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0687"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EBF068A" w14:textId="77777777" w:rsidTr="00061C01">
        <w:tc>
          <w:tcPr>
            <w:tcW w:w="4539" w:type="dxa"/>
          </w:tcPr>
          <w:p w14:paraId="5EBF0688"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EBF07FE" wp14:editId="5EBF07FF">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EBF0689"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EBF0800" wp14:editId="5EBF0801">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EBF068B" w14:textId="77777777" w:rsidR="00582B96" w:rsidRDefault="00582B96" w:rsidP="00582B96"/>
    <w:p w14:paraId="5EBF068C" w14:textId="77777777" w:rsidR="00582B96" w:rsidRPr="00D144D9" w:rsidRDefault="00582B96" w:rsidP="00582B96">
      <w:pPr>
        <w:rPr>
          <w:color w:val="FF0000"/>
        </w:rPr>
      </w:pPr>
    </w:p>
    <w:p w14:paraId="5EBF068D" w14:textId="77777777" w:rsidR="00582B96" w:rsidRDefault="00582B96" w:rsidP="00582B96"/>
    <w:p w14:paraId="5EBF068E" w14:textId="77777777" w:rsidR="00582B96" w:rsidRDefault="00582B96" w:rsidP="00582B96"/>
    <w:p w14:paraId="5EBF068F" w14:textId="77777777" w:rsidR="00582B96" w:rsidRDefault="00582B96" w:rsidP="00582B96"/>
    <w:p w14:paraId="5EBF0690" w14:textId="77777777" w:rsidR="00C5289B" w:rsidRDefault="00C5289B" w:rsidP="00582B96">
      <w:pPr>
        <w:rPr>
          <w:b/>
          <w:sz w:val="52"/>
          <w:szCs w:val="52"/>
        </w:rPr>
      </w:pPr>
    </w:p>
    <w:p w14:paraId="5EBF0691" w14:textId="4BE65918" w:rsidR="00582B96" w:rsidRPr="00DF5F28" w:rsidRDefault="00582B96" w:rsidP="00582B96">
      <w:pPr>
        <w:rPr>
          <w:b/>
          <w:sz w:val="48"/>
          <w:szCs w:val="48"/>
        </w:rPr>
      </w:pPr>
      <w:r w:rsidRPr="00DF5F28">
        <w:rPr>
          <w:b/>
          <w:sz w:val="48"/>
          <w:szCs w:val="48"/>
        </w:rPr>
        <w:t xml:space="preserve">SPECIFICATION </w:t>
      </w:r>
      <w:r w:rsidR="00DF5F28" w:rsidRPr="00DF5F28">
        <w:rPr>
          <w:b/>
          <w:sz w:val="48"/>
          <w:szCs w:val="48"/>
        </w:rPr>
        <w:t>&amp; QUESTIONNAIRE</w:t>
      </w:r>
    </w:p>
    <w:p w14:paraId="5EBF0692" w14:textId="77777777" w:rsidR="00582B96" w:rsidRDefault="00582B96" w:rsidP="00582B96">
      <w:pPr>
        <w:rPr>
          <w:b/>
          <w:sz w:val="48"/>
          <w:szCs w:val="48"/>
        </w:rPr>
      </w:pPr>
    </w:p>
    <w:p w14:paraId="5EBF0693" w14:textId="77777777" w:rsidR="00582B96" w:rsidRDefault="00582B96" w:rsidP="00582B96">
      <w:pPr>
        <w:rPr>
          <w:b/>
          <w:sz w:val="48"/>
          <w:szCs w:val="48"/>
        </w:rPr>
      </w:pPr>
    </w:p>
    <w:p w14:paraId="5EBF0694" w14:textId="77777777" w:rsidR="00582B96" w:rsidRDefault="00582B96" w:rsidP="00582B96">
      <w:pPr>
        <w:rPr>
          <w:b/>
          <w:sz w:val="48"/>
          <w:szCs w:val="48"/>
        </w:rPr>
      </w:pPr>
    </w:p>
    <w:p w14:paraId="5EBF0695" w14:textId="29CAF032" w:rsidR="00582B96" w:rsidRPr="00DF5F28" w:rsidRDefault="00582B96" w:rsidP="00582B96">
      <w:pPr>
        <w:rPr>
          <w:b/>
          <w:sz w:val="36"/>
          <w:szCs w:val="36"/>
        </w:rPr>
      </w:pPr>
      <w:r w:rsidRPr="00360CDD">
        <w:rPr>
          <w:b/>
          <w:sz w:val="36"/>
          <w:szCs w:val="36"/>
        </w:rPr>
        <w:t xml:space="preserve">INVITATION TO TENDER </w:t>
      </w:r>
      <w:r w:rsidR="00DF5F28">
        <w:rPr>
          <w:b/>
          <w:sz w:val="36"/>
          <w:szCs w:val="36"/>
        </w:rPr>
        <w:t>itt_30096</w:t>
      </w:r>
    </w:p>
    <w:p w14:paraId="5EBF0696" w14:textId="77777777" w:rsidR="00582B96" w:rsidRPr="00360CDD" w:rsidRDefault="00582B96" w:rsidP="00582B96">
      <w:pPr>
        <w:autoSpaceDE w:val="0"/>
        <w:autoSpaceDN w:val="0"/>
        <w:adjustRightInd w:val="0"/>
        <w:rPr>
          <w:rFonts w:cs="Arial"/>
          <w:b/>
          <w:bCs/>
          <w:sz w:val="48"/>
          <w:szCs w:val="48"/>
        </w:rPr>
      </w:pPr>
    </w:p>
    <w:p w14:paraId="5EBF0697" w14:textId="77777777" w:rsidR="00582B96" w:rsidRPr="00360CDD" w:rsidRDefault="00582B96" w:rsidP="00582B96">
      <w:pPr>
        <w:autoSpaceDE w:val="0"/>
        <w:autoSpaceDN w:val="0"/>
        <w:adjustRightInd w:val="0"/>
        <w:rPr>
          <w:rFonts w:cs="Arial"/>
          <w:b/>
          <w:bCs/>
          <w:sz w:val="48"/>
          <w:szCs w:val="48"/>
        </w:rPr>
      </w:pPr>
    </w:p>
    <w:p w14:paraId="5EBF0698" w14:textId="77777777" w:rsidR="00193942" w:rsidRDefault="00204192" w:rsidP="00582B96">
      <w:pPr>
        <w:autoSpaceDE w:val="0"/>
        <w:autoSpaceDN w:val="0"/>
        <w:adjustRightInd w:val="0"/>
        <w:rPr>
          <w:rFonts w:cs="Arial"/>
          <w:b/>
          <w:bCs/>
          <w:sz w:val="36"/>
          <w:szCs w:val="36"/>
        </w:rPr>
      </w:pPr>
      <w:r w:rsidRPr="006A6E5F">
        <w:rPr>
          <w:rFonts w:cs="Arial"/>
          <w:b/>
          <w:bCs/>
          <w:sz w:val="36"/>
          <w:szCs w:val="36"/>
        </w:rPr>
        <w:t>Inclusive Labour Markets</w:t>
      </w:r>
    </w:p>
    <w:p w14:paraId="5EBF0699" w14:textId="696D8454" w:rsidR="00193942" w:rsidRPr="006A6E5F" w:rsidRDefault="00193942" w:rsidP="00582B96">
      <w:pPr>
        <w:autoSpaceDE w:val="0"/>
        <w:autoSpaceDN w:val="0"/>
        <w:adjustRightInd w:val="0"/>
        <w:rPr>
          <w:rFonts w:cs="Arial"/>
          <w:b/>
          <w:bCs/>
          <w:sz w:val="36"/>
          <w:szCs w:val="36"/>
        </w:rPr>
      </w:pPr>
      <w:r>
        <w:rPr>
          <w:rFonts w:cs="Arial"/>
          <w:b/>
          <w:bCs/>
          <w:sz w:val="36"/>
          <w:szCs w:val="36"/>
        </w:rPr>
        <w:t>38-003</w:t>
      </w:r>
    </w:p>
    <w:p w14:paraId="5EBF069A" w14:textId="77777777" w:rsidR="00582B96" w:rsidRPr="006A6E5F" w:rsidRDefault="00582B96" w:rsidP="00582B96">
      <w:pPr>
        <w:rPr>
          <w:b/>
          <w:sz w:val="48"/>
          <w:szCs w:val="48"/>
        </w:rPr>
      </w:pPr>
    </w:p>
    <w:p w14:paraId="5EBF069B" w14:textId="77777777" w:rsidR="00582B96" w:rsidRDefault="00582B96" w:rsidP="00582B96">
      <w:pPr>
        <w:rPr>
          <w:b/>
          <w:sz w:val="48"/>
          <w:szCs w:val="48"/>
        </w:rPr>
      </w:pPr>
    </w:p>
    <w:p w14:paraId="5EBF069C" w14:textId="77777777" w:rsidR="00582B96" w:rsidRPr="006A6E5F" w:rsidRDefault="006F411A" w:rsidP="00582B96">
      <w:pPr>
        <w:rPr>
          <w:b/>
          <w:sz w:val="36"/>
          <w:szCs w:val="36"/>
        </w:rPr>
      </w:pPr>
      <w:r w:rsidRPr="006A6E5F">
        <w:rPr>
          <w:b/>
          <w:sz w:val="36"/>
          <w:szCs w:val="36"/>
        </w:rPr>
        <w:t>Worcestershire</w:t>
      </w:r>
      <w:r w:rsidR="006A6E5F">
        <w:rPr>
          <w:b/>
          <w:sz w:val="36"/>
          <w:szCs w:val="36"/>
        </w:rPr>
        <w:t xml:space="preserve"> LEP</w:t>
      </w:r>
    </w:p>
    <w:p w14:paraId="5EBF069D" w14:textId="77777777" w:rsidR="00582B96" w:rsidRDefault="00582B96" w:rsidP="00582B96">
      <w:pPr>
        <w:rPr>
          <w:b/>
          <w:sz w:val="48"/>
          <w:szCs w:val="48"/>
        </w:rPr>
      </w:pPr>
    </w:p>
    <w:p w14:paraId="5EBF069E" w14:textId="77777777" w:rsidR="00582B96" w:rsidRDefault="00582B96" w:rsidP="00582B96">
      <w:pPr>
        <w:rPr>
          <w:b/>
          <w:sz w:val="48"/>
          <w:szCs w:val="48"/>
        </w:rPr>
      </w:pPr>
    </w:p>
    <w:p w14:paraId="5EBF069F" w14:textId="77777777" w:rsidR="00582B96" w:rsidRDefault="00582B96" w:rsidP="00582B96">
      <w:pPr>
        <w:rPr>
          <w:b/>
          <w:sz w:val="48"/>
          <w:szCs w:val="48"/>
        </w:rPr>
      </w:pPr>
    </w:p>
    <w:p w14:paraId="5EBF06A0" w14:textId="7D98D12F" w:rsidR="00582B96" w:rsidRPr="00360CDD" w:rsidRDefault="00582B96" w:rsidP="00582B96">
      <w:pPr>
        <w:rPr>
          <w:b/>
          <w:sz w:val="36"/>
          <w:szCs w:val="36"/>
        </w:rPr>
      </w:pPr>
      <w:r w:rsidRPr="00360CDD">
        <w:rPr>
          <w:b/>
          <w:sz w:val="36"/>
          <w:szCs w:val="36"/>
        </w:rPr>
        <w:t>DATE:</w:t>
      </w:r>
      <w:r w:rsidR="002F71DB">
        <w:rPr>
          <w:b/>
          <w:sz w:val="36"/>
          <w:szCs w:val="36"/>
        </w:rPr>
        <w:t xml:space="preserve"> </w:t>
      </w:r>
      <w:r w:rsidR="003F5171">
        <w:rPr>
          <w:b/>
          <w:sz w:val="36"/>
          <w:szCs w:val="36"/>
        </w:rPr>
        <w:t>June</w:t>
      </w:r>
      <w:r w:rsidR="006002A9">
        <w:rPr>
          <w:b/>
          <w:sz w:val="36"/>
          <w:szCs w:val="36"/>
        </w:rPr>
        <w:t xml:space="preserve"> </w:t>
      </w:r>
      <w:r w:rsidR="00204192">
        <w:rPr>
          <w:b/>
          <w:sz w:val="36"/>
          <w:szCs w:val="36"/>
        </w:rPr>
        <w:t>2016</w:t>
      </w:r>
    </w:p>
    <w:p w14:paraId="5EBF06A1" w14:textId="77777777" w:rsidR="00582B96" w:rsidRDefault="00582B96"/>
    <w:tbl>
      <w:tblPr>
        <w:tblW w:w="0" w:type="auto"/>
        <w:tblLook w:val="01E0" w:firstRow="1" w:lastRow="1" w:firstColumn="1" w:lastColumn="1" w:noHBand="0" w:noVBand="0"/>
      </w:tblPr>
      <w:tblGrid>
        <w:gridCol w:w="4421"/>
        <w:gridCol w:w="4366"/>
      </w:tblGrid>
      <w:tr w:rsidR="00ED67E0" w14:paraId="5EBF06A4" w14:textId="77777777" w:rsidTr="00B24D65">
        <w:tc>
          <w:tcPr>
            <w:tcW w:w="4421" w:type="dxa"/>
          </w:tcPr>
          <w:p w14:paraId="5EBF06A2" w14:textId="77777777" w:rsidR="00ED67E0" w:rsidRDefault="00ED67E0" w:rsidP="000419AD">
            <w:pPr>
              <w:pStyle w:val="Header"/>
              <w:tabs>
                <w:tab w:val="clear" w:pos="4153"/>
                <w:tab w:val="clear" w:pos="8306"/>
                <w:tab w:val="left" w:pos="1185"/>
              </w:tabs>
            </w:pPr>
            <w:r>
              <w:tab/>
            </w:r>
          </w:p>
        </w:tc>
        <w:tc>
          <w:tcPr>
            <w:tcW w:w="4366" w:type="dxa"/>
          </w:tcPr>
          <w:p w14:paraId="5EBF06A3" w14:textId="77777777" w:rsidR="00ED67E0" w:rsidRDefault="00ED67E0" w:rsidP="000419AD">
            <w:pPr>
              <w:pStyle w:val="Header"/>
              <w:jc w:val="right"/>
            </w:pPr>
          </w:p>
        </w:tc>
      </w:tr>
      <w:tr w:rsidR="00ED67E0" w:rsidRPr="002465E9" w14:paraId="5EBF06A7" w14:textId="77777777" w:rsidTr="00B24D65">
        <w:tc>
          <w:tcPr>
            <w:tcW w:w="4421" w:type="dxa"/>
          </w:tcPr>
          <w:p w14:paraId="5EBF06A5" w14:textId="77777777" w:rsidR="00ED67E0" w:rsidRDefault="00ED67E0" w:rsidP="000419AD">
            <w:pPr>
              <w:pStyle w:val="Header"/>
            </w:pPr>
            <w:r>
              <w:rPr>
                <w:noProof/>
                <w:lang w:eastAsia="en-GB"/>
              </w:rPr>
              <w:lastRenderedPageBreak/>
              <w:drawing>
                <wp:inline distT="0" distB="0" distL="0" distR="0" wp14:anchorId="5EBF0802" wp14:editId="5EBF080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EBF06A6" w14:textId="77777777" w:rsidR="00ED67E0" w:rsidRDefault="000D51DE" w:rsidP="000419AD">
            <w:pPr>
              <w:pStyle w:val="Header"/>
              <w:jc w:val="right"/>
            </w:pPr>
            <w:r>
              <w:rPr>
                <w:noProof/>
                <w:lang w:eastAsia="en-GB"/>
              </w:rPr>
              <w:drawing>
                <wp:inline distT="0" distB="0" distL="0" distR="0" wp14:anchorId="5EBF0804" wp14:editId="5EBF080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EBF06AA" w14:textId="77777777" w:rsidTr="00B24D65">
        <w:tc>
          <w:tcPr>
            <w:tcW w:w="4421" w:type="dxa"/>
          </w:tcPr>
          <w:p w14:paraId="5EBF06A8" w14:textId="77777777" w:rsidR="008441FE" w:rsidRDefault="008441FE" w:rsidP="000419AD">
            <w:pPr>
              <w:pStyle w:val="Header"/>
              <w:rPr>
                <w:noProof/>
                <w:lang w:eastAsia="en-GB"/>
              </w:rPr>
            </w:pPr>
          </w:p>
        </w:tc>
        <w:tc>
          <w:tcPr>
            <w:tcW w:w="4366" w:type="dxa"/>
          </w:tcPr>
          <w:p w14:paraId="5EBF06A9" w14:textId="77777777" w:rsidR="008441FE" w:rsidRDefault="008441FE" w:rsidP="000419AD">
            <w:pPr>
              <w:pStyle w:val="Header"/>
              <w:jc w:val="right"/>
              <w:rPr>
                <w:noProof/>
                <w:lang w:eastAsia="en-GB"/>
              </w:rPr>
            </w:pPr>
          </w:p>
        </w:tc>
      </w:tr>
    </w:tbl>
    <w:p w14:paraId="5EBF06AB"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5EBF06B0" w14:textId="77777777" w:rsidTr="00193942">
        <w:trPr>
          <w:trHeight w:val="597"/>
        </w:trPr>
        <w:tc>
          <w:tcPr>
            <w:tcW w:w="9088" w:type="dxa"/>
          </w:tcPr>
          <w:p w14:paraId="5EBF06AC" w14:textId="5C81CE04" w:rsidR="007654E6" w:rsidRPr="00DB1C34" w:rsidRDefault="00DF5F28" w:rsidP="00A524B5">
            <w:pPr>
              <w:pStyle w:val="BodyText"/>
              <w:tabs>
                <w:tab w:val="num" w:pos="1134"/>
              </w:tabs>
              <w:spacing w:after="0"/>
              <w:jc w:val="both"/>
              <w:rPr>
                <w:rFonts w:ascii="Arial" w:hAnsi="Arial" w:cs="Arial"/>
                <w:b/>
              </w:rPr>
            </w:pPr>
            <w:r>
              <w:rPr>
                <w:rFonts w:ascii="Arial" w:hAnsi="Arial" w:cs="Arial"/>
                <w:b/>
              </w:rPr>
              <w:t>ESF</w:t>
            </w:r>
            <w:r w:rsidR="00B3399A" w:rsidRPr="00DB1C34">
              <w:rPr>
                <w:rFonts w:ascii="Arial" w:hAnsi="Arial" w:cs="Arial"/>
                <w:b/>
              </w:rPr>
              <w:t xml:space="preserve">: </w:t>
            </w:r>
            <w:r w:rsidR="0005224F" w:rsidRPr="00DB1C34">
              <w:rPr>
                <w:rFonts w:ascii="Arial" w:hAnsi="Arial" w:cs="Arial"/>
                <w:b/>
              </w:rPr>
              <w:t>Access to Employment</w:t>
            </w:r>
          </w:p>
          <w:p w14:paraId="5EBF06AE" w14:textId="5B981884" w:rsidR="006002A9" w:rsidRPr="00DF5F28" w:rsidRDefault="006F411A" w:rsidP="00A524B5">
            <w:pPr>
              <w:pStyle w:val="BodyText"/>
              <w:tabs>
                <w:tab w:val="num" w:pos="1134"/>
              </w:tabs>
              <w:spacing w:after="0"/>
              <w:jc w:val="both"/>
              <w:rPr>
                <w:rFonts w:ascii="Arial" w:hAnsi="Arial" w:cs="Arial"/>
                <w:b/>
              </w:rPr>
            </w:pPr>
            <w:r w:rsidRPr="006A6E5F">
              <w:rPr>
                <w:rFonts w:ascii="Arial" w:hAnsi="Arial" w:cs="Arial"/>
                <w:b/>
              </w:rPr>
              <w:t>Worcestershire</w:t>
            </w:r>
            <w:r w:rsidR="005B3F9D" w:rsidRPr="006A6E5F">
              <w:rPr>
                <w:rFonts w:ascii="Arial" w:hAnsi="Arial" w:cs="Arial"/>
                <w:b/>
              </w:rPr>
              <w:t xml:space="preserve"> LEP </w:t>
            </w:r>
            <w:r w:rsidR="006002A9" w:rsidRPr="006A6E5F">
              <w:rPr>
                <w:rFonts w:ascii="Arial" w:hAnsi="Arial" w:cs="Arial"/>
                <w:b/>
              </w:rPr>
              <w:t>–</w:t>
            </w:r>
            <w:r w:rsidR="005B3F9D" w:rsidRPr="006A6E5F">
              <w:rPr>
                <w:rFonts w:ascii="Arial" w:hAnsi="Arial" w:cs="Arial"/>
                <w:b/>
              </w:rPr>
              <w:t xml:space="preserve"> </w:t>
            </w:r>
            <w:r w:rsidR="00DB1C34" w:rsidRPr="006A6E5F">
              <w:rPr>
                <w:rFonts w:ascii="Arial" w:hAnsi="Arial" w:cs="Arial"/>
                <w:b/>
              </w:rPr>
              <w:t xml:space="preserve">Support </w:t>
            </w:r>
            <w:r w:rsidR="00DB1C34" w:rsidRPr="00DB1C34">
              <w:rPr>
                <w:rFonts w:ascii="Arial" w:hAnsi="Arial" w:cs="Arial"/>
                <w:b/>
              </w:rPr>
              <w:t>for the Unemployed</w:t>
            </w:r>
            <w:r w:rsidR="00DF5F28">
              <w:rPr>
                <w:rFonts w:ascii="Arial" w:hAnsi="Arial" w:cs="Arial"/>
                <w:b/>
              </w:rPr>
              <w:t xml:space="preserve"> </w:t>
            </w:r>
            <w:r w:rsidR="006002A9" w:rsidRPr="00DF5F28">
              <w:rPr>
                <w:rFonts w:ascii="Arial" w:hAnsi="Arial" w:cs="Arial"/>
                <w:b/>
              </w:rPr>
              <w:t>ITT</w:t>
            </w:r>
            <w:r w:rsidR="00DF5F28" w:rsidRPr="00DF5F28">
              <w:rPr>
                <w:rFonts w:ascii="Arial" w:hAnsi="Arial" w:cs="Arial"/>
                <w:b/>
              </w:rPr>
              <w:t>_30096</w:t>
            </w:r>
          </w:p>
          <w:p w14:paraId="5EBF06AF"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5EBF06B2" w14:textId="77777777" w:rsidTr="00655111">
        <w:trPr>
          <w:trHeight w:val="567"/>
        </w:trPr>
        <w:tc>
          <w:tcPr>
            <w:tcW w:w="9088" w:type="dxa"/>
            <w:shd w:val="clear" w:color="auto" w:fill="D9D9D9" w:themeFill="background1" w:themeFillShade="D9"/>
            <w:vAlign w:val="center"/>
          </w:tcPr>
          <w:p w14:paraId="5EBF06B1" w14:textId="77777777" w:rsidR="00967429" w:rsidRPr="00FD3B0A" w:rsidRDefault="004C726D" w:rsidP="00FD3B0A">
            <w:pPr>
              <w:pStyle w:val="SpecificationHeading"/>
            </w:pPr>
            <w:r w:rsidRPr="00FD3B0A">
              <w:t>BACKGROUND</w:t>
            </w:r>
          </w:p>
        </w:tc>
      </w:tr>
      <w:tr w:rsidR="00967429" w:rsidRPr="00EF4406" w14:paraId="5EBF06EB" w14:textId="77777777" w:rsidTr="00193942">
        <w:tc>
          <w:tcPr>
            <w:tcW w:w="9088" w:type="dxa"/>
          </w:tcPr>
          <w:p w14:paraId="5EBF06B3" w14:textId="77777777" w:rsidR="00B24D65" w:rsidRPr="002833D9" w:rsidRDefault="00B24D65" w:rsidP="00A524B5">
            <w:pPr>
              <w:tabs>
                <w:tab w:val="num" w:pos="900"/>
              </w:tabs>
              <w:autoSpaceDE w:val="0"/>
              <w:autoSpaceDN w:val="0"/>
              <w:adjustRightInd w:val="0"/>
              <w:rPr>
                <w:rFonts w:cs="Arial"/>
                <w:b/>
              </w:rPr>
            </w:pPr>
          </w:p>
          <w:p w14:paraId="5EBF06B4"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EBF06B5" w14:textId="77777777" w:rsidR="002833D9" w:rsidRPr="002833D9" w:rsidRDefault="002833D9" w:rsidP="00A524B5">
            <w:pPr>
              <w:tabs>
                <w:tab w:val="num" w:pos="900"/>
              </w:tabs>
              <w:autoSpaceDE w:val="0"/>
              <w:autoSpaceDN w:val="0"/>
              <w:adjustRightInd w:val="0"/>
              <w:rPr>
                <w:rFonts w:cs="Arial"/>
                <w:b/>
              </w:rPr>
            </w:pPr>
          </w:p>
          <w:p w14:paraId="5EBF06B6"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5EBF06B7" w14:textId="77777777" w:rsidR="002833D9" w:rsidRPr="005A1D76" w:rsidRDefault="002833D9" w:rsidP="00A524B5">
            <w:pPr>
              <w:tabs>
                <w:tab w:val="num" w:pos="900"/>
              </w:tabs>
              <w:autoSpaceDE w:val="0"/>
              <w:autoSpaceDN w:val="0"/>
              <w:adjustRightInd w:val="0"/>
              <w:rPr>
                <w:rFonts w:cs="Arial"/>
              </w:rPr>
            </w:pPr>
          </w:p>
          <w:p w14:paraId="5EBF06B8"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5EBF06B9" w14:textId="77777777" w:rsidR="002833D9" w:rsidRPr="005A1D76" w:rsidRDefault="002833D9" w:rsidP="00A524B5">
            <w:pPr>
              <w:rPr>
                <w:rFonts w:cs="Arial"/>
              </w:rPr>
            </w:pPr>
          </w:p>
          <w:p w14:paraId="5EBF06BA"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5EBF06BB" w14:textId="77777777" w:rsidR="00AD0B65" w:rsidRPr="00AD0B65" w:rsidRDefault="00AD0B65" w:rsidP="00AD0B65">
            <w:pPr>
              <w:rPr>
                <w:rFonts w:cs="Arial"/>
              </w:rPr>
            </w:pPr>
          </w:p>
          <w:p w14:paraId="5EBF06BC" w14:textId="77777777" w:rsidR="00204192" w:rsidRDefault="009E7A30" w:rsidP="00AD0B65">
            <w:pPr>
              <w:rPr>
                <w:sz w:val="23"/>
                <w:szCs w:val="23"/>
              </w:rPr>
            </w:pPr>
            <w:r>
              <w:t>The</w:t>
            </w:r>
            <w:r w:rsidR="00A63E89">
              <w:t xml:space="preserve"> </w:t>
            </w:r>
            <w:r w:rsidR="00204192">
              <w:t xml:space="preserve">Priority Axis 1 </w:t>
            </w:r>
            <w:r w:rsidR="00A63E89">
              <w:t>supports</w:t>
            </w:r>
            <w:r w:rsidR="00A63E89" w:rsidRPr="00A63E89">
              <w:t xml:space="preserve"> </w:t>
            </w:r>
            <w:r w:rsidR="00204192">
              <w:t xml:space="preserve">activity </w:t>
            </w:r>
            <w:r w:rsidR="00204192">
              <w:rPr>
                <w:sz w:val="23"/>
                <w:szCs w:val="23"/>
              </w:rPr>
              <w:t xml:space="preserve">to increase participation in the labour market and thereby improve social inclusion and mobility.   The objectives of Priority Axis 1 </w:t>
            </w:r>
            <w:r w:rsidR="00F0539E">
              <w:rPr>
                <w:sz w:val="23"/>
                <w:szCs w:val="23"/>
              </w:rPr>
              <w:t xml:space="preserve">covered in this specification </w:t>
            </w:r>
            <w:r w:rsidR="00204192">
              <w:rPr>
                <w:sz w:val="23"/>
                <w:szCs w:val="23"/>
              </w:rPr>
              <w:t>are:</w:t>
            </w:r>
          </w:p>
          <w:p w14:paraId="37FE9F4B" w14:textId="77777777" w:rsidR="00655111" w:rsidRDefault="00655111" w:rsidP="00AD0B65">
            <w:pPr>
              <w:rPr>
                <w:sz w:val="23"/>
                <w:szCs w:val="23"/>
              </w:rPr>
            </w:pPr>
          </w:p>
          <w:p w14:paraId="5EBF06BD" w14:textId="77777777" w:rsidR="00204192" w:rsidRPr="003F5171" w:rsidRDefault="00204192" w:rsidP="00F5265A">
            <w:pPr>
              <w:pStyle w:val="ListParagraph"/>
              <w:numPr>
                <w:ilvl w:val="0"/>
                <w:numId w:val="30"/>
              </w:numPr>
            </w:pPr>
            <w:r w:rsidRPr="003F5171">
              <w:t>To improve the employability of long-term unemployed people, so that they can compete effectively in the labour market.</w:t>
            </w:r>
          </w:p>
          <w:p w14:paraId="5EBF06BE" w14:textId="77777777" w:rsidR="00204192" w:rsidRPr="003F5171" w:rsidRDefault="00204192" w:rsidP="00F5265A">
            <w:pPr>
              <w:pStyle w:val="ListParagraph"/>
              <w:numPr>
                <w:ilvl w:val="0"/>
                <w:numId w:val="30"/>
              </w:numPr>
            </w:pPr>
            <w:r w:rsidRPr="003F5171">
              <w:t>To provide individuals from groups which face particular labour market disadvantage with additional support so that they can compete effectively in the labour market.</w:t>
            </w:r>
          </w:p>
          <w:p w14:paraId="5EBF06BF" w14:textId="77777777" w:rsidR="00204192" w:rsidRPr="003F5171" w:rsidRDefault="00204192" w:rsidP="00F5265A">
            <w:pPr>
              <w:pStyle w:val="ListParagraph"/>
              <w:numPr>
                <w:ilvl w:val="0"/>
                <w:numId w:val="30"/>
              </w:numPr>
            </w:pPr>
            <w:r w:rsidRPr="003F5171">
              <w:t>To encourage inactive people to participate in the labour market and to improve their employability.</w:t>
            </w:r>
          </w:p>
          <w:p w14:paraId="5EBF06C0" w14:textId="77777777" w:rsidR="00204192" w:rsidRPr="003F5171" w:rsidRDefault="00204192" w:rsidP="00F5265A">
            <w:pPr>
              <w:pStyle w:val="ListParagraph"/>
              <w:numPr>
                <w:ilvl w:val="0"/>
                <w:numId w:val="30"/>
              </w:numPr>
            </w:pPr>
            <w:r w:rsidRPr="003F5171">
              <w:t>To address the basic skills needs of unemployed and inactive people so that they can compete effectively in the labour market.</w:t>
            </w:r>
          </w:p>
          <w:p w14:paraId="5EBF06C1" w14:textId="77777777" w:rsidR="00204192" w:rsidRPr="003F5171" w:rsidRDefault="00204192" w:rsidP="00F5265A">
            <w:pPr>
              <w:pStyle w:val="Default"/>
              <w:numPr>
                <w:ilvl w:val="0"/>
                <w:numId w:val="30"/>
              </w:numPr>
            </w:pPr>
            <w:r w:rsidRPr="003F5171">
              <w:t xml:space="preserve">To provide support for women at a disadvantage in the labour market, and particularly those who are currently inactive, to contribute to our efforts to reduce the gender employment gap. </w:t>
            </w:r>
          </w:p>
          <w:p w14:paraId="5EBF06C2" w14:textId="77777777" w:rsidR="00F0539E" w:rsidRPr="003F5171" w:rsidRDefault="00F0539E" w:rsidP="00F5265A">
            <w:pPr>
              <w:pStyle w:val="Default"/>
              <w:numPr>
                <w:ilvl w:val="0"/>
                <w:numId w:val="30"/>
              </w:numPr>
            </w:pPr>
            <w:r w:rsidRPr="003F5171">
              <w:lastRenderedPageBreak/>
              <w:t xml:space="preserve">To support people with multiple and complex barriers to participation to address these underlying issues and to move closer to or into the labour market. </w:t>
            </w:r>
          </w:p>
          <w:p w14:paraId="5EBF06C3" w14:textId="77777777" w:rsidR="00204192" w:rsidRPr="003F5171" w:rsidRDefault="00F0539E" w:rsidP="00F5265A">
            <w:pPr>
              <w:pStyle w:val="ListParagraph"/>
              <w:numPr>
                <w:ilvl w:val="0"/>
                <w:numId w:val="30"/>
              </w:numPr>
            </w:pPr>
            <w:r w:rsidRPr="003F5171">
              <w:t>To support prisoners in custody and on release, and those without work who are serving sentences in the community, to improve their employability.</w:t>
            </w:r>
          </w:p>
          <w:p w14:paraId="5EBF06C4" w14:textId="77777777" w:rsidR="00204192" w:rsidRPr="003F5171" w:rsidRDefault="00F0539E" w:rsidP="00F5265A">
            <w:pPr>
              <w:pStyle w:val="ListParagraph"/>
              <w:numPr>
                <w:ilvl w:val="0"/>
                <w:numId w:val="30"/>
              </w:numPr>
            </w:pPr>
            <w:r w:rsidRPr="003F5171">
              <w:t>To engage marginalised individuals and support them to re-engage with education, training, or in employment.</w:t>
            </w:r>
          </w:p>
          <w:p w14:paraId="5EBF06C5" w14:textId="77777777" w:rsidR="0096491B" w:rsidRPr="003F5171" w:rsidRDefault="0096491B" w:rsidP="00F5265A">
            <w:pPr>
              <w:pStyle w:val="Default"/>
              <w:numPr>
                <w:ilvl w:val="0"/>
                <w:numId w:val="30"/>
              </w:numPr>
            </w:pPr>
            <w:r w:rsidRPr="003F5171">
              <w:t>To engage marginalised 1</w:t>
            </w:r>
            <w:r w:rsidR="003D1B61" w:rsidRPr="003F5171">
              <w:t>6</w:t>
            </w:r>
            <w:r w:rsidRPr="003F5171">
              <w:t xml:space="preserve">-18 year olds and support them to re-engage with education or training. </w:t>
            </w:r>
          </w:p>
          <w:p w14:paraId="5EBF06C6" w14:textId="77777777" w:rsidR="0096491B" w:rsidRPr="003F5171" w:rsidRDefault="0096491B" w:rsidP="00F5265A">
            <w:pPr>
              <w:pStyle w:val="ListParagraph"/>
              <w:numPr>
                <w:ilvl w:val="0"/>
                <w:numId w:val="30"/>
              </w:numPr>
            </w:pPr>
            <w:r w:rsidRPr="003F5171">
              <w:t>To support young lone parents to overcome the barriers they face in participating in the labour market (including childcare).</w:t>
            </w:r>
          </w:p>
          <w:p w14:paraId="5EBF06C7" w14:textId="77777777" w:rsidR="0096491B" w:rsidRPr="003F5171" w:rsidRDefault="0096491B" w:rsidP="00F5265A">
            <w:pPr>
              <w:pStyle w:val="ListParagraph"/>
              <w:numPr>
                <w:ilvl w:val="0"/>
                <w:numId w:val="30"/>
              </w:numPr>
            </w:pPr>
            <w:r w:rsidRPr="003F5171">
              <w:t>To address the basic skills needs of young NEETS so that they can compete effectively in the labour market.</w:t>
            </w:r>
          </w:p>
          <w:p w14:paraId="5EBF06C8" w14:textId="77777777" w:rsidR="0096491B" w:rsidRPr="003F5171" w:rsidRDefault="0096491B" w:rsidP="00F5265A">
            <w:pPr>
              <w:pStyle w:val="ListParagraph"/>
              <w:numPr>
                <w:ilvl w:val="0"/>
                <w:numId w:val="30"/>
              </w:numPr>
            </w:pPr>
            <w:r w:rsidRPr="003F5171">
              <w:t>To support the rise in the participation age by providing additional traineeship and apprenticeship opportunities.</w:t>
            </w:r>
          </w:p>
          <w:p w14:paraId="5EBF06C9" w14:textId="77777777" w:rsidR="007E51DD" w:rsidRDefault="007E51DD" w:rsidP="00AD0B65"/>
          <w:p w14:paraId="5EBF06CA" w14:textId="7358B117" w:rsidR="004A2467" w:rsidRDefault="004A2467" w:rsidP="00AD0B65">
            <w:r>
              <w:t xml:space="preserve">The </w:t>
            </w:r>
            <w:r w:rsidR="00752468">
              <w:t>Investment Priorities</w:t>
            </w:r>
            <w:r>
              <w:t xml:space="preserve"> </w:t>
            </w:r>
            <w:r w:rsidR="00F0539E">
              <w:t xml:space="preserve">in this specification </w:t>
            </w:r>
            <w:r>
              <w:t>are:</w:t>
            </w:r>
          </w:p>
          <w:p w14:paraId="18FE98A2" w14:textId="77777777" w:rsidR="00655111" w:rsidRDefault="00655111" w:rsidP="00AD0B65"/>
          <w:p w14:paraId="5EBF06CB" w14:textId="77777777" w:rsidR="00204192" w:rsidRDefault="00204192" w:rsidP="00F5265A">
            <w:pPr>
              <w:pStyle w:val="ListParagraph"/>
              <w:numPr>
                <w:ilvl w:val="0"/>
                <w:numId w:val="30"/>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5EBF06CC" w14:textId="77777777" w:rsidR="00F17CE2" w:rsidRDefault="00F17CE2" w:rsidP="00A524B5">
            <w:pPr>
              <w:tabs>
                <w:tab w:val="num" w:pos="900"/>
              </w:tabs>
              <w:autoSpaceDE w:val="0"/>
              <w:autoSpaceDN w:val="0"/>
              <w:adjustRightInd w:val="0"/>
              <w:rPr>
                <w:rFonts w:cs="Arial"/>
              </w:rPr>
            </w:pPr>
          </w:p>
          <w:p w14:paraId="5EBF06CE"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5EBF06CF" w14:textId="77777777" w:rsidR="009B1204" w:rsidRDefault="009B1204" w:rsidP="009B1204">
            <w:pPr>
              <w:rPr>
                <w:rFonts w:cs="Arial"/>
                <w:b/>
              </w:rPr>
            </w:pPr>
          </w:p>
          <w:p w14:paraId="5EBF06D0" w14:textId="77777777" w:rsidR="009B1204" w:rsidRPr="00655111" w:rsidRDefault="009B1204" w:rsidP="009B1204">
            <w:pPr>
              <w:autoSpaceDE w:val="0"/>
              <w:autoSpaceDN w:val="0"/>
              <w:adjustRightInd w:val="0"/>
              <w:rPr>
                <w:rFonts w:cs="Arial"/>
                <w:color w:val="000000"/>
                <w:lang w:eastAsia="en-GB"/>
              </w:rPr>
            </w:pPr>
            <w:r w:rsidRPr="00655111">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5EBF06D1" w14:textId="77777777" w:rsidR="009B1204" w:rsidRPr="00655111" w:rsidRDefault="009B1204" w:rsidP="009B1204">
            <w:pPr>
              <w:autoSpaceDE w:val="0"/>
              <w:autoSpaceDN w:val="0"/>
              <w:adjustRightInd w:val="0"/>
              <w:rPr>
                <w:rFonts w:cs="Arial"/>
                <w:color w:val="000000"/>
                <w:lang w:eastAsia="en-GB"/>
              </w:rPr>
            </w:pPr>
          </w:p>
          <w:p w14:paraId="5EBF06D2" w14:textId="4EA44813" w:rsidR="009B1204" w:rsidRPr="00655111" w:rsidRDefault="009B1204" w:rsidP="009B1204">
            <w:pPr>
              <w:tabs>
                <w:tab w:val="num" w:pos="900"/>
              </w:tabs>
              <w:autoSpaceDE w:val="0"/>
              <w:autoSpaceDN w:val="0"/>
              <w:adjustRightInd w:val="0"/>
              <w:rPr>
                <w:rFonts w:cs="Arial"/>
              </w:rPr>
            </w:pPr>
            <w:r w:rsidRPr="00655111">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655111" w:rsidRPr="00655111">
              <w:rPr>
                <w:rFonts w:cs="Arial"/>
                <w:color w:val="000000"/>
                <w:lang w:eastAsia="en-GB"/>
              </w:rPr>
              <w:t>job seeking</w:t>
            </w:r>
            <w:r w:rsidRPr="00655111">
              <w:rPr>
                <w:rFonts w:cs="Arial"/>
                <w:color w:val="000000"/>
                <w:lang w:eastAsia="en-GB"/>
              </w:rPr>
              <w:t xml:space="preserve"> skills, or other material barriers like debt and working with them to tackle these barriers.</w:t>
            </w:r>
          </w:p>
          <w:p w14:paraId="5EBF06D3" w14:textId="77777777" w:rsidR="009B1204" w:rsidRDefault="009B1204" w:rsidP="00A524B5">
            <w:pPr>
              <w:tabs>
                <w:tab w:val="num" w:pos="900"/>
              </w:tabs>
              <w:autoSpaceDE w:val="0"/>
              <w:autoSpaceDN w:val="0"/>
              <w:adjustRightInd w:val="0"/>
              <w:rPr>
                <w:rFonts w:cs="Arial"/>
              </w:rPr>
            </w:pPr>
          </w:p>
          <w:p w14:paraId="231CD2E5" w14:textId="77777777" w:rsidR="00F575AC" w:rsidRDefault="00F575AC" w:rsidP="00F575AC">
            <w:pPr>
              <w:rPr>
                <w:rFonts w:cs="Arial"/>
              </w:rPr>
            </w:pPr>
            <w:r>
              <w:rPr>
                <w:rFonts w:cs="Arial"/>
              </w:rPr>
              <w:t>The SFA is looking to procure an organisation to deliver education and training that helps unemployed and inactive people to enter into employment and sustain employment in the LEP area set out below.</w:t>
            </w:r>
          </w:p>
          <w:p w14:paraId="5EBF06D5" w14:textId="77777777" w:rsidR="00F4587B" w:rsidRDefault="00F4587B" w:rsidP="00A524B5">
            <w:pPr>
              <w:rPr>
                <w:rFonts w:cs="Arial"/>
              </w:rPr>
            </w:pPr>
          </w:p>
          <w:p w14:paraId="5EBF06D6" w14:textId="055AA125" w:rsidR="00F5265A" w:rsidRPr="00B948BA" w:rsidRDefault="00F5265A" w:rsidP="00F5265A">
            <w:pPr>
              <w:rPr>
                <w:rFonts w:cs="Arial"/>
                <w:b/>
              </w:rPr>
            </w:pPr>
            <w:r w:rsidRPr="00B948BA">
              <w:rPr>
                <w:rFonts w:cs="Arial"/>
                <w:b/>
              </w:rPr>
              <w:t>Worcestershire Local Enterprise Partnership Background</w:t>
            </w:r>
          </w:p>
          <w:p w14:paraId="5EBF06D7" w14:textId="77777777" w:rsidR="00F5265A" w:rsidRPr="00B948BA" w:rsidRDefault="00F5265A" w:rsidP="00F5265A">
            <w:pPr>
              <w:rPr>
                <w:rFonts w:cs="Arial"/>
                <w:b/>
              </w:rPr>
            </w:pPr>
          </w:p>
          <w:p w14:paraId="5EBF06D8" w14:textId="77777777" w:rsidR="00F5265A" w:rsidRDefault="00F5265A" w:rsidP="00F5265A">
            <w:pPr>
              <w:jc w:val="both"/>
              <w:rPr>
                <w:rFonts w:cs="Arial"/>
              </w:rPr>
            </w:pPr>
            <w:r>
              <w:rPr>
                <w:rFonts w:cs="Arial"/>
              </w:rPr>
              <w:lastRenderedPageBreak/>
              <w:t xml:space="preserve">Worcestershire Local Enterprise Partnership’s vision is to be an internationally recognised, highly competitive business location by stimulating investment, improving productivity and supporting the creation of sustainable economic growth and employment in Worcestershire. By 2020, the partnership would like to increase jobs by 25,000 and GVA by £2.9 billion.  </w:t>
            </w:r>
          </w:p>
          <w:p w14:paraId="5EBF06D9" w14:textId="77777777" w:rsidR="00F5265A" w:rsidRDefault="00F5265A" w:rsidP="00F5265A">
            <w:pPr>
              <w:jc w:val="both"/>
              <w:rPr>
                <w:rFonts w:cs="Arial"/>
              </w:rPr>
            </w:pPr>
          </w:p>
          <w:p w14:paraId="5EBF06DA" w14:textId="77777777" w:rsidR="00F5265A" w:rsidRPr="00B948BA" w:rsidRDefault="00F5265A" w:rsidP="00F5265A">
            <w:pPr>
              <w:jc w:val="both"/>
              <w:rPr>
                <w:rFonts w:cs="Arial"/>
              </w:rPr>
            </w:pPr>
            <w:r w:rsidRPr="00B948BA">
              <w:rPr>
                <w:rFonts w:cs="Arial"/>
              </w:rPr>
              <w:t>The area has a number of key strengths</w:t>
            </w:r>
            <w:r>
              <w:rPr>
                <w:rFonts w:cs="Arial"/>
              </w:rPr>
              <w:t xml:space="preserve"> to build on</w:t>
            </w:r>
            <w:r w:rsidRPr="00B948BA">
              <w:rPr>
                <w:rFonts w:cs="Arial"/>
              </w:rPr>
              <w:t xml:space="preserve">, it is: </w:t>
            </w:r>
          </w:p>
          <w:p w14:paraId="5EBF06DB" w14:textId="77777777" w:rsidR="00F5265A" w:rsidRPr="00B948BA" w:rsidRDefault="00F5265A" w:rsidP="00F5265A">
            <w:pPr>
              <w:jc w:val="both"/>
              <w:rPr>
                <w:rFonts w:cs="Arial"/>
                <w:b/>
              </w:rPr>
            </w:pPr>
          </w:p>
          <w:p w14:paraId="5EBF06DC" w14:textId="77777777" w:rsidR="00F5265A" w:rsidRPr="00DA2BF8" w:rsidRDefault="00F5265A" w:rsidP="00F5265A">
            <w:pPr>
              <w:numPr>
                <w:ilvl w:val="0"/>
                <w:numId w:val="30"/>
              </w:numPr>
              <w:contextualSpacing/>
              <w:jc w:val="both"/>
              <w:rPr>
                <w:rFonts w:cs="Arial"/>
              </w:rPr>
            </w:pPr>
            <w:r w:rsidRPr="00193942">
              <w:rPr>
                <w:rFonts w:cs="Arial"/>
              </w:rPr>
              <w:t xml:space="preserve">an existing centre of growth – </w:t>
            </w:r>
            <w:r w:rsidRPr="00DA2BF8">
              <w:rPr>
                <w:rFonts w:cs="Arial"/>
              </w:rPr>
              <w:t xml:space="preserve">the County has had one of the highest long-term (1997-2011) growth rates in Gross Value Added (GVA) outside the Greater South East; </w:t>
            </w:r>
          </w:p>
          <w:p w14:paraId="5EBF06DD" w14:textId="77777777" w:rsidR="00F5265A" w:rsidRPr="00DA2BF8" w:rsidRDefault="00F5265A" w:rsidP="00F5265A">
            <w:pPr>
              <w:numPr>
                <w:ilvl w:val="0"/>
                <w:numId w:val="30"/>
              </w:numPr>
              <w:spacing w:before="130"/>
              <w:jc w:val="both"/>
              <w:rPr>
                <w:rFonts w:cs="Arial"/>
                <w:lang w:bidi="en-US"/>
              </w:rPr>
            </w:pPr>
            <w:r w:rsidRPr="00193942">
              <w:rPr>
                <w:rFonts w:cs="Arial"/>
                <w:lang w:bidi="en-US"/>
              </w:rPr>
              <w:t xml:space="preserve">a leading location in terms of advanced manufacturing, agri-food and cyber security/defence - </w:t>
            </w:r>
            <w:r w:rsidRPr="00DA2BF8">
              <w:rPr>
                <w:rFonts w:cs="Arial"/>
                <w:lang w:bidi="en-US"/>
              </w:rPr>
              <w:t xml:space="preserve">Worcestershire is ranked as one of the best performing LEP areas in terms of advanced manufacturing employment.  It is also a leading location in terms of the growing cyber security/defence sector and has a strong base of horticulture and food sector businesses. Key world class employers in these sectors include globally recognised brands and companies such as Worcester Bosch, QinetiQ, Brintons, Halfords, Npower, Kanes Foods, Yamazaki Mazak, Malvern Instruments, Morgan Motors, GKN and Evesham Vale Growers;   </w:t>
            </w:r>
          </w:p>
          <w:p w14:paraId="5EBF06DE" w14:textId="63592C93" w:rsidR="00F5265A" w:rsidRPr="00DA2BF8" w:rsidRDefault="00F5265A" w:rsidP="00F5265A">
            <w:pPr>
              <w:numPr>
                <w:ilvl w:val="0"/>
                <w:numId w:val="30"/>
              </w:numPr>
              <w:spacing w:before="130"/>
              <w:jc w:val="both"/>
              <w:rPr>
                <w:rFonts w:cs="Arial"/>
                <w:lang w:bidi="en-US"/>
              </w:rPr>
            </w:pPr>
            <w:r w:rsidRPr="00193942">
              <w:rPr>
                <w:rFonts w:cs="Arial"/>
                <w:lang w:bidi="en-US"/>
              </w:rPr>
              <w:t xml:space="preserve">an economy with a strong base of Small and Medium sized Enterprises (SMEs) – </w:t>
            </w:r>
            <w:r w:rsidRPr="00DA2BF8">
              <w:rPr>
                <w:rFonts w:cs="Arial"/>
                <w:lang w:bidi="en-US"/>
              </w:rPr>
              <w:t>the area</w:t>
            </w:r>
            <w:r w:rsidRPr="00193942">
              <w:rPr>
                <w:rFonts w:cs="Arial"/>
                <w:lang w:bidi="en-US"/>
              </w:rPr>
              <w:t xml:space="preserve"> </w:t>
            </w:r>
            <w:r w:rsidR="00F575AC">
              <w:rPr>
                <w:rFonts w:cs="Arial"/>
                <w:lang w:bidi="en-US"/>
              </w:rPr>
              <w:t>has a high number of SME</w:t>
            </w:r>
            <w:r w:rsidRPr="00DA2BF8">
              <w:rPr>
                <w:rFonts w:cs="Arial"/>
                <w:lang w:bidi="en-US"/>
              </w:rPr>
              <w:t xml:space="preserve">s and a self-employment rate relative to its population.  A high proportion of employment is in ‘contestable’ (i.e. export and import intensive) industries.  In addition, Worcestershire also has a relatively high level of patents per working age resident; </w:t>
            </w:r>
          </w:p>
          <w:p w14:paraId="5EBF06DF" w14:textId="51D05C3A" w:rsidR="00F5265A" w:rsidRPr="00DA2BF8" w:rsidRDefault="00F5265A" w:rsidP="00F5265A">
            <w:pPr>
              <w:numPr>
                <w:ilvl w:val="0"/>
                <w:numId w:val="30"/>
              </w:numPr>
              <w:spacing w:before="130"/>
              <w:jc w:val="both"/>
              <w:rPr>
                <w:rFonts w:cs="Arial"/>
                <w:lang w:bidi="en-US"/>
              </w:rPr>
            </w:pPr>
            <w:r w:rsidRPr="00193942">
              <w:rPr>
                <w:rFonts w:cs="Arial"/>
                <w:lang w:bidi="en-US"/>
              </w:rPr>
              <w:t xml:space="preserve">a well-connected business </w:t>
            </w:r>
            <w:r w:rsidR="00655111" w:rsidRPr="00193942">
              <w:rPr>
                <w:rFonts w:cs="Arial"/>
                <w:lang w:bidi="en-US"/>
              </w:rPr>
              <w:t>location -</w:t>
            </w:r>
            <w:r w:rsidRPr="00193942">
              <w:rPr>
                <w:rFonts w:cs="Arial"/>
                <w:lang w:bidi="en-US"/>
              </w:rPr>
              <w:t xml:space="preserve"> </w:t>
            </w:r>
            <w:r w:rsidRPr="00DA2BF8">
              <w:rPr>
                <w:rFonts w:cs="Arial"/>
                <w:lang w:bidi="en-US"/>
              </w:rPr>
              <w:t>the County</w:t>
            </w:r>
            <w:r w:rsidRPr="00193942">
              <w:rPr>
                <w:rFonts w:cs="Arial"/>
                <w:lang w:bidi="en-US"/>
              </w:rPr>
              <w:t xml:space="preserve"> </w:t>
            </w:r>
            <w:r w:rsidRPr="00DA2BF8">
              <w:rPr>
                <w:rFonts w:cs="Arial"/>
                <w:lang w:bidi="en-US"/>
              </w:rPr>
              <w:t xml:space="preserve">is located at the centre of the national motorway network (M5, M42 and M50) providing access to Birmingham Airport and major cities, including Birmingham, Bristol, Oxford, Cardiff and London. It will also be accessible to HS2; </w:t>
            </w:r>
          </w:p>
          <w:p w14:paraId="5EBF06E0" w14:textId="77777777" w:rsidR="00F5265A" w:rsidRPr="00193942" w:rsidRDefault="00F5265A" w:rsidP="00F5265A">
            <w:pPr>
              <w:numPr>
                <w:ilvl w:val="0"/>
                <w:numId w:val="30"/>
              </w:numPr>
              <w:spacing w:before="130"/>
              <w:jc w:val="both"/>
              <w:rPr>
                <w:rFonts w:cs="Arial"/>
                <w:lang w:bidi="en-US"/>
              </w:rPr>
            </w:pPr>
            <w:r w:rsidRPr="00193942">
              <w:rPr>
                <w:rFonts w:cs="Arial"/>
                <w:lang w:bidi="en-US"/>
              </w:rPr>
              <w:t>an attractive living environment and an important visitor destination –</w:t>
            </w:r>
            <w:r w:rsidRPr="00DA2BF8">
              <w:rPr>
                <w:rFonts w:cs="Arial"/>
                <w:lang w:bidi="en-US"/>
              </w:rPr>
              <w:t xml:space="preserve"> Worcestershire has an excellent living environment, which serves to attract highly skilled workers and is an important visitor destination with a number of significant historical, environmental and cultural assets, such as the Malvern Hills and the West Midland Safari Park. The County has an above average life satisfaction rating and life expectancy; </w:t>
            </w:r>
          </w:p>
          <w:p w14:paraId="5EBF06E1" w14:textId="77777777" w:rsidR="00F5265A" w:rsidRPr="00193942" w:rsidRDefault="00F5265A" w:rsidP="00F5265A">
            <w:pPr>
              <w:numPr>
                <w:ilvl w:val="0"/>
                <w:numId w:val="30"/>
              </w:numPr>
              <w:spacing w:before="130" w:after="120"/>
              <w:jc w:val="both"/>
              <w:rPr>
                <w:rFonts w:ascii="Calibri" w:hAnsi="Calibri" w:cs="Arial"/>
                <w:lang w:bidi="en-US"/>
              </w:rPr>
            </w:pPr>
            <w:r w:rsidRPr="00193942">
              <w:rPr>
                <w:rFonts w:cs="Arial"/>
                <w:lang w:bidi="en-US"/>
              </w:rPr>
              <w:t xml:space="preserve">a growing Higher Education (HE) and Further Education (FE) location, with an excellent base of strongly performing schools - </w:t>
            </w:r>
            <w:r w:rsidRPr="00DA2BF8">
              <w:rPr>
                <w:rFonts w:cs="Arial"/>
                <w:lang w:bidi="en-US"/>
              </w:rPr>
              <w:t>the University of Worcester is recognised as one of the fastest growing universities in the UK and is built around its core strengths of teaching, nursing and health but with rapid expansion in sciences, particularly biological sciences (such as the National Pollen and Aerobiology Research Unit).  Worcestershire is also home to six FE Colleges providing a range of vocational, academic and work-based provision across the county.  Worcestershire also performs strongly in terms of school age educational attainment and has excellent schools including in the private sector.</w:t>
            </w:r>
          </w:p>
          <w:p w14:paraId="5EBF06E2" w14:textId="77777777" w:rsidR="00F5265A" w:rsidRPr="00193942" w:rsidRDefault="00DA2BF8" w:rsidP="00193942">
            <w:pPr>
              <w:spacing w:before="120" w:after="120"/>
              <w:jc w:val="both"/>
              <w:rPr>
                <w:rFonts w:cs="Arial"/>
              </w:rPr>
            </w:pPr>
            <w:r>
              <w:rPr>
                <w:rFonts w:cs="Arial"/>
              </w:rPr>
              <w:lastRenderedPageBreak/>
              <w:t>However, a</w:t>
            </w:r>
            <w:r w:rsidR="009939AF" w:rsidRPr="00193942">
              <w:rPr>
                <w:rFonts w:cs="Arial"/>
              </w:rPr>
              <w:t xml:space="preserve">lthough </w:t>
            </w:r>
            <w:r w:rsidR="00F5265A" w:rsidRPr="00193942">
              <w:rPr>
                <w:rFonts w:cs="Arial"/>
              </w:rPr>
              <w:t>Worcestershire as a whole can be considered to be an affluent and prospering area, there are pockets of multiple deprivation, in both urban and rural areas</w:t>
            </w:r>
            <w:r w:rsidR="009939AF" w:rsidRPr="00193942">
              <w:rPr>
                <w:rFonts w:cs="Arial"/>
              </w:rPr>
              <w:t xml:space="preserve"> and a need to </w:t>
            </w:r>
            <w:r w:rsidR="00F5265A" w:rsidRPr="00193942">
              <w:rPr>
                <w:rFonts w:cs="Arial"/>
              </w:rPr>
              <w:t>ensure that economic success is shared and that inclusion and various deprivation factors are addressed.</w:t>
            </w:r>
          </w:p>
          <w:p w14:paraId="5EBF06E3" w14:textId="77777777" w:rsidR="00F5265A" w:rsidRPr="00193942" w:rsidRDefault="00F5265A" w:rsidP="00193942">
            <w:pPr>
              <w:spacing w:before="120" w:after="120"/>
              <w:jc w:val="both"/>
              <w:rPr>
                <w:rFonts w:cs="Arial"/>
              </w:rPr>
            </w:pPr>
            <w:r w:rsidRPr="00193942">
              <w:rPr>
                <w:rFonts w:cs="Arial"/>
              </w:rPr>
              <w:t>Income deprivation is an important component of disadvantage. People living on low incomes are restricted in terms of their housing choices, education opportunities and skills, and employment prospects.  WLEP has worked with the public, private and community and voluntary sector partners to develop the Strategic Economic Plan and EU Structural Investment Fund.  These plans are underpinned with objectives to</w:t>
            </w:r>
            <w:r w:rsidR="009939AF" w:rsidRPr="00193942">
              <w:rPr>
                <w:rFonts w:cs="Arial"/>
              </w:rPr>
              <w:t xml:space="preserve"> </w:t>
            </w:r>
            <w:r w:rsidRPr="00193942">
              <w:rPr>
                <w:rFonts w:cs="Arial"/>
              </w:rPr>
              <w:t xml:space="preserve">achieve social, economic and financial inclusion for residents across Worcestershire through a joined up and co-ordinated approach to the provision of employment and skills support across the area.  </w:t>
            </w:r>
          </w:p>
          <w:p w14:paraId="5EBF06E4" w14:textId="77777777" w:rsidR="00F5265A" w:rsidRPr="00193942" w:rsidRDefault="00F5265A" w:rsidP="00193942">
            <w:pPr>
              <w:spacing w:before="120" w:after="120"/>
              <w:jc w:val="both"/>
              <w:rPr>
                <w:rFonts w:cs="Arial"/>
              </w:rPr>
            </w:pPr>
            <w:r w:rsidRPr="00193942">
              <w:rPr>
                <w:rFonts w:cs="Arial"/>
              </w:rPr>
              <w:t xml:space="preserve">Within Worcestershire (Index of Multiple Deprivation), it is estimated that approaching </w:t>
            </w:r>
            <w:r w:rsidRPr="00193942">
              <w:rPr>
                <w:rFonts w:cs="Arial"/>
                <w:bCs/>
              </w:rPr>
              <w:t>16 percent of Worcestershire’s Lower Layer Strategic Output Areas (LSOAs) are in the most deprived 30 percent of SOAs in England</w:t>
            </w:r>
            <w:r w:rsidRPr="00193942">
              <w:rPr>
                <w:rFonts w:cs="Arial"/>
              </w:rPr>
              <w:t xml:space="preserve">. A significant proportion of these are concentrated in Redditch, Worcester and Wyre Forest and are characterised by significantly higher levels of unemployment and greater health, crime, economic and educational disadvantage. </w:t>
            </w:r>
            <w:r w:rsidR="004919C7">
              <w:rPr>
                <w:rFonts w:cs="Arial"/>
              </w:rPr>
              <w:t>In addition to 10,000 unemployed people, there a</w:t>
            </w:r>
            <w:r w:rsidRPr="00193942">
              <w:rPr>
                <w:rFonts w:cs="Arial"/>
              </w:rPr>
              <w:t>re also a high number of inactive residents in the area (</w:t>
            </w:r>
            <w:r w:rsidR="004919C7">
              <w:rPr>
                <w:rFonts w:cs="Arial"/>
              </w:rPr>
              <w:t>68,600</w:t>
            </w:r>
            <w:r w:rsidRPr="00193942">
              <w:rPr>
                <w:rFonts w:cs="Arial"/>
              </w:rPr>
              <w:t>) of which 1</w:t>
            </w:r>
            <w:r w:rsidR="004919C7">
              <w:rPr>
                <w:rFonts w:cs="Arial"/>
              </w:rPr>
              <w:t>5,400</w:t>
            </w:r>
            <w:r w:rsidRPr="00193942">
              <w:rPr>
                <w:rFonts w:cs="Arial"/>
              </w:rPr>
              <w:t xml:space="preserve"> want to work (Labour Force Survey</w:t>
            </w:r>
            <w:r w:rsidR="004919C7">
              <w:rPr>
                <w:rFonts w:cs="Arial"/>
              </w:rPr>
              <w:t xml:space="preserve"> 2014/15</w:t>
            </w:r>
            <w:r w:rsidRPr="00193942">
              <w:rPr>
                <w:rFonts w:cs="Arial"/>
              </w:rPr>
              <w:t xml:space="preserve">). </w:t>
            </w:r>
            <w:r w:rsidR="009939AF" w:rsidRPr="00193942">
              <w:rPr>
                <w:rFonts w:cs="Arial"/>
              </w:rPr>
              <w:t xml:space="preserve"> </w:t>
            </w:r>
          </w:p>
          <w:p w14:paraId="5EBF06E5" w14:textId="77777777" w:rsidR="00F5265A" w:rsidRDefault="009939AF" w:rsidP="00193942">
            <w:pPr>
              <w:contextualSpacing/>
              <w:jc w:val="both"/>
              <w:rPr>
                <w:rFonts w:cs="Arial"/>
              </w:rPr>
            </w:pPr>
            <w:r>
              <w:rPr>
                <w:rFonts w:cs="Arial"/>
              </w:rPr>
              <w:t>This investment priority will, in particular, need to focus on equipping these individuals with the necessary skills and experience that will assist them back into the labour market</w:t>
            </w:r>
            <w:r w:rsidR="004B40A8">
              <w:rPr>
                <w:rFonts w:cs="Arial"/>
              </w:rPr>
              <w:t xml:space="preserve">, further education or training, which will in turn help to </w:t>
            </w:r>
            <w:r w:rsidR="00DA2BF8">
              <w:rPr>
                <w:rFonts w:cs="Arial"/>
              </w:rPr>
              <w:t>prevent</w:t>
            </w:r>
            <w:r w:rsidR="004B40A8">
              <w:rPr>
                <w:rFonts w:cs="Arial"/>
              </w:rPr>
              <w:t xml:space="preserve"> </w:t>
            </w:r>
            <w:r w:rsidR="00DA2BF8">
              <w:rPr>
                <w:rFonts w:cs="Arial"/>
              </w:rPr>
              <w:t xml:space="preserve">them falling further behind.  </w:t>
            </w:r>
            <w:r>
              <w:rPr>
                <w:rFonts w:cs="Arial"/>
              </w:rPr>
              <w:t xml:space="preserve"> </w:t>
            </w:r>
          </w:p>
          <w:p w14:paraId="5EBF06E6" w14:textId="77777777" w:rsidR="00262346" w:rsidRDefault="00262346" w:rsidP="00193942">
            <w:pPr>
              <w:contextualSpacing/>
              <w:jc w:val="both"/>
              <w:rPr>
                <w:rFonts w:cs="Arial"/>
              </w:rPr>
            </w:pPr>
          </w:p>
          <w:p w14:paraId="5EBF06E9" w14:textId="7D257958" w:rsidR="00262346" w:rsidRPr="00B948BA" w:rsidRDefault="00262346" w:rsidP="00193942">
            <w:pPr>
              <w:contextualSpacing/>
              <w:jc w:val="both"/>
              <w:rPr>
                <w:rFonts w:cs="Arial"/>
              </w:rPr>
            </w:pPr>
            <w:r>
              <w:rPr>
                <w:rFonts w:cs="Arial"/>
              </w:rPr>
              <w:t xml:space="preserve">The Worcestershire LEP area has above average number of individuals with </w:t>
            </w:r>
            <w:r w:rsidRPr="00B73A7B">
              <w:rPr>
                <w:rFonts w:cs="Arial"/>
                <w:lang w:eastAsia="en-GB"/>
              </w:rPr>
              <w:t>basic skills and possessing no qualifications (11% compared with 8.6% nationally)</w:t>
            </w:r>
            <w:r>
              <w:rPr>
                <w:rFonts w:cs="Arial"/>
                <w:lang w:eastAsia="en-GB"/>
              </w:rPr>
              <w:t>.  The percentage of NEET in the area is higher than the national average (</w:t>
            </w:r>
            <w:r w:rsidRPr="00B73A7B">
              <w:rPr>
                <w:rFonts w:cs="Arial"/>
                <w:lang w:eastAsia="en-GB"/>
              </w:rPr>
              <w:t xml:space="preserve">5.9% vs 5.2% nationally); and </w:t>
            </w:r>
            <w:r>
              <w:rPr>
                <w:rFonts w:cs="Arial"/>
                <w:lang w:eastAsia="en-GB"/>
              </w:rPr>
              <w:t>there are high levels of youth unemployment in particular wards.</w:t>
            </w:r>
          </w:p>
          <w:p w14:paraId="5EBF06EA" w14:textId="77777777" w:rsidR="000D51DE" w:rsidRPr="002833D9" w:rsidRDefault="000D51DE">
            <w:pPr>
              <w:rPr>
                <w:rFonts w:cs="Arial"/>
                <w:lang w:eastAsia="en-GB"/>
              </w:rPr>
            </w:pPr>
          </w:p>
        </w:tc>
      </w:tr>
      <w:tr w:rsidR="00967429" w14:paraId="5EBF06ED" w14:textId="77777777" w:rsidTr="00655111">
        <w:trPr>
          <w:trHeight w:val="567"/>
        </w:trPr>
        <w:tc>
          <w:tcPr>
            <w:tcW w:w="9088" w:type="dxa"/>
            <w:shd w:val="clear" w:color="auto" w:fill="D9D9D9" w:themeFill="background1" w:themeFillShade="D9"/>
            <w:vAlign w:val="center"/>
          </w:tcPr>
          <w:p w14:paraId="5EBF06EC"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EBF070D" w14:textId="77777777" w:rsidTr="00193942">
        <w:tc>
          <w:tcPr>
            <w:tcW w:w="9088" w:type="dxa"/>
          </w:tcPr>
          <w:p w14:paraId="5EBF06EE" w14:textId="77777777" w:rsidR="002E25F4" w:rsidRDefault="002E25F4" w:rsidP="00A524B5">
            <w:pPr>
              <w:rPr>
                <w:rFonts w:cs="Arial"/>
                <w:i/>
              </w:rPr>
            </w:pPr>
          </w:p>
          <w:p w14:paraId="5EBF06EF"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EBF06F0" w14:textId="77777777" w:rsidR="005C44C5" w:rsidRDefault="005C44C5" w:rsidP="000304B2">
            <w:pPr>
              <w:ind w:left="360" w:hanging="360"/>
              <w:rPr>
                <w:b/>
              </w:rPr>
            </w:pPr>
          </w:p>
          <w:p w14:paraId="5EBF06F1"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EBF06F2" w14:textId="77777777" w:rsidR="000304B2" w:rsidRPr="005A1D76" w:rsidRDefault="000304B2" w:rsidP="000304B2">
            <w:pPr>
              <w:ind w:left="360" w:hanging="360"/>
              <w:rPr>
                <w:b/>
              </w:rPr>
            </w:pPr>
          </w:p>
          <w:p w14:paraId="5EBF06F3"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5EBF06F4" w14:textId="77777777" w:rsidR="000304B2" w:rsidRPr="005A1D76" w:rsidRDefault="000304B2" w:rsidP="000304B2">
            <w:pPr>
              <w:ind w:left="360" w:hanging="360"/>
              <w:rPr>
                <w:b/>
              </w:rPr>
            </w:pPr>
          </w:p>
          <w:p w14:paraId="5EBF06F5"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5EBF06F6" w14:textId="77777777" w:rsidR="00AA0B4C" w:rsidRDefault="00AA0B4C" w:rsidP="00AA0B4C">
            <w:pPr>
              <w:autoSpaceDE w:val="0"/>
              <w:autoSpaceDN w:val="0"/>
              <w:adjustRightInd w:val="0"/>
              <w:ind w:left="360" w:hanging="360"/>
            </w:pPr>
          </w:p>
          <w:p w14:paraId="5EBF06F7" w14:textId="77777777" w:rsidR="00035FB6" w:rsidRPr="00F67261" w:rsidRDefault="00AA0B4C" w:rsidP="00035FB6">
            <w:pPr>
              <w:autoSpaceDE w:val="0"/>
              <w:autoSpaceDN w:val="0"/>
              <w:adjustRightInd w:val="0"/>
              <w:ind w:left="360" w:hanging="360"/>
            </w:pPr>
            <w:r w:rsidRPr="003E0C7F">
              <w:rPr>
                <w:b/>
              </w:rPr>
              <w:lastRenderedPageBreak/>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5EBF06F8" w14:textId="77777777" w:rsidR="008E2A7B" w:rsidRDefault="008E2A7B" w:rsidP="000304B2">
            <w:pPr>
              <w:autoSpaceDE w:val="0"/>
              <w:autoSpaceDN w:val="0"/>
              <w:adjustRightInd w:val="0"/>
              <w:ind w:left="360" w:hanging="360"/>
              <w:rPr>
                <w:b/>
              </w:rPr>
            </w:pPr>
          </w:p>
          <w:p w14:paraId="5EBF06F9"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5EBF06FA" w14:textId="77777777" w:rsidR="003A723F" w:rsidRDefault="003A723F" w:rsidP="005A1D76">
            <w:pPr>
              <w:autoSpaceDE w:val="0"/>
              <w:autoSpaceDN w:val="0"/>
              <w:adjustRightInd w:val="0"/>
            </w:pPr>
          </w:p>
          <w:p w14:paraId="5EBF06FB" w14:textId="77777777" w:rsidR="005C5B32" w:rsidRDefault="005C5B32" w:rsidP="00655111">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5EBF06FC" w14:textId="77777777" w:rsidR="005C5B32" w:rsidRDefault="005C5B32" w:rsidP="005A1D76">
            <w:pPr>
              <w:autoSpaceDE w:val="0"/>
              <w:autoSpaceDN w:val="0"/>
              <w:adjustRightInd w:val="0"/>
            </w:pPr>
          </w:p>
          <w:p w14:paraId="5EBF06FD"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5EBF06FE" w14:textId="77777777" w:rsidR="005C5B32" w:rsidRPr="005A1D76" w:rsidRDefault="005C5B32" w:rsidP="005A1D76">
            <w:pPr>
              <w:autoSpaceDE w:val="0"/>
              <w:autoSpaceDN w:val="0"/>
              <w:adjustRightInd w:val="0"/>
            </w:pPr>
          </w:p>
          <w:p w14:paraId="5EBF06FF"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EBF0700" w14:textId="77777777" w:rsidR="000304B2" w:rsidRPr="005A1D76" w:rsidRDefault="000304B2" w:rsidP="000304B2">
            <w:pPr>
              <w:autoSpaceDE w:val="0"/>
              <w:autoSpaceDN w:val="0"/>
              <w:adjustRightInd w:val="0"/>
              <w:ind w:left="360" w:hanging="360"/>
            </w:pPr>
          </w:p>
          <w:p w14:paraId="5EBF0701"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5EBF0702" w14:textId="77777777" w:rsidR="000304B2" w:rsidRPr="005A1D76" w:rsidRDefault="000304B2" w:rsidP="00C107CE">
            <w:pPr>
              <w:autoSpaceDE w:val="0"/>
              <w:autoSpaceDN w:val="0"/>
              <w:adjustRightInd w:val="0"/>
              <w:ind w:left="360" w:hanging="360"/>
            </w:pPr>
          </w:p>
          <w:p w14:paraId="5EBF0703"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5EBF0704" w14:textId="77777777" w:rsidR="000304B2" w:rsidRPr="005A1D76" w:rsidRDefault="000304B2" w:rsidP="000304B2">
            <w:pPr>
              <w:autoSpaceDE w:val="0"/>
              <w:autoSpaceDN w:val="0"/>
              <w:adjustRightInd w:val="0"/>
              <w:ind w:left="360" w:hanging="360"/>
            </w:pPr>
          </w:p>
          <w:p w14:paraId="5EBF0705"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5EBF0706" w14:textId="77777777" w:rsidR="000304B2" w:rsidRPr="005A1D76" w:rsidRDefault="000304B2" w:rsidP="000304B2">
            <w:pPr>
              <w:autoSpaceDE w:val="0"/>
              <w:autoSpaceDN w:val="0"/>
              <w:adjustRightInd w:val="0"/>
              <w:ind w:left="360" w:hanging="360"/>
            </w:pPr>
          </w:p>
          <w:p w14:paraId="5EBF0707"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5EBF0708" w14:textId="77777777" w:rsidR="000304B2" w:rsidRPr="006002A9" w:rsidRDefault="000304B2" w:rsidP="000304B2">
            <w:pPr>
              <w:autoSpaceDE w:val="0"/>
              <w:autoSpaceDN w:val="0"/>
              <w:adjustRightInd w:val="0"/>
              <w:ind w:left="360" w:hanging="360"/>
            </w:pPr>
          </w:p>
          <w:p w14:paraId="5EBF0709"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5EBF070A" w14:textId="77777777" w:rsidR="005A1D76" w:rsidRPr="006002A9" w:rsidRDefault="005A1D76" w:rsidP="000304B2">
            <w:pPr>
              <w:autoSpaceDE w:val="0"/>
              <w:autoSpaceDN w:val="0"/>
              <w:adjustRightInd w:val="0"/>
              <w:ind w:left="360" w:hanging="360"/>
            </w:pPr>
          </w:p>
          <w:p w14:paraId="5EBF070B"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9C34DDA" w14:textId="77777777" w:rsidR="00200BC6" w:rsidRDefault="00200BC6" w:rsidP="005A1D76">
            <w:pPr>
              <w:autoSpaceDE w:val="0"/>
              <w:autoSpaceDN w:val="0"/>
              <w:adjustRightInd w:val="0"/>
              <w:ind w:left="360" w:hanging="360"/>
            </w:pPr>
          </w:p>
          <w:p w14:paraId="648E8C45" w14:textId="77777777" w:rsidR="00655111" w:rsidRDefault="00655111" w:rsidP="005A1D76">
            <w:pPr>
              <w:autoSpaceDE w:val="0"/>
              <w:autoSpaceDN w:val="0"/>
              <w:adjustRightInd w:val="0"/>
              <w:ind w:left="360" w:hanging="360"/>
            </w:pPr>
          </w:p>
          <w:p w14:paraId="48D8E78F" w14:textId="77777777" w:rsidR="00655111" w:rsidRDefault="00655111" w:rsidP="005A1D76">
            <w:pPr>
              <w:autoSpaceDE w:val="0"/>
              <w:autoSpaceDN w:val="0"/>
              <w:adjustRightInd w:val="0"/>
              <w:ind w:left="360" w:hanging="360"/>
            </w:pPr>
          </w:p>
          <w:p w14:paraId="3DA7A289" w14:textId="77777777" w:rsidR="00655111" w:rsidRDefault="00655111" w:rsidP="005A1D76">
            <w:pPr>
              <w:autoSpaceDE w:val="0"/>
              <w:autoSpaceDN w:val="0"/>
              <w:adjustRightInd w:val="0"/>
              <w:ind w:left="360" w:hanging="360"/>
            </w:pPr>
          </w:p>
          <w:p w14:paraId="63132DAC" w14:textId="77777777" w:rsidR="00655111" w:rsidRDefault="00655111" w:rsidP="005A1D76">
            <w:pPr>
              <w:autoSpaceDE w:val="0"/>
              <w:autoSpaceDN w:val="0"/>
              <w:adjustRightInd w:val="0"/>
              <w:ind w:left="360" w:hanging="360"/>
            </w:pPr>
          </w:p>
          <w:p w14:paraId="5EBF070C" w14:textId="44384479" w:rsidR="00655111" w:rsidRPr="00590073" w:rsidRDefault="00655111" w:rsidP="005A1D76">
            <w:pPr>
              <w:autoSpaceDE w:val="0"/>
              <w:autoSpaceDN w:val="0"/>
              <w:adjustRightInd w:val="0"/>
              <w:ind w:left="360" w:hanging="360"/>
            </w:pPr>
          </w:p>
        </w:tc>
      </w:tr>
      <w:tr w:rsidR="00967429" w:rsidRPr="00544738" w14:paraId="5EBF070F" w14:textId="77777777" w:rsidTr="00655111">
        <w:trPr>
          <w:trHeight w:val="567"/>
        </w:trPr>
        <w:tc>
          <w:tcPr>
            <w:tcW w:w="9088" w:type="dxa"/>
            <w:shd w:val="clear" w:color="auto" w:fill="D9D9D9" w:themeFill="background1" w:themeFillShade="D9"/>
            <w:vAlign w:val="center"/>
          </w:tcPr>
          <w:p w14:paraId="5EBF070E"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EBF0773" w14:textId="77777777" w:rsidTr="00193942">
        <w:tc>
          <w:tcPr>
            <w:tcW w:w="9088" w:type="dxa"/>
          </w:tcPr>
          <w:p w14:paraId="5EBF0710" w14:textId="77777777" w:rsidR="000D51DE" w:rsidRDefault="000D51DE" w:rsidP="00A524B5">
            <w:pPr>
              <w:rPr>
                <w:rFonts w:cs="Arial"/>
                <w:b/>
              </w:rPr>
            </w:pPr>
          </w:p>
          <w:p w14:paraId="5EBF0711"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EBF0712" w14:textId="77777777" w:rsidR="00EA180F" w:rsidRPr="001A4B05" w:rsidRDefault="00EA180F" w:rsidP="00A524B5">
            <w:pPr>
              <w:rPr>
                <w:rFonts w:cs="Arial"/>
                <w:b/>
              </w:rPr>
            </w:pPr>
          </w:p>
          <w:p w14:paraId="5EBF0713"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EBF0714" w14:textId="77777777" w:rsidR="00ED156A" w:rsidRPr="00D535E6" w:rsidRDefault="00ED156A" w:rsidP="00A524B5">
            <w:pPr>
              <w:rPr>
                <w:rFonts w:cs="Arial"/>
              </w:rPr>
            </w:pPr>
          </w:p>
          <w:p w14:paraId="5EBF0715" w14:textId="77777777" w:rsidR="0031325C" w:rsidRPr="00D535E6" w:rsidRDefault="00ED156A" w:rsidP="00A524B5">
            <w:pPr>
              <w:rPr>
                <w:rFonts w:cs="Arial"/>
                <w:b/>
                <w:i/>
              </w:rPr>
            </w:pPr>
            <w:r w:rsidRPr="00D535E6">
              <w:rPr>
                <w:rFonts w:cs="Arial"/>
                <w:b/>
                <w:i/>
              </w:rPr>
              <w:t>Capacity and readiness to deliver</w:t>
            </w:r>
          </w:p>
          <w:p w14:paraId="5EBF0716" w14:textId="77777777" w:rsidR="00ED156A" w:rsidRPr="00D535E6" w:rsidRDefault="00ED156A" w:rsidP="00ED156A">
            <w:pPr>
              <w:autoSpaceDE w:val="0"/>
              <w:autoSpaceDN w:val="0"/>
              <w:adjustRightInd w:val="0"/>
              <w:rPr>
                <w:rFonts w:cs="Arial"/>
              </w:rPr>
            </w:pPr>
            <w:r w:rsidRPr="00D535E6">
              <w:rPr>
                <w:rFonts w:cs="Arial"/>
              </w:rPr>
              <w:t>Candidates must have:</w:t>
            </w:r>
          </w:p>
          <w:p w14:paraId="5EBF0717"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EBF0718"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EBF0719"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EBF071A" w14:textId="77777777" w:rsidR="00ED156A" w:rsidRPr="002F4192" w:rsidRDefault="00ED156A" w:rsidP="00515602">
            <w:pPr>
              <w:rPr>
                <w:rFonts w:cs="Arial"/>
                <w:lang w:eastAsia="en-GB"/>
              </w:rPr>
            </w:pPr>
          </w:p>
          <w:p w14:paraId="5EBF071B" w14:textId="77777777" w:rsidR="00ED156A" w:rsidRDefault="00ED156A" w:rsidP="00515602">
            <w:pPr>
              <w:rPr>
                <w:rFonts w:cs="Arial"/>
                <w:b/>
                <w:i/>
                <w:lang w:eastAsia="en-GB"/>
              </w:rPr>
            </w:pPr>
            <w:r w:rsidRPr="005A1D76">
              <w:rPr>
                <w:rFonts w:cs="Arial"/>
                <w:b/>
                <w:i/>
                <w:lang w:eastAsia="en-GB"/>
              </w:rPr>
              <w:t>Track record</w:t>
            </w:r>
          </w:p>
          <w:p w14:paraId="5EBF071C"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EBF071D" w14:textId="77777777" w:rsidR="00E43DDB" w:rsidRPr="005A1D76" w:rsidRDefault="00E43DDB" w:rsidP="00515602">
            <w:pPr>
              <w:rPr>
                <w:rFonts w:cs="Arial"/>
                <w:szCs w:val="22"/>
              </w:rPr>
            </w:pPr>
          </w:p>
          <w:p w14:paraId="5EBF071E" w14:textId="77777777" w:rsidR="00E43DDB" w:rsidRPr="00E43DDB" w:rsidRDefault="00E43DDB" w:rsidP="00E43DDB">
            <w:pPr>
              <w:rPr>
                <w:rFonts w:cs="Arial"/>
                <w:b/>
                <w:i/>
                <w:lang w:eastAsia="en-GB"/>
              </w:rPr>
            </w:pPr>
            <w:r w:rsidRPr="00E43DDB">
              <w:rPr>
                <w:rFonts w:cs="Arial"/>
                <w:b/>
                <w:i/>
                <w:lang w:eastAsia="en-GB"/>
              </w:rPr>
              <w:t>Information, Advice and Guidance</w:t>
            </w:r>
          </w:p>
          <w:p w14:paraId="5EBF071F"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EBF0720"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r w:rsidR="00193942">
              <w:rPr>
                <w:rFonts w:cs="Arial"/>
                <w:lang w:eastAsia="en-GB"/>
              </w:rPr>
              <w:t xml:space="preserve"> </w:t>
            </w:r>
            <w:r w:rsidRPr="00E43DDB">
              <w:rPr>
                <w:rFonts w:cs="Arial"/>
                <w:lang w:eastAsia="en-GB"/>
              </w:rPr>
              <w:t>working towards the Matrix standard.</w:t>
            </w:r>
          </w:p>
          <w:p w14:paraId="5EBF0721" w14:textId="77777777" w:rsidR="00E43DDB" w:rsidRPr="00E43DDB" w:rsidRDefault="00E43DDB" w:rsidP="00E43DDB">
            <w:pPr>
              <w:rPr>
                <w:rFonts w:cs="Arial"/>
                <w:lang w:eastAsia="en-GB"/>
              </w:rPr>
            </w:pPr>
          </w:p>
          <w:p w14:paraId="5EBF0722" w14:textId="77777777" w:rsidR="00ED156A" w:rsidRPr="005A1D76" w:rsidRDefault="002E25F4" w:rsidP="00A524B5">
            <w:pPr>
              <w:rPr>
                <w:rFonts w:cs="Arial"/>
              </w:rPr>
            </w:pPr>
            <w:r w:rsidRPr="005A1D76">
              <w:rPr>
                <w:rFonts w:cs="Arial"/>
                <w:b/>
                <w:i/>
              </w:rPr>
              <w:t>Management and quality assurance</w:t>
            </w:r>
          </w:p>
          <w:p w14:paraId="5EBF0723"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5EBF0724" w14:textId="77777777" w:rsidR="00B06A9F" w:rsidRPr="005A1D76" w:rsidRDefault="00B06A9F" w:rsidP="00A524B5">
            <w:pPr>
              <w:rPr>
                <w:rFonts w:cs="Arial"/>
              </w:rPr>
            </w:pPr>
          </w:p>
          <w:p w14:paraId="5EBF0725"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EBF0726" w14:textId="77777777" w:rsidR="001A4B05" w:rsidRPr="005A1D76" w:rsidRDefault="001A4B05" w:rsidP="00A524B5">
            <w:pPr>
              <w:rPr>
                <w:rFonts w:cs="Arial"/>
              </w:rPr>
            </w:pPr>
          </w:p>
          <w:p w14:paraId="5EBF0727" w14:textId="77777777" w:rsidR="002E25F4" w:rsidRPr="005A1D76" w:rsidRDefault="002E25F4" w:rsidP="00A524B5">
            <w:pPr>
              <w:rPr>
                <w:rFonts w:cs="Arial"/>
              </w:rPr>
            </w:pPr>
            <w:r w:rsidRPr="005A1D76">
              <w:rPr>
                <w:rFonts w:cs="Arial"/>
                <w:b/>
                <w:i/>
              </w:rPr>
              <w:t>Partnership working</w:t>
            </w:r>
          </w:p>
          <w:p w14:paraId="5EBF0728" w14:textId="77777777" w:rsidR="002E25F4" w:rsidRPr="005A1D76" w:rsidRDefault="002E25F4" w:rsidP="00A524B5">
            <w:pPr>
              <w:rPr>
                <w:rFonts w:cs="Arial"/>
              </w:rPr>
            </w:pPr>
            <w:r w:rsidRPr="005A1D76">
              <w:rPr>
                <w:rFonts w:cs="Arial"/>
              </w:rPr>
              <w:lastRenderedPageBreak/>
              <w:t>Candidates will be required to work in partnership with other organisations delivering education and training in the area to ensure the Service is complementary to and not in competition with other funded provision.</w:t>
            </w:r>
          </w:p>
          <w:p w14:paraId="5EBF0729" w14:textId="77777777" w:rsidR="002E25F4" w:rsidRPr="005A1D76" w:rsidRDefault="002E25F4" w:rsidP="00A524B5">
            <w:pPr>
              <w:rPr>
                <w:rFonts w:cs="Arial"/>
              </w:rPr>
            </w:pPr>
          </w:p>
          <w:p w14:paraId="5EBF072A"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EBF072B" w14:textId="77777777" w:rsidR="00ED156A" w:rsidRPr="006C64F5" w:rsidRDefault="00ED156A" w:rsidP="00A524B5">
            <w:pPr>
              <w:rPr>
                <w:rFonts w:cs="Arial"/>
                <w:highlight w:val="yellow"/>
              </w:rPr>
            </w:pPr>
          </w:p>
          <w:p w14:paraId="5EBF072C"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5EBF072D"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EBF072E" w14:textId="77777777" w:rsidR="000E66D3" w:rsidRDefault="000E66D3" w:rsidP="00A524B5">
            <w:pPr>
              <w:rPr>
                <w:rFonts w:cs="Arial"/>
              </w:rPr>
            </w:pPr>
          </w:p>
          <w:p w14:paraId="5EBF072F" w14:textId="77777777" w:rsidR="002E25F4" w:rsidRPr="00BC7F87" w:rsidRDefault="002E25F4" w:rsidP="00A524B5">
            <w:pPr>
              <w:rPr>
                <w:rFonts w:cs="Arial"/>
              </w:rPr>
            </w:pPr>
            <w:r w:rsidRPr="00BC7F87">
              <w:rPr>
                <w:rFonts w:cs="Arial"/>
                <w:b/>
                <w:i/>
              </w:rPr>
              <w:t>Market intelligence and local knowledge</w:t>
            </w:r>
          </w:p>
          <w:p w14:paraId="5EBF0730"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EBF0731" w14:textId="77777777" w:rsidR="00812EC6" w:rsidRPr="00BC7F87" w:rsidRDefault="00812EC6" w:rsidP="00A524B5">
            <w:pPr>
              <w:rPr>
                <w:rFonts w:cs="Arial"/>
              </w:rPr>
            </w:pPr>
          </w:p>
          <w:p w14:paraId="5EBF0732"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5EBF0733"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EBF0734" w14:textId="77777777" w:rsidR="002E25F4" w:rsidRPr="00BC7F87" w:rsidRDefault="002E25F4" w:rsidP="00A524B5">
            <w:pPr>
              <w:rPr>
                <w:rFonts w:cs="Arial"/>
              </w:rPr>
            </w:pPr>
          </w:p>
          <w:p w14:paraId="5EBF0735"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5EBF0737" w14:textId="77777777" w:rsidR="00204794" w:rsidRDefault="00204794" w:rsidP="009E7A30">
            <w:pPr>
              <w:rPr>
                <w:rFonts w:cs="Arial"/>
              </w:rPr>
            </w:pPr>
          </w:p>
          <w:p w14:paraId="5EBF0738" w14:textId="77777777" w:rsidR="00B85F61" w:rsidRPr="00466FA7" w:rsidRDefault="00EA180F" w:rsidP="009E7A30">
            <w:pPr>
              <w:rPr>
                <w:rFonts w:cs="Arial"/>
                <w:b/>
                <w:i/>
              </w:rPr>
            </w:pPr>
            <w:r>
              <w:rPr>
                <w:rFonts w:cs="Arial"/>
                <w:b/>
              </w:rPr>
              <w:t>Specific Service Requirements</w:t>
            </w:r>
          </w:p>
          <w:p w14:paraId="5EBF0739" w14:textId="77777777" w:rsidR="00204794" w:rsidRDefault="00204794" w:rsidP="009E7A30">
            <w:pPr>
              <w:rPr>
                <w:rFonts w:cs="Arial"/>
                <w:b/>
              </w:rPr>
            </w:pPr>
          </w:p>
          <w:p w14:paraId="5EBF073A" w14:textId="39AF9A01" w:rsidR="00F65D61" w:rsidRPr="00F4587B" w:rsidRDefault="00F65D61" w:rsidP="00F65D61">
            <w:pPr>
              <w:rPr>
                <w:rFonts w:cs="Arial"/>
                <w:b/>
              </w:rPr>
            </w:pPr>
            <w:r w:rsidRPr="00F4587B">
              <w:rPr>
                <w:rFonts w:cs="Arial"/>
                <w:b/>
              </w:rPr>
              <w:t>SUPPORT FOR THE UNEMPLOYED</w:t>
            </w:r>
          </w:p>
          <w:p w14:paraId="5EBF073B" w14:textId="77777777" w:rsidR="00F65D61" w:rsidRPr="00F4587B" w:rsidRDefault="00F65D61" w:rsidP="00F65D61">
            <w:pPr>
              <w:rPr>
                <w:rFonts w:cs="Arial"/>
              </w:rPr>
            </w:pPr>
          </w:p>
          <w:p w14:paraId="5EBF073C" w14:textId="77777777" w:rsidR="00F65D61" w:rsidRPr="00F4587B" w:rsidRDefault="00F65D61" w:rsidP="00F65D61">
            <w:pPr>
              <w:rPr>
                <w:rFonts w:cs="Arial"/>
              </w:rPr>
            </w:pPr>
            <w:r w:rsidRPr="00F4587B">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F4587B">
              <w:rPr>
                <w:rFonts w:cs="Arial"/>
              </w:rPr>
              <w:t xml:space="preserve"> Services </w:t>
            </w:r>
            <w:r w:rsidRPr="00F4587B">
              <w:rPr>
                <w:rFonts w:cs="Arial"/>
              </w:rPr>
              <w:t>will deliver the vocationally related skills needed by local employers</w:t>
            </w:r>
          </w:p>
          <w:p w14:paraId="5EBF073D" w14:textId="77777777" w:rsidR="00F65D61" w:rsidRPr="00F4587B" w:rsidRDefault="00B85F61" w:rsidP="00F65D61">
            <w:pPr>
              <w:rPr>
                <w:rFonts w:cs="Arial"/>
              </w:rPr>
            </w:pPr>
            <w:r w:rsidRPr="00F4587B">
              <w:rPr>
                <w:rFonts w:cs="Arial"/>
              </w:rPr>
              <w:t xml:space="preserve">There must be an </w:t>
            </w:r>
            <w:r w:rsidR="00F65D61" w:rsidRPr="00F4587B">
              <w:rPr>
                <w:rFonts w:cs="Arial"/>
              </w:rPr>
              <w:t xml:space="preserve">initial assessment </w:t>
            </w:r>
            <w:r w:rsidRPr="00F4587B">
              <w:rPr>
                <w:rFonts w:cs="Arial"/>
              </w:rPr>
              <w:t xml:space="preserve">to </w:t>
            </w:r>
            <w:r w:rsidR="00F65D61" w:rsidRPr="00F4587B">
              <w:rPr>
                <w:rFonts w:cs="Arial"/>
              </w:rPr>
              <w:t xml:space="preserve">diagnose </w:t>
            </w:r>
            <w:r w:rsidR="00466FA7" w:rsidRPr="00F4587B">
              <w:rPr>
                <w:rFonts w:cs="Arial"/>
              </w:rPr>
              <w:t>the existing</w:t>
            </w:r>
            <w:r w:rsidR="00F65D61" w:rsidRPr="00F4587B">
              <w:rPr>
                <w:rFonts w:cs="Arial"/>
              </w:rPr>
              <w:t xml:space="preserve"> skills and identify skills gaps</w:t>
            </w:r>
            <w:r w:rsidRPr="00F4587B">
              <w:rPr>
                <w:rFonts w:cs="Arial"/>
              </w:rPr>
              <w:t xml:space="preserve"> of participants</w:t>
            </w:r>
            <w:r w:rsidR="00F65D61" w:rsidRPr="00F4587B">
              <w:rPr>
                <w:rFonts w:cs="Arial"/>
              </w:rPr>
              <w:t xml:space="preserve"> in relation to employer requirements and/or opportunities for self-employment.  An individual learning plan</w:t>
            </w:r>
            <w:r w:rsidRPr="00F4587B">
              <w:rPr>
                <w:rFonts w:cs="Arial"/>
              </w:rPr>
              <w:t xml:space="preserve"> must </w:t>
            </w:r>
            <w:r w:rsidR="00F65D61" w:rsidRPr="00F4587B">
              <w:rPr>
                <w:rFonts w:cs="Arial"/>
              </w:rPr>
              <w:t>then be devised.</w:t>
            </w:r>
          </w:p>
          <w:p w14:paraId="5EBF073E" w14:textId="77777777" w:rsidR="00F65D61" w:rsidRPr="00F4587B" w:rsidRDefault="00F65D61" w:rsidP="00F65D61">
            <w:pPr>
              <w:rPr>
                <w:rFonts w:cs="Arial"/>
              </w:rPr>
            </w:pPr>
          </w:p>
          <w:p w14:paraId="5EBF073F"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5EBF0740" w14:textId="77777777" w:rsidR="00F65D61" w:rsidRPr="00F4587B" w:rsidRDefault="00F65D61" w:rsidP="00F65D61">
            <w:pPr>
              <w:rPr>
                <w:rFonts w:cs="Arial"/>
              </w:rPr>
            </w:pPr>
          </w:p>
          <w:p w14:paraId="5EBF0741" w14:textId="77777777" w:rsidR="00F65D61" w:rsidRPr="00F4587B" w:rsidRDefault="00F65D61" w:rsidP="00F65D61">
            <w:pPr>
              <w:rPr>
                <w:rFonts w:cs="Arial"/>
                <w:bCs/>
                <w:color w:val="000000"/>
                <w:sz w:val="20"/>
              </w:rPr>
            </w:pPr>
            <w:r w:rsidRPr="00F4587B">
              <w:rPr>
                <w:rFonts w:cs="Arial"/>
                <w:szCs w:val="23"/>
              </w:rPr>
              <w:t>The Services must provide individual and continuous mentor/key worker support for each participant.</w:t>
            </w:r>
          </w:p>
          <w:p w14:paraId="5EBF0742" w14:textId="77777777" w:rsidR="00F65D61" w:rsidRPr="00F4587B" w:rsidRDefault="00F65D61" w:rsidP="00F65D61">
            <w:pPr>
              <w:rPr>
                <w:rFonts w:cs="Arial"/>
              </w:rPr>
            </w:pPr>
          </w:p>
          <w:p w14:paraId="5EBF0743"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provide participants with advice on vacancies, job search, CV writing and interview techniques and assistance with registration, searching and applications for Apprenticeship vacancies on </w:t>
            </w:r>
            <w:hyperlink r:id="rId15" w:history="1">
              <w:r w:rsidRPr="00F4587B">
                <w:rPr>
                  <w:rStyle w:val="Hyperlink"/>
                  <w:rFonts w:cs="Arial"/>
                </w:rPr>
                <w:t>www.apprenticeships.org.uk</w:t>
              </w:r>
            </w:hyperlink>
            <w:r w:rsidRPr="00F4587B">
              <w:rPr>
                <w:rFonts w:cs="Arial"/>
              </w:rPr>
              <w:t xml:space="preserve"> as well as independent study and career skills.</w:t>
            </w:r>
          </w:p>
          <w:p w14:paraId="5EBF0744" w14:textId="77777777" w:rsidR="00F65D61" w:rsidRPr="00F4587B" w:rsidRDefault="00F65D61" w:rsidP="00F65D61">
            <w:pPr>
              <w:rPr>
                <w:rFonts w:cs="Arial"/>
              </w:rPr>
            </w:pPr>
          </w:p>
          <w:p w14:paraId="5EBF0745" w14:textId="77777777" w:rsidR="00F65D61" w:rsidRPr="00F4587B" w:rsidRDefault="00F65D61" w:rsidP="00F65D61">
            <w:pPr>
              <w:rPr>
                <w:rFonts w:cs="Arial"/>
              </w:rPr>
            </w:pPr>
            <w:r w:rsidRPr="00F4587B">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F4587B">
              <w:rPr>
                <w:rFonts w:cs="Arial"/>
              </w:rPr>
              <w:t xml:space="preserve"> traineeships,</w:t>
            </w:r>
            <w:r w:rsidRPr="00F4587B">
              <w:rPr>
                <w:rFonts w:cs="Arial"/>
              </w:rPr>
              <w:t xml:space="preserve"> self-employment</w:t>
            </w:r>
            <w:r w:rsidR="00C1183A" w:rsidRPr="00F4587B">
              <w:rPr>
                <w:rFonts w:cs="Arial"/>
              </w:rPr>
              <w:t xml:space="preserve"> or </w:t>
            </w:r>
            <w:r w:rsidRPr="00F4587B">
              <w:rPr>
                <w:rFonts w:cs="Arial"/>
              </w:rPr>
              <w:t>volunteering.</w:t>
            </w:r>
          </w:p>
          <w:p w14:paraId="5EBF0746" w14:textId="77777777" w:rsidR="00F65D61" w:rsidRPr="00F4587B" w:rsidRDefault="00F65D61" w:rsidP="00F65D61">
            <w:pPr>
              <w:rPr>
                <w:rFonts w:cs="Arial"/>
              </w:rPr>
            </w:pPr>
          </w:p>
          <w:p w14:paraId="5EBF0747"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5EBF0748" w14:textId="77777777" w:rsidR="00F65D61" w:rsidRPr="00F4587B" w:rsidRDefault="00F65D61" w:rsidP="00F65D61">
            <w:pPr>
              <w:rPr>
                <w:rFonts w:cs="Arial"/>
              </w:rPr>
            </w:pPr>
          </w:p>
          <w:p w14:paraId="5EBF0749" w14:textId="77777777" w:rsidR="00F65D61" w:rsidRPr="00F4587B" w:rsidRDefault="00F65D61" w:rsidP="00F65D61">
            <w:pPr>
              <w:rPr>
                <w:rFonts w:cs="Arial"/>
              </w:rPr>
            </w:pPr>
            <w:r w:rsidRPr="00F4587B">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F4587B">
              <w:rPr>
                <w:rFonts w:cs="Arial"/>
              </w:rPr>
              <w:t>e.g.</w:t>
            </w:r>
            <w:r w:rsidRPr="00F4587B">
              <w:rPr>
                <w:rFonts w:cs="Arial"/>
              </w:rPr>
              <w:t xml:space="preserve"> CSCS card, SIA Licence.  These costs will be integrated into the unit cost per individual.</w:t>
            </w:r>
          </w:p>
          <w:p w14:paraId="5EBF074A" w14:textId="77777777" w:rsidR="00F65D61" w:rsidRPr="00F4587B" w:rsidRDefault="00F65D61" w:rsidP="00F65D61">
            <w:pPr>
              <w:rPr>
                <w:rFonts w:cs="Arial"/>
              </w:rPr>
            </w:pPr>
          </w:p>
          <w:p w14:paraId="5EBF074B" w14:textId="77777777" w:rsidR="00F65D61" w:rsidRPr="00F4587B" w:rsidRDefault="00F65D61" w:rsidP="00F65D61">
            <w:pPr>
              <w:autoSpaceDE w:val="0"/>
              <w:autoSpaceDN w:val="0"/>
              <w:adjustRightInd w:val="0"/>
              <w:rPr>
                <w:rFonts w:cs="Arial"/>
              </w:rPr>
            </w:pPr>
            <w:r w:rsidRPr="00F4587B">
              <w:rPr>
                <w:rFonts w:cs="Arial"/>
              </w:rPr>
              <w:t xml:space="preserve">The Services </w:t>
            </w:r>
            <w:r w:rsidR="00B85F61" w:rsidRPr="00F4587B">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00B85F61" w:rsidRPr="00F4587B">
              <w:rPr>
                <w:rFonts w:cs="Arial"/>
              </w:rPr>
              <w:t xml:space="preserve"> Participants </w:t>
            </w:r>
            <w:r w:rsidRPr="00F4587B">
              <w:rPr>
                <w:rFonts w:cs="Arial"/>
              </w:rPr>
              <w:t xml:space="preserve">will receive regular progress reviews, will receive an exit interview and </w:t>
            </w:r>
            <w:r w:rsidR="00B85F61" w:rsidRPr="00F4587B">
              <w:rPr>
                <w:rFonts w:cs="Arial"/>
              </w:rPr>
              <w:t>t</w:t>
            </w:r>
            <w:r w:rsidRPr="00F4587B">
              <w:rPr>
                <w:rFonts w:cs="Arial"/>
              </w:rPr>
              <w:t xml:space="preserve">he Services will track the individual after leaving the programme.  </w:t>
            </w:r>
          </w:p>
          <w:p w14:paraId="5EBF074C" w14:textId="77777777" w:rsidR="00F65D61" w:rsidRPr="00F4587B" w:rsidRDefault="00F65D61" w:rsidP="00F65D61">
            <w:pPr>
              <w:autoSpaceDE w:val="0"/>
              <w:autoSpaceDN w:val="0"/>
              <w:adjustRightInd w:val="0"/>
              <w:rPr>
                <w:rFonts w:cs="Arial"/>
              </w:rPr>
            </w:pPr>
          </w:p>
          <w:p w14:paraId="5EBF074D" w14:textId="77777777" w:rsidR="00F65D61" w:rsidRPr="00F4587B" w:rsidRDefault="00F65D61" w:rsidP="00F65D61">
            <w:pPr>
              <w:rPr>
                <w:rFonts w:cs="Arial"/>
              </w:rPr>
            </w:pPr>
            <w:r w:rsidRPr="00F4587B">
              <w:rPr>
                <w:rFonts w:cs="Arial"/>
              </w:rPr>
              <w:t xml:space="preserve">Where </w:t>
            </w:r>
            <w:r w:rsidR="00B85F61" w:rsidRPr="00F4587B">
              <w:rPr>
                <w:rFonts w:cs="Arial"/>
              </w:rPr>
              <w:t xml:space="preserve">participants </w:t>
            </w:r>
            <w:r w:rsidRPr="00F4587B">
              <w:rPr>
                <w:rFonts w:cs="Arial"/>
              </w:rPr>
              <w:t xml:space="preserve">gain positive outcomes the Services will provide continuous support that support will include regular communication, interventions, coaching and mentoring support for the participant up to the </w:t>
            </w:r>
            <w:r w:rsidR="005833BD" w:rsidRPr="00F4587B">
              <w:rPr>
                <w:rFonts w:cs="Arial"/>
              </w:rPr>
              <w:t>3rd month</w:t>
            </w:r>
            <w:r w:rsidRPr="00F4587B">
              <w:rPr>
                <w:rFonts w:cs="Arial"/>
              </w:rPr>
              <w:t xml:space="preserve"> in employment.  Where</w:t>
            </w:r>
            <w:r w:rsidR="00B85F61" w:rsidRPr="00F4587B">
              <w:rPr>
                <w:rFonts w:cs="Arial"/>
              </w:rPr>
              <w:t xml:space="preserve"> </w:t>
            </w:r>
            <w:r w:rsidR="00BF1E26" w:rsidRPr="00F4587B">
              <w:rPr>
                <w:rFonts w:cs="Arial"/>
              </w:rPr>
              <w:t>participants’</w:t>
            </w:r>
            <w:r w:rsidRPr="00F4587B">
              <w:rPr>
                <w:rFonts w:cs="Arial"/>
              </w:rPr>
              <w:t xml:space="preserve"> progress into a positive outcome generated via working with employers, the Service</w:t>
            </w:r>
            <w:r w:rsidR="00B85F61" w:rsidRPr="00F4587B">
              <w:rPr>
                <w:rFonts w:cs="Arial"/>
              </w:rPr>
              <w:t>s</w:t>
            </w:r>
            <w:r w:rsidRPr="00F4587B">
              <w:rPr>
                <w:rFonts w:cs="Arial"/>
              </w:rPr>
              <w:t xml:space="preserve"> will provide on-going tailored induction training as required by the employer to the </w:t>
            </w:r>
            <w:r w:rsidR="00B85F61" w:rsidRPr="00F4587B">
              <w:rPr>
                <w:rFonts w:cs="Arial"/>
              </w:rPr>
              <w:t xml:space="preserve">participants </w:t>
            </w:r>
            <w:r w:rsidRPr="00F4587B">
              <w:rPr>
                <w:rFonts w:cs="Arial"/>
              </w:rPr>
              <w:t xml:space="preserve">once in employment. </w:t>
            </w:r>
          </w:p>
          <w:p w14:paraId="5EBF074E" w14:textId="77777777" w:rsidR="00F65D61" w:rsidRPr="00F4587B" w:rsidRDefault="00F65D61" w:rsidP="00F65D61">
            <w:pPr>
              <w:autoSpaceDE w:val="0"/>
              <w:autoSpaceDN w:val="0"/>
              <w:adjustRightInd w:val="0"/>
              <w:rPr>
                <w:rFonts w:cs="Arial"/>
              </w:rPr>
            </w:pPr>
          </w:p>
          <w:p w14:paraId="5EBF074F" w14:textId="77777777" w:rsidR="00F65D61" w:rsidRPr="00F4587B" w:rsidRDefault="00F65D61" w:rsidP="00F65D61">
            <w:pPr>
              <w:autoSpaceDE w:val="0"/>
              <w:autoSpaceDN w:val="0"/>
              <w:adjustRightInd w:val="0"/>
              <w:rPr>
                <w:rFonts w:cs="Arial"/>
              </w:rPr>
            </w:pPr>
            <w:r w:rsidRPr="00F4587B">
              <w:rPr>
                <w:rFonts w:cs="Arial"/>
              </w:rPr>
              <w:t xml:space="preserve">For any participant who did not gain a positive outcome from the activity the </w:t>
            </w:r>
            <w:r w:rsidR="00B85F61" w:rsidRPr="00F4587B">
              <w:rPr>
                <w:rFonts w:cs="Arial"/>
              </w:rPr>
              <w:t xml:space="preserve">Services </w:t>
            </w:r>
            <w:r w:rsidRPr="00F4587B">
              <w:rPr>
                <w:rFonts w:cs="Arial"/>
              </w:rPr>
              <w:t>will provide ongoing support/job matching until a successful outcome has been achieved up to 8 weeks post completion of activity end date.</w:t>
            </w:r>
          </w:p>
          <w:p w14:paraId="5EBF0750" w14:textId="77777777" w:rsidR="00F65D61" w:rsidRPr="00F4587B" w:rsidRDefault="00F65D61" w:rsidP="00F65D61">
            <w:pPr>
              <w:pStyle w:val="Default"/>
              <w:rPr>
                <w:sz w:val="22"/>
                <w:szCs w:val="22"/>
              </w:rPr>
            </w:pPr>
          </w:p>
          <w:p w14:paraId="5EBF0751"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work with employers to identify potential apprenticeship, traineeship and job opportunities.  The Services </w:t>
            </w:r>
            <w:r w:rsidR="00B85F61" w:rsidRPr="00F4587B">
              <w:rPr>
                <w:rFonts w:cs="Arial"/>
              </w:rPr>
              <w:t xml:space="preserve">must </w:t>
            </w:r>
            <w:r w:rsidRPr="00F4587B">
              <w:rPr>
                <w:rFonts w:cs="Arial"/>
              </w:rPr>
              <w:t xml:space="preserve">provide a single point of contact for employers which provides a candidate matching service.  The matching service </w:t>
            </w:r>
            <w:r w:rsidR="007118CF" w:rsidRPr="00F4587B">
              <w:rPr>
                <w:rFonts w:cs="Arial"/>
              </w:rPr>
              <w:t xml:space="preserve">must </w:t>
            </w:r>
            <w:r w:rsidRPr="00F4587B">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F4587B">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Services </w:t>
            </w:r>
            <w:r w:rsidR="007118CF" w:rsidRPr="00F4587B">
              <w:rPr>
                <w:rFonts w:cs="Arial"/>
              </w:rPr>
              <w:t xml:space="preserve">must </w:t>
            </w:r>
            <w:r w:rsidRPr="00F4587B">
              <w:rPr>
                <w:rFonts w:cs="Arial"/>
              </w:rPr>
              <w:t>provide mentoring support to employers to assist them in supporting their new employees.</w:t>
            </w:r>
          </w:p>
          <w:p w14:paraId="5EBF0752" w14:textId="77777777" w:rsidR="00F65D61" w:rsidRPr="00F4587B" w:rsidRDefault="00F65D61" w:rsidP="00F65D61">
            <w:pPr>
              <w:rPr>
                <w:rFonts w:cs="Arial"/>
              </w:rPr>
            </w:pPr>
          </w:p>
          <w:p w14:paraId="5EBF0753" w14:textId="77777777" w:rsidR="002F59FE" w:rsidRPr="00F4587B" w:rsidRDefault="002F59FE" w:rsidP="002F59FE">
            <w:pPr>
              <w:pStyle w:val="Default"/>
              <w:rPr>
                <w:color w:val="auto"/>
                <w:sz w:val="22"/>
                <w:szCs w:val="22"/>
              </w:rPr>
            </w:pPr>
            <w:r w:rsidRPr="00F4587B">
              <w:t xml:space="preserve">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develop and provide </w:t>
            </w:r>
            <w:r w:rsidR="007118CF" w:rsidRPr="00F4587B">
              <w:t>s</w:t>
            </w:r>
            <w:r w:rsidRPr="00F4587B">
              <w:t xml:space="preserve">kills support to reduce worklessness amongst the hardest to reach communities by providing support to local communities to deliver local training solutions to engage disadvantaged learners, Innovative provision that engages people and enables them to enter education and/or employment. 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offer </w:t>
            </w:r>
            <w:r w:rsidR="007118CF" w:rsidRPr="00F4587B">
              <w:t>f</w:t>
            </w:r>
            <w:r w:rsidRPr="00F4587B">
              <w:t xml:space="preserve">unctional skills training, including literacy and ICT, promoting digital competence within the labour market; ESOL provision </w:t>
            </w:r>
            <w:r w:rsidR="007118CF" w:rsidRPr="00F4587B">
              <w:t>l</w:t>
            </w:r>
            <w:r w:rsidRPr="00F4587B">
              <w:t>earning programmes for learners with special educational needs</w:t>
            </w:r>
            <w:r w:rsidR="007118CF" w:rsidRPr="00F4587B">
              <w:t xml:space="preserve"> and</w:t>
            </w:r>
            <w:r w:rsidRPr="00F4587B">
              <w:t xml:space="preserve"> </w:t>
            </w:r>
            <w:r w:rsidR="007118CF" w:rsidRPr="00F4587B">
              <w:t>s</w:t>
            </w:r>
            <w:r w:rsidRPr="00F4587B">
              <w:t>upport independence skills for those with learning difficulties</w:t>
            </w:r>
          </w:p>
          <w:p w14:paraId="5EBF0754" w14:textId="77777777" w:rsidR="00F65D61" w:rsidRPr="00F4587B" w:rsidRDefault="00F65D61" w:rsidP="00F65D61">
            <w:pPr>
              <w:pStyle w:val="Default"/>
              <w:rPr>
                <w:color w:val="auto"/>
                <w:sz w:val="22"/>
                <w:szCs w:val="22"/>
              </w:rPr>
            </w:pPr>
          </w:p>
          <w:p w14:paraId="5EBF0755" w14:textId="77777777" w:rsidR="00A503FD" w:rsidRDefault="00A503FD" w:rsidP="00A503FD">
            <w:pPr>
              <w:rPr>
                <w:rFonts w:cs="Arial"/>
              </w:rPr>
            </w:pPr>
            <w:r w:rsidRPr="00F4587B">
              <w:rPr>
                <w:rFonts w:cs="Arial"/>
              </w:rPr>
              <w:t xml:space="preserve">The Services </w:t>
            </w:r>
            <w:r w:rsidR="007118CF" w:rsidRPr="00F4587B">
              <w:rPr>
                <w:rFonts w:cs="Arial"/>
              </w:rPr>
              <w:t xml:space="preserve">must </w:t>
            </w:r>
            <w:r w:rsidRPr="00F4587B">
              <w:rPr>
                <w:rFonts w:cs="Arial"/>
              </w:rPr>
              <w:t>investigate existing demand for ESOL provision across the LEP area and explore where</w:t>
            </w:r>
            <w:r w:rsidR="007118CF" w:rsidRPr="00F4587B">
              <w:rPr>
                <w:rFonts w:cs="Arial"/>
              </w:rPr>
              <w:t xml:space="preserve"> the Services </w:t>
            </w:r>
            <w:r w:rsidRPr="00F4587B">
              <w:rPr>
                <w:rFonts w:cs="Arial"/>
              </w:rPr>
              <w:t xml:space="preserve">might be able to augment provision available to the target group and promote participation.  The Services </w:t>
            </w:r>
            <w:r w:rsidR="007118CF" w:rsidRPr="00F4587B">
              <w:rPr>
                <w:rFonts w:cs="Arial"/>
              </w:rPr>
              <w:t xml:space="preserve">must </w:t>
            </w:r>
            <w:r w:rsidRPr="00F4587B">
              <w:rPr>
                <w:rFonts w:cs="Arial"/>
              </w:rPr>
              <w:t>then offer provision that will be responsive to local demands and business needs including a package of support that will equip participants to develop the skills and workplace experience required by employers.</w:t>
            </w:r>
          </w:p>
          <w:p w14:paraId="5EBF0756" w14:textId="77777777" w:rsidR="00A14C17" w:rsidRDefault="00A14C17" w:rsidP="00A503FD">
            <w:pPr>
              <w:rPr>
                <w:rFonts w:cs="Arial"/>
              </w:rPr>
            </w:pPr>
          </w:p>
          <w:p w14:paraId="5EBF0757" w14:textId="77777777" w:rsidR="00A14C17" w:rsidRDefault="00A14C17" w:rsidP="00A503FD">
            <w:pPr>
              <w:rPr>
                <w:rFonts w:cs="Arial"/>
              </w:rPr>
            </w:pPr>
            <w:r>
              <w:rPr>
                <w:rFonts w:cs="Arial"/>
              </w:rPr>
              <w:t>The Services must focus on supporting unemployed individual</w:t>
            </w:r>
            <w:r w:rsidR="002E52A4">
              <w:rPr>
                <w:rFonts w:cs="Arial"/>
              </w:rPr>
              <w:t>s</w:t>
            </w:r>
            <w:r>
              <w:rPr>
                <w:rFonts w:cs="Arial"/>
              </w:rPr>
              <w:t xml:space="preserve"> to gain entry into the following priority sectors in the local economy:</w:t>
            </w:r>
          </w:p>
          <w:p w14:paraId="5EBF0758" w14:textId="77777777" w:rsidR="00DA2BF8" w:rsidRDefault="00DA2BF8" w:rsidP="00193942">
            <w:pPr>
              <w:contextualSpacing/>
              <w:jc w:val="both"/>
              <w:rPr>
                <w:rFonts w:cs="Arial"/>
                <w:b/>
                <w:highlight w:val="yellow"/>
              </w:rPr>
            </w:pPr>
          </w:p>
          <w:p w14:paraId="5EBF0759" w14:textId="77777777" w:rsidR="00DA2BF8" w:rsidRPr="004919C7" w:rsidRDefault="00DA2BF8" w:rsidP="00193942">
            <w:pPr>
              <w:pStyle w:val="ListParagraph"/>
              <w:numPr>
                <w:ilvl w:val="0"/>
                <w:numId w:val="35"/>
              </w:numPr>
              <w:jc w:val="both"/>
              <w:rPr>
                <w:rFonts w:cs="Arial"/>
              </w:rPr>
            </w:pPr>
            <w:r w:rsidRPr="004919C7">
              <w:rPr>
                <w:rFonts w:cs="Arial"/>
              </w:rPr>
              <w:t xml:space="preserve">Advanced Manufacturing </w:t>
            </w:r>
          </w:p>
          <w:p w14:paraId="5EBF075A" w14:textId="77777777" w:rsidR="00DA2BF8" w:rsidRPr="00193942" w:rsidRDefault="00DA2BF8" w:rsidP="00193942">
            <w:pPr>
              <w:numPr>
                <w:ilvl w:val="0"/>
                <w:numId w:val="35"/>
              </w:numPr>
              <w:contextualSpacing/>
              <w:jc w:val="both"/>
              <w:rPr>
                <w:rFonts w:cs="Arial"/>
              </w:rPr>
            </w:pPr>
            <w:r w:rsidRPr="00193942">
              <w:rPr>
                <w:rFonts w:cs="Arial"/>
              </w:rPr>
              <w:t>Cyber Security and Defence</w:t>
            </w:r>
          </w:p>
          <w:p w14:paraId="5EBF075B" w14:textId="77777777" w:rsidR="00DA2BF8" w:rsidRPr="00193942" w:rsidRDefault="00DA2BF8" w:rsidP="00193942">
            <w:pPr>
              <w:numPr>
                <w:ilvl w:val="0"/>
                <w:numId w:val="35"/>
              </w:numPr>
              <w:contextualSpacing/>
              <w:jc w:val="both"/>
              <w:rPr>
                <w:rFonts w:cs="Arial"/>
              </w:rPr>
            </w:pPr>
            <w:r w:rsidRPr="00193942">
              <w:rPr>
                <w:rFonts w:cs="Arial"/>
              </w:rPr>
              <w:t xml:space="preserve">Agri-tech and Agri-food </w:t>
            </w:r>
          </w:p>
          <w:p w14:paraId="5EBF075C" w14:textId="77777777" w:rsidR="00DA2BF8" w:rsidRPr="00193942" w:rsidRDefault="00DA2BF8" w:rsidP="00193942">
            <w:pPr>
              <w:numPr>
                <w:ilvl w:val="0"/>
                <w:numId w:val="35"/>
              </w:numPr>
              <w:contextualSpacing/>
              <w:jc w:val="both"/>
              <w:rPr>
                <w:rFonts w:cs="Arial"/>
              </w:rPr>
            </w:pPr>
            <w:r w:rsidRPr="00193942">
              <w:rPr>
                <w:rFonts w:cs="Arial"/>
              </w:rPr>
              <w:t>Visitor and Destination Economy</w:t>
            </w:r>
          </w:p>
          <w:p w14:paraId="5EBF075D" w14:textId="77777777" w:rsidR="00DA2BF8" w:rsidRPr="00193942" w:rsidRDefault="00DA2BF8" w:rsidP="00DA2BF8">
            <w:pPr>
              <w:jc w:val="both"/>
              <w:rPr>
                <w:rFonts w:cs="Arial"/>
              </w:rPr>
            </w:pPr>
          </w:p>
          <w:p w14:paraId="5EBF075E" w14:textId="77777777" w:rsidR="00113154" w:rsidRDefault="00113154" w:rsidP="00DA2BF8">
            <w:pPr>
              <w:jc w:val="both"/>
              <w:rPr>
                <w:rFonts w:cs="Arial"/>
              </w:rPr>
            </w:pPr>
            <w:r>
              <w:rPr>
                <w:rFonts w:cs="Arial"/>
              </w:rPr>
              <w:t xml:space="preserve">The Services must focus on </w:t>
            </w:r>
            <w:r w:rsidRPr="00B73A7B">
              <w:rPr>
                <w:rFonts w:cs="Arial"/>
              </w:rPr>
              <w:t xml:space="preserve">other growth businesses or businesses relocating to the area, </w:t>
            </w:r>
            <w:r>
              <w:rPr>
                <w:rFonts w:cs="Arial"/>
              </w:rPr>
              <w:t xml:space="preserve">which have </w:t>
            </w:r>
            <w:r w:rsidR="00262346">
              <w:rPr>
                <w:rFonts w:cs="Arial"/>
              </w:rPr>
              <w:t xml:space="preserve">skills needs and </w:t>
            </w:r>
            <w:r>
              <w:rPr>
                <w:rFonts w:cs="Arial"/>
              </w:rPr>
              <w:t xml:space="preserve">training </w:t>
            </w:r>
            <w:r w:rsidRPr="00B73A7B">
              <w:rPr>
                <w:rFonts w:cs="Arial"/>
              </w:rPr>
              <w:t>opportunities</w:t>
            </w:r>
            <w:r>
              <w:rPr>
                <w:rFonts w:cs="Arial"/>
              </w:rPr>
              <w:t xml:space="preserve">.  There must be a </w:t>
            </w:r>
            <w:r w:rsidR="00A14C17">
              <w:rPr>
                <w:rFonts w:cs="Arial"/>
              </w:rPr>
              <w:t xml:space="preserve">focus on delivering </w:t>
            </w:r>
            <w:r w:rsidR="00DA2BF8" w:rsidRPr="00193942">
              <w:rPr>
                <w:rFonts w:cs="Arial"/>
              </w:rPr>
              <w:t>STEM (Science, Technology, Engineering and Maths) qualifications</w:t>
            </w:r>
            <w:r>
              <w:rPr>
                <w:rFonts w:cs="Arial"/>
              </w:rPr>
              <w:t xml:space="preserve">, </w:t>
            </w:r>
            <w:r w:rsidR="00262346">
              <w:rPr>
                <w:rFonts w:cs="Arial"/>
              </w:rPr>
              <w:t xml:space="preserve">which have been </w:t>
            </w:r>
            <w:r>
              <w:rPr>
                <w:rFonts w:cs="Arial"/>
              </w:rPr>
              <w:t xml:space="preserve">identified as important </w:t>
            </w:r>
            <w:r w:rsidR="00262346">
              <w:rPr>
                <w:rFonts w:cs="Arial"/>
              </w:rPr>
              <w:t xml:space="preserve">to </w:t>
            </w:r>
            <w:r>
              <w:rPr>
                <w:rFonts w:cs="Arial"/>
              </w:rPr>
              <w:t>key businesses in the area.</w:t>
            </w:r>
          </w:p>
          <w:p w14:paraId="5EBF075F" w14:textId="77777777" w:rsidR="00DA2BF8" w:rsidRDefault="00DA2BF8" w:rsidP="00DA2BF8">
            <w:pPr>
              <w:jc w:val="both"/>
              <w:rPr>
                <w:rFonts w:cs="Arial"/>
              </w:rPr>
            </w:pPr>
          </w:p>
          <w:p w14:paraId="5EBF0760" w14:textId="77777777" w:rsidR="00DA2BF8" w:rsidRPr="00193942" w:rsidRDefault="00113154" w:rsidP="00DA2BF8">
            <w:pPr>
              <w:jc w:val="both"/>
              <w:rPr>
                <w:rFonts w:cs="Arial"/>
              </w:rPr>
            </w:pPr>
            <w:r>
              <w:rPr>
                <w:rFonts w:cs="Arial"/>
              </w:rPr>
              <w:t xml:space="preserve">The Services must </w:t>
            </w:r>
            <w:r w:rsidR="00E54141">
              <w:rPr>
                <w:rFonts w:cs="Arial"/>
              </w:rPr>
              <w:t xml:space="preserve">target the following areas with high levels of workless residents: </w:t>
            </w:r>
            <w:r w:rsidR="00DA2BF8">
              <w:rPr>
                <w:rFonts w:cs="Arial"/>
              </w:rPr>
              <w:t xml:space="preserve"> </w:t>
            </w:r>
          </w:p>
          <w:p w14:paraId="5EBF0761" w14:textId="77777777" w:rsidR="00FD6B67" w:rsidRPr="00E0597D" w:rsidRDefault="00FD6B67" w:rsidP="009E7A30">
            <w:pPr>
              <w:rPr>
                <w:rFonts w:cs="Arial"/>
                <w:b/>
                <w:highlight w:val="yellow"/>
              </w:rPr>
            </w:pPr>
          </w:p>
          <w:p w14:paraId="5EBF0762" w14:textId="77777777" w:rsidR="00E54141" w:rsidRPr="00A94086" w:rsidRDefault="00E54141" w:rsidP="00193942">
            <w:pPr>
              <w:pStyle w:val="ListParagraph"/>
              <w:numPr>
                <w:ilvl w:val="0"/>
                <w:numId w:val="37"/>
              </w:numPr>
              <w:autoSpaceDE w:val="0"/>
              <w:autoSpaceDN w:val="0"/>
              <w:adjustRightInd w:val="0"/>
              <w:rPr>
                <w:rFonts w:cs="Arial"/>
              </w:rPr>
            </w:pPr>
            <w:r w:rsidRPr="004919C7">
              <w:rPr>
                <w:rFonts w:cs="Arial"/>
              </w:rPr>
              <w:t>Broadwaters</w:t>
            </w:r>
          </w:p>
          <w:p w14:paraId="5EBF0763" w14:textId="77777777" w:rsidR="00E54141" w:rsidRPr="000E51EF" w:rsidRDefault="00E54141" w:rsidP="00193942">
            <w:pPr>
              <w:pStyle w:val="ListParagraph"/>
              <w:numPr>
                <w:ilvl w:val="0"/>
                <w:numId w:val="37"/>
              </w:numPr>
              <w:autoSpaceDE w:val="0"/>
              <w:autoSpaceDN w:val="0"/>
              <w:adjustRightInd w:val="0"/>
              <w:rPr>
                <w:rFonts w:cs="Arial"/>
              </w:rPr>
            </w:pPr>
            <w:r w:rsidRPr="000E51EF">
              <w:rPr>
                <w:rFonts w:cs="Arial"/>
              </w:rPr>
              <w:t xml:space="preserve">Rainbow Hill </w:t>
            </w:r>
          </w:p>
          <w:p w14:paraId="5EBF0764" w14:textId="77777777" w:rsidR="00E54141" w:rsidRPr="00A14C17" w:rsidRDefault="00E54141" w:rsidP="00193942">
            <w:pPr>
              <w:pStyle w:val="ListParagraph"/>
              <w:numPr>
                <w:ilvl w:val="0"/>
                <w:numId w:val="37"/>
              </w:numPr>
              <w:autoSpaceDE w:val="0"/>
              <w:autoSpaceDN w:val="0"/>
              <w:adjustRightInd w:val="0"/>
              <w:rPr>
                <w:rFonts w:cs="Arial"/>
              </w:rPr>
            </w:pPr>
            <w:r w:rsidRPr="000E51EF">
              <w:rPr>
                <w:rFonts w:cs="Arial"/>
              </w:rPr>
              <w:t>Gorse H</w:t>
            </w:r>
            <w:r w:rsidRPr="00A14C17">
              <w:rPr>
                <w:rFonts w:cs="Arial"/>
              </w:rPr>
              <w:t xml:space="preserve">ill </w:t>
            </w:r>
          </w:p>
          <w:p w14:paraId="5EBF0765" w14:textId="77777777" w:rsidR="00E54141" w:rsidRPr="00113154" w:rsidRDefault="00E54141" w:rsidP="00193942">
            <w:pPr>
              <w:pStyle w:val="ListParagraph"/>
              <w:numPr>
                <w:ilvl w:val="0"/>
                <w:numId w:val="37"/>
              </w:numPr>
              <w:autoSpaceDE w:val="0"/>
              <w:autoSpaceDN w:val="0"/>
              <w:adjustRightInd w:val="0"/>
              <w:rPr>
                <w:rFonts w:cs="Arial"/>
              </w:rPr>
            </w:pPr>
            <w:r w:rsidRPr="00113154">
              <w:rPr>
                <w:rFonts w:cs="Arial"/>
              </w:rPr>
              <w:t xml:space="preserve">Cathedral </w:t>
            </w:r>
          </w:p>
          <w:p w14:paraId="5EBF0766" w14:textId="77777777" w:rsidR="00E54141" w:rsidRPr="00113154" w:rsidRDefault="00E54141" w:rsidP="00193942">
            <w:pPr>
              <w:pStyle w:val="ListParagraph"/>
              <w:numPr>
                <w:ilvl w:val="0"/>
                <w:numId w:val="37"/>
              </w:numPr>
              <w:autoSpaceDE w:val="0"/>
              <w:autoSpaceDN w:val="0"/>
              <w:adjustRightInd w:val="0"/>
              <w:rPr>
                <w:rFonts w:cs="Arial"/>
              </w:rPr>
            </w:pPr>
            <w:r w:rsidRPr="00113154">
              <w:rPr>
                <w:rFonts w:cs="Arial"/>
              </w:rPr>
              <w:t>Pickersleigh</w:t>
            </w:r>
          </w:p>
          <w:p w14:paraId="5EBF0767" w14:textId="77777777" w:rsidR="00E54141" w:rsidRPr="00113154" w:rsidRDefault="00E54141" w:rsidP="00193942">
            <w:pPr>
              <w:pStyle w:val="ListParagraph"/>
              <w:numPr>
                <w:ilvl w:val="0"/>
                <w:numId w:val="37"/>
              </w:numPr>
              <w:autoSpaceDE w:val="0"/>
              <w:autoSpaceDN w:val="0"/>
              <w:adjustRightInd w:val="0"/>
              <w:rPr>
                <w:rFonts w:cs="Arial"/>
              </w:rPr>
            </w:pPr>
            <w:r w:rsidRPr="00113154">
              <w:rPr>
                <w:rFonts w:cs="Arial"/>
              </w:rPr>
              <w:lastRenderedPageBreak/>
              <w:t xml:space="preserve">Greenlands </w:t>
            </w:r>
          </w:p>
          <w:p w14:paraId="5EBF0768" w14:textId="77777777" w:rsidR="00E54141" w:rsidRPr="00113154" w:rsidRDefault="00E54141" w:rsidP="00193942">
            <w:pPr>
              <w:pStyle w:val="ListParagraph"/>
              <w:numPr>
                <w:ilvl w:val="0"/>
                <w:numId w:val="37"/>
              </w:numPr>
              <w:autoSpaceDE w:val="0"/>
              <w:autoSpaceDN w:val="0"/>
              <w:adjustRightInd w:val="0"/>
              <w:rPr>
                <w:rFonts w:cs="Arial"/>
              </w:rPr>
            </w:pPr>
            <w:r w:rsidRPr="00113154">
              <w:rPr>
                <w:rFonts w:cs="Arial"/>
              </w:rPr>
              <w:t xml:space="preserve">Charford </w:t>
            </w:r>
          </w:p>
          <w:p w14:paraId="5EBF0769" w14:textId="77777777" w:rsidR="00E54141" w:rsidRPr="00113154" w:rsidRDefault="00E54141" w:rsidP="00193942">
            <w:pPr>
              <w:pStyle w:val="ListParagraph"/>
              <w:numPr>
                <w:ilvl w:val="0"/>
                <w:numId w:val="37"/>
              </w:numPr>
              <w:autoSpaceDE w:val="0"/>
              <w:autoSpaceDN w:val="0"/>
              <w:adjustRightInd w:val="0"/>
              <w:rPr>
                <w:rFonts w:cs="Arial"/>
              </w:rPr>
            </w:pPr>
            <w:r w:rsidRPr="00113154">
              <w:rPr>
                <w:rFonts w:cs="Arial"/>
              </w:rPr>
              <w:t xml:space="preserve">Abbey </w:t>
            </w:r>
          </w:p>
          <w:p w14:paraId="5EBF076A" w14:textId="77777777" w:rsidR="00E54141" w:rsidRPr="00113154" w:rsidRDefault="00E54141" w:rsidP="00193942">
            <w:pPr>
              <w:pStyle w:val="ListParagraph"/>
              <w:numPr>
                <w:ilvl w:val="0"/>
                <w:numId w:val="37"/>
              </w:numPr>
              <w:autoSpaceDE w:val="0"/>
              <w:autoSpaceDN w:val="0"/>
              <w:adjustRightInd w:val="0"/>
              <w:rPr>
                <w:rFonts w:cs="Arial"/>
              </w:rPr>
            </w:pPr>
            <w:r w:rsidRPr="00113154">
              <w:rPr>
                <w:rFonts w:cs="Arial"/>
              </w:rPr>
              <w:t xml:space="preserve">Batchley </w:t>
            </w:r>
          </w:p>
          <w:p w14:paraId="5EBF076B" w14:textId="77777777" w:rsidR="00246ACC" w:rsidRDefault="00E54141" w:rsidP="00193942">
            <w:pPr>
              <w:pStyle w:val="ListParagraph"/>
              <w:numPr>
                <w:ilvl w:val="0"/>
                <w:numId w:val="37"/>
              </w:numPr>
              <w:autoSpaceDE w:val="0"/>
              <w:autoSpaceDN w:val="0"/>
              <w:adjustRightInd w:val="0"/>
              <w:rPr>
                <w:rFonts w:cs="Arial"/>
              </w:rPr>
            </w:pPr>
            <w:r w:rsidRPr="00113154">
              <w:rPr>
                <w:rFonts w:cs="Arial"/>
              </w:rPr>
              <w:t>Winyates</w:t>
            </w:r>
          </w:p>
          <w:p w14:paraId="5EBF076C" w14:textId="77777777" w:rsidR="00E54141" w:rsidRPr="004919C7" w:rsidRDefault="00E54141" w:rsidP="00193942">
            <w:pPr>
              <w:pStyle w:val="ListParagraph"/>
              <w:numPr>
                <w:ilvl w:val="0"/>
                <w:numId w:val="37"/>
              </w:numPr>
              <w:autoSpaceDE w:val="0"/>
              <w:autoSpaceDN w:val="0"/>
              <w:adjustRightInd w:val="0"/>
              <w:rPr>
                <w:rFonts w:cs="Arial"/>
              </w:rPr>
            </w:pPr>
            <w:r w:rsidRPr="00E54141">
              <w:t>Oldington and Foley Park</w:t>
            </w:r>
          </w:p>
          <w:p w14:paraId="5EBF076D" w14:textId="77777777" w:rsidR="00C80FAC" w:rsidRDefault="00C80FAC" w:rsidP="00E54141">
            <w:pPr>
              <w:autoSpaceDE w:val="0"/>
              <w:autoSpaceDN w:val="0"/>
              <w:adjustRightInd w:val="0"/>
              <w:ind w:hanging="1080"/>
              <w:rPr>
                <w:rFonts w:cs="Arial"/>
                <w:b/>
                <w:szCs w:val="22"/>
                <w:lang w:eastAsia="en-GB"/>
              </w:rPr>
            </w:pPr>
          </w:p>
          <w:p w14:paraId="5EBF076E" w14:textId="77777777" w:rsidR="00AA5B48" w:rsidRDefault="00262346" w:rsidP="00AA5B48">
            <w:pPr>
              <w:rPr>
                <w:rFonts w:cs="Arial"/>
              </w:rPr>
            </w:pPr>
            <w:r>
              <w:rPr>
                <w:rFonts w:cs="Arial"/>
              </w:rPr>
              <w:t xml:space="preserve">The Services must target the following priority groups: </w:t>
            </w:r>
          </w:p>
          <w:p w14:paraId="5EBF076F" w14:textId="77777777" w:rsidR="00B4425E" w:rsidRDefault="00B4425E" w:rsidP="00AA5B48">
            <w:pPr>
              <w:rPr>
                <w:rFonts w:cs="Arial"/>
              </w:rPr>
            </w:pPr>
          </w:p>
          <w:p w14:paraId="5EBF0770" w14:textId="77777777" w:rsidR="00E54141" w:rsidRPr="00193942" w:rsidRDefault="00E54141" w:rsidP="00193942">
            <w:pPr>
              <w:pStyle w:val="bulletpoint1"/>
              <w:rPr>
                <w:rFonts w:ascii="Arial" w:hAnsi="Arial" w:cs="Arial"/>
                <w:sz w:val="24"/>
                <w:szCs w:val="24"/>
              </w:rPr>
            </w:pPr>
            <w:r w:rsidRPr="00193942">
              <w:rPr>
                <w:rFonts w:ascii="Arial" w:hAnsi="Arial" w:cs="Arial"/>
                <w:sz w:val="24"/>
                <w:szCs w:val="24"/>
              </w:rPr>
              <w:t xml:space="preserve">individuals lacking basic skills and possessing no qualifications </w:t>
            </w:r>
          </w:p>
          <w:p w14:paraId="5EBF0771" w14:textId="77777777" w:rsidR="00B4425E" w:rsidRPr="00193942" w:rsidRDefault="00E54141" w:rsidP="00193942">
            <w:pPr>
              <w:pStyle w:val="bulletpoint1"/>
              <w:rPr>
                <w:rFonts w:ascii="Arial" w:hAnsi="Arial" w:cs="Arial"/>
                <w:sz w:val="24"/>
                <w:szCs w:val="24"/>
              </w:rPr>
            </w:pPr>
            <w:r w:rsidRPr="00193942">
              <w:rPr>
                <w:rFonts w:ascii="Arial" w:hAnsi="Arial" w:cs="Arial"/>
                <w:sz w:val="24"/>
                <w:szCs w:val="24"/>
              </w:rPr>
              <w:t xml:space="preserve">NEET </w:t>
            </w:r>
          </w:p>
          <w:p w14:paraId="5EBF0772" w14:textId="77777777" w:rsidR="00B4425E" w:rsidRPr="00F73001" w:rsidRDefault="003D1B61" w:rsidP="00193942">
            <w:pPr>
              <w:pStyle w:val="bulletpoint1"/>
              <w:rPr>
                <w:rFonts w:cs="Arial"/>
              </w:rPr>
            </w:pPr>
            <w:r w:rsidRPr="00193942">
              <w:rPr>
                <w:rFonts w:ascii="Arial" w:hAnsi="Arial" w:cs="Arial"/>
                <w:sz w:val="24"/>
                <w:szCs w:val="24"/>
              </w:rPr>
              <w:t>Young people</w:t>
            </w:r>
            <w:r w:rsidRPr="00F73001">
              <w:rPr>
                <w:rFonts w:cs="Arial"/>
              </w:rPr>
              <w:t xml:space="preserve"> </w:t>
            </w:r>
          </w:p>
        </w:tc>
      </w:tr>
      <w:tr w:rsidR="00967429" w:rsidRPr="00544738" w14:paraId="5EBF0775" w14:textId="77777777" w:rsidTr="00655111">
        <w:trPr>
          <w:trHeight w:val="567"/>
        </w:trPr>
        <w:tc>
          <w:tcPr>
            <w:tcW w:w="9088" w:type="dxa"/>
            <w:shd w:val="clear" w:color="auto" w:fill="D9D9D9" w:themeFill="background1" w:themeFillShade="D9"/>
            <w:vAlign w:val="center"/>
          </w:tcPr>
          <w:p w14:paraId="5EBF0774" w14:textId="77777777" w:rsidR="00967429" w:rsidRPr="00544738" w:rsidRDefault="003A52A2" w:rsidP="00FD3B0A">
            <w:pPr>
              <w:pStyle w:val="SpecificationHeading"/>
            </w:pPr>
            <w:r>
              <w:lastRenderedPageBreak/>
              <w:t>Eligibility</w:t>
            </w:r>
          </w:p>
        </w:tc>
      </w:tr>
      <w:tr w:rsidR="00967429" w:rsidRPr="00EF4406" w14:paraId="5EBF07A3" w14:textId="77777777" w:rsidTr="00193942">
        <w:tc>
          <w:tcPr>
            <w:tcW w:w="9088" w:type="dxa"/>
          </w:tcPr>
          <w:p w14:paraId="5EBF0776" w14:textId="77777777" w:rsidR="001E23AA" w:rsidRDefault="001E23AA" w:rsidP="002F70E9">
            <w:pPr>
              <w:rPr>
                <w:rFonts w:cs="Arial"/>
                <w:b/>
                <w:u w:val="single"/>
              </w:rPr>
            </w:pPr>
          </w:p>
          <w:p w14:paraId="5EBF0777" w14:textId="77777777" w:rsidR="00A005EF" w:rsidRPr="00344FA1" w:rsidRDefault="00A005EF" w:rsidP="00A005EF">
            <w:r>
              <w:rPr>
                <w:b/>
              </w:rPr>
              <w:t>General</w:t>
            </w:r>
          </w:p>
          <w:p w14:paraId="5EBF0778"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EBF0779" w14:textId="77777777" w:rsidR="00A005EF" w:rsidRDefault="00A005EF" w:rsidP="00C107CE">
            <w:pPr>
              <w:rPr>
                <w:rFonts w:cs="Arial"/>
              </w:rPr>
            </w:pPr>
          </w:p>
          <w:p w14:paraId="5EBF077A" w14:textId="77777777" w:rsidR="00394F36" w:rsidRDefault="00394F36" w:rsidP="00394F36">
            <w:pPr>
              <w:rPr>
                <w:rFonts w:cs="Arial"/>
              </w:rPr>
            </w:pPr>
            <w:r w:rsidRPr="00F67261">
              <w:rPr>
                <w:rFonts w:cs="Arial"/>
              </w:rPr>
              <w:t>Please note LEP Specific requirements are subject to the National Eligibility Rules detailed above.</w:t>
            </w:r>
          </w:p>
          <w:p w14:paraId="5EBF077B" w14:textId="77777777" w:rsidR="00204794" w:rsidRDefault="00204794" w:rsidP="00394F36">
            <w:pPr>
              <w:rPr>
                <w:rFonts w:cs="Arial"/>
              </w:rPr>
            </w:pPr>
          </w:p>
          <w:p w14:paraId="5EBF077C" w14:textId="29F281B9" w:rsidR="00162B5B" w:rsidRDefault="00C336D2" w:rsidP="00162B5B">
            <w:pPr>
              <w:rPr>
                <w:b/>
              </w:rPr>
            </w:pPr>
            <w:r w:rsidRPr="00F4587B">
              <w:rPr>
                <w:b/>
              </w:rPr>
              <w:t>I</w:t>
            </w:r>
            <w:r w:rsidR="006A6E5F">
              <w:rPr>
                <w:b/>
              </w:rPr>
              <w:t xml:space="preserve">nvestment </w:t>
            </w:r>
            <w:r w:rsidRPr="00F4587B">
              <w:rPr>
                <w:b/>
              </w:rPr>
              <w:t>P</w:t>
            </w:r>
            <w:r w:rsidR="006A6E5F">
              <w:rPr>
                <w:b/>
              </w:rPr>
              <w:t>riority</w:t>
            </w:r>
            <w:r w:rsidRPr="00F4587B">
              <w:rPr>
                <w:b/>
              </w:rPr>
              <w:t xml:space="preserve"> 1.1 </w:t>
            </w:r>
            <w:r w:rsidR="00162B5B" w:rsidRPr="00F4587B">
              <w:rPr>
                <w:b/>
              </w:rPr>
              <w:t>Access to employment for jobseekers and inactive people</w:t>
            </w:r>
            <w:r w:rsidR="00655111">
              <w:rPr>
                <w:b/>
              </w:rPr>
              <w:t>;</w:t>
            </w:r>
          </w:p>
          <w:p w14:paraId="50AA224B" w14:textId="77777777" w:rsidR="00655111" w:rsidRPr="00F4587B" w:rsidRDefault="00655111" w:rsidP="00162B5B">
            <w:pPr>
              <w:rPr>
                <w:b/>
              </w:rPr>
            </w:pPr>
          </w:p>
          <w:p w14:paraId="5EBF077D" w14:textId="77777777" w:rsidR="00162B5B" w:rsidRPr="00F4587B" w:rsidRDefault="00162B5B" w:rsidP="00A503FD">
            <w:pPr>
              <w:pStyle w:val="ListParagraph"/>
              <w:numPr>
                <w:ilvl w:val="0"/>
                <w:numId w:val="13"/>
              </w:numPr>
              <w:rPr>
                <w:rFonts w:cs="Arial"/>
              </w:rPr>
            </w:pPr>
            <w:r w:rsidRPr="00F4587B">
              <w:rPr>
                <w:rFonts w:cs="Arial"/>
              </w:rPr>
              <w:t>Unemployed</w:t>
            </w:r>
            <w:r w:rsidR="00CC112A" w:rsidRPr="00F4587B">
              <w:rPr>
                <w:rFonts w:cs="Arial"/>
              </w:rPr>
              <w:t>, any length of unemployment</w:t>
            </w:r>
          </w:p>
          <w:p w14:paraId="5EBF077E" w14:textId="77777777" w:rsidR="00162B5B" w:rsidRDefault="00162B5B" w:rsidP="00162B5B">
            <w:pPr>
              <w:pStyle w:val="ListParagraph"/>
              <w:numPr>
                <w:ilvl w:val="0"/>
                <w:numId w:val="13"/>
              </w:numPr>
              <w:rPr>
                <w:rFonts w:cs="Arial"/>
              </w:rPr>
            </w:pPr>
            <w:r w:rsidRPr="00F4587B">
              <w:rPr>
                <w:rFonts w:cs="Arial"/>
              </w:rPr>
              <w:t>Inactive</w:t>
            </w:r>
          </w:p>
          <w:p w14:paraId="5EBF077F" w14:textId="77777777" w:rsidR="003D1B61" w:rsidRDefault="003D1B61" w:rsidP="00162B5B">
            <w:pPr>
              <w:pStyle w:val="ListParagraph"/>
              <w:numPr>
                <w:ilvl w:val="0"/>
                <w:numId w:val="13"/>
              </w:numPr>
              <w:rPr>
                <w:rFonts w:cs="Arial"/>
              </w:rPr>
            </w:pPr>
            <w:r>
              <w:rPr>
                <w:rFonts w:cs="Arial"/>
              </w:rPr>
              <w:t>Aged 16+</w:t>
            </w:r>
          </w:p>
          <w:p w14:paraId="5EBF0780" w14:textId="77777777" w:rsidR="00E2408C" w:rsidRPr="00E2408C" w:rsidRDefault="00E2408C" w:rsidP="00E2408C">
            <w:pPr>
              <w:pStyle w:val="ListParagraph"/>
              <w:rPr>
                <w:rFonts w:cs="Arial"/>
              </w:rPr>
            </w:pPr>
          </w:p>
          <w:p w14:paraId="5EBF0781" w14:textId="77777777" w:rsidR="00394F36" w:rsidRPr="00F4587B" w:rsidRDefault="00394F36" w:rsidP="00162B5B">
            <w:pPr>
              <w:rPr>
                <w:rFonts w:ascii="Calibri" w:hAnsi="Calibri"/>
                <w:iCs/>
                <w:sz w:val="22"/>
                <w:szCs w:val="22"/>
              </w:rPr>
            </w:pPr>
            <w:r w:rsidRPr="00F4587B">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5EBF0782" w14:textId="77777777" w:rsidR="003E0C7F" w:rsidRDefault="003E0C7F" w:rsidP="00394F36">
            <w:pPr>
              <w:ind w:left="720"/>
              <w:rPr>
                <w:iCs/>
                <w:highlight w:val="green"/>
              </w:rPr>
            </w:pPr>
          </w:p>
          <w:p w14:paraId="67FD3F93" w14:textId="7A269A3F" w:rsidR="00655111" w:rsidRDefault="00655111" w:rsidP="00394F36">
            <w:pPr>
              <w:ind w:left="720"/>
              <w:rPr>
                <w:iCs/>
                <w:highlight w:val="green"/>
              </w:rPr>
            </w:pPr>
          </w:p>
          <w:p w14:paraId="44513337" w14:textId="77777777" w:rsidR="00655111" w:rsidRDefault="00655111" w:rsidP="00394F36">
            <w:pPr>
              <w:ind w:left="720"/>
              <w:rPr>
                <w:iCs/>
                <w:highlight w:val="green"/>
              </w:rPr>
            </w:pPr>
          </w:p>
          <w:p w14:paraId="30F58E87" w14:textId="77777777" w:rsidR="00655111" w:rsidRDefault="00655111" w:rsidP="00394F36">
            <w:pPr>
              <w:ind w:left="720"/>
              <w:rPr>
                <w:iCs/>
                <w:highlight w:val="green"/>
              </w:rPr>
            </w:pPr>
          </w:p>
          <w:p w14:paraId="337C8524" w14:textId="77777777" w:rsidR="00655111" w:rsidRDefault="00655111" w:rsidP="00394F36">
            <w:pPr>
              <w:ind w:left="720"/>
              <w:rPr>
                <w:iCs/>
                <w:highlight w:val="green"/>
              </w:rPr>
            </w:pPr>
          </w:p>
          <w:p w14:paraId="43F389EE" w14:textId="77777777" w:rsidR="00655111" w:rsidRPr="006002A9" w:rsidRDefault="00655111" w:rsidP="00394F36">
            <w:pPr>
              <w:ind w:left="720"/>
              <w:rPr>
                <w:iCs/>
                <w:highlight w:val="green"/>
              </w:rPr>
            </w:pPr>
          </w:p>
          <w:p w14:paraId="5EBF0783" w14:textId="77777777" w:rsidR="00394F36" w:rsidRPr="006002A9" w:rsidRDefault="00394F36" w:rsidP="00A005EF">
            <w:pPr>
              <w:rPr>
                <w:rFonts w:cs="Arial"/>
                <w:highlight w:val="green"/>
              </w:rPr>
            </w:pPr>
          </w:p>
          <w:p w14:paraId="5EBF0784" w14:textId="77777777" w:rsidR="00162B5B" w:rsidRPr="00F4587B" w:rsidRDefault="00C336D2" w:rsidP="00162B5B">
            <w:pPr>
              <w:rPr>
                <w:b/>
              </w:rPr>
            </w:pPr>
            <w:r w:rsidRPr="00F4587B">
              <w:rPr>
                <w:b/>
              </w:rPr>
              <w:t>I</w:t>
            </w:r>
            <w:r w:rsidR="006A6E5F">
              <w:rPr>
                <w:b/>
              </w:rPr>
              <w:t xml:space="preserve">nvestment </w:t>
            </w:r>
            <w:r w:rsidRPr="00F4587B">
              <w:rPr>
                <w:b/>
              </w:rPr>
              <w:t>P</w:t>
            </w:r>
            <w:r w:rsidR="006A6E5F">
              <w:rPr>
                <w:b/>
              </w:rPr>
              <w:t xml:space="preserve">riority </w:t>
            </w:r>
            <w:r w:rsidRPr="00F4587B">
              <w:rPr>
                <w:b/>
              </w:rPr>
              <w:t xml:space="preserve">1.1 </w:t>
            </w:r>
            <w:r w:rsidR="00162B5B" w:rsidRPr="00F4587B">
              <w:rPr>
                <w:b/>
              </w:rPr>
              <w:t>Access to employment for jobseekers and inactive people</w:t>
            </w:r>
            <w:r w:rsidR="009B1CF3" w:rsidRPr="00F4587B">
              <w:rPr>
                <w:b/>
              </w:rPr>
              <w:t xml:space="preserve"> </w:t>
            </w:r>
          </w:p>
          <w:p w14:paraId="5EBF0785" w14:textId="77777777" w:rsidR="00F4587B" w:rsidRPr="00F4587B" w:rsidRDefault="00F4587B" w:rsidP="00162B5B">
            <w:pPr>
              <w:rPr>
                <w:rFonts w:cs="Arial"/>
                <w:b/>
              </w:rPr>
            </w:pPr>
          </w:p>
          <w:tbl>
            <w:tblPr>
              <w:tblW w:w="6550" w:type="dxa"/>
              <w:tblLook w:val="04A0" w:firstRow="1" w:lastRow="0" w:firstColumn="1" w:lastColumn="0" w:noHBand="0" w:noVBand="1"/>
            </w:tblPr>
            <w:tblGrid>
              <w:gridCol w:w="4423"/>
              <w:gridCol w:w="2127"/>
            </w:tblGrid>
            <w:tr w:rsidR="006A6E5F" w:rsidRPr="00F4587B" w14:paraId="5EBF0788" w14:textId="77777777" w:rsidTr="00193942">
              <w:trPr>
                <w:trHeight w:val="504"/>
              </w:trPr>
              <w:tc>
                <w:tcPr>
                  <w:tcW w:w="4423" w:type="dxa"/>
                  <w:tcBorders>
                    <w:top w:val="nil"/>
                    <w:left w:val="nil"/>
                    <w:bottom w:val="nil"/>
                    <w:right w:val="nil"/>
                  </w:tcBorders>
                  <w:shd w:val="clear" w:color="auto" w:fill="auto"/>
                  <w:noWrap/>
                  <w:vAlign w:val="bottom"/>
                  <w:hideMark/>
                </w:tcPr>
                <w:p w14:paraId="5EBF0786" w14:textId="77777777" w:rsidR="006A6E5F" w:rsidRPr="006A6E5F" w:rsidRDefault="006A6E5F" w:rsidP="00162B5B">
                  <w:pPr>
                    <w:rPr>
                      <w:rFonts w:cs="Arial"/>
                      <w:lang w:eastAsia="en-GB"/>
                    </w:rPr>
                  </w:pPr>
                </w:p>
              </w:tc>
              <w:tc>
                <w:tcPr>
                  <w:tcW w:w="2127" w:type="dxa"/>
                  <w:tcBorders>
                    <w:top w:val="nil"/>
                    <w:left w:val="nil"/>
                    <w:bottom w:val="nil"/>
                    <w:right w:val="nil"/>
                  </w:tcBorders>
                  <w:shd w:val="clear" w:color="auto" w:fill="auto"/>
                  <w:vAlign w:val="bottom"/>
                  <w:hideMark/>
                </w:tcPr>
                <w:p w14:paraId="5EBF0787" w14:textId="77777777" w:rsidR="006A6E5F" w:rsidRPr="006A6E5F" w:rsidRDefault="006A6E5F" w:rsidP="00162B5B">
                  <w:pPr>
                    <w:jc w:val="center"/>
                    <w:rPr>
                      <w:rFonts w:cs="Arial"/>
                      <w:b/>
                      <w:bCs/>
                      <w:color w:val="000000"/>
                      <w:lang w:eastAsia="en-GB"/>
                    </w:rPr>
                  </w:pPr>
                  <w:r w:rsidRPr="006A6E5F">
                    <w:rPr>
                      <w:rFonts w:cs="Arial"/>
                      <w:b/>
                      <w:bCs/>
                      <w:color w:val="000000"/>
                      <w:lang w:eastAsia="en-GB"/>
                    </w:rPr>
                    <w:t>More Developed</w:t>
                  </w:r>
                </w:p>
              </w:tc>
            </w:tr>
            <w:tr w:rsidR="006A6E5F" w:rsidRPr="00F4587B" w14:paraId="5EBF078B" w14:textId="77777777" w:rsidTr="00193942">
              <w:trPr>
                <w:trHeight w:val="576"/>
              </w:trPr>
              <w:tc>
                <w:tcPr>
                  <w:tcW w:w="4423" w:type="dxa"/>
                  <w:tcBorders>
                    <w:top w:val="nil"/>
                    <w:left w:val="nil"/>
                    <w:bottom w:val="nil"/>
                    <w:right w:val="nil"/>
                  </w:tcBorders>
                  <w:shd w:val="clear" w:color="auto" w:fill="auto"/>
                  <w:vAlign w:val="bottom"/>
                  <w:hideMark/>
                </w:tcPr>
                <w:p w14:paraId="5EBF0789" w14:textId="77777777" w:rsidR="006A6E5F" w:rsidRPr="006A6E5F" w:rsidRDefault="006A6E5F" w:rsidP="00162B5B">
                  <w:pPr>
                    <w:rPr>
                      <w:rFonts w:cs="Arial"/>
                      <w:color w:val="000000"/>
                      <w:lang w:eastAsia="en-GB"/>
                    </w:rPr>
                  </w:pPr>
                  <w:r w:rsidRPr="006A6E5F">
                    <w:rPr>
                      <w:rFonts w:cs="Arial"/>
                      <w:color w:val="000000"/>
                      <w:lang w:eastAsia="en-GB"/>
                    </w:rPr>
                    <w:t>Total participants who are unemployed (including long term unemployed)</w:t>
                  </w:r>
                </w:p>
              </w:tc>
              <w:tc>
                <w:tcPr>
                  <w:tcW w:w="2127" w:type="dxa"/>
                  <w:tcBorders>
                    <w:top w:val="nil"/>
                    <w:left w:val="nil"/>
                    <w:bottom w:val="nil"/>
                    <w:right w:val="nil"/>
                  </w:tcBorders>
                  <w:shd w:val="clear" w:color="auto" w:fill="auto"/>
                  <w:noWrap/>
                  <w:vAlign w:val="bottom"/>
                  <w:hideMark/>
                </w:tcPr>
                <w:p w14:paraId="5EBF078A" w14:textId="77777777" w:rsidR="006A6E5F" w:rsidRPr="006A6E5F" w:rsidRDefault="006A6E5F" w:rsidP="00162B5B">
                  <w:pPr>
                    <w:jc w:val="center"/>
                    <w:rPr>
                      <w:rFonts w:cs="Arial"/>
                      <w:color w:val="000000"/>
                      <w:lang w:eastAsia="en-GB"/>
                    </w:rPr>
                  </w:pPr>
                  <w:r w:rsidRPr="006A6E5F">
                    <w:rPr>
                      <w:rFonts w:cs="Arial"/>
                      <w:color w:val="000000"/>
                      <w:lang w:eastAsia="en-GB"/>
                    </w:rPr>
                    <w:t>70%</w:t>
                  </w:r>
                </w:p>
              </w:tc>
            </w:tr>
            <w:tr w:rsidR="006A6E5F" w:rsidRPr="00F4587B" w14:paraId="5EBF078E" w14:textId="77777777" w:rsidTr="00193942">
              <w:trPr>
                <w:trHeight w:val="288"/>
              </w:trPr>
              <w:tc>
                <w:tcPr>
                  <w:tcW w:w="4423" w:type="dxa"/>
                  <w:tcBorders>
                    <w:top w:val="nil"/>
                    <w:left w:val="nil"/>
                    <w:bottom w:val="nil"/>
                    <w:right w:val="nil"/>
                  </w:tcBorders>
                  <w:shd w:val="clear" w:color="auto" w:fill="auto"/>
                  <w:vAlign w:val="bottom"/>
                  <w:hideMark/>
                </w:tcPr>
                <w:p w14:paraId="5EBF078C" w14:textId="77777777" w:rsidR="006A6E5F" w:rsidRPr="006A6E5F" w:rsidRDefault="006A6E5F" w:rsidP="00162B5B">
                  <w:pPr>
                    <w:rPr>
                      <w:rFonts w:cs="Arial"/>
                      <w:color w:val="000000"/>
                      <w:lang w:eastAsia="en-GB"/>
                    </w:rPr>
                  </w:pPr>
                  <w:r w:rsidRPr="006A6E5F">
                    <w:rPr>
                      <w:rFonts w:cs="Arial"/>
                      <w:color w:val="000000"/>
                      <w:lang w:eastAsia="en-GB"/>
                    </w:rPr>
                    <w:t>Total participants who are inactive</w:t>
                  </w:r>
                </w:p>
              </w:tc>
              <w:tc>
                <w:tcPr>
                  <w:tcW w:w="2127" w:type="dxa"/>
                  <w:tcBorders>
                    <w:top w:val="nil"/>
                    <w:left w:val="nil"/>
                    <w:bottom w:val="nil"/>
                    <w:right w:val="nil"/>
                  </w:tcBorders>
                  <w:shd w:val="clear" w:color="auto" w:fill="auto"/>
                  <w:noWrap/>
                  <w:vAlign w:val="bottom"/>
                  <w:hideMark/>
                </w:tcPr>
                <w:p w14:paraId="5EBF078D" w14:textId="77777777" w:rsidR="006A6E5F" w:rsidRPr="006A6E5F" w:rsidRDefault="006A6E5F" w:rsidP="00162B5B">
                  <w:pPr>
                    <w:jc w:val="center"/>
                    <w:rPr>
                      <w:rFonts w:cs="Arial"/>
                      <w:color w:val="000000"/>
                      <w:lang w:eastAsia="en-GB"/>
                    </w:rPr>
                  </w:pPr>
                  <w:r w:rsidRPr="006A6E5F">
                    <w:rPr>
                      <w:rFonts w:cs="Arial"/>
                      <w:color w:val="000000"/>
                      <w:lang w:eastAsia="en-GB"/>
                    </w:rPr>
                    <w:t>25%</w:t>
                  </w:r>
                </w:p>
              </w:tc>
            </w:tr>
            <w:tr w:rsidR="006A6E5F" w:rsidRPr="00F4587B" w14:paraId="5EBF0791" w14:textId="77777777" w:rsidTr="00193942">
              <w:trPr>
                <w:trHeight w:val="288"/>
              </w:trPr>
              <w:tc>
                <w:tcPr>
                  <w:tcW w:w="4423" w:type="dxa"/>
                  <w:tcBorders>
                    <w:top w:val="nil"/>
                    <w:left w:val="nil"/>
                    <w:bottom w:val="nil"/>
                    <w:right w:val="nil"/>
                  </w:tcBorders>
                  <w:shd w:val="clear" w:color="auto" w:fill="auto"/>
                  <w:vAlign w:val="bottom"/>
                  <w:hideMark/>
                </w:tcPr>
                <w:p w14:paraId="5EBF078F" w14:textId="77777777" w:rsidR="006A6E5F" w:rsidRPr="006A6E5F" w:rsidRDefault="006A6E5F" w:rsidP="00162B5B">
                  <w:pPr>
                    <w:rPr>
                      <w:rFonts w:cs="Arial"/>
                      <w:color w:val="000000"/>
                      <w:lang w:eastAsia="en-GB"/>
                    </w:rPr>
                  </w:pPr>
                  <w:r w:rsidRPr="006A6E5F">
                    <w:rPr>
                      <w:rFonts w:cs="Arial"/>
                      <w:color w:val="000000"/>
                      <w:lang w:eastAsia="en-GB"/>
                    </w:rPr>
                    <w:t>Participants who are over 50</w:t>
                  </w:r>
                </w:p>
              </w:tc>
              <w:tc>
                <w:tcPr>
                  <w:tcW w:w="2127" w:type="dxa"/>
                  <w:tcBorders>
                    <w:top w:val="nil"/>
                    <w:left w:val="nil"/>
                    <w:bottom w:val="nil"/>
                    <w:right w:val="nil"/>
                  </w:tcBorders>
                  <w:shd w:val="clear" w:color="auto" w:fill="auto"/>
                  <w:noWrap/>
                  <w:vAlign w:val="bottom"/>
                  <w:hideMark/>
                </w:tcPr>
                <w:p w14:paraId="5EBF0790" w14:textId="77777777" w:rsidR="006A6E5F" w:rsidRPr="006A6E5F" w:rsidRDefault="006A6E5F" w:rsidP="00162B5B">
                  <w:pPr>
                    <w:jc w:val="center"/>
                    <w:rPr>
                      <w:rFonts w:cs="Arial"/>
                      <w:color w:val="000000"/>
                      <w:lang w:eastAsia="en-GB"/>
                    </w:rPr>
                  </w:pPr>
                  <w:r w:rsidRPr="006A6E5F">
                    <w:rPr>
                      <w:rFonts w:cs="Arial"/>
                      <w:color w:val="000000"/>
                      <w:lang w:eastAsia="en-GB"/>
                    </w:rPr>
                    <w:t>20%</w:t>
                  </w:r>
                </w:p>
              </w:tc>
            </w:tr>
            <w:tr w:rsidR="006A6E5F" w:rsidRPr="00F4587B" w14:paraId="5EBF0794" w14:textId="77777777" w:rsidTr="00193942">
              <w:trPr>
                <w:trHeight w:val="288"/>
              </w:trPr>
              <w:tc>
                <w:tcPr>
                  <w:tcW w:w="4423" w:type="dxa"/>
                  <w:tcBorders>
                    <w:top w:val="nil"/>
                    <w:left w:val="nil"/>
                    <w:bottom w:val="nil"/>
                    <w:right w:val="nil"/>
                  </w:tcBorders>
                  <w:shd w:val="clear" w:color="auto" w:fill="auto"/>
                  <w:vAlign w:val="bottom"/>
                  <w:hideMark/>
                </w:tcPr>
                <w:p w14:paraId="5EBF0792" w14:textId="77777777" w:rsidR="006A6E5F" w:rsidRPr="006A6E5F" w:rsidRDefault="006A6E5F" w:rsidP="00162B5B">
                  <w:pPr>
                    <w:rPr>
                      <w:rFonts w:cs="Arial"/>
                      <w:color w:val="000000"/>
                      <w:lang w:eastAsia="en-GB"/>
                    </w:rPr>
                  </w:pPr>
                  <w:r w:rsidRPr="006A6E5F">
                    <w:rPr>
                      <w:rFonts w:cs="Arial"/>
                      <w:color w:val="000000"/>
                      <w:lang w:eastAsia="en-GB"/>
                    </w:rPr>
                    <w:t>Participants from ethnic minorities</w:t>
                  </w:r>
                </w:p>
              </w:tc>
              <w:tc>
                <w:tcPr>
                  <w:tcW w:w="2127" w:type="dxa"/>
                  <w:tcBorders>
                    <w:top w:val="nil"/>
                    <w:left w:val="nil"/>
                    <w:bottom w:val="nil"/>
                    <w:right w:val="nil"/>
                  </w:tcBorders>
                  <w:shd w:val="clear" w:color="auto" w:fill="auto"/>
                  <w:noWrap/>
                  <w:vAlign w:val="bottom"/>
                  <w:hideMark/>
                </w:tcPr>
                <w:p w14:paraId="5EBF0793" w14:textId="77777777" w:rsidR="006A6E5F" w:rsidRPr="006A6E5F" w:rsidRDefault="006A6E5F" w:rsidP="00162B5B">
                  <w:pPr>
                    <w:jc w:val="center"/>
                    <w:rPr>
                      <w:rFonts w:cs="Arial"/>
                      <w:color w:val="000000"/>
                      <w:lang w:eastAsia="en-GB"/>
                    </w:rPr>
                  </w:pPr>
                  <w:r w:rsidRPr="006A6E5F">
                    <w:rPr>
                      <w:rFonts w:cs="Arial"/>
                      <w:color w:val="000000"/>
                      <w:lang w:eastAsia="en-GB"/>
                    </w:rPr>
                    <w:t>22%</w:t>
                  </w:r>
                </w:p>
              </w:tc>
            </w:tr>
            <w:tr w:rsidR="006A6E5F" w:rsidRPr="00F4587B" w14:paraId="5EBF0797" w14:textId="77777777" w:rsidTr="00193942">
              <w:trPr>
                <w:trHeight w:val="288"/>
              </w:trPr>
              <w:tc>
                <w:tcPr>
                  <w:tcW w:w="4423" w:type="dxa"/>
                  <w:tcBorders>
                    <w:top w:val="nil"/>
                    <w:left w:val="nil"/>
                    <w:bottom w:val="nil"/>
                    <w:right w:val="nil"/>
                  </w:tcBorders>
                  <w:shd w:val="clear" w:color="auto" w:fill="auto"/>
                  <w:vAlign w:val="bottom"/>
                  <w:hideMark/>
                </w:tcPr>
                <w:p w14:paraId="5EBF0795" w14:textId="77777777" w:rsidR="006A6E5F" w:rsidRPr="006A6E5F" w:rsidRDefault="006A6E5F" w:rsidP="00162B5B">
                  <w:pPr>
                    <w:rPr>
                      <w:rFonts w:cs="Arial"/>
                      <w:color w:val="000000"/>
                      <w:lang w:eastAsia="en-GB"/>
                    </w:rPr>
                  </w:pPr>
                  <w:r w:rsidRPr="006A6E5F">
                    <w:rPr>
                      <w:rFonts w:cs="Arial"/>
                      <w:color w:val="000000"/>
                      <w:lang w:eastAsia="en-GB"/>
                    </w:rPr>
                    <w:t>Female participants</w:t>
                  </w:r>
                </w:p>
              </w:tc>
              <w:tc>
                <w:tcPr>
                  <w:tcW w:w="2127" w:type="dxa"/>
                  <w:tcBorders>
                    <w:top w:val="nil"/>
                    <w:left w:val="nil"/>
                    <w:bottom w:val="nil"/>
                    <w:right w:val="nil"/>
                  </w:tcBorders>
                  <w:shd w:val="clear" w:color="auto" w:fill="auto"/>
                  <w:noWrap/>
                  <w:vAlign w:val="bottom"/>
                  <w:hideMark/>
                </w:tcPr>
                <w:p w14:paraId="5EBF0796" w14:textId="77777777" w:rsidR="006A6E5F" w:rsidRPr="006A6E5F" w:rsidRDefault="006A6E5F" w:rsidP="00162B5B">
                  <w:pPr>
                    <w:jc w:val="center"/>
                    <w:rPr>
                      <w:rFonts w:cs="Arial"/>
                      <w:color w:val="000000"/>
                      <w:lang w:eastAsia="en-GB"/>
                    </w:rPr>
                  </w:pPr>
                  <w:r w:rsidRPr="006A6E5F">
                    <w:rPr>
                      <w:rFonts w:cs="Arial"/>
                      <w:color w:val="000000"/>
                      <w:lang w:eastAsia="en-GB"/>
                    </w:rPr>
                    <w:t>45%</w:t>
                  </w:r>
                </w:p>
              </w:tc>
            </w:tr>
            <w:tr w:rsidR="006A6E5F" w:rsidRPr="00F4587B" w14:paraId="5EBF079A" w14:textId="77777777" w:rsidTr="00193942">
              <w:trPr>
                <w:trHeight w:val="288"/>
              </w:trPr>
              <w:tc>
                <w:tcPr>
                  <w:tcW w:w="4423" w:type="dxa"/>
                  <w:tcBorders>
                    <w:top w:val="nil"/>
                    <w:left w:val="nil"/>
                    <w:bottom w:val="nil"/>
                    <w:right w:val="nil"/>
                  </w:tcBorders>
                  <w:shd w:val="clear" w:color="auto" w:fill="auto"/>
                  <w:vAlign w:val="bottom"/>
                  <w:hideMark/>
                </w:tcPr>
                <w:p w14:paraId="5EBF0798" w14:textId="77777777" w:rsidR="006A6E5F" w:rsidRPr="006A6E5F" w:rsidRDefault="006A6E5F" w:rsidP="00162B5B">
                  <w:pPr>
                    <w:rPr>
                      <w:rFonts w:cs="Arial"/>
                      <w:color w:val="000000"/>
                      <w:lang w:eastAsia="en-GB"/>
                    </w:rPr>
                  </w:pPr>
                  <w:r w:rsidRPr="006A6E5F">
                    <w:rPr>
                      <w:rFonts w:cs="Arial"/>
                      <w:color w:val="000000"/>
                      <w:lang w:eastAsia="en-GB"/>
                    </w:rPr>
                    <w:t>Participants without basic skills</w:t>
                  </w:r>
                </w:p>
              </w:tc>
              <w:tc>
                <w:tcPr>
                  <w:tcW w:w="2127" w:type="dxa"/>
                  <w:tcBorders>
                    <w:top w:val="nil"/>
                    <w:left w:val="nil"/>
                    <w:bottom w:val="nil"/>
                    <w:right w:val="nil"/>
                  </w:tcBorders>
                  <w:shd w:val="clear" w:color="auto" w:fill="auto"/>
                  <w:noWrap/>
                  <w:vAlign w:val="bottom"/>
                  <w:hideMark/>
                </w:tcPr>
                <w:p w14:paraId="5EBF0799" w14:textId="77777777" w:rsidR="006A6E5F" w:rsidRPr="006A6E5F" w:rsidRDefault="006A6E5F" w:rsidP="00162B5B">
                  <w:pPr>
                    <w:jc w:val="center"/>
                    <w:rPr>
                      <w:rFonts w:cs="Arial"/>
                      <w:color w:val="000000"/>
                      <w:lang w:eastAsia="en-GB"/>
                    </w:rPr>
                  </w:pPr>
                  <w:r w:rsidRPr="006A6E5F">
                    <w:rPr>
                      <w:rFonts w:cs="Arial"/>
                      <w:color w:val="000000"/>
                      <w:lang w:eastAsia="en-GB"/>
                    </w:rPr>
                    <w:t>21%</w:t>
                  </w:r>
                </w:p>
              </w:tc>
            </w:tr>
            <w:tr w:rsidR="006A6E5F" w:rsidRPr="00F4587B" w14:paraId="5EBF079D" w14:textId="77777777" w:rsidTr="00193942">
              <w:trPr>
                <w:trHeight w:val="288"/>
              </w:trPr>
              <w:tc>
                <w:tcPr>
                  <w:tcW w:w="4423" w:type="dxa"/>
                  <w:tcBorders>
                    <w:top w:val="nil"/>
                    <w:left w:val="nil"/>
                    <w:bottom w:val="nil"/>
                    <w:right w:val="nil"/>
                  </w:tcBorders>
                  <w:shd w:val="clear" w:color="auto" w:fill="auto"/>
                  <w:vAlign w:val="bottom"/>
                  <w:hideMark/>
                </w:tcPr>
                <w:p w14:paraId="5EBF079B" w14:textId="77777777" w:rsidR="006A6E5F" w:rsidRPr="006A6E5F" w:rsidRDefault="006A6E5F" w:rsidP="00162B5B">
                  <w:pPr>
                    <w:rPr>
                      <w:rFonts w:cs="Arial"/>
                      <w:color w:val="000000"/>
                      <w:lang w:eastAsia="en-GB"/>
                    </w:rPr>
                  </w:pPr>
                  <w:r w:rsidRPr="006A6E5F">
                    <w:rPr>
                      <w:rFonts w:cs="Arial"/>
                      <w:color w:val="000000"/>
                      <w:lang w:eastAsia="en-GB"/>
                    </w:rPr>
                    <w:t>Participants with a disability or health problems</w:t>
                  </w:r>
                </w:p>
              </w:tc>
              <w:tc>
                <w:tcPr>
                  <w:tcW w:w="2127" w:type="dxa"/>
                  <w:tcBorders>
                    <w:top w:val="nil"/>
                    <w:left w:val="nil"/>
                    <w:bottom w:val="nil"/>
                    <w:right w:val="nil"/>
                  </w:tcBorders>
                  <w:shd w:val="clear" w:color="auto" w:fill="auto"/>
                  <w:noWrap/>
                  <w:vAlign w:val="bottom"/>
                  <w:hideMark/>
                </w:tcPr>
                <w:p w14:paraId="5EBF079C" w14:textId="77777777" w:rsidR="006A6E5F" w:rsidRPr="006A6E5F" w:rsidRDefault="006A6E5F" w:rsidP="00162B5B">
                  <w:pPr>
                    <w:jc w:val="center"/>
                    <w:rPr>
                      <w:rFonts w:cs="Arial"/>
                      <w:color w:val="000000"/>
                      <w:lang w:eastAsia="en-GB"/>
                    </w:rPr>
                  </w:pPr>
                  <w:r w:rsidRPr="006A6E5F">
                    <w:rPr>
                      <w:rFonts w:cs="Arial"/>
                      <w:color w:val="000000"/>
                      <w:lang w:eastAsia="en-GB"/>
                    </w:rPr>
                    <w:t>25%</w:t>
                  </w:r>
                </w:p>
              </w:tc>
            </w:tr>
            <w:tr w:rsidR="006A6E5F" w:rsidRPr="00F4587B" w14:paraId="5EBF07A0" w14:textId="77777777" w:rsidTr="00193942">
              <w:trPr>
                <w:trHeight w:val="288"/>
              </w:trPr>
              <w:tc>
                <w:tcPr>
                  <w:tcW w:w="4423" w:type="dxa"/>
                  <w:tcBorders>
                    <w:top w:val="nil"/>
                    <w:left w:val="nil"/>
                    <w:bottom w:val="nil"/>
                    <w:right w:val="nil"/>
                  </w:tcBorders>
                  <w:shd w:val="clear" w:color="auto" w:fill="auto"/>
                  <w:vAlign w:val="bottom"/>
                  <w:hideMark/>
                </w:tcPr>
                <w:p w14:paraId="5EBF079E" w14:textId="77777777" w:rsidR="006A6E5F" w:rsidRPr="006A6E5F" w:rsidRDefault="006A6E5F" w:rsidP="00162B5B">
                  <w:pPr>
                    <w:rPr>
                      <w:rFonts w:cs="Arial"/>
                      <w:color w:val="000000"/>
                      <w:lang w:eastAsia="en-GB"/>
                    </w:rPr>
                  </w:pPr>
                  <w:r w:rsidRPr="006A6E5F">
                    <w:rPr>
                      <w:rFonts w:cs="Arial"/>
                      <w:color w:val="000000"/>
                      <w:lang w:eastAsia="en-GB"/>
                    </w:rPr>
                    <w:t>Participants who are lone parents</w:t>
                  </w:r>
                </w:p>
              </w:tc>
              <w:tc>
                <w:tcPr>
                  <w:tcW w:w="2127" w:type="dxa"/>
                  <w:tcBorders>
                    <w:top w:val="nil"/>
                    <w:left w:val="nil"/>
                    <w:bottom w:val="nil"/>
                    <w:right w:val="nil"/>
                  </w:tcBorders>
                  <w:shd w:val="clear" w:color="auto" w:fill="auto"/>
                  <w:noWrap/>
                  <w:vAlign w:val="bottom"/>
                  <w:hideMark/>
                </w:tcPr>
                <w:p w14:paraId="5EBF079F" w14:textId="77777777" w:rsidR="006A6E5F" w:rsidRPr="006A6E5F" w:rsidRDefault="006A6E5F" w:rsidP="00162B5B">
                  <w:pPr>
                    <w:jc w:val="center"/>
                    <w:rPr>
                      <w:rFonts w:cs="Arial"/>
                      <w:color w:val="000000"/>
                      <w:lang w:eastAsia="en-GB"/>
                    </w:rPr>
                  </w:pPr>
                  <w:r w:rsidRPr="006A6E5F">
                    <w:rPr>
                      <w:rFonts w:cs="Arial"/>
                      <w:color w:val="000000"/>
                      <w:lang w:eastAsia="en-GB"/>
                    </w:rPr>
                    <w:t>13%</w:t>
                  </w:r>
                </w:p>
              </w:tc>
            </w:tr>
          </w:tbl>
          <w:p w14:paraId="5EBF07A1" w14:textId="77777777" w:rsidR="00CC112A" w:rsidRPr="006002A9" w:rsidRDefault="00CC112A" w:rsidP="00A005EF">
            <w:pPr>
              <w:rPr>
                <w:rFonts w:cs="Arial"/>
                <w:highlight w:val="green"/>
              </w:rPr>
            </w:pPr>
          </w:p>
          <w:p w14:paraId="5EBF07A2" w14:textId="77777777" w:rsidR="00FD3B0A" w:rsidRPr="00162B5B" w:rsidRDefault="00FD3B0A" w:rsidP="00162B5B">
            <w:pPr>
              <w:rPr>
                <w:rFonts w:cs="Arial"/>
                <w:color w:val="000000"/>
              </w:rPr>
            </w:pPr>
          </w:p>
        </w:tc>
      </w:tr>
      <w:tr w:rsidR="00967429" w:rsidRPr="00EF4406" w14:paraId="5EBF07A5" w14:textId="77777777" w:rsidTr="00655111">
        <w:trPr>
          <w:trHeight w:val="567"/>
        </w:trPr>
        <w:tc>
          <w:tcPr>
            <w:tcW w:w="9088" w:type="dxa"/>
            <w:shd w:val="clear" w:color="auto" w:fill="D9D9D9" w:themeFill="background1" w:themeFillShade="D9"/>
            <w:vAlign w:val="center"/>
          </w:tcPr>
          <w:p w14:paraId="5EBF07A4"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5EBF07AC" w14:textId="77777777" w:rsidTr="00193942">
        <w:trPr>
          <w:trHeight w:val="983"/>
        </w:trPr>
        <w:tc>
          <w:tcPr>
            <w:tcW w:w="9088" w:type="dxa"/>
          </w:tcPr>
          <w:p w14:paraId="5EBF07A6" w14:textId="77777777" w:rsidR="00A005EF" w:rsidRDefault="00A005EF" w:rsidP="00A005EF"/>
          <w:p w14:paraId="5EBF07A7" w14:textId="77777777" w:rsidR="007E7731" w:rsidRDefault="007E7731" w:rsidP="00A005EF">
            <w:pPr>
              <w:rPr>
                <w:b/>
              </w:rPr>
            </w:pPr>
            <w:r>
              <w:rPr>
                <w:b/>
              </w:rPr>
              <w:t>LEP Specific</w:t>
            </w:r>
          </w:p>
          <w:p w14:paraId="5EBF07A8" w14:textId="77777777" w:rsidR="007E7731" w:rsidRPr="00C107CE" w:rsidRDefault="007E7731" w:rsidP="00A005EF">
            <w:pPr>
              <w:rPr>
                <w:b/>
              </w:rPr>
            </w:pPr>
          </w:p>
          <w:p w14:paraId="5EBF07A9" w14:textId="77777777" w:rsidR="00A94086" w:rsidRPr="004919C7" w:rsidRDefault="00A005EF" w:rsidP="00193942">
            <w:pPr>
              <w:jc w:val="both"/>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6F411A">
              <w:rPr>
                <w:rFonts w:cs="Arial"/>
              </w:rPr>
              <w:t>Worcestershire</w:t>
            </w:r>
            <w:r w:rsidR="000304B2">
              <w:rPr>
                <w:rFonts w:cs="Arial"/>
              </w:rPr>
              <w:t xml:space="preserve"> </w:t>
            </w:r>
            <w:r w:rsidR="00105A7C">
              <w:rPr>
                <w:rFonts w:cs="Arial"/>
              </w:rPr>
              <w:t>Local Enterprise Partnership area</w:t>
            </w:r>
            <w:r w:rsidR="007C2B80">
              <w:rPr>
                <w:rFonts w:cs="Arial"/>
              </w:rPr>
              <w:t>.</w:t>
            </w:r>
            <w:r w:rsidR="00A94086">
              <w:rPr>
                <w:rFonts w:cs="Arial"/>
              </w:rPr>
              <w:t xml:space="preserve">  </w:t>
            </w:r>
          </w:p>
          <w:p w14:paraId="5EBF07AB" w14:textId="77777777" w:rsidR="007C2B80" w:rsidRPr="00FF6CCA" w:rsidRDefault="007C2B80" w:rsidP="00105A7C">
            <w:pPr>
              <w:autoSpaceDE w:val="0"/>
              <w:autoSpaceDN w:val="0"/>
              <w:adjustRightInd w:val="0"/>
            </w:pPr>
          </w:p>
        </w:tc>
      </w:tr>
      <w:tr w:rsidR="00967429" w:rsidRPr="00505117" w14:paraId="5EBF07AE" w14:textId="77777777" w:rsidTr="00655111">
        <w:trPr>
          <w:trHeight w:val="567"/>
        </w:trPr>
        <w:tc>
          <w:tcPr>
            <w:tcW w:w="9088" w:type="dxa"/>
            <w:shd w:val="clear" w:color="auto" w:fill="D9D9D9" w:themeFill="background1" w:themeFillShade="D9"/>
            <w:vAlign w:val="center"/>
          </w:tcPr>
          <w:p w14:paraId="5EBF07AD" w14:textId="77777777" w:rsidR="00967429" w:rsidRPr="00A005EF" w:rsidRDefault="00A005EF" w:rsidP="00DA3E5E">
            <w:pPr>
              <w:spacing w:before="120" w:after="120"/>
              <w:rPr>
                <w:b/>
                <w:bCs/>
              </w:rPr>
            </w:pPr>
            <w:r w:rsidRPr="00A005EF">
              <w:rPr>
                <w:b/>
              </w:rPr>
              <w:t>FUNDING AND DELIVERABLES</w:t>
            </w:r>
          </w:p>
        </w:tc>
      </w:tr>
      <w:tr w:rsidR="00967429" w:rsidRPr="00EF4406" w14:paraId="5EBF07FC" w14:textId="77777777" w:rsidTr="00193942">
        <w:trPr>
          <w:trHeight w:val="1408"/>
        </w:trPr>
        <w:tc>
          <w:tcPr>
            <w:tcW w:w="9088" w:type="dxa"/>
          </w:tcPr>
          <w:p w14:paraId="5EBF07AF" w14:textId="77777777" w:rsidR="007E7731" w:rsidRDefault="007E7731" w:rsidP="00A005EF">
            <w:pPr>
              <w:rPr>
                <w:rFonts w:cs="Arial"/>
              </w:rPr>
            </w:pPr>
          </w:p>
          <w:p w14:paraId="5EBF07B0" w14:textId="77777777" w:rsidR="007E7731" w:rsidRPr="00C107CE" w:rsidRDefault="007E7731" w:rsidP="00A005EF">
            <w:pPr>
              <w:rPr>
                <w:rFonts w:cs="Arial"/>
                <w:b/>
              </w:rPr>
            </w:pPr>
            <w:r>
              <w:rPr>
                <w:rFonts w:cs="Arial"/>
                <w:b/>
              </w:rPr>
              <w:t>LEP Specific</w:t>
            </w:r>
          </w:p>
          <w:p w14:paraId="5EBF07B1" w14:textId="77777777" w:rsidR="007E7731" w:rsidRDefault="007E7731" w:rsidP="00A005EF">
            <w:pPr>
              <w:rPr>
                <w:rFonts w:cs="Arial"/>
              </w:rPr>
            </w:pPr>
          </w:p>
          <w:p w14:paraId="5EBF07B2" w14:textId="03901BEA" w:rsidR="00A005EF" w:rsidRPr="00BC7F87" w:rsidRDefault="00475879" w:rsidP="00A005EF">
            <w:pPr>
              <w:rPr>
                <w:rFonts w:cs="Arial"/>
              </w:rPr>
            </w:pPr>
            <w:r w:rsidRPr="00BC7F87">
              <w:rPr>
                <w:rFonts w:cs="Arial"/>
              </w:rPr>
              <w:t>Currently</w:t>
            </w:r>
            <w:r w:rsidR="00A005EF" w:rsidRPr="00BC7F87">
              <w:rPr>
                <w:rFonts w:cs="Arial"/>
              </w:rPr>
              <w:t xml:space="preserve"> </w:t>
            </w:r>
            <w:r w:rsidR="00140520">
              <w:rPr>
                <w:rFonts w:cs="Arial"/>
              </w:rPr>
              <w:t>£1,261,</w:t>
            </w:r>
            <w:r w:rsidR="00F73001">
              <w:rPr>
                <w:rFonts w:cs="Arial"/>
              </w:rPr>
              <w:t>1</w:t>
            </w:r>
            <w:r w:rsidR="00140520">
              <w:rPr>
                <w:rFonts w:cs="Arial"/>
              </w:rPr>
              <w:t>00</w:t>
            </w:r>
            <w:r w:rsidR="00A005EF" w:rsidRPr="006A6E5F">
              <w:rPr>
                <w:rFonts w:cs="Arial"/>
              </w:rPr>
              <w:t xml:space="preserve"> </w:t>
            </w:r>
            <w:r w:rsidR="009552C2" w:rsidRPr="00BC7F87">
              <w:rPr>
                <w:rFonts w:cs="Arial"/>
              </w:rPr>
              <w:t>will be available</w:t>
            </w:r>
            <w:r w:rsidR="00C107CE" w:rsidRPr="00BC7F87">
              <w:rPr>
                <w:rFonts w:cs="Arial"/>
              </w:rPr>
              <w:t xml:space="preserve"> for the period from </w:t>
            </w:r>
            <w:r w:rsidR="003F5171">
              <w:rPr>
                <w:rFonts w:cs="Arial"/>
              </w:rPr>
              <w:t xml:space="preserve">September </w:t>
            </w:r>
            <w:r w:rsidR="006A28A1">
              <w:rPr>
                <w:rFonts w:cs="Arial"/>
              </w:rPr>
              <w:t>2016</w:t>
            </w:r>
            <w:r w:rsidR="00C107CE" w:rsidRPr="00BC7F87">
              <w:rPr>
                <w:rFonts w:cs="Arial"/>
              </w:rPr>
              <w:t xml:space="preserve"> to </w:t>
            </w:r>
            <w:r w:rsidR="006A28A1">
              <w:rPr>
                <w:rFonts w:cs="Arial"/>
              </w:rPr>
              <w:t>March 2018</w:t>
            </w:r>
            <w:r w:rsidR="00193942">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5EBF07B3" w14:textId="77777777" w:rsidR="00A005EF" w:rsidRDefault="00A005EF" w:rsidP="00A005EF">
            <w:pPr>
              <w:rPr>
                <w:b/>
              </w:rPr>
            </w:pPr>
          </w:p>
          <w:p w14:paraId="5EBF07B4"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5EBF07B5" w14:textId="77777777" w:rsidR="00394F36" w:rsidRPr="00BC7F87" w:rsidRDefault="00394F36" w:rsidP="00A005EF">
            <w:pPr>
              <w:rPr>
                <w:b/>
              </w:rPr>
            </w:pPr>
          </w:p>
          <w:p w14:paraId="5EBF07B6" w14:textId="77777777" w:rsidR="00627E01" w:rsidRDefault="00A005EF" w:rsidP="006A6E5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5EBF07B7" w14:textId="77777777" w:rsidR="00193942" w:rsidRDefault="00193942" w:rsidP="006A6E5F">
            <w:pPr>
              <w:autoSpaceDE w:val="0"/>
              <w:autoSpaceDN w:val="0"/>
              <w:adjustRightInd w:val="0"/>
              <w:rPr>
                <w:rFonts w:cs="Arial"/>
              </w:rPr>
            </w:pPr>
          </w:p>
          <w:p w14:paraId="4AB240E3" w14:textId="751199C6" w:rsidR="00655111" w:rsidRDefault="00655111" w:rsidP="006A6E5F">
            <w:pPr>
              <w:autoSpaceDE w:val="0"/>
              <w:autoSpaceDN w:val="0"/>
              <w:adjustRightInd w:val="0"/>
              <w:rPr>
                <w:rFonts w:cs="Arial"/>
              </w:rPr>
            </w:pPr>
          </w:p>
          <w:p w14:paraId="490C39C8" w14:textId="77777777" w:rsidR="00655111" w:rsidRDefault="00655111" w:rsidP="006A6E5F">
            <w:pPr>
              <w:autoSpaceDE w:val="0"/>
              <w:autoSpaceDN w:val="0"/>
              <w:adjustRightInd w:val="0"/>
              <w:rPr>
                <w:rFonts w:cs="Arial"/>
              </w:rPr>
            </w:pPr>
          </w:p>
          <w:tbl>
            <w:tblPr>
              <w:tblW w:w="5000" w:type="pct"/>
              <w:tblLook w:val="04A0" w:firstRow="1" w:lastRow="0" w:firstColumn="1" w:lastColumn="0" w:noHBand="0" w:noVBand="1"/>
            </w:tblPr>
            <w:tblGrid>
              <w:gridCol w:w="5234"/>
              <w:gridCol w:w="1050"/>
              <w:gridCol w:w="1361"/>
              <w:gridCol w:w="1217"/>
            </w:tblGrid>
            <w:tr w:rsidR="00193942" w:rsidRPr="00193942" w14:paraId="5EBF07BC" w14:textId="77777777" w:rsidTr="00193942">
              <w:trPr>
                <w:trHeight w:val="1404"/>
              </w:trPr>
              <w:tc>
                <w:tcPr>
                  <w:tcW w:w="2953"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EBF07B8" w14:textId="77777777" w:rsidR="00193942" w:rsidRPr="00193942" w:rsidRDefault="00193942" w:rsidP="00193942">
                  <w:pPr>
                    <w:rPr>
                      <w:rFonts w:cs="Arial"/>
                      <w:b/>
                      <w:bCs/>
                      <w:color w:val="000000"/>
                      <w:sz w:val="20"/>
                      <w:szCs w:val="20"/>
                      <w:lang w:eastAsia="en-GB"/>
                    </w:rPr>
                  </w:pPr>
                  <w:r w:rsidRPr="00193942">
                    <w:rPr>
                      <w:rFonts w:cs="Arial"/>
                      <w:b/>
                      <w:bCs/>
                      <w:color w:val="000000"/>
                      <w:sz w:val="20"/>
                      <w:szCs w:val="20"/>
                      <w:lang w:eastAsia="en-GB"/>
                    </w:rPr>
                    <w:t>Description</w:t>
                  </w:r>
                  <w:r w:rsidRPr="00193942">
                    <w:rPr>
                      <w:rFonts w:cs="Arial"/>
                      <w:b/>
                      <w:bCs/>
                      <w:color w:val="000000"/>
                      <w:sz w:val="20"/>
                      <w:szCs w:val="20"/>
                      <w:lang w:eastAsia="en-GB"/>
                    </w:rPr>
                    <w:br/>
                  </w:r>
                </w:p>
              </w:tc>
              <w:tc>
                <w:tcPr>
                  <w:tcW w:w="592"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EBF07B9" w14:textId="77777777" w:rsidR="00193942" w:rsidRPr="00193942" w:rsidRDefault="00193942" w:rsidP="00193942">
                  <w:pPr>
                    <w:jc w:val="center"/>
                    <w:rPr>
                      <w:rFonts w:cs="Arial"/>
                      <w:b/>
                      <w:bCs/>
                      <w:color w:val="000000"/>
                      <w:sz w:val="20"/>
                      <w:szCs w:val="20"/>
                      <w:lang w:eastAsia="en-GB"/>
                    </w:rPr>
                  </w:pPr>
                  <w:r w:rsidRPr="00193942">
                    <w:rPr>
                      <w:rFonts w:cs="Arial"/>
                      <w:b/>
                      <w:bCs/>
                      <w:color w:val="000000"/>
                      <w:sz w:val="20"/>
                      <w:szCs w:val="20"/>
                      <w:lang w:eastAsia="en-GB"/>
                    </w:rPr>
                    <w:t>Volumes</w:t>
                  </w:r>
                </w:p>
              </w:tc>
              <w:tc>
                <w:tcPr>
                  <w:tcW w:w="768"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EBF07BA" w14:textId="77777777" w:rsidR="00193942" w:rsidRPr="00193942" w:rsidRDefault="00193942" w:rsidP="00193942">
                  <w:pPr>
                    <w:jc w:val="center"/>
                    <w:rPr>
                      <w:rFonts w:cs="Arial"/>
                      <w:b/>
                      <w:bCs/>
                      <w:color w:val="000000"/>
                      <w:sz w:val="20"/>
                      <w:szCs w:val="20"/>
                      <w:lang w:eastAsia="en-GB"/>
                    </w:rPr>
                  </w:pPr>
                  <w:r w:rsidRPr="00193942">
                    <w:rPr>
                      <w:rFonts w:cs="Arial"/>
                      <w:b/>
                      <w:bCs/>
                      <w:color w:val="000000"/>
                      <w:sz w:val="20"/>
                      <w:szCs w:val="20"/>
                      <w:lang w:eastAsia="en-GB"/>
                    </w:rPr>
                    <w:t>Unit Cost Total Value Average per Intervention</w:t>
                  </w:r>
                </w:p>
              </w:tc>
              <w:tc>
                <w:tcPr>
                  <w:tcW w:w="687"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5EBF07BB" w14:textId="77777777" w:rsidR="00193942" w:rsidRPr="00193942" w:rsidRDefault="00193942" w:rsidP="00193942">
                  <w:pPr>
                    <w:jc w:val="center"/>
                    <w:rPr>
                      <w:rFonts w:cs="Arial"/>
                      <w:b/>
                      <w:bCs/>
                      <w:color w:val="000000"/>
                      <w:sz w:val="20"/>
                      <w:szCs w:val="20"/>
                      <w:lang w:eastAsia="en-GB"/>
                    </w:rPr>
                  </w:pPr>
                  <w:r w:rsidRPr="00193942">
                    <w:rPr>
                      <w:rFonts w:cs="Arial"/>
                      <w:b/>
                      <w:bCs/>
                      <w:color w:val="000000"/>
                      <w:sz w:val="20"/>
                      <w:szCs w:val="20"/>
                      <w:lang w:eastAsia="en-GB"/>
                    </w:rPr>
                    <w:t>£</w:t>
                  </w:r>
                </w:p>
              </w:tc>
            </w:tr>
            <w:tr w:rsidR="00193942" w:rsidRPr="00193942" w14:paraId="5EBF07C1"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EBF07BD"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ST01 Learner Assessment and Plan</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BF07BE"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742</w:t>
                  </w:r>
                </w:p>
              </w:tc>
              <w:tc>
                <w:tcPr>
                  <w:tcW w:w="61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EBF07BF"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£50</w:t>
                  </w:r>
                </w:p>
              </w:tc>
              <w:tc>
                <w:tcPr>
                  <w:tcW w:w="581"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EBF07C0"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£37,100</w:t>
                  </w:r>
                </w:p>
              </w:tc>
            </w:tr>
            <w:tr w:rsidR="00193942" w:rsidRPr="00193942" w14:paraId="5EBF07C6"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EBF07C2"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lastRenderedPageBreak/>
                    <w:t>RQ01 Regulated Learning</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EBF07C3" w14:textId="77777777" w:rsidR="00193942" w:rsidRPr="00193942" w:rsidRDefault="00193942" w:rsidP="00193942">
                  <w:pPr>
                    <w:jc w:val="center"/>
                    <w:rPr>
                      <w:rFonts w:cs="Arial"/>
                      <w:color w:val="000000"/>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07C4" w14:textId="77777777" w:rsidR="00193942" w:rsidRPr="00193942" w:rsidRDefault="00193942" w:rsidP="00193942">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F07C5"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£289,600</w:t>
                  </w:r>
                </w:p>
              </w:tc>
            </w:tr>
            <w:tr w:rsidR="00193942" w:rsidRPr="00193942" w14:paraId="5EBF07CB"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EBF07C7"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NR01 Non Regulated Activity</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BF07C8" w14:textId="77777777" w:rsidR="00193942" w:rsidRPr="00193942" w:rsidRDefault="00193942" w:rsidP="00193942">
                  <w:pPr>
                    <w:jc w:val="center"/>
                    <w:rPr>
                      <w:rFonts w:cs="Arial"/>
                      <w:color w:val="000000"/>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BF07C9" w14:textId="77777777" w:rsidR="00193942" w:rsidRPr="00193942" w:rsidRDefault="00193942" w:rsidP="00193942">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EBF07CA"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£431,400</w:t>
                  </w:r>
                </w:p>
              </w:tc>
            </w:tr>
            <w:tr w:rsidR="00193942" w:rsidRPr="00193942" w14:paraId="5EBF07D0"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EBF07CC"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PG01 Progression Paid Employment (EMP)</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EBF07CD"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155</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07CE"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£700</w:t>
                  </w: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F07CF"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£108,500</w:t>
                  </w:r>
                </w:p>
              </w:tc>
            </w:tr>
            <w:tr w:rsidR="00193942" w:rsidRPr="00193942" w14:paraId="5EBF07D5"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EBF07D1"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SU01 Sustained Employment 3 Months</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BF07D2"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120</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BF07D3"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£600</w:t>
                  </w: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EBF07D4"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£72,000</w:t>
                  </w:r>
                </w:p>
              </w:tc>
            </w:tr>
            <w:tr w:rsidR="00193942" w:rsidRPr="00193942" w14:paraId="5EBF07DA"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EBF07D6"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PG03 Progression Education (EDU)</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EBF07D7"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90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07D8"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£600</w:t>
                  </w: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F07D9"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£54,000</w:t>
                  </w:r>
                </w:p>
              </w:tc>
            </w:tr>
            <w:tr w:rsidR="00193942" w:rsidRPr="00193942" w14:paraId="5EBF07DF"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EBF07DB"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SU03 Sustained Education 3 Months</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BF07DC"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80</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BF07DD"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£500</w:t>
                  </w: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EBF07DE"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£40,000</w:t>
                  </w:r>
                </w:p>
              </w:tc>
            </w:tr>
            <w:tr w:rsidR="00193942" w:rsidRPr="00193942" w14:paraId="5EBF07E4"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EBF07E0"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PG04 Progression Apprenticeship (EDU)</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EBF07E1"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120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07E2"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£700</w:t>
                  </w: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F07E3"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£84,000</w:t>
                  </w:r>
                </w:p>
              </w:tc>
            </w:tr>
            <w:tr w:rsidR="00193942" w:rsidRPr="00193942" w14:paraId="5EBF07E9"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EBF07E5"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SU04 Sustained Apprenticeship 3 Months</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EBF07E6" w14:textId="77777777" w:rsidR="00193942" w:rsidRPr="00193942" w:rsidRDefault="00193942" w:rsidP="00193942">
                  <w:pPr>
                    <w:jc w:val="center"/>
                    <w:rPr>
                      <w:rFonts w:cs="Arial"/>
                      <w:color w:val="000000"/>
                      <w:sz w:val="20"/>
                      <w:szCs w:val="20"/>
                      <w:lang w:eastAsia="en-GB"/>
                    </w:rPr>
                  </w:pPr>
                  <w:r>
                    <w:rPr>
                      <w:rFonts w:cs="Arial"/>
                      <w:color w:val="000000"/>
                      <w:sz w:val="20"/>
                      <w:szCs w:val="20"/>
                      <w:lang w:eastAsia="en-GB"/>
                    </w:rPr>
                    <w:t>105</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BF07E7"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£600</w:t>
                  </w: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EBF07E8"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£63,000</w:t>
                  </w:r>
                </w:p>
              </w:tc>
            </w:tr>
            <w:tr w:rsidR="00193942" w:rsidRPr="00193942" w14:paraId="5EBF07EE"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EBF07EA"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PG05 Progression Traineeship (EDU)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F07EB" w14:textId="77777777" w:rsidR="00193942" w:rsidRPr="00193942" w:rsidRDefault="00193942" w:rsidP="00193942">
                  <w:pPr>
                    <w:jc w:val="center"/>
                    <w:rPr>
                      <w:rFonts w:cs="Arial"/>
                      <w:sz w:val="20"/>
                      <w:szCs w:val="20"/>
                      <w:lang w:eastAsia="en-GB"/>
                    </w:rPr>
                  </w:pPr>
                  <w:r w:rsidRPr="00193942">
                    <w:rPr>
                      <w:rFonts w:cs="Arial"/>
                      <w:sz w:val="20"/>
                      <w:szCs w:val="20"/>
                      <w:lang w:eastAsia="en-GB"/>
                    </w:rPr>
                    <w:t>65</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07EC"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£700</w:t>
                  </w: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F07ED"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£45,500</w:t>
                  </w:r>
                </w:p>
              </w:tc>
            </w:tr>
            <w:tr w:rsidR="00193942" w:rsidRPr="00193942" w14:paraId="5EBF07F3" w14:textId="77777777" w:rsidTr="00193942">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EBF07EF"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SU05 Sustained Traineeship 3 Months</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EBF07F0" w14:textId="77777777" w:rsidR="00193942" w:rsidRPr="00193942" w:rsidRDefault="00193942" w:rsidP="00193942">
                  <w:pPr>
                    <w:jc w:val="center"/>
                    <w:rPr>
                      <w:rFonts w:cs="Arial"/>
                      <w:sz w:val="20"/>
                      <w:szCs w:val="20"/>
                      <w:lang w:eastAsia="en-GB"/>
                    </w:rPr>
                  </w:pPr>
                  <w:r w:rsidRPr="00193942">
                    <w:rPr>
                      <w:rFonts w:cs="Arial"/>
                      <w:sz w:val="20"/>
                      <w:szCs w:val="20"/>
                      <w:lang w:eastAsia="en-GB"/>
                    </w:rPr>
                    <w:t>60</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BF07F1"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£600</w:t>
                  </w: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EBF07F2"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£36,000</w:t>
                  </w:r>
                </w:p>
              </w:tc>
            </w:tr>
            <w:tr w:rsidR="00193942" w:rsidRPr="00193942" w14:paraId="5EBF07F8" w14:textId="77777777" w:rsidTr="00193942">
              <w:trPr>
                <w:trHeight w:val="450"/>
              </w:trPr>
              <w:tc>
                <w:tcPr>
                  <w:tcW w:w="3224"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EBF07F4" w14:textId="77777777" w:rsidR="00193942" w:rsidRPr="00193942" w:rsidRDefault="00193942" w:rsidP="00193942">
                  <w:pPr>
                    <w:rPr>
                      <w:rFonts w:cs="Arial"/>
                      <w:color w:val="000000"/>
                      <w:sz w:val="20"/>
                      <w:szCs w:val="20"/>
                      <w:lang w:eastAsia="en-GB"/>
                    </w:rPr>
                  </w:pPr>
                  <w:r w:rsidRPr="00193942">
                    <w:rPr>
                      <w:rFonts w:cs="Arial"/>
                      <w:color w:val="000000"/>
                      <w:sz w:val="20"/>
                      <w:szCs w:val="20"/>
                      <w:lang w:eastAsia="en-GB"/>
                    </w:rPr>
                    <w:t xml:space="preserve"> </w:t>
                  </w:r>
                  <w:r>
                    <w:rPr>
                      <w:rFonts w:cs="Arial"/>
                      <w:color w:val="000000"/>
                      <w:sz w:val="20"/>
                      <w:szCs w:val="20"/>
                      <w:lang w:eastAsia="en-GB"/>
                    </w:rPr>
                    <w:t>Total</w:t>
                  </w:r>
                </w:p>
              </w:tc>
              <w:tc>
                <w:tcPr>
                  <w:tcW w:w="581" w:type="pct"/>
                  <w:tcBorders>
                    <w:top w:val="single" w:sz="4" w:space="0" w:color="auto"/>
                    <w:left w:val="single" w:sz="4" w:space="0" w:color="auto"/>
                    <w:bottom w:val="single" w:sz="4" w:space="0" w:color="000000"/>
                    <w:right w:val="single" w:sz="4" w:space="0" w:color="auto"/>
                  </w:tcBorders>
                  <w:shd w:val="clear" w:color="000000" w:fill="auto"/>
                  <w:vAlign w:val="center"/>
                  <w:hideMark/>
                </w:tcPr>
                <w:p w14:paraId="5EBF07F5" w14:textId="77777777" w:rsidR="00193942" w:rsidRPr="00193942" w:rsidRDefault="00193942" w:rsidP="00193942">
                  <w:pPr>
                    <w:jc w:val="center"/>
                    <w:rPr>
                      <w:rFonts w:cs="Arial"/>
                      <w:sz w:val="20"/>
                      <w:szCs w:val="20"/>
                      <w:lang w:eastAsia="en-GB"/>
                    </w:rPr>
                  </w:pPr>
                  <w:r w:rsidRPr="00193942">
                    <w:rPr>
                      <w:rFonts w:cs="Arial"/>
                      <w:sz w:val="20"/>
                      <w:szCs w:val="20"/>
                      <w:lang w:eastAsia="en-GB"/>
                    </w:rPr>
                    <w:t> </w:t>
                  </w:r>
                </w:p>
              </w:tc>
              <w:tc>
                <w:tcPr>
                  <w:tcW w:w="613" w:type="pct"/>
                  <w:tcBorders>
                    <w:top w:val="single" w:sz="4" w:space="0" w:color="auto"/>
                    <w:left w:val="single" w:sz="4" w:space="0" w:color="auto"/>
                    <w:bottom w:val="single" w:sz="4" w:space="0" w:color="000000"/>
                    <w:right w:val="single" w:sz="4" w:space="0" w:color="auto"/>
                  </w:tcBorders>
                  <w:shd w:val="clear" w:color="000000" w:fill="auto"/>
                  <w:noWrap/>
                  <w:vAlign w:val="center"/>
                  <w:hideMark/>
                </w:tcPr>
                <w:p w14:paraId="5EBF07F6"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 </w:t>
                  </w:r>
                </w:p>
              </w:tc>
              <w:tc>
                <w:tcPr>
                  <w:tcW w:w="581"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EBF07F7" w14:textId="77777777" w:rsidR="00193942" w:rsidRPr="00193942" w:rsidRDefault="00193942" w:rsidP="00193942">
                  <w:pPr>
                    <w:jc w:val="center"/>
                    <w:rPr>
                      <w:rFonts w:cs="Arial"/>
                      <w:color w:val="000000"/>
                      <w:sz w:val="20"/>
                      <w:szCs w:val="20"/>
                      <w:lang w:eastAsia="en-GB"/>
                    </w:rPr>
                  </w:pPr>
                  <w:r w:rsidRPr="00193942">
                    <w:rPr>
                      <w:rFonts w:cs="Arial"/>
                      <w:color w:val="000000"/>
                      <w:sz w:val="20"/>
                      <w:szCs w:val="20"/>
                      <w:lang w:eastAsia="en-GB"/>
                    </w:rPr>
                    <w:t>£</w:t>
                  </w:r>
                  <w:r>
                    <w:rPr>
                      <w:rFonts w:cs="Arial"/>
                      <w:color w:val="000000"/>
                      <w:sz w:val="20"/>
                      <w:szCs w:val="20"/>
                      <w:lang w:eastAsia="en-GB"/>
                    </w:rPr>
                    <w:t>1,261,100</w:t>
                  </w:r>
                </w:p>
              </w:tc>
            </w:tr>
          </w:tbl>
          <w:p w14:paraId="5EBF07F9" w14:textId="77777777" w:rsidR="006A6E5F" w:rsidRDefault="006A6E5F" w:rsidP="006A6E5F">
            <w:pPr>
              <w:autoSpaceDE w:val="0"/>
              <w:autoSpaceDN w:val="0"/>
              <w:adjustRightInd w:val="0"/>
              <w:rPr>
                <w:rFonts w:cs="Arial"/>
                <w:b/>
              </w:rPr>
            </w:pPr>
          </w:p>
          <w:p w14:paraId="5EBF07FA" w14:textId="77777777" w:rsidR="006A6E5F" w:rsidRDefault="006A6E5F" w:rsidP="006A6E5F">
            <w:pPr>
              <w:autoSpaceDE w:val="0"/>
              <w:autoSpaceDN w:val="0"/>
              <w:adjustRightInd w:val="0"/>
              <w:rPr>
                <w:rFonts w:cs="Arial"/>
                <w:b/>
              </w:rPr>
            </w:pPr>
          </w:p>
          <w:p w14:paraId="5EBF07FB" w14:textId="77777777" w:rsidR="006A6E5F" w:rsidRPr="00DB2FA1" w:rsidRDefault="006A6E5F" w:rsidP="006A6E5F">
            <w:pPr>
              <w:autoSpaceDE w:val="0"/>
              <w:autoSpaceDN w:val="0"/>
              <w:adjustRightInd w:val="0"/>
              <w:rPr>
                <w:rFonts w:cs="Arial"/>
                <w:b/>
              </w:rPr>
            </w:pPr>
          </w:p>
        </w:tc>
      </w:tr>
    </w:tbl>
    <w:p w14:paraId="5EBF07FD" w14:textId="77777777" w:rsidR="00A005EF" w:rsidRDefault="00A005EF"/>
    <w:p w14:paraId="74F15F09" w14:textId="77777777" w:rsidR="00DF5F28" w:rsidRDefault="00DF5F28"/>
    <w:p w14:paraId="6AD7C95D" w14:textId="77777777" w:rsidR="00DF5F28" w:rsidRDefault="00DF5F28"/>
    <w:p w14:paraId="7354E09B" w14:textId="77777777" w:rsidR="00DF5F28" w:rsidRDefault="00DF5F28"/>
    <w:p w14:paraId="1A3982D6" w14:textId="77777777" w:rsidR="00DF5F28" w:rsidRDefault="00DF5F28"/>
    <w:p w14:paraId="2B5D0E35" w14:textId="77777777" w:rsidR="00DF5F28" w:rsidRDefault="00DF5F28"/>
    <w:p w14:paraId="2BF6BF27" w14:textId="77777777" w:rsidR="00DF5F28" w:rsidRDefault="00DF5F28"/>
    <w:p w14:paraId="341001FA" w14:textId="77777777" w:rsidR="00DF5F28" w:rsidRDefault="00DF5F28"/>
    <w:p w14:paraId="6528A03F" w14:textId="77777777" w:rsidR="00DF5F28" w:rsidRDefault="00DF5F28"/>
    <w:p w14:paraId="62987537" w14:textId="77777777" w:rsidR="00DF5F28" w:rsidRDefault="00DF5F28"/>
    <w:p w14:paraId="0DD5A124" w14:textId="77777777" w:rsidR="00DF5F28" w:rsidRDefault="00DF5F28"/>
    <w:p w14:paraId="5793939B" w14:textId="77777777" w:rsidR="00DF5F28" w:rsidRDefault="00DF5F28"/>
    <w:p w14:paraId="53927D9F" w14:textId="77777777" w:rsidR="00DF5F28" w:rsidRDefault="00DF5F28"/>
    <w:p w14:paraId="35EA0E36" w14:textId="77777777" w:rsidR="00DF5F28" w:rsidRDefault="00DF5F28"/>
    <w:p w14:paraId="6F2FF219" w14:textId="77777777" w:rsidR="00DF5F28" w:rsidRDefault="00DF5F28"/>
    <w:p w14:paraId="1D67AA09" w14:textId="77777777" w:rsidR="00DF5F28" w:rsidRDefault="00DF5F28"/>
    <w:p w14:paraId="2CF2E5F9" w14:textId="77777777" w:rsidR="00DF5F28" w:rsidRDefault="00DF5F28"/>
    <w:p w14:paraId="7D6D5EF7" w14:textId="77777777" w:rsidR="00DF5F28" w:rsidRDefault="00DF5F28"/>
    <w:p w14:paraId="67E11DF1" w14:textId="77777777" w:rsidR="00DF5F28" w:rsidRDefault="00DF5F28"/>
    <w:p w14:paraId="42469C43" w14:textId="77777777" w:rsidR="00DF5F28" w:rsidRDefault="00DF5F28"/>
    <w:p w14:paraId="29E59DE4" w14:textId="77777777" w:rsidR="00DF5F28" w:rsidRDefault="00DF5F28"/>
    <w:p w14:paraId="68E70EB7" w14:textId="77777777" w:rsidR="00DF5F28" w:rsidRDefault="00DF5F28"/>
    <w:p w14:paraId="032C68FD" w14:textId="77777777" w:rsidR="00DF5F28" w:rsidRDefault="00DF5F28"/>
    <w:p w14:paraId="59C4519B" w14:textId="77777777" w:rsidR="00DF5F28" w:rsidRDefault="00DF5F28"/>
    <w:p w14:paraId="5B7B7AC8" w14:textId="77777777" w:rsidR="00DF5F28" w:rsidRDefault="00DF5F28"/>
    <w:p w14:paraId="5791514D" w14:textId="77777777" w:rsidR="00DF5F28" w:rsidRDefault="00DF5F28">
      <w:bookmarkStart w:id="0" w:name="_GoBack"/>
      <w:bookmarkEnd w:id="0"/>
    </w:p>
    <w:sectPr w:rsidR="00DF5F28"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E44E" w14:textId="77777777" w:rsidR="00B33F29" w:rsidRDefault="00B33F29">
      <w:r>
        <w:separator/>
      </w:r>
    </w:p>
  </w:endnote>
  <w:endnote w:type="continuationSeparator" w:id="0">
    <w:p w14:paraId="74E92E16" w14:textId="77777777" w:rsidR="00B33F29" w:rsidRDefault="00B3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EBF080B" w14:textId="77777777" w:rsidR="00267691" w:rsidRDefault="0026769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5EBF080E" w14:textId="77777777" w:rsidTr="009808AC">
          <w:tc>
            <w:tcPr>
              <w:tcW w:w="4908" w:type="dxa"/>
            </w:tcPr>
            <w:p w14:paraId="5EBF080C" w14:textId="77777777" w:rsidR="00267691" w:rsidRDefault="00267691" w:rsidP="009808AC">
              <w:pPr>
                <w:pStyle w:val="Footer"/>
              </w:pPr>
            </w:p>
          </w:tc>
          <w:tc>
            <w:tcPr>
              <w:tcW w:w="3869" w:type="dxa"/>
            </w:tcPr>
            <w:p w14:paraId="5EBF080D" w14:textId="77777777" w:rsidR="00267691" w:rsidRDefault="0026769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DE2658">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E2658">
                <w:rPr>
                  <w:b/>
                  <w:bCs/>
                  <w:noProof/>
                </w:rPr>
                <w:t>13</w:t>
              </w:r>
              <w:r>
                <w:rPr>
                  <w:b/>
                  <w:bCs/>
                </w:rPr>
                <w:fldChar w:fldCharType="end"/>
              </w:r>
            </w:p>
          </w:tc>
        </w:tr>
      </w:tbl>
      <w:p w14:paraId="5EBF080F" w14:textId="77777777" w:rsidR="00267691" w:rsidRDefault="00B33F29">
        <w:pPr>
          <w:pStyle w:val="Footer"/>
          <w:jc w:val="right"/>
        </w:pPr>
      </w:p>
    </w:sdtContent>
  </w:sdt>
  <w:p w14:paraId="5EBF0810" w14:textId="77777777" w:rsidR="00267691" w:rsidRDefault="0026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27703" w14:textId="77777777" w:rsidR="00B33F29" w:rsidRDefault="00B33F29">
      <w:r>
        <w:separator/>
      </w:r>
    </w:p>
  </w:footnote>
  <w:footnote w:type="continuationSeparator" w:id="0">
    <w:p w14:paraId="26DC120E" w14:textId="77777777" w:rsidR="00B33F29" w:rsidRDefault="00B33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EBF080A" w14:textId="77777777" w:rsidR="00267691" w:rsidRDefault="00B33F29">
        <w:pPr>
          <w:pStyle w:val="Header"/>
        </w:pPr>
        <w:r>
          <w:rPr>
            <w:noProof/>
            <w:lang w:val="en-US"/>
          </w:rPr>
          <w:pict w14:anchorId="5EBF0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96FF0"/>
    <w:multiLevelType w:val="hybridMultilevel"/>
    <w:tmpl w:val="A78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D11CE"/>
    <w:multiLevelType w:val="hybridMultilevel"/>
    <w:tmpl w:val="7D9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9021F"/>
    <w:multiLevelType w:val="hybridMultilevel"/>
    <w:tmpl w:val="FC48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1D0D6E"/>
    <w:multiLevelType w:val="hybridMultilevel"/>
    <w:tmpl w:val="C30C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CE3878"/>
    <w:multiLevelType w:val="hybridMultilevel"/>
    <w:tmpl w:val="4934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A564B"/>
    <w:multiLevelType w:val="hybridMultilevel"/>
    <w:tmpl w:val="C7465A5E"/>
    <w:lvl w:ilvl="0" w:tplc="0B5C2F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618B6B71"/>
    <w:multiLevelType w:val="hybridMultilevel"/>
    <w:tmpl w:val="A3686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F8A1B0">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8" w15:restartNumberingAfterBreak="0">
    <w:nsid w:val="63E33A94"/>
    <w:multiLevelType w:val="hybridMultilevel"/>
    <w:tmpl w:val="DC1E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27"/>
  </w:num>
  <w:num w:numId="4">
    <w:abstractNumId w:val="27"/>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23"/>
  </w:num>
  <w:num w:numId="11">
    <w:abstractNumId w:val="20"/>
  </w:num>
  <w:num w:numId="12">
    <w:abstractNumId w:val="31"/>
  </w:num>
  <w:num w:numId="13">
    <w:abstractNumId w:val="24"/>
  </w:num>
  <w:num w:numId="14">
    <w:abstractNumId w:val="18"/>
  </w:num>
  <w:num w:numId="15">
    <w:abstractNumId w:val="12"/>
  </w:num>
  <w:num w:numId="16">
    <w:abstractNumId w:val="10"/>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9"/>
  </w:num>
  <w:num w:numId="27">
    <w:abstractNumId w:val="11"/>
  </w:num>
  <w:num w:numId="28">
    <w:abstractNumId w:val="17"/>
  </w:num>
  <w:num w:numId="29">
    <w:abstractNumId w:val="5"/>
  </w:num>
  <w:num w:numId="30">
    <w:abstractNumId w:val="6"/>
  </w:num>
  <w:num w:numId="31">
    <w:abstractNumId w:val="14"/>
  </w:num>
  <w:num w:numId="32">
    <w:abstractNumId w:val="21"/>
  </w:num>
  <w:num w:numId="33">
    <w:abstractNumId w:val="7"/>
  </w:num>
  <w:num w:numId="34">
    <w:abstractNumId w:val="25"/>
  </w:num>
  <w:num w:numId="35">
    <w:abstractNumId w:val="16"/>
  </w:num>
  <w:num w:numId="36">
    <w:abstractNumId w:val="26"/>
  </w:num>
  <w:num w:numId="37">
    <w:abstractNumId w:val="8"/>
  </w:num>
  <w:num w:numId="38">
    <w:abstractNumId w:val="28"/>
  </w:num>
  <w:num w:numId="39">
    <w:abstractNumId w:val="1"/>
  </w:num>
  <w:num w:numId="4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938"/>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51EF"/>
    <w:rsid w:val="000E66D3"/>
    <w:rsid w:val="000F0F49"/>
    <w:rsid w:val="000F1295"/>
    <w:rsid w:val="000F1BF3"/>
    <w:rsid w:val="00101C79"/>
    <w:rsid w:val="00105A7C"/>
    <w:rsid w:val="00110113"/>
    <w:rsid w:val="00111F99"/>
    <w:rsid w:val="00113154"/>
    <w:rsid w:val="0012138E"/>
    <w:rsid w:val="00123C60"/>
    <w:rsid w:val="00125458"/>
    <w:rsid w:val="00131443"/>
    <w:rsid w:val="0013204A"/>
    <w:rsid w:val="00133A11"/>
    <w:rsid w:val="00136327"/>
    <w:rsid w:val="00137737"/>
    <w:rsid w:val="00140520"/>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3942"/>
    <w:rsid w:val="00194CEF"/>
    <w:rsid w:val="00195C99"/>
    <w:rsid w:val="0019714D"/>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2346"/>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5C68"/>
    <w:rsid w:val="002B7967"/>
    <w:rsid w:val="002C3DD0"/>
    <w:rsid w:val="002C62CF"/>
    <w:rsid w:val="002C72A2"/>
    <w:rsid w:val="002D5A8E"/>
    <w:rsid w:val="002D7D91"/>
    <w:rsid w:val="002E25F4"/>
    <w:rsid w:val="002E3B40"/>
    <w:rsid w:val="002E52A4"/>
    <w:rsid w:val="002E53B9"/>
    <w:rsid w:val="002F2910"/>
    <w:rsid w:val="002F4192"/>
    <w:rsid w:val="002F59FE"/>
    <w:rsid w:val="002F67EA"/>
    <w:rsid w:val="002F70E9"/>
    <w:rsid w:val="002F71DB"/>
    <w:rsid w:val="00301CA8"/>
    <w:rsid w:val="00301FF1"/>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1B61"/>
    <w:rsid w:val="003D58B2"/>
    <w:rsid w:val="003D5D97"/>
    <w:rsid w:val="003E0C7F"/>
    <w:rsid w:val="003E3DEA"/>
    <w:rsid w:val="003E657D"/>
    <w:rsid w:val="003F5171"/>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919C7"/>
    <w:rsid w:val="004A2467"/>
    <w:rsid w:val="004A5EE0"/>
    <w:rsid w:val="004B40A8"/>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35607"/>
    <w:rsid w:val="00546D27"/>
    <w:rsid w:val="00552885"/>
    <w:rsid w:val="005530E1"/>
    <w:rsid w:val="005532B7"/>
    <w:rsid w:val="0055442A"/>
    <w:rsid w:val="00555D03"/>
    <w:rsid w:val="005574E2"/>
    <w:rsid w:val="005640BF"/>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40BB5"/>
    <w:rsid w:val="00651A1C"/>
    <w:rsid w:val="00655111"/>
    <w:rsid w:val="00655180"/>
    <w:rsid w:val="00655E68"/>
    <w:rsid w:val="00663C28"/>
    <w:rsid w:val="006640FB"/>
    <w:rsid w:val="006701D5"/>
    <w:rsid w:val="00670BF4"/>
    <w:rsid w:val="00670C86"/>
    <w:rsid w:val="0067125E"/>
    <w:rsid w:val="00673325"/>
    <w:rsid w:val="006769F9"/>
    <w:rsid w:val="00680408"/>
    <w:rsid w:val="00683123"/>
    <w:rsid w:val="00683FE3"/>
    <w:rsid w:val="0068445E"/>
    <w:rsid w:val="00685FB5"/>
    <w:rsid w:val="00692CED"/>
    <w:rsid w:val="00697265"/>
    <w:rsid w:val="006A28A1"/>
    <w:rsid w:val="006A4FD3"/>
    <w:rsid w:val="006A6E5F"/>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411A"/>
    <w:rsid w:val="006F520C"/>
    <w:rsid w:val="006F59E0"/>
    <w:rsid w:val="007002C7"/>
    <w:rsid w:val="0070487E"/>
    <w:rsid w:val="0070702A"/>
    <w:rsid w:val="007118CF"/>
    <w:rsid w:val="007121E9"/>
    <w:rsid w:val="007167C9"/>
    <w:rsid w:val="0072012D"/>
    <w:rsid w:val="00721D14"/>
    <w:rsid w:val="007221B7"/>
    <w:rsid w:val="00725E10"/>
    <w:rsid w:val="00733C44"/>
    <w:rsid w:val="00734B1E"/>
    <w:rsid w:val="007362B9"/>
    <w:rsid w:val="00736E23"/>
    <w:rsid w:val="00740BBC"/>
    <w:rsid w:val="00741E70"/>
    <w:rsid w:val="00742085"/>
    <w:rsid w:val="00752468"/>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783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39AF"/>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40C5"/>
    <w:rsid w:val="009F51A8"/>
    <w:rsid w:val="00A005EF"/>
    <w:rsid w:val="00A06583"/>
    <w:rsid w:val="00A077AE"/>
    <w:rsid w:val="00A11AEC"/>
    <w:rsid w:val="00A14C17"/>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86"/>
    <w:rsid w:val="00A940C1"/>
    <w:rsid w:val="00AA0653"/>
    <w:rsid w:val="00AA0B4C"/>
    <w:rsid w:val="00AA35C7"/>
    <w:rsid w:val="00AA3AB1"/>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3F29"/>
    <w:rsid w:val="00B348CF"/>
    <w:rsid w:val="00B37256"/>
    <w:rsid w:val="00B4425E"/>
    <w:rsid w:val="00B505CF"/>
    <w:rsid w:val="00B52D80"/>
    <w:rsid w:val="00B5379B"/>
    <w:rsid w:val="00B54CB0"/>
    <w:rsid w:val="00B5677B"/>
    <w:rsid w:val="00B56C5A"/>
    <w:rsid w:val="00B64855"/>
    <w:rsid w:val="00B650A9"/>
    <w:rsid w:val="00B6696F"/>
    <w:rsid w:val="00B66CC6"/>
    <w:rsid w:val="00B70FB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2A53"/>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67D07"/>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30ED0"/>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2BF8"/>
    <w:rsid w:val="00DA37E3"/>
    <w:rsid w:val="00DA39DA"/>
    <w:rsid w:val="00DA3E5E"/>
    <w:rsid w:val="00DA4EEE"/>
    <w:rsid w:val="00DA7651"/>
    <w:rsid w:val="00DB1C34"/>
    <w:rsid w:val="00DB2FA1"/>
    <w:rsid w:val="00DB3C97"/>
    <w:rsid w:val="00DB5C0F"/>
    <w:rsid w:val="00DC4D27"/>
    <w:rsid w:val="00DC5127"/>
    <w:rsid w:val="00DC7B87"/>
    <w:rsid w:val="00DD44CA"/>
    <w:rsid w:val="00DD47E2"/>
    <w:rsid w:val="00DD6338"/>
    <w:rsid w:val="00DE0CAB"/>
    <w:rsid w:val="00DE18A3"/>
    <w:rsid w:val="00DE1B57"/>
    <w:rsid w:val="00DE2658"/>
    <w:rsid w:val="00DE4672"/>
    <w:rsid w:val="00DF4569"/>
    <w:rsid w:val="00DF5F28"/>
    <w:rsid w:val="00DF61FC"/>
    <w:rsid w:val="00E0597D"/>
    <w:rsid w:val="00E0685C"/>
    <w:rsid w:val="00E076C0"/>
    <w:rsid w:val="00E102EF"/>
    <w:rsid w:val="00E11599"/>
    <w:rsid w:val="00E21F98"/>
    <w:rsid w:val="00E2408C"/>
    <w:rsid w:val="00E24CC5"/>
    <w:rsid w:val="00E275C2"/>
    <w:rsid w:val="00E37B6C"/>
    <w:rsid w:val="00E413C6"/>
    <w:rsid w:val="00E41BB7"/>
    <w:rsid w:val="00E43DDB"/>
    <w:rsid w:val="00E44261"/>
    <w:rsid w:val="00E45544"/>
    <w:rsid w:val="00E54141"/>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4587B"/>
    <w:rsid w:val="00F523D2"/>
    <w:rsid w:val="00F5265A"/>
    <w:rsid w:val="00F5468A"/>
    <w:rsid w:val="00F5623E"/>
    <w:rsid w:val="00F5711C"/>
    <w:rsid w:val="00F575AC"/>
    <w:rsid w:val="00F605A3"/>
    <w:rsid w:val="00F65D61"/>
    <w:rsid w:val="00F66474"/>
    <w:rsid w:val="00F722BB"/>
    <w:rsid w:val="00F72938"/>
    <w:rsid w:val="00F73001"/>
    <w:rsid w:val="00F87D3E"/>
    <w:rsid w:val="00F9192C"/>
    <w:rsid w:val="00F925C5"/>
    <w:rsid w:val="00FA346F"/>
    <w:rsid w:val="00FA5F66"/>
    <w:rsid w:val="00FC0576"/>
    <w:rsid w:val="00FC3A08"/>
    <w:rsid w:val="00FC7AB5"/>
    <w:rsid w:val="00FD0099"/>
    <w:rsid w:val="00FD05C8"/>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BF0687"/>
  <w15:docId w15:val="{54FA3B0F-40EE-4CCC-9D7A-6C4134D2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F5F28"/>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DF5F2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68053640">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221483695">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3D32B32-50DB-4230-8888-508C0A1E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25854988-7FAF-4986-BE82-FF863F34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26371</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3</cp:revision>
  <cp:lastPrinted>2016-05-13T09:38:00Z</cp:lastPrinted>
  <dcterms:created xsi:type="dcterms:W3CDTF">2016-06-16T14:38:00Z</dcterms:created>
  <dcterms:modified xsi:type="dcterms:W3CDTF">2016-06-16T14:39:00Z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