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F68" w:rsidRDefault="00213F68"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13F68" w:rsidRDefault="00213F68" w:rsidP="00014683"/>
                          <w:p w:rsidR="00213F68" w:rsidRDefault="00213F68" w:rsidP="00014683"/>
                          <w:p w:rsidR="00213F68" w:rsidRDefault="00213F68" w:rsidP="00014683"/>
                          <w:p w:rsidR="00213F68" w:rsidRDefault="00213F68" w:rsidP="00014683"/>
                          <w:p w:rsidR="00213F68" w:rsidRDefault="00213F68" w:rsidP="00014683"/>
                          <w:p w:rsidR="00213F68" w:rsidRDefault="00213F68"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13F68" w:rsidRDefault="00213F68" w:rsidP="00014683"/>
                          <w:p w:rsidR="00213F68" w:rsidRDefault="00213F68" w:rsidP="00014683">
                            <w:pPr>
                              <w:rPr>
                                <w:sz w:val="12"/>
                                <w:szCs w:val="12"/>
                              </w:rPr>
                            </w:pPr>
                          </w:p>
                          <w:p w:rsidR="00213F68" w:rsidRDefault="00213F68" w:rsidP="00014683">
                            <w:pPr>
                              <w:rPr>
                                <w:sz w:val="12"/>
                                <w:szCs w:val="12"/>
                              </w:rPr>
                            </w:pPr>
                          </w:p>
                          <w:p w:rsidR="00213F68" w:rsidRPr="00CF0E13" w:rsidRDefault="00213F68" w:rsidP="00014683">
                            <w:pPr>
                              <w:rPr>
                                <w:sz w:val="12"/>
                                <w:szCs w:val="12"/>
                              </w:rPr>
                            </w:pPr>
                          </w:p>
                          <w:p w:rsidR="00213F68" w:rsidRDefault="00213F68" w:rsidP="00014683">
                            <w:pPr>
                              <w:rPr>
                                <w:sz w:val="16"/>
                                <w:szCs w:val="16"/>
                              </w:rPr>
                            </w:pPr>
                          </w:p>
                          <w:p w:rsidR="00213F68" w:rsidRPr="00CF0E13" w:rsidRDefault="00213F68" w:rsidP="00014683">
                            <w:pPr>
                              <w:rPr>
                                <w:sz w:val="12"/>
                                <w:szCs w:val="12"/>
                              </w:rPr>
                            </w:pPr>
                          </w:p>
                          <w:p w:rsidR="00213F68" w:rsidRDefault="00213F68" w:rsidP="00014683"/>
                          <w:p w:rsidR="00213F68" w:rsidRPr="00613154" w:rsidRDefault="00213F68" w:rsidP="00014683">
                            <w:pPr>
                              <w:rPr>
                                <w:sz w:val="16"/>
                                <w:szCs w:val="16"/>
                              </w:rPr>
                            </w:pPr>
                          </w:p>
                          <w:p w:rsidR="00213F68" w:rsidRDefault="00213F68" w:rsidP="00014683"/>
                          <w:p w:rsidR="00213F68" w:rsidRDefault="00213F68"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13F68" w:rsidRDefault="00213F68"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13F68" w:rsidRDefault="00213F68" w:rsidP="00014683"/>
                    <w:p w:rsidR="00213F68" w:rsidRDefault="00213F68" w:rsidP="00014683"/>
                    <w:p w:rsidR="00213F68" w:rsidRDefault="00213F68" w:rsidP="00014683"/>
                    <w:p w:rsidR="00213F68" w:rsidRDefault="00213F68" w:rsidP="00014683"/>
                    <w:p w:rsidR="00213F68" w:rsidRDefault="00213F68" w:rsidP="00014683"/>
                    <w:p w:rsidR="00213F68" w:rsidRDefault="00213F68"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13F68" w:rsidRDefault="00213F68" w:rsidP="00014683"/>
                    <w:p w:rsidR="00213F68" w:rsidRDefault="00213F68" w:rsidP="00014683">
                      <w:pPr>
                        <w:rPr>
                          <w:sz w:val="12"/>
                          <w:szCs w:val="12"/>
                        </w:rPr>
                      </w:pPr>
                    </w:p>
                    <w:p w:rsidR="00213F68" w:rsidRDefault="00213F68" w:rsidP="00014683">
                      <w:pPr>
                        <w:rPr>
                          <w:sz w:val="12"/>
                          <w:szCs w:val="12"/>
                        </w:rPr>
                      </w:pPr>
                    </w:p>
                    <w:p w:rsidR="00213F68" w:rsidRPr="00CF0E13" w:rsidRDefault="00213F68" w:rsidP="00014683">
                      <w:pPr>
                        <w:rPr>
                          <w:sz w:val="12"/>
                          <w:szCs w:val="12"/>
                        </w:rPr>
                      </w:pPr>
                    </w:p>
                    <w:p w:rsidR="00213F68" w:rsidRDefault="00213F68" w:rsidP="00014683">
                      <w:pPr>
                        <w:rPr>
                          <w:sz w:val="16"/>
                          <w:szCs w:val="16"/>
                        </w:rPr>
                      </w:pPr>
                    </w:p>
                    <w:p w:rsidR="00213F68" w:rsidRPr="00CF0E13" w:rsidRDefault="00213F68" w:rsidP="00014683">
                      <w:pPr>
                        <w:rPr>
                          <w:sz w:val="12"/>
                          <w:szCs w:val="12"/>
                        </w:rPr>
                      </w:pPr>
                    </w:p>
                    <w:p w:rsidR="00213F68" w:rsidRDefault="00213F68" w:rsidP="00014683"/>
                    <w:p w:rsidR="00213F68" w:rsidRPr="00613154" w:rsidRDefault="00213F68" w:rsidP="00014683">
                      <w:pPr>
                        <w:rPr>
                          <w:sz w:val="16"/>
                          <w:szCs w:val="16"/>
                        </w:rPr>
                      </w:pPr>
                    </w:p>
                    <w:p w:rsidR="00213F68" w:rsidRDefault="00213F68" w:rsidP="00014683"/>
                    <w:p w:rsidR="00213F68" w:rsidRDefault="00213F68"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213F68" w:rsidRPr="00C86732" w:rsidRDefault="00213F68" w:rsidP="00213F68">
      <w:pPr>
        <w:pStyle w:val="ReportText2Char"/>
        <w:spacing w:after="0" w:line="240" w:lineRule="auto"/>
        <w:ind w:left="2160"/>
        <w:jc w:val="center"/>
        <w:rPr>
          <w:rFonts w:cs="Arial"/>
          <w:sz w:val="22"/>
          <w:szCs w:val="22"/>
        </w:rPr>
      </w:pPr>
      <w:r w:rsidRPr="00C86732">
        <w:rPr>
          <w:rFonts w:cs="Arial"/>
          <w:sz w:val="22"/>
          <w:szCs w:val="22"/>
        </w:rPr>
        <w:t>Terracotta Warrior Exhibition</w:t>
      </w:r>
    </w:p>
    <w:p w:rsidR="00213F68" w:rsidRPr="00C86732" w:rsidRDefault="00213F68" w:rsidP="00213F68">
      <w:pPr>
        <w:pStyle w:val="ReportText2Char"/>
        <w:spacing w:after="0" w:line="240" w:lineRule="auto"/>
        <w:ind w:left="2160"/>
        <w:jc w:val="center"/>
        <w:rPr>
          <w:rFonts w:cs="Arial"/>
          <w:sz w:val="22"/>
          <w:szCs w:val="22"/>
        </w:rPr>
      </w:pPr>
      <w:r w:rsidRPr="00C86732">
        <w:rPr>
          <w:rFonts w:cs="Arial"/>
          <w:sz w:val="22"/>
          <w:szCs w:val="22"/>
        </w:rPr>
        <w:t>Strip-Out works Tender”.</w:t>
      </w:r>
    </w:p>
    <w:p w:rsidR="00213F68" w:rsidRPr="00C86732" w:rsidRDefault="00213F68" w:rsidP="00213F68">
      <w:pPr>
        <w:pStyle w:val="ReportText1"/>
        <w:spacing w:after="0" w:line="240" w:lineRule="auto"/>
        <w:ind w:left="0"/>
        <w:rPr>
          <w:rFonts w:cs="Arial"/>
          <w:sz w:val="22"/>
          <w:szCs w:val="22"/>
        </w:rPr>
      </w:pPr>
    </w:p>
    <w:p w:rsidR="00F309AD" w:rsidRPr="00C86732" w:rsidRDefault="00F309AD" w:rsidP="00213F68">
      <w:pPr>
        <w:pStyle w:val="Appendixtext"/>
        <w:spacing w:after="0" w:line="288" w:lineRule="auto"/>
        <w:rPr>
          <w:rFonts w:cs="Arial"/>
          <w:sz w:val="22"/>
          <w:szCs w:val="22"/>
        </w:rPr>
      </w:pPr>
    </w:p>
    <w:p w:rsidR="00012C91" w:rsidRPr="00C86732" w:rsidRDefault="00012C91" w:rsidP="003F7D70">
      <w:pPr>
        <w:spacing w:line="288" w:lineRule="auto"/>
        <w:rPr>
          <w:rFonts w:cs="Arial"/>
          <w:sz w:val="22"/>
          <w:szCs w:val="22"/>
        </w:rPr>
      </w:pPr>
    </w:p>
    <w:p w:rsidR="00012C91" w:rsidRPr="00C86732" w:rsidRDefault="00E746AC" w:rsidP="005B2B0D">
      <w:pPr>
        <w:spacing w:before="120" w:line="288" w:lineRule="auto"/>
        <w:ind w:left="3969"/>
        <w:rPr>
          <w:rFonts w:cs="Arial"/>
          <w:sz w:val="22"/>
          <w:szCs w:val="22"/>
        </w:rPr>
      </w:pPr>
      <w:r w:rsidRPr="00C86732">
        <w:rPr>
          <w:rFonts w:cs="Arial"/>
          <w:b/>
          <w:sz w:val="22"/>
          <w:szCs w:val="22"/>
        </w:rPr>
        <w:t>Author:</w:t>
      </w:r>
      <w:r w:rsidRPr="00C86732">
        <w:rPr>
          <w:rFonts w:cs="Arial"/>
          <w:sz w:val="22"/>
          <w:szCs w:val="22"/>
        </w:rPr>
        <w:t xml:space="preserve"> </w:t>
      </w:r>
      <w:r w:rsidR="00213F68" w:rsidRPr="00C86732">
        <w:rPr>
          <w:rFonts w:cs="Arial"/>
          <w:sz w:val="22"/>
          <w:szCs w:val="22"/>
        </w:rPr>
        <w:t xml:space="preserve">Jennifer Green </w:t>
      </w:r>
    </w:p>
    <w:p w:rsidR="00012C91" w:rsidRPr="00C86732" w:rsidRDefault="00E746AC" w:rsidP="005B2B0D">
      <w:pPr>
        <w:spacing w:before="120" w:line="288" w:lineRule="auto"/>
        <w:ind w:left="3969"/>
        <w:rPr>
          <w:rFonts w:cs="Arial"/>
          <w:sz w:val="22"/>
          <w:szCs w:val="22"/>
        </w:rPr>
      </w:pPr>
      <w:r w:rsidRPr="00C86732">
        <w:rPr>
          <w:rFonts w:cs="Arial"/>
          <w:b/>
          <w:sz w:val="22"/>
          <w:szCs w:val="22"/>
        </w:rPr>
        <w:t>Date:</w:t>
      </w:r>
      <w:r w:rsidR="00FD44F8" w:rsidRPr="00C86732">
        <w:rPr>
          <w:rFonts w:cs="Arial"/>
          <w:sz w:val="22"/>
          <w:szCs w:val="22"/>
        </w:rPr>
        <w:t xml:space="preserve"> </w:t>
      </w:r>
      <w:r w:rsidR="00C86732">
        <w:rPr>
          <w:rFonts w:cs="Arial"/>
          <w:sz w:val="22"/>
          <w:szCs w:val="22"/>
        </w:rPr>
        <w:t>9</w:t>
      </w:r>
      <w:r w:rsidR="00213F68" w:rsidRPr="00C86732">
        <w:rPr>
          <w:rFonts w:cs="Arial"/>
          <w:sz w:val="22"/>
          <w:szCs w:val="22"/>
        </w:rPr>
        <w:t xml:space="preserve"> October 2018</w:t>
      </w:r>
    </w:p>
    <w:p w:rsidR="00012C91" w:rsidRPr="00C86732"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2A5519" w:rsidP="002A5519">
      <w:pPr>
        <w:ind w:left="360"/>
      </w:pPr>
      <w:r>
        <w:t xml:space="preserve">1. </w:t>
      </w:r>
      <w:r w:rsidR="003D10E0">
        <w:t>Introduction</w:t>
      </w:r>
      <w:r w:rsidR="003D10E0">
        <w:tab/>
      </w:r>
      <w:r w:rsidR="003D10E0">
        <w:tab/>
      </w:r>
      <w:r w:rsidR="003D10E0">
        <w:tab/>
      </w:r>
      <w:r w:rsidR="003D10E0">
        <w:tab/>
      </w:r>
      <w:r w:rsidR="003D10E0">
        <w:tab/>
      </w:r>
      <w:r w:rsidR="003D10E0">
        <w:tab/>
      </w:r>
      <w:r w:rsidR="003D10E0">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E23316">
        <w:t>quirements</w:t>
      </w:r>
      <w:r w:rsidR="00E23316">
        <w:tab/>
      </w:r>
      <w:r w:rsidR="00E23316">
        <w:tab/>
      </w:r>
      <w:r w:rsidR="00E23316">
        <w:tab/>
        <w:t>5</w:t>
      </w:r>
    </w:p>
    <w:p w:rsidR="00083F40" w:rsidRDefault="00083F40" w:rsidP="003D10E0">
      <w:pPr>
        <w:pStyle w:val="ListParagraph"/>
      </w:pPr>
    </w:p>
    <w:p w:rsidR="008048E0" w:rsidRDefault="002A5519" w:rsidP="002A5519">
      <w:pPr>
        <w:ind w:left="360"/>
      </w:pPr>
      <w:r>
        <w:t xml:space="preserve">2. </w:t>
      </w:r>
      <w:r w:rsidR="008048E0">
        <w:t>Tender Instructions</w:t>
      </w:r>
      <w:r w:rsidR="00210C2E">
        <w:tab/>
      </w:r>
      <w:r w:rsidR="008048E0">
        <w:tab/>
      </w:r>
      <w:r w:rsidR="008048E0">
        <w:tab/>
      </w:r>
      <w:r w:rsidR="008048E0">
        <w:tab/>
      </w:r>
      <w:r w:rsidR="008048E0">
        <w:tab/>
      </w:r>
      <w:r w:rsidR="008048E0">
        <w:tab/>
      </w:r>
      <w:r w:rsidR="008048E0">
        <w:tab/>
      </w:r>
      <w:r w:rsidR="00E23316">
        <w:t>6</w:t>
      </w:r>
    </w:p>
    <w:p w:rsidR="008048E0" w:rsidRDefault="008048E0" w:rsidP="008048E0">
      <w:pPr>
        <w:pStyle w:val="ListParagraph"/>
      </w:pPr>
      <w:r>
        <w:t>2.1</w:t>
      </w:r>
      <w:r>
        <w:tab/>
        <w:t>Introduction</w:t>
      </w:r>
      <w:r>
        <w:tab/>
      </w:r>
      <w:r>
        <w:tab/>
      </w:r>
      <w:r>
        <w:tab/>
      </w:r>
      <w:r>
        <w:tab/>
      </w:r>
      <w:r>
        <w:tab/>
      </w:r>
      <w:r>
        <w:tab/>
      </w:r>
      <w:r w:rsidR="00E23316">
        <w:t>6</w:t>
      </w:r>
    </w:p>
    <w:p w:rsidR="009F4167" w:rsidRDefault="009F4167" w:rsidP="009F4167">
      <w:pPr>
        <w:pStyle w:val="ListParagraph"/>
      </w:pPr>
      <w:r>
        <w:t>2.2</w:t>
      </w:r>
      <w:r>
        <w:tab/>
      </w:r>
      <w:r w:rsidR="00E23316">
        <w:t>General</w:t>
      </w:r>
      <w:r w:rsidR="00E23316">
        <w:tab/>
      </w:r>
      <w:r w:rsidR="00E23316">
        <w:tab/>
      </w:r>
      <w:r w:rsidR="00E23316">
        <w:tab/>
      </w:r>
      <w:r w:rsidR="00E23316">
        <w:tab/>
      </w:r>
      <w:r w:rsidR="00E23316">
        <w:tab/>
      </w:r>
      <w:r w:rsidR="00E23316">
        <w:tab/>
      </w:r>
      <w:r w:rsidR="00E23316">
        <w:tab/>
        <w:t>6</w:t>
      </w:r>
    </w:p>
    <w:p w:rsidR="00822A95" w:rsidRDefault="008048E0" w:rsidP="008048E0">
      <w:pPr>
        <w:pStyle w:val="ListParagraph"/>
      </w:pPr>
      <w:r>
        <w:t>2.</w:t>
      </w:r>
      <w:r w:rsidR="009F4167">
        <w:t>3</w:t>
      </w:r>
      <w:r>
        <w:tab/>
        <w:t>Confidentiality and Non-Disclosure</w:t>
      </w:r>
      <w:r>
        <w:tab/>
      </w:r>
      <w:r>
        <w:tab/>
      </w:r>
      <w:r>
        <w:tab/>
      </w:r>
      <w:r>
        <w:tab/>
      </w:r>
      <w:r w:rsidR="00E23316">
        <w:t>7</w:t>
      </w:r>
    </w:p>
    <w:p w:rsidR="008048E0" w:rsidRDefault="008048E0" w:rsidP="008048E0">
      <w:pPr>
        <w:pStyle w:val="ListParagraph"/>
      </w:pPr>
      <w:r>
        <w:t>2.</w:t>
      </w:r>
      <w:r w:rsidR="009F4167">
        <w:t>4</w:t>
      </w:r>
      <w:r>
        <w:tab/>
        <w:t>Accuracy of Information and Liability of NML</w:t>
      </w:r>
      <w:r>
        <w:tab/>
      </w:r>
      <w:r>
        <w:tab/>
      </w:r>
      <w:r>
        <w:tab/>
      </w:r>
      <w:r w:rsidR="00E23316">
        <w:t>7</w:t>
      </w:r>
    </w:p>
    <w:p w:rsidR="008048E0" w:rsidRDefault="008048E0" w:rsidP="008048E0">
      <w:pPr>
        <w:pStyle w:val="ListParagraph"/>
      </w:pPr>
      <w:r>
        <w:t>2.</w:t>
      </w:r>
      <w:r w:rsidR="009F4167">
        <w:t>5</w:t>
      </w:r>
      <w:r>
        <w:tab/>
      </w:r>
      <w:r w:rsidR="00EB7FAE">
        <w:t>Cost of Preparation</w:t>
      </w:r>
      <w:r>
        <w:tab/>
      </w:r>
      <w:r>
        <w:tab/>
      </w:r>
      <w:r>
        <w:tab/>
      </w:r>
      <w:r>
        <w:tab/>
      </w:r>
      <w:r>
        <w:tab/>
      </w:r>
      <w:r w:rsidR="00E23316">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E23316">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E23316">
        <w:t>8</w:t>
      </w:r>
    </w:p>
    <w:p w:rsidR="00EB7FAE" w:rsidRDefault="00EB7FAE" w:rsidP="00EB7FAE">
      <w:pPr>
        <w:pStyle w:val="ListParagraph"/>
      </w:pPr>
      <w:r>
        <w:t>2.</w:t>
      </w:r>
      <w:r w:rsidR="009F4167">
        <w:t>8</w:t>
      </w:r>
      <w:r>
        <w:tab/>
        <w:t>Payments Against a Contract Award</w:t>
      </w:r>
      <w:r>
        <w:tab/>
      </w:r>
      <w:r>
        <w:tab/>
      </w:r>
      <w:r>
        <w:tab/>
      </w:r>
      <w:r>
        <w:tab/>
      </w:r>
      <w:r w:rsidR="00E23316">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E23316">
        <w:t>8</w:t>
      </w:r>
    </w:p>
    <w:p w:rsidR="00EB7FAE" w:rsidRDefault="00EB7FAE" w:rsidP="00EB7FAE">
      <w:pPr>
        <w:pStyle w:val="ListParagraph"/>
      </w:pPr>
      <w:r>
        <w:t>2.</w:t>
      </w:r>
      <w:r w:rsidR="009F4167">
        <w:t>10</w:t>
      </w:r>
      <w:r>
        <w:tab/>
        <w:t>Amendments to the Tender</w:t>
      </w:r>
      <w:r>
        <w:tab/>
      </w:r>
      <w:r>
        <w:tab/>
      </w:r>
      <w:r>
        <w:tab/>
      </w:r>
      <w:r>
        <w:tab/>
      </w:r>
      <w:r>
        <w:tab/>
      </w:r>
      <w:r w:rsidR="00E23316">
        <w:t>8</w:t>
      </w:r>
    </w:p>
    <w:p w:rsidR="009F4167" w:rsidRDefault="009F4167" w:rsidP="009F4167">
      <w:pPr>
        <w:pStyle w:val="ListParagraph"/>
      </w:pPr>
      <w:r>
        <w:t>2.11</w:t>
      </w:r>
      <w:r>
        <w:tab/>
        <w:t>Responding to the Tender</w:t>
      </w:r>
      <w:r>
        <w:tab/>
      </w:r>
      <w:r>
        <w:tab/>
      </w:r>
      <w:r>
        <w:tab/>
      </w:r>
      <w:r>
        <w:tab/>
      </w:r>
      <w:r>
        <w:tab/>
      </w:r>
      <w:r w:rsidR="00E23316">
        <w:t>8</w:t>
      </w:r>
    </w:p>
    <w:p w:rsidR="00083F40" w:rsidRDefault="00083F40" w:rsidP="00EB7FAE">
      <w:pPr>
        <w:pStyle w:val="ListParagraph"/>
      </w:pPr>
    </w:p>
    <w:p w:rsidR="006F0DF0" w:rsidRDefault="002A5519" w:rsidP="002A5519">
      <w:pPr>
        <w:ind w:left="360"/>
      </w:pPr>
      <w:r>
        <w:t xml:space="preserve">3. </w:t>
      </w:r>
      <w:r w:rsidR="006F0DF0">
        <w:t>Tender Timing, Scoring and Process</w:t>
      </w:r>
      <w:r w:rsidR="006F0DF0">
        <w:tab/>
      </w:r>
      <w:r w:rsidR="006F0DF0">
        <w:tab/>
      </w:r>
      <w:r w:rsidR="006F0DF0">
        <w:tab/>
      </w:r>
      <w:r w:rsidR="006F0DF0">
        <w:tab/>
      </w:r>
      <w:r w:rsidR="006F0DF0">
        <w:tab/>
      </w:r>
      <w:r w:rsidR="00E23316">
        <w:t>10</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E23316">
        <w:t>10</w:t>
      </w:r>
    </w:p>
    <w:p w:rsidR="00535C01" w:rsidRDefault="001633F4" w:rsidP="00535C01">
      <w:pPr>
        <w:pStyle w:val="ListParagraph"/>
      </w:pPr>
      <w:r>
        <w:t>3.2</w:t>
      </w:r>
      <w:r>
        <w:tab/>
        <w:t>Site Visits</w:t>
      </w:r>
      <w:r>
        <w:tab/>
      </w:r>
      <w:r>
        <w:tab/>
      </w:r>
      <w:r>
        <w:tab/>
      </w:r>
      <w:r>
        <w:tab/>
      </w:r>
      <w:r>
        <w:tab/>
      </w:r>
      <w:r>
        <w:tab/>
      </w:r>
      <w:r w:rsidR="00E23316">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E23316">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E23316">
        <w:t>11</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E23316">
        <w:t>11</w:t>
      </w:r>
    </w:p>
    <w:p w:rsidR="00FB07B1" w:rsidRDefault="00E23316" w:rsidP="00FB07B1">
      <w:pPr>
        <w:pStyle w:val="ListParagraph"/>
      </w:pPr>
      <w:r>
        <w:t>3.6</w:t>
      </w:r>
      <w:r>
        <w:tab/>
        <w:t>Evaluation</w:t>
      </w:r>
      <w:r>
        <w:tab/>
      </w:r>
      <w:r>
        <w:tab/>
      </w:r>
      <w:r>
        <w:tab/>
      </w:r>
      <w:r>
        <w:tab/>
      </w:r>
      <w:r>
        <w:tab/>
      </w:r>
      <w:r>
        <w:tab/>
        <w:t>11</w:t>
      </w:r>
    </w:p>
    <w:p w:rsidR="00FB07B1" w:rsidRDefault="00E23316" w:rsidP="00FB07B1">
      <w:pPr>
        <w:pStyle w:val="ListParagraph"/>
      </w:pPr>
      <w:r>
        <w:t>3.7</w:t>
      </w:r>
      <w:r>
        <w:tab/>
        <w:t>Bidder Interviews</w:t>
      </w:r>
      <w:r>
        <w:tab/>
      </w:r>
      <w:r>
        <w:tab/>
      </w:r>
      <w:r>
        <w:tab/>
      </w:r>
      <w:r>
        <w:tab/>
      </w:r>
      <w:r>
        <w:tab/>
      </w:r>
      <w:r>
        <w:tab/>
        <w:t>12</w:t>
      </w:r>
    </w:p>
    <w:p w:rsidR="00083F40" w:rsidRDefault="00083F40" w:rsidP="006F0DF0">
      <w:pPr>
        <w:pStyle w:val="ListParagraph"/>
      </w:pPr>
    </w:p>
    <w:p w:rsidR="00EB7FAE" w:rsidRDefault="002A5519" w:rsidP="002A5519">
      <w:pPr>
        <w:ind w:left="360"/>
      </w:pPr>
      <w:r>
        <w:t xml:space="preserve">4. </w:t>
      </w:r>
      <w:r w:rsidR="00084C2C">
        <w:t>Bid R</w:t>
      </w:r>
      <w:r w:rsidR="001633F4">
        <w:t>equirements</w:t>
      </w:r>
      <w:r w:rsidR="001633F4">
        <w:tab/>
      </w:r>
      <w:r w:rsidR="001633F4">
        <w:tab/>
      </w:r>
      <w:r w:rsidR="001633F4">
        <w:tab/>
      </w:r>
      <w:r w:rsidR="001633F4">
        <w:tab/>
      </w:r>
      <w:r w:rsidR="001633F4">
        <w:tab/>
      </w:r>
      <w:r w:rsidR="001633F4">
        <w:tab/>
      </w:r>
      <w:r w:rsidR="001633F4">
        <w:tab/>
      </w:r>
      <w:r w:rsidR="00E23316">
        <w:t>13</w:t>
      </w:r>
    </w:p>
    <w:p w:rsidR="00084C2C" w:rsidRDefault="001633F4" w:rsidP="00EB7FAE">
      <w:pPr>
        <w:pStyle w:val="ListParagraph"/>
      </w:pPr>
      <w:r>
        <w:t>4.1</w:t>
      </w:r>
      <w:r>
        <w:tab/>
        <w:t>Introduction</w:t>
      </w:r>
      <w:r>
        <w:tab/>
      </w:r>
      <w:r>
        <w:tab/>
      </w:r>
      <w:r>
        <w:tab/>
      </w:r>
      <w:r>
        <w:tab/>
      </w:r>
      <w:r>
        <w:tab/>
      </w:r>
      <w:r>
        <w:tab/>
      </w:r>
      <w:r w:rsidR="00E23316">
        <w:t>13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E23316">
        <w:t>13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E23316">
        <w:t>13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E23316">
        <w:t>13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E23316">
        <w:t>4</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E23316">
        <w:t>4</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E23316">
        <w:t>4</w:t>
      </w:r>
    </w:p>
    <w:p w:rsidR="00EB7FAE" w:rsidRDefault="001633F4" w:rsidP="001633F4">
      <w:pPr>
        <w:ind w:firstLine="709"/>
      </w:pPr>
      <w:r>
        <w:t>4.4</w:t>
      </w:r>
      <w:r w:rsidR="00EB7FAE">
        <w:tab/>
        <w:t>NML Security and Health &amp; Safety Requirements</w:t>
      </w:r>
      <w:r w:rsidR="00EB7FAE">
        <w:tab/>
      </w:r>
      <w:r>
        <w:tab/>
        <w:t>1</w:t>
      </w:r>
      <w:r w:rsidR="00E23316">
        <w:t>4</w:t>
      </w:r>
    </w:p>
    <w:p w:rsidR="009C597D" w:rsidRDefault="009C597D" w:rsidP="009C597D">
      <w:pPr>
        <w:ind w:firstLine="709"/>
      </w:pPr>
      <w:r>
        <w:t>4.5</w:t>
      </w:r>
      <w:r>
        <w:tab/>
        <w:t>NML Procurement P</w:t>
      </w:r>
      <w:r w:rsidR="00E36462">
        <w:t>rotocol</w:t>
      </w:r>
      <w:r w:rsidR="00E23316">
        <w:tab/>
      </w:r>
      <w:r w:rsidR="00E23316">
        <w:tab/>
      </w:r>
      <w:r w:rsidR="00E23316">
        <w:tab/>
      </w:r>
      <w:r w:rsidR="00E23316">
        <w:tab/>
      </w:r>
      <w:r w:rsidR="00E23316">
        <w:tab/>
        <w:t>15</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E23316">
        <w:t>5</w:t>
      </w:r>
    </w:p>
    <w:p w:rsidR="00EB7FAE" w:rsidRDefault="001633F4" w:rsidP="00084C2C">
      <w:pPr>
        <w:ind w:firstLine="709"/>
      </w:pPr>
      <w:r>
        <w:t>4.</w:t>
      </w:r>
      <w:r w:rsidR="009C597D">
        <w:t>7</w:t>
      </w:r>
      <w:r w:rsidR="00E23316">
        <w:tab/>
        <w:t>Form of Agreement</w:t>
      </w:r>
      <w:r w:rsidR="00EB7FAE">
        <w:tab/>
      </w:r>
      <w:r w:rsidR="00EB7FAE">
        <w:tab/>
      </w:r>
      <w:r w:rsidR="00EB7FAE">
        <w:tab/>
      </w:r>
      <w:r w:rsidR="00EB7FAE">
        <w:tab/>
      </w:r>
      <w:r w:rsidR="00084C2C">
        <w:tab/>
      </w:r>
      <w:r>
        <w:t>1</w:t>
      </w:r>
      <w:r w:rsidR="00E23316">
        <w:t>5</w:t>
      </w:r>
    </w:p>
    <w:p w:rsidR="001633F4" w:rsidRDefault="001633F4" w:rsidP="00084C2C">
      <w:pPr>
        <w:ind w:firstLine="709"/>
      </w:pPr>
      <w:r>
        <w:t>4.</w:t>
      </w:r>
      <w:r w:rsidR="009C597D">
        <w:t>8</w:t>
      </w:r>
      <w:r>
        <w:tab/>
        <w:t>Costs</w:t>
      </w:r>
      <w:r>
        <w:tab/>
      </w:r>
      <w:r>
        <w:tab/>
      </w:r>
      <w:r>
        <w:tab/>
      </w:r>
      <w:r>
        <w:tab/>
      </w:r>
      <w:r>
        <w:tab/>
      </w:r>
      <w:r>
        <w:tab/>
      </w:r>
      <w:r>
        <w:tab/>
        <w:t>1</w:t>
      </w:r>
      <w:r w:rsidR="00E23316">
        <w:t>5</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E23316">
        <w:rPr>
          <w:rFonts w:cs="Arial"/>
          <w:szCs w:val="18"/>
        </w:rPr>
        <w:tab/>
        <w:t>15</w:t>
      </w:r>
    </w:p>
    <w:p w:rsidR="004E0330" w:rsidRDefault="004E0330" w:rsidP="00EB7FAE">
      <w:pPr>
        <w:pStyle w:val="ListParagraph"/>
        <w:ind w:firstLine="720"/>
      </w:pPr>
    </w:p>
    <w:p w:rsidR="00EB7FAE" w:rsidRDefault="002A5519" w:rsidP="002A5519">
      <w:pPr>
        <w:ind w:left="360"/>
      </w:pPr>
      <w:r>
        <w:t xml:space="preserve">5. </w:t>
      </w:r>
      <w:r w:rsidR="00EB7FAE">
        <w:t>Requirements Specification</w:t>
      </w:r>
      <w:r w:rsidR="00EB7FAE">
        <w:tab/>
      </w:r>
      <w:r w:rsidR="00EB7FAE">
        <w:tab/>
      </w:r>
      <w:r w:rsidR="00EB7FAE">
        <w:tab/>
      </w:r>
      <w:r w:rsidR="00EB7FAE">
        <w:tab/>
      </w:r>
      <w:r w:rsidR="00EB7FAE">
        <w:tab/>
      </w:r>
      <w:r w:rsidR="00EB7FAE">
        <w:tab/>
      </w:r>
      <w:r w:rsidR="001633F4">
        <w:t>1</w:t>
      </w:r>
      <w:r w:rsidR="00E23316">
        <w:t>7</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E23316">
        <w:t>7</w:t>
      </w:r>
    </w:p>
    <w:p w:rsidR="00EB7FAE" w:rsidRDefault="001633F4" w:rsidP="00EB7FAE">
      <w:pPr>
        <w:pStyle w:val="ListParagraph"/>
      </w:pPr>
      <w:r>
        <w:t>5</w:t>
      </w:r>
      <w:r w:rsidR="00EB7FAE">
        <w:t>.</w:t>
      </w:r>
      <w:r w:rsidR="002A5519">
        <w:t>2</w:t>
      </w:r>
      <w:r w:rsidR="00EB7FAE">
        <w:tab/>
      </w:r>
      <w:r w:rsidR="00AB54B5">
        <w:t xml:space="preserve">Detailed Specification of </w:t>
      </w:r>
      <w:r w:rsidR="00EB7FAE">
        <w:t xml:space="preserve">Requirements </w:t>
      </w:r>
      <w:r w:rsidR="00EB7FAE">
        <w:tab/>
      </w:r>
      <w:r w:rsidR="00EB7FAE">
        <w:tab/>
      </w:r>
      <w:r w:rsidR="00EB7FAE">
        <w:tab/>
      </w:r>
      <w:r>
        <w:t>1</w:t>
      </w:r>
      <w:r w:rsidR="00E23316">
        <w:t>7</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0A4D26" w:rsidRDefault="006B60A4" w:rsidP="00084C2C">
      <w:pPr>
        <w:spacing w:line="240" w:lineRule="auto"/>
        <w:rPr>
          <w:rFonts w:cs="Arial"/>
          <w:szCs w:val="18"/>
        </w:rPr>
      </w:pPr>
      <w:r>
        <w:rPr>
          <w:rFonts w:cs="Arial"/>
          <w:szCs w:val="18"/>
        </w:rPr>
        <w:t>Appendix F</w:t>
      </w:r>
      <w:r w:rsidR="00DD3F9D" w:rsidRPr="00084C2C">
        <w:rPr>
          <w:rFonts w:cs="Arial"/>
          <w:szCs w:val="18"/>
        </w:rPr>
        <w:tab/>
        <w:t>–</w:t>
      </w:r>
      <w:r w:rsidR="00DD3F9D" w:rsidRPr="00084C2C">
        <w:rPr>
          <w:rFonts w:cs="Arial"/>
          <w:szCs w:val="18"/>
        </w:rPr>
        <w:tab/>
      </w:r>
      <w:r w:rsidR="000A4D26">
        <w:rPr>
          <w:rFonts w:cs="Arial"/>
          <w:szCs w:val="18"/>
        </w:rPr>
        <w:t>Preliminaries</w:t>
      </w:r>
    </w:p>
    <w:p w:rsidR="000A4D26" w:rsidRDefault="000A4D26" w:rsidP="00084C2C">
      <w:pPr>
        <w:spacing w:line="240" w:lineRule="auto"/>
        <w:rPr>
          <w:rFonts w:cs="Arial"/>
          <w:szCs w:val="18"/>
        </w:rPr>
      </w:pPr>
      <w:r>
        <w:rPr>
          <w:rFonts w:cs="Arial"/>
          <w:szCs w:val="18"/>
        </w:rPr>
        <w:t>Appendix G</w:t>
      </w:r>
      <w:r>
        <w:rPr>
          <w:rFonts w:cs="Arial"/>
          <w:szCs w:val="18"/>
        </w:rPr>
        <w:tab/>
        <w:t>-</w:t>
      </w:r>
      <w:r>
        <w:rPr>
          <w:rFonts w:cs="Arial"/>
          <w:szCs w:val="18"/>
        </w:rPr>
        <w:tab/>
        <w:t>Change Control Process</w:t>
      </w:r>
    </w:p>
    <w:p w:rsidR="00DD3F9D" w:rsidRDefault="000A4D26" w:rsidP="00084C2C">
      <w:pPr>
        <w:spacing w:line="240" w:lineRule="auto"/>
        <w:rPr>
          <w:rFonts w:cs="Arial"/>
          <w:szCs w:val="18"/>
        </w:rPr>
      </w:pPr>
      <w:r>
        <w:rPr>
          <w:rFonts w:cs="Arial"/>
          <w:szCs w:val="18"/>
        </w:rPr>
        <w:t>Appendix H</w:t>
      </w:r>
      <w:r>
        <w:rPr>
          <w:rFonts w:cs="Arial"/>
          <w:szCs w:val="18"/>
        </w:rPr>
        <w:tab/>
        <w:t>-</w:t>
      </w:r>
      <w:r>
        <w:rPr>
          <w:rFonts w:cs="Arial"/>
          <w:szCs w:val="18"/>
        </w:rPr>
        <w:tab/>
      </w:r>
      <w:r w:rsidR="00DD3F9D" w:rsidRPr="00084C2C">
        <w:rPr>
          <w:rFonts w:cs="Arial"/>
          <w:szCs w:val="18"/>
        </w:rPr>
        <w:t>Contract</w:t>
      </w:r>
    </w:p>
    <w:p w:rsidR="00CA7745" w:rsidRDefault="00CA7745" w:rsidP="00084C2C">
      <w:pPr>
        <w:spacing w:line="240" w:lineRule="auto"/>
        <w:rPr>
          <w:rFonts w:cs="Arial"/>
          <w:szCs w:val="18"/>
        </w:rPr>
      </w:pPr>
      <w:r>
        <w:rPr>
          <w:rFonts w:cs="Arial"/>
          <w:szCs w:val="18"/>
        </w:rPr>
        <w:t xml:space="preserve">Appendix </w:t>
      </w:r>
      <w:r w:rsidR="000A4D26">
        <w:rPr>
          <w:rFonts w:cs="Arial"/>
          <w:szCs w:val="18"/>
        </w:rPr>
        <w:t>I</w:t>
      </w:r>
      <w:r>
        <w:rPr>
          <w:rFonts w:cs="Arial"/>
          <w:szCs w:val="18"/>
        </w:rPr>
        <w:tab/>
        <w:t>-</w:t>
      </w:r>
      <w:r>
        <w:rPr>
          <w:rFonts w:cs="Arial"/>
          <w:szCs w:val="18"/>
        </w:rPr>
        <w:tab/>
        <w:t>Tender Submission Compliance Sheet</w:t>
      </w:r>
    </w:p>
    <w:p w:rsidR="00CA7745" w:rsidRDefault="000A4D26" w:rsidP="00084C2C">
      <w:pPr>
        <w:spacing w:line="240" w:lineRule="auto"/>
        <w:rPr>
          <w:rFonts w:cs="Arial"/>
          <w:szCs w:val="18"/>
        </w:rPr>
      </w:pPr>
      <w:r>
        <w:rPr>
          <w:rFonts w:cs="Arial"/>
          <w:szCs w:val="18"/>
        </w:rPr>
        <w:lastRenderedPageBreak/>
        <w:t>Appendix J</w:t>
      </w:r>
      <w:r>
        <w:rPr>
          <w:rFonts w:cs="Arial"/>
          <w:szCs w:val="18"/>
        </w:rPr>
        <w:tab/>
      </w:r>
      <w:r w:rsidR="00CA7745">
        <w:rPr>
          <w:rFonts w:cs="Arial"/>
          <w:szCs w:val="18"/>
        </w:rPr>
        <w:t xml:space="preserve"> -</w:t>
      </w:r>
      <w:r w:rsidR="00CA7745">
        <w:rPr>
          <w:rFonts w:cs="Arial"/>
          <w:szCs w:val="18"/>
        </w:rPr>
        <w:tab/>
        <w:t>As Built Drawings</w:t>
      </w:r>
    </w:p>
    <w:p w:rsidR="000A4D26" w:rsidRDefault="000A4D26" w:rsidP="00084C2C">
      <w:pPr>
        <w:spacing w:line="240" w:lineRule="auto"/>
        <w:rPr>
          <w:rFonts w:cs="Arial"/>
          <w:szCs w:val="18"/>
        </w:rPr>
      </w:pPr>
      <w:r>
        <w:rPr>
          <w:rFonts w:cs="Arial"/>
          <w:szCs w:val="18"/>
        </w:rPr>
        <w:t xml:space="preserve">Appendix </w:t>
      </w:r>
      <w:r w:rsidR="00A82847">
        <w:rPr>
          <w:rFonts w:cs="Arial"/>
          <w:szCs w:val="18"/>
        </w:rPr>
        <w:t>K</w:t>
      </w:r>
      <w:r>
        <w:rPr>
          <w:rFonts w:cs="Arial"/>
          <w:szCs w:val="18"/>
        </w:rPr>
        <w:t xml:space="preserve"> </w:t>
      </w:r>
      <w:r>
        <w:rPr>
          <w:rFonts w:cs="Arial"/>
          <w:szCs w:val="18"/>
        </w:rPr>
        <w:tab/>
        <w:t>-</w:t>
      </w:r>
      <w:r>
        <w:rPr>
          <w:rFonts w:cs="Arial"/>
          <w:szCs w:val="18"/>
        </w:rPr>
        <w:tab/>
        <w:t>Pre Construction Information</w:t>
      </w:r>
    </w:p>
    <w:p w:rsidR="00A60BDE" w:rsidRDefault="00A82847" w:rsidP="00084C2C">
      <w:pPr>
        <w:spacing w:line="240" w:lineRule="auto"/>
        <w:rPr>
          <w:rFonts w:cs="Arial"/>
          <w:szCs w:val="18"/>
        </w:rPr>
      </w:pPr>
      <w:r>
        <w:rPr>
          <w:rFonts w:cs="Arial"/>
          <w:szCs w:val="18"/>
        </w:rPr>
        <w:t>Appendix L</w:t>
      </w:r>
      <w:r w:rsidR="00A60BDE">
        <w:rPr>
          <w:rFonts w:cs="Arial"/>
          <w:szCs w:val="18"/>
        </w:rPr>
        <w:t xml:space="preserve"> </w:t>
      </w:r>
      <w:r w:rsidR="00A60BDE">
        <w:rPr>
          <w:rFonts w:cs="Arial"/>
          <w:szCs w:val="18"/>
        </w:rPr>
        <w:tab/>
        <w:t>-</w:t>
      </w:r>
      <w:r w:rsidR="00A60BDE">
        <w:rPr>
          <w:rFonts w:cs="Arial"/>
          <w:szCs w:val="18"/>
        </w:rPr>
        <w:tab/>
        <w:t xml:space="preserve">TCW Exhibition </w:t>
      </w:r>
      <w:proofErr w:type="spellStart"/>
      <w:r w:rsidR="0035577C">
        <w:rPr>
          <w:rFonts w:cs="Arial"/>
          <w:szCs w:val="18"/>
        </w:rPr>
        <w:t>Setwork</w:t>
      </w:r>
      <w:proofErr w:type="spellEnd"/>
      <w:r w:rsidR="0035577C">
        <w:rPr>
          <w:rFonts w:cs="Arial"/>
          <w:szCs w:val="18"/>
        </w:rPr>
        <w:t xml:space="preserve"> </w:t>
      </w:r>
      <w:r w:rsidR="00A60BDE">
        <w:rPr>
          <w:rFonts w:cs="Arial"/>
          <w:szCs w:val="18"/>
        </w:rPr>
        <w:t>Strip-out</w:t>
      </w:r>
      <w:r w:rsidR="0035577C">
        <w:rPr>
          <w:rFonts w:cs="Arial"/>
          <w:szCs w:val="18"/>
        </w:rPr>
        <w:t xml:space="preserve"> </w:t>
      </w:r>
      <w:r>
        <w:rPr>
          <w:rFonts w:cs="Arial"/>
          <w:szCs w:val="18"/>
        </w:rPr>
        <w:t>Schedule of Works</w:t>
      </w:r>
    </w:p>
    <w:p w:rsidR="0035577C" w:rsidRPr="00084C2C" w:rsidRDefault="00A82847" w:rsidP="00084C2C">
      <w:pPr>
        <w:spacing w:line="240" w:lineRule="auto"/>
        <w:rPr>
          <w:rFonts w:cs="Arial"/>
          <w:szCs w:val="18"/>
        </w:rPr>
      </w:pPr>
      <w:r>
        <w:rPr>
          <w:rFonts w:cs="Arial"/>
          <w:szCs w:val="18"/>
        </w:rPr>
        <w:t>Appendix M</w:t>
      </w:r>
      <w:r w:rsidR="0035577C">
        <w:rPr>
          <w:rFonts w:cs="Arial"/>
          <w:szCs w:val="18"/>
        </w:rPr>
        <w:t xml:space="preserve"> </w:t>
      </w:r>
      <w:r w:rsidR="0035577C">
        <w:rPr>
          <w:rFonts w:cs="Arial"/>
          <w:szCs w:val="18"/>
        </w:rPr>
        <w:tab/>
        <w:t>-</w:t>
      </w:r>
      <w:r w:rsidR="0035577C">
        <w:rPr>
          <w:rFonts w:cs="Arial"/>
          <w:szCs w:val="18"/>
        </w:rPr>
        <w:tab/>
        <w:t>Site Compound Plan</w:t>
      </w:r>
    </w:p>
    <w:p w:rsidR="00DD3F9D" w:rsidRDefault="00DD3F9D"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E23316" w:rsidRDefault="00E23316" w:rsidP="00DD3F9D">
      <w:pPr>
        <w:spacing w:before="120" w:after="120"/>
        <w:rPr>
          <w:rFonts w:cs="Arial"/>
          <w:color w:val="FF0000"/>
          <w:sz w:val="24"/>
          <w:szCs w:val="24"/>
        </w:rPr>
      </w:pPr>
    </w:p>
    <w:p w:rsidR="00084C2C" w:rsidRDefault="00084C2C">
      <w:bookmarkStart w:id="2" w:name="_Toc148507570"/>
      <w:bookmarkEnd w:id="0"/>
      <w:bookmarkEnd w:id="1"/>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DE1331" w:rsidRPr="008779E2" w:rsidRDefault="00ED4B76" w:rsidP="00ED4B76">
      <w:pPr>
        <w:spacing w:line="240" w:lineRule="auto"/>
        <w:rPr>
          <w:rFonts w:cs="Arial"/>
          <w:sz w:val="22"/>
          <w:szCs w:val="22"/>
        </w:rPr>
      </w:pPr>
      <w:r w:rsidRPr="008779E2">
        <w:rPr>
          <w:rFonts w:cs="Arial"/>
          <w:sz w:val="22"/>
          <w:szCs w:val="22"/>
        </w:rPr>
        <w:t xml:space="preserve">The </w:t>
      </w:r>
      <w:r w:rsidR="00C83E75">
        <w:rPr>
          <w:rFonts w:cs="Arial"/>
          <w:sz w:val="22"/>
          <w:szCs w:val="22"/>
        </w:rPr>
        <w:t xml:space="preserve">Terracotta Warriors </w:t>
      </w:r>
      <w:r w:rsidRPr="008779E2">
        <w:rPr>
          <w:rFonts w:cs="Arial"/>
          <w:sz w:val="22"/>
          <w:szCs w:val="22"/>
        </w:rPr>
        <w:t xml:space="preserve">exhibition </w:t>
      </w:r>
      <w:r w:rsidR="00817599" w:rsidRPr="008779E2">
        <w:rPr>
          <w:rFonts w:cs="Arial"/>
          <w:sz w:val="22"/>
          <w:szCs w:val="22"/>
        </w:rPr>
        <w:t xml:space="preserve">has been </w:t>
      </w:r>
      <w:r w:rsidRPr="008779E2">
        <w:rPr>
          <w:rFonts w:cs="Arial"/>
          <w:sz w:val="22"/>
          <w:szCs w:val="22"/>
        </w:rPr>
        <w:t>one of the major cu</w:t>
      </w:r>
      <w:r w:rsidR="00817599" w:rsidRPr="008779E2">
        <w:rPr>
          <w:rFonts w:cs="Arial"/>
          <w:sz w:val="22"/>
          <w:szCs w:val="22"/>
        </w:rPr>
        <w:t>ltural events in the UK in 2018, and is due to close to the public on 28 October</w:t>
      </w:r>
      <w:r w:rsidR="00DE1331" w:rsidRPr="008779E2">
        <w:rPr>
          <w:rFonts w:cs="Arial"/>
          <w:sz w:val="22"/>
          <w:szCs w:val="22"/>
        </w:rPr>
        <w:t xml:space="preserve">.  Shortly after the closure of the exhibition the </w:t>
      </w:r>
      <w:r w:rsidR="00817599" w:rsidRPr="008779E2">
        <w:rPr>
          <w:rFonts w:cs="Arial"/>
          <w:sz w:val="22"/>
          <w:szCs w:val="22"/>
        </w:rPr>
        <w:t>loan collection will be decanted and returned to the</w:t>
      </w:r>
      <w:r w:rsidRPr="008779E2">
        <w:rPr>
          <w:rFonts w:cs="Arial"/>
          <w:sz w:val="22"/>
          <w:szCs w:val="22"/>
        </w:rPr>
        <w:t xml:space="preserve"> Shaanxi Province, China</w:t>
      </w:r>
      <w:r w:rsidR="00DE1331" w:rsidRPr="008779E2">
        <w:rPr>
          <w:rFonts w:cs="Arial"/>
          <w:sz w:val="22"/>
          <w:szCs w:val="22"/>
        </w:rPr>
        <w:t xml:space="preserve">.  </w:t>
      </w:r>
    </w:p>
    <w:p w:rsidR="00DE1331" w:rsidRPr="008779E2" w:rsidRDefault="00DE1331" w:rsidP="00ED4B76">
      <w:pPr>
        <w:spacing w:line="240" w:lineRule="auto"/>
        <w:rPr>
          <w:rFonts w:cs="Arial"/>
          <w:sz w:val="22"/>
          <w:szCs w:val="22"/>
        </w:rPr>
      </w:pPr>
    </w:p>
    <w:p w:rsidR="00ED4B76" w:rsidRPr="008779E2" w:rsidRDefault="00817599" w:rsidP="00ED4B76">
      <w:pPr>
        <w:spacing w:line="240" w:lineRule="auto"/>
        <w:rPr>
          <w:rFonts w:cs="Arial"/>
          <w:sz w:val="22"/>
          <w:szCs w:val="22"/>
        </w:rPr>
      </w:pPr>
      <w:r w:rsidRPr="008779E2">
        <w:rPr>
          <w:rFonts w:cs="Arial"/>
          <w:sz w:val="22"/>
          <w:szCs w:val="22"/>
        </w:rPr>
        <w:t xml:space="preserve">Immediately following the transportation of the loan collection, </w:t>
      </w:r>
      <w:r w:rsidR="00DE1331" w:rsidRPr="008779E2">
        <w:rPr>
          <w:rFonts w:cs="Arial"/>
          <w:sz w:val="22"/>
          <w:szCs w:val="22"/>
        </w:rPr>
        <w:t xml:space="preserve">a number of </w:t>
      </w:r>
      <w:r w:rsidRPr="008779E2">
        <w:rPr>
          <w:rFonts w:cs="Arial"/>
          <w:sz w:val="22"/>
          <w:szCs w:val="22"/>
        </w:rPr>
        <w:t>small works will commence on site</w:t>
      </w:r>
      <w:r w:rsidR="00ED6363" w:rsidRPr="008779E2">
        <w:rPr>
          <w:rFonts w:cs="Arial"/>
          <w:sz w:val="22"/>
          <w:szCs w:val="22"/>
        </w:rPr>
        <w:t xml:space="preserve"> within the </w:t>
      </w:r>
      <w:r w:rsidR="00DE1331" w:rsidRPr="008779E2">
        <w:rPr>
          <w:rFonts w:cs="Arial"/>
          <w:sz w:val="22"/>
          <w:szCs w:val="22"/>
        </w:rPr>
        <w:t>Lower Horseshoe Gallery, 2</w:t>
      </w:r>
      <w:r w:rsidR="00DE1331" w:rsidRPr="008779E2">
        <w:rPr>
          <w:rFonts w:cs="Arial"/>
          <w:sz w:val="22"/>
          <w:szCs w:val="22"/>
          <w:vertAlign w:val="superscript"/>
        </w:rPr>
        <w:t>nd</w:t>
      </w:r>
      <w:r w:rsidR="00DE1331" w:rsidRPr="008779E2">
        <w:rPr>
          <w:rFonts w:cs="Arial"/>
          <w:sz w:val="22"/>
          <w:szCs w:val="22"/>
        </w:rPr>
        <w:t xml:space="preserve"> floor of World Museum</w:t>
      </w:r>
      <w:r w:rsidR="00ED6363" w:rsidRPr="008779E2">
        <w:rPr>
          <w:rFonts w:cs="Arial"/>
          <w:sz w:val="22"/>
          <w:szCs w:val="22"/>
        </w:rPr>
        <w:t>,</w:t>
      </w:r>
      <w:r w:rsidRPr="008779E2">
        <w:rPr>
          <w:rFonts w:cs="Arial"/>
          <w:sz w:val="22"/>
          <w:szCs w:val="22"/>
        </w:rPr>
        <w:t xml:space="preserve"> to start removing elements of the exhibition such as display cases, security infrastructure, AV/Multi media equipment, graphic hanging banners, </w:t>
      </w:r>
      <w:r w:rsidR="00DE1331" w:rsidRPr="008779E2">
        <w:rPr>
          <w:rFonts w:cs="Arial"/>
          <w:sz w:val="22"/>
          <w:szCs w:val="22"/>
        </w:rPr>
        <w:t>open display plinths</w:t>
      </w:r>
      <w:r w:rsidR="00A814CB" w:rsidRPr="008779E2">
        <w:rPr>
          <w:rFonts w:cs="Arial"/>
          <w:sz w:val="22"/>
          <w:szCs w:val="22"/>
        </w:rPr>
        <w:t xml:space="preserve"> and works will also include</w:t>
      </w:r>
      <w:r w:rsidR="00DE1331" w:rsidRPr="008779E2">
        <w:rPr>
          <w:rFonts w:cs="Arial"/>
          <w:sz w:val="22"/>
          <w:szCs w:val="22"/>
        </w:rPr>
        <w:t xml:space="preserve"> the </w:t>
      </w:r>
      <w:r w:rsidRPr="008779E2">
        <w:rPr>
          <w:rFonts w:cs="Arial"/>
          <w:sz w:val="22"/>
          <w:szCs w:val="22"/>
        </w:rPr>
        <w:t>reinstatement of flooring</w:t>
      </w:r>
      <w:r w:rsidR="00DE1331" w:rsidRPr="008779E2">
        <w:rPr>
          <w:rFonts w:cs="Arial"/>
          <w:sz w:val="22"/>
          <w:szCs w:val="22"/>
        </w:rPr>
        <w:t xml:space="preserve"> which was removed to accommodate some of the open display</w:t>
      </w:r>
      <w:r w:rsidRPr="008779E2">
        <w:rPr>
          <w:rFonts w:cs="Arial"/>
          <w:sz w:val="22"/>
          <w:szCs w:val="22"/>
        </w:rPr>
        <w:t xml:space="preserve"> plinths. All </w:t>
      </w:r>
      <w:r w:rsidR="00DE1331" w:rsidRPr="008779E2">
        <w:rPr>
          <w:rFonts w:cs="Arial"/>
          <w:sz w:val="22"/>
          <w:szCs w:val="22"/>
        </w:rPr>
        <w:t xml:space="preserve">the above </w:t>
      </w:r>
      <w:r w:rsidRPr="008779E2">
        <w:rPr>
          <w:rFonts w:cs="Arial"/>
          <w:sz w:val="22"/>
          <w:szCs w:val="22"/>
        </w:rPr>
        <w:t xml:space="preserve">works will be in preparation for the main strip-out works which will follow and commence on site mid January 2019. </w:t>
      </w:r>
    </w:p>
    <w:p w:rsidR="00817599" w:rsidRPr="008779E2" w:rsidRDefault="00817599" w:rsidP="00ED4B76">
      <w:pPr>
        <w:spacing w:line="240" w:lineRule="auto"/>
        <w:rPr>
          <w:rFonts w:cs="Arial"/>
          <w:sz w:val="22"/>
          <w:szCs w:val="22"/>
        </w:rPr>
      </w:pPr>
    </w:p>
    <w:p w:rsidR="006A3AA4" w:rsidRDefault="00817599" w:rsidP="00ED4B76">
      <w:pPr>
        <w:spacing w:line="240" w:lineRule="auto"/>
        <w:rPr>
          <w:rFonts w:cs="Arial"/>
          <w:sz w:val="22"/>
          <w:szCs w:val="22"/>
          <w:highlight w:val="yellow"/>
        </w:rPr>
      </w:pPr>
      <w:r w:rsidRPr="008779E2">
        <w:rPr>
          <w:rFonts w:cs="Arial"/>
          <w:sz w:val="22"/>
          <w:szCs w:val="22"/>
        </w:rPr>
        <w:t>Th</w:t>
      </w:r>
      <w:r w:rsidR="00A814CB" w:rsidRPr="008779E2">
        <w:rPr>
          <w:rFonts w:cs="Arial"/>
          <w:sz w:val="22"/>
          <w:szCs w:val="22"/>
        </w:rPr>
        <w:t xml:space="preserve">is tender is in relation to the </w:t>
      </w:r>
      <w:r w:rsidRPr="008779E2">
        <w:rPr>
          <w:rFonts w:cs="Arial"/>
          <w:sz w:val="22"/>
          <w:szCs w:val="22"/>
        </w:rPr>
        <w:t>main stri</w:t>
      </w:r>
      <w:r w:rsidR="00486AED" w:rsidRPr="008779E2">
        <w:rPr>
          <w:rFonts w:cs="Arial"/>
          <w:sz w:val="22"/>
          <w:szCs w:val="22"/>
        </w:rPr>
        <w:t xml:space="preserve">p-out </w:t>
      </w:r>
      <w:r w:rsidR="006E11DB" w:rsidRPr="008779E2">
        <w:rPr>
          <w:rFonts w:cs="Arial"/>
          <w:sz w:val="22"/>
          <w:szCs w:val="22"/>
        </w:rPr>
        <w:t xml:space="preserve">works </w:t>
      </w:r>
      <w:r w:rsidR="00A814CB" w:rsidRPr="008779E2">
        <w:rPr>
          <w:rFonts w:cs="Arial"/>
          <w:sz w:val="22"/>
          <w:szCs w:val="22"/>
        </w:rPr>
        <w:t>which will commence mid January and w</w:t>
      </w:r>
      <w:r w:rsidR="006E11DB" w:rsidRPr="008779E2">
        <w:rPr>
          <w:rFonts w:cs="Arial"/>
          <w:sz w:val="22"/>
          <w:szCs w:val="22"/>
        </w:rPr>
        <w:t>ill</w:t>
      </w:r>
      <w:r w:rsidR="00486AED" w:rsidRPr="008779E2">
        <w:rPr>
          <w:rFonts w:cs="Arial"/>
          <w:sz w:val="22"/>
          <w:szCs w:val="22"/>
        </w:rPr>
        <w:t xml:space="preserve"> comprise of dismantling</w:t>
      </w:r>
      <w:r w:rsidR="00A814CB" w:rsidRPr="008779E2">
        <w:rPr>
          <w:rFonts w:cs="Arial"/>
          <w:sz w:val="22"/>
          <w:szCs w:val="22"/>
        </w:rPr>
        <w:t>, removing and disposing</w:t>
      </w:r>
      <w:r w:rsidRPr="008779E2">
        <w:rPr>
          <w:rFonts w:cs="Arial"/>
          <w:sz w:val="22"/>
          <w:szCs w:val="22"/>
        </w:rPr>
        <w:t xml:space="preserve"> of all exhibition </w:t>
      </w:r>
      <w:proofErr w:type="spellStart"/>
      <w:r w:rsidRPr="008779E2">
        <w:rPr>
          <w:rFonts w:cs="Arial"/>
          <w:sz w:val="22"/>
          <w:szCs w:val="22"/>
        </w:rPr>
        <w:t>setwork</w:t>
      </w:r>
      <w:proofErr w:type="spellEnd"/>
      <w:r w:rsidRPr="008779E2">
        <w:rPr>
          <w:rFonts w:cs="Arial"/>
          <w:sz w:val="22"/>
          <w:szCs w:val="22"/>
        </w:rPr>
        <w:t xml:space="preserve"> wall</w:t>
      </w:r>
      <w:r w:rsidR="00A814CB" w:rsidRPr="008779E2">
        <w:rPr>
          <w:rFonts w:cs="Arial"/>
          <w:sz w:val="22"/>
          <w:szCs w:val="22"/>
        </w:rPr>
        <w:t>s</w:t>
      </w:r>
      <w:r w:rsidRPr="008779E2">
        <w:rPr>
          <w:rFonts w:cs="Arial"/>
          <w:sz w:val="22"/>
          <w:szCs w:val="22"/>
        </w:rPr>
        <w:t xml:space="preserve">, archways, overhead structures, </w:t>
      </w:r>
      <w:r w:rsidR="00DE1331" w:rsidRPr="008779E2">
        <w:rPr>
          <w:rFonts w:cs="Arial"/>
          <w:sz w:val="22"/>
          <w:szCs w:val="22"/>
        </w:rPr>
        <w:t xml:space="preserve">forming of a new wall structure which will divide </w:t>
      </w:r>
      <w:r w:rsidR="00DE1331" w:rsidRPr="008779E2">
        <w:rPr>
          <w:rFonts w:cs="Arial"/>
          <w:sz w:val="22"/>
          <w:szCs w:val="22"/>
        </w:rPr>
        <w:lastRenderedPageBreak/>
        <w:t>the back end of the Lower Horseshoe</w:t>
      </w:r>
      <w:r w:rsidR="00C83E75">
        <w:rPr>
          <w:rFonts w:cs="Arial"/>
          <w:sz w:val="22"/>
          <w:szCs w:val="22"/>
        </w:rPr>
        <w:t xml:space="preserve"> Gallery (LHS)</w:t>
      </w:r>
      <w:r w:rsidR="006A3AA4" w:rsidRPr="008779E2">
        <w:rPr>
          <w:rFonts w:cs="Arial"/>
          <w:sz w:val="22"/>
          <w:szCs w:val="22"/>
        </w:rPr>
        <w:t xml:space="preserve"> with the existing Bughouse</w:t>
      </w:r>
      <w:r w:rsidR="00DE1331" w:rsidRPr="008779E2">
        <w:rPr>
          <w:rFonts w:cs="Arial"/>
          <w:sz w:val="22"/>
          <w:szCs w:val="22"/>
        </w:rPr>
        <w:t xml:space="preserve"> and re-decoration works</w:t>
      </w:r>
      <w:r w:rsidR="00E345EA" w:rsidRPr="008779E2">
        <w:rPr>
          <w:rFonts w:cs="Arial"/>
          <w:sz w:val="22"/>
          <w:szCs w:val="22"/>
        </w:rPr>
        <w:t xml:space="preserve"> of th</w:t>
      </w:r>
      <w:r w:rsidR="00DE1331" w:rsidRPr="008779E2">
        <w:rPr>
          <w:rFonts w:cs="Arial"/>
          <w:sz w:val="22"/>
          <w:szCs w:val="22"/>
        </w:rPr>
        <w:t xml:space="preserve">e whole </w:t>
      </w:r>
      <w:r w:rsidR="008779E2" w:rsidRPr="008779E2">
        <w:rPr>
          <w:rFonts w:cs="Arial"/>
          <w:sz w:val="22"/>
          <w:szCs w:val="22"/>
        </w:rPr>
        <w:t>L</w:t>
      </w:r>
      <w:r w:rsidR="00C83E75">
        <w:rPr>
          <w:rFonts w:cs="Arial"/>
          <w:sz w:val="22"/>
          <w:szCs w:val="22"/>
        </w:rPr>
        <w:t>HS</w:t>
      </w:r>
      <w:r w:rsidR="008779E2" w:rsidRPr="008779E2">
        <w:rPr>
          <w:rFonts w:cs="Arial"/>
          <w:sz w:val="22"/>
          <w:szCs w:val="22"/>
        </w:rPr>
        <w:t xml:space="preserve"> gallery.  The works will take place </w:t>
      </w:r>
      <w:r w:rsidRPr="008779E2">
        <w:rPr>
          <w:rFonts w:cs="Arial"/>
          <w:sz w:val="22"/>
          <w:szCs w:val="22"/>
        </w:rPr>
        <w:t>o</w:t>
      </w:r>
      <w:r w:rsidR="00486AED" w:rsidRPr="008779E2">
        <w:rPr>
          <w:rFonts w:cs="Arial"/>
          <w:sz w:val="22"/>
          <w:szCs w:val="22"/>
        </w:rPr>
        <w:t xml:space="preserve">ver a period of </w:t>
      </w:r>
      <w:r w:rsidR="00ED6363" w:rsidRPr="008779E2">
        <w:rPr>
          <w:rFonts w:cs="Arial"/>
          <w:sz w:val="22"/>
          <w:szCs w:val="22"/>
        </w:rPr>
        <w:t>eight</w:t>
      </w:r>
      <w:r w:rsidR="00486AED" w:rsidRPr="008779E2">
        <w:rPr>
          <w:rFonts w:cs="Arial"/>
          <w:sz w:val="22"/>
          <w:szCs w:val="22"/>
        </w:rPr>
        <w:t xml:space="preserve"> weeks.  During these works, the contractor will be responsible for the coordination of other sub-contractor</w:t>
      </w:r>
      <w:r w:rsidR="00E345EA" w:rsidRPr="008779E2">
        <w:rPr>
          <w:rFonts w:cs="Arial"/>
          <w:sz w:val="22"/>
          <w:szCs w:val="22"/>
        </w:rPr>
        <w:t xml:space="preserve"> trade</w:t>
      </w:r>
      <w:r w:rsidR="001321C2" w:rsidRPr="008779E2">
        <w:rPr>
          <w:rFonts w:cs="Arial"/>
          <w:sz w:val="22"/>
          <w:szCs w:val="22"/>
        </w:rPr>
        <w:t>s</w:t>
      </w:r>
      <w:r w:rsidR="00486AED" w:rsidRPr="008779E2">
        <w:rPr>
          <w:rFonts w:cs="Arial"/>
          <w:sz w:val="22"/>
          <w:szCs w:val="22"/>
        </w:rPr>
        <w:t>,</w:t>
      </w:r>
      <w:r w:rsidR="00E345EA" w:rsidRPr="008779E2">
        <w:rPr>
          <w:rFonts w:cs="Arial"/>
          <w:sz w:val="22"/>
          <w:szCs w:val="22"/>
        </w:rPr>
        <w:t xml:space="preserve"> these contractors will be NML </w:t>
      </w:r>
      <w:r w:rsidR="00486AED" w:rsidRPr="008779E2">
        <w:rPr>
          <w:rFonts w:cs="Arial"/>
          <w:sz w:val="22"/>
          <w:szCs w:val="22"/>
        </w:rPr>
        <w:t>n</w:t>
      </w:r>
      <w:r w:rsidR="00DE1331" w:rsidRPr="008779E2">
        <w:rPr>
          <w:rFonts w:cs="Arial"/>
          <w:sz w:val="22"/>
          <w:szCs w:val="22"/>
        </w:rPr>
        <w:t xml:space="preserve">ominated </w:t>
      </w:r>
      <w:r w:rsidR="002F153E" w:rsidRPr="008779E2">
        <w:rPr>
          <w:rFonts w:cs="Arial"/>
          <w:sz w:val="22"/>
          <w:szCs w:val="22"/>
        </w:rPr>
        <w:t>sub-</w:t>
      </w:r>
      <w:r w:rsidR="001321C2" w:rsidRPr="008779E2">
        <w:rPr>
          <w:rFonts w:cs="Arial"/>
          <w:sz w:val="22"/>
          <w:szCs w:val="22"/>
        </w:rPr>
        <w:t>contractors, and</w:t>
      </w:r>
      <w:r w:rsidR="00E345EA" w:rsidRPr="008779E2">
        <w:rPr>
          <w:rFonts w:cs="Arial"/>
          <w:sz w:val="22"/>
          <w:szCs w:val="22"/>
        </w:rPr>
        <w:t xml:space="preserve"> will be re</w:t>
      </w:r>
      <w:r w:rsidR="001321C2" w:rsidRPr="008779E2">
        <w:rPr>
          <w:rFonts w:cs="Arial"/>
          <w:sz w:val="22"/>
          <w:szCs w:val="22"/>
        </w:rPr>
        <w:t xml:space="preserve">sponsible for the removal of all </w:t>
      </w:r>
      <w:r w:rsidR="00486AED" w:rsidRPr="008779E2">
        <w:rPr>
          <w:rFonts w:cs="Arial"/>
          <w:sz w:val="22"/>
          <w:szCs w:val="22"/>
        </w:rPr>
        <w:t>electrical/fire alarm</w:t>
      </w:r>
      <w:r w:rsidR="00DE1331" w:rsidRPr="008779E2">
        <w:rPr>
          <w:rFonts w:cs="Arial"/>
          <w:sz w:val="22"/>
          <w:szCs w:val="22"/>
        </w:rPr>
        <w:t xml:space="preserve"> detection</w:t>
      </w:r>
      <w:r w:rsidR="00486AED" w:rsidRPr="008779E2">
        <w:rPr>
          <w:rFonts w:cs="Arial"/>
          <w:sz w:val="22"/>
          <w:szCs w:val="22"/>
        </w:rPr>
        <w:t>/data infrastructure and tray containment which facilitated</w:t>
      </w:r>
      <w:r w:rsidR="001321C2" w:rsidRPr="008779E2">
        <w:rPr>
          <w:rFonts w:cs="Arial"/>
          <w:sz w:val="22"/>
          <w:szCs w:val="22"/>
        </w:rPr>
        <w:t xml:space="preserve"> the power/data requirements of</w:t>
      </w:r>
      <w:r w:rsidR="00486AED" w:rsidRPr="008779E2">
        <w:rPr>
          <w:rFonts w:cs="Arial"/>
          <w:sz w:val="22"/>
          <w:szCs w:val="22"/>
        </w:rPr>
        <w:t xml:space="preserve"> the exhibition.</w:t>
      </w:r>
      <w:r w:rsidR="00DE1331" w:rsidRPr="008779E2">
        <w:rPr>
          <w:rFonts w:cs="Arial"/>
          <w:sz w:val="22"/>
          <w:szCs w:val="22"/>
        </w:rPr>
        <w:t xml:space="preserve">  </w:t>
      </w:r>
    </w:p>
    <w:p w:rsidR="006A3AA4" w:rsidRDefault="006A3AA4" w:rsidP="00ED4B76">
      <w:pPr>
        <w:spacing w:line="240" w:lineRule="auto"/>
        <w:rPr>
          <w:rFonts w:cs="Arial"/>
          <w:sz w:val="22"/>
          <w:szCs w:val="22"/>
          <w:highlight w:val="yellow"/>
        </w:rPr>
      </w:pPr>
    </w:p>
    <w:p w:rsidR="00505E4E" w:rsidRPr="002B5243" w:rsidRDefault="006A3AA4" w:rsidP="00ED4B76">
      <w:pPr>
        <w:spacing w:line="240" w:lineRule="auto"/>
        <w:rPr>
          <w:rFonts w:cs="Arial"/>
          <w:sz w:val="22"/>
          <w:szCs w:val="22"/>
        </w:rPr>
      </w:pPr>
      <w:r w:rsidRPr="002B5243">
        <w:rPr>
          <w:rFonts w:cs="Arial"/>
          <w:sz w:val="22"/>
          <w:szCs w:val="22"/>
        </w:rPr>
        <w:t>The first element of works</w:t>
      </w:r>
      <w:r w:rsidR="00DE1331" w:rsidRPr="002B5243">
        <w:rPr>
          <w:rFonts w:cs="Arial"/>
          <w:sz w:val="22"/>
          <w:szCs w:val="22"/>
        </w:rPr>
        <w:t xml:space="preserve"> wil</w:t>
      </w:r>
      <w:r w:rsidR="00C83E75">
        <w:rPr>
          <w:rFonts w:cs="Arial"/>
          <w:sz w:val="22"/>
          <w:szCs w:val="22"/>
        </w:rPr>
        <w:t>l involve the uncovering of a large display case</w:t>
      </w:r>
      <w:r w:rsidR="00DE1331" w:rsidRPr="002B5243">
        <w:rPr>
          <w:rFonts w:cs="Arial"/>
          <w:sz w:val="22"/>
          <w:szCs w:val="22"/>
        </w:rPr>
        <w:t xml:space="preserve"> at the back of the </w:t>
      </w:r>
      <w:r w:rsidR="00C83E75">
        <w:rPr>
          <w:rFonts w:cs="Arial"/>
          <w:sz w:val="22"/>
          <w:szCs w:val="22"/>
        </w:rPr>
        <w:t>LHS</w:t>
      </w:r>
      <w:r w:rsidR="00DE1331" w:rsidRPr="002B5243">
        <w:rPr>
          <w:rFonts w:cs="Arial"/>
          <w:sz w:val="22"/>
          <w:szCs w:val="22"/>
        </w:rPr>
        <w:t xml:space="preserve"> </w:t>
      </w:r>
      <w:r w:rsidR="00505E4E" w:rsidRPr="002B5243">
        <w:rPr>
          <w:rFonts w:cs="Arial"/>
          <w:sz w:val="22"/>
          <w:szCs w:val="22"/>
        </w:rPr>
        <w:t xml:space="preserve">gallery, </w:t>
      </w:r>
      <w:r w:rsidR="00ED6363" w:rsidRPr="002B5243">
        <w:rPr>
          <w:rFonts w:cs="Arial"/>
          <w:sz w:val="22"/>
          <w:szCs w:val="22"/>
        </w:rPr>
        <w:t xml:space="preserve">which is currently housed within </w:t>
      </w:r>
      <w:r w:rsidR="00C83E75" w:rsidRPr="002B5243">
        <w:rPr>
          <w:rFonts w:cs="Arial"/>
          <w:sz w:val="22"/>
          <w:szCs w:val="22"/>
        </w:rPr>
        <w:t>a</w:t>
      </w:r>
      <w:r w:rsidR="00C83E75">
        <w:rPr>
          <w:rFonts w:cs="Arial"/>
          <w:sz w:val="22"/>
          <w:szCs w:val="22"/>
        </w:rPr>
        <w:t xml:space="preserve"> </w:t>
      </w:r>
      <w:proofErr w:type="spellStart"/>
      <w:r w:rsidR="00C83E75">
        <w:rPr>
          <w:rFonts w:cs="Arial"/>
          <w:sz w:val="22"/>
          <w:szCs w:val="22"/>
        </w:rPr>
        <w:t>setwork</w:t>
      </w:r>
      <w:proofErr w:type="spellEnd"/>
      <w:r w:rsidR="00C83E75">
        <w:rPr>
          <w:rFonts w:cs="Arial"/>
          <w:sz w:val="22"/>
          <w:szCs w:val="22"/>
        </w:rPr>
        <w:t xml:space="preserve"> partition wall, which forms part of the exhibition </w:t>
      </w:r>
      <w:r w:rsidR="00ED6363" w:rsidRPr="002B5243">
        <w:rPr>
          <w:rFonts w:cs="Arial"/>
          <w:sz w:val="22"/>
          <w:szCs w:val="22"/>
        </w:rPr>
        <w:t>Mausoleum</w:t>
      </w:r>
      <w:r w:rsidR="00C83E75">
        <w:rPr>
          <w:rFonts w:cs="Arial"/>
          <w:sz w:val="22"/>
          <w:szCs w:val="22"/>
        </w:rPr>
        <w:t xml:space="preserve"> structure</w:t>
      </w:r>
      <w:r w:rsidR="00505E4E" w:rsidRPr="002B5243">
        <w:rPr>
          <w:rFonts w:cs="Arial"/>
          <w:sz w:val="22"/>
          <w:szCs w:val="22"/>
        </w:rPr>
        <w:t xml:space="preserve">.  The contractor is to </w:t>
      </w:r>
      <w:r w:rsidR="00DE1331" w:rsidRPr="002B5243">
        <w:rPr>
          <w:rFonts w:cs="Arial"/>
          <w:sz w:val="22"/>
          <w:szCs w:val="22"/>
        </w:rPr>
        <w:t>form</w:t>
      </w:r>
      <w:r w:rsidR="00505E4E" w:rsidRPr="002B5243">
        <w:rPr>
          <w:rFonts w:cs="Arial"/>
          <w:sz w:val="22"/>
          <w:szCs w:val="22"/>
        </w:rPr>
        <w:t xml:space="preserve"> a</w:t>
      </w:r>
      <w:r w:rsidR="00DE1331" w:rsidRPr="002B5243">
        <w:rPr>
          <w:rFonts w:cs="Arial"/>
          <w:sz w:val="22"/>
          <w:szCs w:val="22"/>
        </w:rPr>
        <w:t xml:space="preserve"> new </w:t>
      </w:r>
      <w:r w:rsidR="00505E4E" w:rsidRPr="002B5243">
        <w:rPr>
          <w:rFonts w:cs="Arial"/>
          <w:sz w:val="22"/>
          <w:szCs w:val="22"/>
        </w:rPr>
        <w:t>fire rated stud partition</w:t>
      </w:r>
      <w:r w:rsidR="00D11217" w:rsidRPr="002B5243">
        <w:rPr>
          <w:rFonts w:cs="Arial"/>
          <w:sz w:val="22"/>
          <w:szCs w:val="22"/>
        </w:rPr>
        <w:t xml:space="preserve"> wall</w:t>
      </w:r>
      <w:r w:rsidR="00505E4E" w:rsidRPr="002B5243">
        <w:rPr>
          <w:rFonts w:cs="Arial"/>
          <w:sz w:val="22"/>
          <w:szCs w:val="22"/>
        </w:rPr>
        <w:t xml:space="preserve"> </w:t>
      </w:r>
      <w:r w:rsidR="00E345EA" w:rsidRPr="002B5243">
        <w:rPr>
          <w:rFonts w:cs="Arial"/>
          <w:sz w:val="22"/>
          <w:szCs w:val="22"/>
        </w:rPr>
        <w:t xml:space="preserve">with fire </w:t>
      </w:r>
      <w:r w:rsidR="00ED6363" w:rsidRPr="002B5243">
        <w:rPr>
          <w:rFonts w:cs="Arial"/>
          <w:sz w:val="22"/>
          <w:szCs w:val="22"/>
        </w:rPr>
        <w:t>doors behind</w:t>
      </w:r>
      <w:r w:rsidR="00E345EA" w:rsidRPr="002B5243">
        <w:rPr>
          <w:rFonts w:cs="Arial"/>
          <w:sz w:val="22"/>
          <w:szCs w:val="22"/>
        </w:rPr>
        <w:t xml:space="preserve"> the butterfly case to </w:t>
      </w:r>
      <w:r w:rsidR="00DE1331" w:rsidRPr="002B5243">
        <w:rPr>
          <w:rFonts w:cs="Arial"/>
          <w:sz w:val="22"/>
          <w:szCs w:val="22"/>
        </w:rPr>
        <w:t xml:space="preserve">create a </w:t>
      </w:r>
      <w:r w:rsidRPr="002B5243">
        <w:rPr>
          <w:rFonts w:cs="Arial"/>
          <w:sz w:val="22"/>
          <w:szCs w:val="22"/>
        </w:rPr>
        <w:t xml:space="preserve">wall </w:t>
      </w:r>
      <w:r w:rsidR="00DE1331" w:rsidRPr="002B5243">
        <w:rPr>
          <w:rFonts w:cs="Arial"/>
          <w:sz w:val="22"/>
          <w:szCs w:val="22"/>
        </w:rPr>
        <w:t>divide between the back of the Lower Horseshoe gallery</w:t>
      </w:r>
      <w:r w:rsidRPr="002B5243">
        <w:rPr>
          <w:rFonts w:cs="Arial"/>
          <w:sz w:val="22"/>
          <w:szCs w:val="22"/>
        </w:rPr>
        <w:t xml:space="preserve"> and the Bughouse.    </w:t>
      </w:r>
    </w:p>
    <w:p w:rsidR="00817599" w:rsidRPr="002B5243" w:rsidRDefault="00ED6363" w:rsidP="00ED4B76">
      <w:pPr>
        <w:spacing w:line="240" w:lineRule="auto"/>
        <w:rPr>
          <w:rFonts w:cs="Arial"/>
          <w:sz w:val="22"/>
          <w:szCs w:val="22"/>
        </w:rPr>
      </w:pPr>
      <w:r w:rsidRPr="002B5243">
        <w:rPr>
          <w:rFonts w:cs="Arial"/>
          <w:sz w:val="22"/>
          <w:szCs w:val="22"/>
        </w:rPr>
        <w:t>Once wall has been constructed</w:t>
      </w:r>
      <w:r w:rsidR="00E345EA" w:rsidRPr="002B5243">
        <w:rPr>
          <w:rFonts w:cs="Arial"/>
          <w:sz w:val="22"/>
          <w:szCs w:val="22"/>
        </w:rPr>
        <w:t xml:space="preserve">, </w:t>
      </w:r>
      <w:r w:rsidRPr="002B5243">
        <w:rPr>
          <w:rFonts w:cs="Arial"/>
          <w:sz w:val="22"/>
          <w:szCs w:val="22"/>
        </w:rPr>
        <w:t xml:space="preserve">the </w:t>
      </w:r>
      <w:r w:rsidR="00E345EA" w:rsidRPr="002B5243">
        <w:rPr>
          <w:rFonts w:cs="Arial"/>
          <w:sz w:val="22"/>
          <w:szCs w:val="22"/>
        </w:rPr>
        <w:t>contractor can comm</w:t>
      </w:r>
      <w:r w:rsidRPr="002B5243">
        <w:rPr>
          <w:rFonts w:cs="Arial"/>
          <w:sz w:val="22"/>
          <w:szCs w:val="22"/>
        </w:rPr>
        <w:t>ence works on the dismantling</w:t>
      </w:r>
      <w:r w:rsidR="00E345EA" w:rsidRPr="002B5243">
        <w:rPr>
          <w:rFonts w:cs="Arial"/>
          <w:sz w:val="22"/>
          <w:szCs w:val="22"/>
        </w:rPr>
        <w:t xml:space="preserve"> the Mausoleum structure </w:t>
      </w:r>
      <w:r w:rsidR="002F153E" w:rsidRPr="002B5243">
        <w:rPr>
          <w:rFonts w:cs="Arial"/>
          <w:sz w:val="22"/>
          <w:szCs w:val="22"/>
        </w:rPr>
        <w:t xml:space="preserve">on the LHS gallery side </w:t>
      </w:r>
      <w:r w:rsidRPr="002B5243">
        <w:rPr>
          <w:rFonts w:cs="Arial"/>
          <w:sz w:val="22"/>
          <w:szCs w:val="22"/>
        </w:rPr>
        <w:t>and work chronologically through the gallery strip</w:t>
      </w:r>
      <w:r w:rsidR="001321C2" w:rsidRPr="002B5243">
        <w:rPr>
          <w:rFonts w:cs="Arial"/>
          <w:sz w:val="22"/>
          <w:szCs w:val="22"/>
        </w:rPr>
        <w:t>p</w:t>
      </w:r>
      <w:r w:rsidRPr="002B5243">
        <w:rPr>
          <w:rFonts w:cs="Arial"/>
          <w:sz w:val="22"/>
          <w:szCs w:val="22"/>
        </w:rPr>
        <w:t>ing out the exhibition structures</w:t>
      </w:r>
      <w:r w:rsidR="00E345EA" w:rsidRPr="002B5243">
        <w:rPr>
          <w:rFonts w:cs="Arial"/>
          <w:sz w:val="22"/>
          <w:szCs w:val="22"/>
        </w:rPr>
        <w:t>.  Following the dismantle of the Mausoleum wall, contractor to continue with the dismantle/removal and disposal of the all exhibition central archways, ov</w:t>
      </w:r>
      <w:r w:rsidR="005D203E" w:rsidRPr="002B5243">
        <w:rPr>
          <w:rFonts w:cs="Arial"/>
          <w:sz w:val="22"/>
          <w:szCs w:val="22"/>
        </w:rPr>
        <w:t xml:space="preserve">erhead structures, and then start to dismantle/remove and dispose of all exhibition wall structures which make up the perimeter wall of the gallery.  These wall structures have been fixed and braced back to the permanent existing gallery wall and in </w:t>
      </w:r>
      <w:r w:rsidR="001321C2" w:rsidRPr="002B5243">
        <w:rPr>
          <w:rFonts w:cs="Arial"/>
          <w:sz w:val="22"/>
          <w:szCs w:val="22"/>
        </w:rPr>
        <w:t>some area</w:t>
      </w:r>
      <w:r w:rsidR="008779E2" w:rsidRPr="002B5243">
        <w:rPr>
          <w:rFonts w:cs="Arial"/>
          <w:sz w:val="22"/>
          <w:szCs w:val="22"/>
        </w:rPr>
        <w:t>s</w:t>
      </w:r>
      <w:r w:rsidR="001321C2" w:rsidRPr="002B5243">
        <w:rPr>
          <w:rFonts w:cs="Arial"/>
          <w:sz w:val="22"/>
          <w:szCs w:val="22"/>
        </w:rPr>
        <w:t xml:space="preserve"> </w:t>
      </w:r>
      <w:r w:rsidR="005D203E" w:rsidRPr="002B5243">
        <w:rPr>
          <w:rFonts w:cs="Arial"/>
          <w:sz w:val="22"/>
          <w:szCs w:val="22"/>
        </w:rPr>
        <w:t xml:space="preserve">the gallery floor.  As and when perimeter wall structures are removed the </w:t>
      </w:r>
      <w:r w:rsidR="008779E2" w:rsidRPr="002B5243">
        <w:rPr>
          <w:rFonts w:cs="Arial"/>
          <w:sz w:val="22"/>
          <w:szCs w:val="22"/>
        </w:rPr>
        <w:t xml:space="preserve">main </w:t>
      </w:r>
      <w:r w:rsidR="005D203E" w:rsidRPr="002B5243">
        <w:rPr>
          <w:rFonts w:cs="Arial"/>
          <w:sz w:val="22"/>
          <w:szCs w:val="22"/>
        </w:rPr>
        <w:t>contractor will need to coordinate with NML nominated sub-contractors</w:t>
      </w:r>
      <w:r w:rsidR="008779E2" w:rsidRPr="002B5243">
        <w:rPr>
          <w:rFonts w:cs="Arial"/>
          <w:sz w:val="22"/>
          <w:szCs w:val="22"/>
        </w:rPr>
        <w:t>, who will remove and dispose</w:t>
      </w:r>
      <w:r w:rsidR="005D203E" w:rsidRPr="002B5243">
        <w:rPr>
          <w:rFonts w:cs="Arial"/>
          <w:sz w:val="22"/>
          <w:szCs w:val="22"/>
        </w:rPr>
        <w:t xml:space="preserve"> of all electrical</w:t>
      </w:r>
      <w:r w:rsidR="002F153E" w:rsidRPr="002B5243">
        <w:rPr>
          <w:rFonts w:cs="Arial"/>
          <w:sz w:val="22"/>
          <w:szCs w:val="22"/>
        </w:rPr>
        <w:t>/fire alarm detection/</w:t>
      </w:r>
      <w:r w:rsidR="005D203E" w:rsidRPr="002B5243">
        <w:rPr>
          <w:rFonts w:cs="Arial"/>
          <w:sz w:val="22"/>
          <w:szCs w:val="22"/>
        </w:rPr>
        <w:t>data</w:t>
      </w:r>
      <w:r w:rsidR="002F153E" w:rsidRPr="002B5243">
        <w:rPr>
          <w:rFonts w:cs="Arial"/>
          <w:sz w:val="22"/>
          <w:szCs w:val="22"/>
        </w:rPr>
        <w:t xml:space="preserve"> and mech</w:t>
      </w:r>
      <w:r w:rsidR="002B5243" w:rsidRPr="002B5243">
        <w:rPr>
          <w:rFonts w:cs="Arial"/>
          <w:sz w:val="22"/>
          <w:szCs w:val="22"/>
        </w:rPr>
        <w:t>anical infrastructures which have</w:t>
      </w:r>
      <w:r w:rsidR="002F153E" w:rsidRPr="002B5243">
        <w:rPr>
          <w:rFonts w:cs="Arial"/>
          <w:sz w:val="22"/>
          <w:szCs w:val="22"/>
        </w:rPr>
        <w:t xml:space="preserve"> been installed/fitted to the existing permanent gallery wall</w:t>
      </w:r>
      <w:r w:rsidR="005D203E" w:rsidRPr="002B5243">
        <w:rPr>
          <w:rFonts w:cs="Arial"/>
          <w:sz w:val="22"/>
          <w:szCs w:val="22"/>
        </w:rPr>
        <w:t xml:space="preserve">. </w:t>
      </w:r>
      <w:r w:rsidR="00D11217" w:rsidRPr="002B5243">
        <w:rPr>
          <w:rFonts w:cs="Arial"/>
          <w:sz w:val="22"/>
          <w:szCs w:val="22"/>
        </w:rPr>
        <w:t xml:space="preserve">  All materials will need to be removed </w:t>
      </w:r>
      <w:r w:rsidR="005D203E" w:rsidRPr="002B5243">
        <w:rPr>
          <w:rFonts w:cs="Arial"/>
          <w:sz w:val="22"/>
          <w:szCs w:val="22"/>
        </w:rPr>
        <w:t>care</w:t>
      </w:r>
      <w:r w:rsidR="00D11217" w:rsidRPr="002B5243">
        <w:rPr>
          <w:rFonts w:cs="Arial"/>
          <w:sz w:val="22"/>
          <w:szCs w:val="22"/>
        </w:rPr>
        <w:t>fully</w:t>
      </w:r>
      <w:r w:rsidR="005D203E" w:rsidRPr="002B5243">
        <w:rPr>
          <w:rFonts w:cs="Arial"/>
          <w:sz w:val="22"/>
          <w:szCs w:val="22"/>
        </w:rPr>
        <w:t>,</w:t>
      </w:r>
      <w:r w:rsidR="002F153E" w:rsidRPr="002B5243">
        <w:rPr>
          <w:rFonts w:cs="Arial"/>
          <w:sz w:val="22"/>
          <w:szCs w:val="22"/>
        </w:rPr>
        <w:t xml:space="preserve"> and</w:t>
      </w:r>
      <w:r w:rsidR="002B5243" w:rsidRPr="002B5243">
        <w:rPr>
          <w:rFonts w:cs="Arial"/>
          <w:sz w:val="22"/>
          <w:szCs w:val="22"/>
        </w:rPr>
        <w:t xml:space="preserve"> the</w:t>
      </w:r>
      <w:r w:rsidR="002F153E" w:rsidRPr="002B5243">
        <w:rPr>
          <w:rFonts w:cs="Arial"/>
          <w:sz w:val="22"/>
          <w:szCs w:val="22"/>
        </w:rPr>
        <w:t xml:space="preserve"> floor</w:t>
      </w:r>
      <w:r w:rsidR="002B5243" w:rsidRPr="002B5243">
        <w:rPr>
          <w:rFonts w:cs="Arial"/>
          <w:sz w:val="22"/>
          <w:szCs w:val="22"/>
        </w:rPr>
        <w:t xml:space="preserve"> must</w:t>
      </w:r>
      <w:r w:rsidR="002F153E" w:rsidRPr="002B5243">
        <w:rPr>
          <w:rFonts w:cs="Arial"/>
          <w:sz w:val="22"/>
          <w:szCs w:val="22"/>
        </w:rPr>
        <w:t xml:space="preserve"> be protected during works to ensure </w:t>
      </w:r>
      <w:r w:rsidR="005D203E" w:rsidRPr="002B5243">
        <w:rPr>
          <w:rFonts w:cs="Arial"/>
          <w:sz w:val="22"/>
          <w:szCs w:val="22"/>
        </w:rPr>
        <w:t>no damage</w:t>
      </w:r>
      <w:r w:rsidR="001321C2" w:rsidRPr="002B5243">
        <w:rPr>
          <w:rFonts w:cs="Arial"/>
          <w:sz w:val="22"/>
          <w:szCs w:val="22"/>
        </w:rPr>
        <w:t xml:space="preserve"> is incurred </w:t>
      </w:r>
      <w:r w:rsidR="002F153E" w:rsidRPr="002B5243">
        <w:rPr>
          <w:rFonts w:cs="Arial"/>
          <w:sz w:val="22"/>
          <w:szCs w:val="22"/>
        </w:rPr>
        <w:t>to the existing gallery floor</w:t>
      </w:r>
      <w:r w:rsidR="005D203E" w:rsidRPr="002B5243">
        <w:rPr>
          <w:rFonts w:cs="Arial"/>
          <w:sz w:val="22"/>
          <w:szCs w:val="22"/>
        </w:rPr>
        <w:t xml:space="preserve">.  </w:t>
      </w:r>
      <w:r w:rsidR="00486AED" w:rsidRPr="002B5243">
        <w:rPr>
          <w:rFonts w:cs="Arial"/>
          <w:sz w:val="22"/>
          <w:szCs w:val="22"/>
        </w:rPr>
        <w:t xml:space="preserve">Once all </w:t>
      </w:r>
      <w:proofErr w:type="spellStart"/>
      <w:r w:rsidR="00486AED" w:rsidRPr="002B5243">
        <w:rPr>
          <w:rFonts w:cs="Arial"/>
          <w:sz w:val="22"/>
          <w:szCs w:val="22"/>
        </w:rPr>
        <w:t>setwork</w:t>
      </w:r>
      <w:proofErr w:type="spellEnd"/>
      <w:r w:rsidR="00486AED" w:rsidRPr="002B5243">
        <w:rPr>
          <w:rFonts w:cs="Arial"/>
          <w:sz w:val="22"/>
          <w:szCs w:val="22"/>
        </w:rPr>
        <w:t xml:space="preserve">/exhibition infrastructure </w:t>
      </w:r>
      <w:r w:rsidR="002F153E" w:rsidRPr="002B5243">
        <w:rPr>
          <w:rFonts w:cs="Arial"/>
          <w:sz w:val="22"/>
          <w:szCs w:val="22"/>
        </w:rPr>
        <w:t>have been</w:t>
      </w:r>
      <w:r w:rsidR="00486AED" w:rsidRPr="002B5243">
        <w:rPr>
          <w:rFonts w:cs="Arial"/>
          <w:sz w:val="22"/>
          <w:szCs w:val="22"/>
        </w:rPr>
        <w:t xml:space="preserve"> removed the contractor will be responsible for the redecoration of the whole Lower Horseshoe gallery</w:t>
      </w:r>
      <w:r w:rsidR="001321C2" w:rsidRPr="002B5243">
        <w:rPr>
          <w:rFonts w:cs="Arial"/>
          <w:sz w:val="22"/>
          <w:szCs w:val="22"/>
        </w:rPr>
        <w:t>, this will include all wall, skirting, architraves, windows and coving.  All works to be completed on site by 8 March.  Site will need to be handed back to NML by 8 March, to allow for essential floor refurbishment works to be carried out on the LHS gallery floor</w:t>
      </w:r>
      <w:r w:rsidR="00486AED" w:rsidRPr="002B5243">
        <w:rPr>
          <w:rFonts w:cs="Arial"/>
          <w:sz w:val="22"/>
          <w:szCs w:val="22"/>
        </w:rPr>
        <w:t>.</w:t>
      </w:r>
    </w:p>
    <w:p w:rsidR="00486AED" w:rsidRPr="002B5243" w:rsidRDefault="00486AED" w:rsidP="00ED4B76">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277DDD" w:rsidRPr="002B5243" w:rsidRDefault="00ED4B76" w:rsidP="00277DDD">
      <w:pPr>
        <w:pStyle w:val="ReportText2Char"/>
        <w:spacing w:after="0" w:line="240" w:lineRule="auto"/>
        <w:ind w:left="0"/>
        <w:jc w:val="left"/>
        <w:rPr>
          <w:rFonts w:cs="Arial"/>
          <w:sz w:val="22"/>
          <w:szCs w:val="22"/>
        </w:rPr>
      </w:pPr>
      <w:r w:rsidRPr="002B5243">
        <w:rPr>
          <w:rFonts w:cs="Arial"/>
          <w:sz w:val="22"/>
          <w:szCs w:val="22"/>
        </w:rPr>
        <w:t>Bidders are asked to submit a formal tender for the “</w:t>
      </w:r>
      <w:r w:rsidR="00277DDD" w:rsidRPr="002B5243">
        <w:rPr>
          <w:rFonts w:cs="Arial"/>
          <w:sz w:val="22"/>
          <w:szCs w:val="22"/>
        </w:rPr>
        <w:t>Terracotta Warrior Exhibition Strip-Out works Tender”.</w:t>
      </w:r>
    </w:p>
    <w:p w:rsidR="00ED4B76" w:rsidRPr="002B5243" w:rsidRDefault="00ED4B76" w:rsidP="00ED4B76">
      <w:pPr>
        <w:spacing w:line="240" w:lineRule="auto"/>
        <w:rPr>
          <w:rFonts w:cs="Arial"/>
          <w:sz w:val="22"/>
          <w:szCs w:val="22"/>
        </w:rPr>
      </w:pPr>
      <w:r w:rsidRPr="002B5243">
        <w:rPr>
          <w:rFonts w:cs="Arial"/>
          <w:sz w:val="22"/>
          <w:szCs w:val="22"/>
        </w:rPr>
        <w:t xml:space="preserve"> </w:t>
      </w:r>
    </w:p>
    <w:p w:rsidR="00ED4B76" w:rsidRPr="002B5243" w:rsidRDefault="00ED4B76" w:rsidP="00ED4B76">
      <w:pPr>
        <w:spacing w:line="240" w:lineRule="auto"/>
        <w:rPr>
          <w:rFonts w:cs="Arial"/>
          <w:sz w:val="22"/>
          <w:szCs w:val="22"/>
        </w:rPr>
      </w:pPr>
    </w:p>
    <w:p w:rsidR="00ED4B76" w:rsidRPr="002B5243" w:rsidRDefault="00ED4B76" w:rsidP="00ED4B76">
      <w:pPr>
        <w:spacing w:line="240" w:lineRule="auto"/>
        <w:jc w:val="left"/>
        <w:rPr>
          <w:rFonts w:cs="Arial"/>
          <w:sz w:val="22"/>
          <w:szCs w:val="22"/>
        </w:rPr>
      </w:pPr>
      <w:r w:rsidRPr="002B5243">
        <w:rPr>
          <w:rFonts w:cs="Arial"/>
          <w:sz w:val="22"/>
          <w:szCs w:val="22"/>
        </w:rPr>
        <w:t xml:space="preserve">National Museums Liverpool (NML) is seeking a building contractor to carry out works </w:t>
      </w:r>
      <w:r w:rsidR="00277DDD" w:rsidRPr="002B5243">
        <w:rPr>
          <w:rFonts w:cs="Arial"/>
          <w:sz w:val="22"/>
          <w:szCs w:val="22"/>
        </w:rPr>
        <w:t>to return the Lower Horseshoe gallery back to it</w:t>
      </w:r>
      <w:r w:rsidR="001D5656" w:rsidRPr="002B5243">
        <w:rPr>
          <w:rFonts w:cs="Arial"/>
          <w:sz w:val="22"/>
          <w:szCs w:val="22"/>
        </w:rPr>
        <w:t>’</w:t>
      </w:r>
      <w:r w:rsidR="00277DDD" w:rsidRPr="002B5243">
        <w:rPr>
          <w:rFonts w:cs="Arial"/>
          <w:sz w:val="22"/>
          <w:szCs w:val="22"/>
        </w:rPr>
        <w:t xml:space="preserve">s original condition pre-Terracotta Warrior exhibition.  As mentioned above the works will predominantly consist of dismantling of large wall structures </w:t>
      </w:r>
      <w:proofErr w:type="spellStart"/>
      <w:r w:rsidR="00277DDD" w:rsidRPr="002B5243">
        <w:rPr>
          <w:rFonts w:cs="Arial"/>
          <w:sz w:val="22"/>
          <w:szCs w:val="22"/>
        </w:rPr>
        <w:t>etc</w:t>
      </w:r>
      <w:proofErr w:type="spellEnd"/>
      <w:r w:rsidR="00277DDD" w:rsidRPr="002B5243">
        <w:rPr>
          <w:rFonts w:cs="Arial"/>
          <w:sz w:val="22"/>
          <w:szCs w:val="22"/>
        </w:rPr>
        <w:t>, strip-out/removal of electrical power/data infrastructure behind the exhibition walls,</w:t>
      </w:r>
      <w:r w:rsidR="001D5656" w:rsidRPr="002B5243">
        <w:rPr>
          <w:rFonts w:cs="Arial"/>
          <w:sz w:val="22"/>
          <w:szCs w:val="22"/>
        </w:rPr>
        <w:t xml:space="preserve"> and</w:t>
      </w:r>
      <w:r w:rsidR="00277DDD" w:rsidRPr="002B5243">
        <w:rPr>
          <w:rFonts w:cs="Arial"/>
          <w:sz w:val="22"/>
          <w:szCs w:val="22"/>
        </w:rPr>
        <w:t xml:space="preserve"> decoration works.  The Building contractor wi</w:t>
      </w:r>
      <w:r w:rsidR="00233B81" w:rsidRPr="002B5243">
        <w:rPr>
          <w:rFonts w:cs="Arial"/>
          <w:sz w:val="22"/>
          <w:szCs w:val="22"/>
        </w:rPr>
        <w:t xml:space="preserve">ll be responsible for coordination of all site activities, and liaising with other </w:t>
      </w:r>
      <w:r w:rsidR="00277DDD" w:rsidRPr="002B5243">
        <w:rPr>
          <w:rFonts w:cs="Arial"/>
          <w:sz w:val="22"/>
          <w:szCs w:val="22"/>
        </w:rPr>
        <w:t xml:space="preserve">nominated sub-contractor </w:t>
      </w:r>
      <w:r w:rsidR="00233B81" w:rsidRPr="002B5243">
        <w:rPr>
          <w:rFonts w:cs="Arial"/>
          <w:sz w:val="22"/>
          <w:szCs w:val="22"/>
        </w:rPr>
        <w:t>trades, to ensure the programme of works</w:t>
      </w:r>
      <w:r w:rsidR="00D11217" w:rsidRPr="002B5243">
        <w:rPr>
          <w:rFonts w:cs="Arial"/>
          <w:sz w:val="22"/>
          <w:szCs w:val="22"/>
        </w:rPr>
        <w:t xml:space="preserve"> are met, inline with the programme timescales</w:t>
      </w:r>
      <w:r w:rsidR="00233B81" w:rsidRPr="002B5243">
        <w:rPr>
          <w:rFonts w:cs="Arial"/>
          <w:sz w:val="22"/>
          <w:szCs w:val="22"/>
        </w:rPr>
        <w:t xml:space="preserve">.  The contractor must be able to coordinate and work with NML </w:t>
      </w:r>
      <w:r w:rsidR="00D11217" w:rsidRPr="002B5243">
        <w:rPr>
          <w:rFonts w:cs="Arial"/>
          <w:sz w:val="22"/>
          <w:szCs w:val="22"/>
        </w:rPr>
        <w:t>maintenance and nominated sub-</w:t>
      </w:r>
      <w:r w:rsidR="00233B81" w:rsidRPr="002B5243">
        <w:rPr>
          <w:rFonts w:cs="Arial"/>
          <w:sz w:val="22"/>
          <w:szCs w:val="22"/>
        </w:rPr>
        <w:t xml:space="preserve">contractors who will </w:t>
      </w:r>
      <w:r w:rsidR="00D11217" w:rsidRPr="002B5243">
        <w:rPr>
          <w:rFonts w:cs="Arial"/>
          <w:sz w:val="22"/>
          <w:szCs w:val="22"/>
        </w:rPr>
        <w:t xml:space="preserve">be responsible for </w:t>
      </w:r>
      <w:r w:rsidR="00233B81" w:rsidRPr="002B5243">
        <w:rPr>
          <w:rFonts w:cs="Arial"/>
          <w:sz w:val="22"/>
          <w:szCs w:val="22"/>
        </w:rPr>
        <w:t xml:space="preserve">elements of the work such as the </w:t>
      </w:r>
      <w:r w:rsidR="00D11217" w:rsidRPr="002B5243">
        <w:rPr>
          <w:rFonts w:cs="Arial"/>
          <w:sz w:val="22"/>
          <w:szCs w:val="22"/>
        </w:rPr>
        <w:t>removal of the electrical, f</w:t>
      </w:r>
      <w:r w:rsidR="00233B81" w:rsidRPr="002B5243">
        <w:rPr>
          <w:rFonts w:cs="Arial"/>
          <w:sz w:val="22"/>
          <w:szCs w:val="22"/>
        </w:rPr>
        <w:t xml:space="preserve">ire </w:t>
      </w:r>
      <w:r w:rsidR="00D11217" w:rsidRPr="002B5243">
        <w:rPr>
          <w:rFonts w:cs="Arial"/>
          <w:sz w:val="22"/>
          <w:szCs w:val="22"/>
        </w:rPr>
        <w:t>a</w:t>
      </w:r>
      <w:r w:rsidR="00233B81" w:rsidRPr="002B5243">
        <w:rPr>
          <w:rFonts w:cs="Arial"/>
          <w:sz w:val="22"/>
          <w:szCs w:val="22"/>
        </w:rPr>
        <w:t>larm detection</w:t>
      </w:r>
      <w:r w:rsidR="00D11217" w:rsidRPr="002B5243">
        <w:rPr>
          <w:rFonts w:cs="Arial"/>
          <w:sz w:val="22"/>
          <w:szCs w:val="22"/>
        </w:rPr>
        <w:t>, data and m</w:t>
      </w:r>
      <w:r w:rsidR="00233B81" w:rsidRPr="002B5243">
        <w:rPr>
          <w:rFonts w:cs="Arial"/>
          <w:sz w:val="22"/>
          <w:szCs w:val="22"/>
        </w:rPr>
        <w:t>echanical</w:t>
      </w:r>
      <w:r w:rsidR="00D11217" w:rsidRPr="002B5243">
        <w:rPr>
          <w:rFonts w:cs="Arial"/>
          <w:sz w:val="22"/>
          <w:szCs w:val="22"/>
        </w:rPr>
        <w:t xml:space="preserve"> infrastructure which facilitated the requirements of the exhibition</w:t>
      </w:r>
      <w:r w:rsidR="00233B81" w:rsidRPr="002B5243">
        <w:rPr>
          <w:rFonts w:cs="Arial"/>
          <w:sz w:val="22"/>
          <w:szCs w:val="22"/>
        </w:rPr>
        <w:t>.</w:t>
      </w:r>
    </w:p>
    <w:p w:rsidR="00233B81" w:rsidRPr="002B5243" w:rsidRDefault="00233B81" w:rsidP="00ED4B76">
      <w:pPr>
        <w:spacing w:line="240" w:lineRule="auto"/>
        <w:jc w:val="left"/>
        <w:rPr>
          <w:rFonts w:cs="Arial"/>
          <w:sz w:val="22"/>
          <w:szCs w:val="22"/>
        </w:rPr>
      </w:pPr>
    </w:p>
    <w:p w:rsidR="007D2610" w:rsidRPr="002B5243" w:rsidRDefault="00233B81" w:rsidP="00D11217">
      <w:pPr>
        <w:spacing w:line="240" w:lineRule="auto"/>
        <w:jc w:val="left"/>
        <w:rPr>
          <w:rFonts w:cs="Arial"/>
          <w:sz w:val="22"/>
          <w:szCs w:val="22"/>
        </w:rPr>
      </w:pPr>
      <w:r w:rsidRPr="002B5243">
        <w:rPr>
          <w:rFonts w:cs="Arial"/>
          <w:sz w:val="22"/>
          <w:szCs w:val="22"/>
        </w:rPr>
        <w:t>NML is looking for a contractor who has the ability to run</w:t>
      </w:r>
      <w:r w:rsidR="001D5656" w:rsidRPr="002B5243">
        <w:rPr>
          <w:rFonts w:cs="Arial"/>
          <w:sz w:val="22"/>
          <w:szCs w:val="22"/>
        </w:rPr>
        <w:t xml:space="preserve"> a</w:t>
      </w:r>
      <w:r w:rsidRPr="002B5243">
        <w:rPr>
          <w:rFonts w:cs="Arial"/>
          <w:sz w:val="22"/>
          <w:szCs w:val="22"/>
        </w:rPr>
        <w:t xml:space="preserve"> large site with multiple contractor trades, and can deliver programme of works within a tight timescale and return gallery</w:t>
      </w:r>
      <w:r w:rsidR="001D5656" w:rsidRPr="002B5243">
        <w:rPr>
          <w:rFonts w:cs="Arial"/>
          <w:sz w:val="22"/>
          <w:szCs w:val="22"/>
        </w:rPr>
        <w:t xml:space="preserve"> back to its original condition, to a h</w:t>
      </w:r>
      <w:r w:rsidRPr="002B5243">
        <w:rPr>
          <w:rFonts w:cs="Arial"/>
          <w:sz w:val="22"/>
          <w:szCs w:val="22"/>
        </w:rPr>
        <w:t>igh standard.</w:t>
      </w: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A60BDE" w:rsidRDefault="006F0DF0" w:rsidP="006F0DF0">
      <w:pPr>
        <w:pStyle w:val="ReportText2Char"/>
        <w:spacing w:after="0" w:line="240" w:lineRule="auto"/>
        <w:ind w:left="0"/>
        <w:rPr>
          <w:rFonts w:cs="Arial"/>
          <w:b/>
          <w:sz w:val="22"/>
          <w:szCs w:val="22"/>
        </w:rPr>
      </w:pPr>
      <w:r w:rsidRPr="00B23806">
        <w:rPr>
          <w:rFonts w:cs="Arial"/>
          <w:sz w:val="22"/>
          <w:szCs w:val="22"/>
        </w:rPr>
        <w:t xml:space="preserve">Formal queries concerning the content of this tender and the bidder’s submission should be submitted in writing by e-mail </w:t>
      </w:r>
      <w:r w:rsidRPr="002B5243">
        <w:rPr>
          <w:rFonts w:cs="Arial"/>
          <w:sz w:val="22"/>
          <w:szCs w:val="22"/>
        </w:rPr>
        <w:t>to Ian Lindsay (</w:t>
      </w:r>
      <w:hyperlink r:id="rId19" w:history="1">
        <w:r w:rsidRPr="002B5243">
          <w:rPr>
            <w:rStyle w:val="Hyperlink"/>
            <w:rFonts w:cs="Arial"/>
            <w:sz w:val="22"/>
            <w:szCs w:val="22"/>
          </w:rPr>
          <w:t>Ian.Lindsay@liverpoolmuseums.org.uk</w:t>
        </w:r>
      </w:hyperlink>
      <w:r w:rsidRPr="002B5243">
        <w:rPr>
          <w:rFonts w:cs="Arial"/>
          <w:sz w:val="22"/>
          <w:szCs w:val="22"/>
        </w:rPr>
        <w:t xml:space="preserve">) with the subject title </w:t>
      </w:r>
      <w:r w:rsidRPr="00A60BDE">
        <w:rPr>
          <w:rFonts w:cs="Arial"/>
          <w:b/>
          <w:sz w:val="22"/>
          <w:szCs w:val="22"/>
        </w:rPr>
        <w:t>“</w:t>
      </w:r>
      <w:r w:rsidR="00213F68" w:rsidRPr="00A60BDE">
        <w:rPr>
          <w:rFonts w:cs="Arial"/>
          <w:b/>
          <w:sz w:val="22"/>
          <w:szCs w:val="22"/>
        </w:rPr>
        <w:t xml:space="preserve">Terracotta Warrior Exhibition Strip-Out works </w:t>
      </w:r>
      <w:r w:rsidRPr="00A60BDE">
        <w:rPr>
          <w:rFonts w:cs="Arial"/>
          <w:b/>
          <w:sz w:val="22"/>
          <w:szCs w:val="22"/>
        </w:rPr>
        <w:t xml:space="preserve">Tender”. </w:t>
      </w:r>
    </w:p>
    <w:p w:rsidR="006F0DF0" w:rsidRPr="002B5243" w:rsidRDefault="006F0DF0" w:rsidP="006F0DF0">
      <w:pPr>
        <w:pStyle w:val="ReportText1"/>
        <w:spacing w:after="0" w:line="240" w:lineRule="auto"/>
        <w:ind w:left="0"/>
        <w:rPr>
          <w:rFonts w:cs="Arial"/>
          <w:sz w:val="22"/>
          <w:szCs w:val="22"/>
        </w:rPr>
      </w:pPr>
    </w:p>
    <w:p w:rsidR="006F0DF0" w:rsidRPr="002B5243" w:rsidRDefault="006F0DF0" w:rsidP="006F0DF0">
      <w:pPr>
        <w:pStyle w:val="ReportText1"/>
        <w:spacing w:after="0" w:line="240" w:lineRule="auto"/>
        <w:ind w:left="0"/>
        <w:rPr>
          <w:rFonts w:cs="Arial"/>
          <w:sz w:val="22"/>
          <w:szCs w:val="22"/>
        </w:rPr>
      </w:pPr>
      <w:r w:rsidRPr="002B5243">
        <w:rPr>
          <w:rFonts w:cs="Arial"/>
          <w:sz w:val="22"/>
          <w:szCs w:val="22"/>
        </w:rPr>
        <w:t>Where questions are raised by bidders and answers given clarify NMLs requirements for the tender, then these questions and answers may be shared with other bidders responding to this tender.</w:t>
      </w:r>
    </w:p>
    <w:p w:rsidR="006F0DF0" w:rsidRPr="002B5243" w:rsidRDefault="006F0DF0" w:rsidP="006F0DF0">
      <w:pPr>
        <w:pStyle w:val="ReportText1"/>
        <w:spacing w:after="0" w:line="240" w:lineRule="auto"/>
        <w:ind w:left="0"/>
        <w:rPr>
          <w:rFonts w:cs="Arial"/>
          <w:sz w:val="22"/>
          <w:szCs w:val="22"/>
        </w:rPr>
      </w:pPr>
    </w:p>
    <w:p w:rsidR="006F0DF0" w:rsidRPr="002B5243" w:rsidRDefault="006F0DF0" w:rsidP="006F0DF0">
      <w:pPr>
        <w:pStyle w:val="ReportText1"/>
        <w:spacing w:after="0" w:line="240" w:lineRule="auto"/>
        <w:ind w:left="0"/>
        <w:rPr>
          <w:rFonts w:cs="Arial"/>
          <w:sz w:val="22"/>
          <w:szCs w:val="22"/>
        </w:rPr>
      </w:pPr>
      <w:r w:rsidRPr="002B5243">
        <w:rPr>
          <w:rFonts w:cs="Arial"/>
          <w:sz w:val="22"/>
          <w:szCs w:val="22"/>
        </w:rPr>
        <w:t xml:space="preserve">Queries must not be directed through any other employee, contractor or consultant who is engaged as part of the tender working party. </w:t>
      </w:r>
    </w:p>
    <w:p w:rsidR="006F0DF0" w:rsidRPr="002B5243" w:rsidRDefault="006F0DF0" w:rsidP="006F0DF0">
      <w:pPr>
        <w:pStyle w:val="ReportText1"/>
        <w:spacing w:after="0" w:line="240" w:lineRule="auto"/>
        <w:ind w:left="0"/>
        <w:rPr>
          <w:rFonts w:cs="Arial"/>
          <w:sz w:val="22"/>
          <w:szCs w:val="22"/>
        </w:rPr>
      </w:pPr>
    </w:p>
    <w:p w:rsidR="00535C01" w:rsidRPr="002B5243" w:rsidRDefault="00535C01" w:rsidP="00535C01">
      <w:pPr>
        <w:pStyle w:val="Heading2"/>
        <w:numPr>
          <w:ilvl w:val="0"/>
          <w:numId w:val="0"/>
        </w:numPr>
        <w:spacing w:after="0" w:line="240" w:lineRule="auto"/>
        <w:ind w:left="567" w:hanging="567"/>
        <w:rPr>
          <w:rFonts w:cs="Arial"/>
          <w:sz w:val="22"/>
          <w:szCs w:val="22"/>
        </w:rPr>
      </w:pPr>
      <w:r w:rsidRPr="002B5243">
        <w:rPr>
          <w:rFonts w:cs="Arial"/>
          <w:sz w:val="22"/>
          <w:szCs w:val="22"/>
        </w:rPr>
        <w:t>3.2 Site Visits</w:t>
      </w:r>
    </w:p>
    <w:p w:rsidR="002B5243" w:rsidRPr="002B5243" w:rsidRDefault="00535C01" w:rsidP="00213F68">
      <w:pPr>
        <w:spacing w:line="240" w:lineRule="auto"/>
        <w:contextualSpacing/>
        <w:jc w:val="left"/>
        <w:rPr>
          <w:rFonts w:cs="Arial"/>
          <w:b/>
          <w:bCs/>
          <w:sz w:val="22"/>
          <w:szCs w:val="22"/>
        </w:rPr>
      </w:pPr>
      <w:r w:rsidRPr="002B5243">
        <w:rPr>
          <w:rFonts w:cs="Arial"/>
          <w:b/>
          <w:bCs/>
          <w:color w:val="000000"/>
          <w:sz w:val="22"/>
          <w:szCs w:val="22"/>
        </w:rPr>
        <w:t>It</w:t>
      </w:r>
      <w:r w:rsidRPr="002B5243">
        <w:rPr>
          <w:rFonts w:cs="Arial"/>
          <w:b/>
          <w:bCs/>
          <w:sz w:val="22"/>
          <w:szCs w:val="22"/>
        </w:rPr>
        <w:t xml:space="preserve"> is advi</w:t>
      </w:r>
      <w:r w:rsidR="00213F68" w:rsidRPr="002B5243">
        <w:rPr>
          <w:rFonts w:cs="Arial"/>
          <w:b/>
          <w:bCs/>
          <w:sz w:val="22"/>
          <w:szCs w:val="22"/>
        </w:rPr>
        <w:t>sed that bidders visit the site</w:t>
      </w:r>
      <w:r w:rsidRPr="002B5243">
        <w:rPr>
          <w:rFonts w:cs="Arial"/>
          <w:b/>
          <w:bCs/>
          <w:sz w:val="22"/>
          <w:szCs w:val="22"/>
        </w:rPr>
        <w:t xml:space="preserve">. </w:t>
      </w:r>
      <w:r w:rsidR="001D5656" w:rsidRPr="002B5243">
        <w:rPr>
          <w:rFonts w:cs="Arial"/>
          <w:b/>
          <w:bCs/>
          <w:sz w:val="22"/>
          <w:szCs w:val="22"/>
        </w:rPr>
        <w:t xml:space="preserve">This would be arranged </w:t>
      </w:r>
      <w:r w:rsidR="00D11217" w:rsidRPr="002B5243">
        <w:rPr>
          <w:rFonts w:cs="Arial"/>
          <w:b/>
          <w:bCs/>
          <w:sz w:val="22"/>
          <w:szCs w:val="22"/>
        </w:rPr>
        <w:t xml:space="preserve">for the </w:t>
      </w:r>
      <w:r w:rsidR="00213F68" w:rsidRPr="002B5243">
        <w:rPr>
          <w:rFonts w:cs="Arial"/>
          <w:b/>
          <w:bCs/>
          <w:sz w:val="22"/>
          <w:szCs w:val="22"/>
        </w:rPr>
        <w:t xml:space="preserve">w/c 15 October and w/c 22 October </w:t>
      </w:r>
      <w:r w:rsidR="00D11217" w:rsidRPr="002B5243">
        <w:rPr>
          <w:rFonts w:cs="Arial"/>
          <w:b/>
          <w:bCs/>
          <w:sz w:val="22"/>
          <w:szCs w:val="22"/>
        </w:rPr>
        <w:t>only</w:t>
      </w:r>
      <w:r w:rsidR="00213F68" w:rsidRPr="002B5243">
        <w:rPr>
          <w:rFonts w:cs="Arial"/>
          <w:b/>
          <w:bCs/>
          <w:sz w:val="22"/>
          <w:szCs w:val="22"/>
        </w:rPr>
        <w:t xml:space="preserve">.  Please note </w:t>
      </w:r>
      <w:r w:rsidR="00D11217" w:rsidRPr="002B5243">
        <w:rPr>
          <w:rFonts w:cs="Arial"/>
          <w:b/>
          <w:bCs/>
          <w:sz w:val="22"/>
          <w:szCs w:val="22"/>
        </w:rPr>
        <w:t xml:space="preserve">due the opening times of the exhibition, </w:t>
      </w:r>
      <w:r w:rsidR="00213F68" w:rsidRPr="002B5243">
        <w:rPr>
          <w:rFonts w:cs="Arial"/>
          <w:b/>
          <w:bCs/>
          <w:sz w:val="22"/>
          <w:szCs w:val="22"/>
        </w:rPr>
        <w:t>site visit can only take place between the hours of 8.30</w:t>
      </w:r>
      <w:r w:rsidR="00D11217" w:rsidRPr="002B5243">
        <w:rPr>
          <w:rFonts w:cs="Arial"/>
          <w:b/>
          <w:bCs/>
          <w:sz w:val="22"/>
          <w:szCs w:val="22"/>
        </w:rPr>
        <w:t>am</w:t>
      </w:r>
      <w:r w:rsidR="00213F68" w:rsidRPr="002B5243">
        <w:rPr>
          <w:rFonts w:cs="Arial"/>
          <w:b/>
          <w:bCs/>
          <w:sz w:val="22"/>
          <w:szCs w:val="22"/>
        </w:rPr>
        <w:t xml:space="preserve">-9.30am Monday to Friday, weekends are not included. </w:t>
      </w:r>
    </w:p>
    <w:p w:rsidR="00213F68" w:rsidRPr="002B5243" w:rsidRDefault="00213F68" w:rsidP="00213F68">
      <w:pPr>
        <w:spacing w:line="240" w:lineRule="auto"/>
        <w:contextualSpacing/>
        <w:jc w:val="left"/>
        <w:rPr>
          <w:rFonts w:cs="Arial"/>
          <w:b/>
          <w:bCs/>
          <w:sz w:val="22"/>
          <w:szCs w:val="22"/>
        </w:rPr>
      </w:pPr>
      <w:r w:rsidRPr="002B5243">
        <w:rPr>
          <w:rFonts w:cs="Arial"/>
          <w:b/>
          <w:bCs/>
          <w:sz w:val="22"/>
          <w:szCs w:val="22"/>
        </w:rPr>
        <w:t xml:space="preserve">To arrange a site visit please contact </w:t>
      </w:r>
      <w:hyperlink r:id="rId20" w:history="1">
        <w:r w:rsidRPr="002B5243">
          <w:rPr>
            <w:rStyle w:val="Hyperlink"/>
            <w:rFonts w:cs="Arial"/>
            <w:b/>
            <w:bCs/>
            <w:sz w:val="22"/>
            <w:szCs w:val="22"/>
          </w:rPr>
          <w:t>Jenny.green@liverpoolmuseums.org.uk</w:t>
        </w:r>
      </w:hyperlink>
      <w:r w:rsidRPr="002B5243">
        <w:rPr>
          <w:rFonts w:cs="Arial"/>
          <w:b/>
          <w:bCs/>
          <w:color w:val="00B050"/>
          <w:sz w:val="22"/>
          <w:szCs w:val="22"/>
        </w:rPr>
        <w:t xml:space="preserve"> </w:t>
      </w:r>
      <w:r w:rsidRPr="002B5243">
        <w:rPr>
          <w:rFonts w:cs="Arial"/>
          <w:b/>
          <w:bCs/>
          <w:sz w:val="22"/>
          <w:szCs w:val="22"/>
        </w:rPr>
        <w:t xml:space="preserve">or </w:t>
      </w:r>
      <w:hyperlink r:id="rId21" w:history="1">
        <w:r w:rsidRPr="002B5243">
          <w:rPr>
            <w:rStyle w:val="Hyperlink"/>
            <w:rFonts w:cs="Arial"/>
            <w:b/>
            <w:bCs/>
            <w:sz w:val="22"/>
            <w:szCs w:val="22"/>
          </w:rPr>
          <w:t>Mark.howells@liverpoolmuseums.org.uk</w:t>
        </w:r>
      </w:hyperlink>
    </w:p>
    <w:p w:rsidR="00535C01" w:rsidRPr="00B23806" w:rsidRDefault="00213F68" w:rsidP="00213F68">
      <w:pPr>
        <w:spacing w:line="240" w:lineRule="auto"/>
        <w:contextualSpacing/>
        <w:jc w:val="left"/>
        <w:rPr>
          <w:rFonts w:cs="Arial"/>
          <w:bCs/>
          <w:color w:val="000000"/>
          <w:sz w:val="22"/>
          <w:szCs w:val="22"/>
        </w:rPr>
      </w:pPr>
      <w:r w:rsidRPr="00B23806">
        <w:rPr>
          <w:rFonts w:cs="Arial"/>
          <w:bCs/>
          <w:color w:val="000000"/>
          <w:sz w:val="22"/>
          <w:szCs w:val="22"/>
        </w:rPr>
        <w:t xml:space="preserve"> </w:t>
      </w:r>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C0DDC" w:rsidP="00E23316">
            <w:pPr>
              <w:spacing w:line="240" w:lineRule="auto"/>
              <w:rPr>
                <w:rFonts w:eastAsiaTheme="minorHAnsi" w:cs="Arial"/>
                <w:b/>
                <w:bCs/>
                <w:color w:val="FF0000"/>
                <w:sz w:val="22"/>
                <w:szCs w:val="22"/>
              </w:rPr>
            </w:pPr>
            <w:r>
              <w:rPr>
                <w:rFonts w:eastAsiaTheme="minorHAnsi" w:cs="Arial"/>
                <w:b/>
                <w:bCs/>
                <w:color w:val="FF0000"/>
                <w:sz w:val="22"/>
                <w:szCs w:val="22"/>
              </w:rPr>
              <w:t>1</w:t>
            </w:r>
            <w:r w:rsidR="00E23316">
              <w:rPr>
                <w:rFonts w:eastAsiaTheme="minorHAnsi" w:cs="Arial"/>
                <w:b/>
                <w:bCs/>
                <w:color w:val="FF0000"/>
                <w:sz w:val="22"/>
                <w:szCs w:val="22"/>
              </w:rPr>
              <w:t>6</w:t>
            </w:r>
            <w:r w:rsidR="00A33504">
              <w:rPr>
                <w:rFonts w:eastAsiaTheme="minorHAnsi" w:cs="Arial"/>
                <w:b/>
                <w:bCs/>
                <w:color w:val="FF0000"/>
                <w:sz w:val="22"/>
                <w:szCs w:val="22"/>
              </w:rPr>
              <w:t xml:space="preserve"> Oct 2018</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1C0DDC" w:rsidP="00521A37">
            <w:pPr>
              <w:spacing w:line="240" w:lineRule="auto"/>
              <w:rPr>
                <w:rFonts w:eastAsiaTheme="minorHAnsi" w:cs="Arial"/>
                <w:b/>
                <w:bCs/>
                <w:color w:val="FF0000"/>
                <w:sz w:val="22"/>
                <w:szCs w:val="22"/>
              </w:rPr>
            </w:pPr>
            <w:r>
              <w:rPr>
                <w:rFonts w:eastAsiaTheme="minorHAnsi" w:cs="Arial"/>
                <w:b/>
                <w:bCs/>
                <w:color w:val="FF0000"/>
                <w:sz w:val="22"/>
                <w:szCs w:val="22"/>
              </w:rPr>
              <w:t>17</w:t>
            </w:r>
            <w:r w:rsidR="00A33504">
              <w:rPr>
                <w:rFonts w:eastAsiaTheme="minorHAnsi" w:cs="Arial"/>
                <w:b/>
                <w:bCs/>
                <w:color w:val="FF0000"/>
                <w:sz w:val="22"/>
                <w:szCs w:val="22"/>
              </w:rPr>
              <w:t xml:space="preserve"> – 26 Oct 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60BDE" w:rsidP="00A60BDE">
            <w:pPr>
              <w:rPr>
                <w:rFonts w:cs="Arial"/>
                <w:sz w:val="22"/>
                <w:szCs w:val="22"/>
              </w:rPr>
            </w:pPr>
            <w:r>
              <w:rPr>
                <w:rFonts w:eastAsiaTheme="minorHAnsi" w:cs="Arial"/>
                <w:b/>
                <w:bCs/>
                <w:color w:val="FF0000"/>
                <w:sz w:val="22"/>
                <w:szCs w:val="22"/>
              </w:rPr>
              <w:t>31 Oct</w:t>
            </w:r>
            <w:r w:rsidR="00A33504">
              <w:rPr>
                <w:rFonts w:eastAsiaTheme="minorHAnsi" w:cs="Arial"/>
                <w:b/>
                <w:bCs/>
                <w:color w:val="FF0000"/>
                <w:sz w:val="22"/>
                <w:szCs w:val="22"/>
              </w:rPr>
              <w:t xml:space="preserve"> 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60BDE" w:rsidP="00A33504">
            <w:pPr>
              <w:rPr>
                <w:rFonts w:cs="Arial"/>
                <w:sz w:val="22"/>
                <w:szCs w:val="22"/>
              </w:rPr>
            </w:pPr>
            <w:r>
              <w:rPr>
                <w:rFonts w:eastAsiaTheme="minorHAnsi" w:cs="Arial"/>
                <w:b/>
                <w:bCs/>
                <w:color w:val="FF0000"/>
                <w:sz w:val="22"/>
                <w:szCs w:val="22"/>
              </w:rPr>
              <w:t>5</w:t>
            </w:r>
            <w:r w:rsidR="00A33504">
              <w:rPr>
                <w:rFonts w:eastAsiaTheme="minorHAnsi" w:cs="Arial"/>
                <w:b/>
                <w:bCs/>
                <w:color w:val="FF0000"/>
                <w:sz w:val="22"/>
                <w:szCs w:val="22"/>
              </w:rPr>
              <w:t xml:space="preserve"> Nov 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A33504" w:rsidP="00A33504">
            <w:pPr>
              <w:rPr>
                <w:rFonts w:cs="Arial"/>
                <w:b/>
                <w:sz w:val="22"/>
                <w:szCs w:val="22"/>
              </w:rPr>
            </w:pPr>
            <w:r>
              <w:rPr>
                <w:rFonts w:eastAsiaTheme="minorHAnsi" w:cs="Arial"/>
                <w:b/>
                <w:bCs/>
                <w:color w:val="FF0000"/>
                <w:sz w:val="22"/>
                <w:szCs w:val="22"/>
              </w:rPr>
              <w:t>9 Nov 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A33504" w:rsidP="00A33504">
            <w:pPr>
              <w:rPr>
                <w:rFonts w:eastAsiaTheme="minorHAnsi" w:cs="Arial"/>
                <w:b/>
                <w:bCs/>
                <w:color w:val="FF0000"/>
                <w:sz w:val="22"/>
                <w:szCs w:val="22"/>
              </w:rPr>
            </w:pPr>
            <w:r>
              <w:rPr>
                <w:rFonts w:eastAsiaTheme="minorHAnsi" w:cs="Arial"/>
                <w:b/>
                <w:bCs/>
                <w:color w:val="FF0000"/>
                <w:sz w:val="22"/>
                <w:szCs w:val="22"/>
              </w:rPr>
              <w:t>12 Nov 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A33504" w:rsidP="001D5656">
            <w:pPr>
              <w:rPr>
                <w:rFonts w:eastAsiaTheme="minorHAnsi" w:cs="Arial"/>
                <w:b/>
                <w:bCs/>
                <w:color w:val="FF0000"/>
                <w:sz w:val="22"/>
                <w:szCs w:val="22"/>
              </w:rPr>
            </w:pPr>
            <w:r>
              <w:rPr>
                <w:rFonts w:eastAsiaTheme="minorHAnsi" w:cs="Arial"/>
                <w:b/>
                <w:bCs/>
                <w:color w:val="FF0000"/>
                <w:sz w:val="22"/>
                <w:szCs w:val="22"/>
              </w:rPr>
              <w:t>1</w:t>
            </w:r>
            <w:r w:rsidR="001D5656">
              <w:rPr>
                <w:rFonts w:eastAsiaTheme="minorHAnsi" w:cs="Arial"/>
                <w:b/>
                <w:bCs/>
                <w:color w:val="FF0000"/>
                <w:sz w:val="22"/>
                <w:szCs w:val="22"/>
              </w:rPr>
              <w:t>5</w:t>
            </w:r>
            <w:r>
              <w:rPr>
                <w:rFonts w:eastAsiaTheme="minorHAnsi" w:cs="Arial"/>
                <w:b/>
                <w:bCs/>
                <w:color w:val="FF0000"/>
                <w:sz w:val="22"/>
                <w:szCs w:val="22"/>
              </w:rPr>
              <w:t xml:space="preserve"> Nov 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33504">
            <w:pPr>
              <w:rPr>
                <w:rFonts w:cs="Arial"/>
                <w:sz w:val="22"/>
                <w:szCs w:val="22"/>
              </w:rPr>
            </w:pPr>
            <w:r>
              <w:rPr>
                <w:rFonts w:eastAsiaTheme="minorHAnsi" w:cs="Arial"/>
                <w:b/>
                <w:bCs/>
                <w:color w:val="FF0000"/>
                <w:sz w:val="22"/>
                <w:szCs w:val="22"/>
              </w:rPr>
              <w:t>16 Nov 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33504">
            <w:pPr>
              <w:rPr>
                <w:rFonts w:cs="Arial"/>
                <w:sz w:val="22"/>
                <w:szCs w:val="22"/>
              </w:rPr>
            </w:pPr>
            <w:r>
              <w:rPr>
                <w:rFonts w:eastAsiaTheme="minorHAnsi" w:cs="Arial"/>
                <w:b/>
                <w:bCs/>
                <w:color w:val="FF0000"/>
                <w:sz w:val="22"/>
                <w:szCs w:val="22"/>
              </w:rPr>
              <w:t>19 Nov 2018</w:t>
            </w:r>
          </w:p>
        </w:tc>
      </w:tr>
      <w:tr w:rsidR="00083F40" w:rsidRPr="00B23806" w:rsidTr="00A33504">
        <w:trPr>
          <w:trHeight w:val="397"/>
        </w:trPr>
        <w:tc>
          <w:tcPr>
            <w:tcW w:w="73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4"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4" w:space="0" w:color="auto"/>
              <w:right w:val="single" w:sz="8" w:space="0" w:color="auto"/>
            </w:tcBorders>
            <w:tcMar>
              <w:top w:w="0" w:type="dxa"/>
              <w:left w:w="108" w:type="dxa"/>
              <w:bottom w:w="0" w:type="dxa"/>
              <w:right w:w="108" w:type="dxa"/>
            </w:tcMar>
            <w:hideMark/>
          </w:tcPr>
          <w:p w:rsidR="00083F40" w:rsidRPr="00B23806" w:rsidRDefault="00A33504">
            <w:pPr>
              <w:rPr>
                <w:rFonts w:cs="Arial"/>
                <w:sz w:val="22"/>
                <w:szCs w:val="22"/>
              </w:rPr>
            </w:pPr>
            <w:r>
              <w:rPr>
                <w:rFonts w:eastAsiaTheme="minorHAnsi" w:cs="Arial"/>
                <w:b/>
                <w:bCs/>
                <w:color w:val="FF0000"/>
                <w:sz w:val="22"/>
                <w:szCs w:val="22"/>
              </w:rPr>
              <w:t>28 Nov 2018</w:t>
            </w:r>
          </w:p>
        </w:tc>
      </w:tr>
      <w:tr w:rsidR="00670C1C" w:rsidRPr="00B23806" w:rsidTr="00A33504">
        <w:trPr>
          <w:trHeight w:val="397"/>
        </w:trPr>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0C1C" w:rsidRPr="00B23806" w:rsidRDefault="00A33504" w:rsidP="00521A37">
            <w:pPr>
              <w:spacing w:line="240" w:lineRule="auto"/>
              <w:rPr>
                <w:rFonts w:eastAsiaTheme="minorHAnsi" w:cs="Arial"/>
                <w:sz w:val="22"/>
                <w:szCs w:val="22"/>
              </w:rPr>
            </w:pPr>
            <w:r>
              <w:rPr>
                <w:rFonts w:cs="Arial"/>
                <w:sz w:val="22"/>
                <w:szCs w:val="22"/>
              </w:rPr>
              <w:t>Works to commence on site</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70C1C" w:rsidRPr="00B23806" w:rsidRDefault="00A33504" w:rsidP="00521A37">
            <w:pPr>
              <w:spacing w:line="240" w:lineRule="auto"/>
              <w:rPr>
                <w:rFonts w:eastAsiaTheme="minorHAnsi" w:cs="Arial"/>
                <w:b/>
                <w:bCs/>
                <w:color w:val="FF0000"/>
                <w:sz w:val="22"/>
                <w:szCs w:val="22"/>
              </w:rPr>
            </w:pPr>
            <w:r>
              <w:rPr>
                <w:rFonts w:eastAsiaTheme="minorHAnsi" w:cs="Arial"/>
                <w:b/>
                <w:bCs/>
                <w:color w:val="FF0000"/>
                <w:sz w:val="22"/>
                <w:szCs w:val="22"/>
              </w:rPr>
              <w:t>21 Jan 2019</w:t>
            </w:r>
          </w:p>
        </w:tc>
      </w:tr>
      <w:tr w:rsidR="00A33504" w:rsidRPr="00B23806" w:rsidTr="00A33504">
        <w:trPr>
          <w:trHeight w:val="397"/>
        </w:trPr>
        <w:tc>
          <w:tcPr>
            <w:tcW w:w="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04" w:rsidRDefault="00A33504" w:rsidP="009822E2">
            <w:pPr>
              <w:spacing w:line="240" w:lineRule="auto"/>
              <w:rPr>
                <w:rFonts w:cs="Arial"/>
                <w:sz w:val="22"/>
                <w:szCs w:val="22"/>
              </w:rPr>
            </w:pPr>
            <w:r>
              <w:rPr>
                <w:rFonts w:cs="Arial"/>
                <w:sz w:val="22"/>
                <w:szCs w:val="22"/>
              </w:rPr>
              <w:t>12.</w:t>
            </w:r>
          </w:p>
        </w:tc>
        <w:tc>
          <w:tcPr>
            <w:tcW w:w="5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04" w:rsidRDefault="00A33504" w:rsidP="00521A37">
            <w:pPr>
              <w:spacing w:line="240" w:lineRule="auto"/>
              <w:rPr>
                <w:rFonts w:cs="Arial"/>
                <w:sz w:val="22"/>
                <w:szCs w:val="22"/>
              </w:rPr>
            </w:pPr>
            <w:r>
              <w:rPr>
                <w:rFonts w:cs="Arial"/>
                <w:sz w:val="22"/>
                <w:szCs w:val="22"/>
              </w:rPr>
              <w:t>Works to be complete on site</w:t>
            </w:r>
          </w:p>
        </w:tc>
        <w:tc>
          <w:tcPr>
            <w:tcW w:w="2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3504" w:rsidRPr="00B23806" w:rsidRDefault="00A33504" w:rsidP="00521A37">
            <w:pPr>
              <w:spacing w:line="240" w:lineRule="auto"/>
              <w:rPr>
                <w:rFonts w:eastAsiaTheme="minorHAnsi" w:cs="Arial"/>
                <w:b/>
                <w:bCs/>
                <w:color w:val="FF0000"/>
                <w:sz w:val="22"/>
                <w:szCs w:val="22"/>
              </w:rPr>
            </w:pPr>
            <w:r>
              <w:rPr>
                <w:rFonts w:eastAsiaTheme="minorHAnsi" w:cs="Arial"/>
                <w:b/>
                <w:bCs/>
                <w:color w:val="FF0000"/>
                <w:sz w:val="22"/>
                <w:szCs w:val="22"/>
              </w:rPr>
              <w:t>29 March 2019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C83E75" w:rsidRDefault="00C83E75" w:rsidP="00521A37">
      <w:pPr>
        <w:pStyle w:val="Heading2"/>
        <w:numPr>
          <w:ilvl w:val="0"/>
          <w:numId w:val="0"/>
        </w:numPr>
        <w:spacing w:after="0" w:line="240" w:lineRule="auto"/>
        <w:ind w:left="567" w:hanging="567"/>
        <w:rPr>
          <w:rFonts w:cs="Arial"/>
          <w:b w:val="0"/>
          <w:sz w:val="22"/>
          <w:szCs w:val="22"/>
        </w:rPr>
      </w:pPr>
      <w:bookmarkStart w:id="53" w:name="_Toc148507584"/>
      <w:bookmarkStart w:id="54" w:name="_Toc246913829"/>
    </w:p>
    <w:p w:rsidR="00012C91" w:rsidRPr="00B23806" w:rsidRDefault="006F0DF0" w:rsidP="00521A37">
      <w:pPr>
        <w:pStyle w:val="Heading2"/>
        <w:numPr>
          <w:ilvl w:val="0"/>
          <w:numId w:val="0"/>
        </w:numPr>
        <w:spacing w:after="0" w:line="240" w:lineRule="auto"/>
        <w:ind w:left="567" w:hanging="567"/>
        <w:rPr>
          <w:rFonts w:cs="Arial"/>
          <w:sz w:val="22"/>
          <w:szCs w:val="22"/>
        </w:rPr>
      </w:pPr>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2B5243"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2"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233B81" w:rsidRPr="002B5243">
        <w:rPr>
          <w:rFonts w:cs="Arial"/>
          <w:sz w:val="22"/>
          <w:szCs w:val="22"/>
        </w:rPr>
        <w:t xml:space="preserve">Terracotta Warrior Exhibition Strip-Out works </w:t>
      </w:r>
      <w:r w:rsidR="00776DC6" w:rsidRPr="002B5243">
        <w:rPr>
          <w:rFonts w:cs="Arial"/>
          <w:sz w:val="22"/>
          <w:szCs w:val="22"/>
        </w:rPr>
        <w:t>Tender</w:t>
      </w:r>
      <w:r w:rsidRPr="002B5243">
        <w:rPr>
          <w:rFonts w:cs="Arial"/>
          <w:sz w:val="22"/>
          <w:szCs w:val="22"/>
        </w:rPr>
        <w:t>”. If multiple emails are sent the header should indicate they are “Part x of xx”.</w:t>
      </w:r>
    </w:p>
    <w:p w:rsidR="00083F40" w:rsidRPr="002B5243" w:rsidRDefault="00083F40" w:rsidP="00521A37">
      <w:pPr>
        <w:pStyle w:val="ReportText1"/>
        <w:spacing w:after="0" w:line="240" w:lineRule="auto"/>
        <w:ind w:left="0"/>
        <w:rPr>
          <w:rFonts w:cs="Arial"/>
          <w:sz w:val="22"/>
          <w:szCs w:val="22"/>
        </w:rPr>
      </w:pPr>
    </w:p>
    <w:p w:rsidR="00665EC7" w:rsidRPr="002B5243" w:rsidRDefault="00083F40" w:rsidP="00521A37">
      <w:pPr>
        <w:pStyle w:val="ReportText1"/>
        <w:spacing w:after="0" w:line="240" w:lineRule="auto"/>
        <w:ind w:left="0"/>
        <w:rPr>
          <w:rFonts w:cs="Arial"/>
          <w:sz w:val="22"/>
          <w:szCs w:val="22"/>
        </w:rPr>
      </w:pPr>
      <w:r w:rsidRPr="002B5243">
        <w:rPr>
          <w:rFonts w:cs="Arial"/>
          <w:sz w:val="22"/>
          <w:szCs w:val="22"/>
        </w:rPr>
        <w:t>Bid submission</w:t>
      </w:r>
      <w:r w:rsidR="00665EC7" w:rsidRPr="002B5243">
        <w:rPr>
          <w:rFonts w:cs="Arial"/>
          <w:sz w:val="22"/>
          <w:szCs w:val="22"/>
        </w:rPr>
        <w:t xml:space="preserve">s must be received no later than </w:t>
      </w:r>
      <w:r w:rsidR="00665EC7" w:rsidRPr="002B5243">
        <w:rPr>
          <w:rFonts w:cs="Arial"/>
          <w:b/>
          <w:sz w:val="22"/>
          <w:szCs w:val="22"/>
        </w:rPr>
        <w:t>Noon on</w:t>
      </w:r>
      <w:r w:rsidR="00933616" w:rsidRPr="002B5243">
        <w:rPr>
          <w:rFonts w:cs="Arial"/>
          <w:b/>
          <w:sz w:val="22"/>
          <w:szCs w:val="22"/>
        </w:rPr>
        <w:t xml:space="preserve"> Friday 9</w:t>
      </w:r>
      <w:r w:rsidR="00933616" w:rsidRPr="002B5243">
        <w:rPr>
          <w:rFonts w:cs="Arial"/>
          <w:b/>
          <w:sz w:val="22"/>
          <w:szCs w:val="22"/>
          <w:vertAlign w:val="superscript"/>
        </w:rPr>
        <w:t>th</w:t>
      </w:r>
      <w:r w:rsidR="00933616" w:rsidRPr="002B5243">
        <w:rPr>
          <w:rFonts w:cs="Arial"/>
          <w:b/>
          <w:sz w:val="22"/>
          <w:szCs w:val="22"/>
        </w:rPr>
        <w:t xml:space="preserve"> November 2018</w:t>
      </w:r>
      <w:r w:rsidR="00665EC7" w:rsidRPr="002B5243">
        <w:rPr>
          <w:rFonts w:cs="Arial"/>
          <w:b/>
          <w:sz w:val="22"/>
          <w:szCs w:val="22"/>
        </w:rPr>
        <w:t>.</w:t>
      </w:r>
      <w:r w:rsidR="00665EC7" w:rsidRPr="002B5243">
        <w:rPr>
          <w:rFonts w:cs="Arial"/>
          <w:color w:val="000000"/>
          <w:sz w:val="22"/>
          <w:szCs w:val="22"/>
        </w:rPr>
        <w:t xml:space="preserve"> </w:t>
      </w:r>
      <w:r w:rsidR="00665EC7" w:rsidRPr="002B5243">
        <w:rPr>
          <w:rFonts w:cs="Arial"/>
          <w:sz w:val="22"/>
          <w:szCs w:val="22"/>
        </w:rPr>
        <w:t xml:space="preserve">Any response received after this date and time may be discounted from further consideration. Any requirement that the </w:t>
      </w:r>
      <w:r w:rsidR="003D2508" w:rsidRPr="002B5243">
        <w:rPr>
          <w:rFonts w:cs="Arial"/>
          <w:sz w:val="22"/>
          <w:szCs w:val="22"/>
        </w:rPr>
        <w:t>bidder</w:t>
      </w:r>
      <w:r w:rsidR="00665EC7" w:rsidRPr="002B5243">
        <w:rPr>
          <w:rFonts w:cs="Arial"/>
          <w:sz w:val="22"/>
          <w:szCs w:val="22"/>
        </w:rPr>
        <w:t xml:space="preserve"> might have for proof of delivery is at the </w:t>
      </w:r>
      <w:r w:rsidR="003D2508" w:rsidRPr="002B5243">
        <w:rPr>
          <w:rFonts w:cs="Arial"/>
          <w:sz w:val="22"/>
          <w:szCs w:val="22"/>
        </w:rPr>
        <w:t>bidder</w:t>
      </w:r>
      <w:r w:rsidR="00665EC7" w:rsidRPr="002B5243">
        <w:rPr>
          <w:rFonts w:cs="Arial"/>
          <w:sz w:val="22"/>
          <w:szCs w:val="22"/>
        </w:rPr>
        <w:t>’s discretion and cost.</w:t>
      </w:r>
    </w:p>
    <w:p w:rsidR="00083F40" w:rsidRPr="002B5243" w:rsidRDefault="00083F40" w:rsidP="00521A37">
      <w:pPr>
        <w:pStyle w:val="ReportText1"/>
        <w:spacing w:after="0" w:line="240" w:lineRule="auto"/>
        <w:ind w:left="0"/>
        <w:rPr>
          <w:rFonts w:cs="Arial"/>
          <w:sz w:val="22"/>
          <w:szCs w:val="22"/>
        </w:rPr>
      </w:pPr>
    </w:p>
    <w:p w:rsidR="00665EC7" w:rsidRPr="002B5243" w:rsidRDefault="00665EC7" w:rsidP="00521A37">
      <w:pPr>
        <w:pStyle w:val="ReportText1"/>
        <w:spacing w:after="0" w:line="240" w:lineRule="auto"/>
        <w:ind w:left="0"/>
        <w:rPr>
          <w:rFonts w:cs="Arial"/>
          <w:sz w:val="22"/>
          <w:szCs w:val="22"/>
        </w:rPr>
      </w:pPr>
      <w:r w:rsidRPr="002B5243">
        <w:rPr>
          <w:rFonts w:cs="Arial"/>
          <w:sz w:val="22"/>
          <w:szCs w:val="22"/>
        </w:rPr>
        <w:t xml:space="preserve">No </w:t>
      </w:r>
      <w:r w:rsidR="00083F40" w:rsidRPr="002B5243">
        <w:rPr>
          <w:rFonts w:cs="Arial"/>
          <w:sz w:val="22"/>
          <w:szCs w:val="22"/>
        </w:rPr>
        <w:t>bid submission</w:t>
      </w:r>
      <w:r w:rsidRPr="002B5243">
        <w:rPr>
          <w:rFonts w:cs="Arial"/>
          <w:sz w:val="22"/>
          <w:szCs w:val="22"/>
        </w:rPr>
        <w:t xml:space="preserve"> will be opened until the deadline of </w:t>
      </w:r>
      <w:r w:rsidRPr="002B5243">
        <w:rPr>
          <w:rFonts w:cs="Arial"/>
          <w:b/>
          <w:sz w:val="22"/>
          <w:szCs w:val="22"/>
        </w:rPr>
        <w:t xml:space="preserve">Noon on </w:t>
      </w:r>
      <w:r w:rsidR="00933616" w:rsidRPr="002B5243">
        <w:rPr>
          <w:rFonts w:cs="Arial"/>
          <w:b/>
          <w:sz w:val="22"/>
          <w:szCs w:val="22"/>
        </w:rPr>
        <w:t>Friday 9</w:t>
      </w:r>
      <w:r w:rsidR="00933616" w:rsidRPr="002B5243">
        <w:rPr>
          <w:rFonts w:cs="Arial"/>
          <w:b/>
          <w:sz w:val="22"/>
          <w:szCs w:val="22"/>
          <w:vertAlign w:val="superscript"/>
        </w:rPr>
        <w:t>th</w:t>
      </w:r>
      <w:r w:rsidR="00933616" w:rsidRPr="002B5243">
        <w:rPr>
          <w:rFonts w:cs="Arial"/>
          <w:b/>
          <w:sz w:val="22"/>
          <w:szCs w:val="22"/>
        </w:rPr>
        <w:t xml:space="preserve"> November 2018</w:t>
      </w:r>
      <w:r w:rsidRPr="002B5243">
        <w:rPr>
          <w:rFonts w:cs="Arial"/>
          <w:b/>
          <w:sz w:val="22"/>
          <w:szCs w:val="22"/>
        </w:rPr>
        <w:t>.</w:t>
      </w:r>
    </w:p>
    <w:p w:rsidR="00083F40" w:rsidRPr="002B5243"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2B5243">
        <w:rPr>
          <w:rFonts w:cs="Arial"/>
          <w:sz w:val="22"/>
          <w:szCs w:val="22"/>
        </w:rPr>
        <w:t>To enable an efficient and fair evaluation process this process must be strictly adhered to.</w:t>
      </w:r>
      <w:r w:rsidR="00083F40" w:rsidRPr="002B5243">
        <w:rPr>
          <w:rFonts w:cs="Arial"/>
          <w:sz w:val="22"/>
          <w:szCs w:val="22"/>
        </w:rPr>
        <w:t xml:space="preserve"> </w:t>
      </w:r>
      <w:r w:rsidR="00526D2D" w:rsidRPr="002B5243">
        <w:rPr>
          <w:rFonts w:cs="Arial"/>
          <w:sz w:val="22"/>
          <w:szCs w:val="22"/>
        </w:rPr>
        <w:t xml:space="preserve">If a bidder does not comply with the requirements contained in this Section, </w:t>
      </w:r>
      <w:r w:rsidR="00083F40" w:rsidRPr="002B5243">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A60BDE" w:rsidRPr="00B23806" w:rsidRDefault="00A60BDE"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C83E75"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C83E75" w:rsidRDefault="00C83E75"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A60BDE" w:rsidRPr="00B23806" w:rsidRDefault="00A60BDE"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1809"/>
        <w:gridCol w:w="5270"/>
        <w:gridCol w:w="1165"/>
      </w:tblGrid>
      <w:tr w:rsidR="00B154C4" w:rsidRPr="00B23806" w:rsidTr="00A33504">
        <w:tc>
          <w:tcPr>
            <w:tcW w:w="1809"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5270"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8097C" w:rsidRPr="00B23806" w:rsidTr="00A33504">
        <w:tc>
          <w:tcPr>
            <w:tcW w:w="1809" w:type="dxa"/>
          </w:tcPr>
          <w:p w:rsidR="00B8097C" w:rsidRPr="00DE3B62" w:rsidRDefault="00557B4A" w:rsidP="005147EF">
            <w:pPr>
              <w:spacing w:line="240" w:lineRule="auto"/>
              <w:rPr>
                <w:rFonts w:cs="Arial"/>
                <w:sz w:val="22"/>
                <w:szCs w:val="22"/>
              </w:rPr>
            </w:pPr>
            <w:r>
              <w:rPr>
                <w:rFonts w:cs="Arial"/>
                <w:sz w:val="22"/>
                <w:szCs w:val="22"/>
              </w:rPr>
              <w:t>Cost</w:t>
            </w:r>
          </w:p>
        </w:tc>
        <w:tc>
          <w:tcPr>
            <w:tcW w:w="5270" w:type="dxa"/>
          </w:tcPr>
          <w:p w:rsidR="00C83E75" w:rsidRPr="00DE3B62" w:rsidRDefault="00B8097C" w:rsidP="00B8097C">
            <w:pPr>
              <w:pStyle w:val="ReportText2"/>
              <w:spacing w:after="0" w:line="240" w:lineRule="auto"/>
              <w:ind w:left="0"/>
              <w:jc w:val="left"/>
              <w:rPr>
                <w:rFonts w:cs="Arial"/>
                <w:sz w:val="22"/>
                <w:szCs w:val="22"/>
              </w:rPr>
            </w:pPr>
            <w:r>
              <w:rPr>
                <w:rFonts w:cs="Arial"/>
                <w:sz w:val="22"/>
                <w:szCs w:val="22"/>
              </w:rPr>
              <w:t>Cost</w:t>
            </w:r>
          </w:p>
        </w:tc>
        <w:tc>
          <w:tcPr>
            <w:tcW w:w="1165" w:type="dxa"/>
          </w:tcPr>
          <w:p w:rsidR="00B8097C" w:rsidRPr="00C83E75" w:rsidRDefault="00B8097C" w:rsidP="00521A37">
            <w:pPr>
              <w:pStyle w:val="ReportText2"/>
              <w:spacing w:after="0" w:line="240" w:lineRule="auto"/>
              <w:ind w:left="0"/>
              <w:jc w:val="left"/>
              <w:rPr>
                <w:rFonts w:cs="Arial"/>
                <w:color w:val="000000" w:themeColor="text1"/>
                <w:sz w:val="22"/>
                <w:szCs w:val="22"/>
              </w:rPr>
            </w:pPr>
            <w:r w:rsidRPr="00C83E75">
              <w:rPr>
                <w:rFonts w:cs="Arial"/>
                <w:color w:val="000000" w:themeColor="text1"/>
                <w:sz w:val="22"/>
                <w:szCs w:val="22"/>
              </w:rPr>
              <w:t>40</w:t>
            </w:r>
          </w:p>
        </w:tc>
      </w:tr>
      <w:tr w:rsidR="00B8097C" w:rsidRPr="00B23806" w:rsidTr="00A33504">
        <w:tc>
          <w:tcPr>
            <w:tcW w:w="1809" w:type="dxa"/>
          </w:tcPr>
          <w:p w:rsidR="00B8097C" w:rsidRPr="00DE3B62" w:rsidRDefault="00557B4A" w:rsidP="005147EF">
            <w:pPr>
              <w:spacing w:line="240" w:lineRule="auto"/>
              <w:jc w:val="left"/>
              <w:rPr>
                <w:rFonts w:cs="Arial"/>
                <w:sz w:val="22"/>
                <w:szCs w:val="22"/>
              </w:rPr>
            </w:pPr>
            <w:r>
              <w:rPr>
                <w:rFonts w:cs="Arial"/>
                <w:sz w:val="22"/>
                <w:szCs w:val="22"/>
              </w:rPr>
              <w:t>Quality</w:t>
            </w:r>
          </w:p>
        </w:tc>
        <w:tc>
          <w:tcPr>
            <w:tcW w:w="5270" w:type="dxa"/>
          </w:tcPr>
          <w:p w:rsidR="00B8097C" w:rsidRDefault="00B8097C" w:rsidP="005147EF">
            <w:pPr>
              <w:pStyle w:val="ReportText2"/>
              <w:spacing w:after="0" w:line="240" w:lineRule="auto"/>
              <w:ind w:left="0"/>
              <w:jc w:val="left"/>
              <w:rPr>
                <w:rFonts w:cs="Arial"/>
                <w:sz w:val="22"/>
                <w:szCs w:val="22"/>
              </w:rPr>
            </w:pPr>
            <w:r>
              <w:rPr>
                <w:rFonts w:cs="Arial"/>
                <w:sz w:val="22"/>
                <w:szCs w:val="22"/>
              </w:rPr>
              <w:t>Ability to deliver to programme timescales</w:t>
            </w:r>
          </w:p>
          <w:p w:rsidR="002B5243" w:rsidRPr="00DE3B62" w:rsidRDefault="002B5243" w:rsidP="005147EF">
            <w:pPr>
              <w:pStyle w:val="ReportText2"/>
              <w:spacing w:after="0" w:line="240" w:lineRule="auto"/>
              <w:ind w:left="0"/>
              <w:jc w:val="left"/>
              <w:rPr>
                <w:rFonts w:cs="Arial"/>
                <w:sz w:val="22"/>
                <w:szCs w:val="22"/>
              </w:rPr>
            </w:pPr>
            <w:r>
              <w:rPr>
                <w:rFonts w:cs="Arial"/>
                <w:sz w:val="22"/>
                <w:szCs w:val="22"/>
              </w:rPr>
              <w:t>(Detailed programme must be submitted)</w:t>
            </w:r>
          </w:p>
        </w:tc>
        <w:tc>
          <w:tcPr>
            <w:tcW w:w="1165" w:type="dxa"/>
          </w:tcPr>
          <w:p w:rsidR="00B8097C" w:rsidRPr="00C83E75" w:rsidRDefault="00B8097C" w:rsidP="00763DA8">
            <w:pPr>
              <w:pStyle w:val="ReportText2"/>
              <w:spacing w:after="0" w:line="240" w:lineRule="auto"/>
              <w:ind w:left="0"/>
              <w:jc w:val="left"/>
              <w:rPr>
                <w:rFonts w:cs="Arial"/>
                <w:color w:val="000000" w:themeColor="text1"/>
                <w:sz w:val="22"/>
                <w:szCs w:val="22"/>
              </w:rPr>
            </w:pPr>
            <w:r w:rsidRPr="00C83E75">
              <w:rPr>
                <w:rFonts w:cs="Arial"/>
                <w:color w:val="000000" w:themeColor="text1"/>
                <w:sz w:val="22"/>
                <w:szCs w:val="22"/>
              </w:rPr>
              <w:t>20</w:t>
            </w:r>
          </w:p>
        </w:tc>
      </w:tr>
      <w:tr w:rsidR="00B8097C" w:rsidRPr="00B23806" w:rsidTr="00A33504">
        <w:tc>
          <w:tcPr>
            <w:tcW w:w="1809" w:type="dxa"/>
          </w:tcPr>
          <w:p w:rsidR="00B8097C" w:rsidRPr="00DE3B62" w:rsidRDefault="00B8097C" w:rsidP="005147EF">
            <w:pPr>
              <w:spacing w:line="240" w:lineRule="auto"/>
              <w:jc w:val="left"/>
              <w:rPr>
                <w:rFonts w:cs="Arial"/>
                <w:sz w:val="22"/>
                <w:szCs w:val="22"/>
              </w:rPr>
            </w:pPr>
          </w:p>
        </w:tc>
        <w:tc>
          <w:tcPr>
            <w:tcW w:w="5270" w:type="dxa"/>
          </w:tcPr>
          <w:p w:rsidR="00557B4A" w:rsidRPr="00DE3B62" w:rsidRDefault="00B8097C" w:rsidP="005147EF">
            <w:pPr>
              <w:pStyle w:val="ReportText2"/>
              <w:spacing w:after="0" w:line="240" w:lineRule="auto"/>
              <w:ind w:left="0"/>
              <w:jc w:val="left"/>
              <w:rPr>
                <w:rFonts w:cs="Arial"/>
                <w:sz w:val="22"/>
                <w:szCs w:val="22"/>
              </w:rPr>
            </w:pPr>
            <w:r>
              <w:rPr>
                <w:rFonts w:cs="Arial"/>
                <w:sz w:val="22"/>
                <w:szCs w:val="22"/>
              </w:rPr>
              <w:t>Previous experience of similar works/projects</w:t>
            </w:r>
          </w:p>
        </w:tc>
        <w:tc>
          <w:tcPr>
            <w:tcW w:w="1165" w:type="dxa"/>
          </w:tcPr>
          <w:p w:rsidR="00B8097C" w:rsidRPr="00C83E75" w:rsidRDefault="00B8097C" w:rsidP="00521A37">
            <w:pPr>
              <w:pStyle w:val="ReportText2"/>
              <w:spacing w:after="0" w:line="240" w:lineRule="auto"/>
              <w:ind w:left="0"/>
              <w:jc w:val="left"/>
              <w:rPr>
                <w:rFonts w:cs="Arial"/>
                <w:color w:val="000000" w:themeColor="text1"/>
                <w:sz w:val="22"/>
                <w:szCs w:val="22"/>
              </w:rPr>
            </w:pPr>
            <w:r w:rsidRPr="00C83E75">
              <w:rPr>
                <w:rFonts w:cs="Arial"/>
                <w:color w:val="000000" w:themeColor="text1"/>
                <w:sz w:val="22"/>
                <w:szCs w:val="22"/>
              </w:rPr>
              <w:t>20</w:t>
            </w:r>
          </w:p>
        </w:tc>
      </w:tr>
      <w:tr w:rsidR="00B8097C" w:rsidRPr="00B23806" w:rsidTr="00A33504">
        <w:tc>
          <w:tcPr>
            <w:tcW w:w="1809" w:type="dxa"/>
          </w:tcPr>
          <w:p w:rsidR="00B8097C" w:rsidRPr="00DE3B62" w:rsidRDefault="00B8097C" w:rsidP="005147EF">
            <w:pPr>
              <w:spacing w:line="240" w:lineRule="auto"/>
              <w:rPr>
                <w:rFonts w:cs="Arial"/>
                <w:sz w:val="22"/>
                <w:szCs w:val="22"/>
              </w:rPr>
            </w:pPr>
          </w:p>
        </w:tc>
        <w:tc>
          <w:tcPr>
            <w:tcW w:w="5270" w:type="dxa"/>
          </w:tcPr>
          <w:p w:rsidR="00557B4A" w:rsidRPr="00DE3B62" w:rsidRDefault="00B8097C" w:rsidP="005147EF">
            <w:pPr>
              <w:pStyle w:val="ReportText2"/>
              <w:spacing w:after="0" w:line="240" w:lineRule="auto"/>
              <w:ind w:left="0"/>
              <w:jc w:val="left"/>
              <w:rPr>
                <w:rFonts w:cs="Arial"/>
                <w:sz w:val="22"/>
                <w:szCs w:val="22"/>
              </w:rPr>
            </w:pPr>
            <w:r>
              <w:rPr>
                <w:rFonts w:cs="Arial"/>
                <w:sz w:val="22"/>
                <w:szCs w:val="22"/>
              </w:rPr>
              <w:t>Resource schedule for works and details regards coordination/management of work on site</w:t>
            </w:r>
          </w:p>
        </w:tc>
        <w:tc>
          <w:tcPr>
            <w:tcW w:w="1165" w:type="dxa"/>
          </w:tcPr>
          <w:p w:rsidR="00B8097C" w:rsidRPr="00C83E75" w:rsidRDefault="00B8097C" w:rsidP="00521A37">
            <w:pPr>
              <w:pStyle w:val="ReportText2"/>
              <w:spacing w:after="0" w:line="240" w:lineRule="auto"/>
              <w:ind w:left="0"/>
              <w:jc w:val="left"/>
              <w:rPr>
                <w:rFonts w:cs="Arial"/>
                <w:color w:val="000000" w:themeColor="text1"/>
                <w:sz w:val="22"/>
                <w:szCs w:val="22"/>
              </w:rPr>
            </w:pPr>
            <w:r w:rsidRPr="00C83E75">
              <w:rPr>
                <w:rFonts w:cs="Arial"/>
                <w:color w:val="000000" w:themeColor="text1"/>
                <w:sz w:val="22"/>
                <w:szCs w:val="22"/>
              </w:rPr>
              <w:t>20</w:t>
            </w:r>
          </w:p>
        </w:tc>
      </w:tr>
      <w:tr w:rsidR="00B8097C" w:rsidRPr="00B23806" w:rsidTr="00A33504">
        <w:tc>
          <w:tcPr>
            <w:tcW w:w="1809" w:type="dxa"/>
          </w:tcPr>
          <w:p w:rsidR="00B8097C" w:rsidRPr="00B23806" w:rsidRDefault="00B8097C" w:rsidP="00521A37">
            <w:pPr>
              <w:pStyle w:val="ReportText2"/>
              <w:spacing w:after="0" w:line="240" w:lineRule="auto"/>
              <w:ind w:left="0"/>
              <w:jc w:val="left"/>
              <w:rPr>
                <w:rFonts w:cs="Arial"/>
                <w:b/>
                <w:sz w:val="22"/>
                <w:szCs w:val="22"/>
              </w:rPr>
            </w:pPr>
          </w:p>
        </w:tc>
        <w:tc>
          <w:tcPr>
            <w:tcW w:w="5270" w:type="dxa"/>
          </w:tcPr>
          <w:p w:rsidR="00B8097C" w:rsidRPr="00B23806" w:rsidRDefault="00B8097C"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rsidR="00B8097C" w:rsidRPr="00B23806" w:rsidRDefault="00B8097C" w:rsidP="00521A37">
            <w:pPr>
              <w:pStyle w:val="ReportText2"/>
              <w:spacing w:after="0" w:line="240" w:lineRule="auto"/>
              <w:ind w:left="0"/>
              <w:jc w:val="left"/>
              <w:rPr>
                <w:rFonts w:cs="Arial"/>
                <w:b/>
                <w:sz w:val="22"/>
                <w:szCs w:val="22"/>
              </w:rPr>
            </w:pPr>
            <w:r>
              <w:rPr>
                <w:rFonts w:cs="Arial"/>
                <w:b/>
                <w:sz w:val="22"/>
                <w:szCs w:val="22"/>
              </w:rPr>
              <w:t>100</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03391E" w:rsidRDefault="00763F37" w:rsidP="0003391E">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03391E" w:rsidRDefault="0003391E" w:rsidP="0003391E">
      <w:pPr>
        <w:pStyle w:val="ReportText1"/>
        <w:spacing w:after="0" w:line="240" w:lineRule="auto"/>
        <w:ind w:left="0"/>
        <w:rPr>
          <w:rFonts w:cs="Arial"/>
          <w:sz w:val="22"/>
          <w:szCs w:val="22"/>
        </w:rPr>
      </w:pPr>
    </w:p>
    <w:p w:rsidR="0003391E" w:rsidRPr="003962AA" w:rsidRDefault="0003391E" w:rsidP="0003391E">
      <w:pPr>
        <w:pStyle w:val="ReportText1"/>
        <w:spacing w:after="0" w:line="240" w:lineRule="auto"/>
        <w:ind w:left="0"/>
        <w:rPr>
          <w:sz w:val="22"/>
          <w:szCs w:val="22"/>
        </w:rPr>
      </w:pPr>
      <w:r w:rsidRPr="003962AA">
        <w:rPr>
          <w:b/>
          <w:bCs/>
          <w:sz w:val="22"/>
          <w:szCs w:val="22"/>
        </w:rPr>
        <w:t xml:space="preserve">3.7 Bidder Interviews </w:t>
      </w:r>
    </w:p>
    <w:p w:rsidR="0003391E" w:rsidRPr="003962AA" w:rsidRDefault="0003391E" w:rsidP="0003391E">
      <w:pPr>
        <w:pStyle w:val="Default"/>
        <w:rPr>
          <w:color w:val="auto"/>
          <w:sz w:val="22"/>
          <w:szCs w:val="22"/>
        </w:rPr>
      </w:pPr>
      <w:r w:rsidRPr="003962AA">
        <w:rPr>
          <w:color w:val="auto"/>
          <w:sz w:val="22"/>
          <w:szCs w:val="22"/>
        </w:rPr>
        <w:t>Following the deadline for bid submission, NML will evaluate and score each bidder’s submission against the evaluation criteria. Bidders may be invited to attend an interview to discuss the content of their written bid. A maximum of 6 bidders will be invited to interviews. Any bidder with a submission score greater than 20% behind the highest score will not be interviewed.</w:t>
      </w:r>
    </w:p>
    <w:p w:rsidR="0003391E" w:rsidRPr="003962AA" w:rsidRDefault="0003391E" w:rsidP="0003391E">
      <w:pPr>
        <w:pStyle w:val="ListParagraph"/>
        <w:spacing w:line="240" w:lineRule="auto"/>
        <w:ind w:left="0"/>
        <w:rPr>
          <w:rFonts w:cs="Arial"/>
          <w:sz w:val="22"/>
          <w:szCs w:val="22"/>
        </w:rPr>
      </w:pPr>
    </w:p>
    <w:p w:rsidR="0003391E" w:rsidRPr="003962AA" w:rsidRDefault="0003391E" w:rsidP="0003391E">
      <w:pPr>
        <w:pStyle w:val="ListParagraph"/>
        <w:spacing w:line="240" w:lineRule="auto"/>
        <w:ind w:left="0"/>
        <w:rPr>
          <w:rFonts w:cs="Arial"/>
          <w:sz w:val="22"/>
          <w:szCs w:val="22"/>
        </w:rPr>
      </w:pPr>
      <w:r w:rsidRPr="003962AA">
        <w:rPr>
          <w:rFonts w:cs="Arial"/>
          <w:sz w:val="22"/>
          <w:szCs w:val="22"/>
        </w:rPr>
        <w:t xml:space="preserve">The post tender interviews will be held on </w:t>
      </w:r>
      <w:r>
        <w:rPr>
          <w:rFonts w:cs="Arial"/>
          <w:sz w:val="22"/>
          <w:szCs w:val="22"/>
        </w:rPr>
        <w:t>15</w:t>
      </w:r>
      <w:r w:rsidRPr="0003391E">
        <w:rPr>
          <w:rFonts w:cs="Arial"/>
          <w:sz w:val="22"/>
          <w:szCs w:val="22"/>
          <w:vertAlign w:val="superscript"/>
        </w:rPr>
        <w:t>th</w:t>
      </w:r>
      <w:r>
        <w:rPr>
          <w:rFonts w:cs="Arial"/>
          <w:sz w:val="22"/>
          <w:szCs w:val="22"/>
        </w:rPr>
        <w:t xml:space="preserve"> Novem</w:t>
      </w:r>
      <w:r w:rsidRPr="003962AA">
        <w:rPr>
          <w:rFonts w:cs="Arial"/>
          <w:sz w:val="22"/>
          <w:szCs w:val="22"/>
        </w:rPr>
        <w:t>ber 2018 . Notification will be sent to those bidders invited to interview.</w:t>
      </w:r>
    </w:p>
    <w:p w:rsidR="006F0DF0" w:rsidRDefault="006F0DF0"/>
    <w:p w:rsidR="0003391E" w:rsidRDefault="0003391E"/>
    <w:p w:rsidR="0003391E" w:rsidRDefault="0003391E"/>
    <w:p w:rsidR="0003391E" w:rsidRDefault="0003391E"/>
    <w:p w:rsidR="0003391E" w:rsidRDefault="0003391E"/>
    <w:p w:rsidR="0003391E" w:rsidRDefault="0003391E"/>
    <w:p w:rsidR="0003391E" w:rsidRDefault="0003391E">
      <w:bookmarkStart w:id="55" w:name="_GoBack"/>
      <w:bookmarkEnd w:id="55"/>
    </w:p>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p w:rsidR="0003391E" w:rsidRDefault="0003391E"/>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326983">
        <w:rPr>
          <w:rFonts w:cs="Arial"/>
          <w:sz w:val="22"/>
          <w:szCs w:val="22"/>
        </w:rPr>
        <w:t>ii</w:t>
      </w:r>
      <w:r w:rsidR="009822F9" w:rsidRPr="00326983">
        <w:rPr>
          <w:rFonts w:cs="Arial"/>
          <w:sz w:val="22"/>
          <w:szCs w:val="22"/>
        </w:rPr>
        <w:t>i)</w:t>
      </w:r>
      <w:r w:rsidR="00AC2003" w:rsidRPr="00326983">
        <w:rPr>
          <w:rFonts w:cs="Arial"/>
          <w:sz w:val="22"/>
          <w:szCs w:val="22"/>
        </w:rPr>
        <w:t xml:space="preserve"> </w:t>
      </w:r>
      <w:r w:rsidR="009822F9" w:rsidRPr="00326983">
        <w:rPr>
          <w:rFonts w:cs="Arial"/>
          <w:sz w:val="22"/>
          <w:szCs w:val="22"/>
        </w:rPr>
        <w:t>Appendix D – NML H&amp;S Questionnaire</w:t>
      </w:r>
      <w:r w:rsidR="00F734CA" w:rsidRPr="00326983">
        <w:rPr>
          <w:rFonts w:cs="Arial"/>
          <w:sz w:val="22"/>
          <w:szCs w:val="22"/>
        </w:rPr>
        <w:t xml:space="preserve"> </w:t>
      </w:r>
    </w:p>
    <w:p w:rsidR="00326983" w:rsidRPr="00687E32" w:rsidRDefault="00326983"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Pr="00A60BDE" w:rsidRDefault="0080253D" w:rsidP="00521A37">
      <w:pPr>
        <w:spacing w:line="240" w:lineRule="auto"/>
        <w:rPr>
          <w:rFonts w:cs="Arial"/>
          <w:b/>
          <w:sz w:val="22"/>
          <w:szCs w:val="22"/>
        </w:rPr>
      </w:pPr>
      <w:r w:rsidRPr="00687E32">
        <w:rPr>
          <w:rFonts w:cs="Arial"/>
          <w:sz w:val="22"/>
          <w:szCs w:val="22"/>
        </w:rPr>
        <w:t xml:space="preserve">Please note that the project must be completed by </w:t>
      </w:r>
      <w:r w:rsidR="002B5243" w:rsidRPr="00A60BDE">
        <w:rPr>
          <w:rFonts w:cs="Arial"/>
          <w:b/>
          <w:sz w:val="22"/>
          <w:szCs w:val="22"/>
        </w:rPr>
        <w:t>8</w:t>
      </w:r>
      <w:r w:rsidR="006E11DB" w:rsidRPr="00A60BDE">
        <w:rPr>
          <w:rFonts w:cs="Arial"/>
          <w:b/>
          <w:sz w:val="22"/>
          <w:szCs w:val="22"/>
          <w:vertAlign w:val="superscript"/>
        </w:rPr>
        <w:t>th</w:t>
      </w:r>
      <w:r w:rsidR="006E11DB" w:rsidRPr="00A60BDE">
        <w:rPr>
          <w:rFonts w:cs="Arial"/>
          <w:b/>
          <w:sz w:val="22"/>
          <w:szCs w:val="22"/>
        </w:rPr>
        <w:t xml:space="preserve"> March 2019</w:t>
      </w:r>
      <w:r w:rsidRPr="00A60BDE">
        <w:rPr>
          <w:rFonts w:cs="Arial"/>
          <w:b/>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71635E" w:rsidRPr="00A60BDE" w:rsidRDefault="0071635E" w:rsidP="00521A37">
      <w:pPr>
        <w:pStyle w:val="ReportText3"/>
        <w:spacing w:after="0" w:line="240" w:lineRule="auto"/>
        <w:ind w:left="0"/>
        <w:rPr>
          <w:rFonts w:cs="Arial"/>
          <w:sz w:val="22"/>
          <w:szCs w:val="22"/>
        </w:rPr>
      </w:pPr>
      <w:bookmarkStart w:id="58" w:name="_Toc246913846"/>
      <w:bookmarkStart w:id="59" w:name="_Toc148507613"/>
    </w:p>
    <w:p w:rsidR="00E90F3A" w:rsidRPr="00A60BDE" w:rsidRDefault="001F05A4" w:rsidP="009F4167">
      <w:pPr>
        <w:pStyle w:val="Heading2"/>
        <w:numPr>
          <w:ilvl w:val="0"/>
          <w:numId w:val="0"/>
        </w:numPr>
        <w:spacing w:after="0" w:line="240" w:lineRule="auto"/>
        <w:rPr>
          <w:rFonts w:cs="Arial"/>
          <w:sz w:val="22"/>
          <w:szCs w:val="22"/>
        </w:rPr>
      </w:pPr>
      <w:r w:rsidRPr="00A60BDE">
        <w:rPr>
          <w:rFonts w:cs="Arial"/>
          <w:sz w:val="22"/>
          <w:szCs w:val="22"/>
        </w:rPr>
        <w:t>4.7</w:t>
      </w:r>
      <w:r w:rsidR="009F4167" w:rsidRPr="00A60BDE">
        <w:rPr>
          <w:rFonts w:cs="Arial"/>
          <w:sz w:val="22"/>
          <w:szCs w:val="22"/>
        </w:rPr>
        <w:tab/>
      </w:r>
      <w:r w:rsidR="00E90F3A" w:rsidRPr="00A60BDE">
        <w:rPr>
          <w:rFonts w:cs="Arial"/>
          <w:sz w:val="22"/>
          <w:szCs w:val="22"/>
        </w:rPr>
        <w:t>Form of Agreement</w:t>
      </w:r>
    </w:p>
    <w:p w:rsidR="00E90F3A" w:rsidRPr="00A60BDE" w:rsidRDefault="00E90F3A" w:rsidP="00E90F3A">
      <w:pPr>
        <w:spacing w:line="240" w:lineRule="auto"/>
        <w:rPr>
          <w:rFonts w:cs="Arial"/>
          <w:b/>
          <w:sz w:val="22"/>
          <w:szCs w:val="22"/>
        </w:rPr>
      </w:pPr>
      <w:r w:rsidRPr="009F4167">
        <w:rPr>
          <w:rFonts w:cs="Arial"/>
          <w:sz w:val="22"/>
          <w:szCs w:val="22"/>
        </w:rPr>
        <w:t xml:space="preserve">The </w:t>
      </w:r>
      <w:r w:rsidR="009F4167" w:rsidRPr="009F4167">
        <w:rPr>
          <w:rFonts w:cs="Arial"/>
          <w:sz w:val="22"/>
          <w:szCs w:val="22"/>
        </w:rPr>
        <w:t>winning bidder</w:t>
      </w:r>
      <w:r w:rsidRPr="009F4167">
        <w:rPr>
          <w:rFonts w:cs="Arial"/>
          <w:sz w:val="22"/>
          <w:szCs w:val="22"/>
        </w:rPr>
        <w:t xml:space="preserve"> shall be appointed using the </w:t>
      </w:r>
      <w:r w:rsidR="00C83E75" w:rsidRPr="00C83E75">
        <w:rPr>
          <w:b/>
          <w:sz w:val="22"/>
          <w:szCs w:val="22"/>
        </w:rPr>
        <w:t>JCT Intermediate Building Contact with contractor design 2011</w:t>
      </w:r>
      <w:r w:rsidRPr="009F4167">
        <w:rPr>
          <w:rFonts w:cs="Arial"/>
          <w:sz w:val="22"/>
          <w:szCs w:val="22"/>
        </w:rPr>
        <w:t xml:space="preserve">.  </w:t>
      </w:r>
      <w:r w:rsidR="00A60BDE">
        <w:rPr>
          <w:rFonts w:cs="Arial"/>
          <w:sz w:val="22"/>
          <w:szCs w:val="22"/>
        </w:rPr>
        <w:t xml:space="preserve">Copy of this form of contract will be issued under a separate </w:t>
      </w:r>
      <w:r w:rsidR="00A60BDE" w:rsidRPr="00A60BDE">
        <w:rPr>
          <w:rFonts w:cs="Arial"/>
          <w:sz w:val="22"/>
          <w:szCs w:val="22"/>
        </w:rPr>
        <w:t>cover</w:t>
      </w:r>
      <w:r w:rsidRPr="00A60BDE">
        <w:rPr>
          <w:rFonts w:cs="Arial"/>
          <w:sz w:val="22"/>
          <w:szCs w:val="22"/>
        </w:rPr>
        <w:t>. (</w:t>
      </w:r>
      <w:r w:rsidRPr="00A60BDE">
        <w:rPr>
          <w:rFonts w:cs="Arial"/>
          <w:b/>
          <w:sz w:val="22"/>
          <w:szCs w:val="22"/>
        </w:rPr>
        <w:t>Appendix</w:t>
      </w:r>
      <w:r w:rsidR="009F4167" w:rsidRPr="00A60BDE">
        <w:rPr>
          <w:rFonts w:cs="Arial"/>
          <w:b/>
          <w:sz w:val="22"/>
          <w:szCs w:val="22"/>
        </w:rPr>
        <w:t xml:space="preserve"> </w:t>
      </w:r>
      <w:r w:rsidR="00A60BDE" w:rsidRPr="00A60BDE">
        <w:rPr>
          <w:rFonts w:cs="Arial"/>
          <w:b/>
          <w:sz w:val="22"/>
          <w:szCs w:val="22"/>
        </w:rPr>
        <w:t>H</w:t>
      </w:r>
      <w:r w:rsidRPr="00A60BDE">
        <w:rPr>
          <w:rFonts w:cs="Arial"/>
          <w:b/>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4A77BA">
        <w:rPr>
          <w:rFonts w:cs="Arial"/>
          <w:sz w:val="22"/>
          <w:szCs w:val="22"/>
        </w:rPr>
        <w:t xml:space="preserve"> (Appendix A)</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027D39" w:rsidP="00A93915">
      <w:pPr>
        <w:pStyle w:val="ListParagraph"/>
        <w:numPr>
          <w:ilvl w:val="2"/>
          <w:numId w:val="21"/>
        </w:numPr>
        <w:spacing w:line="240" w:lineRule="auto"/>
        <w:jc w:val="left"/>
        <w:rPr>
          <w:rFonts w:cs="Arial"/>
          <w:sz w:val="22"/>
          <w:szCs w:val="22"/>
        </w:rPr>
      </w:pPr>
      <w:r>
        <w:rPr>
          <w:rFonts w:cs="Arial"/>
          <w:sz w:val="22"/>
          <w:szCs w:val="22"/>
        </w:rPr>
        <w:t xml:space="preserve">Completed/Priced Schedule </w:t>
      </w:r>
      <w:r w:rsidR="00841D15" w:rsidRPr="00841D15">
        <w:rPr>
          <w:rFonts w:cs="Arial"/>
          <w:sz w:val="22"/>
          <w:szCs w:val="22"/>
        </w:rPr>
        <w:t>of</w:t>
      </w:r>
      <w:r>
        <w:rPr>
          <w:rFonts w:cs="Arial"/>
          <w:sz w:val="22"/>
          <w:szCs w:val="22"/>
        </w:rPr>
        <w:t xml:space="preserve"> works</w:t>
      </w:r>
      <w:r w:rsidR="004A77BA">
        <w:rPr>
          <w:rFonts w:cs="Arial"/>
          <w:sz w:val="22"/>
          <w:szCs w:val="22"/>
        </w:rPr>
        <w:t xml:space="preserve"> (Appendix L)</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lastRenderedPageBreak/>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r w:rsidR="004A77BA">
        <w:rPr>
          <w:rFonts w:cs="Arial"/>
          <w:sz w:val="22"/>
          <w:szCs w:val="22"/>
        </w:rPr>
        <w:t xml:space="preserve"> (Appendix E)</w:t>
      </w:r>
    </w:p>
    <w:p w:rsidR="00532569" w:rsidRDefault="00E12704" w:rsidP="006E11DB">
      <w:pPr>
        <w:pStyle w:val="ListParagraph"/>
        <w:numPr>
          <w:ilvl w:val="2"/>
          <w:numId w:val="21"/>
        </w:numPr>
        <w:spacing w:line="240" w:lineRule="auto"/>
        <w:jc w:val="left"/>
        <w:rPr>
          <w:rFonts w:cs="Arial"/>
          <w:sz w:val="22"/>
          <w:szCs w:val="22"/>
        </w:rPr>
      </w:pPr>
      <w:r w:rsidRPr="00AC2003">
        <w:rPr>
          <w:rFonts w:cs="Arial"/>
          <w:sz w:val="22"/>
          <w:szCs w:val="22"/>
        </w:rPr>
        <w:t>Signed NML H&amp;S Questionnaire</w:t>
      </w:r>
      <w:r w:rsidR="004A77BA">
        <w:rPr>
          <w:rFonts w:cs="Arial"/>
          <w:sz w:val="22"/>
          <w:szCs w:val="22"/>
        </w:rPr>
        <w:t xml:space="preserve"> (Appendix D)</w:t>
      </w:r>
    </w:p>
    <w:p w:rsidR="00102445" w:rsidRDefault="00027D39" w:rsidP="006E11DB">
      <w:pPr>
        <w:pStyle w:val="ListParagraph"/>
        <w:numPr>
          <w:ilvl w:val="2"/>
          <w:numId w:val="21"/>
        </w:numPr>
        <w:spacing w:line="240" w:lineRule="auto"/>
        <w:jc w:val="left"/>
        <w:rPr>
          <w:rFonts w:cs="Arial"/>
          <w:sz w:val="22"/>
          <w:szCs w:val="22"/>
        </w:rPr>
      </w:pPr>
      <w:r>
        <w:rPr>
          <w:rFonts w:cs="Arial"/>
          <w:sz w:val="22"/>
          <w:szCs w:val="22"/>
        </w:rPr>
        <w:t xml:space="preserve">Detailed </w:t>
      </w:r>
      <w:r w:rsidR="00102445">
        <w:rPr>
          <w:rFonts w:cs="Arial"/>
          <w:sz w:val="22"/>
          <w:szCs w:val="22"/>
        </w:rPr>
        <w:t>Resource Schedule</w:t>
      </w:r>
    </w:p>
    <w:p w:rsidR="00027D39" w:rsidRPr="00AC2003" w:rsidRDefault="00027D39" w:rsidP="006E11DB">
      <w:pPr>
        <w:pStyle w:val="ListParagraph"/>
        <w:numPr>
          <w:ilvl w:val="2"/>
          <w:numId w:val="21"/>
        </w:numPr>
        <w:spacing w:line="240" w:lineRule="auto"/>
        <w:jc w:val="left"/>
        <w:rPr>
          <w:rFonts w:cs="Arial"/>
          <w:sz w:val="22"/>
          <w:szCs w:val="22"/>
        </w:rPr>
      </w:pPr>
      <w:r>
        <w:rPr>
          <w:rFonts w:cs="Arial"/>
          <w:sz w:val="22"/>
          <w:szCs w:val="22"/>
        </w:rPr>
        <w:t>Completed Tender Submission Compliance sheet</w:t>
      </w:r>
      <w:r w:rsidR="004A77BA">
        <w:rPr>
          <w:rFonts w:cs="Arial"/>
          <w:sz w:val="22"/>
          <w:szCs w:val="22"/>
        </w:rPr>
        <w:t xml:space="preserve"> (Appendix I)</w:t>
      </w:r>
    </w:p>
    <w:p w:rsidR="008F5636" w:rsidRDefault="008F5636" w:rsidP="00521A37">
      <w:pPr>
        <w:pStyle w:val="Heading1"/>
        <w:numPr>
          <w:ilvl w:val="0"/>
          <w:numId w:val="0"/>
        </w:numPr>
        <w:spacing w:after="0" w:line="240" w:lineRule="auto"/>
        <w:rPr>
          <w:rFonts w:cs="Arial"/>
          <w:sz w:val="22"/>
          <w:szCs w:val="22"/>
        </w:rPr>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Default="002B5243" w:rsidP="002B5243">
      <w:pPr>
        <w:pStyle w:val="ReportText1"/>
      </w:pPr>
    </w:p>
    <w:p w:rsidR="002B5243" w:rsidRPr="002B5243" w:rsidRDefault="002B5243" w:rsidP="002B5243">
      <w:pPr>
        <w:pStyle w:val="ReportText1"/>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lastRenderedPageBreak/>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8"/>
    <w:p w:rsidR="006E11DB" w:rsidRPr="00AC2003" w:rsidRDefault="006E11DB" w:rsidP="006E11DB">
      <w:pPr>
        <w:spacing w:line="240" w:lineRule="auto"/>
        <w:rPr>
          <w:rFonts w:cs="Arial"/>
          <w:sz w:val="22"/>
          <w:szCs w:val="22"/>
        </w:rPr>
      </w:pPr>
      <w:r w:rsidRPr="00AC2003">
        <w:rPr>
          <w:rFonts w:cs="Arial"/>
          <w:sz w:val="22"/>
          <w:szCs w:val="22"/>
        </w:rPr>
        <w:t xml:space="preserve">The main strip-out works will comprise of dismantling, removal and disposal of all exhibition </w:t>
      </w:r>
      <w:proofErr w:type="spellStart"/>
      <w:r w:rsidRPr="00AC2003">
        <w:rPr>
          <w:rFonts w:cs="Arial"/>
          <w:sz w:val="22"/>
          <w:szCs w:val="22"/>
        </w:rPr>
        <w:t>setwork</w:t>
      </w:r>
      <w:proofErr w:type="spellEnd"/>
      <w:r w:rsidRPr="00AC2003">
        <w:rPr>
          <w:rFonts w:cs="Arial"/>
          <w:sz w:val="22"/>
          <w:szCs w:val="22"/>
        </w:rPr>
        <w:t xml:space="preserve"> wall structures, archways, overhead structures, from the Lower Horses</w:t>
      </w:r>
      <w:r w:rsidR="001D5656" w:rsidRPr="00AC2003">
        <w:rPr>
          <w:rFonts w:cs="Arial"/>
          <w:sz w:val="22"/>
          <w:szCs w:val="22"/>
        </w:rPr>
        <w:t xml:space="preserve">hoe gallery, over a period of eight </w:t>
      </w:r>
      <w:r w:rsidRPr="00AC2003">
        <w:rPr>
          <w:rFonts w:cs="Arial"/>
          <w:sz w:val="22"/>
          <w:szCs w:val="22"/>
        </w:rPr>
        <w:t>weeks</w:t>
      </w:r>
      <w:r w:rsidR="001D5656" w:rsidRPr="00AC2003">
        <w:rPr>
          <w:rFonts w:cs="Arial"/>
          <w:sz w:val="22"/>
          <w:szCs w:val="22"/>
        </w:rPr>
        <w:t xml:space="preserve"> programme</w:t>
      </w:r>
      <w:r w:rsidRPr="00AC2003">
        <w:rPr>
          <w:rFonts w:cs="Arial"/>
          <w:sz w:val="22"/>
          <w:szCs w:val="22"/>
        </w:rPr>
        <w:t xml:space="preserve">.  During these works, the contractor will be responsible for the coordination of other sub-contractors, who are NML nominated </w:t>
      </w:r>
      <w:r w:rsidR="00557B4A" w:rsidRPr="00AC2003">
        <w:rPr>
          <w:rFonts w:cs="Arial"/>
          <w:sz w:val="22"/>
          <w:szCs w:val="22"/>
        </w:rPr>
        <w:t>sub-</w:t>
      </w:r>
      <w:r w:rsidRPr="00AC2003">
        <w:rPr>
          <w:rFonts w:cs="Arial"/>
          <w:sz w:val="22"/>
          <w:szCs w:val="22"/>
        </w:rPr>
        <w:t xml:space="preserve">contractors to remove any electrical/fire alarm/data infrastructure and tray containment which facilitated the power/data requirements for the exhibition. Once all </w:t>
      </w:r>
      <w:proofErr w:type="spellStart"/>
      <w:r w:rsidRPr="00AC2003">
        <w:rPr>
          <w:rFonts w:cs="Arial"/>
          <w:sz w:val="22"/>
          <w:szCs w:val="22"/>
        </w:rPr>
        <w:t>setwork</w:t>
      </w:r>
      <w:proofErr w:type="spellEnd"/>
      <w:r w:rsidRPr="00AC2003">
        <w:rPr>
          <w:rFonts w:cs="Arial"/>
          <w:sz w:val="22"/>
          <w:szCs w:val="22"/>
        </w:rPr>
        <w:t>/exhibition infrastructure is removed the contractor will be responsible for the redecoration of the whole Lower Horseshoe gallery, and floor refurbishment works which will be carried out by a nominate specialist flooring contractor.</w:t>
      </w:r>
    </w:p>
    <w:p w:rsidR="006E11DB" w:rsidRPr="00AC2003" w:rsidRDefault="006E11DB" w:rsidP="006E11DB">
      <w:pPr>
        <w:spacing w:line="240" w:lineRule="auto"/>
        <w:rPr>
          <w:rFonts w:cs="Arial"/>
          <w:sz w:val="22"/>
          <w:szCs w:val="22"/>
        </w:rPr>
      </w:pPr>
    </w:p>
    <w:p w:rsidR="00DE38F2" w:rsidRDefault="00DE38F2" w:rsidP="00AA7397">
      <w:pPr>
        <w:pStyle w:val="ReportText2"/>
        <w:tabs>
          <w:tab w:val="num" w:pos="0"/>
        </w:tabs>
        <w:spacing w:after="0" w:line="240" w:lineRule="auto"/>
        <w:ind w:left="0"/>
        <w:rPr>
          <w:rFonts w:cs="Arial"/>
          <w:bCs/>
          <w:sz w:val="22"/>
          <w:szCs w:val="22"/>
        </w:rPr>
      </w:pPr>
    </w:p>
    <w:p w:rsidR="00E42704" w:rsidRDefault="00A93915" w:rsidP="00E42704">
      <w:pPr>
        <w:pStyle w:val="ReportText3"/>
        <w:spacing w:after="0" w:line="240" w:lineRule="auto"/>
        <w:ind w:left="0"/>
        <w:rPr>
          <w:rFonts w:cs="Arial"/>
          <w:b/>
          <w:sz w:val="22"/>
          <w:szCs w:val="22"/>
        </w:rPr>
      </w:pPr>
      <w:r>
        <w:rPr>
          <w:rFonts w:cs="Arial"/>
          <w:b/>
          <w:sz w:val="22"/>
          <w:szCs w:val="22"/>
        </w:rPr>
        <w:t>5</w:t>
      </w:r>
      <w:r w:rsidR="00BC36DC">
        <w:rPr>
          <w:rFonts w:cs="Arial"/>
          <w:b/>
          <w:sz w:val="22"/>
          <w:szCs w:val="22"/>
        </w:rPr>
        <w:t>.2</w:t>
      </w:r>
      <w:r w:rsidRPr="00687E32">
        <w:rPr>
          <w:rFonts w:cs="Arial"/>
          <w:b/>
          <w:sz w:val="22"/>
          <w:szCs w:val="22"/>
        </w:rPr>
        <w:tab/>
        <w:t>Requirements De</w:t>
      </w:r>
      <w:r>
        <w:rPr>
          <w:rFonts w:cs="Arial"/>
          <w:b/>
          <w:sz w:val="22"/>
          <w:szCs w:val="22"/>
        </w:rPr>
        <w:t>scription</w:t>
      </w:r>
    </w:p>
    <w:p w:rsidR="006E11DB" w:rsidRPr="00E42704" w:rsidRDefault="00E42704" w:rsidP="00E42704">
      <w:pPr>
        <w:pStyle w:val="ReportText3"/>
        <w:spacing w:after="0" w:line="240" w:lineRule="auto"/>
        <w:ind w:left="0"/>
        <w:rPr>
          <w:rFonts w:cs="Arial"/>
          <w:b/>
          <w:sz w:val="22"/>
          <w:szCs w:val="22"/>
        </w:rPr>
      </w:pPr>
      <w:r w:rsidRPr="00557B4A">
        <w:rPr>
          <w:rFonts w:cs="Arial"/>
          <w:sz w:val="22"/>
          <w:szCs w:val="22"/>
        </w:rPr>
        <w:t>D</w:t>
      </w:r>
      <w:r w:rsidR="006E11DB" w:rsidRPr="00557B4A">
        <w:rPr>
          <w:sz w:val="22"/>
          <w:szCs w:val="22"/>
        </w:rPr>
        <w:t>etail</w:t>
      </w:r>
      <w:r w:rsidR="006E11DB" w:rsidRPr="00DE3B62">
        <w:rPr>
          <w:sz w:val="22"/>
          <w:szCs w:val="22"/>
        </w:rPr>
        <w:t xml:space="preserve">ed specification of </w:t>
      </w:r>
      <w:r w:rsidR="00AC2003" w:rsidRPr="00DE3B62">
        <w:rPr>
          <w:sz w:val="22"/>
          <w:szCs w:val="22"/>
        </w:rPr>
        <w:t>requirements</w:t>
      </w:r>
      <w:r w:rsidR="006E11DB" w:rsidRPr="00DE3B62">
        <w:rPr>
          <w:sz w:val="22"/>
          <w:szCs w:val="22"/>
        </w:rPr>
        <w:t xml:space="preserve"> is confirmed within</w:t>
      </w:r>
      <w:r>
        <w:rPr>
          <w:sz w:val="22"/>
          <w:szCs w:val="22"/>
        </w:rPr>
        <w:t xml:space="preserve"> the Schedule of works document and drawings</w:t>
      </w:r>
      <w:r w:rsidR="00557B4A">
        <w:rPr>
          <w:sz w:val="22"/>
          <w:szCs w:val="22"/>
        </w:rPr>
        <w:t xml:space="preserve">.  </w:t>
      </w:r>
      <w:r w:rsidR="00557B4A" w:rsidRPr="00A60BDE">
        <w:rPr>
          <w:b/>
          <w:sz w:val="22"/>
          <w:szCs w:val="22"/>
        </w:rPr>
        <w:t>P</w:t>
      </w:r>
      <w:r w:rsidR="006E11DB" w:rsidRPr="00A60BDE">
        <w:rPr>
          <w:b/>
          <w:sz w:val="22"/>
          <w:szCs w:val="22"/>
        </w:rPr>
        <w:t>lease refer to Appendix</w:t>
      </w:r>
      <w:r w:rsidR="00A60BDE" w:rsidRPr="00A60BDE">
        <w:rPr>
          <w:b/>
          <w:sz w:val="22"/>
          <w:szCs w:val="22"/>
        </w:rPr>
        <w:t xml:space="preserve"> J</w:t>
      </w:r>
      <w:r w:rsidR="00F734CA">
        <w:rPr>
          <w:b/>
          <w:sz w:val="22"/>
          <w:szCs w:val="22"/>
        </w:rPr>
        <w:t xml:space="preserve"> and L</w:t>
      </w:r>
      <w:r w:rsidR="00A60BDE" w:rsidRPr="00A60BDE">
        <w:rPr>
          <w:b/>
          <w:sz w:val="22"/>
          <w:szCs w:val="22"/>
        </w:rPr>
        <w:t>.</w:t>
      </w:r>
    </w:p>
    <w:p w:rsidR="006E11DB" w:rsidRPr="00834795" w:rsidRDefault="006E11DB" w:rsidP="006E11DB">
      <w:pPr>
        <w:pStyle w:val="ReportText1"/>
        <w:spacing w:after="0" w:line="240" w:lineRule="auto"/>
        <w:ind w:left="0"/>
        <w:rPr>
          <w:color w:val="C00000"/>
          <w:sz w:val="22"/>
          <w:szCs w:val="22"/>
        </w:rPr>
      </w:pPr>
    </w:p>
    <w:p w:rsidR="00A93915" w:rsidRDefault="00A93915" w:rsidP="00A93915">
      <w:pPr>
        <w:pStyle w:val="ReportText2"/>
        <w:tabs>
          <w:tab w:val="num" w:pos="0"/>
        </w:tabs>
        <w:spacing w:after="0" w:line="240" w:lineRule="auto"/>
        <w:ind w:left="0"/>
        <w:rPr>
          <w:rFonts w:cs="Arial"/>
          <w:bCs/>
          <w:sz w:val="22"/>
          <w:szCs w:val="22"/>
        </w:rPr>
      </w:pPr>
    </w:p>
    <w:p w:rsidR="00A93915" w:rsidRPr="008939C1" w:rsidRDefault="00A93915" w:rsidP="00A93915">
      <w:pPr>
        <w:pStyle w:val="ListParagraph"/>
        <w:spacing w:line="240" w:lineRule="auto"/>
        <w:rPr>
          <w:rFonts w:cs="Arial"/>
          <w:sz w:val="22"/>
          <w:szCs w:val="22"/>
        </w:rPr>
      </w:pPr>
    </w:p>
    <w:p w:rsidR="00A93915" w:rsidRPr="008939C1" w:rsidRDefault="00A93915" w:rsidP="00A93915">
      <w:pPr>
        <w:spacing w:line="240" w:lineRule="auto"/>
        <w:contextualSpacing/>
        <w:rPr>
          <w:rFonts w:cs="Arial"/>
          <w:sz w:val="22"/>
          <w:szCs w:val="22"/>
        </w:rPr>
      </w:pPr>
      <w:r w:rsidRPr="008939C1">
        <w:rPr>
          <w:rFonts w:cs="Arial"/>
          <w:sz w:val="22"/>
          <w:szCs w:val="22"/>
        </w:rPr>
        <w:t>.</w:t>
      </w: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FA6120" w:rsidRDefault="00FA6120"/>
    <w:bookmarkEnd w:id="59"/>
    <w:sectPr w:rsidR="00FA6120" w:rsidSect="00B75462">
      <w:footerReference w:type="default" r:id="rId23"/>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F68" w:rsidRDefault="00213F68">
      <w:r>
        <w:separator/>
      </w:r>
    </w:p>
  </w:endnote>
  <w:endnote w:type="continuationSeparator" w:id="0">
    <w:p w:rsidR="00213F68" w:rsidRDefault="0021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68" w:rsidRDefault="00213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13F68" w:rsidTr="00BE66F7">
      <w:trPr>
        <w:trHeight w:val="1279"/>
      </w:trPr>
      <w:tc>
        <w:tcPr>
          <w:tcW w:w="250" w:type="dxa"/>
        </w:tcPr>
        <w:p w:rsidR="00213F68" w:rsidRDefault="00213F68">
          <w:pPr>
            <w:tabs>
              <w:tab w:val="left" w:pos="5792"/>
            </w:tabs>
            <w:spacing w:line="240" w:lineRule="auto"/>
            <w:rPr>
              <w:rFonts w:cs="Arial"/>
              <w:sz w:val="16"/>
            </w:rPr>
          </w:pPr>
        </w:p>
      </w:tc>
      <w:tc>
        <w:tcPr>
          <w:tcW w:w="8363" w:type="dxa"/>
        </w:tcPr>
        <w:p w:rsidR="00213F68" w:rsidRPr="008669A6" w:rsidRDefault="00213F68" w:rsidP="008669A6">
          <w:pPr>
            <w:tabs>
              <w:tab w:val="left" w:pos="5792"/>
            </w:tabs>
            <w:spacing w:line="240" w:lineRule="auto"/>
            <w:rPr>
              <w:rFonts w:cs="Arial"/>
              <w:b/>
              <w:bCs/>
              <w:color w:val="00001C"/>
              <w:sz w:val="15"/>
            </w:rPr>
          </w:pPr>
        </w:p>
      </w:tc>
    </w:tr>
  </w:tbl>
  <w:p w:rsidR="00213F68" w:rsidRDefault="00213F68">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68" w:rsidRDefault="00213F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13F68">
      <w:trPr>
        <w:cantSplit/>
      </w:trPr>
      <w:tc>
        <w:tcPr>
          <w:tcW w:w="4644" w:type="dxa"/>
          <w:vAlign w:val="center"/>
        </w:tcPr>
        <w:p w:rsidR="00213F68" w:rsidRDefault="00213F68"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213F68" w:rsidRDefault="00213F68">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3391E">
            <w:rPr>
              <w:rStyle w:val="PageNumber"/>
              <w:noProof/>
            </w:rPr>
            <w:t>11</w:t>
          </w:r>
          <w:r>
            <w:rPr>
              <w:rStyle w:val="PageNumber"/>
            </w:rPr>
            <w:fldChar w:fldCharType="end"/>
          </w:r>
        </w:p>
      </w:tc>
    </w:tr>
  </w:tbl>
  <w:p w:rsidR="00213F68" w:rsidRDefault="00213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F68" w:rsidRDefault="00213F68">
      <w:r>
        <w:separator/>
      </w:r>
    </w:p>
  </w:footnote>
  <w:footnote w:type="continuationSeparator" w:id="0">
    <w:p w:rsidR="00213F68" w:rsidRDefault="00213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68" w:rsidRDefault="00213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13F68">
      <w:tc>
        <w:tcPr>
          <w:tcW w:w="8472" w:type="dxa"/>
          <w:tcMar>
            <w:right w:w="28" w:type="dxa"/>
          </w:tcMar>
        </w:tcPr>
        <w:p w:rsidR="00213F68" w:rsidRDefault="00213F68">
          <w:pPr>
            <w:tabs>
              <w:tab w:val="left" w:pos="828"/>
              <w:tab w:val="right" w:pos="9152"/>
            </w:tabs>
            <w:rPr>
              <w:rFonts w:cs="Arial"/>
              <w:sz w:val="12"/>
            </w:rPr>
          </w:pPr>
        </w:p>
      </w:tc>
    </w:tr>
  </w:tbl>
  <w:p w:rsidR="00213F68" w:rsidRDefault="00213F68">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68" w:rsidRDefault="00213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29"/>
  </w:num>
  <w:num w:numId="3">
    <w:abstractNumId w:val="33"/>
  </w:num>
  <w:num w:numId="4">
    <w:abstractNumId w:val="35"/>
  </w:num>
  <w:num w:numId="5">
    <w:abstractNumId w:val="8"/>
  </w:num>
  <w:num w:numId="6">
    <w:abstractNumId w:val="30"/>
  </w:num>
  <w:num w:numId="7">
    <w:abstractNumId w:val="28"/>
  </w:num>
  <w:num w:numId="8">
    <w:abstractNumId w:val="19"/>
  </w:num>
  <w:num w:numId="9">
    <w:abstractNumId w:val="34"/>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2"/>
  </w:num>
  <w:num w:numId="19">
    <w:abstractNumId w:val="31"/>
  </w:num>
  <w:num w:numId="20">
    <w:abstractNumId w:val="9"/>
  </w:num>
  <w:num w:numId="21">
    <w:abstractNumId w:val="22"/>
  </w:num>
  <w:num w:numId="22">
    <w:abstractNumId w:val="4"/>
  </w:num>
  <w:num w:numId="23">
    <w:abstractNumId w:val="3"/>
  </w:num>
  <w:num w:numId="24">
    <w:abstractNumId w:val="10"/>
  </w:num>
  <w:num w:numId="25">
    <w:abstractNumId w:val="27"/>
  </w:num>
  <w:num w:numId="26">
    <w:abstractNumId w:val="7"/>
  </w:num>
  <w:num w:numId="27">
    <w:abstractNumId w:val="12"/>
  </w:num>
  <w:num w:numId="28">
    <w:abstractNumId w:val="17"/>
  </w:num>
  <w:num w:numId="29">
    <w:abstractNumId w:val="11"/>
  </w:num>
  <w:num w:numId="30">
    <w:abstractNumId w:val="15"/>
  </w:num>
  <w:num w:numId="31">
    <w:abstractNumId w:val="25"/>
  </w:num>
  <w:num w:numId="32">
    <w:abstractNumId w:val="5"/>
  </w:num>
  <w:num w:numId="33">
    <w:abstractNumId w:val="6"/>
  </w:num>
  <w:num w:numId="34">
    <w:abstractNumId w:val="24"/>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113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27D39"/>
    <w:rsid w:val="0003141C"/>
    <w:rsid w:val="000315C9"/>
    <w:rsid w:val="0003391E"/>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64EE"/>
    <w:rsid w:val="000870CE"/>
    <w:rsid w:val="000877A8"/>
    <w:rsid w:val="000907C7"/>
    <w:rsid w:val="00093789"/>
    <w:rsid w:val="00097112"/>
    <w:rsid w:val="00097D5A"/>
    <w:rsid w:val="000A4836"/>
    <w:rsid w:val="000A4D26"/>
    <w:rsid w:val="000A5E08"/>
    <w:rsid w:val="000A5EBE"/>
    <w:rsid w:val="000A5F8E"/>
    <w:rsid w:val="000B31D7"/>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2445"/>
    <w:rsid w:val="0010539C"/>
    <w:rsid w:val="00110D34"/>
    <w:rsid w:val="00115407"/>
    <w:rsid w:val="001162BE"/>
    <w:rsid w:val="0012169F"/>
    <w:rsid w:val="00122409"/>
    <w:rsid w:val="001226EB"/>
    <w:rsid w:val="0012509A"/>
    <w:rsid w:val="00127A6A"/>
    <w:rsid w:val="00130B43"/>
    <w:rsid w:val="001321C2"/>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0DDC"/>
    <w:rsid w:val="001C5A05"/>
    <w:rsid w:val="001C6220"/>
    <w:rsid w:val="001C680A"/>
    <w:rsid w:val="001D3933"/>
    <w:rsid w:val="001D5656"/>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10C2E"/>
    <w:rsid w:val="00213F68"/>
    <w:rsid w:val="0022572B"/>
    <w:rsid w:val="002259E4"/>
    <w:rsid w:val="00226DB5"/>
    <w:rsid w:val="00227502"/>
    <w:rsid w:val="00230353"/>
    <w:rsid w:val="002310CD"/>
    <w:rsid w:val="00231B1F"/>
    <w:rsid w:val="00233B81"/>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77DDD"/>
    <w:rsid w:val="002838B4"/>
    <w:rsid w:val="00284D8C"/>
    <w:rsid w:val="00284F53"/>
    <w:rsid w:val="00290939"/>
    <w:rsid w:val="00290D83"/>
    <w:rsid w:val="00292C9C"/>
    <w:rsid w:val="002A0F36"/>
    <w:rsid w:val="002A28F5"/>
    <w:rsid w:val="002A4690"/>
    <w:rsid w:val="002A5498"/>
    <w:rsid w:val="002A5519"/>
    <w:rsid w:val="002B40D1"/>
    <w:rsid w:val="002B4C6E"/>
    <w:rsid w:val="002B5243"/>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53E"/>
    <w:rsid w:val="002F167C"/>
    <w:rsid w:val="002F3464"/>
    <w:rsid w:val="002F6C61"/>
    <w:rsid w:val="00300418"/>
    <w:rsid w:val="00303B84"/>
    <w:rsid w:val="00306EF8"/>
    <w:rsid w:val="003130A5"/>
    <w:rsid w:val="0031396C"/>
    <w:rsid w:val="00313C85"/>
    <w:rsid w:val="00313FAE"/>
    <w:rsid w:val="00322C82"/>
    <w:rsid w:val="00323C57"/>
    <w:rsid w:val="00324B40"/>
    <w:rsid w:val="00326983"/>
    <w:rsid w:val="00330633"/>
    <w:rsid w:val="00332FB6"/>
    <w:rsid w:val="00336246"/>
    <w:rsid w:val="003366E3"/>
    <w:rsid w:val="00337025"/>
    <w:rsid w:val="00341762"/>
    <w:rsid w:val="003426D4"/>
    <w:rsid w:val="0034516F"/>
    <w:rsid w:val="00345B68"/>
    <w:rsid w:val="0034754A"/>
    <w:rsid w:val="003477D2"/>
    <w:rsid w:val="00354C02"/>
    <w:rsid w:val="0035577C"/>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2D2D"/>
    <w:rsid w:val="004339DE"/>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86AED"/>
    <w:rsid w:val="004932ED"/>
    <w:rsid w:val="00495761"/>
    <w:rsid w:val="00497645"/>
    <w:rsid w:val="00497E25"/>
    <w:rsid w:val="00497F9B"/>
    <w:rsid w:val="004A2804"/>
    <w:rsid w:val="004A34FC"/>
    <w:rsid w:val="004A370A"/>
    <w:rsid w:val="004A40A1"/>
    <w:rsid w:val="004A49C6"/>
    <w:rsid w:val="004A5D8C"/>
    <w:rsid w:val="004A72AC"/>
    <w:rsid w:val="004A7321"/>
    <w:rsid w:val="004A77BA"/>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5E4E"/>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57B4A"/>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03E"/>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3AA4"/>
    <w:rsid w:val="006A6D28"/>
    <w:rsid w:val="006B1B56"/>
    <w:rsid w:val="006B4104"/>
    <w:rsid w:val="006B44C1"/>
    <w:rsid w:val="006B45DD"/>
    <w:rsid w:val="006B60A4"/>
    <w:rsid w:val="006B7B17"/>
    <w:rsid w:val="006C0131"/>
    <w:rsid w:val="006C0314"/>
    <w:rsid w:val="006C1C8D"/>
    <w:rsid w:val="006C45FF"/>
    <w:rsid w:val="006C527E"/>
    <w:rsid w:val="006C6455"/>
    <w:rsid w:val="006D1E5F"/>
    <w:rsid w:val="006D359C"/>
    <w:rsid w:val="006D4505"/>
    <w:rsid w:val="006E11DB"/>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17599"/>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779E2"/>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2074"/>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616"/>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3504"/>
    <w:rsid w:val="00A3709A"/>
    <w:rsid w:val="00A409A7"/>
    <w:rsid w:val="00A42EA2"/>
    <w:rsid w:val="00A46BEF"/>
    <w:rsid w:val="00A50FB5"/>
    <w:rsid w:val="00A525C9"/>
    <w:rsid w:val="00A530F6"/>
    <w:rsid w:val="00A60628"/>
    <w:rsid w:val="00A60BDE"/>
    <w:rsid w:val="00A63182"/>
    <w:rsid w:val="00A6383B"/>
    <w:rsid w:val="00A63D88"/>
    <w:rsid w:val="00A668D1"/>
    <w:rsid w:val="00A6699C"/>
    <w:rsid w:val="00A745D7"/>
    <w:rsid w:val="00A74C36"/>
    <w:rsid w:val="00A770F5"/>
    <w:rsid w:val="00A7724F"/>
    <w:rsid w:val="00A77ECA"/>
    <w:rsid w:val="00A80144"/>
    <w:rsid w:val="00A814CB"/>
    <w:rsid w:val="00A82847"/>
    <w:rsid w:val="00A83BDB"/>
    <w:rsid w:val="00A84DCF"/>
    <w:rsid w:val="00A87334"/>
    <w:rsid w:val="00A927E1"/>
    <w:rsid w:val="00A92EAE"/>
    <w:rsid w:val="00A92F3E"/>
    <w:rsid w:val="00A93915"/>
    <w:rsid w:val="00AA00BA"/>
    <w:rsid w:val="00AA289D"/>
    <w:rsid w:val="00AA3683"/>
    <w:rsid w:val="00AA7397"/>
    <w:rsid w:val="00AB21E0"/>
    <w:rsid w:val="00AB4A5B"/>
    <w:rsid w:val="00AB54B5"/>
    <w:rsid w:val="00AB7D99"/>
    <w:rsid w:val="00AC1F5D"/>
    <w:rsid w:val="00AC2003"/>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97C"/>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12B"/>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3E75"/>
    <w:rsid w:val="00C8481B"/>
    <w:rsid w:val="00C86732"/>
    <w:rsid w:val="00C913AA"/>
    <w:rsid w:val="00C919EB"/>
    <w:rsid w:val="00C92723"/>
    <w:rsid w:val="00C94914"/>
    <w:rsid w:val="00C975A9"/>
    <w:rsid w:val="00CA230A"/>
    <w:rsid w:val="00CA637F"/>
    <w:rsid w:val="00CA7745"/>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1217"/>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1331"/>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3316"/>
    <w:rsid w:val="00E27295"/>
    <w:rsid w:val="00E32174"/>
    <w:rsid w:val="00E345EA"/>
    <w:rsid w:val="00E3577B"/>
    <w:rsid w:val="00E36462"/>
    <w:rsid w:val="00E40C2D"/>
    <w:rsid w:val="00E42704"/>
    <w:rsid w:val="00E42E7E"/>
    <w:rsid w:val="00E50306"/>
    <w:rsid w:val="00E513CC"/>
    <w:rsid w:val="00E532DB"/>
    <w:rsid w:val="00E539E5"/>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4B76"/>
    <w:rsid w:val="00ED6363"/>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4CA"/>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Mark.howells@liverpoolmuseums.org.uk"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Jenny.green@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4610-867C-467B-864B-A4C61051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17</Pages>
  <Words>5388</Words>
  <Characters>29136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34456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44</cp:revision>
  <cp:lastPrinted>2017-12-06T09:43:00Z</cp:lastPrinted>
  <dcterms:created xsi:type="dcterms:W3CDTF">2018-10-01T15:33:00Z</dcterms:created>
  <dcterms:modified xsi:type="dcterms:W3CDTF">2018-10-16T10:27:00Z</dcterms:modified>
</cp:coreProperties>
</file>