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A1600" w14:textId="77777777" w:rsidR="00F26F36" w:rsidRDefault="00F26F36" w:rsidP="00AF1C07">
      <w:pPr>
        <w:pStyle w:val="DeptBullets"/>
        <w:numPr>
          <w:ilvl w:val="0"/>
          <w:numId w:val="0"/>
        </w:numPr>
        <w:rPr>
          <w:b/>
          <w:caps/>
        </w:rPr>
      </w:pPr>
      <w:bookmarkStart w:id="0" w:name="_GoBack"/>
      <w:bookmarkEnd w:id="0"/>
      <w:r w:rsidRPr="00F26F36">
        <w:rPr>
          <w:b/>
          <w:caps/>
        </w:rPr>
        <w:t>SEND Contracts 20</w:t>
      </w:r>
      <w:r w:rsidR="00A23D6C">
        <w:rPr>
          <w:b/>
          <w:caps/>
        </w:rPr>
        <w:t>17</w:t>
      </w:r>
      <w:r w:rsidRPr="00F26F36">
        <w:rPr>
          <w:b/>
          <w:caps/>
        </w:rPr>
        <w:t>-1</w:t>
      </w:r>
      <w:r w:rsidR="00A23D6C">
        <w:rPr>
          <w:b/>
          <w:caps/>
        </w:rPr>
        <w:t>8</w:t>
      </w:r>
      <w:r w:rsidRPr="00F26F36">
        <w:rPr>
          <w:b/>
          <w:caps/>
        </w:rPr>
        <w:t>: questions from potential bidders</w:t>
      </w:r>
      <w:r w:rsidR="00CB7D1A">
        <w:rPr>
          <w:b/>
          <w:caps/>
        </w:rPr>
        <w:t xml:space="preserve"> FOR CONTRACTS </w:t>
      </w:r>
      <w:r w:rsidR="00CB7D1A" w:rsidRPr="00CB7D1A">
        <w:rPr>
          <w:rFonts w:cs="Arial"/>
          <w:b/>
        </w:rPr>
        <w:t>CSEC</w:t>
      </w:r>
      <w:r w:rsidR="00A23D6C">
        <w:rPr>
          <w:rFonts w:cs="Arial"/>
          <w:b/>
        </w:rPr>
        <w:t xml:space="preserve"> </w:t>
      </w:r>
      <w:r w:rsidR="00CB7D1A" w:rsidRPr="00CB7D1A">
        <w:rPr>
          <w:rFonts w:cs="Arial"/>
          <w:b/>
        </w:rPr>
        <w:t>(SEND)1</w:t>
      </w:r>
      <w:r w:rsidR="00A23D6C">
        <w:rPr>
          <w:rFonts w:cs="Arial"/>
          <w:b/>
        </w:rPr>
        <w:t>7</w:t>
      </w:r>
      <w:r w:rsidR="00CB7D1A" w:rsidRPr="00CB7D1A">
        <w:rPr>
          <w:rFonts w:cs="Arial"/>
          <w:b/>
        </w:rPr>
        <w:t>-1</w:t>
      </w:r>
      <w:r w:rsidR="00A23D6C">
        <w:rPr>
          <w:rFonts w:cs="Arial"/>
          <w:b/>
        </w:rPr>
        <w:t>8</w:t>
      </w:r>
      <w:r w:rsidR="00CB7D1A" w:rsidRPr="00CB7D1A">
        <w:rPr>
          <w:rFonts w:cs="Arial"/>
          <w:b/>
        </w:rPr>
        <w:t>/01</w:t>
      </w:r>
      <w:r w:rsidR="00CB7D1A" w:rsidRPr="00CB7D1A">
        <w:rPr>
          <w:b/>
          <w:caps/>
        </w:rPr>
        <w:t xml:space="preserve"> to </w:t>
      </w:r>
      <w:r w:rsidR="00CB7D1A" w:rsidRPr="00CB7D1A">
        <w:rPr>
          <w:rFonts w:cs="Arial"/>
          <w:b/>
        </w:rPr>
        <w:t>CSEC</w:t>
      </w:r>
      <w:r w:rsidR="00A23D6C">
        <w:rPr>
          <w:rFonts w:cs="Arial"/>
          <w:b/>
        </w:rPr>
        <w:t xml:space="preserve"> </w:t>
      </w:r>
      <w:r w:rsidR="00CB7D1A" w:rsidRPr="00CB7D1A">
        <w:rPr>
          <w:rFonts w:cs="Arial"/>
          <w:b/>
        </w:rPr>
        <w:t>(SEND)</w:t>
      </w:r>
      <w:r w:rsidR="00A23D6C">
        <w:rPr>
          <w:rFonts w:cs="Arial"/>
          <w:b/>
        </w:rPr>
        <w:t xml:space="preserve"> 17</w:t>
      </w:r>
      <w:r w:rsidR="00CB7D1A" w:rsidRPr="00CB7D1A">
        <w:rPr>
          <w:rFonts w:cs="Arial"/>
          <w:b/>
        </w:rPr>
        <w:t>-</w:t>
      </w:r>
      <w:r w:rsidR="00A23D6C">
        <w:rPr>
          <w:rFonts w:cs="Arial"/>
          <w:b/>
        </w:rPr>
        <w:t>18</w:t>
      </w:r>
      <w:r w:rsidR="00CB7D1A" w:rsidRPr="00CB7D1A">
        <w:rPr>
          <w:rFonts w:cs="Arial"/>
          <w:b/>
        </w:rPr>
        <w:t>/0</w:t>
      </w:r>
      <w:r w:rsidR="00A23D6C">
        <w:rPr>
          <w:rFonts w:cs="Arial"/>
          <w:b/>
        </w:rPr>
        <w:t>7</w:t>
      </w:r>
    </w:p>
    <w:p w14:paraId="78CAF06A" w14:textId="77777777" w:rsidR="00CB4EBA" w:rsidRDefault="00CB4EBA" w:rsidP="00AF1C07">
      <w:pPr>
        <w:pStyle w:val="DeptBullets"/>
        <w:numPr>
          <w:ilvl w:val="0"/>
          <w:numId w:val="0"/>
        </w:numPr>
        <w:rPr>
          <w:b/>
          <w:caps/>
        </w:rPr>
      </w:pPr>
      <w:r>
        <w:rPr>
          <w:b/>
          <w:caps/>
        </w:rPr>
        <w:t>Eligibility</w:t>
      </w:r>
    </w:p>
    <w:p w14:paraId="1C75FA70" w14:textId="77777777" w:rsidR="0097084C" w:rsidRPr="007E12D5" w:rsidRDefault="00F26F36" w:rsidP="0097084C">
      <w:pPr>
        <w:rPr>
          <w:b/>
          <w:lang w:val="en-US"/>
        </w:rPr>
      </w:pPr>
      <w:r w:rsidRPr="006E547F">
        <w:rPr>
          <w:b/>
        </w:rPr>
        <w:t>Which organisations are eligible to apply for these contracts?</w:t>
      </w:r>
      <w:r w:rsidR="00AB557A">
        <w:rPr>
          <w:b/>
        </w:rPr>
        <w:t xml:space="preserve"> </w:t>
      </w:r>
      <w:r w:rsidR="00AB557A" w:rsidRPr="006E547F">
        <w:rPr>
          <w:rFonts w:cs="Arial"/>
          <w:b/>
          <w:color w:val="000000"/>
          <w:szCs w:val="24"/>
        </w:rPr>
        <w:t xml:space="preserve">Are there any restrictions on who </w:t>
      </w:r>
      <w:r w:rsidR="0097084C">
        <w:rPr>
          <w:rFonts w:cs="Arial"/>
          <w:b/>
          <w:color w:val="000000"/>
          <w:szCs w:val="24"/>
        </w:rPr>
        <w:t>can apply or run the contracts</w:t>
      </w:r>
      <w:r w:rsidR="00AB557A" w:rsidRPr="006E547F">
        <w:rPr>
          <w:rFonts w:cs="Arial"/>
          <w:b/>
          <w:color w:val="000000"/>
          <w:szCs w:val="24"/>
        </w:rPr>
        <w:t>?</w:t>
      </w:r>
      <w:r w:rsidR="0097084C">
        <w:rPr>
          <w:rFonts w:cs="Arial"/>
          <w:b/>
          <w:color w:val="000000"/>
          <w:szCs w:val="24"/>
        </w:rPr>
        <w:t xml:space="preserve"> </w:t>
      </w:r>
      <w:r w:rsidR="0097084C" w:rsidRPr="007E12D5">
        <w:rPr>
          <w:b/>
          <w:lang w:val="en-US"/>
        </w:rPr>
        <w:t>Are the</w:t>
      </w:r>
      <w:r w:rsidR="0097084C">
        <w:rPr>
          <w:b/>
          <w:lang w:val="en-US"/>
        </w:rPr>
        <w:t>y</w:t>
      </w:r>
      <w:r w:rsidR="00A23D6C">
        <w:rPr>
          <w:b/>
          <w:lang w:val="en-US"/>
        </w:rPr>
        <w:t xml:space="preserve"> open to lo</w:t>
      </w:r>
      <w:r w:rsidR="0097084C" w:rsidRPr="007E12D5">
        <w:rPr>
          <w:b/>
          <w:lang w:val="en-US"/>
        </w:rPr>
        <w:t xml:space="preserve">cal </w:t>
      </w:r>
      <w:r w:rsidR="00A23D6C">
        <w:rPr>
          <w:b/>
          <w:lang w:val="en-US"/>
        </w:rPr>
        <w:t>a</w:t>
      </w:r>
      <w:r w:rsidR="0097084C" w:rsidRPr="007E12D5">
        <w:rPr>
          <w:b/>
          <w:lang w:val="en-US"/>
        </w:rPr>
        <w:t>uthorities</w:t>
      </w:r>
      <w:r w:rsidR="0097084C">
        <w:rPr>
          <w:b/>
          <w:lang w:val="en-US"/>
        </w:rPr>
        <w:t xml:space="preserve"> </w:t>
      </w:r>
      <w:r w:rsidR="000B6B16">
        <w:rPr>
          <w:b/>
          <w:lang w:val="en-US"/>
        </w:rPr>
        <w:t>i</w:t>
      </w:r>
      <w:r w:rsidR="0097084C" w:rsidRPr="006E547F">
        <w:rPr>
          <w:rFonts w:cs="Arial"/>
          <w:b/>
          <w:color w:val="000000"/>
          <w:szCs w:val="24"/>
        </w:rPr>
        <w:t>.e. can we apply as a</w:t>
      </w:r>
      <w:r w:rsidR="00A23D6C">
        <w:rPr>
          <w:rFonts w:cs="Arial"/>
          <w:b/>
          <w:color w:val="000000"/>
          <w:szCs w:val="24"/>
        </w:rPr>
        <w:t xml:space="preserve"> local authority</w:t>
      </w:r>
      <w:r w:rsidR="0097084C" w:rsidRPr="006E547F">
        <w:rPr>
          <w:rFonts w:cs="Arial"/>
          <w:b/>
          <w:color w:val="000000"/>
          <w:szCs w:val="24"/>
        </w:rPr>
        <w:t xml:space="preserve"> or would this need to go via SME OR VCS</w:t>
      </w:r>
      <w:r w:rsidR="0097084C" w:rsidRPr="007E12D5">
        <w:rPr>
          <w:b/>
          <w:lang w:val="en-US"/>
        </w:rPr>
        <w:t>?</w:t>
      </w:r>
    </w:p>
    <w:p w14:paraId="75154BC3" w14:textId="0DFD4A54" w:rsidR="00ED1CC6" w:rsidRDefault="00F26F36" w:rsidP="00ED1CC6">
      <w:pPr>
        <w:pStyle w:val="DeptBullets"/>
        <w:numPr>
          <w:ilvl w:val="0"/>
          <w:numId w:val="13"/>
        </w:numPr>
        <w:spacing w:after="0"/>
        <w:rPr>
          <w:rFonts w:cs="Arial"/>
          <w:i/>
          <w:color w:val="000000"/>
          <w:szCs w:val="24"/>
        </w:rPr>
      </w:pPr>
      <w:r w:rsidRPr="006E547F">
        <w:rPr>
          <w:rFonts w:cs="Arial"/>
          <w:i/>
          <w:color w:val="000000"/>
          <w:szCs w:val="24"/>
        </w:rPr>
        <w:t xml:space="preserve">Having read the tender documentation, any organisation which feels it can deliver the </w:t>
      </w:r>
      <w:r w:rsidR="00A23D6C">
        <w:rPr>
          <w:rFonts w:cs="Arial"/>
          <w:i/>
          <w:color w:val="000000"/>
          <w:szCs w:val="24"/>
        </w:rPr>
        <w:t xml:space="preserve">full </w:t>
      </w:r>
      <w:r w:rsidRPr="006E547F">
        <w:rPr>
          <w:rFonts w:cs="Arial"/>
          <w:i/>
          <w:color w:val="000000"/>
          <w:szCs w:val="24"/>
        </w:rPr>
        <w:t xml:space="preserve">contract requirements is </w:t>
      </w:r>
      <w:r w:rsidR="00517CEF">
        <w:rPr>
          <w:rFonts w:cs="Arial"/>
          <w:i/>
          <w:color w:val="000000"/>
          <w:szCs w:val="24"/>
        </w:rPr>
        <w:t>welcome</w:t>
      </w:r>
      <w:r w:rsidRPr="006E547F">
        <w:rPr>
          <w:rFonts w:cs="Arial"/>
          <w:i/>
          <w:color w:val="000000"/>
          <w:szCs w:val="24"/>
        </w:rPr>
        <w:t xml:space="preserve"> to apply.</w:t>
      </w:r>
    </w:p>
    <w:p w14:paraId="66D7F0E3" w14:textId="05412024" w:rsidR="005C24F9" w:rsidRDefault="005C24F9" w:rsidP="005C24F9">
      <w:pPr>
        <w:pStyle w:val="DeptBullets"/>
        <w:numPr>
          <w:ilvl w:val="0"/>
          <w:numId w:val="0"/>
        </w:numPr>
        <w:spacing w:after="0"/>
        <w:rPr>
          <w:rFonts w:cs="Arial"/>
          <w:i/>
          <w:color w:val="000000"/>
          <w:szCs w:val="24"/>
        </w:rPr>
      </w:pPr>
    </w:p>
    <w:p w14:paraId="0E9D72A1" w14:textId="388DA52A" w:rsidR="005C24F9" w:rsidRPr="006313F8" w:rsidRDefault="006313F8" w:rsidP="005C24F9">
      <w:pPr>
        <w:rPr>
          <w:b/>
          <w:color w:val="000000" w:themeColor="text1"/>
        </w:rPr>
      </w:pPr>
      <w:r w:rsidRPr="006313F8">
        <w:rPr>
          <w:b/>
          <w:color w:val="000000" w:themeColor="text1"/>
        </w:rPr>
        <w:t xml:space="preserve">Are </w:t>
      </w:r>
      <w:r w:rsidR="005C24F9" w:rsidRPr="006313F8">
        <w:rPr>
          <w:b/>
          <w:color w:val="000000" w:themeColor="text1"/>
        </w:rPr>
        <w:t xml:space="preserve">these opportunities available to a General Further Education College (GFE) as the eligibility criteria is not clear from the advert?  </w:t>
      </w:r>
    </w:p>
    <w:p w14:paraId="49433AF7" w14:textId="30CCC4BB" w:rsidR="005C24F9" w:rsidRPr="006313F8" w:rsidRDefault="005C24F9" w:rsidP="005C24F9">
      <w:pPr>
        <w:pStyle w:val="DeptBullets"/>
        <w:numPr>
          <w:ilvl w:val="0"/>
          <w:numId w:val="13"/>
        </w:numPr>
        <w:spacing w:after="0"/>
        <w:rPr>
          <w:rFonts w:cs="Arial"/>
          <w:i/>
          <w:color w:val="000000" w:themeColor="text1"/>
          <w:szCs w:val="24"/>
        </w:rPr>
      </w:pPr>
      <w:r w:rsidRPr="006313F8">
        <w:rPr>
          <w:rFonts w:cs="Arial"/>
          <w:i/>
          <w:color w:val="000000" w:themeColor="text1"/>
          <w:szCs w:val="24"/>
        </w:rPr>
        <w:t xml:space="preserve">Having read the tender documentation, any organisation which feels it can deliver the full contract requirements is </w:t>
      </w:r>
      <w:r w:rsidR="00517CEF">
        <w:rPr>
          <w:rFonts w:cs="Arial"/>
          <w:i/>
          <w:color w:val="000000" w:themeColor="text1"/>
          <w:szCs w:val="24"/>
        </w:rPr>
        <w:t>welcome</w:t>
      </w:r>
      <w:r w:rsidRPr="006313F8">
        <w:rPr>
          <w:rFonts w:cs="Arial"/>
          <w:i/>
          <w:color w:val="000000" w:themeColor="text1"/>
          <w:szCs w:val="24"/>
        </w:rPr>
        <w:t xml:space="preserve"> to apply. </w:t>
      </w:r>
    </w:p>
    <w:p w14:paraId="46DC0362" w14:textId="66448D0D" w:rsidR="005C24F9" w:rsidRDefault="005C24F9" w:rsidP="005C24F9">
      <w:pPr>
        <w:pStyle w:val="DeptBullets"/>
        <w:numPr>
          <w:ilvl w:val="0"/>
          <w:numId w:val="0"/>
        </w:numPr>
        <w:spacing w:after="0"/>
        <w:rPr>
          <w:rFonts w:cs="Arial"/>
          <w:i/>
          <w:color w:val="000000"/>
          <w:szCs w:val="24"/>
        </w:rPr>
      </w:pPr>
    </w:p>
    <w:p w14:paraId="58CCB17F" w14:textId="77777777" w:rsidR="00ED1CC6" w:rsidRPr="001E17E5" w:rsidRDefault="00ED1CC6" w:rsidP="00ED1CC6">
      <w:pPr>
        <w:rPr>
          <w:b/>
        </w:rPr>
      </w:pPr>
      <w:r w:rsidRPr="001E17E5">
        <w:rPr>
          <w:b/>
        </w:rPr>
        <w:t>Does a Local Authority count as a not-for-profit basis organisation?</w:t>
      </w:r>
    </w:p>
    <w:p w14:paraId="3FC24BAC" w14:textId="3AA401DE" w:rsidR="0007246F" w:rsidRPr="001E17E5" w:rsidRDefault="00A32D10" w:rsidP="0007246F">
      <w:pPr>
        <w:pStyle w:val="DeptBullets"/>
        <w:numPr>
          <w:ilvl w:val="0"/>
          <w:numId w:val="13"/>
        </w:numPr>
        <w:spacing w:after="0"/>
        <w:rPr>
          <w:rFonts w:cs="Arial"/>
          <w:i/>
          <w:szCs w:val="24"/>
        </w:rPr>
      </w:pPr>
      <w:r w:rsidRPr="001E17E5">
        <w:rPr>
          <w:rFonts w:cs="Arial"/>
          <w:i/>
          <w:szCs w:val="24"/>
        </w:rPr>
        <w:t>Yes</w:t>
      </w:r>
      <w:r w:rsidR="00517CEF">
        <w:rPr>
          <w:rFonts w:cs="Arial"/>
          <w:i/>
          <w:szCs w:val="24"/>
        </w:rPr>
        <w:t>.</w:t>
      </w:r>
    </w:p>
    <w:p w14:paraId="1BDDECF6" w14:textId="77777777" w:rsidR="0007246F" w:rsidRPr="009641CD" w:rsidRDefault="0007246F" w:rsidP="00ED1CC6">
      <w:pPr>
        <w:rPr>
          <w:b/>
          <w:color w:val="FF0000"/>
        </w:rPr>
      </w:pPr>
    </w:p>
    <w:p w14:paraId="28E57425" w14:textId="77777777" w:rsidR="00F26F36" w:rsidRPr="00F26F36" w:rsidRDefault="00F26F36" w:rsidP="00AB557A">
      <w:pPr>
        <w:pStyle w:val="DeptBullets"/>
        <w:numPr>
          <w:ilvl w:val="0"/>
          <w:numId w:val="0"/>
        </w:numPr>
        <w:spacing w:after="0"/>
        <w:rPr>
          <w:rFonts w:cs="Arial"/>
          <w:b/>
          <w:color w:val="000000"/>
          <w:szCs w:val="24"/>
        </w:rPr>
      </w:pPr>
      <w:r w:rsidRPr="00F26F36">
        <w:rPr>
          <w:rFonts w:cs="Arial"/>
          <w:b/>
          <w:color w:val="000000"/>
          <w:szCs w:val="24"/>
        </w:rPr>
        <w:t>Do I have to be part of a consortium to bid for these contracts?</w:t>
      </w:r>
    </w:p>
    <w:p w14:paraId="05A57521" w14:textId="77777777" w:rsidR="00F26F36" w:rsidRDefault="00F26F36" w:rsidP="005B2001">
      <w:pPr>
        <w:pStyle w:val="PlainText"/>
        <w:numPr>
          <w:ilvl w:val="0"/>
          <w:numId w:val="13"/>
        </w:numPr>
        <w:rPr>
          <w:i/>
        </w:rPr>
      </w:pPr>
      <w:r w:rsidRPr="00AB557A">
        <w:rPr>
          <w:rFonts w:cs="Arial"/>
          <w:i/>
          <w:color w:val="000000"/>
          <w:szCs w:val="24"/>
        </w:rPr>
        <w:t xml:space="preserve">There is no requirement to be part of a consortium.  Having read the tender documentation, bidders should consider whether they can </w:t>
      </w:r>
      <w:r w:rsidRPr="00AB557A">
        <w:rPr>
          <w:i/>
        </w:rPr>
        <w:t>meet all elements of the bid, including achieving a national reach.  If they feel they can do this without partnering</w:t>
      </w:r>
      <w:r w:rsidR="000B6B16">
        <w:rPr>
          <w:i/>
        </w:rPr>
        <w:t>,</w:t>
      </w:r>
      <w:r w:rsidRPr="00AB557A">
        <w:rPr>
          <w:i/>
        </w:rPr>
        <w:t xml:space="preserve"> they are welcome to bid on that basis. Organisations should note that the tender documentation specifically welcomes consortium bids. They may therefore wish to consider whether bidding as part of a wider consortium would make their bid even stronger.</w:t>
      </w:r>
    </w:p>
    <w:p w14:paraId="378B239E" w14:textId="77777777" w:rsidR="00204F68" w:rsidRDefault="00204F68" w:rsidP="00204F68">
      <w:pPr>
        <w:pStyle w:val="PlainText"/>
        <w:rPr>
          <w:i/>
        </w:rPr>
      </w:pPr>
    </w:p>
    <w:p w14:paraId="6FE239D0" w14:textId="77777777" w:rsidR="006C026B" w:rsidRDefault="006C026B" w:rsidP="006C026B">
      <w:pPr>
        <w:rPr>
          <w:rFonts w:cs="Arial"/>
          <w:b/>
          <w:color w:val="000000"/>
          <w:szCs w:val="24"/>
        </w:rPr>
      </w:pPr>
      <w:r w:rsidRPr="0052117E">
        <w:rPr>
          <w:rFonts w:cs="Arial"/>
          <w:b/>
          <w:color w:val="000000"/>
          <w:szCs w:val="24"/>
        </w:rPr>
        <w:t>Are you anticipating that more than one contract will be awarded under each service (i.e. to multiple providers)?</w:t>
      </w:r>
    </w:p>
    <w:p w14:paraId="54D0E376" w14:textId="77777777" w:rsidR="006C026B" w:rsidRDefault="006C026B" w:rsidP="006C026B">
      <w:pPr>
        <w:pStyle w:val="ListParagraph"/>
        <w:numPr>
          <w:ilvl w:val="0"/>
          <w:numId w:val="13"/>
        </w:numPr>
        <w:rPr>
          <w:rFonts w:cs="Arial"/>
          <w:i/>
          <w:color w:val="000000"/>
          <w:szCs w:val="24"/>
        </w:rPr>
      </w:pPr>
      <w:r w:rsidRPr="005B2001">
        <w:rPr>
          <w:rFonts w:cs="Arial"/>
          <w:i/>
          <w:color w:val="000000"/>
          <w:szCs w:val="24"/>
        </w:rPr>
        <w:t>No.  We are looking to award one contract for each service – although consortium bids are welcomed.</w:t>
      </w:r>
    </w:p>
    <w:p w14:paraId="6CB30C4B" w14:textId="77777777" w:rsidR="006C026B" w:rsidRDefault="006C026B" w:rsidP="006C026B">
      <w:pPr>
        <w:rPr>
          <w:rFonts w:cs="Arial"/>
          <w:i/>
          <w:color w:val="000000"/>
          <w:szCs w:val="24"/>
        </w:rPr>
      </w:pPr>
    </w:p>
    <w:p w14:paraId="2BEB7EB3" w14:textId="3139583A" w:rsidR="00187197" w:rsidRPr="00187197" w:rsidRDefault="00187197" w:rsidP="006C026B">
      <w:pPr>
        <w:rPr>
          <w:rFonts w:cs="Arial"/>
          <w:b/>
          <w:color w:val="000000"/>
          <w:szCs w:val="24"/>
        </w:rPr>
      </w:pPr>
      <w:r w:rsidRPr="00187197">
        <w:rPr>
          <w:rFonts w:cs="Arial"/>
          <w:b/>
          <w:color w:val="000000"/>
          <w:szCs w:val="24"/>
        </w:rPr>
        <w:t>Will you accept tenders for a specific strand of work</w:t>
      </w:r>
      <w:r>
        <w:rPr>
          <w:rFonts w:cs="Arial"/>
          <w:b/>
          <w:color w:val="000000"/>
          <w:szCs w:val="24"/>
        </w:rPr>
        <w:t xml:space="preserve"> within a tender</w:t>
      </w:r>
      <w:r w:rsidRPr="00187197">
        <w:rPr>
          <w:rFonts w:cs="Arial"/>
          <w:b/>
          <w:color w:val="000000"/>
          <w:szCs w:val="24"/>
        </w:rPr>
        <w:t>, resulting in a range of contracts to organisations whose work complements each other, or are you expecting to issue only one contract for each of the categories?</w:t>
      </w:r>
    </w:p>
    <w:p w14:paraId="046870C6" w14:textId="24A3BB31" w:rsidR="00187197" w:rsidRDefault="00187197" w:rsidP="00187197">
      <w:pPr>
        <w:pStyle w:val="ListParagraph"/>
        <w:numPr>
          <w:ilvl w:val="0"/>
          <w:numId w:val="13"/>
        </w:numPr>
        <w:rPr>
          <w:rFonts w:cs="Arial"/>
          <w:i/>
          <w:color w:val="000000"/>
          <w:szCs w:val="24"/>
        </w:rPr>
      </w:pPr>
      <w:r w:rsidRPr="005B2001">
        <w:rPr>
          <w:rFonts w:cs="Arial"/>
          <w:i/>
          <w:color w:val="000000"/>
          <w:szCs w:val="24"/>
        </w:rPr>
        <w:t>No.  We are looking to award one contract for each service – although consortium bids are welcomed.</w:t>
      </w:r>
    </w:p>
    <w:p w14:paraId="3850FB54" w14:textId="29AA5EFF" w:rsidR="005C24F9" w:rsidRDefault="005C24F9" w:rsidP="005C24F9">
      <w:pPr>
        <w:rPr>
          <w:rFonts w:cs="Arial"/>
          <w:i/>
          <w:color w:val="000000"/>
          <w:szCs w:val="24"/>
        </w:rPr>
      </w:pPr>
    </w:p>
    <w:p w14:paraId="11F1F843" w14:textId="77777777" w:rsidR="005C24F9" w:rsidRPr="006313F8" w:rsidRDefault="005C24F9" w:rsidP="005C24F9">
      <w:pPr>
        <w:rPr>
          <w:b/>
          <w:color w:val="000000" w:themeColor="text1"/>
        </w:rPr>
      </w:pPr>
      <w:r w:rsidRPr="006313F8">
        <w:rPr>
          <w:b/>
          <w:color w:val="000000" w:themeColor="text1"/>
        </w:rPr>
        <w:t xml:space="preserve">Can other organisations, for example, small and medium enterprises, also submit tenders? </w:t>
      </w:r>
    </w:p>
    <w:p w14:paraId="173FB134" w14:textId="60DC49D5" w:rsidR="005C24F9" w:rsidRPr="006313F8" w:rsidRDefault="005C24F9" w:rsidP="005C24F9">
      <w:pPr>
        <w:pStyle w:val="ListParagraph"/>
        <w:numPr>
          <w:ilvl w:val="0"/>
          <w:numId w:val="13"/>
        </w:numPr>
        <w:rPr>
          <w:i/>
          <w:color w:val="000000" w:themeColor="text1"/>
        </w:rPr>
      </w:pPr>
      <w:r w:rsidRPr="006313F8">
        <w:rPr>
          <w:i/>
          <w:color w:val="000000" w:themeColor="text1"/>
        </w:rPr>
        <w:t>Yes</w:t>
      </w:r>
      <w:r w:rsidR="006313F8">
        <w:rPr>
          <w:i/>
          <w:color w:val="000000" w:themeColor="text1"/>
        </w:rPr>
        <w:t>.</w:t>
      </w:r>
    </w:p>
    <w:p w14:paraId="49596B03" w14:textId="77777777" w:rsidR="006313F8" w:rsidRDefault="006313F8" w:rsidP="006C026B">
      <w:pPr>
        <w:rPr>
          <w:b/>
        </w:rPr>
      </w:pPr>
    </w:p>
    <w:p w14:paraId="62930E3D" w14:textId="7E09644A" w:rsidR="006C026B" w:rsidRDefault="006C026B" w:rsidP="006C026B">
      <w:pPr>
        <w:rPr>
          <w:b/>
        </w:rPr>
      </w:pPr>
      <w:r w:rsidRPr="00204F68">
        <w:rPr>
          <w:b/>
        </w:rPr>
        <w:t>Is it acceptable for us to have as a consortium partner an individual or organisation based in Wales?</w:t>
      </w:r>
    </w:p>
    <w:p w14:paraId="3E962442" w14:textId="77777777" w:rsidR="006C026B" w:rsidRPr="00204F68" w:rsidRDefault="006C026B" w:rsidP="006C026B">
      <w:pPr>
        <w:pStyle w:val="ListParagraph"/>
        <w:numPr>
          <w:ilvl w:val="0"/>
          <w:numId w:val="13"/>
        </w:numPr>
        <w:rPr>
          <w:i/>
        </w:rPr>
      </w:pPr>
      <w:r>
        <w:rPr>
          <w:i/>
        </w:rPr>
        <w:t xml:space="preserve">Yes, but the services provided would apply in England only. </w:t>
      </w:r>
    </w:p>
    <w:p w14:paraId="20F9D99C" w14:textId="77777777" w:rsidR="006C026B" w:rsidRPr="00AB557A" w:rsidRDefault="006C026B" w:rsidP="006C026B">
      <w:pPr>
        <w:pStyle w:val="PlainText"/>
        <w:rPr>
          <w:i/>
        </w:rPr>
      </w:pPr>
    </w:p>
    <w:p w14:paraId="2C1E0326" w14:textId="7FFA7FE9" w:rsidR="0097084C" w:rsidRDefault="0097084C" w:rsidP="0097084C">
      <w:pPr>
        <w:rPr>
          <w:b/>
          <w:lang w:val="en-US"/>
        </w:rPr>
      </w:pPr>
      <w:r w:rsidRPr="007E12D5">
        <w:rPr>
          <w:b/>
          <w:lang w:val="en-US"/>
        </w:rPr>
        <w:lastRenderedPageBreak/>
        <w:t>Are organisations permitted to submit one bid for each of the contracts, should they so wish? Or is there a limit to the number of bids any one organisation can submit?</w:t>
      </w:r>
      <w:r>
        <w:rPr>
          <w:b/>
        </w:rPr>
        <w:t xml:space="preserve">  </w:t>
      </w:r>
      <w:r w:rsidRPr="006E547F">
        <w:rPr>
          <w:b/>
        </w:rPr>
        <w:t xml:space="preserve"> </w:t>
      </w:r>
    </w:p>
    <w:p w14:paraId="166B9B9A" w14:textId="01A65AC2" w:rsidR="006C026B" w:rsidRPr="005C24F9" w:rsidRDefault="006C026B" w:rsidP="005C24F9">
      <w:pPr>
        <w:pStyle w:val="ListParagraph"/>
        <w:widowControl/>
        <w:numPr>
          <w:ilvl w:val="0"/>
          <w:numId w:val="13"/>
        </w:numPr>
        <w:overflowPunct/>
        <w:autoSpaceDE/>
        <w:autoSpaceDN/>
        <w:adjustRightInd/>
        <w:textAlignment w:val="auto"/>
        <w:rPr>
          <w:i/>
        </w:rPr>
      </w:pPr>
      <w:r w:rsidRPr="005B2001">
        <w:rPr>
          <w:i/>
        </w:rPr>
        <w:t>Organisations may bid</w:t>
      </w:r>
      <w:r w:rsidR="00CA16CB">
        <w:rPr>
          <w:i/>
        </w:rPr>
        <w:t xml:space="preserve"> for more than one contract if they wish</w:t>
      </w:r>
      <w:r w:rsidR="005C24F9">
        <w:rPr>
          <w:i/>
        </w:rPr>
        <w:t xml:space="preserve">. </w:t>
      </w:r>
      <w:r w:rsidR="005C24F9" w:rsidRPr="006D074F">
        <w:rPr>
          <w:i/>
        </w:rPr>
        <w:t>Due</w:t>
      </w:r>
      <w:r w:rsidR="005C24F9">
        <w:t xml:space="preserve"> </w:t>
      </w:r>
      <w:r w:rsidR="005C24F9" w:rsidRPr="006313F8">
        <w:rPr>
          <w:i/>
        </w:rPr>
        <w:t xml:space="preserve">diligence will be carried out to prior to contract award </w:t>
      </w:r>
      <w:r w:rsidR="00284392">
        <w:rPr>
          <w:i/>
        </w:rPr>
        <w:t xml:space="preserve">to </w:t>
      </w:r>
      <w:r w:rsidR="005C24F9" w:rsidRPr="006313F8">
        <w:rPr>
          <w:i/>
        </w:rPr>
        <w:t>ensure that any organisation, assessed as preferred supplier for more than one contract, is both sufficiently financially stable and has the capacity to deliver more than one contract.</w:t>
      </w:r>
      <w:r w:rsidR="005C24F9">
        <w:t xml:space="preserve"> </w:t>
      </w:r>
      <w:r w:rsidRPr="005C24F9">
        <w:rPr>
          <w:i/>
        </w:rPr>
        <w:t xml:space="preserve"> </w:t>
      </w:r>
    </w:p>
    <w:p w14:paraId="393D31C5" w14:textId="77777777" w:rsidR="006C026B" w:rsidRDefault="006C026B" w:rsidP="006C026B">
      <w:pPr>
        <w:widowControl/>
        <w:overflowPunct/>
        <w:autoSpaceDE/>
        <w:autoSpaceDN/>
        <w:adjustRightInd/>
        <w:textAlignment w:val="auto"/>
      </w:pPr>
    </w:p>
    <w:p w14:paraId="7BAB2FB3" w14:textId="2EB49E33" w:rsidR="006C026B" w:rsidRDefault="006C026B" w:rsidP="006C026B">
      <w:pPr>
        <w:widowControl/>
        <w:overflowPunct/>
        <w:autoSpaceDE/>
        <w:autoSpaceDN/>
        <w:adjustRightInd/>
        <w:textAlignment w:val="auto"/>
        <w:rPr>
          <w:rFonts w:cs="Arial"/>
          <w:b/>
          <w:color w:val="000000"/>
          <w:szCs w:val="24"/>
        </w:rPr>
      </w:pPr>
      <w:r w:rsidRPr="006E547F">
        <w:rPr>
          <w:rFonts w:cs="Arial"/>
          <w:b/>
          <w:color w:val="000000"/>
          <w:szCs w:val="24"/>
        </w:rPr>
        <w:t xml:space="preserve">Are organisations permitted to submit bids as a lead </w:t>
      </w:r>
      <w:r w:rsidR="009F36CE">
        <w:rPr>
          <w:rFonts w:cs="Arial"/>
          <w:b/>
          <w:color w:val="000000"/>
          <w:szCs w:val="24"/>
        </w:rPr>
        <w:t xml:space="preserve">in one contract </w:t>
      </w:r>
      <w:r w:rsidRPr="006E547F">
        <w:rPr>
          <w:rFonts w:cs="Arial"/>
          <w:b/>
          <w:color w:val="000000"/>
          <w:szCs w:val="24"/>
        </w:rPr>
        <w:t xml:space="preserve">and be a named </w:t>
      </w:r>
      <w:r w:rsidR="00284392">
        <w:rPr>
          <w:rFonts w:cs="Arial"/>
          <w:b/>
          <w:color w:val="000000"/>
          <w:szCs w:val="24"/>
        </w:rPr>
        <w:t xml:space="preserve">consortium partner or </w:t>
      </w:r>
      <w:r w:rsidRPr="006E547F">
        <w:rPr>
          <w:rFonts w:cs="Arial"/>
          <w:b/>
          <w:color w:val="000000"/>
          <w:szCs w:val="24"/>
        </w:rPr>
        <w:t xml:space="preserve">sub-contractor </w:t>
      </w:r>
      <w:r w:rsidR="009F36CE">
        <w:rPr>
          <w:rFonts w:cs="Arial"/>
          <w:b/>
          <w:color w:val="000000"/>
          <w:szCs w:val="24"/>
        </w:rPr>
        <w:t>for a different contract bid</w:t>
      </w:r>
      <w:r w:rsidRPr="006E547F">
        <w:rPr>
          <w:rFonts w:cs="Arial"/>
          <w:b/>
          <w:color w:val="000000"/>
          <w:szCs w:val="24"/>
        </w:rPr>
        <w:t>?</w:t>
      </w:r>
    </w:p>
    <w:p w14:paraId="7151DDC3" w14:textId="77777777" w:rsidR="006C026B" w:rsidRPr="005B2001" w:rsidRDefault="006C026B" w:rsidP="006C026B">
      <w:pPr>
        <w:pStyle w:val="ListParagraph"/>
        <w:widowControl/>
        <w:numPr>
          <w:ilvl w:val="0"/>
          <w:numId w:val="13"/>
        </w:numPr>
        <w:overflowPunct/>
        <w:autoSpaceDE/>
        <w:autoSpaceDN/>
        <w:adjustRightInd/>
        <w:textAlignment w:val="auto"/>
        <w:rPr>
          <w:rFonts w:cs="Arial"/>
          <w:i/>
          <w:color w:val="000000"/>
          <w:szCs w:val="24"/>
        </w:rPr>
      </w:pPr>
      <w:r w:rsidRPr="005B2001">
        <w:rPr>
          <w:rFonts w:cs="Arial"/>
          <w:i/>
          <w:color w:val="000000"/>
          <w:szCs w:val="24"/>
        </w:rPr>
        <w:t>Yes</w:t>
      </w:r>
      <w:r>
        <w:rPr>
          <w:rFonts w:cs="Arial"/>
          <w:i/>
          <w:color w:val="000000"/>
          <w:szCs w:val="24"/>
        </w:rPr>
        <w:t>.</w:t>
      </w:r>
      <w:r w:rsidRPr="005B2001">
        <w:rPr>
          <w:rFonts w:cs="Arial"/>
          <w:i/>
          <w:color w:val="000000"/>
          <w:szCs w:val="24"/>
        </w:rPr>
        <w:t xml:space="preserve"> </w:t>
      </w:r>
    </w:p>
    <w:p w14:paraId="20284738" w14:textId="4440ED3C" w:rsidR="005D0C3D" w:rsidRDefault="005D0C3D" w:rsidP="006C026B">
      <w:pPr>
        <w:rPr>
          <w:rFonts w:cs="Arial"/>
          <w:i/>
          <w:color w:val="000000"/>
          <w:szCs w:val="24"/>
        </w:rPr>
      </w:pPr>
    </w:p>
    <w:p w14:paraId="25D7EAE2" w14:textId="43BC5268" w:rsidR="00926A35" w:rsidRPr="001E17E5" w:rsidRDefault="00A32D10" w:rsidP="00926A35">
      <w:pPr>
        <w:rPr>
          <w:b/>
        </w:rPr>
      </w:pPr>
      <w:r w:rsidRPr="001E17E5">
        <w:rPr>
          <w:b/>
        </w:rPr>
        <w:t>Although we are experienced in this area of work</w:t>
      </w:r>
      <w:r w:rsidR="001E17E5">
        <w:rPr>
          <w:b/>
        </w:rPr>
        <w:t>,</w:t>
      </w:r>
      <w:r w:rsidRPr="001E17E5">
        <w:rPr>
          <w:b/>
        </w:rPr>
        <w:t xml:space="preserve"> we have recently set up as a company</w:t>
      </w:r>
      <w:r w:rsidR="00517CEF">
        <w:rPr>
          <w:b/>
        </w:rPr>
        <w:t>.  W</w:t>
      </w:r>
      <w:r w:rsidRPr="001E17E5">
        <w:rPr>
          <w:b/>
        </w:rPr>
        <w:t>ill the</w:t>
      </w:r>
      <w:r w:rsidR="00926A35" w:rsidRPr="001E17E5">
        <w:rPr>
          <w:b/>
        </w:rPr>
        <w:t xml:space="preserve"> lack of trading history for this specific company be an issue?</w:t>
      </w:r>
      <w:r w:rsidRPr="001E17E5">
        <w:rPr>
          <w:b/>
        </w:rPr>
        <w:t xml:space="preserve"> </w:t>
      </w:r>
    </w:p>
    <w:p w14:paraId="2D8A5889" w14:textId="03DAF0D4" w:rsidR="00A32D10" w:rsidRPr="001E17E5" w:rsidRDefault="001E17E5" w:rsidP="00630846">
      <w:pPr>
        <w:pStyle w:val="ListParagraph"/>
        <w:numPr>
          <w:ilvl w:val="0"/>
          <w:numId w:val="13"/>
        </w:numPr>
        <w:rPr>
          <w:i/>
        </w:rPr>
      </w:pPr>
      <w:r>
        <w:rPr>
          <w:i/>
        </w:rPr>
        <w:t xml:space="preserve">This should not be an issue.  </w:t>
      </w:r>
      <w:r w:rsidR="00A32D10" w:rsidRPr="001E17E5">
        <w:rPr>
          <w:i/>
        </w:rPr>
        <w:t xml:space="preserve">Part 3 of the invitation to tender </w:t>
      </w:r>
      <w:r>
        <w:rPr>
          <w:i/>
        </w:rPr>
        <w:t xml:space="preserve">covers </w:t>
      </w:r>
      <w:r w:rsidRPr="001E17E5">
        <w:rPr>
          <w:i/>
        </w:rPr>
        <w:t xml:space="preserve">a broad scope of financial documents </w:t>
      </w:r>
      <w:r w:rsidR="00592DD1">
        <w:rPr>
          <w:i/>
        </w:rPr>
        <w:t>which</w:t>
      </w:r>
      <w:r w:rsidR="00A32D10" w:rsidRPr="001E17E5">
        <w:rPr>
          <w:i/>
        </w:rPr>
        <w:t xml:space="preserve"> a bidder can provide to </w:t>
      </w:r>
      <w:r w:rsidR="00630846" w:rsidRPr="001E17E5">
        <w:rPr>
          <w:i/>
        </w:rPr>
        <w:t>demonstrate econom</w:t>
      </w:r>
      <w:r w:rsidR="00A32D10" w:rsidRPr="001E17E5">
        <w:rPr>
          <w:i/>
        </w:rPr>
        <w:t>ic and fina</w:t>
      </w:r>
      <w:r w:rsidR="00630846" w:rsidRPr="001E17E5">
        <w:rPr>
          <w:i/>
        </w:rPr>
        <w:t>nc</w:t>
      </w:r>
      <w:r w:rsidR="00A32D10" w:rsidRPr="001E17E5">
        <w:rPr>
          <w:i/>
        </w:rPr>
        <w:t>ial standing.</w:t>
      </w:r>
    </w:p>
    <w:p w14:paraId="675A9B71" w14:textId="77777777" w:rsidR="00926A35" w:rsidRPr="00926A35" w:rsidRDefault="00926A35" w:rsidP="00926A35">
      <w:pPr>
        <w:rPr>
          <w:b/>
          <w:color w:val="FF0000"/>
        </w:rPr>
      </w:pPr>
    </w:p>
    <w:p w14:paraId="09D9F1FD" w14:textId="3B3FA44F" w:rsidR="005D0C3D" w:rsidRPr="001E17E5" w:rsidRDefault="00926A35" w:rsidP="006C026B">
      <w:pPr>
        <w:rPr>
          <w:b/>
        </w:rPr>
      </w:pPr>
      <w:r w:rsidRPr="001E17E5">
        <w:rPr>
          <w:b/>
        </w:rPr>
        <w:t>Will being a Limited Company, not a CIC or charity, count against us, even though the tender does say open to SM</w:t>
      </w:r>
      <w:r w:rsidR="006313F8" w:rsidRPr="001E17E5">
        <w:rPr>
          <w:b/>
        </w:rPr>
        <w:t>E</w:t>
      </w:r>
      <w:r w:rsidRPr="001E17E5">
        <w:rPr>
          <w:b/>
        </w:rPr>
        <w:t>s</w:t>
      </w:r>
      <w:r w:rsidR="001E17E5">
        <w:rPr>
          <w:b/>
        </w:rPr>
        <w:t>?</w:t>
      </w:r>
    </w:p>
    <w:p w14:paraId="46043457" w14:textId="2AB2495B" w:rsidR="00630846" w:rsidRPr="001E17E5" w:rsidRDefault="00630846" w:rsidP="00630846">
      <w:pPr>
        <w:pStyle w:val="ListParagraph"/>
        <w:numPr>
          <w:ilvl w:val="0"/>
          <w:numId w:val="13"/>
        </w:numPr>
        <w:rPr>
          <w:i/>
        </w:rPr>
      </w:pPr>
      <w:r w:rsidRPr="001E17E5">
        <w:rPr>
          <w:i/>
        </w:rPr>
        <w:t>No</w:t>
      </w:r>
      <w:r w:rsidR="00517CEF">
        <w:rPr>
          <w:i/>
        </w:rPr>
        <w:t>,</w:t>
      </w:r>
      <w:r w:rsidRPr="001E17E5">
        <w:rPr>
          <w:i/>
        </w:rPr>
        <w:t xml:space="preserve"> the status of the company does not matter. The financial viability of the company is important.</w:t>
      </w:r>
    </w:p>
    <w:p w14:paraId="2F200FAE" w14:textId="77777777" w:rsidR="00ED1CC6" w:rsidRPr="00630846" w:rsidRDefault="00ED1CC6" w:rsidP="00204F68">
      <w:pPr>
        <w:widowControl/>
        <w:overflowPunct/>
        <w:autoSpaceDE/>
        <w:autoSpaceDN/>
        <w:adjustRightInd/>
        <w:textAlignment w:val="auto"/>
        <w:rPr>
          <w:rFonts w:cs="Arial"/>
          <w:i/>
          <w:color w:val="FF0000"/>
          <w:szCs w:val="24"/>
        </w:rPr>
      </w:pPr>
    </w:p>
    <w:p w14:paraId="1B88A56F" w14:textId="77777777" w:rsidR="00CB4EBA" w:rsidRDefault="00CB4EBA" w:rsidP="00204F68">
      <w:pPr>
        <w:widowControl/>
        <w:overflowPunct/>
        <w:autoSpaceDE/>
        <w:autoSpaceDN/>
        <w:adjustRightInd/>
        <w:textAlignment w:val="auto"/>
        <w:rPr>
          <w:rFonts w:cs="Arial"/>
          <w:b/>
          <w:color w:val="000000"/>
          <w:szCs w:val="24"/>
        </w:rPr>
      </w:pPr>
      <w:r>
        <w:rPr>
          <w:rFonts w:cs="Arial"/>
          <w:b/>
          <w:color w:val="000000"/>
          <w:szCs w:val="24"/>
        </w:rPr>
        <w:t>REACH OF SERVICES TO BE PROVIDED</w:t>
      </w:r>
    </w:p>
    <w:p w14:paraId="643F411B" w14:textId="77777777" w:rsidR="00CB4EBA" w:rsidRDefault="00CB4EBA" w:rsidP="00204F68">
      <w:pPr>
        <w:widowControl/>
        <w:overflowPunct/>
        <w:autoSpaceDE/>
        <w:autoSpaceDN/>
        <w:adjustRightInd/>
        <w:textAlignment w:val="auto"/>
        <w:rPr>
          <w:rFonts w:cs="Arial"/>
          <w:b/>
          <w:color w:val="000000"/>
          <w:szCs w:val="24"/>
        </w:rPr>
      </w:pPr>
    </w:p>
    <w:p w14:paraId="69B181F9" w14:textId="77777777" w:rsidR="00204F68" w:rsidRDefault="00204F68" w:rsidP="00204F68">
      <w:pPr>
        <w:widowControl/>
        <w:overflowPunct/>
        <w:autoSpaceDE/>
        <w:autoSpaceDN/>
        <w:adjustRightInd/>
        <w:textAlignment w:val="auto"/>
        <w:rPr>
          <w:rFonts w:cs="Arial"/>
          <w:b/>
          <w:color w:val="000000"/>
          <w:szCs w:val="24"/>
        </w:rPr>
      </w:pPr>
      <w:r w:rsidRPr="006E547F">
        <w:rPr>
          <w:rFonts w:cs="Arial"/>
          <w:b/>
          <w:color w:val="000000"/>
          <w:szCs w:val="24"/>
        </w:rPr>
        <w:t>Are these contracts to provide services in England only?</w:t>
      </w:r>
    </w:p>
    <w:p w14:paraId="59D40D24" w14:textId="77777777" w:rsidR="00204F68" w:rsidRPr="005B2001" w:rsidRDefault="00204F68" w:rsidP="00204F68">
      <w:pPr>
        <w:pStyle w:val="ListParagraph"/>
        <w:widowControl/>
        <w:numPr>
          <w:ilvl w:val="0"/>
          <w:numId w:val="13"/>
        </w:numPr>
        <w:overflowPunct/>
        <w:autoSpaceDE/>
        <w:autoSpaceDN/>
        <w:adjustRightInd/>
        <w:textAlignment w:val="auto"/>
        <w:rPr>
          <w:rFonts w:cs="Arial"/>
          <w:i/>
          <w:color w:val="000000"/>
          <w:szCs w:val="24"/>
        </w:rPr>
      </w:pPr>
      <w:r w:rsidRPr="005B2001">
        <w:rPr>
          <w:rFonts w:cs="Arial"/>
          <w:i/>
          <w:color w:val="000000"/>
          <w:szCs w:val="24"/>
        </w:rPr>
        <w:t>Yes.</w:t>
      </w:r>
    </w:p>
    <w:p w14:paraId="3708F632" w14:textId="77777777" w:rsidR="00204F68" w:rsidRDefault="00204F68" w:rsidP="00204F68">
      <w:pPr>
        <w:rPr>
          <w:b/>
        </w:rPr>
      </w:pPr>
    </w:p>
    <w:p w14:paraId="6DD9A704" w14:textId="0155B442" w:rsidR="0097084C" w:rsidRDefault="006E547F" w:rsidP="0097084C">
      <w:pPr>
        <w:pStyle w:val="PlainText"/>
        <w:rPr>
          <w:rFonts w:eastAsia="Times New Roman" w:cs="Times New Roman"/>
          <w:b/>
          <w:color w:val="auto"/>
          <w:szCs w:val="20"/>
          <w:lang w:val="en-US"/>
        </w:rPr>
      </w:pPr>
      <w:r w:rsidRPr="006E547F">
        <w:rPr>
          <w:rFonts w:cs="Arial"/>
          <w:b/>
          <w:color w:val="000000"/>
          <w:szCs w:val="24"/>
        </w:rPr>
        <w:t>In submitting a bid, would this be national or can it be focused on our local area</w:t>
      </w:r>
      <w:r w:rsidR="0097084C">
        <w:rPr>
          <w:rFonts w:cs="Arial"/>
          <w:b/>
          <w:color w:val="000000"/>
          <w:szCs w:val="24"/>
        </w:rPr>
        <w:t xml:space="preserve"> or w</w:t>
      </w:r>
      <w:r w:rsidR="0097084C" w:rsidRPr="00EA27A6">
        <w:rPr>
          <w:rFonts w:eastAsia="Times New Roman" w:cs="Times New Roman"/>
          <w:b/>
          <w:color w:val="auto"/>
          <w:szCs w:val="20"/>
          <w:lang w:val="en-US"/>
        </w:rPr>
        <w:t>ith a stated number of local authorities and schools?</w:t>
      </w:r>
    </w:p>
    <w:p w14:paraId="51E92FE6" w14:textId="77777777" w:rsidR="00AB557A" w:rsidRPr="005B2001" w:rsidRDefault="00AB557A" w:rsidP="005B2001">
      <w:pPr>
        <w:pStyle w:val="ListParagraph"/>
        <w:widowControl/>
        <w:numPr>
          <w:ilvl w:val="0"/>
          <w:numId w:val="13"/>
        </w:numPr>
        <w:overflowPunct/>
        <w:autoSpaceDE/>
        <w:autoSpaceDN/>
        <w:adjustRightInd/>
        <w:textAlignment w:val="auto"/>
        <w:rPr>
          <w:rFonts w:cs="Arial"/>
          <w:i/>
          <w:color w:val="000000"/>
          <w:szCs w:val="24"/>
        </w:rPr>
      </w:pPr>
      <w:r w:rsidRPr="005B2001">
        <w:rPr>
          <w:rFonts w:cs="Arial"/>
          <w:i/>
          <w:color w:val="000000"/>
          <w:szCs w:val="24"/>
        </w:rPr>
        <w:t xml:space="preserve">We are only looking for bids which can achieve a national reach. </w:t>
      </w:r>
    </w:p>
    <w:p w14:paraId="79DF76AC" w14:textId="77777777" w:rsidR="006E547F" w:rsidRPr="006E547F" w:rsidRDefault="006E547F" w:rsidP="006E547F">
      <w:pPr>
        <w:widowControl/>
        <w:overflowPunct/>
        <w:autoSpaceDE/>
        <w:autoSpaceDN/>
        <w:adjustRightInd/>
        <w:textAlignment w:val="auto"/>
        <w:rPr>
          <w:rFonts w:cs="Arial"/>
          <w:b/>
          <w:color w:val="000000"/>
          <w:szCs w:val="24"/>
        </w:rPr>
      </w:pPr>
    </w:p>
    <w:p w14:paraId="0CD8A8D0" w14:textId="77777777" w:rsidR="006C026B" w:rsidRDefault="006C026B" w:rsidP="006C026B">
      <w:pPr>
        <w:rPr>
          <w:rFonts w:cs="Arial"/>
          <w:b/>
          <w:color w:val="000000"/>
          <w:szCs w:val="24"/>
        </w:rPr>
      </w:pPr>
      <w:r w:rsidRPr="0052117E">
        <w:rPr>
          <w:rFonts w:cs="Arial"/>
          <w:b/>
          <w:color w:val="000000"/>
          <w:szCs w:val="24"/>
        </w:rPr>
        <w:t>Are you expecting providers to deliver a service available to all children and young people with SEND, or will you consider applications which are condition specific, such as autism?</w:t>
      </w:r>
    </w:p>
    <w:p w14:paraId="6ED0DEA5" w14:textId="499A2990" w:rsidR="006C026B" w:rsidRPr="005B2001" w:rsidRDefault="006C026B" w:rsidP="006C026B">
      <w:pPr>
        <w:pStyle w:val="ListParagraph"/>
        <w:numPr>
          <w:ilvl w:val="0"/>
          <w:numId w:val="13"/>
        </w:numPr>
        <w:rPr>
          <w:rFonts w:cs="Arial"/>
          <w:i/>
          <w:color w:val="000000"/>
          <w:szCs w:val="24"/>
        </w:rPr>
      </w:pPr>
      <w:r w:rsidRPr="006C026B">
        <w:rPr>
          <w:rFonts w:cs="Arial"/>
          <w:i/>
          <w:color w:val="000000"/>
          <w:szCs w:val="24"/>
        </w:rPr>
        <w:t>Unless the contract is also condition-specific,</w:t>
      </w:r>
      <w:r w:rsidRPr="005B2001">
        <w:rPr>
          <w:rFonts w:cs="Arial"/>
          <w:b/>
          <w:i/>
          <w:color w:val="000000"/>
          <w:szCs w:val="24"/>
        </w:rPr>
        <w:t xml:space="preserve"> </w:t>
      </w:r>
      <w:r w:rsidRPr="005B2001">
        <w:rPr>
          <w:rFonts w:cs="Arial"/>
          <w:i/>
          <w:color w:val="000000"/>
          <w:szCs w:val="24"/>
        </w:rPr>
        <w:t>we are expecting providers to deliver services applicable to all children and young people</w:t>
      </w:r>
      <w:r w:rsidR="005C24F9">
        <w:rPr>
          <w:rFonts w:cs="Arial"/>
          <w:i/>
          <w:color w:val="000000"/>
          <w:szCs w:val="24"/>
        </w:rPr>
        <w:t xml:space="preserve"> (0-25)</w:t>
      </w:r>
      <w:r w:rsidRPr="005B2001">
        <w:rPr>
          <w:rFonts w:cs="Arial"/>
          <w:i/>
          <w:color w:val="000000"/>
          <w:szCs w:val="24"/>
        </w:rPr>
        <w:t xml:space="preserve"> with SEND. Consortium bids are welcomed if providers feel that </w:t>
      </w:r>
      <w:r>
        <w:rPr>
          <w:rFonts w:cs="Arial"/>
          <w:i/>
          <w:color w:val="000000"/>
          <w:szCs w:val="24"/>
        </w:rPr>
        <w:t xml:space="preserve">an element of </w:t>
      </w:r>
      <w:r w:rsidRPr="005B2001">
        <w:rPr>
          <w:rFonts w:cs="Arial"/>
          <w:i/>
          <w:color w:val="000000"/>
          <w:szCs w:val="24"/>
        </w:rPr>
        <w:t xml:space="preserve">condition-specific expertise would strengthen the application. </w:t>
      </w:r>
    </w:p>
    <w:p w14:paraId="5DFA4ACA" w14:textId="77777777" w:rsidR="006C026B" w:rsidRDefault="006C026B" w:rsidP="006C026B">
      <w:pPr>
        <w:rPr>
          <w:rFonts w:cs="Arial"/>
          <w:b/>
          <w:color w:val="000000"/>
          <w:szCs w:val="24"/>
        </w:rPr>
      </w:pPr>
    </w:p>
    <w:p w14:paraId="28A237D4" w14:textId="77777777" w:rsidR="00ED1CC6" w:rsidRPr="006313F8" w:rsidRDefault="00ED1CC6" w:rsidP="006C026B">
      <w:pPr>
        <w:widowControl/>
        <w:overflowPunct/>
        <w:autoSpaceDE/>
        <w:autoSpaceDN/>
        <w:adjustRightInd/>
        <w:textAlignment w:val="auto"/>
        <w:rPr>
          <w:b/>
          <w:color w:val="000000" w:themeColor="text1"/>
        </w:rPr>
      </w:pPr>
      <w:r w:rsidRPr="006313F8">
        <w:rPr>
          <w:b/>
          <w:color w:val="000000" w:themeColor="text1"/>
        </w:rPr>
        <w:t>If an organisation provides services across the UK with one charity number, can individual regions decide to apply for funding?</w:t>
      </w:r>
    </w:p>
    <w:p w14:paraId="4B148C25" w14:textId="14B4FF47" w:rsidR="004475BD" w:rsidRPr="006313F8" w:rsidRDefault="004475BD" w:rsidP="004475BD">
      <w:pPr>
        <w:pStyle w:val="ListParagraph"/>
        <w:widowControl/>
        <w:numPr>
          <w:ilvl w:val="0"/>
          <w:numId w:val="13"/>
        </w:numPr>
        <w:overflowPunct/>
        <w:autoSpaceDE/>
        <w:autoSpaceDN/>
        <w:adjustRightInd/>
        <w:textAlignment w:val="auto"/>
        <w:rPr>
          <w:rFonts w:cs="Arial"/>
          <w:i/>
          <w:color w:val="000000" w:themeColor="text1"/>
          <w:szCs w:val="24"/>
        </w:rPr>
      </w:pPr>
      <w:r w:rsidRPr="006313F8">
        <w:rPr>
          <w:rFonts w:cs="Arial"/>
          <w:i/>
          <w:color w:val="000000" w:themeColor="text1"/>
          <w:szCs w:val="24"/>
        </w:rPr>
        <w:t>We are only looking for bids which can achieve a national reach</w:t>
      </w:r>
      <w:r w:rsidR="006313F8" w:rsidRPr="006313F8">
        <w:rPr>
          <w:rFonts w:cs="Arial"/>
          <w:i/>
          <w:color w:val="000000" w:themeColor="text1"/>
          <w:szCs w:val="24"/>
        </w:rPr>
        <w:t>.  I</w:t>
      </w:r>
      <w:r w:rsidRPr="006313F8">
        <w:rPr>
          <w:rFonts w:cs="Arial"/>
          <w:i/>
          <w:color w:val="000000" w:themeColor="text1"/>
          <w:szCs w:val="24"/>
        </w:rPr>
        <w:t>f one region is able to provide this reach</w:t>
      </w:r>
      <w:r w:rsidR="00517CEF">
        <w:rPr>
          <w:rFonts w:cs="Arial"/>
          <w:i/>
          <w:color w:val="000000" w:themeColor="text1"/>
          <w:szCs w:val="24"/>
        </w:rPr>
        <w:t>,</w:t>
      </w:r>
      <w:r w:rsidRPr="006313F8">
        <w:rPr>
          <w:rFonts w:cs="Arial"/>
          <w:i/>
          <w:color w:val="000000" w:themeColor="text1"/>
          <w:szCs w:val="24"/>
        </w:rPr>
        <w:t xml:space="preserve"> they can apply.</w:t>
      </w:r>
    </w:p>
    <w:p w14:paraId="6E5155A9" w14:textId="77777777" w:rsidR="004475BD" w:rsidRPr="006313F8" w:rsidRDefault="004475BD" w:rsidP="006C026B">
      <w:pPr>
        <w:widowControl/>
        <w:overflowPunct/>
        <w:autoSpaceDE/>
        <w:autoSpaceDN/>
        <w:adjustRightInd/>
        <w:textAlignment w:val="auto"/>
        <w:rPr>
          <w:rFonts w:cs="Arial"/>
          <w:b/>
          <w:color w:val="000000" w:themeColor="text1"/>
          <w:szCs w:val="24"/>
        </w:rPr>
      </w:pPr>
    </w:p>
    <w:p w14:paraId="0F535E4A" w14:textId="77777777" w:rsidR="00517CEF" w:rsidRDefault="00517CEF" w:rsidP="00ED1CC6">
      <w:pPr>
        <w:rPr>
          <w:b/>
          <w:color w:val="000000" w:themeColor="text1"/>
        </w:rPr>
      </w:pPr>
    </w:p>
    <w:p w14:paraId="33A6B34D" w14:textId="77777777" w:rsidR="00517CEF" w:rsidRDefault="00517CEF" w:rsidP="00ED1CC6">
      <w:pPr>
        <w:rPr>
          <w:b/>
          <w:color w:val="000000" w:themeColor="text1"/>
        </w:rPr>
      </w:pPr>
    </w:p>
    <w:p w14:paraId="385B78D1" w14:textId="0C54FE26" w:rsidR="00ED1CC6" w:rsidRPr="006313F8" w:rsidRDefault="00ED1CC6" w:rsidP="00ED1CC6">
      <w:pPr>
        <w:rPr>
          <w:b/>
          <w:color w:val="000000" w:themeColor="text1"/>
        </w:rPr>
      </w:pPr>
      <w:r w:rsidRPr="006313F8">
        <w:rPr>
          <w:b/>
          <w:color w:val="000000" w:themeColor="text1"/>
        </w:rPr>
        <w:t>Could you confirm how the contract values relate to regions/lots please?</w:t>
      </w:r>
    </w:p>
    <w:p w14:paraId="56603AA0" w14:textId="77777777" w:rsidR="004475BD" w:rsidRPr="006313F8" w:rsidRDefault="004475BD" w:rsidP="004475BD">
      <w:pPr>
        <w:pStyle w:val="ListParagraph"/>
        <w:numPr>
          <w:ilvl w:val="0"/>
          <w:numId w:val="13"/>
        </w:numPr>
        <w:rPr>
          <w:i/>
          <w:color w:val="000000" w:themeColor="text1"/>
        </w:rPr>
      </w:pPr>
      <w:r w:rsidRPr="006313F8">
        <w:rPr>
          <w:i/>
          <w:color w:val="000000" w:themeColor="text1"/>
        </w:rPr>
        <w:t xml:space="preserve">We have not broken down the contract values by region. We would expect the work to achieve a national reach. The amount spent in each region may vary due to need. </w:t>
      </w:r>
    </w:p>
    <w:p w14:paraId="44B5FB9E" w14:textId="77777777" w:rsidR="00CA16CB" w:rsidRPr="006313F8" w:rsidRDefault="00CA16CB" w:rsidP="004475BD">
      <w:pPr>
        <w:pStyle w:val="ListParagraph"/>
        <w:numPr>
          <w:ilvl w:val="0"/>
          <w:numId w:val="13"/>
        </w:numPr>
        <w:rPr>
          <w:i/>
          <w:color w:val="000000" w:themeColor="text1"/>
        </w:rPr>
      </w:pPr>
      <w:r w:rsidRPr="006313F8">
        <w:rPr>
          <w:i/>
          <w:color w:val="000000" w:themeColor="text1"/>
        </w:rPr>
        <w:t xml:space="preserve">The contract values show the total funding the Department expects to provide for each contract.  The exact total and the way it is distributed across the contract deliverables will be confirmed once the deliverables have been agreed with a preferred bidder.  </w:t>
      </w:r>
    </w:p>
    <w:p w14:paraId="1482C108" w14:textId="0A23465E" w:rsidR="00CA16CB" w:rsidRPr="006313F8" w:rsidRDefault="00CA16CB" w:rsidP="004475BD">
      <w:pPr>
        <w:pStyle w:val="ListParagraph"/>
        <w:numPr>
          <w:ilvl w:val="0"/>
          <w:numId w:val="13"/>
        </w:numPr>
        <w:rPr>
          <w:i/>
          <w:color w:val="000000" w:themeColor="text1"/>
        </w:rPr>
      </w:pPr>
      <w:r w:rsidRPr="006313F8">
        <w:rPr>
          <w:i/>
          <w:color w:val="000000" w:themeColor="text1"/>
        </w:rPr>
        <w:t xml:space="preserve">Given the value of the delivery support tender, we have provided an indication of the proportion of the contract value which might be allocated to each of the main workstrands.  These indications are purely illustrative, and the exact distribution of funding will be subject to agreement over the contract deliverables, as outlined above.  </w:t>
      </w:r>
    </w:p>
    <w:p w14:paraId="77340135" w14:textId="77777777" w:rsidR="00ED1CC6" w:rsidRPr="00517CEF" w:rsidRDefault="00ED1CC6" w:rsidP="00517CEF">
      <w:pPr>
        <w:pStyle w:val="ListParagraph"/>
        <w:widowControl/>
        <w:overflowPunct/>
        <w:autoSpaceDE/>
        <w:autoSpaceDN/>
        <w:adjustRightInd/>
        <w:textAlignment w:val="auto"/>
        <w:rPr>
          <w:rFonts w:cs="Arial"/>
          <w:b/>
          <w:color w:val="000000" w:themeColor="text1"/>
          <w:szCs w:val="24"/>
        </w:rPr>
      </w:pPr>
    </w:p>
    <w:p w14:paraId="31147ADB" w14:textId="557300C6" w:rsidR="00ED1CC6" w:rsidRDefault="009A3FB1" w:rsidP="006C026B">
      <w:pPr>
        <w:widowControl/>
        <w:overflowPunct/>
        <w:autoSpaceDE/>
        <w:autoSpaceDN/>
        <w:adjustRightInd/>
        <w:textAlignment w:val="auto"/>
        <w:rPr>
          <w:rFonts w:cs="Arial"/>
          <w:b/>
          <w:color w:val="000000"/>
          <w:szCs w:val="24"/>
        </w:rPr>
      </w:pPr>
      <w:r>
        <w:rPr>
          <w:rFonts w:cs="Arial"/>
          <w:b/>
          <w:color w:val="000000"/>
          <w:szCs w:val="24"/>
        </w:rPr>
        <w:t>SUB-CONTRACTING</w:t>
      </w:r>
    </w:p>
    <w:p w14:paraId="79B9F3A7" w14:textId="640576D7" w:rsidR="00ED1CC6" w:rsidRPr="006313F8" w:rsidRDefault="00ED1CC6" w:rsidP="006C026B">
      <w:pPr>
        <w:widowControl/>
        <w:overflowPunct/>
        <w:autoSpaceDE/>
        <w:autoSpaceDN/>
        <w:adjustRightInd/>
        <w:textAlignment w:val="auto"/>
        <w:rPr>
          <w:rFonts w:cs="Arial"/>
          <w:b/>
          <w:color w:val="000000" w:themeColor="text1"/>
          <w:szCs w:val="24"/>
        </w:rPr>
      </w:pPr>
    </w:p>
    <w:p w14:paraId="6B98A689" w14:textId="6AEC37F0" w:rsidR="009A3FB1" w:rsidRPr="006313F8" w:rsidRDefault="009A3FB1" w:rsidP="006313F8">
      <w:pPr>
        <w:widowControl/>
        <w:overflowPunct/>
        <w:autoSpaceDE/>
        <w:autoSpaceDN/>
        <w:adjustRightInd/>
        <w:spacing w:line="252" w:lineRule="auto"/>
        <w:contextualSpacing/>
        <w:textAlignment w:val="auto"/>
        <w:rPr>
          <w:b/>
          <w:color w:val="000000" w:themeColor="text1"/>
        </w:rPr>
      </w:pPr>
      <w:r w:rsidRPr="006313F8">
        <w:rPr>
          <w:b/>
          <w:color w:val="000000" w:themeColor="text1"/>
        </w:rPr>
        <w:t xml:space="preserve">What defines an </w:t>
      </w:r>
      <w:r w:rsidR="006313F8" w:rsidRPr="006313F8">
        <w:rPr>
          <w:b/>
          <w:color w:val="000000" w:themeColor="text1"/>
        </w:rPr>
        <w:t>‘</w:t>
      </w:r>
      <w:r w:rsidRPr="006313F8">
        <w:rPr>
          <w:b/>
          <w:color w:val="000000" w:themeColor="text1"/>
        </w:rPr>
        <w:t>essential subcontractor?</w:t>
      </w:r>
      <w:r w:rsidR="006313F8" w:rsidRPr="006313F8">
        <w:rPr>
          <w:b/>
          <w:color w:val="000000" w:themeColor="text1"/>
        </w:rPr>
        <w:t>’</w:t>
      </w:r>
      <w:r w:rsidRPr="006313F8">
        <w:rPr>
          <w:b/>
          <w:color w:val="000000" w:themeColor="text1"/>
        </w:rPr>
        <w:t xml:space="preserve"> (Autism </w:t>
      </w:r>
      <w:r w:rsidR="00592DD1">
        <w:rPr>
          <w:b/>
          <w:color w:val="000000" w:themeColor="text1"/>
        </w:rPr>
        <w:t>c</w:t>
      </w:r>
      <w:r w:rsidRPr="006313F8">
        <w:rPr>
          <w:b/>
          <w:color w:val="000000" w:themeColor="text1"/>
        </w:rPr>
        <w:t>ontract</w:t>
      </w:r>
      <w:r w:rsidR="00592DD1" w:rsidRPr="00592DD1">
        <w:rPr>
          <w:b/>
          <w:color w:val="000000" w:themeColor="text1"/>
        </w:rPr>
        <w:t xml:space="preserve"> </w:t>
      </w:r>
      <w:r w:rsidR="00592DD1" w:rsidRPr="006313F8">
        <w:rPr>
          <w:b/>
          <w:color w:val="000000" w:themeColor="text1"/>
        </w:rPr>
        <w:t>page 12</w:t>
      </w:r>
      <w:r w:rsidRPr="006313F8">
        <w:rPr>
          <w:b/>
          <w:color w:val="000000" w:themeColor="text1"/>
        </w:rPr>
        <w:t>)</w:t>
      </w:r>
    </w:p>
    <w:p w14:paraId="752C21B9" w14:textId="4AA906F6" w:rsidR="009A3FB1" w:rsidRPr="006313F8" w:rsidRDefault="009A3FB1" w:rsidP="006313F8">
      <w:pPr>
        <w:pStyle w:val="ListParagraph"/>
        <w:widowControl/>
        <w:numPr>
          <w:ilvl w:val="0"/>
          <w:numId w:val="21"/>
        </w:numPr>
        <w:overflowPunct/>
        <w:autoSpaceDE/>
        <w:autoSpaceDN/>
        <w:adjustRightInd/>
        <w:spacing w:line="252" w:lineRule="auto"/>
        <w:textAlignment w:val="auto"/>
        <w:rPr>
          <w:i/>
          <w:color w:val="000000" w:themeColor="text1"/>
        </w:rPr>
      </w:pPr>
      <w:r w:rsidRPr="006313F8">
        <w:rPr>
          <w:i/>
          <w:color w:val="000000" w:themeColor="text1"/>
        </w:rPr>
        <w:t>An essential subcontractor is one who is relied upon to meet the selection criteria</w:t>
      </w:r>
      <w:r w:rsidR="006313F8" w:rsidRPr="006313F8">
        <w:rPr>
          <w:i/>
          <w:color w:val="000000" w:themeColor="text1"/>
        </w:rPr>
        <w:t>.</w:t>
      </w:r>
    </w:p>
    <w:p w14:paraId="3916A40D" w14:textId="77777777" w:rsidR="009A3FB1" w:rsidRPr="006313F8" w:rsidRDefault="009A3FB1" w:rsidP="006313F8">
      <w:pPr>
        <w:spacing w:line="252" w:lineRule="auto"/>
        <w:contextualSpacing/>
        <w:rPr>
          <w:b/>
          <w:color w:val="000000" w:themeColor="text1"/>
        </w:rPr>
      </w:pPr>
    </w:p>
    <w:p w14:paraId="721C5384" w14:textId="77777777" w:rsidR="00517CEF" w:rsidRDefault="009A3FB1" w:rsidP="00517CEF">
      <w:pPr>
        <w:widowControl/>
        <w:overflowPunct/>
        <w:autoSpaceDE/>
        <w:autoSpaceDN/>
        <w:adjustRightInd/>
        <w:spacing w:line="252" w:lineRule="auto"/>
        <w:contextualSpacing/>
        <w:textAlignment w:val="auto"/>
        <w:rPr>
          <w:b/>
          <w:color w:val="000000" w:themeColor="text1"/>
        </w:rPr>
      </w:pPr>
      <w:r w:rsidRPr="006313F8">
        <w:rPr>
          <w:b/>
          <w:color w:val="000000" w:themeColor="text1"/>
        </w:rPr>
        <w:t xml:space="preserve">Are all sub-contractors required to undertake the Personnel Security checks? </w:t>
      </w:r>
    </w:p>
    <w:p w14:paraId="2B2FE5C2" w14:textId="42631B48" w:rsidR="009A3FB1" w:rsidRPr="00517CEF" w:rsidRDefault="009A3FB1" w:rsidP="00517CEF">
      <w:pPr>
        <w:pStyle w:val="ListParagraph"/>
        <w:widowControl/>
        <w:numPr>
          <w:ilvl w:val="0"/>
          <w:numId w:val="21"/>
        </w:numPr>
        <w:overflowPunct/>
        <w:autoSpaceDE/>
        <w:autoSpaceDN/>
        <w:adjustRightInd/>
        <w:spacing w:line="252" w:lineRule="auto"/>
        <w:textAlignment w:val="auto"/>
        <w:rPr>
          <w:rFonts w:cs="Arial"/>
          <w:i/>
          <w:color w:val="000000" w:themeColor="text1"/>
          <w:kern w:val="28"/>
        </w:rPr>
      </w:pPr>
      <w:r w:rsidRPr="00517CEF">
        <w:rPr>
          <w:rFonts w:cs="Arial"/>
          <w:i/>
          <w:color w:val="000000" w:themeColor="text1"/>
          <w:kern w:val="28"/>
        </w:rPr>
        <w:t>All employees of a contractor or a subcontractor, with direct or indirect ac</w:t>
      </w:r>
      <w:r w:rsidR="00592DD1">
        <w:rPr>
          <w:rFonts w:cs="Arial"/>
          <w:i/>
          <w:color w:val="000000" w:themeColor="text1"/>
          <w:kern w:val="28"/>
        </w:rPr>
        <w:t>cess to Departmental d</w:t>
      </w:r>
      <w:r w:rsidRPr="00517CEF">
        <w:rPr>
          <w:rFonts w:cs="Arial"/>
          <w:i/>
          <w:color w:val="000000" w:themeColor="text1"/>
          <w:kern w:val="28"/>
        </w:rPr>
        <w:t>ata must be subject to pre-employment checks equivalent to or higher than the Baseline Personnel Security Standard (BPSS)</w:t>
      </w:r>
      <w:r w:rsidR="006313F8" w:rsidRPr="00517CEF">
        <w:rPr>
          <w:rFonts w:cs="Arial"/>
          <w:i/>
          <w:color w:val="000000" w:themeColor="text1"/>
          <w:kern w:val="28"/>
        </w:rPr>
        <w:t>.</w:t>
      </w:r>
    </w:p>
    <w:p w14:paraId="678DFC6C" w14:textId="77777777" w:rsidR="009A3FB1" w:rsidRPr="006313F8" w:rsidRDefault="009A3FB1" w:rsidP="006313F8">
      <w:pPr>
        <w:widowControl/>
        <w:overflowPunct/>
        <w:autoSpaceDE/>
        <w:autoSpaceDN/>
        <w:adjustRightInd/>
        <w:spacing w:line="252" w:lineRule="auto"/>
        <w:contextualSpacing/>
        <w:textAlignment w:val="auto"/>
        <w:rPr>
          <w:b/>
          <w:color w:val="000000" w:themeColor="text1"/>
        </w:rPr>
      </w:pPr>
    </w:p>
    <w:p w14:paraId="69BDC878" w14:textId="77777777" w:rsidR="009A3FB1" w:rsidRPr="006313F8" w:rsidRDefault="009A3FB1" w:rsidP="006313F8">
      <w:pPr>
        <w:widowControl/>
        <w:overflowPunct/>
        <w:autoSpaceDE/>
        <w:autoSpaceDN/>
        <w:adjustRightInd/>
        <w:spacing w:line="252" w:lineRule="auto"/>
        <w:contextualSpacing/>
        <w:textAlignment w:val="auto"/>
        <w:rPr>
          <w:b/>
          <w:color w:val="000000" w:themeColor="text1"/>
        </w:rPr>
      </w:pPr>
      <w:r w:rsidRPr="006313F8">
        <w:rPr>
          <w:b/>
          <w:color w:val="000000" w:themeColor="text1"/>
        </w:rPr>
        <w:t xml:space="preserve">Do all sub-contractors need to have signed up to block URLs specified on the Internet Watch Foundation (IWF) list? </w:t>
      </w:r>
    </w:p>
    <w:p w14:paraId="40AD05F9" w14:textId="5A74A958" w:rsidR="009A3FB1" w:rsidRPr="006313F8" w:rsidRDefault="009A3FB1" w:rsidP="006313F8">
      <w:pPr>
        <w:pStyle w:val="ListParagraph"/>
        <w:widowControl/>
        <w:numPr>
          <w:ilvl w:val="0"/>
          <w:numId w:val="22"/>
        </w:numPr>
        <w:overflowPunct/>
        <w:autoSpaceDE/>
        <w:autoSpaceDN/>
        <w:adjustRightInd/>
        <w:spacing w:line="252" w:lineRule="auto"/>
        <w:textAlignment w:val="auto"/>
        <w:rPr>
          <w:i/>
          <w:color w:val="000000" w:themeColor="text1"/>
        </w:rPr>
      </w:pPr>
      <w:r w:rsidRPr="006313F8">
        <w:rPr>
          <w:i/>
          <w:color w:val="000000" w:themeColor="text1"/>
        </w:rPr>
        <w:t>Yes</w:t>
      </w:r>
      <w:r w:rsidR="006313F8">
        <w:rPr>
          <w:i/>
          <w:color w:val="000000" w:themeColor="text1"/>
        </w:rPr>
        <w:t>.</w:t>
      </w:r>
    </w:p>
    <w:p w14:paraId="2F2E37BD" w14:textId="77777777" w:rsidR="009A3FB1" w:rsidRDefault="009A3FB1" w:rsidP="006C026B">
      <w:pPr>
        <w:widowControl/>
        <w:overflowPunct/>
        <w:autoSpaceDE/>
        <w:autoSpaceDN/>
        <w:adjustRightInd/>
        <w:textAlignment w:val="auto"/>
        <w:rPr>
          <w:rFonts w:cs="Arial"/>
          <w:b/>
          <w:color w:val="000000"/>
          <w:szCs w:val="24"/>
        </w:rPr>
      </w:pPr>
    </w:p>
    <w:p w14:paraId="6DC55489" w14:textId="77777777" w:rsidR="00ED1CC6" w:rsidRDefault="00CB4EBA" w:rsidP="006C026B">
      <w:pPr>
        <w:widowControl/>
        <w:overflowPunct/>
        <w:autoSpaceDE/>
        <w:autoSpaceDN/>
        <w:adjustRightInd/>
        <w:textAlignment w:val="auto"/>
        <w:rPr>
          <w:rFonts w:cs="Arial"/>
          <w:b/>
          <w:color w:val="000000"/>
          <w:szCs w:val="24"/>
        </w:rPr>
      </w:pPr>
      <w:r>
        <w:rPr>
          <w:rFonts w:cs="Arial"/>
          <w:b/>
          <w:color w:val="000000"/>
          <w:szCs w:val="24"/>
        </w:rPr>
        <w:t>FUNDING</w:t>
      </w:r>
    </w:p>
    <w:p w14:paraId="46490A2C" w14:textId="77777777" w:rsidR="00ED1CC6" w:rsidRPr="006313F8" w:rsidRDefault="00ED1CC6" w:rsidP="006C026B">
      <w:pPr>
        <w:widowControl/>
        <w:overflowPunct/>
        <w:autoSpaceDE/>
        <w:autoSpaceDN/>
        <w:adjustRightInd/>
        <w:textAlignment w:val="auto"/>
        <w:rPr>
          <w:rFonts w:cs="Arial"/>
          <w:b/>
          <w:color w:val="000000" w:themeColor="text1"/>
          <w:szCs w:val="24"/>
        </w:rPr>
      </w:pPr>
    </w:p>
    <w:p w14:paraId="7B18244E" w14:textId="77777777" w:rsidR="00ED1CC6" w:rsidRPr="006313F8" w:rsidRDefault="00ED1CC6" w:rsidP="00ED1CC6">
      <w:pPr>
        <w:rPr>
          <w:b/>
          <w:color w:val="000000" w:themeColor="text1"/>
        </w:rPr>
      </w:pPr>
      <w:r w:rsidRPr="006313F8">
        <w:rPr>
          <w:b/>
          <w:color w:val="000000" w:themeColor="text1"/>
        </w:rPr>
        <w:t>Is the funding ‘new money’ or is it linked to other reform grant funding?</w:t>
      </w:r>
    </w:p>
    <w:p w14:paraId="704EE4A3" w14:textId="77777777" w:rsidR="009641CD" w:rsidRPr="006313F8" w:rsidRDefault="009641CD" w:rsidP="009641CD">
      <w:pPr>
        <w:pStyle w:val="ListParagraph"/>
        <w:numPr>
          <w:ilvl w:val="0"/>
          <w:numId w:val="13"/>
        </w:numPr>
        <w:rPr>
          <w:i/>
          <w:color w:val="000000" w:themeColor="text1"/>
        </w:rPr>
      </w:pPr>
      <w:r w:rsidRPr="006313F8">
        <w:rPr>
          <w:i/>
          <w:color w:val="000000" w:themeColor="text1"/>
        </w:rPr>
        <w:t>This is additional funding.</w:t>
      </w:r>
    </w:p>
    <w:p w14:paraId="1DA62313" w14:textId="489178FF" w:rsidR="006C026B" w:rsidRDefault="00CB4EBA" w:rsidP="006C026B">
      <w:pPr>
        <w:widowControl/>
        <w:overflowPunct/>
        <w:autoSpaceDE/>
        <w:autoSpaceDN/>
        <w:adjustRightInd/>
        <w:textAlignment w:val="auto"/>
        <w:rPr>
          <w:rFonts w:cs="Arial"/>
          <w:b/>
          <w:color w:val="000000"/>
          <w:szCs w:val="24"/>
        </w:rPr>
      </w:pPr>
      <w:r>
        <w:rPr>
          <w:rFonts w:cs="Arial"/>
          <w:b/>
          <w:color w:val="000000"/>
          <w:szCs w:val="24"/>
        </w:rPr>
        <w:br/>
      </w:r>
      <w:r w:rsidR="006C026B" w:rsidRPr="00875FC4">
        <w:rPr>
          <w:rFonts w:cs="Arial"/>
          <w:b/>
          <w:color w:val="000000"/>
          <w:szCs w:val="24"/>
        </w:rPr>
        <w:t>We note that a 30% increase to the value of the contract may be available; should we take this into account in setting our budget?</w:t>
      </w:r>
    </w:p>
    <w:p w14:paraId="099C4C13" w14:textId="77777777" w:rsidR="006C026B" w:rsidRPr="005B2001" w:rsidRDefault="006C026B" w:rsidP="006C026B">
      <w:pPr>
        <w:pStyle w:val="ListParagraph"/>
        <w:widowControl/>
        <w:numPr>
          <w:ilvl w:val="0"/>
          <w:numId w:val="13"/>
        </w:numPr>
        <w:overflowPunct/>
        <w:autoSpaceDE/>
        <w:autoSpaceDN/>
        <w:adjustRightInd/>
        <w:textAlignment w:val="auto"/>
        <w:rPr>
          <w:rFonts w:cs="Arial"/>
          <w:i/>
          <w:color w:val="000000"/>
          <w:szCs w:val="24"/>
        </w:rPr>
      </w:pPr>
      <w:r w:rsidRPr="005B2001">
        <w:rPr>
          <w:rFonts w:cs="Arial"/>
          <w:i/>
          <w:color w:val="000000"/>
          <w:szCs w:val="24"/>
        </w:rPr>
        <w:t xml:space="preserve">No.  The possibility of a 30% increase would only come into play if the Department and contractor agreed to increase the scope of the contract during the funded period.  In that case, the Department and contractor would </w:t>
      </w:r>
      <w:r>
        <w:rPr>
          <w:rFonts w:cs="Arial"/>
          <w:i/>
          <w:color w:val="000000"/>
          <w:szCs w:val="24"/>
        </w:rPr>
        <w:t xml:space="preserve">need to </w:t>
      </w:r>
      <w:r w:rsidRPr="005B2001">
        <w:rPr>
          <w:rFonts w:cs="Arial"/>
          <w:i/>
          <w:color w:val="000000"/>
          <w:szCs w:val="24"/>
        </w:rPr>
        <w:t xml:space="preserve">agree the nature of the additional work and </w:t>
      </w:r>
      <w:r>
        <w:rPr>
          <w:rFonts w:cs="Arial"/>
          <w:i/>
          <w:color w:val="000000"/>
          <w:szCs w:val="24"/>
        </w:rPr>
        <w:t xml:space="preserve">then </w:t>
      </w:r>
      <w:r w:rsidRPr="005B2001">
        <w:rPr>
          <w:rFonts w:cs="Arial"/>
          <w:i/>
          <w:color w:val="000000"/>
          <w:szCs w:val="24"/>
        </w:rPr>
        <w:t xml:space="preserve">reach an agreement </w:t>
      </w:r>
      <w:r>
        <w:rPr>
          <w:rFonts w:cs="Arial"/>
          <w:i/>
          <w:color w:val="000000"/>
          <w:szCs w:val="24"/>
        </w:rPr>
        <w:t xml:space="preserve">about </w:t>
      </w:r>
      <w:r w:rsidRPr="005B2001">
        <w:rPr>
          <w:rFonts w:cs="Arial"/>
          <w:i/>
          <w:color w:val="000000"/>
          <w:szCs w:val="24"/>
        </w:rPr>
        <w:t xml:space="preserve">the additional cost, </w:t>
      </w:r>
      <w:r>
        <w:rPr>
          <w:rFonts w:cs="Arial"/>
          <w:i/>
          <w:color w:val="000000"/>
          <w:szCs w:val="24"/>
        </w:rPr>
        <w:t xml:space="preserve">which could not be higher than a </w:t>
      </w:r>
      <w:r w:rsidRPr="005B2001">
        <w:rPr>
          <w:rFonts w:cs="Arial"/>
          <w:i/>
          <w:color w:val="000000"/>
          <w:szCs w:val="24"/>
        </w:rPr>
        <w:t xml:space="preserve">30% increase in the value of the original agreement. </w:t>
      </w:r>
    </w:p>
    <w:p w14:paraId="4C1F22E8" w14:textId="77777777" w:rsidR="006C026B" w:rsidRPr="00875FC4" w:rsidRDefault="006C026B" w:rsidP="006C026B">
      <w:pPr>
        <w:widowControl/>
        <w:overflowPunct/>
        <w:autoSpaceDE/>
        <w:autoSpaceDN/>
        <w:adjustRightInd/>
        <w:textAlignment w:val="auto"/>
        <w:rPr>
          <w:rFonts w:cs="Arial"/>
          <w:b/>
          <w:color w:val="000000"/>
          <w:szCs w:val="24"/>
        </w:rPr>
      </w:pPr>
    </w:p>
    <w:p w14:paraId="4B8FB838" w14:textId="77777777" w:rsidR="001E17E5" w:rsidRDefault="001E17E5" w:rsidP="00ED1CC6">
      <w:pPr>
        <w:rPr>
          <w:b/>
          <w:color w:val="000000" w:themeColor="text1"/>
        </w:rPr>
      </w:pPr>
    </w:p>
    <w:p w14:paraId="34F49F42" w14:textId="77777777" w:rsidR="001E17E5" w:rsidRDefault="001E17E5" w:rsidP="00ED1CC6">
      <w:pPr>
        <w:rPr>
          <w:b/>
          <w:color w:val="000000" w:themeColor="text1"/>
        </w:rPr>
      </w:pPr>
    </w:p>
    <w:p w14:paraId="25305492" w14:textId="77777777" w:rsidR="001E17E5" w:rsidRDefault="001E17E5" w:rsidP="00ED1CC6">
      <w:pPr>
        <w:rPr>
          <w:b/>
          <w:color w:val="000000" w:themeColor="text1"/>
        </w:rPr>
      </w:pPr>
    </w:p>
    <w:p w14:paraId="07FC1CFB" w14:textId="35B6142A" w:rsidR="00ED1CC6" w:rsidRPr="006313F8" w:rsidRDefault="00ED1CC6" w:rsidP="00ED1CC6">
      <w:pPr>
        <w:rPr>
          <w:b/>
          <w:color w:val="000000" w:themeColor="text1"/>
        </w:rPr>
      </w:pPr>
      <w:r w:rsidRPr="006313F8">
        <w:rPr>
          <w:b/>
          <w:color w:val="000000" w:themeColor="text1"/>
        </w:rPr>
        <w:t>The ITT documentation states that the contracts are for one year initially with the potential to extend for a further two years, what is the likelihood that there will be a continuation of funding?</w:t>
      </w:r>
    </w:p>
    <w:p w14:paraId="3D8C5556" w14:textId="51566B7B" w:rsidR="0007246F" w:rsidRPr="006313F8" w:rsidRDefault="0007246F" w:rsidP="006313F8">
      <w:pPr>
        <w:pStyle w:val="ListParagraph"/>
        <w:widowControl/>
        <w:numPr>
          <w:ilvl w:val="0"/>
          <w:numId w:val="13"/>
        </w:numPr>
        <w:overflowPunct/>
        <w:autoSpaceDE/>
        <w:autoSpaceDN/>
        <w:adjustRightInd/>
        <w:textAlignment w:val="auto"/>
        <w:rPr>
          <w:rFonts w:cs="Arial"/>
          <w:i/>
          <w:color w:val="000000" w:themeColor="text1"/>
          <w:szCs w:val="24"/>
        </w:rPr>
      </w:pPr>
      <w:r w:rsidRPr="006313F8">
        <w:rPr>
          <w:i/>
          <w:color w:val="000000" w:themeColor="text1"/>
        </w:rPr>
        <w:t>As stated in the ITT</w:t>
      </w:r>
      <w:r w:rsidR="006313F8">
        <w:rPr>
          <w:i/>
          <w:color w:val="000000" w:themeColor="text1"/>
        </w:rPr>
        <w:t>,</w:t>
      </w:r>
      <w:r w:rsidRPr="006313F8">
        <w:rPr>
          <w:i/>
          <w:color w:val="000000" w:themeColor="text1"/>
        </w:rPr>
        <w:t xml:space="preserve"> the contracts</w:t>
      </w:r>
      <w:r w:rsidRPr="006313F8">
        <w:rPr>
          <w:rFonts w:cs="Arial"/>
          <w:i/>
          <w:color w:val="000000" w:themeColor="text1"/>
          <w:szCs w:val="24"/>
        </w:rPr>
        <w:t xml:space="preserve"> may be extended for up to two additional years depending on performance, the availability of funds and an ongoing need for the services provided. We are unable to give further information at this stage</w:t>
      </w:r>
      <w:r w:rsidR="001C265E" w:rsidRPr="006313F8">
        <w:rPr>
          <w:rFonts w:cs="Arial"/>
          <w:i/>
          <w:color w:val="000000" w:themeColor="text1"/>
          <w:szCs w:val="24"/>
        </w:rPr>
        <w:t xml:space="preserve">. </w:t>
      </w:r>
    </w:p>
    <w:p w14:paraId="4BB28C3F" w14:textId="3EB7F862" w:rsidR="0007246F" w:rsidRDefault="0007246F" w:rsidP="00ED1CC6">
      <w:pPr>
        <w:rPr>
          <w:rFonts w:cs="Arial"/>
          <w:b/>
          <w:i/>
          <w:color w:val="FF0000"/>
          <w:szCs w:val="24"/>
        </w:rPr>
      </w:pPr>
    </w:p>
    <w:p w14:paraId="667DBE01" w14:textId="77777777" w:rsidR="00592DD1" w:rsidRDefault="00592DD1">
      <w:pPr>
        <w:widowControl/>
        <w:overflowPunct/>
        <w:autoSpaceDE/>
        <w:autoSpaceDN/>
        <w:adjustRightInd/>
        <w:textAlignment w:val="auto"/>
        <w:rPr>
          <w:rFonts w:cs="Arial"/>
          <w:b/>
          <w:color w:val="000000" w:themeColor="text1"/>
          <w:szCs w:val="24"/>
        </w:rPr>
      </w:pPr>
      <w:r>
        <w:rPr>
          <w:rFonts w:cs="Arial"/>
          <w:b/>
          <w:color w:val="000000" w:themeColor="text1"/>
          <w:szCs w:val="24"/>
        </w:rPr>
        <w:br w:type="page"/>
      </w:r>
    </w:p>
    <w:p w14:paraId="4DCAA345" w14:textId="6F1A7EC2" w:rsidR="00630846" w:rsidRPr="003C32EA" w:rsidRDefault="00630846" w:rsidP="00630846">
      <w:pPr>
        <w:rPr>
          <w:rFonts w:cs="Arial"/>
          <w:b/>
          <w:color w:val="000000" w:themeColor="text1"/>
          <w:szCs w:val="24"/>
        </w:rPr>
      </w:pPr>
      <w:r w:rsidRPr="003C32EA">
        <w:rPr>
          <w:rFonts w:cs="Arial"/>
          <w:b/>
          <w:color w:val="000000" w:themeColor="text1"/>
          <w:szCs w:val="24"/>
        </w:rPr>
        <w:lastRenderedPageBreak/>
        <w:t>QUERIES ABOUT SPECIFIC CONTRACTS</w:t>
      </w:r>
    </w:p>
    <w:p w14:paraId="71E66E32" w14:textId="77777777" w:rsidR="00630846" w:rsidRDefault="00630846" w:rsidP="00630846">
      <w:pPr>
        <w:rPr>
          <w:rFonts w:cs="Arial"/>
          <w:b/>
          <w:i/>
          <w:color w:val="FF0000"/>
          <w:szCs w:val="24"/>
        </w:rPr>
      </w:pPr>
    </w:p>
    <w:p w14:paraId="301E7617" w14:textId="34B2E0CF" w:rsidR="00630846" w:rsidRPr="003C32EA" w:rsidRDefault="004A33EE" w:rsidP="00630846">
      <w:pPr>
        <w:pStyle w:val="NormalWeb"/>
        <w:spacing w:before="0" w:beforeAutospacing="0" w:after="0" w:afterAutospacing="0"/>
        <w:rPr>
          <w:rFonts w:ascii="Arial" w:hAnsi="Arial" w:cs="Arial"/>
          <w:b/>
          <w:color w:val="000000" w:themeColor="text1"/>
          <w:lang w:eastAsia="en-US"/>
        </w:rPr>
      </w:pPr>
      <w:r>
        <w:rPr>
          <w:rFonts w:ascii="Arial" w:hAnsi="Arial" w:cs="Arial"/>
          <w:b/>
          <w:color w:val="000000" w:themeColor="text1"/>
          <w:lang w:eastAsia="en-US"/>
        </w:rPr>
        <w:t>D</w:t>
      </w:r>
      <w:r w:rsidR="00495882">
        <w:rPr>
          <w:rFonts w:ascii="Arial" w:hAnsi="Arial" w:cs="Arial"/>
          <w:b/>
          <w:color w:val="000000" w:themeColor="text1"/>
          <w:lang w:eastAsia="en-US"/>
        </w:rPr>
        <w:t>ELIVERY SUP</w:t>
      </w:r>
      <w:r>
        <w:rPr>
          <w:rFonts w:ascii="Arial" w:hAnsi="Arial" w:cs="Arial"/>
          <w:b/>
          <w:color w:val="000000" w:themeColor="text1"/>
          <w:lang w:eastAsia="en-US"/>
        </w:rPr>
        <w:t>P</w:t>
      </w:r>
      <w:r w:rsidR="00495882">
        <w:rPr>
          <w:rFonts w:ascii="Arial" w:hAnsi="Arial" w:cs="Arial"/>
          <w:b/>
          <w:color w:val="000000" w:themeColor="text1"/>
          <w:lang w:eastAsia="en-US"/>
        </w:rPr>
        <w:t>ORT CONTRACT</w:t>
      </w:r>
    </w:p>
    <w:p w14:paraId="1BA52900" w14:textId="77777777" w:rsidR="00630846" w:rsidRDefault="00630846" w:rsidP="00630846">
      <w:pPr>
        <w:pStyle w:val="NormalWeb"/>
        <w:spacing w:before="0" w:beforeAutospacing="0" w:after="0" w:afterAutospacing="0"/>
        <w:rPr>
          <w:rFonts w:ascii="Arial" w:hAnsi="Arial" w:cs="Arial"/>
          <w:b/>
          <w:color w:val="FF0000"/>
          <w:lang w:eastAsia="en-US"/>
        </w:rPr>
      </w:pPr>
    </w:p>
    <w:p w14:paraId="2A2293E8" w14:textId="1F38855F" w:rsidR="00630846" w:rsidRPr="006313F8" w:rsidRDefault="00443A9C" w:rsidP="00630846">
      <w:pPr>
        <w:rPr>
          <w:b/>
          <w:color w:val="000000" w:themeColor="text1"/>
        </w:rPr>
      </w:pPr>
      <w:r>
        <w:rPr>
          <w:b/>
          <w:color w:val="000000" w:themeColor="text1"/>
        </w:rPr>
        <w:t>The ITT a</w:t>
      </w:r>
      <w:r w:rsidR="00630846" w:rsidRPr="006313F8">
        <w:rPr>
          <w:b/>
          <w:color w:val="000000" w:themeColor="text1"/>
        </w:rPr>
        <w:t>ssum</w:t>
      </w:r>
      <w:r>
        <w:rPr>
          <w:b/>
          <w:color w:val="000000" w:themeColor="text1"/>
        </w:rPr>
        <w:t>es</w:t>
      </w:r>
      <w:r w:rsidR="00630846" w:rsidRPr="006313F8">
        <w:rPr>
          <w:b/>
          <w:color w:val="000000" w:themeColor="text1"/>
        </w:rPr>
        <w:t xml:space="preserve"> national coverage across England but it also talks </w:t>
      </w:r>
      <w:r w:rsidR="007A77A0">
        <w:rPr>
          <w:b/>
          <w:color w:val="000000" w:themeColor="text1"/>
        </w:rPr>
        <w:t>about</w:t>
      </w:r>
      <w:r w:rsidR="00630846" w:rsidRPr="006313F8">
        <w:rPr>
          <w:b/>
          <w:color w:val="000000" w:themeColor="text1"/>
        </w:rPr>
        <w:t xml:space="preserve"> 1:1 support. </w:t>
      </w:r>
      <w:r>
        <w:rPr>
          <w:b/>
          <w:color w:val="000000" w:themeColor="text1"/>
        </w:rPr>
        <w:t xml:space="preserve"> </w:t>
      </w:r>
      <w:r w:rsidR="00630846" w:rsidRPr="006313F8">
        <w:rPr>
          <w:b/>
          <w:color w:val="000000" w:themeColor="text1"/>
        </w:rPr>
        <w:t xml:space="preserve">Are there areas of priority already </w:t>
      </w:r>
      <w:r w:rsidR="00C00E85">
        <w:rPr>
          <w:b/>
          <w:color w:val="000000" w:themeColor="text1"/>
        </w:rPr>
        <w:t>known</w:t>
      </w:r>
      <w:r w:rsidR="00630846" w:rsidRPr="006313F8">
        <w:rPr>
          <w:b/>
          <w:color w:val="000000" w:themeColor="text1"/>
        </w:rPr>
        <w:t xml:space="preserve"> or do we assume </w:t>
      </w:r>
      <w:r>
        <w:rPr>
          <w:b/>
          <w:color w:val="000000" w:themeColor="text1"/>
        </w:rPr>
        <w:t xml:space="preserve">a </w:t>
      </w:r>
      <w:r w:rsidR="00630846" w:rsidRPr="006313F8">
        <w:rPr>
          <w:b/>
          <w:color w:val="000000" w:themeColor="text1"/>
        </w:rPr>
        <w:t>common level of support needed which can be tailored to suit needs? (Part 2</w:t>
      </w:r>
      <w:r w:rsidR="007A77A0">
        <w:rPr>
          <w:b/>
          <w:color w:val="000000" w:themeColor="text1"/>
        </w:rPr>
        <w:t>,</w:t>
      </w:r>
      <w:r w:rsidR="00630846" w:rsidRPr="006313F8">
        <w:rPr>
          <w:b/>
          <w:color w:val="000000" w:themeColor="text1"/>
        </w:rPr>
        <w:t xml:space="preserve"> Section 1</w:t>
      </w:r>
      <w:r w:rsidR="007A77A0">
        <w:rPr>
          <w:b/>
          <w:color w:val="000000" w:themeColor="text1"/>
        </w:rPr>
        <w:t>, bullet</w:t>
      </w:r>
      <w:r w:rsidR="00630846" w:rsidRPr="006313F8">
        <w:rPr>
          <w:b/>
          <w:color w:val="000000" w:themeColor="text1"/>
        </w:rPr>
        <w:t xml:space="preserve"> 8 </w:t>
      </w:r>
      <w:r w:rsidR="007A77A0">
        <w:rPr>
          <w:b/>
          <w:color w:val="000000" w:themeColor="text1"/>
        </w:rPr>
        <w:t>(</w:t>
      </w:r>
      <w:r w:rsidR="00630846" w:rsidRPr="006313F8">
        <w:rPr>
          <w:b/>
          <w:color w:val="000000" w:themeColor="text1"/>
        </w:rPr>
        <w:t>p31</w:t>
      </w:r>
      <w:r w:rsidR="007A77A0">
        <w:rPr>
          <w:b/>
          <w:color w:val="000000" w:themeColor="text1"/>
        </w:rPr>
        <w:t>)</w:t>
      </w:r>
      <w:r w:rsidR="00630846" w:rsidRPr="006313F8">
        <w:rPr>
          <w:b/>
          <w:color w:val="000000" w:themeColor="text1"/>
        </w:rPr>
        <w:t>)</w:t>
      </w:r>
    </w:p>
    <w:p w14:paraId="0B90F9E2" w14:textId="77777777" w:rsidR="00630846" w:rsidRPr="006313F8" w:rsidRDefault="00630846" w:rsidP="00630846">
      <w:pPr>
        <w:pStyle w:val="ListParagraph"/>
        <w:numPr>
          <w:ilvl w:val="0"/>
          <w:numId w:val="13"/>
        </w:numPr>
        <w:rPr>
          <w:i/>
          <w:color w:val="000000" w:themeColor="text1"/>
        </w:rPr>
      </w:pPr>
      <w:r w:rsidRPr="006313F8">
        <w:rPr>
          <w:i/>
          <w:color w:val="000000" w:themeColor="text1"/>
        </w:rPr>
        <w:t xml:space="preserve">We envisage most one-to-one support being organised through DfE-funded regional networks of local authorities.  The delivery support contract would provide a number of one-to-one support days which can be drawn upon by regional networks to support the plans and priorities of the local authorities in the area.  </w:t>
      </w:r>
    </w:p>
    <w:p w14:paraId="53CF1B55" w14:textId="77777777" w:rsidR="00630846" w:rsidRPr="006313F8" w:rsidRDefault="00630846" w:rsidP="00630846">
      <w:pPr>
        <w:pStyle w:val="ListParagraph"/>
        <w:numPr>
          <w:ilvl w:val="0"/>
          <w:numId w:val="13"/>
        </w:numPr>
        <w:rPr>
          <w:i/>
          <w:color w:val="000000" w:themeColor="text1"/>
        </w:rPr>
      </w:pPr>
      <w:r w:rsidRPr="006313F8">
        <w:rPr>
          <w:i/>
          <w:color w:val="000000" w:themeColor="text1"/>
        </w:rPr>
        <w:t xml:space="preserve">In addition, some of the one-to-one support days would be targeted at priorities identified by DfE.  </w:t>
      </w:r>
    </w:p>
    <w:p w14:paraId="4B58699D" w14:textId="210FF1EB" w:rsidR="00630846" w:rsidRPr="006313F8" w:rsidRDefault="00630846" w:rsidP="00630846">
      <w:pPr>
        <w:pStyle w:val="ListParagraph"/>
        <w:numPr>
          <w:ilvl w:val="0"/>
          <w:numId w:val="13"/>
        </w:numPr>
        <w:rPr>
          <w:i/>
          <w:color w:val="000000" w:themeColor="text1"/>
        </w:rPr>
      </w:pPr>
      <w:r w:rsidRPr="006313F8">
        <w:rPr>
          <w:i/>
          <w:color w:val="000000" w:themeColor="text1"/>
        </w:rPr>
        <w:t>In both cases we would expect the exact nature of the support delivered to be agreed during the life of the contract.  For the purpose of submitting bids</w:t>
      </w:r>
      <w:r w:rsidR="00517CEF">
        <w:rPr>
          <w:i/>
          <w:color w:val="000000" w:themeColor="text1"/>
        </w:rPr>
        <w:t>,</w:t>
      </w:r>
      <w:r w:rsidRPr="006313F8">
        <w:rPr>
          <w:i/>
          <w:color w:val="000000" w:themeColor="text1"/>
        </w:rPr>
        <w:t xml:space="preserve"> we suggest that bidders identify the resource that they would allocate to one-to-one support and outline how it would be deployed.  </w:t>
      </w:r>
    </w:p>
    <w:p w14:paraId="19D88ECB" w14:textId="77777777" w:rsidR="00630846" w:rsidRPr="003C32EA" w:rsidRDefault="00630846" w:rsidP="00630846">
      <w:pPr>
        <w:widowControl/>
        <w:overflowPunct/>
        <w:autoSpaceDE/>
        <w:autoSpaceDN/>
        <w:adjustRightInd/>
        <w:textAlignment w:val="auto"/>
        <w:rPr>
          <w:rFonts w:cs="Arial"/>
          <w:b/>
          <w:color w:val="000000" w:themeColor="text1"/>
          <w:szCs w:val="24"/>
        </w:rPr>
      </w:pPr>
    </w:p>
    <w:p w14:paraId="23EAC4A9" w14:textId="05DF85F8" w:rsidR="00630846" w:rsidRPr="003C32EA" w:rsidRDefault="00630846" w:rsidP="00630846">
      <w:pPr>
        <w:pStyle w:val="NormalWeb"/>
        <w:spacing w:before="0" w:beforeAutospacing="0" w:after="0" w:afterAutospacing="0"/>
        <w:rPr>
          <w:rFonts w:ascii="Arial" w:hAnsi="Arial" w:cs="Arial"/>
          <w:b/>
          <w:color w:val="000000" w:themeColor="text1"/>
        </w:rPr>
      </w:pPr>
      <w:r w:rsidRPr="003C32EA">
        <w:rPr>
          <w:rFonts w:ascii="Arial" w:hAnsi="Arial" w:cs="Arial"/>
          <w:b/>
          <w:color w:val="000000" w:themeColor="text1"/>
          <w:lang w:eastAsia="en-US"/>
        </w:rPr>
        <w:t xml:space="preserve">We have reviewed the terms and conditions put forward as presented in the Invitation to Tender (ITT) and recognise that </w:t>
      </w:r>
      <w:r w:rsidR="00C00E85">
        <w:rPr>
          <w:rFonts w:ascii="Arial" w:hAnsi="Arial" w:cs="Arial"/>
          <w:b/>
          <w:color w:val="000000" w:themeColor="text1"/>
          <w:lang w:eastAsia="en-US"/>
        </w:rPr>
        <w:t>these are still in draft format,</w:t>
      </w:r>
      <w:r w:rsidRPr="003C32EA">
        <w:rPr>
          <w:rFonts w:ascii="Arial" w:hAnsi="Arial" w:cs="Arial"/>
          <w:b/>
          <w:color w:val="000000" w:themeColor="text1"/>
          <w:lang w:eastAsia="en-US"/>
        </w:rPr>
        <w:t xml:space="preserve"> although we are required to sign that we agree to such terms as part of the tender return.  Please can you confirm that the successful bidder </w:t>
      </w:r>
      <w:r w:rsidR="00517CEF">
        <w:rPr>
          <w:rFonts w:ascii="Arial" w:hAnsi="Arial" w:cs="Arial"/>
          <w:b/>
          <w:color w:val="000000" w:themeColor="text1"/>
          <w:lang w:eastAsia="en-US"/>
        </w:rPr>
        <w:t xml:space="preserve">will </w:t>
      </w:r>
      <w:r w:rsidRPr="003C32EA">
        <w:rPr>
          <w:rFonts w:ascii="Arial" w:hAnsi="Arial" w:cs="Arial"/>
          <w:b/>
          <w:color w:val="000000" w:themeColor="text1"/>
          <w:lang w:eastAsia="en-US"/>
        </w:rPr>
        <w:t>be able to enter into more detailed discussions about them with you prior to any engagement</w:t>
      </w:r>
      <w:r w:rsidR="00517CEF">
        <w:rPr>
          <w:rFonts w:ascii="Arial" w:hAnsi="Arial" w:cs="Arial"/>
          <w:b/>
          <w:color w:val="000000" w:themeColor="text1"/>
          <w:lang w:eastAsia="en-US"/>
        </w:rPr>
        <w:t>?</w:t>
      </w:r>
      <w:r w:rsidRPr="003C32EA">
        <w:rPr>
          <w:rFonts w:ascii="Arial" w:hAnsi="Arial" w:cs="Arial"/>
          <w:b/>
          <w:color w:val="000000" w:themeColor="text1"/>
          <w:lang w:eastAsia="en-US"/>
        </w:rPr>
        <w:t xml:space="preserve">  </w:t>
      </w:r>
      <w:r w:rsidRPr="003C32EA">
        <w:rPr>
          <w:rFonts w:ascii="Arial" w:hAnsi="Arial" w:cs="Arial"/>
          <w:b/>
          <w:color w:val="000000" w:themeColor="text1"/>
        </w:rPr>
        <w:t>To put this into context, our key concerns revolve around indemnity and liability levels, and requirements as to insurance cover.</w:t>
      </w:r>
    </w:p>
    <w:p w14:paraId="008742BE" w14:textId="3A36395F" w:rsidR="00630846" w:rsidRPr="00443A9C" w:rsidRDefault="00630846" w:rsidP="00630846">
      <w:pPr>
        <w:pStyle w:val="CommentText"/>
        <w:numPr>
          <w:ilvl w:val="0"/>
          <w:numId w:val="22"/>
        </w:numPr>
        <w:rPr>
          <w:i/>
          <w:sz w:val="24"/>
          <w:szCs w:val="24"/>
        </w:rPr>
      </w:pPr>
      <w:r w:rsidRPr="00443A9C">
        <w:rPr>
          <w:rFonts w:cs="Arial"/>
          <w:i/>
          <w:sz w:val="24"/>
          <w:szCs w:val="24"/>
        </w:rPr>
        <w:t>We generally expect contractors to accept our terms and conditions, however if there are areas where a contractor feels that they need clarity</w:t>
      </w:r>
      <w:r w:rsidR="00517CEF">
        <w:rPr>
          <w:rFonts w:cs="Arial"/>
          <w:i/>
          <w:sz w:val="24"/>
          <w:szCs w:val="24"/>
        </w:rPr>
        <w:t>,</w:t>
      </w:r>
      <w:r w:rsidRPr="00443A9C">
        <w:rPr>
          <w:rFonts w:cs="Arial"/>
          <w:i/>
          <w:sz w:val="24"/>
          <w:szCs w:val="24"/>
        </w:rPr>
        <w:t xml:space="preserve"> </w:t>
      </w:r>
      <w:r w:rsidR="003F6BC3" w:rsidRPr="00443A9C">
        <w:rPr>
          <w:rFonts w:cs="Arial"/>
          <w:i/>
          <w:sz w:val="24"/>
          <w:szCs w:val="24"/>
        </w:rPr>
        <w:t>this will be discussed with the preferred bidder once a decision has been made.</w:t>
      </w:r>
      <w:r w:rsidRPr="00443A9C">
        <w:rPr>
          <w:rFonts w:cs="Arial"/>
          <w:i/>
          <w:sz w:val="24"/>
          <w:szCs w:val="24"/>
        </w:rPr>
        <w:t xml:space="preserve"> </w:t>
      </w:r>
      <w:r w:rsidRPr="00443A9C">
        <w:rPr>
          <w:i/>
          <w:sz w:val="24"/>
          <w:szCs w:val="24"/>
        </w:rPr>
        <w:t xml:space="preserve"> Indemnity and liability levels can be clarified prior to contract signature.</w:t>
      </w:r>
    </w:p>
    <w:p w14:paraId="6018211A" w14:textId="77777777" w:rsidR="00630846" w:rsidRPr="00443A9C" w:rsidRDefault="00630846" w:rsidP="00630846">
      <w:pPr>
        <w:pStyle w:val="CommentText"/>
        <w:rPr>
          <w:sz w:val="24"/>
          <w:szCs w:val="24"/>
        </w:rPr>
      </w:pPr>
    </w:p>
    <w:p w14:paraId="18BAD77D" w14:textId="77777777" w:rsidR="00630846" w:rsidRPr="003C32EA" w:rsidRDefault="00630846" w:rsidP="00630846">
      <w:pPr>
        <w:pStyle w:val="CommentText"/>
        <w:rPr>
          <w:b/>
          <w:color w:val="000000" w:themeColor="text1"/>
          <w:sz w:val="24"/>
          <w:szCs w:val="24"/>
        </w:rPr>
      </w:pPr>
      <w:r w:rsidRPr="003C32EA">
        <w:rPr>
          <w:b/>
          <w:color w:val="000000" w:themeColor="text1"/>
          <w:sz w:val="24"/>
          <w:szCs w:val="24"/>
        </w:rPr>
        <w:t xml:space="preserve">LEAD SEND ADVISER </w:t>
      </w:r>
    </w:p>
    <w:p w14:paraId="52E98AB6" w14:textId="77777777" w:rsidR="00630846" w:rsidRPr="003C32EA" w:rsidRDefault="00630846" w:rsidP="00630846">
      <w:pPr>
        <w:pStyle w:val="CommentText"/>
        <w:rPr>
          <w:b/>
          <w:color w:val="000000" w:themeColor="text1"/>
          <w:sz w:val="24"/>
          <w:szCs w:val="24"/>
        </w:rPr>
      </w:pPr>
    </w:p>
    <w:p w14:paraId="647B39B6" w14:textId="0092C70B" w:rsidR="00630846" w:rsidRPr="003C32EA" w:rsidRDefault="00C00E85" w:rsidP="00630846">
      <w:pPr>
        <w:rPr>
          <w:b/>
          <w:color w:val="000000" w:themeColor="text1"/>
        </w:rPr>
      </w:pPr>
      <w:r>
        <w:rPr>
          <w:b/>
          <w:color w:val="000000" w:themeColor="text1"/>
        </w:rPr>
        <w:t>How does the D</w:t>
      </w:r>
      <w:r w:rsidR="00630846" w:rsidRPr="003C32EA">
        <w:rPr>
          <w:b/>
          <w:color w:val="000000" w:themeColor="text1"/>
        </w:rPr>
        <w:t>epartment envisage the networks (where information will be gathered from) emerging?</w:t>
      </w:r>
    </w:p>
    <w:p w14:paraId="6661F3E6" w14:textId="77777777" w:rsidR="00630846" w:rsidRPr="003C32EA" w:rsidRDefault="00630846" w:rsidP="00630846">
      <w:pPr>
        <w:pStyle w:val="CommentText"/>
        <w:numPr>
          <w:ilvl w:val="0"/>
          <w:numId w:val="22"/>
        </w:numPr>
        <w:rPr>
          <w:b/>
          <w:color w:val="000000" w:themeColor="text1"/>
          <w:sz w:val="24"/>
          <w:szCs w:val="24"/>
        </w:rPr>
      </w:pPr>
      <w:r w:rsidRPr="003C32EA">
        <w:rPr>
          <w:i/>
          <w:color w:val="000000" w:themeColor="text1"/>
          <w:sz w:val="24"/>
          <w:szCs w:val="24"/>
        </w:rPr>
        <w:t>Regional lead authorities are already in place to facilitate regional working and they will once again receive Government funding in 2017-18.  These networks have been supported in recent years by the regional strand of the delivery support contract – including the regional advisor team which it manages – and we would expect the successful bidder for 2017-18 to carry out a similar function</w:t>
      </w:r>
    </w:p>
    <w:p w14:paraId="56D6B743" w14:textId="77777777" w:rsidR="00630846" w:rsidRPr="00FE52C7" w:rsidRDefault="00630846" w:rsidP="00630846">
      <w:pPr>
        <w:pStyle w:val="ListParagraph"/>
        <w:rPr>
          <w:rFonts w:cs="Arial"/>
          <w:i/>
          <w:color w:val="FF0000"/>
          <w:szCs w:val="24"/>
        </w:rPr>
      </w:pPr>
    </w:p>
    <w:p w14:paraId="06417716" w14:textId="77777777" w:rsidR="00630846" w:rsidRPr="00443A9C" w:rsidRDefault="00630846" w:rsidP="00630846">
      <w:pPr>
        <w:rPr>
          <w:rFonts w:cs="Arial"/>
          <w:b/>
          <w:szCs w:val="24"/>
        </w:rPr>
      </w:pPr>
      <w:r w:rsidRPr="00443A9C">
        <w:rPr>
          <w:rFonts w:cs="Arial"/>
          <w:b/>
          <w:szCs w:val="24"/>
        </w:rPr>
        <w:t>AUTISM CONTRACT</w:t>
      </w:r>
    </w:p>
    <w:p w14:paraId="18823021" w14:textId="77777777" w:rsidR="00630846" w:rsidRPr="00443A9C" w:rsidRDefault="00630846" w:rsidP="00630846">
      <w:pPr>
        <w:rPr>
          <w:rFonts w:cs="Arial"/>
          <w:szCs w:val="24"/>
        </w:rPr>
      </w:pPr>
    </w:p>
    <w:p w14:paraId="557D311D" w14:textId="5E85970D" w:rsidR="00630846" w:rsidRPr="00443A9C" w:rsidRDefault="00630846" w:rsidP="00630846">
      <w:pPr>
        <w:rPr>
          <w:b/>
        </w:rPr>
      </w:pPr>
      <w:r w:rsidRPr="00443A9C">
        <w:rPr>
          <w:b/>
        </w:rPr>
        <w:t xml:space="preserve">There is a statement with regards to the products produced having to generate a revenue stream. What is the % of revenue against funding </w:t>
      </w:r>
      <w:r w:rsidRPr="00443A9C">
        <w:rPr>
          <w:b/>
        </w:rPr>
        <w:lastRenderedPageBreak/>
        <w:t>you would expect supplier to achieve? Do we assume that ourselves? (Part 2</w:t>
      </w:r>
      <w:r w:rsidR="00C00E85">
        <w:rPr>
          <w:b/>
        </w:rPr>
        <w:t>,</w:t>
      </w:r>
      <w:r w:rsidRPr="00443A9C">
        <w:rPr>
          <w:b/>
        </w:rPr>
        <w:t xml:space="preserve"> Section 1</w:t>
      </w:r>
      <w:r w:rsidR="00C00E85">
        <w:rPr>
          <w:b/>
        </w:rPr>
        <w:t>, bullet</w:t>
      </w:r>
      <w:r w:rsidRPr="00443A9C">
        <w:rPr>
          <w:b/>
        </w:rPr>
        <w:t xml:space="preserve"> 10 </w:t>
      </w:r>
      <w:r w:rsidR="00C00E85">
        <w:rPr>
          <w:b/>
        </w:rPr>
        <w:t>(</w:t>
      </w:r>
      <w:r w:rsidRPr="00443A9C">
        <w:rPr>
          <w:b/>
        </w:rPr>
        <w:t>p31</w:t>
      </w:r>
      <w:r w:rsidR="00C00E85">
        <w:rPr>
          <w:b/>
        </w:rPr>
        <w:t>)</w:t>
      </w:r>
      <w:r w:rsidRPr="00443A9C">
        <w:rPr>
          <w:b/>
        </w:rPr>
        <w:t>)</w:t>
      </w:r>
    </w:p>
    <w:p w14:paraId="4A4E2F7B" w14:textId="77777777" w:rsidR="00630846" w:rsidRPr="00443A9C" w:rsidRDefault="00630846" w:rsidP="00630846">
      <w:pPr>
        <w:pStyle w:val="ListParagraph"/>
        <w:numPr>
          <w:ilvl w:val="0"/>
          <w:numId w:val="22"/>
        </w:numPr>
        <w:rPr>
          <w:i/>
        </w:rPr>
      </w:pPr>
      <w:r w:rsidRPr="00443A9C">
        <w:rPr>
          <w:i/>
        </w:rPr>
        <w:t xml:space="preserve">There is no expected percentage. This is about working towards the self-sustainability of the programme, which would necessitate the development of revenue streams. </w:t>
      </w:r>
    </w:p>
    <w:p w14:paraId="2C25725F" w14:textId="33A16FF1" w:rsidR="00630846" w:rsidRPr="00443A9C" w:rsidRDefault="00630846" w:rsidP="00630846">
      <w:pPr>
        <w:rPr>
          <w:b/>
          <w:i/>
        </w:rPr>
      </w:pPr>
    </w:p>
    <w:p w14:paraId="182AE3F7" w14:textId="5315859A" w:rsidR="00630846" w:rsidRPr="00BF3231" w:rsidRDefault="00630846" w:rsidP="00630846">
      <w:pPr>
        <w:widowControl/>
        <w:overflowPunct/>
        <w:autoSpaceDE/>
        <w:autoSpaceDN/>
        <w:adjustRightInd/>
        <w:spacing w:after="160" w:line="252" w:lineRule="auto"/>
        <w:contextualSpacing/>
        <w:textAlignment w:val="auto"/>
        <w:rPr>
          <w:b/>
          <w:color w:val="000000" w:themeColor="text1"/>
        </w:rPr>
      </w:pPr>
      <w:r w:rsidRPr="00BF3231">
        <w:rPr>
          <w:b/>
          <w:color w:val="000000" w:themeColor="text1"/>
        </w:rPr>
        <w:t xml:space="preserve">The </w:t>
      </w:r>
      <w:r w:rsidR="00BF3231">
        <w:rPr>
          <w:b/>
          <w:color w:val="000000" w:themeColor="text1"/>
        </w:rPr>
        <w:t xml:space="preserve">Invitation to Tender </w:t>
      </w:r>
      <w:r w:rsidRPr="00BF3231">
        <w:rPr>
          <w:b/>
          <w:color w:val="000000" w:themeColor="text1"/>
        </w:rPr>
        <w:t>has an expectation that the project will be delivered through hubs. The AET currently has 28 hubs. Does the DfE expect to see the Part 1 and 2 due diligence questionnaires completed by each hub? We assume that you do not need this information at this stage.</w:t>
      </w:r>
    </w:p>
    <w:p w14:paraId="6DDB447E" w14:textId="186CE667" w:rsidR="00BF3231" w:rsidRPr="00BF3231" w:rsidRDefault="00BF3231" w:rsidP="00BF3231">
      <w:pPr>
        <w:rPr>
          <w:i/>
          <w:color w:val="000000" w:themeColor="text1"/>
          <w:szCs w:val="24"/>
        </w:rPr>
      </w:pPr>
      <w:r w:rsidRPr="00BF3231">
        <w:rPr>
          <w:i/>
          <w:color w:val="000000" w:themeColor="text1"/>
          <w:szCs w:val="24"/>
        </w:rPr>
        <w:t>The current AET hubs are not part of the AET organisation, but are separate entities which are licenced to deliver autism training. For example, some hubs are local authorities, others are schools or colleges.</w:t>
      </w:r>
    </w:p>
    <w:p w14:paraId="4DED5C6F" w14:textId="77777777" w:rsidR="00BF3231" w:rsidRPr="00BF3231" w:rsidRDefault="00BF3231" w:rsidP="00BF3231">
      <w:pPr>
        <w:widowControl/>
        <w:overflowPunct/>
        <w:autoSpaceDE/>
        <w:autoSpaceDN/>
        <w:adjustRightInd/>
        <w:spacing w:after="160" w:line="252" w:lineRule="auto"/>
        <w:contextualSpacing/>
        <w:textAlignment w:val="auto"/>
        <w:rPr>
          <w:i/>
          <w:color w:val="000000" w:themeColor="text1"/>
          <w:szCs w:val="24"/>
        </w:rPr>
      </w:pPr>
    </w:p>
    <w:p w14:paraId="76207230" w14:textId="40098701" w:rsidR="00BF3231" w:rsidRPr="00BF3231" w:rsidRDefault="00BF3231" w:rsidP="00BF3231">
      <w:pPr>
        <w:widowControl/>
        <w:overflowPunct/>
        <w:autoSpaceDE/>
        <w:autoSpaceDN/>
        <w:adjustRightInd/>
        <w:spacing w:after="160" w:line="252" w:lineRule="auto"/>
        <w:contextualSpacing/>
        <w:textAlignment w:val="auto"/>
        <w:rPr>
          <w:i/>
          <w:color w:val="000000" w:themeColor="text1"/>
          <w:szCs w:val="24"/>
        </w:rPr>
      </w:pPr>
      <w:r w:rsidRPr="00BF3231">
        <w:rPr>
          <w:i/>
          <w:color w:val="000000" w:themeColor="text1"/>
          <w:szCs w:val="24"/>
        </w:rPr>
        <w:t>The hubs are not specific to any one bidder but are part of the existing infrastructure within which any successful bidder will have to work.   As such, it is not necessary for bidders in the current procurement to provide Part 1 and 2 due diligence questionnaires completed by each hub.</w:t>
      </w:r>
    </w:p>
    <w:p w14:paraId="59E4CFBA" w14:textId="77777777" w:rsidR="00BB033A" w:rsidRPr="00BF3231" w:rsidRDefault="00BB033A" w:rsidP="00630846">
      <w:pPr>
        <w:widowControl/>
        <w:overflowPunct/>
        <w:autoSpaceDE/>
        <w:autoSpaceDN/>
        <w:adjustRightInd/>
        <w:spacing w:after="160" w:line="252" w:lineRule="auto"/>
        <w:contextualSpacing/>
        <w:textAlignment w:val="auto"/>
        <w:rPr>
          <w:b/>
          <w:i/>
          <w:color w:val="FF0000"/>
        </w:rPr>
      </w:pPr>
    </w:p>
    <w:p w14:paraId="3535A2F0" w14:textId="77777777" w:rsidR="00443A9C" w:rsidRPr="00443A9C" w:rsidRDefault="00630846" w:rsidP="00443A9C">
      <w:pPr>
        <w:widowControl/>
        <w:overflowPunct/>
        <w:autoSpaceDE/>
        <w:autoSpaceDN/>
        <w:adjustRightInd/>
        <w:spacing w:after="160" w:line="252" w:lineRule="auto"/>
        <w:contextualSpacing/>
        <w:textAlignment w:val="auto"/>
        <w:rPr>
          <w:b/>
        </w:rPr>
      </w:pPr>
      <w:r w:rsidRPr="00443A9C">
        <w:rPr>
          <w:b/>
        </w:rPr>
        <w:t xml:space="preserve">Some parts of the </w:t>
      </w:r>
      <w:r w:rsidR="00443A9C" w:rsidRPr="00443A9C">
        <w:rPr>
          <w:b/>
        </w:rPr>
        <w:t xml:space="preserve">ITT </w:t>
      </w:r>
      <w:r w:rsidRPr="00443A9C">
        <w:rPr>
          <w:b/>
        </w:rPr>
        <w:t>document refer to colleges, and in other sections it refers to the post</w:t>
      </w:r>
      <w:r w:rsidR="00443A9C" w:rsidRPr="00443A9C">
        <w:rPr>
          <w:b/>
        </w:rPr>
        <w:t>-1</w:t>
      </w:r>
      <w:r w:rsidRPr="00443A9C">
        <w:rPr>
          <w:b/>
        </w:rPr>
        <w:t>6 sector. These are different target groups</w:t>
      </w:r>
      <w:r w:rsidR="00443A9C" w:rsidRPr="00443A9C">
        <w:rPr>
          <w:b/>
        </w:rPr>
        <w:t xml:space="preserve"> -</w:t>
      </w:r>
      <w:r w:rsidRPr="00443A9C">
        <w:rPr>
          <w:b/>
        </w:rPr>
        <w:t xml:space="preserve"> which do </w:t>
      </w:r>
      <w:r w:rsidR="00443A9C" w:rsidRPr="00443A9C">
        <w:rPr>
          <w:b/>
        </w:rPr>
        <w:t>you need the contract to reach</w:t>
      </w:r>
      <w:r w:rsidRPr="00443A9C">
        <w:rPr>
          <w:b/>
        </w:rPr>
        <w:t xml:space="preserve">? </w:t>
      </w:r>
    </w:p>
    <w:p w14:paraId="46787A31" w14:textId="647165E9" w:rsidR="00630846" w:rsidRPr="00443A9C" w:rsidRDefault="00630846" w:rsidP="00443A9C">
      <w:pPr>
        <w:pStyle w:val="ListParagraph"/>
        <w:widowControl/>
        <w:numPr>
          <w:ilvl w:val="0"/>
          <w:numId w:val="22"/>
        </w:numPr>
        <w:overflowPunct/>
        <w:autoSpaceDE/>
        <w:autoSpaceDN/>
        <w:adjustRightInd/>
        <w:spacing w:after="160" w:line="252" w:lineRule="auto"/>
        <w:textAlignment w:val="auto"/>
        <w:rPr>
          <w:i/>
        </w:rPr>
      </w:pPr>
      <w:r w:rsidRPr="00443A9C">
        <w:rPr>
          <w:i/>
        </w:rPr>
        <w:t xml:space="preserve">The contract is designed to cover the whole post-16 sector. ‘Colleges’ is used as a short-hand, </w:t>
      </w:r>
      <w:r w:rsidR="004A33EE" w:rsidRPr="00443A9C">
        <w:rPr>
          <w:i/>
        </w:rPr>
        <w:t>w</w:t>
      </w:r>
      <w:r w:rsidRPr="00443A9C">
        <w:rPr>
          <w:i/>
        </w:rPr>
        <w:t xml:space="preserve">here it says ‘colleges’, assume </w:t>
      </w:r>
      <w:r w:rsidR="00C00E85">
        <w:rPr>
          <w:i/>
        </w:rPr>
        <w:t xml:space="preserve">the </w:t>
      </w:r>
      <w:r w:rsidRPr="00443A9C">
        <w:rPr>
          <w:i/>
        </w:rPr>
        <w:t>post-16 sector.</w:t>
      </w:r>
    </w:p>
    <w:p w14:paraId="1791102A" w14:textId="3325C871" w:rsidR="00630846" w:rsidRPr="00443A9C" w:rsidRDefault="00630846" w:rsidP="00630846">
      <w:pPr>
        <w:widowControl/>
        <w:overflowPunct/>
        <w:autoSpaceDE/>
        <w:autoSpaceDN/>
        <w:adjustRightInd/>
        <w:spacing w:after="160" w:line="252" w:lineRule="auto"/>
        <w:contextualSpacing/>
        <w:textAlignment w:val="auto"/>
        <w:rPr>
          <w:b/>
        </w:rPr>
      </w:pPr>
    </w:p>
    <w:p w14:paraId="78FCBA62" w14:textId="77777777" w:rsidR="00CB4EBA" w:rsidRDefault="00CB4EBA" w:rsidP="006C026B">
      <w:pPr>
        <w:rPr>
          <w:b/>
        </w:rPr>
      </w:pPr>
      <w:r>
        <w:rPr>
          <w:b/>
        </w:rPr>
        <w:t>MISCELLANEOUS</w:t>
      </w:r>
    </w:p>
    <w:p w14:paraId="128729C1" w14:textId="77777777" w:rsidR="00CB4EBA" w:rsidRDefault="00CB4EBA" w:rsidP="006C026B">
      <w:pPr>
        <w:rPr>
          <w:b/>
        </w:rPr>
      </w:pPr>
    </w:p>
    <w:p w14:paraId="0DF86827" w14:textId="281B86E2" w:rsidR="004A33EE" w:rsidRDefault="004A33EE" w:rsidP="00AD1401">
      <w:pPr>
        <w:rPr>
          <w:b/>
        </w:rPr>
      </w:pPr>
      <w:r w:rsidRPr="004A33EE">
        <w:rPr>
          <w:b/>
        </w:rPr>
        <w:t>Please can you confirm when you aim to inform bidders that they have secured the contract</w:t>
      </w:r>
      <w:r w:rsidR="00443A9C">
        <w:rPr>
          <w:b/>
        </w:rPr>
        <w:t>?</w:t>
      </w:r>
    </w:p>
    <w:p w14:paraId="63377091" w14:textId="30C42462" w:rsidR="004A33EE" w:rsidRPr="004A33EE" w:rsidRDefault="004A33EE" w:rsidP="004A33EE">
      <w:pPr>
        <w:pStyle w:val="ListParagraph"/>
        <w:numPr>
          <w:ilvl w:val="0"/>
          <w:numId w:val="22"/>
        </w:numPr>
        <w:rPr>
          <w:rFonts w:cs="Arial"/>
          <w:b/>
          <w:szCs w:val="24"/>
        </w:rPr>
      </w:pPr>
      <w:r>
        <w:rPr>
          <w:rFonts w:cs="Arial"/>
          <w:i/>
          <w:szCs w:val="24"/>
        </w:rPr>
        <w:t>We aim to let bidders know whether they have been successful in mid-February.</w:t>
      </w:r>
    </w:p>
    <w:p w14:paraId="50953A78" w14:textId="77777777" w:rsidR="004A33EE" w:rsidRDefault="004A33EE" w:rsidP="00AD1401">
      <w:pPr>
        <w:rPr>
          <w:rFonts w:cs="Arial"/>
          <w:b/>
          <w:color w:val="000000"/>
          <w:szCs w:val="24"/>
        </w:rPr>
      </w:pPr>
    </w:p>
    <w:p w14:paraId="6659972B" w14:textId="4BC03AB5" w:rsidR="00AD1401" w:rsidRDefault="00BF1370" w:rsidP="00AD1401">
      <w:pPr>
        <w:rPr>
          <w:rFonts w:cs="Arial"/>
          <w:b/>
          <w:color w:val="000000"/>
          <w:szCs w:val="24"/>
        </w:rPr>
      </w:pPr>
      <w:r w:rsidRPr="00BF1370">
        <w:rPr>
          <w:rFonts w:cs="Arial"/>
          <w:b/>
          <w:color w:val="000000"/>
          <w:szCs w:val="24"/>
        </w:rPr>
        <w:t>Do you expect services to be delivered immediately from the Contract Start date or is there scope for a mobilisation period</w:t>
      </w:r>
      <w:r w:rsidR="00AD1401">
        <w:rPr>
          <w:rFonts w:cs="Arial"/>
          <w:b/>
          <w:color w:val="000000"/>
          <w:szCs w:val="24"/>
        </w:rPr>
        <w:t xml:space="preserve"> - and if so, how long? </w:t>
      </w:r>
    </w:p>
    <w:p w14:paraId="16094675" w14:textId="6E72B6B4" w:rsidR="00F35F01" w:rsidRDefault="006C026B" w:rsidP="00BF1370">
      <w:pPr>
        <w:pStyle w:val="ListParagraph"/>
        <w:numPr>
          <w:ilvl w:val="0"/>
          <w:numId w:val="13"/>
        </w:numPr>
        <w:rPr>
          <w:rFonts w:cs="Arial"/>
          <w:i/>
          <w:color w:val="000000"/>
          <w:szCs w:val="24"/>
        </w:rPr>
      </w:pPr>
      <w:r w:rsidRPr="00F35F01">
        <w:rPr>
          <w:rFonts w:cs="Arial"/>
          <w:i/>
          <w:color w:val="000000"/>
          <w:szCs w:val="24"/>
        </w:rPr>
        <w:t>Contracts are being offered with an end date of 31 March 201</w:t>
      </w:r>
      <w:r w:rsidR="001C265E">
        <w:rPr>
          <w:rFonts w:cs="Arial"/>
          <w:i/>
          <w:color w:val="000000"/>
          <w:szCs w:val="24"/>
        </w:rPr>
        <w:t>8</w:t>
      </w:r>
      <w:r w:rsidRPr="00F35F01">
        <w:rPr>
          <w:rFonts w:cs="Arial"/>
          <w:i/>
          <w:color w:val="000000"/>
          <w:szCs w:val="24"/>
        </w:rPr>
        <w:t xml:space="preserve"> and </w:t>
      </w:r>
      <w:r w:rsidR="00F35F01">
        <w:rPr>
          <w:rFonts w:cs="Arial"/>
          <w:i/>
          <w:color w:val="000000"/>
          <w:szCs w:val="24"/>
        </w:rPr>
        <w:t xml:space="preserve">bidders </w:t>
      </w:r>
      <w:r w:rsidRPr="00F35F01">
        <w:rPr>
          <w:rFonts w:cs="Arial"/>
          <w:i/>
          <w:color w:val="000000"/>
          <w:szCs w:val="24"/>
        </w:rPr>
        <w:t>should stat</w:t>
      </w:r>
      <w:r w:rsidR="00033192">
        <w:rPr>
          <w:rFonts w:cs="Arial"/>
          <w:i/>
          <w:color w:val="000000"/>
          <w:szCs w:val="24"/>
        </w:rPr>
        <w:t>e</w:t>
      </w:r>
      <w:r w:rsidRPr="00F35F01">
        <w:rPr>
          <w:rFonts w:cs="Arial"/>
          <w:i/>
          <w:color w:val="000000"/>
          <w:szCs w:val="24"/>
        </w:rPr>
        <w:t xml:space="preserve"> in their applications how they would use</w:t>
      </w:r>
      <w:r w:rsidR="00A23D6C">
        <w:rPr>
          <w:rFonts w:cs="Arial"/>
          <w:i/>
          <w:color w:val="000000"/>
          <w:szCs w:val="24"/>
        </w:rPr>
        <w:t xml:space="preserve"> all of</w:t>
      </w:r>
      <w:r w:rsidRPr="00F35F01">
        <w:rPr>
          <w:rFonts w:cs="Arial"/>
          <w:i/>
          <w:color w:val="000000"/>
          <w:szCs w:val="24"/>
        </w:rPr>
        <w:t xml:space="preserve"> that time – including any mobilisation period</w:t>
      </w:r>
      <w:r w:rsidR="00F35F01">
        <w:rPr>
          <w:rFonts w:cs="Arial"/>
          <w:i/>
          <w:color w:val="000000"/>
          <w:szCs w:val="24"/>
        </w:rPr>
        <w:t xml:space="preserve">. </w:t>
      </w:r>
    </w:p>
    <w:p w14:paraId="7CE0B750" w14:textId="5040932E" w:rsidR="006C026B" w:rsidRDefault="00F35F01" w:rsidP="00BF1370">
      <w:pPr>
        <w:pStyle w:val="ListParagraph"/>
        <w:numPr>
          <w:ilvl w:val="0"/>
          <w:numId w:val="13"/>
        </w:numPr>
        <w:rPr>
          <w:rFonts w:cs="Arial"/>
          <w:i/>
          <w:color w:val="000000"/>
          <w:szCs w:val="24"/>
        </w:rPr>
      </w:pPr>
      <w:r>
        <w:rPr>
          <w:rFonts w:cs="Arial"/>
          <w:i/>
          <w:color w:val="000000"/>
          <w:szCs w:val="24"/>
        </w:rPr>
        <w:t>While there may be an option to extend contracts for a second year, b</w:t>
      </w:r>
      <w:r w:rsidR="006C026B" w:rsidRPr="00F35F01">
        <w:rPr>
          <w:rFonts w:cs="Arial"/>
          <w:i/>
          <w:color w:val="000000"/>
          <w:szCs w:val="24"/>
        </w:rPr>
        <w:t>idders should set out clearly what they would expect to be able to deliver by the end of March 201</w:t>
      </w:r>
      <w:r w:rsidR="00AA1729">
        <w:rPr>
          <w:rFonts w:cs="Arial"/>
          <w:i/>
          <w:color w:val="000000"/>
          <w:szCs w:val="24"/>
        </w:rPr>
        <w:t>8</w:t>
      </w:r>
      <w:r>
        <w:rPr>
          <w:rFonts w:cs="Arial"/>
          <w:i/>
          <w:color w:val="000000"/>
          <w:szCs w:val="24"/>
        </w:rPr>
        <w:t xml:space="preserve"> and how this meets the contract requirements. No assumptions should be made about contract extensions but bidders may </w:t>
      </w:r>
      <w:r w:rsidRPr="00F35F01">
        <w:rPr>
          <w:rFonts w:cs="Arial"/>
          <w:i/>
          <w:color w:val="000000"/>
          <w:szCs w:val="24"/>
          <w:u w:val="single"/>
        </w:rPr>
        <w:t>briefly</w:t>
      </w:r>
      <w:r>
        <w:rPr>
          <w:rFonts w:cs="Arial"/>
          <w:i/>
          <w:color w:val="000000"/>
          <w:szCs w:val="24"/>
        </w:rPr>
        <w:t xml:space="preserve"> reference what might be achieved in a second year if space allows.</w:t>
      </w:r>
    </w:p>
    <w:p w14:paraId="53E57CD6" w14:textId="77777777" w:rsidR="00ED1CC6" w:rsidRDefault="00ED1CC6" w:rsidP="00ED1CC6">
      <w:pPr>
        <w:rPr>
          <w:rFonts w:cs="Arial"/>
          <w:i/>
          <w:color w:val="000000"/>
          <w:szCs w:val="24"/>
        </w:rPr>
      </w:pPr>
    </w:p>
    <w:p w14:paraId="54A01F77" w14:textId="77777777" w:rsidR="006313F8" w:rsidRDefault="006313F8" w:rsidP="006313F8">
      <w:pPr>
        <w:rPr>
          <w:b/>
          <w:lang w:val="en-US"/>
        </w:rPr>
      </w:pPr>
      <w:r>
        <w:rPr>
          <w:b/>
          <w:lang w:val="en-US"/>
        </w:rPr>
        <w:t>W</w:t>
      </w:r>
      <w:r w:rsidRPr="00840EF0">
        <w:rPr>
          <w:b/>
          <w:lang w:val="en-US"/>
        </w:rPr>
        <w:t xml:space="preserve">hen submitting the final documents, </w:t>
      </w:r>
      <w:r>
        <w:rPr>
          <w:b/>
          <w:lang w:val="en-US"/>
        </w:rPr>
        <w:t>c</w:t>
      </w:r>
      <w:r w:rsidRPr="00840EF0">
        <w:rPr>
          <w:b/>
          <w:lang w:val="en-US"/>
        </w:rPr>
        <w:t xml:space="preserve">an </w:t>
      </w:r>
      <w:r>
        <w:rPr>
          <w:b/>
          <w:lang w:val="en-US"/>
        </w:rPr>
        <w:t xml:space="preserve">I </w:t>
      </w:r>
      <w:r w:rsidRPr="00840EF0">
        <w:rPr>
          <w:b/>
          <w:lang w:val="en-US"/>
        </w:rPr>
        <w:t xml:space="preserve">just include the sections </w:t>
      </w:r>
      <w:r w:rsidRPr="00840EF0">
        <w:rPr>
          <w:b/>
          <w:lang w:val="en-US"/>
        </w:rPr>
        <w:lastRenderedPageBreak/>
        <w:t>that I’ve completed (Parts 1 and 2) and take out the rest of the information in the ITT document (otherwise it will be a very long tender document!).</w:t>
      </w:r>
    </w:p>
    <w:p w14:paraId="1DE402EE" w14:textId="77777777" w:rsidR="006313F8" w:rsidRPr="003C32EA" w:rsidRDefault="006313F8" w:rsidP="003C32EA">
      <w:pPr>
        <w:pStyle w:val="ListParagraph"/>
        <w:widowControl/>
        <w:numPr>
          <w:ilvl w:val="0"/>
          <w:numId w:val="27"/>
        </w:numPr>
        <w:overflowPunct/>
        <w:autoSpaceDE/>
        <w:autoSpaceDN/>
        <w:adjustRightInd/>
        <w:textAlignment w:val="auto"/>
        <w:rPr>
          <w:rFonts w:cs="Arial"/>
          <w:i/>
          <w:color w:val="000000"/>
          <w:szCs w:val="24"/>
        </w:rPr>
      </w:pPr>
      <w:r w:rsidRPr="003C32EA">
        <w:rPr>
          <w:rFonts w:cs="Arial"/>
          <w:i/>
          <w:color w:val="000000"/>
          <w:szCs w:val="24"/>
        </w:rPr>
        <w:t>Yes – that is fine if that is your preference.</w:t>
      </w:r>
    </w:p>
    <w:p w14:paraId="4F51311D" w14:textId="77777777" w:rsidR="006313F8" w:rsidRDefault="006313F8" w:rsidP="006313F8">
      <w:pPr>
        <w:rPr>
          <w:rFonts w:cs="Arial"/>
          <w:b/>
          <w:color w:val="000000"/>
          <w:szCs w:val="24"/>
        </w:rPr>
      </w:pPr>
    </w:p>
    <w:p w14:paraId="78D5F867" w14:textId="77777777" w:rsidR="006313F8" w:rsidRPr="00AF6A85" w:rsidRDefault="006313F8" w:rsidP="006313F8">
      <w:pPr>
        <w:rPr>
          <w:b/>
        </w:rPr>
      </w:pPr>
      <w:r>
        <w:rPr>
          <w:rFonts w:cs="Arial"/>
          <w:b/>
          <w:color w:val="000000"/>
          <w:szCs w:val="24"/>
        </w:rPr>
        <w:t xml:space="preserve">What are the requirements for ‘Section 2 Management Summary’ in </w:t>
      </w:r>
      <w:r w:rsidRPr="00E35103">
        <w:rPr>
          <w:rFonts w:cs="Arial"/>
          <w:b/>
          <w:color w:val="000000"/>
          <w:szCs w:val="24"/>
        </w:rPr>
        <w:t>terms of content and word count?</w:t>
      </w:r>
      <w:r>
        <w:rPr>
          <w:rFonts w:cs="Arial"/>
          <w:b/>
          <w:color w:val="000000"/>
          <w:szCs w:val="24"/>
        </w:rPr>
        <w:t xml:space="preserve">  </w:t>
      </w:r>
      <w:r w:rsidRPr="00204F68">
        <w:rPr>
          <w:b/>
        </w:rPr>
        <w:t xml:space="preserve">Is this meant to be a summary of the </w:t>
      </w:r>
      <w:r w:rsidRPr="00AF6A85">
        <w:rPr>
          <w:b/>
        </w:rPr>
        <w:t>bid or of the management of the project?</w:t>
      </w:r>
    </w:p>
    <w:p w14:paraId="43A78393" w14:textId="2609D243" w:rsidR="006313F8" w:rsidRDefault="006313F8" w:rsidP="006313F8">
      <w:pPr>
        <w:pStyle w:val="ListParagraph"/>
        <w:numPr>
          <w:ilvl w:val="0"/>
          <w:numId w:val="13"/>
        </w:numPr>
        <w:rPr>
          <w:rFonts w:cs="Arial"/>
          <w:i/>
          <w:color w:val="000000"/>
          <w:szCs w:val="24"/>
        </w:rPr>
      </w:pPr>
      <w:r w:rsidRPr="00AF6A85">
        <w:rPr>
          <w:rFonts w:cs="Arial"/>
          <w:i/>
          <w:color w:val="000000"/>
          <w:szCs w:val="24"/>
        </w:rPr>
        <w:t xml:space="preserve">A </w:t>
      </w:r>
      <w:r w:rsidR="00517CEF">
        <w:rPr>
          <w:rFonts w:cs="Arial"/>
          <w:i/>
          <w:color w:val="000000"/>
          <w:szCs w:val="24"/>
        </w:rPr>
        <w:t xml:space="preserve">brief </w:t>
      </w:r>
      <w:r w:rsidRPr="00AF6A85">
        <w:rPr>
          <w:rFonts w:cs="Arial"/>
          <w:i/>
          <w:color w:val="000000"/>
          <w:szCs w:val="24"/>
        </w:rPr>
        <w:t>summary of the bid</w:t>
      </w:r>
      <w:r w:rsidR="00517CEF">
        <w:rPr>
          <w:rFonts w:cs="Arial"/>
          <w:i/>
          <w:color w:val="000000"/>
          <w:szCs w:val="24"/>
        </w:rPr>
        <w:t xml:space="preserve"> is all that is required</w:t>
      </w:r>
      <w:r w:rsidRPr="00AF6A85">
        <w:rPr>
          <w:rFonts w:cs="Arial"/>
          <w:i/>
          <w:color w:val="000000"/>
          <w:szCs w:val="24"/>
        </w:rPr>
        <w:t xml:space="preserve">. </w:t>
      </w:r>
    </w:p>
    <w:p w14:paraId="2B47F57D" w14:textId="77777777" w:rsidR="006313F8" w:rsidRDefault="006313F8" w:rsidP="00ED1CC6">
      <w:pPr>
        <w:rPr>
          <w:b/>
          <w:color w:val="FF0000"/>
          <w:szCs w:val="24"/>
        </w:rPr>
      </w:pPr>
    </w:p>
    <w:p w14:paraId="25F2F27D" w14:textId="0C6F777F" w:rsidR="00ED1CC6" w:rsidRPr="003C32EA" w:rsidRDefault="00ED1CC6" w:rsidP="00ED1CC6">
      <w:pPr>
        <w:rPr>
          <w:b/>
          <w:color w:val="000000" w:themeColor="text1"/>
          <w:szCs w:val="24"/>
        </w:rPr>
      </w:pPr>
      <w:r w:rsidRPr="003C32EA">
        <w:rPr>
          <w:b/>
          <w:color w:val="000000" w:themeColor="text1"/>
          <w:szCs w:val="24"/>
        </w:rPr>
        <w:t>Can you please confirm if ISO27001 or equivalent (Information Security Management) is a mandatory requirement please, as believe this was the case for the previous two tenders that were published last year</w:t>
      </w:r>
    </w:p>
    <w:p w14:paraId="5890310E" w14:textId="436447A3" w:rsidR="004B2743" w:rsidRPr="003C32EA" w:rsidRDefault="004B2743" w:rsidP="006313F8">
      <w:pPr>
        <w:pStyle w:val="CommentText"/>
        <w:numPr>
          <w:ilvl w:val="0"/>
          <w:numId w:val="13"/>
        </w:numPr>
        <w:rPr>
          <w:i/>
          <w:color w:val="000000" w:themeColor="text1"/>
          <w:sz w:val="24"/>
          <w:szCs w:val="24"/>
        </w:rPr>
      </w:pPr>
      <w:r w:rsidRPr="003C32EA">
        <w:rPr>
          <w:i/>
          <w:color w:val="000000" w:themeColor="text1"/>
          <w:sz w:val="24"/>
          <w:szCs w:val="24"/>
        </w:rPr>
        <w:t>If the contra</w:t>
      </w:r>
      <w:r w:rsidR="00C35BB3">
        <w:rPr>
          <w:i/>
          <w:color w:val="000000" w:themeColor="text1"/>
          <w:sz w:val="24"/>
          <w:szCs w:val="24"/>
        </w:rPr>
        <w:t>ct will require you to handle Df</w:t>
      </w:r>
      <w:r w:rsidRPr="003C32EA">
        <w:rPr>
          <w:i/>
          <w:color w:val="000000" w:themeColor="text1"/>
          <w:sz w:val="24"/>
          <w:szCs w:val="24"/>
        </w:rPr>
        <w:t>E</w:t>
      </w:r>
      <w:r w:rsidR="006313F8" w:rsidRPr="003C32EA">
        <w:rPr>
          <w:i/>
          <w:color w:val="000000" w:themeColor="text1"/>
          <w:sz w:val="24"/>
          <w:szCs w:val="24"/>
        </w:rPr>
        <w:t>-</w:t>
      </w:r>
      <w:r w:rsidRPr="003C32EA">
        <w:rPr>
          <w:i/>
          <w:color w:val="000000" w:themeColor="text1"/>
          <w:sz w:val="24"/>
          <w:szCs w:val="24"/>
        </w:rPr>
        <w:t>owned data</w:t>
      </w:r>
      <w:r w:rsidR="003C32EA" w:rsidRPr="003C32EA">
        <w:rPr>
          <w:i/>
          <w:color w:val="000000" w:themeColor="text1"/>
          <w:sz w:val="24"/>
          <w:szCs w:val="24"/>
        </w:rPr>
        <w:t>,</w:t>
      </w:r>
      <w:r w:rsidRPr="003C32EA">
        <w:rPr>
          <w:i/>
          <w:color w:val="000000" w:themeColor="text1"/>
          <w:sz w:val="24"/>
          <w:szCs w:val="24"/>
        </w:rPr>
        <w:t xml:space="preserve"> then ISO27001 or equivalent will be required.</w:t>
      </w:r>
    </w:p>
    <w:p w14:paraId="61BC03E6" w14:textId="77777777" w:rsidR="004B2743" w:rsidRPr="00ED1CC6" w:rsidRDefault="004B2743" w:rsidP="00ED1CC6">
      <w:pPr>
        <w:rPr>
          <w:rFonts w:cs="Arial"/>
          <w:b/>
          <w:i/>
          <w:color w:val="FF0000"/>
          <w:szCs w:val="24"/>
        </w:rPr>
      </w:pPr>
    </w:p>
    <w:p w14:paraId="58D8D14C" w14:textId="6B77A951" w:rsidR="00ED1CC6" w:rsidRPr="00443A9C" w:rsidRDefault="00ED1CC6" w:rsidP="00ED1CC6">
      <w:pPr>
        <w:rPr>
          <w:b/>
        </w:rPr>
      </w:pPr>
      <w:r w:rsidRPr="00443A9C">
        <w:rPr>
          <w:b/>
        </w:rPr>
        <w:t xml:space="preserve">Are </w:t>
      </w:r>
      <w:r w:rsidR="00517CEF">
        <w:rPr>
          <w:b/>
        </w:rPr>
        <w:t xml:space="preserve">any of </w:t>
      </w:r>
      <w:r w:rsidRPr="00443A9C">
        <w:rPr>
          <w:b/>
        </w:rPr>
        <w:t>these contracts currently being delivered and if so, which ones</w:t>
      </w:r>
      <w:r w:rsidR="003C32EA" w:rsidRPr="00443A9C">
        <w:rPr>
          <w:b/>
        </w:rPr>
        <w:t xml:space="preserve">?  In </w:t>
      </w:r>
      <w:r w:rsidRPr="00443A9C">
        <w:rPr>
          <w:b/>
        </w:rPr>
        <w:t>the DfE’s opinion, are there any people who would consider themselves eligible for TUPE?</w:t>
      </w:r>
    </w:p>
    <w:p w14:paraId="3BB11DEF" w14:textId="77777777" w:rsidR="00BD5BD2" w:rsidRDefault="00BD5BD2" w:rsidP="00BD5BD2">
      <w:pPr>
        <w:rPr>
          <w:rFonts w:ascii="Calibri" w:hAnsi="Calibri"/>
          <w:i/>
          <w:iCs/>
          <w:sz w:val="22"/>
          <w:lang w:eastAsia="en-GB"/>
        </w:rPr>
      </w:pPr>
      <w:r>
        <w:rPr>
          <w:i/>
          <w:iCs/>
        </w:rPr>
        <w:t xml:space="preserve">The contracts that are currently being </w:t>
      </w:r>
      <w:r w:rsidRPr="00BD5BD2">
        <w:rPr>
          <w:i/>
          <w:iCs/>
        </w:rPr>
        <w:t>delivered by incumbent suppliers are</w:t>
      </w:r>
      <w:r>
        <w:rPr>
          <w:i/>
          <w:iCs/>
        </w:rPr>
        <w:t>:</w:t>
      </w:r>
    </w:p>
    <w:p w14:paraId="14D61CD0" w14:textId="77777777" w:rsidR="00BD5BD2" w:rsidRDefault="00BD5BD2" w:rsidP="00BD5BD2"/>
    <w:p w14:paraId="751C19DF" w14:textId="77777777" w:rsidR="00BD5BD2" w:rsidRDefault="00BD5BD2" w:rsidP="00BD5BD2">
      <w:pPr>
        <w:pStyle w:val="ListParagraph"/>
        <w:ind w:left="360" w:hanging="360"/>
        <w:rPr>
          <w:i/>
          <w:iCs/>
        </w:rPr>
      </w:pPr>
      <w:r>
        <w:rPr>
          <w:rFonts w:ascii="Symbol" w:hAnsi="Symbol"/>
        </w:rPr>
        <w:t></w:t>
      </w:r>
      <w:r>
        <w:rPr>
          <w:rFonts w:ascii="Times New Roman" w:hAnsi="Times New Roman"/>
          <w:sz w:val="14"/>
          <w:szCs w:val="14"/>
        </w:rPr>
        <w:t xml:space="preserve">       </w:t>
      </w:r>
      <w:r>
        <w:rPr>
          <w:i/>
          <w:iCs/>
        </w:rPr>
        <w:t>01: Delivery support</w:t>
      </w:r>
    </w:p>
    <w:p w14:paraId="521976B3" w14:textId="77777777" w:rsidR="00BD5BD2" w:rsidRDefault="00BD5BD2" w:rsidP="00BD5BD2">
      <w:pPr>
        <w:pStyle w:val="ListParagraph"/>
        <w:ind w:left="360" w:hanging="360"/>
        <w:rPr>
          <w:i/>
          <w:iCs/>
        </w:rPr>
      </w:pPr>
      <w:r>
        <w:rPr>
          <w:rFonts w:ascii="Symbol" w:hAnsi="Symbol"/>
        </w:rPr>
        <w:t></w:t>
      </w:r>
      <w:r>
        <w:rPr>
          <w:rFonts w:ascii="Times New Roman" w:hAnsi="Times New Roman"/>
          <w:sz w:val="14"/>
          <w:szCs w:val="14"/>
        </w:rPr>
        <w:t xml:space="preserve">       </w:t>
      </w:r>
      <w:r>
        <w:rPr>
          <w:i/>
          <w:iCs/>
        </w:rPr>
        <w:t>02: Lead adviser for SEND</w:t>
      </w:r>
    </w:p>
    <w:p w14:paraId="35EB8014" w14:textId="77777777" w:rsidR="00BD5BD2" w:rsidRDefault="00BD5BD2" w:rsidP="00BD5BD2">
      <w:pPr>
        <w:pStyle w:val="ListParagraph"/>
        <w:ind w:left="360" w:hanging="360"/>
        <w:rPr>
          <w:i/>
          <w:iCs/>
        </w:rPr>
      </w:pPr>
      <w:r>
        <w:rPr>
          <w:rFonts w:ascii="Symbol" w:hAnsi="Symbol"/>
        </w:rPr>
        <w:t></w:t>
      </w:r>
      <w:r>
        <w:rPr>
          <w:rFonts w:ascii="Times New Roman" w:hAnsi="Times New Roman"/>
          <w:sz w:val="14"/>
          <w:szCs w:val="14"/>
        </w:rPr>
        <w:t xml:space="preserve">       </w:t>
      </w:r>
      <w:r>
        <w:rPr>
          <w:i/>
          <w:iCs/>
        </w:rPr>
        <w:t>04: Strategic reform partner</w:t>
      </w:r>
    </w:p>
    <w:p w14:paraId="269D4AF2" w14:textId="77777777" w:rsidR="00BD5BD2" w:rsidRDefault="00BD5BD2" w:rsidP="00BD5BD2">
      <w:pPr>
        <w:pStyle w:val="ListParagraph"/>
        <w:ind w:left="360" w:hanging="360"/>
        <w:rPr>
          <w:i/>
          <w:iCs/>
        </w:rPr>
      </w:pPr>
      <w:r>
        <w:rPr>
          <w:rFonts w:ascii="Symbol" w:hAnsi="Symbol"/>
        </w:rPr>
        <w:t></w:t>
      </w:r>
      <w:r>
        <w:rPr>
          <w:rFonts w:ascii="Times New Roman" w:hAnsi="Times New Roman"/>
          <w:sz w:val="14"/>
          <w:szCs w:val="14"/>
        </w:rPr>
        <w:t xml:space="preserve">       </w:t>
      </w:r>
      <w:r>
        <w:rPr>
          <w:i/>
          <w:iCs/>
        </w:rPr>
        <w:t>06: Support for autism</w:t>
      </w:r>
    </w:p>
    <w:p w14:paraId="7B50EAEB" w14:textId="77777777" w:rsidR="00BD5BD2" w:rsidRDefault="00BD5BD2" w:rsidP="00BD5BD2">
      <w:pPr>
        <w:pStyle w:val="ListParagraph"/>
        <w:ind w:left="360" w:hanging="360"/>
        <w:rPr>
          <w:i/>
          <w:iCs/>
        </w:rPr>
      </w:pPr>
      <w:r>
        <w:rPr>
          <w:rFonts w:ascii="Symbol" w:hAnsi="Symbol"/>
        </w:rPr>
        <w:t></w:t>
      </w:r>
      <w:r>
        <w:rPr>
          <w:rFonts w:ascii="Times New Roman" w:hAnsi="Times New Roman"/>
          <w:sz w:val="14"/>
          <w:szCs w:val="14"/>
        </w:rPr>
        <w:t xml:space="preserve">       </w:t>
      </w:r>
      <w:r>
        <w:rPr>
          <w:i/>
          <w:iCs/>
        </w:rPr>
        <w:t>07: Speech, language and communication</w:t>
      </w:r>
    </w:p>
    <w:p w14:paraId="6A5144BC" w14:textId="77777777" w:rsidR="00BD5BD2" w:rsidRDefault="00BD5BD2" w:rsidP="00BD5BD2">
      <w:pPr>
        <w:pStyle w:val="CommentText"/>
        <w:rPr>
          <w:sz w:val="24"/>
          <w:szCs w:val="24"/>
        </w:rPr>
      </w:pPr>
    </w:p>
    <w:p w14:paraId="6D38AABE" w14:textId="77777777" w:rsidR="003F5134" w:rsidRPr="003F5134" w:rsidRDefault="003F5134" w:rsidP="003F5134">
      <w:pPr>
        <w:rPr>
          <w:i/>
          <w:iCs/>
        </w:rPr>
      </w:pPr>
      <w:r w:rsidRPr="003F5134">
        <w:rPr>
          <w:i/>
          <w:iCs/>
        </w:rPr>
        <w:t xml:space="preserve">The Department is currently liaising with the incumbent suppliers regarding the potential application of TUPE and will provide an update to tenderers in this regard as soon as we can. </w:t>
      </w:r>
    </w:p>
    <w:p w14:paraId="131C91C4" w14:textId="77777777" w:rsidR="00517CEF" w:rsidRPr="003F5134" w:rsidRDefault="00517CEF" w:rsidP="00A23D6C">
      <w:pPr>
        <w:rPr>
          <w:i/>
          <w:iCs/>
        </w:rPr>
      </w:pPr>
    </w:p>
    <w:p w14:paraId="5942CBE9" w14:textId="7EA17543" w:rsidR="00A23D6C" w:rsidRPr="00443A9C" w:rsidRDefault="00A23D6C" w:rsidP="00A23D6C">
      <w:pPr>
        <w:rPr>
          <w:rFonts w:cs="Arial"/>
          <w:b/>
          <w:szCs w:val="24"/>
        </w:rPr>
      </w:pPr>
      <w:r w:rsidRPr="00443A9C">
        <w:rPr>
          <w:rFonts w:cs="Arial"/>
          <w:b/>
          <w:szCs w:val="24"/>
        </w:rPr>
        <w:t xml:space="preserve">What is the deadline for preferred bidders to provide financial information? </w:t>
      </w:r>
    </w:p>
    <w:p w14:paraId="6FD03BF6" w14:textId="77777777" w:rsidR="00A23D6C" w:rsidRPr="00443A9C" w:rsidRDefault="00AC331C" w:rsidP="00AC331C">
      <w:pPr>
        <w:pStyle w:val="ListParagraph"/>
        <w:numPr>
          <w:ilvl w:val="0"/>
          <w:numId w:val="21"/>
        </w:numPr>
        <w:rPr>
          <w:rFonts w:cs="Arial"/>
          <w:i/>
          <w:szCs w:val="24"/>
        </w:rPr>
      </w:pPr>
      <w:r w:rsidRPr="00443A9C">
        <w:rPr>
          <w:rFonts w:cs="Arial"/>
          <w:i/>
          <w:szCs w:val="24"/>
        </w:rPr>
        <w:t xml:space="preserve">Financial data is likely to be needed during the first week in February. </w:t>
      </w:r>
    </w:p>
    <w:p w14:paraId="22994AC6" w14:textId="77777777" w:rsidR="00ED1CC6" w:rsidRDefault="00ED1CC6" w:rsidP="00A23D6C">
      <w:pPr>
        <w:rPr>
          <w:rFonts w:cs="Arial"/>
          <w:b/>
          <w:color w:val="FF0000"/>
          <w:szCs w:val="24"/>
        </w:rPr>
      </w:pPr>
    </w:p>
    <w:p w14:paraId="6822B755" w14:textId="77777777" w:rsidR="00FE52C7" w:rsidRPr="003C32EA" w:rsidRDefault="00ED1CC6" w:rsidP="00ED1CC6">
      <w:pPr>
        <w:rPr>
          <w:b/>
          <w:color w:val="000000" w:themeColor="text1"/>
        </w:rPr>
      </w:pPr>
      <w:r w:rsidRPr="003C32EA">
        <w:rPr>
          <w:b/>
          <w:color w:val="000000" w:themeColor="text1"/>
        </w:rPr>
        <w:t xml:space="preserve">Can you confirm for any consortia/consortium submitting a bid, that only the members of the consortia need to be legal entities, not the consortium itself? </w:t>
      </w:r>
    </w:p>
    <w:p w14:paraId="706AF250" w14:textId="0458DA42" w:rsidR="00DD3865" w:rsidRPr="003C32EA" w:rsidRDefault="00FE52C7" w:rsidP="003C32EA">
      <w:pPr>
        <w:pStyle w:val="CommentText"/>
        <w:numPr>
          <w:ilvl w:val="0"/>
          <w:numId w:val="21"/>
        </w:numPr>
        <w:rPr>
          <w:i/>
          <w:color w:val="000000" w:themeColor="text1"/>
          <w:sz w:val="24"/>
          <w:szCs w:val="24"/>
        </w:rPr>
      </w:pPr>
      <w:r w:rsidRPr="003C32EA">
        <w:rPr>
          <w:i/>
          <w:color w:val="000000" w:themeColor="text1"/>
          <w:sz w:val="24"/>
          <w:szCs w:val="24"/>
        </w:rPr>
        <w:t>There is no requirement for any proposed partnership/consortia bidding for this work to form a legal entity for the specific purposes of delivering this contract. However, we do request that the structure and arrangements of the bidding organisation/partnership be provided, including a declaration on the legal status of all organisations involved in the delivery of the co</w:t>
      </w:r>
      <w:r w:rsidR="003C32EA" w:rsidRPr="003C32EA">
        <w:rPr>
          <w:i/>
          <w:color w:val="000000" w:themeColor="text1"/>
          <w:sz w:val="24"/>
          <w:szCs w:val="24"/>
        </w:rPr>
        <w:t>ntract</w:t>
      </w:r>
      <w:r w:rsidR="004511DD">
        <w:rPr>
          <w:i/>
          <w:color w:val="000000" w:themeColor="text1"/>
          <w:sz w:val="24"/>
          <w:szCs w:val="24"/>
        </w:rPr>
        <w:t>.</w:t>
      </w:r>
      <w:r w:rsidR="003C32EA" w:rsidRPr="003C32EA">
        <w:rPr>
          <w:i/>
          <w:color w:val="000000" w:themeColor="text1"/>
          <w:sz w:val="24"/>
          <w:szCs w:val="24"/>
        </w:rPr>
        <w:t xml:space="preserve"> This is covered in the IT</w:t>
      </w:r>
      <w:r w:rsidRPr="003C32EA">
        <w:rPr>
          <w:i/>
          <w:color w:val="000000" w:themeColor="text1"/>
          <w:sz w:val="24"/>
          <w:szCs w:val="24"/>
        </w:rPr>
        <w:t xml:space="preserve">T under Part 1: Potential supplier Information.   </w:t>
      </w:r>
    </w:p>
    <w:p w14:paraId="51DED535" w14:textId="77777777" w:rsidR="00DD3865" w:rsidRPr="00DD3865" w:rsidRDefault="00DD3865" w:rsidP="00DD3865">
      <w:pPr>
        <w:rPr>
          <w:rFonts w:cs="Arial"/>
          <w:b/>
          <w:color w:val="FF0000"/>
          <w:szCs w:val="24"/>
        </w:rPr>
      </w:pPr>
    </w:p>
    <w:p w14:paraId="6CA62CB1" w14:textId="689C8243" w:rsidR="00DD3865" w:rsidRPr="003C32EA" w:rsidRDefault="00DD3865" w:rsidP="00DD3865">
      <w:pPr>
        <w:rPr>
          <w:rFonts w:cs="Arial"/>
          <w:b/>
          <w:color w:val="000000" w:themeColor="text1"/>
          <w:szCs w:val="24"/>
        </w:rPr>
      </w:pPr>
      <w:r w:rsidRPr="003C32EA">
        <w:rPr>
          <w:rFonts w:cs="Arial"/>
          <w:b/>
          <w:color w:val="000000" w:themeColor="text1"/>
          <w:szCs w:val="24"/>
        </w:rPr>
        <w:t xml:space="preserve">Please can you clarify if bidders are allowed to include a log with indicative KPIs as an appendix to any ITT response in the same way that bidders can include financial information and CVs as appendix items? </w:t>
      </w:r>
      <w:r w:rsidRPr="003C32EA">
        <w:rPr>
          <w:rFonts w:cs="Arial"/>
          <w:b/>
          <w:color w:val="000000" w:themeColor="text1"/>
          <w:szCs w:val="24"/>
        </w:rPr>
        <w:lastRenderedPageBreak/>
        <w:t>This would allow bidders to refer to the KPIs in part 2 of the tender response without taking up the 25</w:t>
      </w:r>
      <w:r w:rsidR="003C32EA" w:rsidRPr="003C32EA">
        <w:rPr>
          <w:rFonts w:cs="Arial"/>
          <w:b/>
          <w:color w:val="000000" w:themeColor="text1"/>
          <w:szCs w:val="24"/>
        </w:rPr>
        <w:t>-</w:t>
      </w:r>
      <w:r w:rsidRPr="003C32EA">
        <w:rPr>
          <w:rFonts w:cs="Arial"/>
          <w:b/>
          <w:color w:val="000000" w:themeColor="text1"/>
          <w:szCs w:val="24"/>
        </w:rPr>
        <w:t>page limit.</w:t>
      </w:r>
    </w:p>
    <w:p w14:paraId="22F632FF" w14:textId="7283455E" w:rsidR="00DD3865" w:rsidRPr="003C32EA" w:rsidRDefault="00334E7C" w:rsidP="00DD3865">
      <w:pPr>
        <w:pStyle w:val="ListParagraph"/>
        <w:numPr>
          <w:ilvl w:val="0"/>
          <w:numId w:val="22"/>
        </w:numPr>
        <w:rPr>
          <w:rFonts w:cs="Arial"/>
          <w:i/>
          <w:color w:val="000000" w:themeColor="text1"/>
          <w:szCs w:val="24"/>
        </w:rPr>
      </w:pPr>
      <w:r w:rsidRPr="003C32EA">
        <w:rPr>
          <w:rFonts w:cs="Arial"/>
          <w:i/>
          <w:color w:val="000000" w:themeColor="text1"/>
          <w:szCs w:val="24"/>
        </w:rPr>
        <w:t>We would like the KPIs to be part of the 25</w:t>
      </w:r>
      <w:r w:rsidR="003C32EA">
        <w:rPr>
          <w:rFonts w:cs="Arial"/>
          <w:i/>
          <w:color w:val="000000" w:themeColor="text1"/>
          <w:szCs w:val="24"/>
        </w:rPr>
        <w:t>-</w:t>
      </w:r>
      <w:r w:rsidRPr="003C32EA">
        <w:rPr>
          <w:rFonts w:cs="Arial"/>
          <w:i/>
          <w:color w:val="000000" w:themeColor="text1"/>
          <w:szCs w:val="24"/>
        </w:rPr>
        <w:t>page limit rather than outside of it. These can be high level KPIs – provided enough information is given for us to effectively assess the bid.</w:t>
      </w:r>
    </w:p>
    <w:p w14:paraId="5A0F196E" w14:textId="77777777" w:rsidR="00DD3865" w:rsidRPr="003C32EA" w:rsidRDefault="00DD3865" w:rsidP="00DD3865">
      <w:pPr>
        <w:rPr>
          <w:rFonts w:cs="Arial"/>
          <w:b/>
          <w:color w:val="000000" w:themeColor="text1"/>
          <w:szCs w:val="24"/>
        </w:rPr>
      </w:pPr>
    </w:p>
    <w:p w14:paraId="104F8507" w14:textId="603AC082" w:rsidR="00DD3865" w:rsidRPr="003C32EA" w:rsidRDefault="00DD3865" w:rsidP="00DD3865">
      <w:pPr>
        <w:rPr>
          <w:color w:val="000000" w:themeColor="text1"/>
        </w:rPr>
      </w:pPr>
      <w:r w:rsidRPr="003C32EA">
        <w:rPr>
          <w:rFonts w:cs="Arial"/>
          <w:b/>
          <w:color w:val="000000" w:themeColor="text1"/>
          <w:szCs w:val="24"/>
        </w:rPr>
        <w:t>Please can you clarify if bidders are allowed to include a table to highlight key risks as an appendix to any ITT response in the same way that bidders can include financial information and CVs as appendix items? This would allow bidders to refer to the risks in part 2 of the tender response without taking up the 25</w:t>
      </w:r>
      <w:r w:rsidR="003C32EA" w:rsidRPr="003C32EA">
        <w:rPr>
          <w:rFonts w:cs="Arial"/>
          <w:b/>
          <w:color w:val="000000" w:themeColor="text1"/>
          <w:szCs w:val="24"/>
        </w:rPr>
        <w:t>-</w:t>
      </w:r>
      <w:r w:rsidRPr="003C32EA">
        <w:rPr>
          <w:rFonts w:cs="Arial"/>
          <w:b/>
          <w:color w:val="000000" w:themeColor="text1"/>
          <w:szCs w:val="24"/>
        </w:rPr>
        <w:t>page limit</w:t>
      </w:r>
      <w:r w:rsidRPr="003C32EA">
        <w:rPr>
          <w:color w:val="000000" w:themeColor="text1"/>
        </w:rPr>
        <w:t>.</w:t>
      </w:r>
    </w:p>
    <w:p w14:paraId="3A408690" w14:textId="7CCACF84" w:rsidR="00DD3865" w:rsidRPr="00630846" w:rsidRDefault="00334E7C" w:rsidP="00DD3865">
      <w:pPr>
        <w:pStyle w:val="ListParagraph"/>
        <w:numPr>
          <w:ilvl w:val="0"/>
          <w:numId w:val="22"/>
        </w:numPr>
        <w:rPr>
          <w:rFonts w:cs="Arial"/>
          <w:i/>
          <w:color w:val="000000" w:themeColor="text1"/>
          <w:szCs w:val="24"/>
        </w:rPr>
      </w:pPr>
      <w:r w:rsidRPr="003C32EA">
        <w:rPr>
          <w:i/>
          <w:color w:val="000000" w:themeColor="text1"/>
        </w:rPr>
        <w:t>We would like the risks to be included in the 25</w:t>
      </w:r>
      <w:r w:rsidR="003C32EA" w:rsidRPr="003C32EA">
        <w:rPr>
          <w:i/>
          <w:color w:val="000000" w:themeColor="text1"/>
        </w:rPr>
        <w:t>-</w:t>
      </w:r>
      <w:r w:rsidRPr="003C32EA">
        <w:rPr>
          <w:i/>
          <w:color w:val="000000" w:themeColor="text1"/>
        </w:rPr>
        <w:t>page limit rather than outside of it. If it is a struggle to do so within the page limit</w:t>
      </w:r>
      <w:r w:rsidR="003C32EA" w:rsidRPr="003C32EA">
        <w:rPr>
          <w:i/>
          <w:color w:val="000000" w:themeColor="text1"/>
        </w:rPr>
        <w:t>,</w:t>
      </w:r>
      <w:r w:rsidRPr="003C32EA">
        <w:rPr>
          <w:i/>
          <w:color w:val="000000" w:themeColor="text1"/>
        </w:rPr>
        <w:t xml:space="preserve"> the three biggest risks should be included in the tender response.</w:t>
      </w:r>
    </w:p>
    <w:p w14:paraId="0B87FADC" w14:textId="7F8C9B47" w:rsidR="00630846" w:rsidRDefault="00630846" w:rsidP="00630846"/>
    <w:p w14:paraId="0495E331" w14:textId="115CECCA" w:rsidR="00630846" w:rsidRPr="00443A9C" w:rsidRDefault="00630846" w:rsidP="00630846">
      <w:pPr>
        <w:rPr>
          <w:b/>
        </w:rPr>
      </w:pPr>
      <w:r w:rsidRPr="00443A9C">
        <w:rPr>
          <w:b/>
        </w:rPr>
        <w:t>Being VAT</w:t>
      </w:r>
      <w:r w:rsidR="00443A9C" w:rsidRPr="00443A9C">
        <w:rPr>
          <w:b/>
        </w:rPr>
        <w:t>-</w:t>
      </w:r>
      <w:r w:rsidRPr="00443A9C">
        <w:rPr>
          <w:b/>
        </w:rPr>
        <w:t>registered reduces the net value of the contract. How is VAT dealt with?</w:t>
      </w:r>
    </w:p>
    <w:p w14:paraId="07707030" w14:textId="4CB46378" w:rsidR="00630846" w:rsidRPr="00443A9C" w:rsidRDefault="00630846" w:rsidP="00630846">
      <w:pPr>
        <w:pStyle w:val="ListParagraph"/>
        <w:numPr>
          <w:ilvl w:val="0"/>
          <w:numId w:val="13"/>
        </w:numPr>
        <w:rPr>
          <w:rFonts w:cs="Arial"/>
          <w:i/>
          <w:szCs w:val="24"/>
        </w:rPr>
      </w:pPr>
      <w:r w:rsidRPr="00443A9C">
        <w:rPr>
          <w:i/>
        </w:rPr>
        <w:t xml:space="preserve">The funding envelope is limited to the amount stated in the ITT </w:t>
      </w:r>
      <w:r w:rsidR="00443A9C" w:rsidRPr="00443A9C">
        <w:rPr>
          <w:i/>
        </w:rPr>
        <w:t>- t</w:t>
      </w:r>
      <w:r w:rsidRPr="00443A9C">
        <w:rPr>
          <w:i/>
        </w:rPr>
        <w:t xml:space="preserve">his </w:t>
      </w:r>
      <w:r w:rsidRPr="00443A9C">
        <w:rPr>
          <w:rFonts w:cs="Arial"/>
          <w:i/>
          <w:szCs w:val="24"/>
        </w:rPr>
        <w:t>value will include the VAT. The bids will be considered on the basis of net cost for consistency in the evaluations.</w:t>
      </w:r>
    </w:p>
    <w:p w14:paraId="385A7777" w14:textId="77777777" w:rsidR="00630846" w:rsidRPr="00630846" w:rsidRDefault="00630846" w:rsidP="00630846">
      <w:pPr>
        <w:rPr>
          <w:rFonts w:cs="Arial"/>
          <w:i/>
          <w:color w:val="000000" w:themeColor="text1"/>
          <w:szCs w:val="24"/>
        </w:rPr>
      </w:pPr>
    </w:p>
    <w:p w14:paraId="4C3DE0DE" w14:textId="12E4AC0C" w:rsidR="009A3FB1" w:rsidRDefault="009A3FB1" w:rsidP="009A3FB1">
      <w:pPr>
        <w:rPr>
          <w:rFonts w:cs="Arial"/>
          <w:i/>
          <w:color w:val="FF0000"/>
          <w:szCs w:val="24"/>
        </w:rPr>
      </w:pPr>
    </w:p>
    <w:sectPr w:rsidR="009A3FB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030C5" w14:textId="77777777" w:rsidR="00D53F27" w:rsidRDefault="00D53F27">
      <w:r>
        <w:separator/>
      </w:r>
    </w:p>
  </w:endnote>
  <w:endnote w:type="continuationSeparator" w:id="0">
    <w:p w14:paraId="75BD6FDD" w14:textId="77777777" w:rsidR="00D53F27" w:rsidRDefault="00D5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07D4A" w14:textId="77777777" w:rsidR="00D53F27" w:rsidRDefault="00D53F27">
      <w:r>
        <w:separator/>
      </w:r>
    </w:p>
  </w:footnote>
  <w:footnote w:type="continuationSeparator" w:id="0">
    <w:p w14:paraId="49D50214" w14:textId="77777777" w:rsidR="00D53F27" w:rsidRDefault="00D53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48"/>
    <w:multiLevelType w:val="hybridMultilevel"/>
    <w:tmpl w:val="1B1C6C64"/>
    <w:lvl w:ilvl="0" w:tplc="D9286360">
      <w:start w:val="1"/>
      <w:numFmt w:val="lowerRoman"/>
      <w:lvlText w:val="(%1)"/>
      <w:lvlJc w:val="left"/>
      <w:pPr>
        <w:ind w:left="1080" w:hanging="72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1226DEA"/>
    <w:multiLevelType w:val="hybridMultilevel"/>
    <w:tmpl w:val="87788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0769A"/>
    <w:multiLevelType w:val="hybridMultilevel"/>
    <w:tmpl w:val="AC104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1CF46785"/>
    <w:multiLevelType w:val="multilevel"/>
    <w:tmpl w:val="569C24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E6E16DE"/>
    <w:multiLevelType w:val="hybridMultilevel"/>
    <w:tmpl w:val="F3B03B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162CC6"/>
    <w:multiLevelType w:val="hybridMultilevel"/>
    <w:tmpl w:val="DE003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5921DE"/>
    <w:multiLevelType w:val="hybridMultilevel"/>
    <w:tmpl w:val="F0220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9" w15:restartNumberingAfterBreak="0">
    <w:nsid w:val="2CE75789"/>
    <w:multiLevelType w:val="hybridMultilevel"/>
    <w:tmpl w:val="DD64D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86FF6"/>
    <w:multiLevelType w:val="hybridMultilevel"/>
    <w:tmpl w:val="18840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F7E4E1C"/>
    <w:multiLevelType w:val="hybridMultilevel"/>
    <w:tmpl w:val="219260E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03845C4"/>
    <w:multiLevelType w:val="hybridMultilevel"/>
    <w:tmpl w:val="71D8DF4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603023"/>
    <w:multiLevelType w:val="hybridMultilevel"/>
    <w:tmpl w:val="CB6EE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A52840"/>
    <w:multiLevelType w:val="hybridMultilevel"/>
    <w:tmpl w:val="C494F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8A23AB"/>
    <w:multiLevelType w:val="hybridMultilevel"/>
    <w:tmpl w:val="01A8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705246"/>
    <w:multiLevelType w:val="hybridMultilevel"/>
    <w:tmpl w:val="3E3A9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553BE5"/>
    <w:multiLevelType w:val="hybridMultilevel"/>
    <w:tmpl w:val="DEE82B1A"/>
    <w:lvl w:ilvl="0" w:tplc="491414F2">
      <w:start w:val="1"/>
      <w:numFmt w:val="decimal"/>
      <w:lvlText w:val="%1."/>
      <w:lvlJc w:val="left"/>
      <w:pPr>
        <w:ind w:left="360" w:hanging="360"/>
      </w:pPr>
      <w:rPr>
        <w:rFonts w:cs="Arial"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720"/>
        </w:tabs>
        <w:ind w:left="72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num w:numId="1">
    <w:abstractNumId w:val="11"/>
  </w:num>
  <w:num w:numId="2">
    <w:abstractNumId w:val="8"/>
  </w:num>
  <w:num w:numId="3">
    <w:abstractNumId w:val="22"/>
  </w:num>
  <w:num w:numId="4">
    <w:abstractNumId w:val="3"/>
  </w:num>
  <w:num w:numId="5">
    <w:abstractNumId w:val="14"/>
  </w:num>
  <w:num w:numId="6">
    <w:abstractNumId w:val="18"/>
  </w:num>
  <w:num w:numId="7">
    <w:abstractNumId w:val="15"/>
  </w:num>
  <w:num w:numId="8">
    <w:abstractNumId w:val="10"/>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
  </w:num>
  <w:num w:numId="14">
    <w:abstractNumId w:val="1"/>
  </w:num>
  <w:num w:numId="15">
    <w:abstractNumId w:val="9"/>
  </w:num>
  <w:num w:numId="16">
    <w:abstractNumId w:val="7"/>
  </w:num>
  <w:num w:numId="17">
    <w:abstractNumId w:val="17"/>
  </w:num>
  <w:num w:numId="18">
    <w:abstractNumId w:val="19"/>
  </w:num>
  <w:num w:numId="19">
    <w:abstractNumId w:val="6"/>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6"/>
  </w:num>
  <w:num w:numId="23">
    <w:abstractNumId w:val="21"/>
  </w:num>
  <w:num w:numId="24">
    <w:abstractNumId w:val="23"/>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F36"/>
    <w:rsid w:val="00011F78"/>
    <w:rsid w:val="00013811"/>
    <w:rsid w:val="00022DB6"/>
    <w:rsid w:val="00033192"/>
    <w:rsid w:val="00041864"/>
    <w:rsid w:val="0004776A"/>
    <w:rsid w:val="000513D2"/>
    <w:rsid w:val="0007246F"/>
    <w:rsid w:val="000833EF"/>
    <w:rsid w:val="000A0C1B"/>
    <w:rsid w:val="000B1468"/>
    <w:rsid w:val="000B6B16"/>
    <w:rsid w:val="000C07E8"/>
    <w:rsid w:val="000F1C87"/>
    <w:rsid w:val="000F4E59"/>
    <w:rsid w:val="00116F59"/>
    <w:rsid w:val="001362FD"/>
    <w:rsid w:val="001366BB"/>
    <w:rsid w:val="001372F2"/>
    <w:rsid w:val="00153F85"/>
    <w:rsid w:val="00180A06"/>
    <w:rsid w:val="00182783"/>
    <w:rsid w:val="00187197"/>
    <w:rsid w:val="00190959"/>
    <w:rsid w:val="00195F8E"/>
    <w:rsid w:val="001A54FA"/>
    <w:rsid w:val="001B05C8"/>
    <w:rsid w:val="001B6DF9"/>
    <w:rsid w:val="001C0472"/>
    <w:rsid w:val="001C265E"/>
    <w:rsid w:val="001D55BC"/>
    <w:rsid w:val="001D7FB3"/>
    <w:rsid w:val="001E17E5"/>
    <w:rsid w:val="002009C2"/>
    <w:rsid w:val="00204F68"/>
    <w:rsid w:val="00207A58"/>
    <w:rsid w:val="00211C37"/>
    <w:rsid w:val="00212D24"/>
    <w:rsid w:val="00217581"/>
    <w:rsid w:val="00227215"/>
    <w:rsid w:val="002335B0"/>
    <w:rsid w:val="002338A1"/>
    <w:rsid w:val="00266064"/>
    <w:rsid w:val="0027611C"/>
    <w:rsid w:val="002840D0"/>
    <w:rsid w:val="00284392"/>
    <w:rsid w:val="00286488"/>
    <w:rsid w:val="00295EFC"/>
    <w:rsid w:val="002B651E"/>
    <w:rsid w:val="002D2A7A"/>
    <w:rsid w:val="002D51C6"/>
    <w:rsid w:val="002E28FA"/>
    <w:rsid w:val="002E53D9"/>
    <w:rsid w:val="00310708"/>
    <w:rsid w:val="00312BD3"/>
    <w:rsid w:val="00334E7C"/>
    <w:rsid w:val="00346D80"/>
    <w:rsid w:val="00347A3B"/>
    <w:rsid w:val="00364D0F"/>
    <w:rsid w:val="00367EEB"/>
    <w:rsid w:val="00370895"/>
    <w:rsid w:val="00376B10"/>
    <w:rsid w:val="00392AE9"/>
    <w:rsid w:val="003B78F9"/>
    <w:rsid w:val="003C32EA"/>
    <w:rsid w:val="003D74A2"/>
    <w:rsid w:val="003D7A13"/>
    <w:rsid w:val="003E1B86"/>
    <w:rsid w:val="003F5134"/>
    <w:rsid w:val="003F6BC3"/>
    <w:rsid w:val="003F795F"/>
    <w:rsid w:val="00402829"/>
    <w:rsid w:val="00430DC5"/>
    <w:rsid w:val="00443A9C"/>
    <w:rsid w:val="004475BD"/>
    <w:rsid w:val="00450D89"/>
    <w:rsid w:val="004511DD"/>
    <w:rsid w:val="00452B46"/>
    <w:rsid w:val="004533A7"/>
    <w:rsid w:val="00460505"/>
    <w:rsid w:val="00463122"/>
    <w:rsid w:val="00480E77"/>
    <w:rsid w:val="00484C39"/>
    <w:rsid w:val="004955D9"/>
    <w:rsid w:val="00495882"/>
    <w:rsid w:val="004A33EE"/>
    <w:rsid w:val="004B0A1D"/>
    <w:rsid w:val="004B2743"/>
    <w:rsid w:val="004B4469"/>
    <w:rsid w:val="004E633C"/>
    <w:rsid w:val="00511CA5"/>
    <w:rsid w:val="005150CE"/>
    <w:rsid w:val="00517CEF"/>
    <w:rsid w:val="0052117E"/>
    <w:rsid w:val="00523AF3"/>
    <w:rsid w:val="00530814"/>
    <w:rsid w:val="00536463"/>
    <w:rsid w:val="00545301"/>
    <w:rsid w:val="00565333"/>
    <w:rsid w:val="00584EE3"/>
    <w:rsid w:val="00591B39"/>
    <w:rsid w:val="00592DD1"/>
    <w:rsid w:val="005A139E"/>
    <w:rsid w:val="005B1CC3"/>
    <w:rsid w:val="005B2001"/>
    <w:rsid w:val="005B5A07"/>
    <w:rsid w:val="005C1372"/>
    <w:rsid w:val="005C24F9"/>
    <w:rsid w:val="005D0C3D"/>
    <w:rsid w:val="005F4CD0"/>
    <w:rsid w:val="00607A4B"/>
    <w:rsid w:val="00607FF0"/>
    <w:rsid w:val="006109C1"/>
    <w:rsid w:val="006166F2"/>
    <w:rsid w:val="006205DA"/>
    <w:rsid w:val="0062704E"/>
    <w:rsid w:val="00630846"/>
    <w:rsid w:val="006313F8"/>
    <w:rsid w:val="00634682"/>
    <w:rsid w:val="0063507E"/>
    <w:rsid w:val="006363E9"/>
    <w:rsid w:val="0068248D"/>
    <w:rsid w:val="006858D6"/>
    <w:rsid w:val="00687908"/>
    <w:rsid w:val="006A0189"/>
    <w:rsid w:val="006A1127"/>
    <w:rsid w:val="006A2F72"/>
    <w:rsid w:val="006A3278"/>
    <w:rsid w:val="006C026B"/>
    <w:rsid w:val="006C3405"/>
    <w:rsid w:val="006D074F"/>
    <w:rsid w:val="006D3EBD"/>
    <w:rsid w:val="006E547F"/>
    <w:rsid w:val="006E6ABD"/>
    <w:rsid w:val="006E6F0B"/>
    <w:rsid w:val="007104E4"/>
    <w:rsid w:val="0073074E"/>
    <w:rsid w:val="007442BB"/>
    <w:rsid w:val="007463C5"/>
    <w:rsid w:val="00746846"/>
    <w:rsid w:val="007510C3"/>
    <w:rsid w:val="00751C65"/>
    <w:rsid w:val="007614ED"/>
    <w:rsid w:val="0076458E"/>
    <w:rsid w:val="00767063"/>
    <w:rsid w:val="0077784A"/>
    <w:rsid w:val="007940AE"/>
    <w:rsid w:val="007A10F9"/>
    <w:rsid w:val="007A4C02"/>
    <w:rsid w:val="007A77A0"/>
    <w:rsid w:val="007B49CD"/>
    <w:rsid w:val="007B593B"/>
    <w:rsid w:val="007B5A46"/>
    <w:rsid w:val="007C1BC2"/>
    <w:rsid w:val="007D0DBA"/>
    <w:rsid w:val="007D4DB0"/>
    <w:rsid w:val="007E12D5"/>
    <w:rsid w:val="007F073B"/>
    <w:rsid w:val="007F7ED3"/>
    <w:rsid w:val="00805C72"/>
    <w:rsid w:val="00831225"/>
    <w:rsid w:val="00840EF0"/>
    <w:rsid w:val="008428AB"/>
    <w:rsid w:val="008470D4"/>
    <w:rsid w:val="00863664"/>
    <w:rsid w:val="00875FC4"/>
    <w:rsid w:val="0088151C"/>
    <w:rsid w:val="008817AB"/>
    <w:rsid w:val="008843A4"/>
    <w:rsid w:val="008A52C5"/>
    <w:rsid w:val="008B1C49"/>
    <w:rsid w:val="008B67CC"/>
    <w:rsid w:val="008D1228"/>
    <w:rsid w:val="008E3BDA"/>
    <w:rsid w:val="008F452F"/>
    <w:rsid w:val="00905ADC"/>
    <w:rsid w:val="00906C33"/>
    <w:rsid w:val="00914AA7"/>
    <w:rsid w:val="009173AF"/>
    <w:rsid w:val="00926A35"/>
    <w:rsid w:val="00932946"/>
    <w:rsid w:val="009424FA"/>
    <w:rsid w:val="009426CB"/>
    <w:rsid w:val="009547D1"/>
    <w:rsid w:val="00963073"/>
    <w:rsid w:val="009641CD"/>
    <w:rsid w:val="0097084C"/>
    <w:rsid w:val="0097315A"/>
    <w:rsid w:val="00973817"/>
    <w:rsid w:val="009A3F0A"/>
    <w:rsid w:val="009A3FB1"/>
    <w:rsid w:val="009B3EFE"/>
    <w:rsid w:val="009B493A"/>
    <w:rsid w:val="009D3D73"/>
    <w:rsid w:val="009E73AD"/>
    <w:rsid w:val="009F36CE"/>
    <w:rsid w:val="009F5357"/>
    <w:rsid w:val="009F7653"/>
    <w:rsid w:val="00A00569"/>
    <w:rsid w:val="00A21E85"/>
    <w:rsid w:val="00A23D6C"/>
    <w:rsid w:val="00A2712A"/>
    <w:rsid w:val="00A32D10"/>
    <w:rsid w:val="00A3306B"/>
    <w:rsid w:val="00A36044"/>
    <w:rsid w:val="00A366A9"/>
    <w:rsid w:val="00A46912"/>
    <w:rsid w:val="00A54FB6"/>
    <w:rsid w:val="00A64099"/>
    <w:rsid w:val="00A731F3"/>
    <w:rsid w:val="00A96425"/>
    <w:rsid w:val="00A974A5"/>
    <w:rsid w:val="00A97E0C"/>
    <w:rsid w:val="00AA1729"/>
    <w:rsid w:val="00AA6EE3"/>
    <w:rsid w:val="00AB557A"/>
    <w:rsid w:val="00AB6016"/>
    <w:rsid w:val="00AC076A"/>
    <w:rsid w:val="00AC2A37"/>
    <w:rsid w:val="00AC331C"/>
    <w:rsid w:val="00AD0E50"/>
    <w:rsid w:val="00AD1401"/>
    <w:rsid w:val="00AD510D"/>
    <w:rsid w:val="00AD632D"/>
    <w:rsid w:val="00AE129A"/>
    <w:rsid w:val="00AF0554"/>
    <w:rsid w:val="00AF1C07"/>
    <w:rsid w:val="00AF46AE"/>
    <w:rsid w:val="00AF6A85"/>
    <w:rsid w:val="00AF737F"/>
    <w:rsid w:val="00B006DF"/>
    <w:rsid w:val="00B05ECD"/>
    <w:rsid w:val="00B06172"/>
    <w:rsid w:val="00B16A24"/>
    <w:rsid w:val="00B16A8C"/>
    <w:rsid w:val="00B275C1"/>
    <w:rsid w:val="00B6522B"/>
    <w:rsid w:val="00B65709"/>
    <w:rsid w:val="00B67DF2"/>
    <w:rsid w:val="00B85BF7"/>
    <w:rsid w:val="00B939CC"/>
    <w:rsid w:val="00BA655B"/>
    <w:rsid w:val="00BB033A"/>
    <w:rsid w:val="00BC547B"/>
    <w:rsid w:val="00BD4B6C"/>
    <w:rsid w:val="00BD5BD2"/>
    <w:rsid w:val="00BE2E18"/>
    <w:rsid w:val="00BF1370"/>
    <w:rsid w:val="00BF3231"/>
    <w:rsid w:val="00C00E85"/>
    <w:rsid w:val="00C211A9"/>
    <w:rsid w:val="00C35BB3"/>
    <w:rsid w:val="00C37933"/>
    <w:rsid w:val="00C408C7"/>
    <w:rsid w:val="00C47EEA"/>
    <w:rsid w:val="00C508D9"/>
    <w:rsid w:val="00C519D0"/>
    <w:rsid w:val="00C51B54"/>
    <w:rsid w:val="00C70ACB"/>
    <w:rsid w:val="00CA16CB"/>
    <w:rsid w:val="00CA4FEC"/>
    <w:rsid w:val="00CA58DC"/>
    <w:rsid w:val="00CB2FD6"/>
    <w:rsid w:val="00CB4EBA"/>
    <w:rsid w:val="00CB7D1A"/>
    <w:rsid w:val="00CD2720"/>
    <w:rsid w:val="00CD7921"/>
    <w:rsid w:val="00CE084B"/>
    <w:rsid w:val="00CE734F"/>
    <w:rsid w:val="00CF4B39"/>
    <w:rsid w:val="00CF7645"/>
    <w:rsid w:val="00D02D57"/>
    <w:rsid w:val="00D118D6"/>
    <w:rsid w:val="00D20266"/>
    <w:rsid w:val="00D20C29"/>
    <w:rsid w:val="00D33842"/>
    <w:rsid w:val="00D47915"/>
    <w:rsid w:val="00D53F27"/>
    <w:rsid w:val="00D57D6E"/>
    <w:rsid w:val="00D61F5A"/>
    <w:rsid w:val="00D656C2"/>
    <w:rsid w:val="00DB4C12"/>
    <w:rsid w:val="00DD3865"/>
    <w:rsid w:val="00DE61DD"/>
    <w:rsid w:val="00DF1CCD"/>
    <w:rsid w:val="00E0081E"/>
    <w:rsid w:val="00E02094"/>
    <w:rsid w:val="00E0723C"/>
    <w:rsid w:val="00E10F4C"/>
    <w:rsid w:val="00E2419F"/>
    <w:rsid w:val="00E35103"/>
    <w:rsid w:val="00E366D6"/>
    <w:rsid w:val="00E53AFE"/>
    <w:rsid w:val="00E63D8B"/>
    <w:rsid w:val="00E80643"/>
    <w:rsid w:val="00E81F4B"/>
    <w:rsid w:val="00EA11BE"/>
    <w:rsid w:val="00EA27A6"/>
    <w:rsid w:val="00EB375A"/>
    <w:rsid w:val="00EC4FDA"/>
    <w:rsid w:val="00EC644A"/>
    <w:rsid w:val="00EC6A3F"/>
    <w:rsid w:val="00ED1CC6"/>
    <w:rsid w:val="00EE6306"/>
    <w:rsid w:val="00F26F36"/>
    <w:rsid w:val="00F30554"/>
    <w:rsid w:val="00F348D2"/>
    <w:rsid w:val="00F35F01"/>
    <w:rsid w:val="00F4485F"/>
    <w:rsid w:val="00F44B6A"/>
    <w:rsid w:val="00F521C7"/>
    <w:rsid w:val="00F60BF8"/>
    <w:rsid w:val="00F64863"/>
    <w:rsid w:val="00F71C64"/>
    <w:rsid w:val="00F960C1"/>
    <w:rsid w:val="00FA0331"/>
    <w:rsid w:val="00FC049C"/>
    <w:rsid w:val="00FC1C0E"/>
    <w:rsid w:val="00FC5ED8"/>
    <w:rsid w:val="00FD262E"/>
    <w:rsid w:val="00FE5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EE003"/>
  <w15:docId w15:val="{A8FE452D-331A-47E7-883E-88758F10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link w:val="NumberedChar"/>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styleId="PlainText">
    <w:name w:val="Plain Text"/>
    <w:basedOn w:val="Normal"/>
    <w:link w:val="PlainTextChar"/>
    <w:uiPriority w:val="99"/>
    <w:unhideWhenUsed/>
    <w:rsid w:val="00F26F36"/>
    <w:pPr>
      <w:widowControl/>
      <w:overflowPunct/>
      <w:autoSpaceDE/>
      <w:autoSpaceDN/>
      <w:adjustRightInd/>
      <w:textAlignment w:val="auto"/>
    </w:pPr>
    <w:rPr>
      <w:rFonts w:eastAsiaTheme="minorHAnsi" w:cs="Consolas"/>
      <w:color w:val="000000" w:themeColor="text1"/>
      <w:szCs w:val="21"/>
    </w:rPr>
  </w:style>
  <w:style w:type="character" w:customStyle="1" w:styleId="PlainTextChar">
    <w:name w:val="Plain Text Char"/>
    <w:basedOn w:val="DefaultParagraphFont"/>
    <w:link w:val="PlainText"/>
    <w:uiPriority w:val="99"/>
    <w:rsid w:val="00F26F36"/>
    <w:rPr>
      <w:rFonts w:ascii="Arial" w:eastAsiaTheme="minorHAnsi" w:hAnsi="Arial" w:cs="Consolas"/>
      <w:color w:val="000000" w:themeColor="text1"/>
      <w:sz w:val="24"/>
      <w:szCs w:val="21"/>
      <w:lang w:eastAsia="en-US"/>
    </w:rPr>
  </w:style>
  <w:style w:type="character" w:customStyle="1" w:styleId="NumberedChar">
    <w:name w:val="Numbered Char"/>
    <w:link w:val="Numbered"/>
    <w:rsid w:val="006C026B"/>
    <w:rPr>
      <w:rFonts w:ascii="Arial" w:hAnsi="Arial"/>
      <w:sz w:val="24"/>
      <w:lang w:eastAsia="en-US"/>
    </w:rPr>
  </w:style>
  <w:style w:type="paragraph" w:customStyle="1" w:styleId="Outline2">
    <w:name w:val="Outline 2"/>
    <w:basedOn w:val="Normal"/>
    <w:rsid w:val="00AF46AE"/>
    <w:pPr>
      <w:widowControl/>
      <w:tabs>
        <w:tab w:val="left" w:pos="851"/>
      </w:tabs>
      <w:spacing w:after="240"/>
      <w:ind w:left="851" w:hanging="851"/>
      <w:jc w:val="both"/>
    </w:pPr>
    <w:rPr>
      <w:sz w:val="22"/>
      <w:lang w:eastAsia="en-GB"/>
    </w:rPr>
  </w:style>
  <w:style w:type="character" w:styleId="CommentReference">
    <w:name w:val="annotation reference"/>
    <w:basedOn w:val="DefaultParagraphFont"/>
    <w:rsid w:val="0068248D"/>
    <w:rPr>
      <w:sz w:val="16"/>
      <w:szCs w:val="16"/>
    </w:rPr>
  </w:style>
  <w:style w:type="paragraph" w:styleId="CommentText">
    <w:name w:val="annotation text"/>
    <w:basedOn w:val="Normal"/>
    <w:link w:val="CommentTextChar"/>
    <w:uiPriority w:val="99"/>
    <w:rsid w:val="0068248D"/>
    <w:rPr>
      <w:sz w:val="20"/>
    </w:rPr>
  </w:style>
  <w:style w:type="character" w:customStyle="1" w:styleId="CommentTextChar">
    <w:name w:val="Comment Text Char"/>
    <w:basedOn w:val="DefaultParagraphFont"/>
    <w:link w:val="CommentText"/>
    <w:uiPriority w:val="99"/>
    <w:rsid w:val="0068248D"/>
    <w:rPr>
      <w:rFonts w:ascii="Arial" w:hAnsi="Arial"/>
      <w:lang w:eastAsia="en-US"/>
    </w:rPr>
  </w:style>
  <w:style w:type="paragraph" w:styleId="CommentSubject">
    <w:name w:val="annotation subject"/>
    <w:basedOn w:val="CommentText"/>
    <w:next w:val="CommentText"/>
    <w:link w:val="CommentSubjectChar"/>
    <w:rsid w:val="0068248D"/>
    <w:rPr>
      <w:b/>
      <w:bCs/>
    </w:rPr>
  </w:style>
  <w:style w:type="character" w:customStyle="1" w:styleId="CommentSubjectChar">
    <w:name w:val="Comment Subject Char"/>
    <w:basedOn w:val="CommentTextChar"/>
    <w:link w:val="CommentSubject"/>
    <w:rsid w:val="0068248D"/>
    <w:rPr>
      <w:rFonts w:ascii="Arial" w:hAnsi="Arial"/>
      <w:b/>
      <w:bCs/>
      <w:lang w:eastAsia="en-US"/>
    </w:rPr>
  </w:style>
  <w:style w:type="paragraph" w:styleId="BalloonText">
    <w:name w:val="Balloon Text"/>
    <w:basedOn w:val="Normal"/>
    <w:link w:val="BalloonTextChar"/>
    <w:rsid w:val="0068248D"/>
    <w:rPr>
      <w:rFonts w:ascii="Tahoma" w:hAnsi="Tahoma" w:cs="Tahoma"/>
      <w:sz w:val="16"/>
      <w:szCs w:val="16"/>
    </w:rPr>
  </w:style>
  <w:style w:type="character" w:customStyle="1" w:styleId="BalloonTextChar">
    <w:name w:val="Balloon Text Char"/>
    <w:basedOn w:val="DefaultParagraphFont"/>
    <w:link w:val="BalloonText"/>
    <w:rsid w:val="0068248D"/>
    <w:rPr>
      <w:rFonts w:ascii="Tahoma" w:hAnsi="Tahoma" w:cs="Tahoma"/>
      <w:sz w:val="16"/>
      <w:szCs w:val="16"/>
      <w:lang w:eastAsia="en-US"/>
    </w:rPr>
  </w:style>
  <w:style w:type="character" w:styleId="Hyperlink">
    <w:name w:val="Hyperlink"/>
    <w:basedOn w:val="DefaultParagraphFont"/>
    <w:rsid w:val="006166F2"/>
    <w:rPr>
      <w:color w:val="0000FF" w:themeColor="hyperlink"/>
      <w:u w:val="single"/>
    </w:rPr>
  </w:style>
  <w:style w:type="paragraph" w:styleId="NormalWeb">
    <w:name w:val="Normal (Web)"/>
    <w:basedOn w:val="Normal"/>
    <w:uiPriority w:val="99"/>
    <w:unhideWhenUsed/>
    <w:rsid w:val="00DD3865"/>
    <w:pPr>
      <w:widowControl/>
      <w:overflowPunct/>
      <w:autoSpaceDE/>
      <w:autoSpaceDN/>
      <w:adjustRightInd/>
      <w:spacing w:before="100" w:beforeAutospacing="1" w:after="100" w:afterAutospacing="1"/>
      <w:textAlignment w:val="auto"/>
    </w:pPr>
    <w:rPr>
      <w:rFonts w:ascii="Times New Roman" w:eastAsiaTheme="minorHAnsi"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9678">
      <w:bodyDiv w:val="1"/>
      <w:marLeft w:val="0"/>
      <w:marRight w:val="0"/>
      <w:marTop w:val="0"/>
      <w:marBottom w:val="0"/>
      <w:divBdr>
        <w:top w:val="none" w:sz="0" w:space="0" w:color="auto"/>
        <w:left w:val="none" w:sz="0" w:space="0" w:color="auto"/>
        <w:bottom w:val="none" w:sz="0" w:space="0" w:color="auto"/>
        <w:right w:val="none" w:sz="0" w:space="0" w:color="auto"/>
      </w:divBdr>
    </w:div>
    <w:div w:id="108013231">
      <w:bodyDiv w:val="1"/>
      <w:marLeft w:val="0"/>
      <w:marRight w:val="0"/>
      <w:marTop w:val="0"/>
      <w:marBottom w:val="0"/>
      <w:divBdr>
        <w:top w:val="none" w:sz="0" w:space="0" w:color="auto"/>
        <w:left w:val="none" w:sz="0" w:space="0" w:color="auto"/>
        <w:bottom w:val="none" w:sz="0" w:space="0" w:color="auto"/>
        <w:right w:val="none" w:sz="0" w:space="0" w:color="auto"/>
      </w:divBdr>
    </w:div>
    <w:div w:id="183180243">
      <w:bodyDiv w:val="1"/>
      <w:marLeft w:val="0"/>
      <w:marRight w:val="0"/>
      <w:marTop w:val="0"/>
      <w:marBottom w:val="0"/>
      <w:divBdr>
        <w:top w:val="none" w:sz="0" w:space="0" w:color="auto"/>
        <w:left w:val="none" w:sz="0" w:space="0" w:color="auto"/>
        <w:bottom w:val="none" w:sz="0" w:space="0" w:color="auto"/>
        <w:right w:val="none" w:sz="0" w:space="0" w:color="auto"/>
      </w:divBdr>
    </w:div>
    <w:div w:id="213006040">
      <w:bodyDiv w:val="1"/>
      <w:marLeft w:val="0"/>
      <w:marRight w:val="0"/>
      <w:marTop w:val="0"/>
      <w:marBottom w:val="0"/>
      <w:divBdr>
        <w:top w:val="none" w:sz="0" w:space="0" w:color="auto"/>
        <w:left w:val="none" w:sz="0" w:space="0" w:color="auto"/>
        <w:bottom w:val="none" w:sz="0" w:space="0" w:color="auto"/>
        <w:right w:val="none" w:sz="0" w:space="0" w:color="auto"/>
      </w:divBdr>
    </w:div>
    <w:div w:id="224991044">
      <w:bodyDiv w:val="1"/>
      <w:marLeft w:val="0"/>
      <w:marRight w:val="0"/>
      <w:marTop w:val="0"/>
      <w:marBottom w:val="0"/>
      <w:divBdr>
        <w:top w:val="none" w:sz="0" w:space="0" w:color="auto"/>
        <w:left w:val="none" w:sz="0" w:space="0" w:color="auto"/>
        <w:bottom w:val="none" w:sz="0" w:space="0" w:color="auto"/>
        <w:right w:val="none" w:sz="0" w:space="0" w:color="auto"/>
      </w:divBdr>
    </w:div>
    <w:div w:id="344286179">
      <w:bodyDiv w:val="1"/>
      <w:marLeft w:val="0"/>
      <w:marRight w:val="0"/>
      <w:marTop w:val="0"/>
      <w:marBottom w:val="0"/>
      <w:divBdr>
        <w:top w:val="none" w:sz="0" w:space="0" w:color="auto"/>
        <w:left w:val="none" w:sz="0" w:space="0" w:color="auto"/>
        <w:bottom w:val="none" w:sz="0" w:space="0" w:color="auto"/>
        <w:right w:val="none" w:sz="0" w:space="0" w:color="auto"/>
      </w:divBdr>
    </w:div>
    <w:div w:id="372535256">
      <w:bodyDiv w:val="1"/>
      <w:marLeft w:val="0"/>
      <w:marRight w:val="0"/>
      <w:marTop w:val="0"/>
      <w:marBottom w:val="0"/>
      <w:divBdr>
        <w:top w:val="none" w:sz="0" w:space="0" w:color="auto"/>
        <w:left w:val="none" w:sz="0" w:space="0" w:color="auto"/>
        <w:bottom w:val="none" w:sz="0" w:space="0" w:color="auto"/>
        <w:right w:val="none" w:sz="0" w:space="0" w:color="auto"/>
      </w:divBdr>
    </w:div>
    <w:div w:id="454956378">
      <w:bodyDiv w:val="1"/>
      <w:marLeft w:val="0"/>
      <w:marRight w:val="0"/>
      <w:marTop w:val="0"/>
      <w:marBottom w:val="0"/>
      <w:divBdr>
        <w:top w:val="none" w:sz="0" w:space="0" w:color="auto"/>
        <w:left w:val="none" w:sz="0" w:space="0" w:color="auto"/>
        <w:bottom w:val="none" w:sz="0" w:space="0" w:color="auto"/>
        <w:right w:val="none" w:sz="0" w:space="0" w:color="auto"/>
      </w:divBdr>
    </w:div>
    <w:div w:id="518616506">
      <w:bodyDiv w:val="1"/>
      <w:marLeft w:val="0"/>
      <w:marRight w:val="0"/>
      <w:marTop w:val="0"/>
      <w:marBottom w:val="0"/>
      <w:divBdr>
        <w:top w:val="none" w:sz="0" w:space="0" w:color="auto"/>
        <w:left w:val="none" w:sz="0" w:space="0" w:color="auto"/>
        <w:bottom w:val="none" w:sz="0" w:space="0" w:color="auto"/>
        <w:right w:val="none" w:sz="0" w:space="0" w:color="auto"/>
      </w:divBdr>
    </w:div>
    <w:div w:id="569924227">
      <w:bodyDiv w:val="1"/>
      <w:marLeft w:val="0"/>
      <w:marRight w:val="0"/>
      <w:marTop w:val="0"/>
      <w:marBottom w:val="0"/>
      <w:divBdr>
        <w:top w:val="none" w:sz="0" w:space="0" w:color="auto"/>
        <w:left w:val="none" w:sz="0" w:space="0" w:color="auto"/>
        <w:bottom w:val="none" w:sz="0" w:space="0" w:color="auto"/>
        <w:right w:val="none" w:sz="0" w:space="0" w:color="auto"/>
      </w:divBdr>
    </w:div>
    <w:div w:id="685667908">
      <w:bodyDiv w:val="1"/>
      <w:marLeft w:val="0"/>
      <w:marRight w:val="0"/>
      <w:marTop w:val="0"/>
      <w:marBottom w:val="0"/>
      <w:divBdr>
        <w:top w:val="none" w:sz="0" w:space="0" w:color="auto"/>
        <w:left w:val="none" w:sz="0" w:space="0" w:color="auto"/>
        <w:bottom w:val="none" w:sz="0" w:space="0" w:color="auto"/>
        <w:right w:val="none" w:sz="0" w:space="0" w:color="auto"/>
      </w:divBdr>
    </w:div>
    <w:div w:id="695421292">
      <w:bodyDiv w:val="1"/>
      <w:marLeft w:val="0"/>
      <w:marRight w:val="0"/>
      <w:marTop w:val="0"/>
      <w:marBottom w:val="0"/>
      <w:divBdr>
        <w:top w:val="none" w:sz="0" w:space="0" w:color="auto"/>
        <w:left w:val="none" w:sz="0" w:space="0" w:color="auto"/>
        <w:bottom w:val="none" w:sz="0" w:space="0" w:color="auto"/>
        <w:right w:val="none" w:sz="0" w:space="0" w:color="auto"/>
      </w:divBdr>
    </w:div>
    <w:div w:id="726612452">
      <w:bodyDiv w:val="1"/>
      <w:marLeft w:val="0"/>
      <w:marRight w:val="0"/>
      <w:marTop w:val="0"/>
      <w:marBottom w:val="0"/>
      <w:divBdr>
        <w:top w:val="none" w:sz="0" w:space="0" w:color="auto"/>
        <w:left w:val="none" w:sz="0" w:space="0" w:color="auto"/>
        <w:bottom w:val="none" w:sz="0" w:space="0" w:color="auto"/>
        <w:right w:val="none" w:sz="0" w:space="0" w:color="auto"/>
      </w:divBdr>
    </w:div>
    <w:div w:id="727922002">
      <w:bodyDiv w:val="1"/>
      <w:marLeft w:val="0"/>
      <w:marRight w:val="0"/>
      <w:marTop w:val="0"/>
      <w:marBottom w:val="0"/>
      <w:divBdr>
        <w:top w:val="none" w:sz="0" w:space="0" w:color="auto"/>
        <w:left w:val="none" w:sz="0" w:space="0" w:color="auto"/>
        <w:bottom w:val="none" w:sz="0" w:space="0" w:color="auto"/>
        <w:right w:val="none" w:sz="0" w:space="0" w:color="auto"/>
      </w:divBdr>
    </w:div>
    <w:div w:id="732580144">
      <w:bodyDiv w:val="1"/>
      <w:marLeft w:val="0"/>
      <w:marRight w:val="0"/>
      <w:marTop w:val="0"/>
      <w:marBottom w:val="0"/>
      <w:divBdr>
        <w:top w:val="none" w:sz="0" w:space="0" w:color="auto"/>
        <w:left w:val="none" w:sz="0" w:space="0" w:color="auto"/>
        <w:bottom w:val="none" w:sz="0" w:space="0" w:color="auto"/>
        <w:right w:val="none" w:sz="0" w:space="0" w:color="auto"/>
      </w:divBdr>
    </w:div>
    <w:div w:id="866337118">
      <w:bodyDiv w:val="1"/>
      <w:marLeft w:val="0"/>
      <w:marRight w:val="0"/>
      <w:marTop w:val="0"/>
      <w:marBottom w:val="0"/>
      <w:divBdr>
        <w:top w:val="none" w:sz="0" w:space="0" w:color="auto"/>
        <w:left w:val="none" w:sz="0" w:space="0" w:color="auto"/>
        <w:bottom w:val="none" w:sz="0" w:space="0" w:color="auto"/>
        <w:right w:val="none" w:sz="0" w:space="0" w:color="auto"/>
      </w:divBdr>
    </w:div>
    <w:div w:id="875773006">
      <w:bodyDiv w:val="1"/>
      <w:marLeft w:val="0"/>
      <w:marRight w:val="0"/>
      <w:marTop w:val="0"/>
      <w:marBottom w:val="0"/>
      <w:divBdr>
        <w:top w:val="none" w:sz="0" w:space="0" w:color="auto"/>
        <w:left w:val="none" w:sz="0" w:space="0" w:color="auto"/>
        <w:bottom w:val="none" w:sz="0" w:space="0" w:color="auto"/>
        <w:right w:val="none" w:sz="0" w:space="0" w:color="auto"/>
      </w:divBdr>
    </w:div>
    <w:div w:id="877665146">
      <w:bodyDiv w:val="1"/>
      <w:marLeft w:val="0"/>
      <w:marRight w:val="0"/>
      <w:marTop w:val="0"/>
      <w:marBottom w:val="0"/>
      <w:divBdr>
        <w:top w:val="none" w:sz="0" w:space="0" w:color="auto"/>
        <w:left w:val="none" w:sz="0" w:space="0" w:color="auto"/>
        <w:bottom w:val="none" w:sz="0" w:space="0" w:color="auto"/>
        <w:right w:val="none" w:sz="0" w:space="0" w:color="auto"/>
      </w:divBdr>
    </w:div>
    <w:div w:id="905800045">
      <w:bodyDiv w:val="1"/>
      <w:marLeft w:val="0"/>
      <w:marRight w:val="0"/>
      <w:marTop w:val="0"/>
      <w:marBottom w:val="0"/>
      <w:divBdr>
        <w:top w:val="none" w:sz="0" w:space="0" w:color="auto"/>
        <w:left w:val="none" w:sz="0" w:space="0" w:color="auto"/>
        <w:bottom w:val="none" w:sz="0" w:space="0" w:color="auto"/>
        <w:right w:val="none" w:sz="0" w:space="0" w:color="auto"/>
      </w:divBdr>
    </w:div>
    <w:div w:id="944193335">
      <w:bodyDiv w:val="1"/>
      <w:marLeft w:val="0"/>
      <w:marRight w:val="0"/>
      <w:marTop w:val="0"/>
      <w:marBottom w:val="0"/>
      <w:divBdr>
        <w:top w:val="none" w:sz="0" w:space="0" w:color="auto"/>
        <w:left w:val="none" w:sz="0" w:space="0" w:color="auto"/>
        <w:bottom w:val="none" w:sz="0" w:space="0" w:color="auto"/>
        <w:right w:val="none" w:sz="0" w:space="0" w:color="auto"/>
      </w:divBdr>
    </w:div>
    <w:div w:id="970137460">
      <w:bodyDiv w:val="1"/>
      <w:marLeft w:val="0"/>
      <w:marRight w:val="0"/>
      <w:marTop w:val="0"/>
      <w:marBottom w:val="0"/>
      <w:divBdr>
        <w:top w:val="none" w:sz="0" w:space="0" w:color="auto"/>
        <w:left w:val="none" w:sz="0" w:space="0" w:color="auto"/>
        <w:bottom w:val="none" w:sz="0" w:space="0" w:color="auto"/>
        <w:right w:val="none" w:sz="0" w:space="0" w:color="auto"/>
      </w:divBdr>
    </w:div>
    <w:div w:id="982277039">
      <w:bodyDiv w:val="1"/>
      <w:marLeft w:val="0"/>
      <w:marRight w:val="0"/>
      <w:marTop w:val="0"/>
      <w:marBottom w:val="0"/>
      <w:divBdr>
        <w:top w:val="none" w:sz="0" w:space="0" w:color="auto"/>
        <w:left w:val="none" w:sz="0" w:space="0" w:color="auto"/>
        <w:bottom w:val="none" w:sz="0" w:space="0" w:color="auto"/>
        <w:right w:val="none" w:sz="0" w:space="0" w:color="auto"/>
      </w:divBdr>
    </w:div>
    <w:div w:id="984041106">
      <w:bodyDiv w:val="1"/>
      <w:marLeft w:val="0"/>
      <w:marRight w:val="0"/>
      <w:marTop w:val="0"/>
      <w:marBottom w:val="0"/>
      <w:divBdr>
        <w:top w:val="none" w:sz="0" w:space="0" w:color="auto"/>
        <w:left w:val="none" w:sz="0" w:space="0" w:color="auto"/>
        <w:bottom w:val="none" w:sz="0" w:space="0" w:color="auto"/>
        <w:right w:val="none" w:sz="0" w:space="0" w:color="auto"/>
      </w:divBdr>
    </w:div>
    <w:div w:id="1059324789">
      <w:bodyDiv w:val="1"/>
      <w:marLeft w:val="0"/>
      <w:marRight w:val="0"/>
      <w:marTop w:val="0"/>
      <w:marBottom w:val="0"/>
      <w:divBdr>
        <w:top w:val="none" w:sz="0" w:space="0" w:color="auto"/>
        <w:left w:val="none" w:sz="0" w:space="0" w:color="auto"/>
        <w:bottom w:val="none" w:sz="0" w:space="0" w:color="auto"/>
        <w:right w:val="none" w:sz="0" w:space="0" w:color="auto"/>
      </w:divBdr>
    </w:div>
    <w:div w:id="1253928416">
      <w:bodyDiv w:val="1"/>
      <w:marLeft w:val="0"/>
      <w:marRight w:val="0"/>
      <w:marTop w:val="0"/>
      <w:marBottom w:val="0"/>
      <w:divBdr>
        <w:top w:val="none" w:sz="0" w:space="0" w:color="auto"/>
        <w:left w:val="none" w:sz="0" w:space="0" w:color="auto"/>
        <w:bottom w:val="none" w:sz="0" w:space="0" w:color="auto"/>
        <w:right w:val="none" w:sz="0" w:space="0" w:color="auto"/>
      </w:divBdr>
    </w:div>
    <w:div w:id="1261182112">
      <w:bodyDiv w:val="1"/>
      <w:marLeft w:val="0"/>
      <w:marRight w:val="0"/>
      <w:marTop w:val="0"/>
      <w:marBottom w:val="0"/>
      <w:divBdr>
        <w:top w:val="none" w:sz="0" w:space="0" w:color="auto"/>
        <w:left w:val="none" w:sz="0" w:space="0" w:color="auto"/>
        <w:bottom w:val="none" w:sz="0" w:space="0" w:color="auto"/>
        <w:right w:val="none" w:sz="0" w:space="0" w:color="auto"/>
      </w:divBdr>
    </w:div>
    <w:div w:id="1552228747">
      <w:bodyDiv w:val="1"/>
      <w:marLeft w:val="0"/>
      <w:marRight w:val="0"/>
      <w:marTop w:val="0"/>
      <w:marBottom w:val="0"/>
      <w:divBdr>
        <w:top w:val="none" w:sz="0" w:space="0" w:color="auto"/>
        <w:left w:val="none" w:sz="0" w:space="0" w:color="auto"/>
        <w:bottom w:val="none" w:sz="0" w:space="0" w:color="auto"/>
        <w:right w:val="none" w:sz="0" w:space="0" w:color="auto"/>
      </w:divBdr>
    </w:div>
    <w:div w:id="1641377480">
      <w:bodyDiv w:val="1"/>
      <w:marLeft w:val="0"/>
      <w:marRight w:val="0"/>
      <w:marTop w:val="0"/>
      <w:marBottom w:val="0"/>
      <w:divBdr>
        <w:top w:val="none" w:sz="0" w:space="0" w:color="auto"/>
        <w:left w:val="none" w:sz="0" w:space="0" w:color="auto"/>
        <w:bottom w:val="none" w:sz="0" w:space="0" w:color="auto"/>
        <w:right w:val="none" w:sz="0" w:space="0" w:color="auto"/>
      </w:divBdr>
    </w:div>
    <w:div w:id="1666474176">
      <w:bodyDiv w:val="1"/>
      <w:marLeft w:val="0"/>
      <w:marRight w:val="0"/>
      <w:marTop w:val="0"/>
      <w:marBottom w:val="0"/>
      <w:divBdr>
        <w:top w:val="none" w:sz="0" w:space="0" w:color="auto"/>
        <w:left w:val="none" w:sz="0" w:space="0" w:color="auto"/>
        <w:bottom w:val="none" w:sz="0" w:space="0" w:color="auto"/>
        <w:right w:val="none" w:sz="0" w:space="0" w:color="auto"/>
      </w:divBdr>
    </w:div>
    <w:div w:id="1783457510">
      <w:bodyDiv w:val="1"/>
      <w:marLeft w:val="0"/>
      <w:marRight w:val="0"/>
      <w:marTop w:val="0"/>
      <w:marBottom w:val="0"/>
      <w:divBdr>
        <w:top w:val="none" w:sz="0" w:space="0" w:color="auto"/>
        <w:left w:val="none" w:sz="0" w:space="0" w:color="auto"/>
        <w:bottom w:val="none" w:sz="0" w:space="0" w:color="auto"/>
        <w:right w:val="none" w:sz="0" w:space="0" w:color="auto"/>
      </w:divBdr>
    </w:div>
    <w:div w:id="1889491953">
      <w:bodyDiv w:val="1"/>
      <w:marLeft w:val="0"/>
      <w:marRight w:val="0"/>
      <w:marTop w:val="0"/>
      <w:marBottom w:val="0"/>
      <w:divBdr>
        <w:top w:val="none" w:sz="0" w:space="0" w:color="auto"/>
        <w:left w:val="none" w:sz="0" w:space="0" w:color="auto"/>
        <w:bottom w:val="none" w:sz="0" w:space="0" w:color="auto"/>
        <w:right w:val="none" w:sz="0" w:space="0" w:color="auto"/>
      </w:divBdr>
    </w:div>
    <w:div w:id="1896965262">
      <w:bodyDiv w:val="1"/>
      <w:marLeft w:val="0"/>
      <w:marRight w:val="0"/>
      <w:marTop w:val="0"/>
      <w:marBottom w:val="0"/>
      <w:divBdr>
        <w:top w:val="none" w:sz="0" w:space="0" w:color="auto"/>
        <w:left w:val="none" w:sz="0" w:space="0" w:color="auto"/>
        <w:bottom w:val="none" w:sz="0" w:space="0" w:color="auto"/>
        <w:right w:val="none" w:sz="0" w:space="0" w:color="auto"/>
      </w:divBdr>
    </w:div>
    <w:div w:id="1918510777">
      <w:bodyDiv w:val="1"/>
      <w:marLeft w:val="0"/>
      <w:marRight w:val="0"/>
      <w:marTop w:val="0"/>
      <w:marBottom w:val="0"/>
      <w:divBdr>
        <w:top w:val="none" w:sz="0" w:space="0" w:color="auto"/>
        <w:left w:val="none" w:sz="0" w:space="0" w:color="auto"/>
        <w:bottom w:val="none" w:sz="0" w:space="0" w:color="auto"/>
        <w:right w:val="none" w:sz="0" w:space="0" w:color="auto"/>
      </w:divBdr>
    </w:div>
    <w:div w:id="1926960896">
      <w:bodyDiv w:val="1"/>
      <w:marLeft w:val="0"/>
      <w:marRight w:val="0"/>
      <w:marTop w:val="0"/>
      <w:marBottom w:val="0"/>
      <w:divBdr>
        <w:top w:val="none" w:sz="0" w:space="0" w:color="auto"/>
        <w:left w:val="none" w:sz="0" w:space="0" w:color="auto"/>
        <w:bottom w:val="none" w:sz="0" w:space="0" w:color="auto"/>
        <w:right w:val="none" w:sz="0" w:space="0" w:color="auto"/>
      </w:divBdr>
    </w:div>
    <w:div w:id="1957905947">
      <w:bodyDiv w:val="1"/>
      <w:marLeft w:val="0"/>
      <w:marRight w:val="0"/>
      <w:marTop w:val="0"/>
      <w:marBottom w:val="0"/>
      <w:divBdr>
        <w:top w:val="none" w:sz="0" w:space="0" w:color="auto"/>
        <w:left w:val="none" w:sz="0" w:space="0" w:color="auto"/>
        <w:bottom w:val="none" w:sz="0" w:space="0" w:color="auto"/>
        <w:right w:val="none" w:sz="0" w:space="0" w:color="auto"/>
      </w:divBdr>
    </w:div>
    <w:div w:id="1965580710">
      <w:bodyDiv w:val="1"/>
      <w:marLeft w:val="0"/>
      <w:marRight w:val="0"/>
      <w:marTop w:val="0"/>
      <w:marBottom w:val="0"/>
      <w:divBdr>
        <w:top w:val="none" w:sz="0" w:space="0" w:color="auto"/>
        <w:left w:val="none" w:sz="0" w:space="0" w:color="auto"/>
        <w:bottom w:val="none" w:sz="0" w:space="0" w:color="auto"/>
        <w:right w:val="none" w:sz="0" w:space="0" w:color="auto"/>
      </w:divBdr>
    </w:div>
    <w:div w:id="1968850359">
      <w:bodyDiv w:val="1"/>
      <w:marLeft w:val="0"/>
      <w:marRight w:val="0"/>
      <w:marTop w:val="0"/>
      <w:marBottom w:val="0"/>
      <w:divBdr>
        <w:top w:val="none" w:sz="0" w:space="0" w:color="auto"/>
        <w:left w:val="none" w:sz="0" w:space="0" w:color="auto"/>
        <w:bottom w:val="none" w:sz="0" w:space="0" w:color="auto"/>
        <w:right w:val="none" w:sz="0" w:space="0" w:color="auto"/>
      </w:divBdr>
    </w:div>
    <w:div w:id="2132817248">
      <w:bodyDiv w:val="1"/>
      <w:marLeft w:val="0"/>
      <w:marRight w:val="0"/>
      <w:marTop w:val="0"/>
      <w:marBottom w:val="0"/>
      <w:divBdr>
        <w:top w:val="none" w:sz="0" w:space="0" w:color="auto"/>
        <w:left w:val="none" w:sz="0" w:space="0" w:color="auto"/>
        <w:bottom w:val="none" w:sz="0" w:space="0" w:color="auto"/>
        <w:right w:val="none" w:sz="0" w:space="0" w:color="auto"/>
      </w:divBdr>
    </w:div>
    <w:div w:id="213983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7C67B1016BBA8646AD41DBDACE19DEDF" ma:contentTypeVersion="9" ma:contentTypeDescription="Relates to a contract with an external organisation, and Records retained for 10 years." ma:contentTypeScope="" ma:versionID="c4ff3d72635b05c9b7cc98d982828cd0">
  <xsd:schema xmlns:xsd="http://www.w3.org/2001/XMLSchema" xmlns:xs="http://www.w3.org/2001/XMLSchema" xmlns:p="http://schemas.microsoft.com/office/2006/metadata/properties" xmlns:ns1="http://schemas.microsoft.com/sharepoint/v3" xmlns:ns2="b8cb3cbd-ce5c-4a72-9da4-9013f91c5903" xmlns:ns3="aeb8ab6c-1d2d-4d8d-84d8-fff70fa976f0" targetNamespace="http://schemas.microsoft.com/office/2006/metadata/properties" ma:root="true" ma:fieldsID="a7a0493d3b0a71b725462ccaab297a65" ns1:_="" ns2:_="" ns3:_="">
    <xsd:import namespace="http://schemas.microsoft.com/sharepoint/v3"/>
    <xsd:import namespace="b8cb3cbd-ce5c-4a72-9da4-9013f91c5903"/>
    <xsd:import namespace="aeb8ab6c-1d2d-4d8d-84d8-fff70fa976f0"/>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e932edc-e72e-4286-8da6-cfac7d3aede5}" ma:internalName="TaxCatchAll" ma:showField="CatchAllData" ma:web="aeb8ab6c-1d2d-4d8d-84d8-fff70fa976f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e932edc-e72e-4286-8da6-cfac7d3aede5}" ma:internalName="TaxCatchAllLabel" ma:readOnly="true" ma:showField="CatchAllDataLabel" ma:web="aeb8ab6c-1d2d-4d8d-84d8-fff70fa976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b8ab6c-1d2d-4d8d-84d8-fff70fa976f0"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43</Value>
      <Value>42</Value>
      <Value>5</Value>
      <Value>3</Value>
      <Value>2</Value>
      <Value>1</Value>
    </TaxCatchAll>
    <IWPOwner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RightsProtectiveMarkingTaxHTField0 xmlns="aeb8ab6c-1d2d-4d8d-84d8-fff70fa976f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aeb8ab6c-1d2d-4d8d-84d8-fff70fa976f0">
      <Terms xmlns="http://schemas.microsoft.com/office/infopath/2007/PartnerControls">
        <TermInfo xmlns="http://schemas.microsoft.com/office/infopath/2007/PartnerControls">
          <TermName>Special educational needs and additional support</TermName>
          <TermId>76a2733c-41d2-405a-91c5-aae0aa8056cd</TermId>
        </TermInfo>
      </Terms>
    </IWPFunctionTaxHTField0>
    <IWPSiteTypeTaxHTField0 xmlns="aeb8ab6c-1d2d-4d8d-84d8-fff70fa976f0">
      <Terms xmlns="http://schemas.microsoft.com/office/infopath/2007/PartnerControls">
        <TermInfo xmlns="http://schemas.microsoft.com/office/infopath/2007/PartnerControls">
          <TermName>Project</TermName>
          <TermId>93a71d14-959c-44cc-bd90-e2598b79df3e</TermId>
        </TermInfo>
      </Terms>
    </IWPSiteTypeTaxHTField0>
    <IWPContributor xmlns="aeb8ab6c-1d2d-4d8d-84d8-fff70fa976f0">
      <UserInfo>
        <DisplayName/>
        <AccountId xsi:nil="true"/>
        <AccountType/>
      </UserInfo>
    </IWPContributor>
    <IWPOrganisationalUnit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Comments xmlns="http://schemas.microsoft.com/sharepoint/v3" xsi:nil="true"/>
    <IWPSubjectTaxHTField0 xmlns="aeb8ab6c-1d2d-4d8d-84d8-fff70fa976f0">
      <Terms xmlns="http://schemas.microsoft.com/office/infopath/2007/PartnerControls">
        <TermInfo xmlns="http://schemas.microsoft.com/office/infopath/2007/PartnerControls">
          <TermName>SEN / disability / dyslexia</TermName>
          <TermId>31640b0d-7c44-45e2-b208-75d8c1852eae</TermId>
        </TermInfo>
      </Terms>
    </IWPSubjectTaxHTField0>
    <_dlc_DocId xmlns="b8cb3cbd-ce5c-4a72-9da4-9013f91c5903">C2HUUFTHRAUH-11-27937</_dlc_DocId>
    <_dlc_DocIdUrl xmlns="b8cb3cbd-ce5c-4a72-9da4-9013f91c5903">
      <Url>http://workplaces/sites/ey/d/_layouts/DocIdRedir.aspx?ID=C2HUUFTHRAUH-11-27937</Url>
      <Description>C2HUUFTHRAUH-11-27937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F3EB-BDFD-43EF-B154-761742F9E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aeb8ab6c-1d2d-4d8d-84d8-fff70fa97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AA1D5-3D33-4DA8-82BE-1A815E0192F8}">
  <ds:schemaRefs>
    <ds:schemaRef ds:uri="Microsoft.SharePoint.Taxonomy.ContentTypeSync"/>
  </ds:schemaRefs>
</ds:datastoreItem>
</file>

<file path=customXml/itemProps3.xml><?xml version="1.0" encoding="utf-8"?>
<ds:datastoreItem xmlns:ds="http://schemas.openxmlformats.org/officeDocument/2006/customXml" ds:itemID="{9995BA50-D89B-4B13-95B6-2770C4B2E99C}">
  <ds:schemaRefs>
    <ds:schemaRef ds:uri="aeb8ab6c-1d2d-4d8d-84d8-fff70fa976f0"/>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8cb3cbd-ce5c-4a72-9da4-9013f91c5903"/>
    <ds:schemaRef ds:uri="http://www.w3.org/XML/1998/namespace"/>
    <ds:schemaRef ds:uri="http://purl.org/dc/dcmitype/"/>
  </ds:schemaRefs>
</ds:datastoreItem>
</file>

<file path=customXml/itemProps4.xml><?xml version="1.0" encoding="utf-8"?>
<ds:datastoreItem xmlns:ds="http://schemas.openxmlformats.org/officeDocument/2006/customXml" ds:itemID="{A30201BA-3C9C-4E64-93CF-3054D7D4F9DD}">
  <ds:schemaRefs>
    <ds:schemaRef ds:uri="http://schemas.microsoft.com/sharepoint/v3/contenttype/forms"/>
  </ds:schemaRefs>
</ds:datastoreItem>
</file>

<file path=customXml/itemProps5.xml><?xml version="1.0" encoding="utf-8"?>
<ds:datastoreItem xmlns:ds="http://schemas.openxmlformats.org/officeDocument/2006/customXml" ds:itemID="{DDF6CE41-466E-401D-9725-608D5BCEFC49}">
  <ds:schemaRefs>
    <ds:schemaRef ds:uri="http://schemas.microsoft.com/sharepoint/events"/>
  </ds:schemaRefs>
</ds:datastoreItem>
</file>

<file path=customXml/itemProps6.xml><?xml version="1.0" encoding="utf-8"?>
<ds:datastoreItem xmlns:ds="http://schemas.openxmlformats.org/officeDocument/2006/customXml" ds:itemID="{4B230A07-6AF8-4ACD-9788-399885138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2529</Words>
  <Characters>12768</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Q and A</vt:lpstr>
    </vt:vector>
  </TitlesOfParts>
  <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 and A</dc:title>
  <dc:creator>OVERINGTON, Angela</dc:creator>
  <cp:lastModifiedBy>ARROWSMITH, Morgan</cp:lastModifiedBy>
  <cp:revision>2</cp:revision>
  <cp:lastPrinted>2017-01-11T09:05:00Z</cp:lastPrinted>
  <dcterms:created xsi:type="dcterms:W3CDTF">2017-01-17T13:33:00Z</dcterms:created>
  <dcterms:modified xsi:type="dcterms:W3CDTF">2017-01-17T13:33:00Z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0x0101007F645D6FBA204A029FECB8BFC6578C39005279853530254253B886E13194843F8A003AA4A7828D8545A79A93568017812352007C67B1016BBA8646AD41DBDACE19DEDF</vt:lpwstr>
  </property>
  <property fmtid="{D5CDD505-2E9C-101B-9397-08002B2CF9AE}" pid="3" name="IWPOrganisationalUnit">
    <vt:lpwstr>3;#DfE|cc08a6d4-dfde-4d0f-bd85-069ebcef80d5</vt:lpwstr>
  </property>
  <property fmtid="{D5CDD505-2E9C-101B-9397-08002B2CF9AE}" pid="4" name="IWPSiteType">
    <vt:lpwstr>5;#Project|93a71d14-959c-44cc-bd90-e2598b79df3e</vt:lpwstr>
  </property>
  <property fmtid="{D5CDD505-2E9C-101B-9397-08002B2CF9AE}" pid="5" name="IWPRightsProtectiveMarking">
    <vt:lpwstr>2;#Official|0884c477-2e62-47ea-b19c-5af6e91124c5</vt:lpwstr>
  </property>
  <property fmtid="{D5CDD505-2E9C-101B-9397-08002B2CF9AE}" pid="6" name="IWPOwner">
    <vt:lpwstr>1;#DfE|a484111e-5b24-4ad9-9778-c536c8c88985</vt:lpwstr>
  </property>
  <property fmtid="{D5CDD505-2E9C-101B-9397-08002B2CF9AE}" pid="7" name="IWPFunction">
    <vt:lpwstr>42;#Special educational needs and additional support|76a2733c-41d2-405a-91c5-aae0aa8056cd</vt:lpwstr>
  </property>
  <property fmtid="{D5CDD505-2E9C-101B-9397-08002B2CF9AE}" pid="8" name="IWPSubject">
    <vt:lpwstr>43;#SEN / disability / dyslexia|31640b0d-7c44-45e2-b208-75d8c1852eae</vt:lpwstr>
  </property>
  <property fmtid="{D5CDD505-2E9C-101B-9397-08002B2CF9AE}" pid="9" name="_dlc_DocIdItemGuid">
    <vt:lpwstr>ea6df441-50a0-4b81-a0e2-cef660f607e4</vt:lpwstr>
  </property>
</Properties>
</file>