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AF798C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Property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AF798C">
            <w:pPr>
              <w:pStyle w:val="Heading1"/>
            </w:pPr>
            <w:r>
              <w:t>NP/NWST/GMAN/263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AF798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AF798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36/9/1/90</w:t>
            </w: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AF798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06/12/2016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AF798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Valuation of Assets 2017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AF798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Lambert Smith Hampton</w:t>
            </w:r>
          </w:p>
          <w:p w:rsidR="001F37EE" w:rsidRDefault="00AF798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UK House, 180 Oxford Street, London, W1D 1NN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AF798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Manchester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AF798C" w:rsidRDefault="00AF798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For the attention of Chris Flatley;</w:t>
            </w:r>
          </w:p>
          <w:p w:rsidR="00AF798C" w:rsidRDefault="00AF798C">
            <w:pPr>
              <w:rPr>
                <w:rFonts w:ascii="Arial" w:hAnsi="Arial"/>
                <w:sz w:val="20"/>
              </w:rPr>
            </w:pPr>
          </w:p>
          <w:p w:rsidR="00AF798C" w:rsidRDefault="00AF798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This instruction is to undertake the valuation of the North West assets in </w:t>
            </w:r>
          </w:p>
          <w:p w:rsidR="00AF798C" w:rsidRDefault="00AF798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accordance with the following:</w:t>
            </w:r>
          </w:p>
          <w:p w:rsidR="00AF798C" w:rsidRDefault="00AF798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1. To value all of the sites as per the schedule provided with the exception of </w:t>
            </w:r>
          </w:p>
          <w:p w:rsidR="00AF798C" w:rsidRDefault="00AF798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those which are removed following briefing meetings with HCA's Area teams.</w:t>
            </w:r>
          </w:p>
          <w:p w:rsidR="00AF798C" w:rsidRDefault="00AF798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2. To value the assets in accordance with the "ALVVE  Valuation Information </w:t>
            </w:r>
          </w:p>
          <w:p w:rsidR="00AF798C" w:rsidRDefault="00AF798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Notes(2017 VIN) 16/17 Incorporating the Annual Valuation Guidelines ".</w:t>
            </w:r>
          </w:p>
          <w:p w:rsidR="00AF798C" w:rsidRDefault="00AF798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3. The valuations are to be completed in accordance with the following </w:t>
            </w:r>
          </w:p>
          <w:p w:rsidR="00AF798C" w:rsidRDefault="00AF798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timetable- tranche 1   20 January , tranche 2   17th February   , tranche 3  17 </w:t>
            </w:r>
          </w:p>
          <w:p w:rsidR="001F37EE" w:rsidRDefault="00AF798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March .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AF798C">
              <w:rPr>
                <w:rFonts w:ascii="Arial" w:hAnsi="Arial"/>
                <w:sz w:val="20"/>
              </w:rPr>
              <w:t>Yes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AF798C">
              <w:rPr>
                <w:rFonts w:ascii="Arial" w:hAnsi="Arial"/>
                <w:sz w:val="20"/>
              </w:rPr>
              <w:t>31/03/2017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AF798C">
              <w:rPr>
                <w:rFonts w:ascii="Arial" w:hAnsi="Arial"/>
                <w:sz w:val="20"/>
              </w:rPr>
              <w:t>31/03/2017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AF798C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  <w:r w:rsidR="00AF798C">
              <w:rPr>
                <w:rFonts w:ascii="Arial" w:hAnsi="Arial"/>
                <w:sz w:val="20"/>
              </w:rPr>
              <w:t xml:space="preserve">Appointment as per the tender issued by HCA for a three year commission </w:t>
            </w:r>
          </w:p>
          <w:p w:rsidR="001F37EE" w:rsidRDefault="00AF798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starting 2015/16.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AF798C">
              <w:rPr>
                <w:rFonts w:ascii="Arial" w:hAnsi="Arial"/>
                <w:sz w:val="20"/>
              </w:rPr>
              <w:t>42606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AF798C">
              <w:rPr>
                <w:rFonts w:ascii="Arial" w:hAnsi="Arial"/>
                <w:sz w:val="20"/>
              </w:rPr>
              <w:t>42606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AF798C">
              <w:rPr>
                <w:rFonts w:ascii="Arial" w:hAnsi="Arial"/>
                <w:sz w:val="20"/>
              </w:rPr>
              <w:t>IT72348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AF798C">
              <w:rPr>
                <w:rFonts w:ascii="Arial" w:hAnsi="Arial"/>
                <w:sz w:val="20"/>
              </w:rPr>
              <w:t>Diane Goodwin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AF798C">
              <w:rPr>
                <w:rFonts w:ascii="Arial" w:hAnsi="Arial"/>
                <w:sz w:val="20"/>
              </w:rPr>
              <w:t>Diane Goodwin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AF798C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98C" w:rsidRDefault="00AF798C" w:rsidP="00AF798C">
      <w:r>
        <w:separator/>
      </w:r>
    </w:p>
  </w:endnote>
  <w:endnote w:type="continuationSeparator" w:id="0">
    <w:p w:rsidR="00AF798C" w:rsidRDefault="00AF798C" w:rsidP="00AF7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98C" w:rsidRDefault="00AF798C" w:rsidP="00AF798C">
    <w:pPr>
      <w:pStyle w:val="Footer"/>
    </w:pPr>
    <w:bookmarkStart w:id="1" w:name="aliashAdvancedFooterprot1FooterEvenPages"/>
  </w:p>
  <w:bookmarkEnd w:id="1"/>
  <w:p w:rsidR="00AF798C" w:rsidRDefault="00AF798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98C" w:rsidRDefault="00AF798C" w:rsidP="00AF798C">
    <w:pPr>
      <w:pStyle w:val="Footer"/>
    </w:pPr>
    <w:bookmarkStart w:id="2" w:name="aliashAdvancedFooterprotec1FooterPrimary"/>
  </w:p>
  <w:bookmarkEnd w:id="2"/>
  <w:p w:rsidR="00AF798C" w:rsidRDefault="00AF798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98C" w:rsidRDefault="00AF798C" w:rsidP="00AF798C">
    <w:pPr>
      <w:pStyle w:val="Footer"/>
    </w:pPr>
    <w:bookmarkStart w:id="3" w:name="aliashAdvancedFooterprot1FooterFirstPage"/>
  </w:p>
  <w:bookmarkEnd w:id="3"/>
  <w:p w:rsidR="00AF798C" w:rsidRDefault="00AF79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98C" w:rsidRDefault="00AF798C" w:rsidP="00AF798C">
      <w:r>
        <w:separator/>
      </w:r>
    </w:p>
  </w:footnote>
  <w:footnote w:type="continuationSeparator" w:id="0">
    <w:p w:rsidR="00AF798C" w:rsidRDefault="00AF798C" w:rsidP="00AF79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98C" w:rsidRDefault="00AF798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98C" w:rsidRDefault="00AF798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98C" w:rsidRDefault="00AF79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98C"/>
    <w:rsid w:val="00073A5C"/>
    <w:rsid w:val="001F37EE"/>
    <w:rsid w:val="00240F54"/>
    <w:rsid w:val="00482F9E"/>
    <w:rsid w:val="00502966"/>
    <w:rsid w:val="009760C2"/>
    <w:rsid w:val="00AF798C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AF79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F798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AF79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F798C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AF79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F798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AF79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F798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2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2001-12-06T23:07:00Z</cp:lastPrinted>
  <dcterms:created xsi:type="dcterms:W3CDTF">2017-01-09T14:11:00Z</dcterms:created>
  <dcterms:modified xsi:type="dcterms:W3CDTF">2017-01-09T14:13:00Z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700e6f76-a206-4ba8-a723-4c86ded7d7f6</vt:lpwstr>
  </property>
  <property fmtid="{D5CDD505-2E9C-101B-9397-08002B2CF9AE}" pid="3" name="HCAGPMS">
    <vt:lpwstr>OFFICIAL</vt:lpwstr>
  </property>
</Properties>
</file>