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43883316" w:displacedByCustomXml="next"/>
    <w:bookmarkEnd w:id="0" w:displacedByCustomXml="next"/>
    <w:sdt>
      <w:sdtPr>
        <w:id w:val="539326497"/>
        <w:docPartObj>
          <w:docPartGallery w:val="Custom Cover Pages"/>
          <w:docPartUnique/>
        </w:docPartObj>
      </w:sdtPr>
      <w:sdtEndPr/>
      <w:sdtContent>
        <w:tbl>
          <w:tblPr>
            <w:tblStyle w:val="TableGrid"/>
            <w:tblW w:w="119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7"/>
          </w:tblGrid>
          <w:tr w:rsidR="007D45E8" w:rsidRPr="00563BDE" w14:paraId="023CE439" w14:textId="77777777" w:rsidTr="48C39FAD">
            <w:trPr>
              <w:trHeight w:hRule="exact" w:val="3459"/>
            </w:trPr>
            <w:tc>
              <w:tcPr>
                <w:tcW w:w="11907" w:type="dxa"/>
                <w:shd w:val="clear" w:color="auto" w:fill="auto"/>
              </w:tcPr>
              <w:p w14:paraId="55C50425" w14:textId="77777777" w:rsidR="00096411" w:rsidRPr="008B191E" w:rsidRDefault="00096411" w:rsidP="00CC29DE">
                <w:r>
                  <w:rPr>
                    <w:noProof/>
                  </w:rPr>
                  <w:drawing>
                    <wp:inline distT="0" distB="0" distL="0" distR="0" wp14:anchorId="2FC2BA9F" wp14:editId="16CBFF23">
                      <wp:extent cx="1746000" cy="927328"/>
                      <wp:effectExtent l="0" t="0" r="6985" b="6350"/>
                      <wp:docPr id="17070057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7D45E8" w:rsidRPr="00B73348" w14:paraId="2B56EEF8" w14:textId="77777777" w:rsidTr="48C39FAD">
            <w:trPr>
              <w:cantSplit/>
              <w:trHeight w:hRule="exact" w:val="2977"/>
            </w:trPr>
            <w:tc>
              <w:tcPr>
                <w:tcW w:w="11907" w:type="dxa"/>
                <w:shd w:val="clear" w:color="auto" w:fill="auto"/>
              </w:tcPr>
              <w:p w14:paraId="6CE5B271" w14:textId="136BB1DC" w:rsidR="00096411" w:rsidRPr="008C5C35" w:rsidRDefault="001306AD" w:rsidP="00CC29DE">
                <w:pPr>
                  <w:pStyle w:val="CoverTitle"/>
                  <w:rPr>
                    <w:sz w:val="80"/>
                    <w:szCs w:val="80"/>
                  </w:rPr>
                </w:pPr>
                <w:r>
                  <w:rPr>
                    <w:sz w:val="80"/>
                    <w:szCs w:val="80"/>
                  </w:rPr>
                  <w:t xml:space="preserve">gREEN </w:t>
                </w:r>
                <w:r w:rsidR="00E21800">
                  <w:rPr>
                    <w:sz w:val="80"/>
                    <w:szCs w:val="80"/>
                  </w:rPr>
                  <w:t>Distilleries</w:t>
                </w:r>
                <w:r w:rsidR="002E56F7">
                  <w:rPr>
                    <w:sz w:val="80"/>
                    <w:szCs w:val="80"/>
                  </w:rPr>
                  <w:t xml:space="preserve"> </w:t>
                </w:r>
                <w:r w:rsidR="00E21800">
                  <w:rPr>
                    <w:sz w:val="80"/>
                    <w:szCs w:val="80"/>
                  </w:rPr>
                  <w:t>Competition</w:t>
                </w:r>
                <w:r w:rsidR="008C5C35" w:rsidRPr="008C5C35">
                  <w:rPr>
                    <w:sz w:val="80"/>
                    <w:szCs w:val="80"/>
                  </w:rPr>
                  <w:t xml:space="preserve">: Phase </w:t>
                </w:r>
                <w:r w:rsidR="003D1BAF">
                  <w:rPr>
                    <w:sz w:val="80"/>
                    <w:szCs w:val="80"/>
                  </w:rPr>
                  <w:t>1</w:t>
                </w:r>
              </w:p>
              <w:p w14:paraId="42FB8E9D" w14:textId="77777777" w:rsidR="00096411" w:rsidRDefault="00096411" w:rsidP="00CC29DE">
                <w:pPr>
                  <w:pStyle w:val="CoverTitle"/>
                </w:pPr>
              </w:p>
              <w:p w14:paraId="479AF6B9" w14:textId="77777777" w:rsidR="00096411" w:rsidRDefault="00096411" w:rsidP="00CC29DE">
                <w:pPr>
                  <w:pStyle w:val="CoverTitle"/>
                </w:pPr>
              </w:p>
              <w:p w14:paraId="1EF8014F" w14:textId="77777777" w:rsidR="00096411" w:rsidRPr="00B73348" w:rsidRDefault="00096411" w:rsidP="00CC29DE">
                <w:pPr>
                  <w:pStyle w:val="CoverTitle"/>
                </w:pPr>
                <w:r>
                  <w:t xml:space="preserve"> </w:t>
                </w:r>
              </w:p>
            </w:tc>
          </w:tr>
          <w:tr w:rsidR="007D45E8" w:rsidRPr="008B191E" w14:paraId="10927C92" w14:textId="77777777" w:rsidTr="48C39FAD">
            <w:trPr>
              <w:trHeight w:hRule="exact" w:val="4122"/>
            </w:trPr>
            <w:tc>
              <w:tcPr>
                <w:tcW w:w="11907" w:type="dxa"/>
                <w:shd w:val="clear" w:color="auto" w:fill="auto"/>
              </w:tcPr>
              <w:p w14:paraId="411A6D92" w14:textId="2559C608" w:rsidR="00096411" w:rsidRDefault="00096411" w:rsidP="00CC29DE">
                <w:pPr>
                  <w:pStyle w:val="CoverSubtitle"/>
                </w:pPr>
                <w:r>
                  <w:t xml:space="preserve">An SBRI Competition: </w:t>
                </w:r>
                <w:r w:rsidRPr="00CB3167">
                  <w:t>TRN</w:t>
                </w:r>
                <w:r w:rsidR="00A67455">
                  <w:t xml:space="preserve"> </w:t>
                </w:r>
                <w:r w:rsidR="00A67455" w:rsidRPr="00A67455">
                  <w:t>2564/08/2020</w:t>
                </w:r>
                <w:r w:rsidR="0033315C">
                  <w:t xml:space="preserve"> </w:t>
                </w:r>
                <w:r w:rsidR="00CB3167" w:rsidRPr="00CB3167">
                  <w:t xml:space="preserve"> </w:t>
                </w:r>
              </w:p>
              <w:p w14:paraId="2DEA4CD6" w14:textId="5954DF16" w:rsidR="00096411" w:rsidRPr="008B191E" w:rsidRDefault="0026409C" w:rsidP="00CC29DE">
                <w:pPr>
                  <w:pStyle w:val="CoverSubtitle"/>
                </w:pPr>
                <w:r>
                  <w:t>Competition</w:t>
                </w:r>
                <w:r w:rsidR="00096411">
                  <w:t xml:space="preserve"> Guidance Notes</w:t>
                </w:r>
                <w:r w:rsidR="0011462C">
                  <w:t xml:space="preserve"> </w:t>
                </w:r>
              </w:p>
            </w:tc>
          </w:tr>
          <w:tr w:rsidR="007D45E8" w:rsidRPr="008B191E" w14:paraId="45B633EF" w14:textId="77777777" w:rsidTr="48C39FAD">
            <w:trPr>
              <w:cantSplit/>
              <w:trHeight w:hRule="exact" w:val="3402"/>
            </w:trPr>
            <w:sdt>
              <w:sdtPr>
                <w:id w:val="-2024000579"/>
                <w:docPartList>
                  <w:docPartGallery w:val="Custom 2"/>
                  <w:docPartCategory w:val="Cover Page Images"/>
                </w:docPartList>
              </w:sdtPr>
              <w:sdtEndPr/>
              <w:sdtContent>
                <w:tc>
                  <w:tcPr>
                    <w:tcW w:w="11907" w:type="dxa"/>
                    <w:shd w:val="clear" w:color="auto" w:fill="auto"/>
                  </w:tcPr>
                  <w:p w14:paraId="5EC1A3CF" w14:textId="77777777" w:rsidR="00096411" w:rsidRPr="008B191E" w:rsidRDefault="00096411" w:rsidP="00CC29DE">
                    <w:r>
                      <w:rPr>
                        <w:noProof/>
                        <w:lang w:eastAsia="en-GB"/>
                      </w:rPr>
                      <w:drawing>
                        <wp:inline distT="0" distB="0" distL="0" distR="0" wp14:anchorId="6DA93EAC" wp14:editId="10D6487E">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7D45E8" w:rsidRPr="008B191E" w14:paraId="0346471B" w14:textId="77777777" w:rsidTr="48C39FAD">
            <w:tc>
              <w:tcPr>
                <w:tcW w:w="11907" w:type="dxa"/>
                <w:shd w:val="clear" w:color="auto" w:fill="auto"/>
              </w:tcPr>
              <w:p w14:paraId="79F33BB3" w14:textId="61153A9B" w:rsidR="00096411" w:rsidRPr="00473D0F" w:rsidRDefault="0055683E" w:rsidP="00CC29DE">
                <w:pPr>
                  <w:pStyle w:val="CoverDate"/>
                  <w:rPr>
                    <w:color w:val="auto"/>
                  </w:rPr>
                </w:pPr>
                <w:r>
                  <w:t>September</w:t>
                </w:r>
                <w:r w:rsidR="003C5F90">
                  <w:t xml:space="preserve"> </w:t>
                </w:r>
                <w:r w:rsidR="000C3783">
                  <w:t xml:space="preserve"> 2020</w:t>
                </w:r>
              </w:p>
            </w:tc>
          </w:tr>
        </w:tbl>
        <w:p w14:paraId="3A227AB3" w14:textId="77777777" w:rsidR="00096411" w:rsidRDefault="008B3DE3" w:rsidP="00096411">
          <w:pPr>
            <w:sectPr w:rsidR="00096411" w:rsidSect="00B60AF4">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701"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96411" w:rsidRPr="008B191E" w14:paraId="7B4C12EF" w14:textId="77777777" w:rsidTr="00CC29DE">
        <w:trPr>
          <w:trHeight w:hRule="exact" w:val="3459"/>
        </w:trPr>
        <w:tc>
          <w:tcPr>
            <w:tcW w:w="9628" w:type="dxa"/>
            <w:shd w:val="clear" w:color="auto" w:fill="auto"/>
          </w:tcPr>
          <w:p w14:paraId="57C9FF18" w14:textId="77777777" w:rsidR="00096411" w:rsidRPr="008C5C35" w:rsidRDefault="00096411" w:rsidP="00CC29DE">
            <w:pPr>
              <w:spacing w:after="160" w:line="259" w:lineRule="auto"/>
              <w:rPr>
                <w:sz w:val="2"/>
                <w:szCs w:val="2"/>
              </w:rPr>
            </w:pPr>
          </w:p>
        </w:tc>
      </w:tr>
      <w:tr w:rsidR="00096411" w:rsidRPr="00B73348" w14:paraId="34F2482B" w14:textId="77777777" w:rsidTr="00CC29DE">
        <w:trPr>
          <w:cantSplit/>
          <w:trHeight w:hRule="exact" w:val="2977"/>
        </w:trPr>
        <w:tc>
          <w:tcPr>
            <w:tcW w:w="9628" w:type="dxa"/>
            <w:shd w:val="clear" w:color="auto" w:fill="auto"/>
          </w:tcPr>
          <w:p w14:paraId="1D8C930E" w14:textId="00AAB4DA" w:rsidR="00096411" w:rsidRPr="00B73348" w:rsidRDefault="001306AD" w:rsidP="008C5C35">
            <w:pPr>
              <w:pStyle w:val="CoverTitle"/>
            </w:pPr>
            <w:r>
              <w:rPr>
                <w:sz w:val="80"/>
                <w:szCs w:val="80"/>
              </w:rPr>
              <w:t xml:space="preserve">GREEN </w:t>
            </w:r>
            <w:r w:rsidR="000C3783">
              <w:rPr>
                <w:sz w:val="80"/>
                <w:szCs w:val="80"/>
              </w:rPr>
              <w:t>Distill</w:t>
            </w:r>
            <w:r w:rsidR="006138B6">
              <w:rPr>
                <w:sz w:val="80"/>
                <w:szCs w:val="80"/>
              </w:rPr>
              <w:t>E</w:t>
            </w:r>
            <w:r w:rsidR="000C3783">
              <w:rPr>
                <w:sz w:val="80"/>
                <w:szCs w:val="80"/>
              </w:rPr>
              <w:t>ries</w:t>
            </w:r>
            <w:r w:rsidR="005E324E">
              <w:rPr>
                <w:sz w:val="80"/>
                <w:szCs w:val="80"/>
              </w:rPr>
              <w:t xml:space="preserve"> competition</w:t>
            </w:r>
            <w:r w:rsidR="008C5C35" w:rsidRPr="008C5C35">
              <w:rPr>
                <w:sz w:val="80"/>
                <w:szCs w:val="80"/>
              </w:rPr>
              <w:t>:</w:t>
            </w:r>
            <w:r w:rsidR="00096411" w:rsidRPr="008C5C35">
              <w:rPr>
                <w:sz w:val="80"/>
                <w:szCs w:val="80"/>
              </w:rPr>
              <w:t xml:space="preserve"> </w:t>
            </w:r>
            <w:r w:rsidR="008C5C35" w:rsidRPr="008C5C35">
              <w:rPr>
                <w:sz w:val="80"/>
                <w:szCs w:val="80"/>
              </w:rPr>
              <w:t>Phase</w:t>
            </w:r>
            <w:r w:rsidR="008C5C35">
              <w:t xml:space="preserve"> </w:t>
            </w:r>
            <w:r w:rsidR="005E324E">
              <w:t>1</w:t>
            </w:r>
          </w:p>
        </w:tc>
      </w:tr>
      <w:tr w:rsidR="00096411" w:rsidRPr="008B191E" w14:paraId="61DAE52C" w14:textId="77777777" w:rsidTr="00CC29DE">
        <w:trPr>
          <w:trHeight w:hRule="exact" w:val="2033"/>
        </w:trPr>
        <w:tc>
          <w:tcPr>
            <w:tcW w:w="9628" w:type="dxa"/>
            <w:shd w:val="clear" w:color="auto" w:fill="auto"/>
          </w:tcPr>
          <w:p w14:paraId="4DC7696B" w14:textId="2477D5B7" w:rsidR="00096411" w:rsidRDefault="00096411" w:rsidP="00CC29DE">
            <w:pPr>
              <w:pStyle w:val="InnerCoverSubtitle"/>
              <w:rPr>
                <w:noProof/>
              </w:rPr>
            </w:pPr>
            <w:r>
              <w:rPr>
                <w:noProof/>
              </w:rPr>
              <w:fldChar w:fldCharType="begin"/>
            </w:r>
            <w:r>
              <w:rPr>
                <w:noProof/>
              </w:rPr>
              <w:instrText xml:space="preserve"> STYLEREF  "Cover Subtitle"  \* MERGEFORMAT </w:instrText>
            </w:r>
            <w:r>
              <w:rPr>
                <w:noProof/>
              </w:rPr>
              <w:fldChar w:fldCharType="separate"/>
            </w:r>
            <w:r w:rsidR="0026409C">
              <w:rPr>
                <w:noProof/>
              </w:rPr>
              <w:t>Competition</w:t>
            </w:r>
            <w:r w:rsidR="00DC04CB">
              <w:rPr>
                <w:noProof/>
              </w:rPr>
              <w:t xml:space="preserve"> Guidance Notes</w:t>
            </w:r>
            <w:r>
              <w:rPr>
                <w:noProof/>
              </w:rPr>
              <w:fldChar w:fldCharType="end"/>
            </w:r>
          </w:p>
          <w:p w14:paraId="762418DE" w14:textId="48D90D61" w:rsidR="00096411" w:rsidRPr="008B191E" w:rsidRDefault="00B71077" w:rsidP="00CC29DE">
            <w:pPr>
              <w:pStyle w:val="InnerCoverSubtitle"/>
            </w:pPr>
            <w:r w:rsidRPr="00CB3167">
              <w:t>TRN</w:t>
            </w:r>
            <w:r w:rsidR="00F73B7F">
              <w:t xml:space="preserve"> </w:t>
            </w:r>
            <w:r w:rsidR="00F73B7F" w:rsidRPr="00F73B7F">
              <w:t>2564/08/2020</w:t>
            </w:r>
          </w:p>
        </w:tc>
      </w:tr>
      <w:tr w:rsidR="00096411" w:rsidRPr="008B191E" w14:paraId="21303076" w14:textId="77777777" w:rsidTr="00CC29DE">
        <w:trPr>
          <w:trHeight w:hRule="exact" w:val="1482"/>
        </w:trPr>
        <w:tc>
          <w:tcPr>
            <w:tcW w:w="9628" w:type="dxa"/>
            <w:shd w:val="clear" w:color="auto" w:fill="auto"/>
          </w:tcPr>
          <w:p w14:paraId="2596B1D0" w14:textId="77777777" w:rsidR="00096411" w:rsidRPr="008F68AF" w:rsidRDefault="00096411" w:rsidP="00CC29DE">
            <w:pPr>
              <w:pStyle w:val="Acknowledgements"/>
            </w:pPr>
          </w:p>
        </w:tc>
      </w:tr>
      <w:tr w:rsidR="00096411" w:rsidRPr="008B191E" w14:paraId="3290283A" w14:textId="77777777" w:rsidTr="00CC29DE">
        <w:tc>
          <w:tcPr>
            <w:tcW w:w="9628" w:type="dxa"/>
            <w:shd w:val="clear" w:color="auto" w:fill="auto"/>
          </w:tcPr>
          <w:p w14:paraId="50BFE5AC" w14:textId="51C961BE" w:rsidR="00096411" w:rsidRPr="00B531D1" w:rsidRDefault="001306AD" w:rsidP="00CC29DE">
            <w:r>
              <w:t xml:space="preserve">GREEN </w:t>
            </w:r>
            <w:r w:rsidR="005E324E">
              <w:t>DISTILL</w:t>
            </w:r>
            <w:r w:rsidR="006138B6">
              <w:t>E</w:t>
            </w:r>
            <w:r w:rsidR="005E324E">
              <w:t>RIES</w:t>
            </w:r>
            <w:r w:rsidR="00B531D1" w:rsidRPr="00B531D1">
              <w:t xml:space="preserve">: Phase </w:t>
            </w:r>
            <w:r w:rsidR="00696059">
              <w:t>1</w:t>
            </w:r>
          </w:p>
          <w:p w14:paraId="6CDAEA46" w14:textId="12703EBE" w:rsidR="00096411" w:rsidRPr="007A0325" w:rsidRDefault="00096411" w:rsidP="00CC29DE">
            <w:r w:rsidRPr="00927623">
              <w:t xml:space="preserve">© Crown copyright </w:t>
            </w:r>
            <w:r>
              <w:t>20</w:t>
            </w:r>
            <w:r w:rsidR="006138B6">
              <w:t>20</w:t>
            </w:r>
          </w:p>
          <w:p w14:paraId="1FAC5D9E" w14:textId="4DCB6A52" w:rsidR="00096411" w:rsidRPr="008B191E" w:rsidRDefault="00096411" w:rsidP="00CC29DE">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r w:rsidRPr="00927623">
              <w:t>To view this licen</w:t>
            </w:r>
            <w:r>
              <w:t xml:space="preserve">ce, visit </w:t>
            </w:r>
            <w:hyperlink r:id="rId20" w:history="1">
              <w:r w:rsidRPr="00B95A8A">
                <w:rPr>
                  <w:rStyle w:val="Hyperlink"/>
                  <w:rFonts w:ascii="Arial" w:eastAsia="Arial" w:hAnsi="Arial" w:cs="Arial"/>
                </w:rPr>
                <w:t>www.nationalarchives.gov.uk/doc/open-government-licence/</w:t>
              </w:r>
            </w:hyperlink>
            <w:r w:rsidRPr="00B95A8A">
              <w:rPr>
                <w:rFonts w:eastAsia="Arial"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or email</w:t>
            </w:r>
            <w:r w:rsidR="00217311">
              <w:t xml:space="preserve"> </w:t>
            </w:r>
            <w:hyperlink r:id="rId21" w:history="1">
              <w:r w:rsidRPr="00B95A8A">
                <w:rPr>
                  <w:rStyle w:val="Hyperlink"/>
                  <w:rFonts w:ascii="Arial" w:eastAsia="Arial" w:hAnsi="Arial" w:cs="Arial"/>
                </w:rPr>
                <w:t>psi@nationalarchives.gsi.gov.uk</w:t>
              </w:r>
            </w:hyperlink>
            <w:r w:rsidRPr="00927623">
              <w:t>.</w:t>
            </w:r>
            <w:r>
              <w:t xml:space="preserve"> </w:t>
            </w:r>
            <w:r w:rsidRPr="00927623">
              <w:t>Any enquiries regarding this publication should be sent to us at</w:t>
            </w:r>
            <w:r w:rsidR="00217311">
              <w:t xml:space="preserve"> </w:t>
            </w:r>
            <w:hyperlink r:id="rId22" w:history="1">
              <w:r w:rsidRPr="00B95A8A">
                <w:rPr>
                  <w:rStyle w:val="Hyperlink"/>
                  <w:rFonts w:ascii="Arial" w:eastAsia="Arial" w:hAnsi="Arial" w:cs="Arial"/>
                </w:rPr>
                <w:t>industry.innovation@beis.gov.uk</w:t>
              </w:r>
            </w:hyperlink>
            <w:r w:rsidR="00213EC3">
              <w:rPr>
                <w:rStyle w:val="Hyperlink"/>
                <w:rFonts w:ascii="Arial" w:eastAsia="Arial" w:hAnsi="Arial" w:cs="Arial"/>
              </w:rPr>
              <w:t>.</w:t>
            </w:r>
            <w:r w:rsidRPr="00214888">
              <w:t xml:space="preserve"> </w:t>
            </w:r>
          </w:p>
        </w:tc>
      </w:tr>
    </w:tbl>
    <w:sdt>
      <w:sdtPr>
        <w:rPr>
          <w:color w:val="auto"/>
          <w:sz w:val="24"/>
          <w:lang w:val="en-GB"/>
        </w:rPr>
        <w:id w:val="-65420300"/>
        <w:docPartObj>
          <w:docPartGallery w:val="Table of Contents"/>
          <w:docPartUnique/>
        </w:docPartObj>
      </w:sdtPr>
      <w:sdtEndPr>
        <w:rPr>
          <w:b/>
          <w:bCs/>
          <w:noProof/>
        </w:rPr>
      </w:sdtEndPr>
      <w:sdtContent>
        <w:p w14:paraId="2739E620" w14:textId="7D5341B9" w:rsidR="00D56424" w:rsidRPr="00943F30" w:rsidRDefault="00D56424">
          <w:pPr>
            <w:pStyle w:val="TOCHeading"/>
            <w:rPr>
              <w:rFonts w:cs="Arial"/>
            </w:rPr>
          </w:pPr>
          <w:r>
            <w:t>Contents</w:t>
          </w:r>
        </w:p>
        <w:bookmarkStart w:id="1" w:name="_Toc404687968"/>
        <w:bookmarkStart w:id="2" w:name="_Toc404687969"/>
        <w:p w14:paraId="7923C031" w14:textId="7DEA6A3E" w:rsidR="00D96A46" w:rsidRDefault="00DF4B5C">
          <w:pPr>
            <w:pStyle w:val="TOC1"/>
            <w:tabs>
              <w:tab w:val="right" w:leader="dot" w:pos="9628"/>
            </w:tabs>
            <w:rPr>
              <w:rFonts w:eastAsiaTheme="minorEastAsia"/>
              <w:b w:val="0"/>
              <w:bCs w:val="0"/>
              <w:caps w:val="0"/>
              <w:noProof/>
              <w:sz w:val="22"/>
              <w:szCs w:val="22"/>
              <w:lang w:eastAsia="en-GB"/>
            </w:rPr>
          </w:pPr>
          <w:r w:rsidRPr="00943F30">
            <w:rPr>
              <w:rFonts w:ascii="Arial" w:hAnsi="Arial" w:cs="Arial"/>
              <w:b w:val="0"/>
              <w:bCs w:val="0"/>
              <w:caps w:val="0"/>
              <w:sz w:val="22"/>
              <w:szCs w:val="22"/>
            </w:rPr>
            <w:fldChar w:fldCharType="begin"/>
          </w:r>
          <w:r w:rsidRPr="00943F30">
            <w:rPr>
              <w:rFonts w:ascii="Arial" w:hAnsi="Arial" w:cs="Arial"/>
              <w:b w:val="0"/>
              <w:bCs w:val="0"/>
              <w:caps w:val="0"/>
              <w:sz w:val="22"/>
              <w:szCs w:val="22"/>
            </w:rPr>
            <w:instrText xml:space="preserve"> TOC \o "1-3" \h \z \u </w:instrText>
          </w:r>
          <w:r w:rsidRPr="00943F30">
            <w:rPr>
              <w:rFonts w:ascii="Arial" w:hAnsi="Arial" w:cs="Arial"/>
              <w:b w:val="0"/>
              <w:bCs w:val="0"/>
              <w:caps w:val="0"/>
              <w:sz w:val="22"/>
              <w:szCs w:val="22"/>
            </w:rPr>
            <w:fldChar w:fldCharType="separate"/>
          </w:r>
          <w:hyperlink w:anchor="_Toc51161251" w:history="1">
            <w:r w:rsidR="00D96A46" w:rsidRPr="009A6A9E">
              <w:rPr>
                <w:rStyle w:val="Hyperlink"/>
                <w:noProof/>
              </w:rPr>
              <w:t>BEIS GREEN DISTILLERIES: PHASE1 TRN 2564/08/2020 - Competition Rules and Guidance</w:t>
            </w:r>
            <w:r w:rsidR="00D96A46">
              <w:rPr>
                <w:noProof/>
                <w:webHidden/>
              </w:rPr>
              <w:tab/>
            </w:r>
            <w:r w:rsidR="00D96A46">
              <w:rPr>
                <w:noProof/>
                <w:webHidden/>
              </w:rPr>
              <w:fldChar w:fldCharType="begin"/>
            </w:r>
            <w:r w:rsidR="00D96A46">
              <w:rPr>
                <w:noProof/>
                <w:webHidden/>
              </w:rPr>
              <w:instrText xml:space="preserve"> PAGEREF _Toc51161251 \h </w:instrText>
            </w:r>
            <w:r w:rsidR="00D96A46">
              <w:rPr>
                <w:noProof/>
                <w:webHidden/>
              </w:rPr>
            </w:r>
            <w:r w:rsidR="00D96A46">
              <w:rPr>
                <w:noProof/>
                <w:webHidden/>
              </w:rPr>
              <w:fldChar w:fldCharType="separate"/>
            </w:r>
            <w:r w:rsidR="00D96A46">
              <w:rPr>
                <w:noProof/>
                <w:webHidden/>
              </w:rPr>
              <w:t>4</w:t>
            </w:r>
            <w:r w:rsidR="00D96A46">
              <w:rPr>
                <w:noProof/>
                <w:webHidden/>
              </w:rPr>
              <w:fldChar w:fldCharType="end"/>
            </w:r>
          </w:hyperlink>
        </w:p>
        <w:p w14:paraId="6B91074B" w14:textId="1DAC11AA" w:rsidR="00D96A46" w:rsidRDefault="00D96A46">
          <w:pPr>
            <w:pStyle w:val="TOC2"/>
            <w:rPr>
              <w:rFonts w:eastAsiaTheme="minorEastAsia"/>
              <w:smallCaps w:val="0"/>
              <w:noProof/>
              <w:sz w:val="22"/>
              <w:szCs w:val="22"/>
              <w:lang w:eastAsia="en-GB"/>
            </w:rPr>
          </w:pPr>
          <w:hyperlink w:anchor="_Toc51161252" w:history="1">
            <w:r w:rsidRPr="009A6A9E">
              <w:rPr>
                <w:rStyle w:val="Hyperlink"/>
                <w:b/>
                <w:noProof/>
              </w:rPr>
              <w:t>1. Green Distilleries Competition – Overview</w:t>
            </w:r>
            <w:r>
              <w:rPr>
                <w:noProof/>
                <w:webHidden/>
              </w:rPr>
              <w:tab/>
            </w:r>
            <w:r>
              <w:rPr>
                <w:noProof/>
                <w:webHidden/>
              </w:rPr>
              <w:fldChar w:fldCharType="begin"/>
            </w:r>
            <w:r>
              <w:rPr>
                <w:noProof/>
                <w:webHidden/>
              </w:rPr>
              <w:instrText xml:space="preserve"> PAGEREF _Toc51161252 \h </w:instrText>
            </w:r>
            <w:r>
              <w:rPr>
                <w:noProof/>
                <w:webHidden/>
              </w:rPr>
            </w:r>
            <w:r>
              <w:rPr>
                <w:noProof/>
                <w:webHidden/>
              </w:rPr>
              <w:fldChar w:fldCharType="separate"/>
            </w:r>
            <w:r>
              <w:rPr>
                <w:noProof/>
                <w:webHidden/>
              </w:rPr>
              <w:t>4</w:t>
            </w:r>
            <w:r>
              <w:rPr>
                <w:noProof/>
                <w:webHidden/>
              </w:rPr>
              <w:fldChar w:fldCharType="end"/>
            </w:r>
          </w:hyperlink>
        </w:p>
        <w:p w14:paraId="35D1ACE0" w14:textId="2B2B676A" w:rsidR="00D96A46" w:rsidRDefault="00D96A46">
          <w:pPr>
            <w:pStyle w:val="TOC2"/>
            <w:rPr>
              <w:rFonts w:eastAsiaTheme="minorEastAsia"/>
              <w:smallCaps w:val="0"/>
              <w:noProof/>
              <w:sz w:val="22"/>
              <w:szCs w:val="22"/>
              <w:lang w:eastAsia="en-GB"/>
            </w:rPr>
          </w:pPr>
          <w:hyperlink w:anchor="_Toc51161253" w:history="1">
            <w:r w:rsidRPr="009A6A9E">
              <w:rPr>
                <w:rStyle w:val="Hyperlink"/>
                <w:b/>
                <w:noProof/>
              </w:rPr>
              <w:t>2. Competition Context and Objectives</w:t>
            </w:r>
            <w:r>
              <w:rPr>
                <w:noProof/>
                <w:webHidden/>
              </w:rPr>
              <w:tab/>
            </w:r>
            <w:r>
              <w:rPr>
                <w:noProof/>
                <w:webHidden/>
              </w:rPr>
              <w:fldChar w:fldCharType="begin"/>
            </w:r>
            <w:r>
              <w:rPr>
                <w:noProof/>
                <w:webHidden/>
              </w:rPr>
              <w:instrText xml:space="preserve"> PAGEREF _Toc51161253 \h </w:instrText>
            </w:r>
            <w:r>
              <w:rPr>
                <w:noProof/>
                <w:webHidden/>
              </w:rPr>
            </w:r>
            <w:r>
              <w:rPr>
                <w:noProof/>
                <w:webHidden/>
              </w:rPr>
              <w:fldChar w:fldCharType="separate"/>
            </w:r>
            <w:r>
              <w:rPr>
                <w:noProof/>
                <w:webHidden/>
              </w:rPr>
              <w:t>6</w:t>
            </w:r>
            <w:r>
              <w:rPr>
                <w:noProof/>
                <w:webHidden/>
              </w:rPr>
              <w:fldChar w:fldCharType="end"/>
            </w:r>
          </w:hyperlink>
        </w:p>
        <w:p w14:paraId="47E1E51E" w14:textId="2F61D2AC" w:rsidR="00D96A46" w:rsidRDefault="00D96A46">
          <w:pPr>
            <w:pStyle w:val="TOC3"/>
            <w:tabs>
              <w:tab w:val="right" w:leader="dot" w:pos="9628"/>
            </w:tabs>
            <w:rPr>
              <w:rFonts w:eastAsiaTheme="minorEastAsia"/>
              <w:i w:val="0"/>
              <w:iCs w:val="0"/>
              <w:noProof/>
              <w:sz w:val="22"/>
              <w:szCs w:val="22"/>
              <w:lang w:eastAsia="en-GB"/>
            </w:rPr>
          </w:pPr>
          <w:hyperlink w:anchor="_Toc51161254" w:history="1">
            <w:r w:rsidRPr="009A6A9E">
              <w:rPr>
                <w:rStyle w:val="Hyperlink"/>
                <w:noProof/>
              </w:rPr>
              <w:t>2.1 Context</w:t>
            </w:r>
            <w:r>
              <w:rPr>
                <w:noProof/>
                <w:webHidden/>
              </w:rPr>
              <w:tab/>
            </w:r>
            <w:r>
              <w:rPr>
                <w:noProof/>
                <w:webHidden/>
              </w:rPr>
              <w:fldChar w:fldCharType="begin"/>
            </w:r>
            <w:r>
              <w:rPr>
                <w:noProof/>
                <w:webHidden/>
              </w:rPr>
              <w:instrText xml:space="preserve"> PAGEREF _Toc51161254 \h </w:instrText>
            </w:r>
            <w:r>
              <w:rPr>
                <w:noProof/>
                <w:webHidden/>
              </w:rPr>
            </w:r>
            <w:r>
              <w:rPr>
                <w:noProof/>
                <w:webHidden/>
              </w:rPr>
              <w:fldChar w:fldCharType="separate"/>
            </w:r>
            <w:r>
              <w:rPr>
                <w:noProof/>
                <w:webHidden/>
              </w:rPr>
              <w:t>6</w:t>
            </w:r>
            <w:r>
              <w:rPr>
                <w:noProof/>
                <w:webHidden/>
              </w:rPr>
              <w:fldChar w:fldCharType="end"/>
            </w:r>
          </w:hyperlink>
        </w:p>
        <w:p w14:paraId="401F7E46" w14:textId="6A6A4642" w:rsidR="00D96A46" w:rsidRDefault="00D96A46">
          <w:pPr>
            <w:pStyle w:val="TOC3"/>
            <w:tabs>
              <w:tab w:val="right" w:leader="dot" w:pos="9628"/>
            </w:tabs>
            <w:rPr>
              <w:rFonts w:eastAsiaTheme="minorEastAsia"/>
              <w:i w:val="0"/>
              <w:iCs w:val="0"/>
              <w:noProof/>
              <w:sz w:val="22"/>
              <w:szCs w:val="22"/>
              <w:lang w:eastAsia="en-GB"/>
            </w:rPr>
          </w:pPr>
          <w:hyperlink w:anchor="_Toc51161255" w:history="1">
            <w:r w:rsidRPr="009A6A9E">
              <w:rPr>
                <w:rStyle w:val="Hyperlink"/>
                <w:noProof/>
              </w:rPr>
              <w:t>2.2 Competition Objectives</w:t>
            </w:r>
            <w:r>
              <w:rPr>
                <w:noProof/>
                <w:webHidden/>
              </w:rPr>
              <w:tab/>
            </w:r>
            <w:r>
              <w:rPr>
                <w:noProof/>
                <w:webHidden/>
              </w:rPr>
              <w:fldChar w:fldCharType="begin"/>
            </w:r>
            <w:r>
              <w:rPr>
                <w:noProof/>
                <w:webHidden/>
              </w:rPr>
              <w:instrText xml:space="preserve"> PAGEREF _Toc51161255 \h </w:instrText>
            </w:r>
            <w:r>
              <w:rPr>
                <w:noProof/>
                <w:webHidden/>
              </w:rPr>
            </w:r>
            <w:r>
              <w:rPr>
                <w:noProof/>
                <w:webHidden/>
              </w:rPr>
              <w:fldChar w:fldCharType="separate"/>
            </w:r>
            <w:r>
              <w:rPr>
                <w:noProof/>
                <w:webHidden/>
              </w:rPr>
              <w:t>7</w:t>
            </w:r>
            <w:r>
              <w:rPr>
                <w:noProof/>
                <w:webHidden/>
              </w:rPr>
              <w:fldChar w:fldCharType="end"/>
            </w:r>
          </w:hyperlink>
        </w:p>
        <w:p w14:paraId="133C1D1F" w14:textId="037C5174" w:rsidR="00D96A46" w:rsidRDefault="00D96A46">
          <w:pPr>
            <w:pStyle w:val="TOC3"/>
            <w:tabs>
              <w:tab w:val="right" w:leader="dot" w:pos="9628"/>
            </w:tabs>
            <w:rPr>
              <w:rFonts w:eastAsiaTheme="minorEastAsia"/>
              <w:i w:val="0"/>
              <w:iCs w:val="0"/>
              <w:noProof/>
              <w:sz w:val="22"/>
              <w:szCs w:val="22"/>
              <w:lang w:eastAsia="en-GB"/>
            </w:rPr>
          </w:pPr>
          <w:hyperlink w:anchor="_Toc51161256" w:history="1">
            <w:r w:rsidRPr="009A6A9E">
              <w:rPr>
                <w:rStyle w:val="Hyperlink"/>
                <w:noProof/>
              </w:rPr>
              <w:t>2.3 Project Scope</w:t>
            </w:r>
            <w:r>
              <w:rPr>
                <w:noProof/>
                <w:webHidden/>
              </w:rPr>
              <w:tab/>
            </w:r>
            <w:r>
              <w:rPr>
                <w:noProof/>
                <w:webHidden/>
              </w:rPr>
              <w:fldChar w:fldCharType="begin"/>
            </w:r>
            <w:r>
              <w:rPr>
                <w:noProof/>
                <w:webHidden/>
              </w:rPr>
              <w:instrText xml:space="preserve"> PAGEREF _Toc51161256 \h </w:instrText>
            </w:r>
            <w:r>
              <w:rPr>
                <w:noProof/>
                <w:webHidden/>
              </w:rPr>
            </w:r>
            <w:r>
              <w:rPr>
                <w:noProof/>
                <w:webHidden/>
              </w:rPr>
              <w:fldChar w:fldCharType="separate"/>
            </w:r>
            <w:r>
              <w:rPr>
                <w:noProof/>
                <w:webHidden/>
              </w:rPr>
              <w:t>7</w:t>
            </w:r>
            <w:r>
              <w:rPr>
                <w:noProof/>
                <w:webHidden/>
              </w:rPr>
              <w:fldChar w:fldCharType="end"/>
            </w:r>
          </w:hyperlink>
        </w:p>
        <w:p w14:paraId="0435F200" w14:textId="04B11DFF" w:rsidR="00D96A46" w:rsidRDefault="00D96A46">
          <w:pPr>
            <w:pStyle w:val="TOC2"/>
            <w:rPr>
              <w:rFonts w:eastAsiaTheme="minorEastAsia"/>
              <w:smallCaps w:val="0"/>
              <w:noProof/>
              <w:sz w:val="22"/>
              <w:szCs w:val="22"/>
              <w:lang w:eastAsia="en-GB"/>
            </w:rPr>
          </w:pPr>
          <w:hyperlink w:anchor="_Toc51161257" w:history="1">
            <w:r w:rsidRPr="009A6A9E">
              <w:rPr>
                <w:rStyle w:val="Hyperlink"/>
                <w:b/>
                <w:noProof/>
              </w:rPr>
              <w:t>3. Competition Timetable, Application and Assessment Process</w:t>
            </w:r>
            <w:r>
              <w:rPr>
                <w:noProof/>
                <w:webHidden/>
              </w:rPr>
              <w:tab/>
            </w:r>
            <w:r>
              <w:rPr>
                <w:noProof/>
                <w:webHidden/>
              </w:rPr>
              <w:fldChar w:fldCharType="begin"/>
            </w:r>
            <w:r>
              <w:rPr>
                <w:noProof/>
                <w:webHidden/>
              </w:rPr>
              <w:instrText xml:space="preserve"> PAGEREF _Toc51161257 \h </w:instrText>
            </w:r>
            <w:r>
              <w:rPr>
                <w:noProof/>
                <w:webHidden/>
              </w:rPr>
            </w:r>
            <w:r>
              <w:rPr>
                <w:noProof/>
                <w:webHidden/>
              </w:rPr>
              <w:fldChar w:fldCharType="separate"/>
            </w:r>
            <w:r>
              <w:rPr>
                <w:noProof/>
                <w:webHidden/>
              </w:rPr>
              <w:t>8</w:t>
            </w:r>
            <w:r>
              <w:rPr>
                <w:noProof/>
                <w:webHidden/>
              </w:rPr>
              <w:fldChar w:fldCharType="end"/>
            </w:r>
          </w:hyperlink>
        </w:p>
        <w:p w14:paraId="2491A545" w14:textId="04CB0866" w:rsidR="00D96A46" w:rsidRDefault="00D96A46">
          <w:pPr>
            <w:pStyle w:val="TOC3"/>
            <w:tabs>
              <w:tab w:val="right" w:leader="dot" w:pos="9628"/>
            </w:tabs>
            <w:rPr>
              <w:rFonts w:eastAsiaTheme="minorEastAsia"/>
              <w:i w:val="0"/>
              <w:iCs w:val="0"/>
              <w:noProof/>
              <w:sz w:val="22"/>
              <w:szCs w:val="22"/>
              <w:lang w:eastAsia="en-GB"/>
            </w:rPr>
          </w:pPr>
          <w:hyperlink w:anchor="_Toc51161258" w:history="1">
            <w:r w:rsidRPr="009A6A9E">
              <w:rPr>
                <w:rStyle w:val="Hyperlink"/>
                <w:noProof/>
              </w:rPr>
              <w:t>3.1 Phase 1 Feasibility Phase</w:t>
            </w:r>
            <w:r>
              <w:rPr>
                <w:noProof/>
                <w:webHidden/>
              </w:rPr>
              <w:tab/>
            </w:r>
            <w:r>
              <w:rPr>
                <w:noProof/>
                <w:webHidden/>
              </w:rPr>
              <w:fldChar w:fldCharType="begin"/>
            </w:r>
            <w:r>
              <w:rPr>
                <w:noProof/>
                <w:webHidden/>
              </w:rPr>
              <w:instrText xml:space="preserve"> PAGEREF _Toc51161258 \h </w:instrText>
            </w:r>
            <w:r>
              <w:rPr>
                <w:noProof/>
                <w:webHidden/>
              </w:rPr>
            </w:r>
            <w:r>
              <w:rPr>
                <w:noProof/>
                <w:webHidden/>
              </w:rPr>
              <w:fldChar w:fldCharType="separate"/>
            </w:r>
            <w:r>
              <w:rPr>
                <w:noProof/>
                <w:webHidden/>
              </w:rPr>
              <w:t>9</w:t>
            </w:r>
            <w:r>
              <w:rPr>
                <w:noProof/>
                <w:webHidden/>
              </w:rPr>
              <w:fldChar w:fldCharType="end"/>
            </w:r>
          </w:hyperlink>
        </w:p>
        <w:p w14:paraId="027E158C" w14:textId="0E9CFAF3" w:rsidR="00D96A46" w:rsidRDefault="00D96A46">
          <w:pPr>
            <w:pStyle w:val="TOC3"/>
            <w:tabs>
              <w:tab w:val="right" w:leader="dot" w:pos="9628"/>
            </w:tabs>
            <w:rPr>
              <w:rFonts w:eastAsiaTheme="minorEastAsia"/>
              <w:i w:val="0"/>
              <w:iCs w:val="0"/>
              <w:noProof/>
              <w:sz w:val="22"/>
              <w:szCs w:val="22"/>
              <w:lang w:eastAsia="en-GB"/>
            </w:rPr>
          </w:pPr>
          <w:hyperlink w:anchor="_Toc51161259" w:history="1">
            <w:r w:rsidRPr="009A6A9E">
              <w:rPr>
                <w:rStyle w:val="Hyperlink"/>
                <w:noProof/>
              </w:rPr>
              <w:t>3.3 Stage 1: Application</w:t>
            </w:r>
            <w:r>
              <w:rPr>
                <w:noProof/>
                <w:webHidden/>
              </w:rPr>
              <w:tab/>
            </w:r>
            <w:r>
              <w:rPr>
                <w:noProof/>
                <w:webHidden/>
              </w:rPr>
              <w:fldChar w:fldCharType="begin"/>
            </w:r>
            <w:r>
              <w:rPr>
                <w:noProof/>
                <w:webHidden/>
              </w:rPr>
              <w:instrText xml:space="preserve"> PAGEREF _Toc51161259 \h </w:instrText>
            </w:r>
            <w:r>
              <w:rPr>
                <w:noProof/>
                <w:webHidden/>
              </w:rPr>
            </w:r>
            <w:r>
              <w:rPr>
                <w:noProof/>
                <w:webHidden/>
              </w:rPr>
              <w:fldChar w:fldCharType="separate"/>
            </w:r>
            <w:r>
              <w:rPr>
                <w:noProof/>
                <w:webHidden/>
              </w:rPr>
              <w:t>10</w:t>
            </w:r>
            <w:r>
              <w:rPr>
                <w:noProof/>
                <w:webHidden/>
              </w:rPr>
              <w:fldChar w:fldCharType="end"/>
            </w:r>
          </w:hyperlink>
        </w:p>
        <w:p w14:paraId="3A0D484B" w14:textId="13775E14" w:rsidR="00D96A46" w:rsidRDefault="00D96A46">
          <w:pPr>
            <w:pStyle w:val="TOC3"/>
            <w:tabs>
              <w:tab w:val="right" w:leader="dot" w:pos="9628"/>
            </w:tabs>
            <w:rPr>
              <w:rFonts w:eastAsiaTheme="minorEastAsia"/>
              <w:i w:val="0"/>
              <w:iCs w:val="0"/>
              <w:noProof/>
              <w:sz w:val="22"/>
              <w:szCs w:val="22"/>
              <w:lang w:eastAsia="en-GB"/>
            </w:rPr>
          </w:pPr>
          <w:hyperlink w:anchor="_Toc51161260" w:history="1">
            <w:r w:rsidRPr="009A6A9E">
              <w:rPr>
                <w:rStyle w:val="Hyperlink"/>
                <w:noProof/>
              </w:rPr>
              <w:t>3.4 Stage 2: Assessment</w:t>
            </w:r>
            <w:r>
              <w:rPr>
                <w:noProof/>
                <w:webHidden/>
              </w:rPr>
              <w:tab/>
            </w:r>
            <w:r>
              <w:rPr>
                <w:noProof/>
                <w:webHidden/>
              </w:rPr>
              <w:fldChar w:fldCharType="begin"/>
            </w:r>
            <w:r>
              <w:rPr>
                <w:noProof/>
                <w:webHidden/>
              </w:rPr>
              <w:instrText xml:space="preserve"> PAGEREF _Toc51161260 \h </w:instrText>
            </w:r>
            <w:r>
              <w:rPr>
                <w:noProof/>
                <w:webHidden/>
              </w:rPr>
            </w:r>
            <w:r>
              <w:rPr>
                <w:noProof/>
                <w:webHidden/>
              </w:rPr>
              <w:fldChar w:fldCharType="separate"/>
            </w:r>
            <w:r>
              <w:rPr>
                <w:noProof/>
                <w:webHidden/>
              </w:rPr>
              <w:t>13</w:t>
            </w:r>
            <w:r>
              <w:rPr>
                <w:noProof/>
                <w:webHidden/>
              </w:rPr>
              <w:fldChar w:fldCharType="end"/>
            </w:r>
          </w:hyperlink>
        </w:p>
        <w:p w14:paraId="2A9B3413" w14:textId="254B4E9C" w:rsidR="00D96A46" w:rsidRDefault="00D96A46">
          <w:pPr>
            <w:pStyle w:val="TOC3"/>
            <w:tabs>
              <w:tab w:val="right" w:leader="dot" w:pos="9628"/>
            </w:tabs>
            <w:rPr>
              <w:rFonts w:eastAsiaTheme="minorEastAsia"/>
              <w:i w:val="0"/>
              <w:iCs w:val="0"/>
              <w:noProof/>
              <w:sz w:val="22"/>
              <w:szCs w:val="22"/>
              <w:lang w:eastAsia="en-GB"/>
            </w:rPr>
          </w:pPr>
          <w:hyperlink w:anchor="_Toc51161261" w:history="1">
            <w:r w:rsidRPr="009A6A9E">
              <w:rPr>
                <w:rStyle w:val="Hyperlink"/>
                <w:noProof/>
              </w:rPr>
              <w:t>3.5 Stage 3: Contract Award</w:t>
            </w:r>
            <w:r>
              <w:rPr>
                <w:noProof/>
                <w:webHidden/>
              </w:rPr>
              <w:tab/>
            </w:r>
            <w:r>
              <w:rPr>
                <w:noProof/>
                <w:webHidden/>
              </w:rPr>
              <w:fldChar w:fldCharType="begin"/>
            </w:r>
            <w:r>
              <w:rPr>
                <w:noProof/>
                <w:webHidden/>
              </w:rPr>
              <w:instrText xml:space="preserve"> PAGEREF _Toc51161261 \h </w:instrText>
            </w:r>
            <w:r>
              <w:rPr>
                <w:noProof/>
                <w:webHidden/>
              </w:rPr>
            </w:r>
            <w:r>
              <w:rPr>
                <w:noProof/>
                <w:webHidden/>
              </w:rPr>
              <w:fldChar w:fldCharType="separate"/>
            </w:r>
            <w:r>
              <w:rPr>
                <w:noProof/>
                <w:webHidden/>
              </w:rPr>
              <w:t>13</w:t>
            </w:r>
            <w:r>
              <w:rPr>
                <w:noProof/>
                <w:webHidden/>
              </w:rPr>
              <w:fldChar w:fldCharType="end"/>
            </w:r>
          </w:hyperlink>
        </w:p>
        <w:p w14:paraId="1F298AAE" w14:textId="720B7390" w:rsidR="00D96A46" w:rsidRDefault="00D96A46">
          <w:pPr>
            <w:pStyle w:val="TOC2"/>
            <w:rPr>
              <w:rFonts w:eastAsiaTheme="minorEastAsia"/>
              <w:smallCaps w:val="0"/>
              <w:noProof/>
              <w:sz w:val="22"/>
              <w:szCs w:val="22"/>
              <w:lang w:eastAsia="en-GB"/>
            </w:rPr>
          </w:pPr>
          <w:hyperlink w:anchor="_Toc51161262" w:history="1">
            <w:r w:rsidRPr="009A6A9E">
              <w:rPr>
                <w:rStyle w:val="Hyperlink"/>
                <w:b/>
                <w:noProof/>
              </w:rPr>
              <w:t>4. Eligibility for Funding</w:t>
            </w:r>
            <w:r>
              <w:rPr>
                <w:noProof/>
                <w:webHidden/>
              </w:rPr>
              <w:tab/>
            </w:r>
            <w:r>
              <w:rPr>
                <w:noProof/>
                <w:webHidden/>
              </w:rPr>
              <w:fldChar w:fldCharType="begin"/>
            </w:r>
            <w:r>
              <w:rPr>
                <w:noProof/>
                <w:webHidden/>
              </w:rPr>
              <w:instrText xml:space="preserve"> PAGEREF _Toc51161262 \h </w:instrText>
            </w:r>
            <w:r>
              <w:rPr>
                <w:noProof/>
                <w:webHidden/>
              </w:rPr>
            </w:r>
            <w:r>
              <w:rPr>
                <w:noProof/>
                <w:webHidden/>
              </w:rPr>
              <w:fldChar w:fldCharType="separate"/>
            </w:r>
            <w:r>
              <w:rPr>
                <w:noProof/>
                <w:webHidden/>
              </w:rPr>
              <w:t>14</w:t>
            </w:r>
            <w:r>
              <w:rPr>
                <w:noProof/>
                <w:webHidden/>
              </w:rPr>
              <w:fldChar w:fldCharType="end"/>
            </w:r>
          </w:hyperlink>
        </w:p>
        <w:p w14:paraId="17B9FD85" w14:textId="14A75405" w:rsidR="00D96A46" w:rsidRDefault="00D96A46">
          <w:pPr>
            <w:pStyle w:val="TOC3"/>
            <w:tabs>
              <w:tab w:val="right" w:leader="dot" w:pos="9628"/>
            </w:tabs>
            <w:rPr>
              <w:rFonts w:eastAsiaTheme="minorEastAsia"/>
              <w:i w:val="0"/>
              <w:iCs w:val="0"/>
              <w:noProof/>
              <w:sz w:val="22"/>
              <w:szCs w:val="22"/>
              <w:lang w:eastAsia="en-GB"/>
            </w:rPr>
          </w:pPr>
          <w:hyperlink w:anchor="_Toc51161263" w:history="1">
            <w:r w:rsidRPr="009A6A9E">
              <w:rPr>
                <w:rStyle w:val="Hyperlink"/>
                <w:noProof/>
              </w:rPr>
              <w:t>4.1 Competition Eligibility Criteria</w:t>
            </w:r>
            <w:r>
              <w:rPr>
                <w:noProof/>
                <w:webHidden/>
              </w:rPr>
              <w:tab/>
            </w:r>
            <w:r>
              <w:rPr>
                <w:noProof/>
                <w:webHidden/>
              </w:rPr>
              <w:fldChar w:fldCharType="begin"/>
            </w:r>
            <w:r>
              <w:rPr>
                <w:noProof/>
                <w:webHidden/>
              </w:rPr>
              <w:instrText xml:space="preserve"> PAGEREF _Toc51161263 \h </w:instrText>
            </w:r>
            <w:r>
              <w:rPr>
                <w:noProof/>
                <w:webHidden/>
              </w:rPr>
            </w:r>
            <w:r>
              <w:rPr>
                <w:noProof/>
                <w:webHidden/>
              </w:rPr>
              <w:fldChar w:fldCharType="separate"/>
            </w:r>
            <w:r>
              <w:rPr>
                <w:noProof/>
                <w:webHidden/>
              </w:rPr>
              <w:t>14</w:t>
            </w:r>
            <w:r>
              <w:rPr>
                <w:noProof/>
                <w:webHidden/>
              </w:rPr>
              <w:fldChar w:fldCharType="end"/>
            </w:r>
          </w:hyperlink>
        </w:p>
        <w:p w14:paraId="553F95A8" w14:textId="5C2E1B48" w:rsidR="00D96A46" w:rsidRDefault="00D96A46">
          <w:pPr>
            <w:pStyle w:val="TOC3"/>
            <w:tabs>
              <w:tab w:val="right" w:leader="dot" w:pos="9628"/>
            </w:tabs>
            <w:rPr>
              <w:rFonts w:eastAsiaTheme="minorEastAsia"/>
              <w:i w:val="0"/>
              <w:iCs w:val="0"/>
              <w:noProof/>
              <w:sz w:val="22"/>
              <w:szCs w:val="22"/>
              <w:lang w:eastAsia="en-GB"/>
            </w:rPr>
          </w:pPr>
          <w:hyperlink w:anchor="_Toc51161264" w:history="1">
            <w:r w:rsidRPr="009A6A9E">
              <w:rPr>
                <w:rStyle w:val="Hyperlink"/>
                <w:noProof/>
              </w:rPr>
              <w:t>4.2 General BEIS procurement conditions</w:t>
            </w:r>
            <w:r>
              <w:rPr>
                <w:noProof/>
                <w:webHidden/>
              </w:rPr>
              <w:tab/>
            </w:r>
            <w:r>
              <w:rPr>
                <w:noProof/>
                <w:webHidden/>
              </w:rPr>
              <w:fldChar w:fldCharType="begin"/>
            </w:r>
            <w:r>
              <w:rPr>
                <w:noProof/>
                <w:webHidden/>
              </w:rPr>
              <w:instrText xml:space="preserve"> PAGEREF _Toc51161264 \h </w:instrText>
            </w:r>
            <w:r>
              <w:rPr>
                <w:noProof/>
                <w:webHidden/>
              </w:rPr>
            </w:r>
            <w:r>
              <w:rPr>
                <w:noProof/>
                <w:webHidden/>
              </w:rPr>
              <w:fldChar w:fldCharType="separate"/>
            </w:r>
            <w:r>
              <w:rPr>
                <w:noProof/>
                <w:webHidden/>
              </w:rPr>
              <w:t>18</w:t>
            </w:r>
            <w:r>
              <w:rPr>
                <w:noProof/>
                <w:webHidden/>
              </w:rPr>
              <w:fldChar w:fldCharType="end"/>
            </w:r>
          </w:hyperlink>
        </w:p>
        <w:p w14:paraId="035D2CAB" w14:textId="1B6D37CF" w:rsidR="00D96A46" w:rsidRDefault="00D96A46">
          <w:pPr>
            <w:pStyle w:val="TOC2"/>
            <w:rPr>
              <w:rFonts w:eastAsiaTheme="minorEastAsia"/>
              <w:smallCaps w:val="0"/>
              <w:noProof/>
              <w:sz w:val="22"/>
              <w:szCs w:val="22"/>
              <w:lang w:eastAsia="en-GB"/>
            </w:rPr>
          </w:pPr>
          <w:hyperlink w:anchor="_Toc51161265" w:history="1">
            <w:r w:rsidRPr="009A6A9E">
              <w:rPr>
                <w:rStyle w:val="Hyperlink"/>
                <w:b/>
                <w:noProof/>
              </w:rPr>
              <w:t>5. Contract Size and Restrictions on Funding</w:t>
            </w:r>
            <w:r>
              <w:rPr>
                <w:noProof/>
                <w:webHidden/>
              </w:rPr>
              <w:tab/>
            </w:r>
            <w:r>
              <w:rPr>
                <w:noProof/>
                <w:webHidden/>
              </w:rPr>
              <w:fldChar w:fldCharType="begin"/>
            </w:r>
            <w:r>
              <w:rPr>
                <w:noProof/>
                <w:webHidden/>
              </w:rPr>
              <w:instrText xml:space="preserve"> PAGEREF _Toc51161265 \h </w:instrText>
            </w:r>
            <w:r>
              <w:rPr>
                <w:noProof/>
                <w:webHidden/>
              </w:rPr>
            </w:r>
            <w:r>
              <w:rPr>
                <w:noProof/>
                <w:webHidden/>
              </w:rPr>
              <w:fldChar w:fldCharType="separate"/>
            </w:r>
            <w:r>
              <w:rPr>
                <w:noProof/>
                <w:webHidden/>
              </w:rPr>
              <w:t>19</w:t>
            </w:r>
            <w:r>
              <w:rPr>
                <w:noProof/>
                <w:webHidden/>
              </w:rPr>
              <w:fldChar w:fldCharType="end"/>
            </w:r>
          </w:hyperlink>
        </w:p>
        <w:p w14:paraId="28875F69" w14:textId="6F2504DB" w:rsidR="00D96A46" w:rsidRDefault="00D96A46">
          <w:pPr>
            <w:pStyle w:val="TOC3"/>
            <w:tabs>
              <w:tab w:val="right" w:leader="dot" w:pos="9628"/>
            </w:tabs>
            <w:rPr>
              <w:rFonts w:eastAsiaTheme="minorEastAsia"/>
              <w:i w:val="0"/>
              <w:iCs w:val="0"/>
              <w:noProof/>
              <w:sz w:val="22"/>
              <w:szCs w:val="22"/>
              <w:lang w:eastAsia="en-GB"/>
            </w:rPr>
          </w:pPr>
          <w:hyperlink w:anchor="_Toc51161266" w:history="1">
            <w:r w:rsidRPr="009A6A9E">
              <w:rPr>
                <w:rStyle w:val="Hyperlink"/>
                <w:noProof/>
              </w:rPr>
              <w:t>5.1 Competition Budget and Availability</w:t>
            </w:r>
            <w:r>
              <w:rPr>
                <w:noProof/>
                <w:webHidden/>
              </w:rPr>
              <w:tab/>
            </w:r>
            <w:r>
              <w:rPr>
                <w:noProof/>
                <w:webHidden/>
              </w:rPr>
              <w:fldChar w:fldCharType="begin"/>
            </w:r>
            <w:r>
              <w:rPr>
                <w:noProof/>
                <w:webHidden/>
              </w:rPr>
              <w:instrText xml:space="preserve"> PAGEREF _Toc51161266 \h </w:instrText>
            </w:r>
            <w:r>
              <w:rPr>
                <w:noProof/>
                <w:webHidden/>
              </w:rPr>
            </w:r>
            <w:r>
              <w:rPr>
                <w:noProof/>
                <w:webHidden/>
              </w:rPr>
              <w:fldChar w:fldCharType="separate"/>
            </w:r>
            <w:r>
              <w:rPr>
                <w:noProof/>
                <w:webHidden/>
              </w:rPr>
              <w:t>19</w:t>
            </w:r>
            <w:r>
              <w:rPr>
                <w:noProof/>
                <w:webHidden/>
              </w:rPr>
              <w:fldChar w:fldCharType="end"/>
            </w:r>
          </w:hyperlink>
        </w:p>
        <w:p w14:paraId="6C63F6F7" w14:textId="68EB18E6" w:rsidR="00D96A46" w:rsidRDefault="00D96A46">
          <w:pPr>
            <w:pStyle w:val="TOC3"/>
            <w:tabs>
              <w:tab w:val="right" w:leader="dot" w:pos="9628"/>
            </w:tabs>
            <w:rPr>
              <w:rFonts w:eastAsiaTheme="minorEastAsia"/>
              <w:i w:val="0"/>
              <w:iCs w:val="0"/>
              <w:noProof/>
              <w:sz w:val="22"/>
              <w:szCs w:val="22"/>
              <w:lang w:eastAsia="en-GB"/>
            </w:rPr>
          </w:pPr>
          <w:hyperlink w:anchor="_Toc51161267" w:history="1">
            <w:r w:rsidRPr="009A6A9E">
              <w:rPr>
                <w:rStyle w:val="Hyperlink"/>
                <w:noProof/>
              </w:rPr>
              <w:t>5.2 Eligible Costs</w:t>
            </w:r>
            <w:r>
              <w:rPr>
                <w:noProof/>
                <w:webHidden/>
              </w:rPr>
              <w:tab/>
            </w:r>
            <w:r>
              <w:rPr>
                <w:noProof/>
                <w:webHidden/>
              </w:rPr>
              <w:fldChar w:fldCharType="begin"/>
            </w:r>
            <w:r>
              <w:rPr>
                <w:noProof/>
                <w:webHidden/>
              </w:rPr>
              <w:instrText xml:space="preserve"> PAGEREF _Toc51161267 \h </w:instrText>
            </w:r>
            <w:r>
              <w:rPr>
                <w:noProof/>
                <w:webHidden/>
              </w:rPr>
            </w:r>
            <w:r>
              <w:rPr>
                <w:noProof/>
                <w:webHidden/>
              </w:rPr>
              <w:fldChar w:fldCharType="separate"/>
            </w:r>
            <w:r>
              <w:rPr>
                <w:noProof/>
                <w:webHidden/>
              </w:rPr>
              <w:t>19</w:t>
            </w:r>
            <w:r>
              <w:rPr>
                <w:noProof/>
                <w:webHidden/>
              </w:rPr>
              <w:fldChar w:fldCharType="end"/>
            </w:r>
          </w:hyperlink>
        </w:p>
        <w:p w14:paraId="520647EF" w14:textId="10363872" w:rsidR="00D96A46" w:rsidRDefault="00D96A46">
          <w:pPr>
            <w:pStyle w:val="TOC3"/>
            <w:tabs>
              <w:tab w:val="right" w:leader="dot" w:pos="9628"/>
            </w:tabs>
            <w:rPr>
              <w:rFonts w:eastAsiaTheme="minorEastAsia"/>
              <w:i w:val="0"/>
              <w:iCs w:val="0"/>
              <w:noProof/>
              <w:sz w:val="22"/>
              <w:szCs w:val="22"/>
              <w:lang w:eastAsia="en-GB"/>
            </w:rPr>
          </w:pPr>
          <w:hyperlink w:anchor="_Toc51161268" w:history="1">
            <w:r w:rsidRPr="009A6A9E">
              <w:rPr>
                <w:rStyle w:val="Hyperlink"/>
                <w:noProof/>
              </w:rPr>
              <w:t>5.3 Decommissioning Costs</w:t>
            </w:r>
            <w:r>
              <w:rPr>
                <w:noProof/>
                <w:webHidden/>
              </w:rPr>
              <w:tab/>
            </w:r>
            <w:r>
              <w:rPr>
                <w:noProof/>
                <w:webHidden/>
              </w:rPr>
              <w:fldChar w:fldCharType="begin"/>
            </w:r>
            <w:r>
              <w:rPr>
                <w:noProof/>
                <w:webHidden/>
              </w:rPr>
              <w:instrText xml:space="preserve"> PAGEREF _Toc51161268 \h </w:instrText>
            </w:r>
            <w:r>
              <w:rPr>
                <w:noProof/>
                <w:webHidden/>
              </w:rPr>
            </w:r>
            <w:r>
              <w:rPr>
                <w:noProof/>
                <w:webHidden/>
              </w:rPr>
              <w:fldChar w:fldCharType="separate"/>
            </w:r>
            <w:r>
              <w:rPr>
                <w:noProof/>
                <w:webHidden/>
              </w:rPr>
              <w:t>20</w:t>
            </w:r>
            <w:r>
              <w:rPr>
                <w:noProof/>
                <w:webHidden/>
              </w:rPr>
              <w:fldChar w:fldCharType="end"/>
            </w:r>
          </w:hyperlink>
        </w:p>
        <w:p w14:paraId="56026C5F" w14:textId="41500102" w:rsidR="00D96A46" w:rsidRDefault="00D96A46">
          <w:pPr>
            <w:pStyle w:val="TOC2"/>
            <w:rPr>
              <w:rFonts w:eastAsiaTheme="minorEastAsia"/>
              <w:smallCaps w:val="0"/>
              <w:noProof/>
              <w:sz w:val="22"/>
              <w:szCs w:val="22"/>
              <w:lang w:eastAsia="en-GB"/>
            </w:rPr>
          </w:pPr>
          <w:hyperlink w:anchor="_Toc51161269" w:history="1">
            <w:r w:rsidRPr="009A6A9E">
              <w:rPr>
                <w:rStyle w:val="Hyperlink"/>
                <w:b/>
                <w:noProof/>
              </w:rPr>
              <w:t>6.  Deliverables</w:t>
            </w:r>
            <w:r>
              <w:rPr>
                <w:noProof/>
                <w:webHidden/>
              </w:rPr>
              <w:tab/>
            </w:r>
            <w:r>
              <w:rPr>
                <w:noProof/>
                <w:webHidden/>
              </w:rPr>
              <w:fldChar w:fldCharType="begin"/>
            </w:r>
            <w:r>
              <w:rPr>
                <w:noProof/>
                <w:webHidden/>
              </w:rPr>
              <w:instrText xml:space="preserve"> PAGEREF _Toc51161269 \h </w:instrText>
            </w:r>
            <w:r>
              <w:rPr>
                <w:noProof/>
                <w:webHidden/>
              </w:rPr>
            </w:r>
            <w:r>
              <w:rPr>
                <w:noProof/>
                <w:webHidden/>
              </w:rPr>
              <w:fldChar w:fldCharType="separate"/>
            </w:r>
            <w:r>
              <w:rPr>
                <w:noProof/>
                <w:webHidden/>
              </w:rPr>
              <w:t>21</w:t>
            </w:r>
            <w:r>
              <w:rPr>
                <w:noProof/>
                <w:webHidden/>
              </w:rPr>
              <w:fldChar w:fldCharType="end"/>
            </w:r>
          </w:hyperlink>
        </w:p>
        <w:p w14:paraId="36045C78" w14:textId="3B0D9A78" w:rsidR="00D96A46" w:rsidRDefault="00D96A46">
          <w:pPr>
            <w:pStyle w:val="TOC2"/>
            <w:rPr>
              <w:rFonts w:eastAsiaTheme="minorEastAsia"/>
              <w:smallCaps w:val="0"/>
              <w:noProof/>
              <w:sz w:val="22"/>
              <w:szCs w:val="22"/>
              <w:lang w:eastAsia="en-GB"/>
            </w:rPr>
          </w:pPr>
          <w:hyperlink w:anchor="_Toc51161270" w:history="1">
            <w:r w:rsidRPr="009A6A9E">
              <w:rPr>
                <w:rStyle w:val="Hyperlink"/>
                <w:b/>
                <w:noProof/>
              </w:rPr>
              <w:t>7.  Assessment Process and Criteria</w:t>
            </w:r>
            <w:r>
              <w:rPr>
                <w:noProof/>
                <w:webHidden/>
              </w:rPr>
              <w:tab/>
            </w:r>
            <w:r>
              <w:rPr>
                <w:noProof/>
                <w:webHidden/>
              </w:rPr>
              <w:fldChar w:fldCharType="begin"/>
            </w:r>
            <w:r>
              <w:rPr>
                <w:noProof/>
                <w:webHidden/>
              </w:rPr>
              <w:instrText xml:space="preserve"> PAGEREF _Toc51161270 \h </w:instrText>
            </w:r>
            <w:r>
              <w:rPr>
                <w:noProof/>
                <w:webHidden/>
              </w:rPr>
            </w:r>
            <w:r>
              <w:rPr>
                <w:noProof/>
                <w:webHidden/>
              </w:rPr>
              <w:fldChar w:fldCharType="separate"/>
            </w:r>
            <w:r>
              <w:rPr>
                <w:noProof/>
                <w:webHidden/>
              </w:rPr>
              <w:t>23</w:t>
            </w:r>
            <w:r>
              <w:rPr>
                <w:noProof/>
                <w:webHidden/>
              </w:rPr>
              <w:fldChar w:fldCharType="end"/>
            </w:r>
          </w:hyperlink>
        </w:p>
        <w:p w14:paraId="605C26E8" w14:textId="597D7F0C" w:rsidR="00D96A46" w:rsidRDefault="00D96A46">
          <w:pPr>
            <w:pStyle w:val="TOC3"/>
            <w:tabs>
              <w:tab w:val="right" w:leader="dot" w:pos="9628"/>
            </w:tabs>
            <w:rPr>
              <w:rFonts w:eastAsiaTheme="minorEastAsia"/>
              <w:i w:val="0"/>
              <w:iCs w:val="0"/>
              <w:noProof/>
              <w:sz w:val="22"/>
              <w:szCs w:val="22"/>
              <w:lang w:eastAsia="en-GB"/>
            </w:rPr>
          </w:pPr>
          <w:hyperlink w:anchor="_Toc51161271" w:history="1">
            <w:r w:rsidRPr="009A6A9E">
              <w:rPr>
                <w:rStyle w:val="Hyperlink"/>
                <w:noProof/>
              </w:rPr>
              <w:t>7.1 Assessment Process</w:t>
            </w:r>
            <w:r>
              <w:rPr>
                <w:noProof/>
                <w:webHidden/>
              </w:rPr>
              <w:tab/>
            </w:r>
            <w:r>
              <w:rPr>
                <w:noProof/>
                <w:webHidden/>
              </w:rPr>
              <w:fldChar w:fldCharType="begin"/>
            </w:r>
            <w:r>
              <w:rPr>
                <w:noProof/>
                <w:webHidden/>
              </w:rPr>
              <w:instrText xml:space="preserve"> PAGEREF _Toc51161271 \h </w:instrText>
            </w:r>
            <w:r>
              <w:rPr>
                <w:noProof/>
                <w:webHidden/>
              </w:rPr>
            </w:r>
            <w:r>
              <w:rPr>
                <w:noProof/>
                <w:webHidden/>
              </w:rPr>
              <w:fldChar w:fldCharType="separate"/>
            </w:r>
            <w:r>
              <w:rPr>
                <w:noProof/>
                <w:webHidden/>
              </w:rPr>
              <w:t>23</w:t>
            </w:r>
            <w:r>
              <w:rPr>
                <w:noProof/>
                <w:webHidden/>
              </w:rPr>
              <w:fldChar w:fldCharType="end"/>
            </w:r>
          </w:hyperlink>
        </w:p>
        <w:p w14:paraId="4A4D7EC7" w14:textId="6B6794F4" w:rsidR="00D96A46" w:rsidRDefault="00D96A46">
          <w:pPr>
            <w:pStyle w:val="TOC3"/>
            <w:tabs>
              <w:tab w:val="right" w:leader="dot" w:pos="9628"/>
            </w:tabs>
            <w:rPr>
              <w:rFonts w:eastAsiaTheme="minorEastAsia"/>
              <w:i w:val="0"/>
              <w:iCs w:val="0"/>
              <w:noProof/>
              <w:sz w:val="22"/>
              <w:szCs w:val="22"/>
              <w:lang w:eastAsia="en-GB"/>
            </w:rPr>
          </w:pPr>
          <w:hyperlink w:anchor="_Toc51161272" w:history="1">
            <w:r w:rsidRPr="009A6A9E">
              <w:rPr>
                <w:rStyle w:val="Hyperlink"/>
                <w:noProof/>
              </w:rPr>
              <w:t>7.2 Assessment Criteria</w:t>
            </w:r>
            <w:r>
              <w:rPr>
                <w:noProof/>
                <w:webHidden/>
              </w:rPr>
              <w:tab/>
            </w:r>
            <w:r>
              <w:rPr>
                <w:noProof/>
                <w:webHidden/>
              </w:rPr>
              <w:fldChar w:fldCharType="begin"/>
            </w:r>
            <w:r>
              <w:rPr>
                <w:noProof/>
                <w:webHidden/>
              </w:rPr>
              <w:instrText xml:space="preserve"> PAGEREF _Toc51161272 \h </w:instrText>
            </w:r>
            <w:r>
              <w:rPr>
                <w:noProof/>
                <w:webHidden/>
              </w:rPr>
            </w:r>
            <w:r>
              <w:rPr>
                <w:noProof/>
                <w:webHidden/>
              </w:rPr>
              <w:fldChar w:fldCharType="separate"/>
            </w:r>
            <w:r>
              <w:rPr>
                <w:noProof/>
                <w:webHidden/>
              </w:rPr>
              <w:t>23</w:t>
            </w:r>
            <w:r>
              <w:rPr>
                <w:noProof/>
                <w:webHidden/>
              </w:rPr>
              <w:fldChar w:fldCharType="end"/>
            </w:r>
          </w:hyperlink>
        </w:p>
        <w:p w14:paraId="1A0572BC" w14:textId="4E5FF811" w:rsidR="00D96A46" w:rsidRDefault="00D96A46">
          <w:pPr>
            <w:pStyle w:val="TOC3"/>
            <w:tabs>
              <w:tab w:val="right" w:leader="dot" w:pos="9628"/>
            </w:tabs>
            <w:rPr>
              <w:rFonts w:eastAsiaTheme="minorEastAsia"/>
              <w:i w:val="0"/>
              <w:iCs w:val="0"/>
              <w:noProof/>
              <w:sz w:val="22"/>
              <w:szCs w:val="22"/>
              <w:lang w:eastAsia="en-GB"/>
            </w:rPr>
          </w:pPr>
          <w:hyperlink w:anchor="_Toc51161273" w:history="1">
            <w:r w:rsidRPr="009A6A9E">
              <w:rPr>
                <w:rStyle w:val="Hyperlink"/>
                <w:noProof/>
              </w:rPr>
              <w:t>7.3 Scoring Guidance</w:t>
            </w:r>
            <w:r>
              <w:rPr>
                <w:noProof/>
                <w:webHidden/>
              </w:rPr>
              <w:tab/>
            </w:r>
            <w:r>
              <w:rPr>
                <w:noProof/>
                <w:webHidden/>
              </w:rPr>
              <w:fldChar w:fldCharType="begin"/>
            </w:r>
            <w:r>
              <w:rPr>
                <w:noProof/>
                <w:webHidden/>
              </w:rPr>
              <w:instrText xml:space="preserve"> PAGEREF _Toc51161273 \h </w:instrText>
            </w:r>
            <w:r>
              <w:rPr>
                <w:noProof/>
                <w:webHidden/>
              </w:rPr>
            </w:r>
            <w:r>
              <w:rPr>
                <w:noProof/>
                <w:webHidden/>
              </w:rPr>
              <w:fldChar w:fldCharType="separate"/>
            </w:r>
            <w:r>
              <w:rPr>
                <w:noProof/>
                <w:webHidden/>
              </w:rPr>
              <w:t>29</w:t>
            </w:r>
            <w:r>
              <w:rPr>
                <w:noProof/>
                <w:webHidden/>
              </w:rPr>
              <w:fldChar w:fldCharType="end"/>
            </w:r>
          </w:hyperlink>
        </w:p>
        <w:p w14:paraId="5E0F52FD" w14:textId="3DD88DA0" w:rsidR="00D96A46" w:rsidRDefault="00D96A46">
          <w:pPr>
            <w:pStyle w:val="TOC2"/>
            <w:rPr>
              <w:rFonts w:eastAsiaTheme="minorEastAsia"/>
              <w:smallCaps w:val="0"/>
              <w:noProof/>
              <w:sz w:val="22"/>
              <w:szCs w:val="22"/>
              <w:lang w:eastAsia="en-GB"/>
            </w:rPr>
          </w:pPr>
          <w:hyperlink w:anchor="_Toc51161274" w:history="1">
            <w:r w:rsidRPr="009A6A9E">
              <w:rPr>
                <w:rStyle w:val="Hyperlink"/>
                <w:rFonts w:eastAsiaTheme="majorEastAsia" w:cstheme="majorBidi"/>
                <w:b/>
                <w:noProof/>
              </w:rPr>
              <w:t>8.  Financial Information</w:t>
            </w:r>
            <w:r>
              <w:rPr>
                <w:noProof/>
                <w:webHidden/>
              </w:rPr>
              <w:tab/>
            </w:r>
            <w:r>
              <w:rPr>
                <w:noProof/>
                <w:webHidden/>
              </w:rPr>
              <w:fldChar w:fldCharType="begin"/>
            </w:r>
            <w:r>
              <w:rPr>
                <w:noProof/>
                <w:webHidden/>
              </w:rPr>
              <w:instrText xml:space="preserve"> PAGEREF _Toc51161274 \h </w:instrText>
            </w:r>
            <w:r>
              <w:rPr>
                <w:noProof/>
                <w:webHidden/>
              </w:rPr>
            </w:r>
            <w:r>
              <w:rPr>
                <w:noProof/>
                <w:webHidden/>
              </w:rPr>
              <w:fldChar w:fldCharType="separate"/>
            </w:r>
            <w:r>
              <w:rPr>
                <w:noProof/>
                <w:webHidden/>
              </w:rPr>
              <w:t>30</w:t>
            </w:r>
            <w:r>
              <w:rPr>
                <w:noProof/>
                <w:webHidden/>
              </w:rPr>
              <w:fldChar w:fldCharType="end"/>
            </w:r>
          </w:hyperlink>
        </w:p>
        <w:p w14:paraId="0CEF92B3" w14:textId="3A326EB9" w:rsidR="00D96A46" w:rsidRDefault="00D96A46">
          <w:pPr>
            <w:pStyle w:val="TOC2"/>
            <w:rPr>
              <w:rFonts w:eastAsiaTheme="minorEastAsia"/>
              <w:smallCaps w:val="0"/>
              <w:noProof/>
              <w:sz w:val="22"/>
              <w:szCs w:val="22"/>
              <w:lang w:eastAsia="en-GB"/>
            </w:rPr>
          </w:pPr>
          <w:hyperlink w:anchor="_Toc51161275" w:history="1">
            <w:r w:rsidRPr="009A6A9E">
              <w:rPr>
                <w:rStyle w:val="Hyperlink"/>
                <w:b/>
                <w:noProof/>
              </w:rPr>
              <w:t>9. Notification and Publication of Results</w:t>
            </w:r>
            <w:r>
              <w:rPr>
                <w:noProof/>
                <w:webHidden/>
              </w:rPr>
              <w:tab/>
            </w:r>
            <w:r>
              <w:rPr>
                <w:noProof/>
                <w:webHidden/>
              </w:rPr>
              <w:fldChar w:fldCharType="begin"/>
            </w:r>
            <w:r>
              <w:rPr>
                <w:noProof/>
                <w:webHidden/>
              </w:rPr>
              <w:instrText xml:space="preserve"> PAGEREF _Toc51161275 \h </w:instrText>
            </w:r>
            <w:r>
              <w:rPr>
                <w:noProof/>
                <w:webHidden/>
              </w:rPr>
            </w:r>
            <w:r>
              <w:rPr>
                <w:noProof/>
                <w:webHidden/>
              </w:rPr>
              <w:fldChar w:fldCharType="separate"/>
            </w:r>
            <w:r>
              <w:rPr>
                <w:noProof/>
                <w:webHidden/>
              </w:rPr>
              <w:t>31</w:t>
            </w:r>
            <w:r>
              <w:rPr>
                <w:noProof/>
                <w:webHidden/>
              </w:rPr>
              <w:fldChar w:fldCharType="end"/>
            </w:r>
          </w:hyperlink>
        </w:p>
        <w:p w14:paraId="5DDB87E3" w14:textId="59E47AA8" w:rsidR="00D96A46" w:rsidRDefault="00D96A46">
          <w:pPr>
            <w:pStyle w:val="TOC3"/>
            <w:tabs>
              <w:tab w:val="right" w:leader="dot" w:pos="9628"/>
            </w:tabs>
            <w:rPr>
              <w:rFonts w:eastAsiaTheme="minorEastAsia"/>
              <w:i w:val="0"/>
              <w:iCs w:val="0"/>
              <w:noProof/>
              <w:sz w:val="22"/>
              <w:szCs w:val="22"/>
              <w:lang w:eastAsia="en-GB"/>
            </w:rPr>
          </w:pPr>
          <w:hyperlink w:anchor="_Toc51161276" w:history="1">
            <w:r w:rsidRPr="009A6A9E">
              <w:rPr>
                <w:rStyle w:val="Hyperlink"/>
                <w:noProof/>
              </w:rPr>
              <w:t>Notification</w:t>
            </w:r>
            <w:r>
              <w:rPr>
                <w:noProof/>
                <w:webHidden/>
              </w:rPr>
              <w:tab/>
            </w:r>
            <w:r>
              <w:rPr>
                <w:noProof/>
                <w:webHidden/>
              </w:rPr>
              <w:fldChar w:fldCharType="begin"/>
            </w:r>
            <w:r>
              <w:rPr>
                <w:noProof/>
                <w:webHidden/>
              </w:rPr>
              <w:instrText xml:space="preserve"> PAGEREF _Toc51161276 \h </w:instrText>
            </w:r>
            <w:r>
              <w:rPr>
                <w:noProof/>
                <w:webHidden/>
              </w:rPr>
            </w:r>
            <w:r>
              <w:rPr>
                <w:noProof/>
                <w:webHidden/>
              </w:rPr>
              <w:fldChar w:fldCharType="separate"/>
            </w:r>
            <w:r>
              <w:rPr>
                <w:noProof/>
                <w:webHidden/>
              </w:rPr>
              <w:t>31</w:t>
            </w:r>
            <w:r>
              <w:rPr>
                <w:noProof/>
                <w:webHidden/>
              </w:rPr>
              <w:fldChar w:fldCharType="end"/>
            </w:r>
          </w:hyperlink>
        </w:p>
        <w:p w14:paraId="49F8E568" w14:textId="2051314B" w:rsidR="00D96A46" w:rsidRDefault="00D96A46">
          <w:pPr>
            <w:pStyle w:val="TOC3"/>
            <w:tabs>
              <w:tab w:val="right" w:leader="dot" w:pos="9628"/>
            </w:tabs>
            <w:rPr>
              <w:rFonts w:eastAsiaTheme="minorEastAsia"/>
              <w:i w:val="0"/>
              <w:iCs w:val="0"/>
              <w:noProof/>
              <w:sz w:val="22"/>
              <w:szCs w:val="22"/>
              <w:lang w:eastAsia="en-GB"/>
            </w:rPr>
          </w:pPr>
          <w:hyperlink w:anchor="_Toc51161277" w:history="1">
            <w:r w:rsidRPr="009A6A9E">
              <w:rPr>
                <w:rStyle w:val="Hyperlink"/>
                <w:noProof/>
              </w:rPr>
              <w:t>Publication of results</w:t>
            </w:r>
            <w:r>
              <w:rPr>
                <w:noProof/>
                <w:webHidden/>
              </w:rPr>
              <w:tab/>
            </w:r>
            <w:r>
              <w:rPr>
                <w:noProof/>
                <w:webHidden/>
              </w:rPr>
              <w:fldChar w:fldCharType="begin"/>
            </w:r>
            <w:r>
              <w:rPr>
                <w:noProof/>
                <w:webHidden/>
              </w:rPr>
              <w:instrText xml:space="preserve"> PAGEREF _Toc51161277 \h </w:instrText>
            </w:r>
            <w:r>
              <w:rPr>
                <w:noProof/>
                <w:webHidden/>
              </w:rPr>
            </w:r>
            <w:r>
              <w:rPr>
                <w:noProof/>
                <w:webHidden/>
              </w:rPr>
              <w:fldChar w:fldCharType="separate"/>
            </w:r>
            <w:r>
              <w:rPr>
                <w:noProof/>
                <w:webHidden/>
              </w:rPr>
              <w:t>31</w:t>
            </w:r>
            <w:r>
              <w:rPr>
                <w:noProof/>
                <w:webHidden/>
              </w:rPr>
              <w:fldChar w:fldCharType="end"/>
            </w:r>
          </w:hyperlink>
        </w:p>
        <w:p w14:paraId="6C85ADBB" w14:textId="624C690C" w:rsidR="00D96A46" w:rsidRDefault="00D96A46">
          <w:pPr>
            <w:pStyle w:val="TOC2"/>
            <w:rPr>
              <w:rFonts w:eastAsiaTheme="minorEastAsia"/>
              <w:smallCaps w:val="0"/>
              <w:noProof/>
              <w:sz w:val="22"/>
              <w:szCs w:val="22"/>
              <w:lang w:eastAsia="en-GB"/>
            </w:rPr>
          </w:pPr>
          <w:hyperlink w:anchor="_Toc51161278" w:history="1">
            <w:r w:rsidRPr="009A6A9E">
              <w:rPr>
                <w:rStyle w:val="Hyperlink"/>
                <w:b/>
                <w:noProof/>
              </w:rPr>
              <w:t>10.  Reporting, Knowledge Sharing, Evaluation and Intellectual Property Requirements</w:t>
            </w:r>
            <w:r>
              <w:rPr>
                <w:noProof/>
                <w:webHidden/>
              </w:rPr>
              <w:tab/>
            </w:r>
            <w:r>
              <w:rPr>
                <w:noProof/>
                <w:webHidden/>
              </w:rPr>
              <w:fldChar w:fldCharType="begin"/>
            </w:r>
            <w:r>
              <w:rPr>
                <w:noProof/>
                <w:webHidden/>
              </w:rPr>
              <w:instrText xml:space="preserve"> PAGEREF _Toc51161278 \h </w:instrText>
            </w:r>
            <w:r>
              <w:rPr>
                <w:noProof/>
                <w:webHidden/>
              </w:rPr>
            </w:r>
            <w:r>
              <w:rPr>
                <w:noProof/>
                <w:webHidden/>
              </w:rPr>
              <w:fldChar w:fldCharType="separate"/>
            </w:r>
            <w:r>
              <w:rPr>
                <w:noProof/>
                <w:webHidden/>
              </w:rPr>
              <w:t>33</w:t>
            </w:r>
            <w:r>
              <w:rPr>
                <w:noProof/>
                <w:webHidden/>
              </w:rPr>
              <w:fldChar w:fldCharType="end"/>
            </w:r>
          </w:hyperlink>
        </w:p>
        <w:p w14:paraId="5F66CECD" w14:textId="1DAD7381" w:rsidR="00D96A46" w:rsidRDefault="00D96A46">
          <w:pPr>
            <w:pStyle w:val="TOC3"/>
            <w:tabs>
              <w:tab w:val="right" w:leader="dot" w:pos="9628"/>
            </w:tabs>
            <w:rPr>
              <w:rFonts w:eastAsiaTheme="minorEastAsia"/>
              <w:i w:val="0"/>
              <w:iCs w:val="0"/>
              <w:noProof/>
              <w:sz w:val="22"/>
              <w:szCs w:val="22"/>
              <w:lang w:eastAsia="en-GB"/>
            </w:rPr>
          </w:pPr>
          <w:hyperlink w:anchor="_Toc51161279" w:history="1">
            <w:r w:rsidRPr="009A6A9E">
              <w:rPr>
                <w:rStyle w:val="Hyperlink"/>
                <w:noProof/>
              </w:rPr>
              <w:t>Reporting, Knowledge Sharing and Evaluation Requirements</w:t>
            </w:r>
            <w:r>
              <w:rPr>
                <w:noProof/>
                <w:webHidden/>
              </w:rPr>
              <w:tab/>
            </w:r>
            <w:r>
              <w:rPr>
                <w:noProof/>
                <w:webHidden/>
              </w:rPr>
              <w:fldChar w:fldCharType="begin"/>
            </w:r>
            <w:r>
              <w:rPr>
                <w:noProof/>
                <w:webHidden/>
              </w:rPr>
              <w:instrText xml:space="preserve"> PAGEREF _Toc51161279 \h </w:instrText>
            </w:r>
            <w:r>
              <w:rPr>
                <w:noProof/>
                <w:webHidden/>
              </w:rPr>
            </w:r>
            <w:r>
              <w:rPr>
                <w:noProof/>
                <w:webHidden/>
              </w:rPr>
              <w:fldChar w:fldCharType="separate"/>
            </w:r>
            <w:r>
              <w:rPr>
                <w:noProof/>
                <w:webHidden/>
              </w:rPr>
              <w:t>33</w:t>
            </w:r>
            <w:r>
              <w:rPr>
                <w:noProof/>
                <w:webHidden/>
              </w:rPr>
              <w:fldChar w:fldCharType="end"/>
            </w:r>
          </w:hyperlink>
        </w:p>
        <w:p w14:paraId="06186FA9" w14:textId="15FE7513" w:rsidR="00D96A46" w:rsidRDefault="00D96A46">
          <w:pPr>
            <w:pStyle w:val="TOC3"/>
            <w:tabs>
              <w:tab w:val="right" w:leader="dot" w:pos="9628"/>
            </w:tabs>
            <w:rPr>
              <w:rFonts w:eastAsiaTheme="minorEastAsia"/>
              <w:i w:val="0"/>
              <w:iCs w:val="0"/>
              <w:noProof/>
              <w:sz w:val="22"/>
              <w:szCs w:val="22"/>
              <w:lang w:eastAsia="en-GB"/>
            </w:rPr>
          </w:pPr>
          <w:hyperlink w:anchor="_Toc51161280" w:history="1">
            <w:r w:rsidRPr="009A6A9E">
              <w:rPr>
                <w:rStyle w:val="Hyperlink"/>
                <w:noProof/>
              </w:rPr>
              <w:t>Intellectual Property</w:t>
            </w:r>
            <w:r>
              <w:rPr>
                <w:noProof/>
                <w:webHidden/>
              </w:rPr>
              <w:tab/>
            </w:r>
            <w:r>
              <w:rPr>
                <w:noProof/>
                <w:webHidden/>
              </w:rPr>
              <w:fldChar w:fldCharType="begin"/>
            </w:r>
            <w:r>
              <w:rPr>
                <w:noProof/>
                <w:webHidden/>
              </w:rPr>
              <w:instrText xml:space="preserve"> PAGEREF _Toc51161280 \h </w:instrText>
            </w:r>
            <w:r>
              <w:rPr>
                <w:noProof/>
                <w:webHidden/>
              </w:rPr>
            </w:r>
            <w:r>
              <w:rPr>
                <w:noProof/>
                <w:webHidden/>
              </w:rPr>
              <w:fldChar w:fldCharType="separate"/>
            </w:r>
            <w:r>
              <w:rPr>
                <w:noProof/>
                <w:webHidden/>
              </w:rPr>
              <w:t>33</w:t>
            </w:r>
            <w:r>
              <w:rPr>
                <w:noProof/>
                <w:webHidden/>
              </w:rPr>
              <w:fldChar w:fldCharType="end"/>
            </w:r>
          </w:hyperlink>
        </w:p>
        <w:p w14:paraId="72804A0F" w14:textId="573BAC91" w:rsidR="00D96A46" w:rsidRDefault="00D96A46">
          <w:pPr>
            <w:pStyle w:val="TOC3"/>
            <w:tabs>
              <w:tab w:val="right" w:leader="dot" w:pos="9628"/>
            </w:tabs>
            <w:rPr>
              <w:rFonts w:eastAsiaTheme="minorEastAsia"/>
              <w:i w:val="0"/>
              <w:iCs w:val="0"/>
              <w:noProof/>
              <w:sz w:val="22"/>
              <w:szCs w:val="22"/>
              <w:lang w:eastAsia="en-GB"/>
            </w:rPr>
          </w:pPr>
          <w:hyperlink w:anchor="_Toc51161281" w:history="1">
            <w:r w:rsidRPr="009A6A9E">
              <w:rPr>
                <w:rStyle w:val="Hyperlink"/>
                <w:noProof/>
              </w:rPr>
              <w:t>Ownership of Demonstration Devices</w:t>
            </w:r>
            <w:r>
              <w:rPr>
                <w:noProof/>
                <w:webHidden/>
              </w:rPr>
              <w:tab/>
            </w:r>
            <w:r>
              <w:rPr>
                <w:noProof/>
                <w:webHidden/>
              </w:rPr>
              <w:fldChar w:fldCharType="begin"/>
            </w:r>
            <w:r>
              <w:rPr>
                <w:noProof/>
                <w:webHidden/>
              </w:rPr>
              <w:instrText xml:space="preserve"> PAGEREF _Toc51161281 \h </w:instrText>
            </w:r>
            <w:r>
              <w:rPr>
                <w:noProof/>
                <w:webHidden/>
              </w:rPr>
            </w:r>
            <w:r>
              <w:rPr>
                <w:noProof/>
                <w:webHidden/>
              </w:rPr>
              <w:fldChar w:fldCharType="separate"/>
            </w:r>
            <w:r>
              <w:rPr>
                <w:noProof/>
                <w:webHidden/>
              </w:rPr>
              <w:t>33</w:t>
            </w:r>
            <w:r>
              <w:rPr>
                <w:noProof/>
                <w:webHidden/>
              </w:rPr>
              <w:fldChar w:fldCharType="end"/>
            </w:r>
          </w:hyperlink>
        </w:p>
        <w:p w14:paraId="3EA60CF9" w14:textId="43607957" w:rsidR="00D96A46" w:rsidRDefault="00D96A46">
          <w:pPr>
            <w:pStyle w:val="TOC2"/>
            <w:rPr>
              <w:rFonts w:eastAsiaTheme="minorEastAsia"/>
              <w:smallCaps w:val="0"/>
              <w:noProof/>
              <w:sz w:val="22"/>
              <w:szCs w:val="22"/>
              <w:lang w:eastAsia="en-GB"/>
            </w:rPr>
          </w:pPr>
          <w:hyperlink w:anchor="_Toc51161282" w:history="1">
            <w:r w:rsidRPr="009A6A9E">
              <w:rPr>
                <w:rStyle w:val="Hyperlink"/>
                <w:b/>
                <w:noProof/>
              </w:rPr>
              <w:t>11.  Feedback, Re-application and Right of Appeal</w:t>
            </w:r>
            <w:r>
              <w:rPr>
                <w:noProof/>
                <w:webHidden/>
              </w:rPr>
              <w:tab/>
            </w:r>
            <w:r>
              <w:rPr>
                <w:noProof/>
                <w:webHidden/>
              </w:rPr>
              <w:fldChar w:fldCharType="begin"/>
            </w:r>
            <w:r>
              <w:rPr>
                <w:noProof/>
                <w:webHidden/>
              </w:rPr>
              <w:instrText xml:space="preserve"> PAGEREF _Toc51161282 \h </w:instrText>
            </w:r>
            <w:r>
              <w:rPr>
                <w:noProof/>
                <w:webHidden/>
              </w:rPr>
            </w:r>
            <w:r>
              <w:rPr>
                <w:noProof/>
                <w:webHidden/>
              </w:rPr>
              <w:fldChar w:fldCharType="separate"/>
            </w:r>
            <w:r>
              <w:rPr>
                <w:noProof/>
                <w:webHidden/>
              </w:rPr>
              <w:t>34</w:t>
            </w:r>
            <w:r>
              <w:rPr>
                <w:noProof/>
                <w:webHidden/>
              </w:rPr>
              <w:fldChar w:fldCharType="end"/>
            </w:r>
          </w:hyperlink>
        </w:p>
        <w:p w14:paraId="034C791D" w14:textId="1AD6ECFF" w:rsidR="00D96A46" w:rsidRDefault="00D96A46">
          <w:pPr>
            <w:pStyle w:val="TOC2"/>
            <w:rPr>
              <w:rFonts w:eastAsiaTheme="minorEastAsia"/>
              <w:smallCaps w:val="0"/>
              <w:noProof/>
              <w:sz w:val="22"/>
              <w:szCs w:val="22"/>
              <w:lang w:eastAsia="en-GB"/>
            </w:rPr>
          </w:pPr>
          <w:hyperlink w:anchor="_Toc51161283" w:history="1">
            <w:r w:rsidRPr="009A6A9E">
              <w:rPr>
                <w:rStyle w:val="Hyperlink"/>
                <w:rFonts w:eastAsia="Times New Roman" w:cs="Times New Roman"/>
                <w:b/>
                <w:noProof/>
              </w:rPr>
              <w:t>12.  Confidentiality and Freedom of Information</w:t>
            </w:r>
            <w:r>
              <w:rPr>
                <w:noProof/>
                <w:webHidden/>
              </w:rPr>
              <w:tab/>
            </w:r>
            <w:r>
              <w:rPr>
                <w:noProof/>
                <w:webHidden/>
              </w:rPr>
              <w:fldChar w:fldCharType="begin"/>
            </w:r>
            <w:r>
              <w:rPr>
                <w:noProof/>
                <w:webHidden/>
              </w:rPr>
              <w:instrText xml:space="preserve"> PAGEREF _Toc51161283 \h </w:instrText>
            </w:r>
            <w:r>
              <w:rPr>
                <w:noProof/>
                <w:webHidden/>
              </w:rPr>
            </w:r>
            <w:r>
              <w:rPr>
                <w:noProof/>
                <w:webHidden/>
              </w:rPr>
              <w:fldChar w:fldCharType="separate"/>
            </w:r>
            <w:r>
              <w:rPr>
                <w:noProof/>
                <w:webHidden/>
              </w:rPr>
              <w:t>35</w:t>
            </w:r>
            <w:r>
              <w:rPr>
                <w:noProof/>
                <w:webHidden/>
              </w:rPr>
              <w:fldChar w:fldCharType="end"/>
            </w:r>
          </w:hyperlink>
        </w:p>
        <w:p w14:paraId="27CEFA0B" w14:textId="1E6A3764" w:rsidR="00D96A46" w:rsidRDefault="00D96A46">
          <w:pPr>
            <w:pStyle w:val="TOC2"/>
            <w:rPr>
              <w:rFonts w:eastAsiaTheme="minorEastAsia"/>
              <w:smallCaps w:val="0"/>
              <w:noProof/>
              <w:sz w:val="22"/>
              <w:szCs w:val="22"/>
              <w:lang w:eastAsia="en-GB"/>
            </w:rPr>
          </w:pPr>
          <w:hyperlink w:anchor="_Toc51161284" w:history="1">
            <w:r w:rsidRPr="009A6A9E">
              <w:rPr>
                <w:rStyle w:val="Hyperlink"/>
                <w:b/>
                <w:noProof/>
              </w:rPr>
              <w:t>13.</w:t>
            </w:r>
            <w:r>
              <w:rPr>
                <w:rFonts w:eastAsiaTheme="minorEastAsia"/>
                <w:smallCaps w:val="0"/>
                <w:noProof/>
                <w:sz w:val="22"/>
                <w:szCs w:val="22"/>
                <w:lang w:eastAsia="en-GB"/>
              </w:rPr>
              <w:tab/>
            </w:r>
            <w:r w:rsidRPr="009A6A9E">
              <w:rPr>
                <w:rStyle w:val="Hyperlink"/>
                <w:b/>
                <w:noProof/>
              </w:rPr>
              <w:t>Further Instructions to Bidders</w:t>
            </w:r>
            <w:r>
              <w:rPr>
                <w:noProof/>
                <w:webHidden/>
              </w:rPr>
              <w:tab/>
            </w:r>
            <w:r>
              <w:rPr>
                <w:noProof/>
                <w:webHidden/>
              </w:rPr>
              <w:fldChar w:fldCharType="begin"/>
            </w:r>
            <w:r>
              <w:rPr>
                <w:noProof/>
                <w:webHidden/>
              </w:rPr>
              <w:instrText xml:space="preserve"> PAGEREF _Toc51161284 \h </w:instrText>
            </w:r>
            <w:r>
              <w:rPr>
                <w:noProof/>
                <w:webHidden/>
              </w:rPr>
            </w:r>
            <w:r>
              <w:rPr>
                <w:noProof/>
                <w:webHidden/>
              </w:rPr>
              <w:fldChar w:fldCharType="separate"/>
            </w:r>
            <w:r>
              <w:rPr>
                <w:noProof/>
                <w:webHidden/>
              </w:rPr>
              <w:t>36</w:t>
            </w:r>
            <w:r>
              <w:rPr>
                <w:noProof/>
                <w:webHidden/>
              </w:rPr>
              <w:fldChar w:fldCharType="end"/>
            </w:r>
          </w:hyperlink>
        </w:p>
        <w:p w14:paraId="4A5B4DCB" w14:textId="581F639A" w:rsidR="00D96A46" w:rsidRDefault="00D96A46">
          <w:pPr>
            <w:pStyle w:val="TOC1"/>
            <w:tabs>
              <w:tab w:val="right" w:leader="dot" w:pos="9628"/>
            </w:tabs>
            <w:rPr>
              <w:rFonts w:eastAsiaTheme="minorEastAsia"/>
              <w:b w:val="0"/>
              <w:bCs w:val="0"/>
              <w:caps w:val="0"/>
              <w:noProof/>
              <w:sz w:val="22"/>
              <w:szCs w:val="22"/>
              <w:lang w:eastAsia="en-GB"/>
            </w:rPr>
          </w:pPr>
          <w:hyperlink w:anchor="_Toc51161285" w:history="1">
            <w:r w:rsidRPr="009A6A9E">
              <w:rPr>
                <w:rStyle w:val="Hyperlink"/>
                <w:noProof/>
              </w:rPr>
              <w:t>Appendix 1 – Technology Readiness Levels (TRLs)</w:t>
            </w:r>
            <w:r>
              <w:rPr>
                <w:noProof/>
                <w:webHidden/>
              </w:rPr>
              <w:tab/>
            </w:r>
            <w:r>
              <w:rPr>
                <w:noProof/>
                <w:webHidden/>
              </w:rPr>
              <w:fldChar w:fldCharType="begin"/>
            </w:r>
            <w:r>
              <w:rPr>
                <w:noProof/>
                <w:webHidden/>
              </w:rPr>
              <w:instrText xml:space="preserve"> PAGEREF _Toc51161285 \h </w:instrText>
            </w:r>
            <w:r>
              <w:rPr>
                <w:noProof/>
                <w:webHidden/>
              </w:rPr>
            </w:r>
            <w:r>
              <w:rPr>
                <w:noProof/>
                <w:webHidden/>
              </w:rPr>
              <w:fldChar w:fldCharType="separate"/>
            </w:r>
            <w:r>
              <w:rPr>
                <w:noProof/>
                <w:webHidden/>
              </w:rPr>
              <w:t>37</w:t>
            </w:r>
            <w:r>
              <w:rPr>
                <w:noProof/>
                <w:webHidden/>
              </w:rPr>
              <w:fldChar w:fldCharType="end"/>
            </w:r>
          </w:hyperlink>
        </w:p>
        <w:p w14:paraId="2BC42E67" w14:textId="03E7C1F1" w:rsidR="00D96A46" w:rsidRDefault="00D96A46">
          <w:pPr>
            <w:pStyle w:val="TOC1"/>
            <w:tabs>
              <w:tab w:val="right" w:leader="dot" w:pos="9628"/>
            </w:tabs>
            <w:rPr>
              <w:rFonts w:eastAsiaTheme="minorEastAsia"/>
              <w:b w:val="0"/>
              <w:bCs w:val="0"/>
              <w:caps w:val="0"/>
              <w:noProof/>
              <w:sz w:val="22"/>
              <w:szCs w:val="22"/>
              <w:lang w:eastAsia="en-GB"/>
            </w:rPr>
          </w:pPr>
          <w:hyperlink w:anchor="_Toc51161286" w:history="1">
            <w:r w:rsidRPr="009A6A9E">
              <w:rPr>
                <w:rStyle w:val="Hyperlink"/>
                <w:noProof/>
              </w:rPr>
              <w:t>Appendix 2 - Eligible and Ineligible Costs</w:t>
            </w:r>
            <w:r>
              <w:rPr>
                <w:noProof/>
                <w:webHidden/>
              </w:rPr>
              <w:tab/>
            </w:r>
            <w:r>
              <w:rPr>
                <w:noProof/>
                <w:webHidden/>
              </w:rPr>
              <w:fldChar w:fldCharType="begin"/>
            </w:r>
            <w:r>
              <w:rPr>
                <w:noProof/>
                <w:webHidden/>
              </w:rPr>
              <w:instrText xml:space="preserve"> PAGEREF _Toc51161286 \h </w:instrText>
            </w:r>
            <w:r>
              <w:rPr>
                <w:noProof/>
                <w:webHidden/>
              </w:rPr>
            </w:r>
            <w:r>
              <w:rPr>
                <w:noProof/>
                <w:webHidden/>
              </w:rPr>
              <w:fldChar w:fldCharType="separate"/>
            </w:r>
            <w:r>
              <w:rPr>
                <w:noProof/>
                <w:webHidden/>
              </w:rPr>
              <w:t>38</w:t>
            </w:r>
            <w:r>
              <w:rPr>
                <w:noProof/>
                <w:webHidden/>
              </w:rPr>
              <w:fldChar w:fldCharType="end"/>
            </w:r>
          </w:hyperlink>
        </w:p>
        <w:p w14:paraId="2034EE1A" w14:textId="4DF52EC4" w:rsidR="00D96A46" w:rsidRDefault="00D96A46">
          <w:pPr>
            <w:pStyle w:val="TOC3"/>
            <w:tabs>
              <w:tab w:val="left" w:pos="960"/>
              <w:tab w:val="right" w:leader="dot" w:pos="9628"/>
            </w:tabs>
            <w:rPr>
              <w:rFonts w:eastAsiaTheme="minorEastAsia"/>
              <w:i w:val="0"/>
              <w:iCs w:val="0"/>
              <w:noProof/>
              <w:sz w:val="22"/>
              <w:szCs w:val="22"/>
              <w:lang w:eastAsia="en-GB"/>
            </w:rPr>
          </w:pPr>
          <w:hyperlink w:anchor="_Toc51161287" w:history="1">
            <w:r w:rsidRPr="009A6A9E">
              <w:rPr>
                <w:rStyle w:val="Hyperlink"/>
                <w:noProof/>
              </w:rPr>
              <w:t>1.</w:t>
            </w:r>
            <w:r>
              <w:rPr>
                <w:rFonts w:eastAsiaTheme="minorEastAsia"/>
                <w:i w:val="0"/>
                <w:iCs w:val="0"/>
                <w:noProof/>
                <w:sz w:val="22"/>
                <w:szCs w:val="22"/>
                <w:lang w:eastAsia="en-GB"/>
              </w:rPr>
              <w:tab/>
            </w:r>
            <w:r w:rsidRPr="009A6A9E">
              <w:rPr>
                <w:rStyle w:val="Hyperlink"/>
                <w:noProof/>
              </w:rPr>
              <w:t>Eligible Costs</w:t>
            </w:r>
            <w:r>
              <w:rPr>
                <w:noProof/>
                <w:webHidden/>
              </w:rPr>
              <w:tab/>
            </w:r>
            <w:r>
              <w:rPr>
                <w:noProof/>
                <w:webHidden/>
              </w:rPr>
              <w:fldChar w:fldCharType="begin"/>
            </w:r>
            <w:r>
              <w:rPr>
                <w:noProof/>
                <w:webHidden/>
              </w:rPr>
              <w:instrText xml:space="preserve"> PAGEREF _Toc51161287 \h </w:instrText>
            </w:r>
            <w:r>
              <w:rPr>
                <w:noProof/>
                <w:webHidden/>
              </w:rPr>
            </w:r>
            <w:r>
              <w:rPr>
                <w:noProof/>
                <w:webHidden/>
              </w:rPr>
              <w:fldChar w:fldCharType="separate"/>
            </w:r>
            <w:r>
              <w:rPr>
                <w:noProof/>
                <w:webHidden/>
              </w:rPr>
              <w:t>38</w:t>
            </w:r>
            <w:r>
              <w:rPr>
                <w:noProof/>
                <w:webHidden/>
              </w:rPr>
              <w:fldChar w:fldCharType="end"/>
            </w:r>
          </w:hyperlink>
        </w:p>
        <w:p w14:paraId="299F1644" w14:textId="56B07A4F" w:rsidR="00D96A46" w:rsidRDefault="00D96A46">
          <w:pPr>
            <w:pStyle w:val="TOC3"/>
            <w:tabs>
              <w:tab w:val="left" w:pos="960"/>
              <w:tab w:val="right" w:leader="dot" w:pos="9628"/>
            </w:tabs>
            <w:rPr>
              <w:rFonts w:eastAsiaTheme="minorEastAsia"/>
              <w:i w:val="0"/>
              <w:iCs w:val="0"/>
              <w:noProof/>
              <w:sz w:val="22"/>
              <w:szCs w:val="22"/>
              <w:lang w:eastAsia="en-GB"/>
            </w:rPr>
          </w:pPr>
          <w:hyperlink w:anchor="_Toc51161288" w:history="1">
            <w:r w:rsidRPr="009A6A9E">
              <w:rPr>
                <w:rStyle w:val="Hyperlink"/>
                <w:noProof/>
              </w:rPr>
              <w:t>2.</w:t>
            </w:r>
            <w:r>
              <w:rPr>
                <w:rFonts w:eastAsiaTheme="minorEastAsia"/>
                <w:i w:val="0"/>
                <w:iCs w:val="0"/>
                <w:noProof/>
                <w:sz w:val="22"/>
                <w:szCs w:val="22"/>
                <w:lang w:eastAsia="en-GB"/>
              </w:rPr>
              <w:tab/>
            </w:r>
            <w:r w:rsidRPr="009A6A9E">
              <w:rPr>
                <w:rStyle w:val="Hyperlink"/>
                <w:noProof/>
              </w:rPr>
              <w:t>Ineligible Costs</w:t>
            </w:r>
            <w:r>
              <w:rPr>
                <w:noProof/>
                <w:webHidden/>
              </w:rPr>
              <w:tab/>
            </w:r>
            <w:r>
              <w:rPr>
                <w:noProof/>
                <w:webHidden/>
              </w:rPr>
              <w:fldChar w:fldCharType="begin"/>
            </w:r>
            <w:r>
              <w:rPr>
                <w:noProof/>
                <w:webHidden/>
              </w:rPr>
              <w:instrText xml:space="preserve"> PAGEREF _Toc51161288 \h </w:instrText>
            </w:r>
            <w:r>
              <w:rPr>
                <w:noProof/>
                <w:webHidden/>
              </w:rPr>
            </w:r>
            <w:r>
              <w:rPr>
                <w:noProof/>
                <w:webHidden/>
              </w:rPr>
              <w:fldChar w:fldCharType="separate"/>
            </w:r>
            <w:r>
              <w:rPr>
                <w:noProof/>
                <w:webHidden/>
              </w:rPr>
              <w:t>38</w:t>
            </w:r>
            <w:r>
              <w:rPr>
                <w:noProof/>
                <w:webHidden/>
              </w:rPr>
              <w:fldChar w:fldCharType="end"/>
            </w:r>
          </w:hyperlink>
        </w:p>
        <w:p w14:paraId="5725F8BB" w14:textId="6B7AECE4" w:rsidR="00D96A46" w:rsidRDefault="00D96A46">
          <w:pPr>
            <w:pStyle w:val="TOC1"/>
            <w:tabs>
              <w:tab w:val="right" w:leader="dot" w:pos="9628"/>
            </w:tabs>
            <w:rPr>
              <w:rFonts w:eastAsiaTheme="minorEastAsia"/>
              <w:b w:val="0"/>
              <w:bCs w:val="0"/>
              <w:caps w:val="0"/>
              <w:noProof/>
              <w:sz w:val="22"/>
              <w:szCs w:val="22"/>
              <w:lang w:eastAsia="en-GB"/>
            </w:rPr>
          </w:pPr>
          <w:hyperlink w:anchor="_Toc51161289" w:history="1">
            <w:r w:rsidRPr="009A6A9E">
              <w:rPr>
                <w:rStyle w:val="Hyperlink"/>
                <w:noProof/>
              </w:rPr>
              <w:t>Appendix 3 – Q&amp;A</w:t>
            </w:r>
            <w:r>
              <w:rPr>
                <w:noProof/>
                <w:webHidden/>
              </w:rPr>
              <w:tab/>
            </w:r>
            <w:r>
              <w:rPr>
                <w:noProof/>
                <w:webHidden/>
              </w:rPr>
              <w:fldChar w:fldCharType="begin"/>
            </w:r>
            <w:r>
              <w:rPr>
                <w:noProof/>
                <w:webHidden/>
              </w:rPr>
              <w:instrText xml:space="preserve"> PAGEREF _Toc51161289 \h </w:instrText>
            </w:r>
            <w:r>
              <w:rPr>
                <w:noProof/>
                <w:webHidden/>
              </w:rPr>
            </w:r>
            <w:r>
              <w:rPr>
                <w:noProof/>
                <w:webHidden/>
              </w:rPr>
              <w:fldChar w:fldCharType="separate"/>
            </w:r>
            <w:r>
              <w:rPr>
                <w:noProof/>
                <w:webHidden/>
              </w:rPr>
              <w:t>40</w:t>
            </w:r>
            <w:r>
              <w:rPr>
                <w:noProof/>
                <w:webHidden/>
              </w:rPr>
              <w:fldChar w:fldCharType="end"/>
            </w:r>
          </w:hyperlink>
        </w:p>
        <w:p w14:paraId="66C40974" w14:textId="2CBB935C" w:rsidR="00D96A46" w:rsidRDefault="00D96A46">
          <w:pPr>
            <w:pStyle w:val="TOC1"/>
            <w:tabs>
              <w:tab w:val="right" w:leader="dot" w:pos="9628"/>
            </w:tabs>
            <w:rPr>
              <w:rFonts w:eastAsiaTheme="minorEastAsia"/>
              <w:b w:val="0"/>
              <w:bCs w:val="0"/>
              <w:caps w:val="0"/>
              <w:noProof/>
              <w:sz w:val="22"/>
              <w:szCs w:val="22"/>
              <w:lang w:eastAsia="en-GB"/>
            </w:rPr>
          </w:pPr>
          <w:hyperlink w:anchor="_Toc51161290" w:history="1">
            <w:r w:rsidRPr="009A6A9E">
              <w:rPr>
                <w:rStyle w:val="Hyperlink"/>
                <w:noProof/>
              </w:rPr>
              <w:t>Appendix 4 – Declarations</w:t>
            </w:r>
            <w:r>
              <w:rPr>
                <w:noProof/>
                <w:webHidden/>
              </w:rPr>
              <w:tab/>
            </w:r>
            <w:r>
              <w:rPr>
                <w:noProof/>
                <w:webHidden/>
              </w:rPr>
              <w:fldChar w:fldCharType="begin"/>
            </w:r>
            <w:r>
              <w:rPr>
                <w:noProof/>
                <w:webHidden/>
              </w:rPr>
              <w:instrText xml:space="preserve"> PAGEREF _Toc51161290 \h </w:instrText>
            </w:r>
            <w:r>
              <w:rPr>
                <w:noProof/>
                <w:webHidden/>
              </w:rPr>
            </w:r>
            <w:r>
              <w:rPr>
                <w:noProof/>
                <w:webHidden/>
              </w:rPr>
              <w:fldChar w:fldCharType="separate"/>
            </w:r>
            <w:r>
              <w:rPr>
                <w:noProof/>
                <w:webHidden/>
              </w:rPr>
              <w:t>47</w:t>
            </w:r>
            <w:r>
              <w:rPr>
                <w:noProof/>
                <w:webHidden/>
              </w:rPr>
              <w:fldChar w:fldCharType="end"/>
            </w:r>
          </w:hyperlink>
        </w:p>
        <w:p w14:paraId="09AB9A16" w14:textId="41F81950" w:rsidR="00D96A46" w:rsidRDefault="00D96A46">
          <w:pPr>
            <w:pStyle w:val="TOC3"/>
            <w:tabs>
              <w:tab w:val="right" w:leader="dot" w:pos="9628"/>
            </w:tabs>
            <w:rPr>
              <w:rFonts w:eastAsiaTheme="minorEastAsia"/>
              <w:i w:val="0"/>
              <w:iCs w:val="0"/>
              <w:noProof/>
              <w:sz w:val="22"/>
              <w:szCs w:val="22"/>
              <w:lang w:eastAsia="en-GB"/>
            </w:rPr>
          </w:pPr>
          <w:hyperlink w:anchor="_Toc51161291" w:history="1">
            <w:r w:rsidRPr="009A6A9E">
              <w:rPr>
                <w:rStyle w:val="Hyperlink"/>
                <w:rFonts w:eastAsia="Times New Roman"/>
                <w:noProof/>
                <w:lang w:eastAsia="en-GB"/>
              </w:rPr>
              <w:t>Declaration 1: Statement of non-collusion</w:t>
            </w:r>
            <w:r>
              <w:rPr>
                <w:noProof/>
                <w:webHidden/>
              </w:rPr>
              <w:tab/>
            </w:r>
            <w:r>
              <w:rPr>
                <w:noProof/>
                <w:webHidden/>
              </w:rPr>
              <w:fldChar w:fldCharType="begin"/>
            </w:r>
            <w:r>
              <w:rPr>
                <w:noProof/>
                <w:webHidden/>
              </w:rPr>
              <w:instrText xml:space="preserve"> PAGEREF _Toc51161291 \h </w:instrText>
            </w:r>
            <w:r>
              <w:rPr>
                <w:noProof/>
                <w:webHidden/>
              </w:rPr>
            </w:r>
            <w:r>
              <w:rPr>
                <w:noProof/>
                <w:webHidden/>
              </w:rPr>
              <w:fldChar w:fldCharType="separate"/>
            </w:r>
            <w:r>
              <w:rPr>
                <w:noProof/>
                <w:webHidden/>
              </w:rPr>
              <w:t>47</w:t>
            </w:r>
            <w:r>
              <w:rPr>
                <w:noProof/>
                <w:webHidden/>
              </w:rPr>
              <w:fldChar w:fldCharType="end"/>
            </w:r>
          </w:hyperlink>
        </w:p>
        <w:p w14:paraId="1742E389" w14:textId="3B089F45" w:rsidR="00D96A46" w:rsidRDefault="00D96A46">
          <w:pPr>
            <w:pStyle w:val="TOC3"/>
            <w:tabs>
              <w:tab w:val="right" w:leader="dot" w:pos="9628"/>
            </w:tabs>
            <w:rPr>
              <w:rFonts w:eastAsiaTheme="minorEastAsia"/>
              <w:i w:val="0"/>
              <w:iCs w:val="0"/>
              <w:noProof/>
              <w:sz w:val="22"/>
              <w:szCs w:val="22"/>
              <w:lang w:eastAsia="en-GB"/>
            </w:rPr>
          </w:pPr>
          <w:hyperlink w:anchor="_Toc51161292" w:history="1">
            <w:r w:rsidRPr="009A6A9E">
              <w:rPr>
                <w:rStyle w:val="Hyperlink"/>
                <w:rFonts w:eastAsia="Times New Roman"/>
                <w:noProof/>
                <w:lang w:eastAsia="en-GB"/>
              </w:rPr>
              <w:t>Declaration 2: Form of Tender</w:t>
            </w:r>
            <w:r>
              <w:rPr>
                <w:noProof/>
                <w:webHidden/>
              </w:rPr>
              <w:tab/>
            </w:r>
            <w:r>
              <w:rPr>
                <w:noProof/>
                <w:webHidden/>
              </w:rPr>
              <w:fldChar w:fldCharType="begin"/>
            </w:r>
            <w:r>
              <w:rPr>
                <w:noProof/>
                <w:webHidden/>
              </w:rPr>
              <w:instrText xml:space="preserve"> PAGEREF _Toc51161292 \h </w:instrText>
            </w:r>
            <w:r>
              <w:rPr>
                <w:noProof/>
                <w:webHidden/>
              </w:rPr>
            </w:r>
            <w:r>
              <w:rPr>
                <w:noProof/>
                <w:webHidden/>
              </w:rPr>
              <w:fldChar w:fldCharType="separate"/>
            </w:r>
            <w:r>
              <w:rPr>
                <w:noProof/>
                <w:webHidden/>
              </w:rPr>
              <w:t>48</w:t>
            </w:r>
            <w:r>
              <w:rPr>
                <w:noProof/>
                <w:webHidden/>
              </w:rPr>
              <w:fldChar w:fldCharType="end"/>
            </w:r>
          </w:hyperlink>
        </w:p>
        <w:p w14:paraId="7C1FB251" w14:textId="1F3413E3" w:rsidR="00D96A46" w:rsidRDefault="00D96A46">
          <w:pPr>
            <w:pStyle w:val="TOC3"/>
            <w:tabs>
              <w:tab w:val="right" w:leader="dot" w:pos="9628"/>
            </w:tabs>
            <w:rPr>
              <w:rFonts w:eastAsiaTheme="minorEastAsia"/>
              <w:i w:val="0"/>
              <w:iCs w:val="0"/>
              <w:noProof/>
              <w:sz w:val="22"/>
              <w:szCs w:val="22"/>
              <w:lang w:eastAsia="en-GB"/>
            </w:rPr>
          </w:pPr>
          <w:hyperlink w:anchor="_Toc51161293" w:history="1">
            <w:r w:rsidRPr="009A6A9E">
              <w:rPr>
                <w:rStyle w:val="Hyperlink"/>
                <w:rFonts w:eastAsia="Times New Roman"/>
                <w:noProof/>
                <w:lang w:eastAsia="en-GB"/>
              </w:rPr>
              <w:t>Declaration 3: Conflict of Interest</w:t>
            </w:r>
            <w:r>
              <w:rPr>
                <w:noProof/>
                <w:webHidden/>
              </w:rPr>
              <w:tab/>
            </w:r>
            <w:r>
              <w:rPr>
                <w:noProof/>
                <w:webHidden/>
              </w:rPr>
              <w:fldChar w:fldCharType="begin"/>
            </w:r>
            <w:r>
              <w:rPr>
                <w:noProof/>
                <w:webHidden/>
              </w:rPr>
              <w:instrText xml:space="preserve"> PAGEREF _Toc51161293 \h </w:instrText>
            </w:r>
            <w:r>
              <w:rPr>
                <w:noProof/>
                <w:webHidden/>
              </w:rPr>
            </w:r>
            <w:r>
              <w:rPr>
                <w:noProof/>
                <w:webHidden/>
              </w:rPr>
              <w:fldChar w:fldCharType="separate"/>
            </w:r>
            <w:r>
              <w:rPr>
                <w:noProof/>
                <w:webHidden/>
              </w:rPr>
              <w:t>49</w:t>
            </w:r>
            <w:r>
              <w:rPr>
                <w:noProof/>
                <w:webHidden/>
              </w:rPr>
              <w:fldChar w:fldCharType="end"/>
            </w:r>
          </w:hyperlink>
        </w:p>
        <w:p w14:paraId="6708CC6D" w14:textId="26531D24" w:rsidR="00D96A46" w:rsidRDefault="00D96A46">
          <w:pPr>
            <w:pStyle w:val="TOC1"/>
            <w:tabs>
              <w:tab w:val="right" w:leader="dot" w:pos="9628"/>
            </w:tabs>
            <w:rPr>
              <w:rFonts w:eastAsiaTheme="minorEastAsia"/>
              <w:b w:val="0"/>
              <w:bCs w:val="0"/>
              <w:caps w:val="0"/>
              <w:noProof/>
              <w:sz w:val="22"/>
              <w:szCs w:val="22"/>
              <w:lang w:eastAsia="en-GB"/>
            </w:rPr>
          </w:pPr>
          <w:hyperlink w:anchor="_Toc51161294" w:history="1">
            <w:r w:rsidRPr="009A6A9E">
              <w:rPr>
                <w:rStyle w:val="Hyperlink"/>
                <w:rFonts w:eastAsia="Arial" w:cs="Arial"/>
                <w:noProof/>
              </w:rPr>
              <w:t>Declaration 4: Standard Selection Questionnaire</w:t>
            </w:r>
            <w:r>
              <w:rPr>
                <w:noProof/>
                <w:webHidden/>
              </w:rPr>
              <w:tab/>
            </w:r>
            <w:r>
              <w:rPr>
                <w:noProof/>
                <w:webHidden/>
              </w:rPr>
              <w:fldChar w:fldCharType="begin"/>
            </w:r>
            <w:r>
              <w:rPr>
                <w:noProof/>
                <w:webHidden/>
              </w:rPr>
              <w:instrText xml:space="preserve"> PAGEREF _Toc51161294 \h </w:instrText>
            </w:r>
            <w:r>
              <w:rPr>
                <w:noProof/>
                <w:webHidden/>
              </w:rPr>
            </w:r>
            <w:r>
              <w:rPr>
                <w:noProof/>
                <w:webHidden/>
              </w:rPr>
              <w:fldChar w:fldCharType="separate"/>
            </w:r>
            <w:r>
              <w:rPr>
                <w:noProof/>
                <w:webHidden/>
              </w:rPr>
              <w:t>51</w:t>
            </w:r>
            <w:r>
              <w:rPr>
                <w:noProof/>
                <w:webHidden/>
              </w:rPr>
              <w:fldChar w:fldCharType="end"/>
            </w:r>
          </w:hyperlink>
        </w:p>
        <w:p w14:paraId="57976D4E" w14:textId="635A1D0A" w:rsidR="00D96A46" w:rsidRDefault="00D96A46">
          <w:pPr>
            <w:pStyle w:val="TOC3"/>
            <w:tabs>
              <w:tab w:val="right" w:leader="dot" w:pos="9628"/>
            </w:tabs>
            <w:rPr>
              <w:rFonts w:eastAsiaTheme="minorEastAsia"/>
              <w:i w:val="0"/>
              <w:iCs w:val="0"/>
              <w:noProof/>
              <w:sz w:val="22"/>
              <w:szCs w:val="22"/>
              <w:lang w:eastAsia="en-GB"/>
            </w:rPr>
          </w:pPr>
          <w:hyperlink w:anchor="_Toc51161295" w:history="1">
            <w:r w:rsidRPr="009A6A9E">
              <w:rPr>
                <w:rStyle w:val="Hyperlink"/>
                <w:noProof/>
              </w:rPr>
              <w:t>Declaration 5: Code of Practice</w:t>
            </w:r>
            <w:r>
              <w:rPr>
                <w:noProof/>
                <w:webHidden/>
              </w:rPr>
              <w:tab/>
            </w:r>
            <w:r>
              <w:rPr>
                <w:noProof/>
                <w:webHidden/>
              </w:rPr>
              <w:fldChar w:fldCharType="begin"/>
            </w:r>
            <w:r>
              <w:rPr>
                <w:noProof/>
                <w:webHidden/>
              </w:rPr>
              <w:instrText xml:space="preserve"> PAGEREF _Toc51161295 \h </w:instrText>
            </w:r>
            <w:r>
              <w:rPr>
                <w:noProof/>
                <w:webHidden/>
              </w:rPr>
            </w:r>
            <w:r>
              <w:rPr>
                <w:noProof/>
                <w:webHidden/>
              </w:rPr>
              <w:fldChar w:fldCharType="separate"/>
            </w:r>
            <w:r>
              <w:rPr>
                <w:noProof/>
                <w:webHidden/>
              </w:rPr>
              <w:t>69</w:t>
            </w:r>
            <w:r>
              <w:rPr>
                <w:noProof/>
                <w:webHidden/>
              </w:rPr>
              <w:fldChar w:fldCharType="end"/>
            </w:r>
          </w:hyperlink>
        </w:p>
        <w:p w14:paraId="67491EE7" w14:textId="58DD079E" w:rsidR="00D96A46" w:rsidRDefault="00D96A46">
          <w:pPr>
            <w:pStyle w:val="TOC1"/>
            <w:tabs>
              <w:tab w:val="right" w:leader="dot" w:pos="9628"/>
            </w:tabs>
            <w:rPr>
              <w:rFonts w:eastAsiaTheme="minorEastAsia"/>
              <w:b w:val="0"/>
              <w:bCs w:val="0"/>
              <w:caps w:val="0"/>
              <w:noProof/>
              <w:sz w:val="22"/>
              <w:szCs w:val="22"/>
              <w:lang w:eastAsia="en-GB"/>
            </w:rPr>
          </w:pPr>
          <w:hyperlink w:anchor="_Toc51161296" w:history="1">
            <w:r w:rsidRPr="009A6A9E">
              <w:rPr>
                <w:rStyle w:val="Hyperlink"/>
                <w:noProof/>
              </w:rPr>
              <w:t>Appendix 5 – Contract Terms and Conditions</w:t>
            </w:r>
            <w:r>
              <w:rPr>
                <w:noProof/>
                <w:webHidden/>
              </w:rPr>
              <w:tab/>
            </w:r>
            <w:r>
              <w:rPr>
                <w:noProof/>
                <w:webHidden/>
              </w:rPr>
              <w:fldChar w:fldCharType="begin"/>
            </w:r>
            <w:r>
              <w:rPr>
                <w:noProof/>
                <w:webHidden/>
              </w:rPr>
              <w:instrText xml:space="preserve"> PAGEREF _Toc51161296 \h </w:instrText>
            </w:r>
            <w:r>
              <w:rPr>
                <w:noProof/>
                <w:webHidden/>
              </w:rPr>
            </w:r>
            <w:r>
              <w:rPr>
                <w:noProof/>
                <w:webHidden/>
              </w:rPr>
              <w:fldChar w:fldCharType="separate"/>
            </w:r>
            <w:r>
              <w:rPr>
                <w:noProof/>
                <w:webHidden/>
              </w:rPr>
              <w:t>80</w:t>
            </w:r>
            <w:r>
              <w:rPr>
                <w:noProof/>
                <w:webHidden/>
              </w:rPr>
              <w:fldChar w:fldCharType="end"/>
            </w:r>
          </w:hyperlink>
        </w:p>
        <w:p w14:paraId="733E1052" w14:textId="4FDD0825" w:rsidR="00D56424" w:rsidRDefault="00DF4B5C">
          <w:r w:rsidRPr="00943F30">
            <w:rPr>
              <w:rFonts w:cs="Arial"/>
              <w:b/>
              <w:bCs/>
              <w:caps/>
              <w:sz w:val="22"/>
            </w:rPr>
            <w:fldChar w:fldCharType="end"/>
          </w:r>
        </w:p>
      </w:sdtContent>
    </w:sdt>
    <w:p w14:paraId="34A47D1B" w14:textId="46D953C0" w:rsidR="00096411" w:rsidRDefault="00096411" w:rsidP="00096411">
      <w:pPr>
        <w:pStyle w:val="Heading1"/>
      </w:pPr>
      <w:bookmarkStart w:id="3" w:name="_Toc522792611"/>
      <w:bookmarkStart w:id="4" w:name="_Toc51161251"/>
      <w:r>
        <w:lastRenderedPageBreak/>
        <w:t>BEIS</w:t>
      </w:r>
      <w:r w:rsidR="00830522">
        <w:t xml:space="preserve"> </w:t>
      </w:r>
      <w:r w:rsidR="001B441C">
        <w:t xml:space="preserve">GREEN </w:t>
      </w:r>
      <w:r w:rsidR="001643C9">
        <w:t>DISTILLERIES</w:t>
      </w:r>
      <w:r w:rsidR="00EE1B04">
        <w:t xml:space="preserve">: </w:t>
      </w:r>
      <w:r w:rsidR="001643C9">
        <w:t>PHASE1</w:t>
      </w:r>
      <w:r w:rsidR="00B71077">
        <w:t xml:space="preserve"> </w:t>
      </w:r>
      <w:r w:rsidR="00B71077" w:rsidRPr="00CB3167">
        <w:t>TRN</w:t>
      </w:r>
      <w:r w:rsidR="006D309E">
        <w:t xml:space="preserve"> </w:t>
      </w:r>
      <w:r w:rsidR="006D309E" w:rsidRPr="00F73B7F">
        <w:t>2564/08/2020</w:t>
      </w:r>
      <w:r w:rsidR="00B71077" w:rsidRPr="00CB3167">
        <w:t xml:space="preserve"> </w:t>
      </w:r>
      <w:r>
        <w:t xml:space="preserve">- </w:t>
      </w:r>
      <w:r w:rsidR="00FE435C">
        <w:t>Competition</w:t>
      </w:r>
      <w:r>
        <w:t xml:space="preserve"> Rules and Guidance</w:t>
      </w:r>
      <w:bookmarkEnd w:id="1"/>
      <w:bookmarkEnd w:id="3"/>
      <w:bookmarkEnd w:id="4"/>
    </w:p>
    <w:p w14:paraId="25603E3E" w14:textId="7C1AB13A" w:rsidR="00096411" w:rsidRPr="006C7DAD" w:rsidRDefault="00096411" w:rsidP="00096411">
      <w:pPr>
        <w:pStyle w:val="Heading2"/>
        <w:rPr>
          <w:b/>
        </w:rPr>
      </w:pPr>
      <w:bookmarkStart w:id="5" w:name="_Toc404687970"/>
      <w:bookmarkStart w:id="6" w:name="_Toc522792612"/>
      <w:bookmarkStart w:id="7" w:name="_Toc404687971"/>
      <w:bookmarkStart w:id="8" w:name="_Toc51161252"/>
      <w:bookmarkEnd w:id="2"/>
      <w:r w:rsidRPr="006C7DAD">
        <w:rPr>
          <w:b/>
        </w:rPr>
        <w:t xml:space="preserve">1. </w:t>
      </w:r>
      <w:r w:rsidR="001B441C" w:rsidRPr="006C7DAD">
        <w:rPr>
          <w:b/>
        </w:rPr>
        <w:t xml:space="preserve">Green </w:t>
      </w:r>
      <w:r w:rsidR="00FF6A96" w:rsidRPr="006C7DAD">
        <w:rPr>
          <w:b/>
        </w:rPr>
        <w:t>Distilleries</w:t>
      </w:r>
      <w:r w:rsidR="00ED5B0D" w:rsidRPr="006C7DAD">
        <w:rPr>
          <w:b/>
        </w:rPr>
        <w:t xml:space="preserve"> </w:t>
      </w:r>
      <w:r w:rsidR="00615B5C" w:rsidRPr="006C7DAD">
        <w:rPr>
          <w:b/>
        </w:rPr>
        <w:t>Competition</w:t>
      </w:r>
      <w:r w:rsidRPr="006C7DAD">
        <w:rPr>
          <w:b/>
        </w:rPr>
        <w:t xml:space="preserve"> – Overview</w:t>
      </w:r>
      <w:bookmarkEnd w:id="5"/>
      <w:bookmarkEnd w:id="6"/>
      <w:bookmarkEnd w:id="8"/>
      <w:r w:rsidRPr="006C7DAD">
        <w:rPr>
          <w:b/>
        </w:rPr>
        <w:t xml:space="preserve"> </w:t>
      </w:r>
    </w:p>
    <w:bookmarkEnd w:id="7"/>
    <w:p w14:paraId="2C4FC11B" w14:textId="59BFC4CC" w:rsidR="00FC3B74" w:rsidRDefault="00685F33" w:rsidP="001E227F">
      <w:r>
        <w:t xml:space="preserve">In the 2020 Budget </w:t>
      </w:r>
      <w:r w:rsidRPr="001E0731">
        <w:rPr>
          <w:rFonts w:eastAsia="Arial" w:cs="Arial"/>
        </w:rPr>
        <w:t>£10 million</w:t>
      </w:r>
      <w:r w:rsidRPr="0058066F">
        <w:t xml:space="preserve"> </w:t>
      </w:r>
      <w:r>
        <w:t>was allocated to</w:t>
      </w:r>
      <w:r w:rsidRPr="0058066F">
        <w:t xml:space="preserve"> R&amp;D to help decarbonise UK distilleries, including the whisky sector</w:t>
      </w:r>
      <w:r w:rsidRPr="00B726B6">
        <w:rPr>
          <w:vertAlign w:val="superscript"/>
        </w:rPr>
        <w:footnoteReference w:id="2"/>
      </w:r>
      <w:r>
        <w:t xml:space="preserve">. This money has been ringfenced by HMT, </w:t>
      </w:r>
      <w:r w:rsidR="0048442E">
        <w:t xml:space="preserve">and </w:t>
      </w:r>
      <w:r>
        <w:t xml:space="preserve">lines up with </w:t>
      </w:r>
      <w:r w:rsidR="003409BC">
        <w:t xml:space="preserve">BEIS’ </w:t>
      </w:r>
      <w:r>
        <w:t xml:space="preserve">innovation </w:t>
      </w:r>
      <w:r w:rsidR="00827206">
        <w:t xml:space="preserve">work </w:t>
      </w:r>
      <w:r w:rsidRPr="0015072D">
        <w:t>to deliver on the government commitment to accelerate the commercialisation of innovative cheap, clean and reliable energy technologies</w:t>
      </w:r>
      <w:r>
        <w:t>, enabling the UK to meet its net-zero commitment.</w:t>
      </w:r>
    </w:p>
    <w:p w14:paraId="4101E018" w14:textId="660EE2C7" w:rsidR="006A20E2" w:rsidRDefault="006A20E2" w:rsidP="001E227F">
      <w:r>
        <w:t xml:space="preserve">The Green Distilleries Competition </w:t>
      </w:r>
      <w:r w:rsidR="00B35D01">
        <w:t xml:space="preserve">is </w:t>
      </w:r>
      <w:r w:rsidR="00AA5EAA">
        <w:t xml:space="preserve">to support </w:t>
      </w:r>
      <w:r w:rsidR="00821906">
        <w:t xml:space="preserve">the development of </w:t>
      </w:r>
      <w:r w:rsidR="007F0449" w:rsidRPr="004C1FD3">
        <w:rPr>
          <w:u w:val="single"/>
        </w:rPr>
        <w:t>innovative</w:t>
      </w:r>
      <w:r w:rsidR="007F0449" w:rsidRPr="007772D9">
        <w:t xml:space="preserve"> </w:t>
      </w:r>
      <w:r w:rsidR="00EC5081" w:rsidRPr="007772D9">
        <w:t>fuel switching or fuel</w:t>
      </w:r>
      <w:r w:rsidR="00D70184" w:rsidRPr="007772D9">
        <w:t>-</w:t>
      </w:r>
      <w:r w:rsidR="00EC5081" w:rsidRPr="007772D9">
        <w:t xml:space="preserve">switch enabling </w:t>
      </w:r>
      <w:r w:rsidR="003F4A78" w:rsidRPr="007772D9">
        <w:t xml:space="preserve">technologies that are </w:t>
      </w:r>
      <w:r w:rsidR="000B6B9D" w:rsidRPr="007772D9">
        <w:t>directly transferable to the</w:t>
      </w:r>
      <w:r w:rsidR="000B6B9D">
        <w:t xml:space="preserve"> </w:t>
      </w:r>
      <w:r w:rsidR="00B23F44">
        <w:t>distilleries sector</w:t>
      </w:r>
      <w:r w:rsidR="00573F89">
        <w:t xml:space="preserve"> (from </w:t>
      </w:r>
      <w:r w:rsidR="00071452">
        <w:t>malting to maturation)</w:t>
      </w:r>
      <w:r w:rsidR="00B23F44">
        <w:t>.</w:t>
      </w:r>
      <w:r w:rsidR="002B6C81">
        <w:t xml:space="preserve"> </w:t>
      </w:r>
      <w:r w:rsidR="005C6C09">
        <w:t>It</w:t>
      </w:r>
      <w:r w:rsidR="002B6C81">
        <w:t xml:space="preserve"> is</w:t>
      </w:r>
      <w:r w:rsidR="00FB1C39">
        <w:t xml:space="preserve"> to support the development of technolog</w:t>
      </w:r>
      <w:r w:rsidR="00071452">
        <w:t>ies</w:t>
      </w:r>
      <w:r w:rsidR="00FB1C39">
        <w:t xml:space="preserve"> that </w:t>
      </w:r>
      <w:r w:rsidR="00071452">
        <w:t>are</w:t>
      </w:r>
      <w:r w:rsidR="00FB1C39">
        <w:t xml:space="preserve"> not yet commercial</w:t>
      </w:r>
      <w:r w:rsidR="002B6C81">
        <w:t xml:space="preserve"> </w:t>
      </w:r>
      <w:r w:rsidR="00FB1C39">
        <w:t>rather than</w:t>
      </w:r>
      <w:r w:rsidR="00F12244">
        <w:t xml:space="preserve"> supporting</w:t>
      </w:r>
      <w:r w:rsidR="002B6C81">
        <w:t xml:space="preserve"> ongoing decarbonisation across the distilleries sector.</w:t>
      </w:r>
      <w:r w:rsidR="00B23F44">
        <w:t xml:space="preserve"> </w:t>
      </w:r>
      <w:r w:rsidR="00FD5823">
        <w:t>Therefore, t</w:t>
      </w:r>
      <w:r w:rsidR="009C59FA">
        <w:t xml:space="preserve">he </w:t>
      </w:r>
      <w:r w:rsidR="00F84D5B">
        <w:t>t</w:t>
      </w:r>
      <w:r w:rsidR="00CB4ECB">
        <w:t xml:space="preserve">echnologies </w:t>
      </w:r>
      <w:r w:rsidR="00F84D5B">
        <w:t xml:space="preserve">to be developed must be </w:t>
      </w:r>
      <w:r w:rsidR="00167105">
        <w:t>at a technology readiness level (TRL) between 4 and 7 at the start of the project</w:t>
      </w:r>
      <w:r w:rsidR="00BE1027">
        <w:t xml:space="preserve">. </w:t>
      </w:r>
      <w:r w:rsidR="009F2F74" w:rsidRPr="009F2F74">
        <w:t>L</w:t>
      </w:r>
      <w:r w:rsidR="009F2F74">
        <w:t>evel</w:t>
      </w:r>
      <w:r w:rsidR="009F2F74" w:rsidRPr="009F2F74">
        <w:t xml:space="preserve"> 4 </w:t>
      </w:r>
      <w:r w:rsidR="009F656B">
        <w:t>is l</w:t>
      </w:r>
      <w:r w:rsidR="009F2F74" w:rsidRPr="009F2F74">
        <w:t xml:space="preserve">aboratory </w:t>
      </w:r>
      <w:r w:rsidR="009F656B">
        <w:t>t</w:t>
      </w:r>
      <w:r w:rsidR="009F2F74" w:rsidRPr="009F2F74">
        <w:t>esting/</w:t>
      </w:r>
      <w:r w:rsidR="009F656B">
        <w:t>v</w:t>
      </w:r>
      <w:r w:rsidR="009F2F74" w:rsidRPr="009F2F74">
        <w:t xml:space="preserve">alidation of </w:t>
      </w:r>
      <w:r w:rsidR="009F656B">
        <w:t>c</w:t>
      </w:r>
      <w:r w:rsidR="009F2F74" w:rsidRPr="009F2F74">
        <w:t>omponent(s)/</w:t>
      </w:r>
      <w:r w:rsidR="009F656B">
        <w:t>p</w:t>
      </w:r>
      <w:r w:rsidR="009F2F74" w:rsidRPr="009F2F74">
        <w:t xml:space="preserve">rocess(es) </w:t>
      </w:r>
      <w:r w:rsidR="00500DB6">
        <w:t xml:space="preserve">and level 7 </w:t>
      </w:r>
      <w:r w:rsidR="00CF0216">
        <w:t>is where an i</w:t>
      </w:r>
      <w:r w:rsidR="00CF0216" w:rsidRPr="000D54E5">
        <w:rPr>
          <w:rFonts w:cs="Times New Roman"/>
        </w:rPr>
        <w:t xml:space="preserve">ntegrated </w:t>
      </w:r>
      <w:r w:rsidR="00CF0216">
        <w:rPr>
          <w:rFonts w:cs="Times New Roman"/>
        </w:rPr>
        <w:t>p</w:t>
      </w:r>
      <w:r w:rsidR="00CF0216" w:rsidRPr="000D54E5">
        <w:rPr>
          <w:rFonts w:cs="Times New Roman"/>
        </w:rPr>
        <w:t xml:space="preserve">ilot </w:t>
      </w:r>
      <w:r w:rsidR="00CF0216">
        <w:rPr>
          <w:rFonts w:cs="Times New Roman"/>
        </w:rPr>
        <w:t>s</w:t>
      </w:r>
      <w:r w:rsidR="00CF0216" w:rsidRPr="000D54E5">
        <w:rPr>
          <w:rFonts w:cs="Times New Roman"/>
        </w:rPr>
        <w:t xml:space="preserve">ystem </w:t>
      </w:r>
      <w:r w:rsidR="00CF0216">
        <w:rPr>
          <w:rFonts w:cs="Times New Roman"/>
        </w:rPr>
        <w:t>has been d</w:t>
      </w:r>
      <w:r w:rsidR="00CF0216" w:rsidRPr="000D54E5">
        <w:rPr>
          <w:rFonts w:cs="Times New Roman"/>
        </w:rPr>
        <w:t>emonstrated</w:t>
      </w:r>
      <w:r w:rsidR="00167105">
        <w:t xml:space="preserve"> (</w:t>
      </w:r>
      <w:r w:rsidR="00FB768D">
        <w:t xml:space="preserve">see </w:t>
      </w:r>
      <w:r w:rsidR="00805502">
        <w:t>Appendix 1</w:t>
      </w:r>
      <w:r w:rsidR="00FB768D">
        <w:t xml:space="preserve"> for </w:t>
      </w:r>
      <w:r w:rsidR="00CF0216">
        <w:t xml:space="preserve">all </w:t>
      </w:r>
      <w:r w:rsidR="00BE1027">
        <w:t xml:space="preserve">TRL </w:t>
      </w:r>
      <w:r w:rsidR="00FB768D">
        <w:t>definitions</w:t>
      </w:r>
      <w:r w:rsidR="00167105">
        <w:t>).</w:t>
      </w:r>
      <w:r w:rsidR="00D00851">
        <w:t xml:space="preserve"> </w:t>
      </w:r>
      <w:r w:rsidR="0047610D">
        <w:t xml:space="preserve">The ultimate objective is </w:t>
      </w:r>
      <w:r w:rsidR="00FC7C77">
        <w:t>to trial</w:t>
      </w:r>
      <w:r w:rsidR="001278C7">
        <w:t xml:space="preserve"> </w:t>
      </w:r>
      <w:r w:rsidR="00A82731">
        <w:t>the technologies at pilot scale</w:t>
      </w:r>
      <w:r w:rsidR="0047610D">
        <w:t xml:space="preserve">. </w:t>
      </w:r>
    </w:p>
    <w:p w14:paraId="7D2F0C43" w14:textId="0142F2F2" w:rsidR="005D2D71" w:rsidRDefault="001306AD" w:rsidP="008F170B">
      <w:pPr>
        <w:spacing w:after="200" w:line="276" w:lineRule="auto"/>
      </w:pPr>
      <w:r>
        <w:t>T</w:t>
      </w:r>
      <w:r w:rsidRPr="001306AD">
        <w:t>he aim of the Green Distilleries competition is to identify, support and then develop credible</w:t>
      </w:r>
      <w:r w:rsidR="00A45D4D">
        <w:t xml:space="preserve"> innovative</w:t>
      </w:r>
      <w:r w:rsidRPr="001306AD">
        <w:t xml:space="preserve"> fuel switching technologies/enabling technologies bring</w:t>
      </w:r>
      <w:r w:rsidR="00A45D4D">
        <w:t>ing</w:t>
      </w:r>
      <w:r w:rsidRPr="001306AD">
        <w:t xml:space="preserve"> about a step change in their development.</w:t>
      </w:r>
      <w:r w:rsidR="003478F8">
        <w:t xml:space="preserve"> </w:t>
      </w:r>
      <w:r w:rsidR="00B651C0">
        <w:t>The g</w:t>
      </w:r>
      <w:r w:rsidR="00777FA7">
        <w:t>uidance</w:t>
      </w:r>
      <w:r w:rsidR="003478F8">
        <w:t xml:space="preserve"> </w:t>
      </w:r>
      <w:r w:rsidR="00B651C0">
        <w:t xml:space="preserve">and the competition notes </w:t>
      </w:r>
      <w:r w:rsidR="00902BEF">
        <w:t xml:space="preserve">for the Green Distilleries Phase 1 </w:t>
      </w:r>
      <w:r w:rsidR="00777FA7">
        <w:t xml:space="preserve">competition is </w:t>
      </w:r>
      <w:r w:rsidR="00857B37">
        <w:t>provided within this document</w:t>
      </w:r>
      <w:r w:rsidR="0013238A">
        <w:t>.</w:t>
      </w:r>
      <w:r w:rsidR="00980168">
        <w:t xml:space="preserve"> The competition will be split up into two phases with Phase 1 </w:t>
      </w:r>
      <w:r w:rsidR="00430C9D">
        <w:t>focusing on a</w:t>
      </w:r>
      <w:r w:rsidR="00913C00">
        <w:t>n initial</w:t>
      </w:r>
      <w:r w:rsidR="00430C9D">
        <w:t xml:space="preserve"> feasibility study, followed by </w:t>
      </w:r>
      <w:r w:rsidR="00597D36">
        <w:t xml:space="preserve">Phase 2 which will </w:t>
      </w:r>
      <w:r w:rsidR="00312C2F">
        <w:t>support</w:t>
      </w:r>
      <w:r w:rsidR="00597D36">
        <w:t xml:space="preserve"> a </w:t>
      </w:r>
      <w:r w:rsidR="006B3EA1">
        <w:t xml:space="preserve">pilot </w:t>
      </w:r>
      <w:r w:rsidR="0053219C">
        <w:t>demonstration</w:t>
      </w:r>
      <w:r w:rsidR="0079491C">
        <w:rPr>
          <w:rStyle w:val="FootnoteReference"/>
        </w:rPr>
        <w:footnoteReference w:id="3"/>
      </w:r>
      <w:r w:rsidR="00597D36">
        <w:t xml:space="preserve">. </w:t>
      </w:r>
      <w:r w:rsidR="003E0A57">
        <w:t xml:space="preserve">Only those </w:t>
      </w:r>
      <w:r w:rsidR="00100245">
        <w:t>applicants who are successful in Phase 1 and have completed their feasibility study may enter into Phase 2.</w:t>
      </w:r>
      <w:r w:rsidR="00577D68">
        <w:t xml:space="preserve"> </w:t>
      </w:r>
    </w:p>
    <w:p w14:paraId="659E090F" w14:textId="77777777" w:rsidR="004008EC" w:rsidRDefault="004008EC" w:rsidP="008F170B">
      <w:pPr>
        <w:spacing w:after="200" w:line="276" w:lineRule="auto"/>
        <w:rPr>
          <w:b/>
          <w:bCs/>
          <w:szCs w:val="24"/>
        </w:rPr>
      </w:pPr>
    </w:p>
    <w:p w14:paraId="403F3CEF" w14:textId="77777777" w:rsidR="004008EC" w:rsidRDefault="004008EC" w:rsidP="008F170B">
      <w:pPr>
        <w:spacing w:after="200" w:line="276" w:lineRule="auto"/>
        <w:rPr>
          <w:b/>
          <w:bCs/>
          <w:szCs w:val="24"/>
        </w:rPr>
      </w:pPr>
    </w:p>
    <w:p w14:paraId="013036F0" w14:textId="77777777" w:rsidR="004008EC" w:rsidRDefault="004008EC" w:rsidP="008F170B">
      <w:pPr>
        <w:spacing w:after="200" w:line="276" w:lineRule="auto"/>
        <w:rPr>
          <w:b/>
          <w:bCs/>
          <w:szCs w:val="24"/>
        </w:rPr>
      </w:pPr>
    </w:p>
    <w:p w14:paraId="51AB29A1" w14:textId="40C28334" w:rsidR="00B156A7" w:rsidRDefault="006C27A5" w:rsidP="008F170B">
      <w:pPr>
        <w:spacing w:after="200" w:line="276" w:lineRule="auto"/>
        <w:rPr>
          <w:b/>
          <w:bCs/>
          <w:szCs w:val="24"/>
        </w:rPr>
      </w:pPr>
      <w:r>
        <w:rPr>
          <w:b/>
          <w:bCs/>
          <w:szCs w:val="24"/>
        </w:rPr>
        <w:lastRenderedPageBreak/>
        <w:t xml:space="preserve">Green Distilleries </w:t>
      </w:r>
      <w:r w:rsidR="00531BEA">
        <w:rPr>
          <w:b/>
          <w:bCs/>
          <w:szCs w:val="24"/>
        </w:rPr>
        <w:t>Phases</w:t>
      </w:r>
    </w:p>
    <w:p w14:paraId="73818F8C" w14:textId="72AED013" w:rsidR="00091635" w:rsidRPr="00091635" w:rsidRDefault="00091635" w:rsidP="008F170B">
      <w:pPr>
        <w:spacing w:after="200" w:line="276" w:lineRule="auto"/>
        <w:rPr>
          <w:b/>
          <w:bCs/>
          <w:szCs w:val="24"/>
        </w:rPr>
      </w:pPr>
      <w:r w:rsidRPr="00091635">
        <w:rPr>
          <w:b/>
          <w:bCs/>
          <w:szCs w:val="24"/>
        </w:rPr>
        <w:t>Phase 1</w:t>
      </w:r>
      <w:r w:rsidR="000A6A11">
        <w:rPr>
          <w:b/>
          <w:bCs/>
          <w:szCs w:val="24"/>
        </w:rPr>
        <w:t xml:space="preserve"> - Feasibility</w:t>
      </w:r>
    </w:p>
    <w:p w14:paraId="0C9349E4" w14:textId="71B0F57B" w:rsidR="000A6A11" w:rsidRDefault="000A6A11" w:rsidP="008F170B">
      <w:pPr>
        <w:spacing w:after="200" w:line="276" w:lineRule="auto"/>
      </w:pPr>
      <w:r>
        <w:t xml:space="preserve">The purpose of the feasibility study is to </w:t>
      </w:r>
      <w:r w:rsidR="007737A4">
        <w:t xml:space="preserve">develop </w:t>
      </w:r>
      <w:r w:rsidR="00E509DE">
        <w:t xml:space="preserve">the fuel switching technology/enabling technology </w:t>
      </w:r>
      <w:r w:rsidR="004F0295">
        <w:t>concept. To further understand the performance of the technology</w:t>
      </w:r>
      <w:r w:rsidR="00D665E7">
        <w:t>, the market potential, and develop a costed pilot trial.</w:t>
      </w:r>
    </w:p>
    <w:p w14:paraId="0BD4E8BF" w14:textId="325A8744" w:rsidR="006D583E" w:rsidRDefault="00B36ECD" w:rsidP="008F170B">
      <w:pPr>
        <w:spacing w:after="200" w:line="276" w:lineRule="auto"/>
      </w:pPr>
      <w:r>
        <w:t>There will be a total budget of £500k</w:t>
      </w:r>
      <w:r w:rsidR="00091635">
        <w:t xml:space="preserve"> for Phase 1</w:t>
      </w:r>
      <w:r>
        <w:t xml:space="preserve"> with </w:t>
      </w:r>
      <w:r w:rsidR="00964777">
        <w:t>minimum</w:t>
      </w:r>
      <w:r w:rsidR="003D25AE">
        <w:t xml:space="preserve"> £30k and</w:t>
      </w:r>
      <w:r w:rsidR="00964777">
        <w:t xml:space="preserve"> maximum</w:t>
      </w:r>
      <w:r>
        <w:t xml:space="preserve"> £</w:t>
      </w:r>
      <w:r w:rsidR="008715A4">
        <w:t>75</w:t>
      </w:r>
      <w:r>
        <w:t>k for each feasibility study. It will allow applicants to demonstrate the feasibility of their proposed technology. The phase will be split into two lots; Lot 1 (up to £300k) will focus on fuel switching of the process and onsite power production, Lot 2 (up to £200k) will focus on innovation around fuel switching enabling technologies such as fuel conversion, transport and storage.</w:t>
      </w:r>
      <w:r w:rsidR="00BF77C5">
        <w:t xml:space="preserve"> If</w:t>
      </w:r>
      <w:r w:rsidR="0099283A">
        <w:t xml:space="preserve"> enough suitable bids are not received in one </w:t>
      </w:r>
      <w:r w:rsidR="003A1506">
        <w:t>L</w:t>
      </w:r>
      <w:r w:rsidR="0099283A">
        <w:t>ot, the funding will b</w:t>
      </w:r>
      <w:r w:rsidR="003A1506">
        <w:t>e transferred to the other Lot.</w:t>
      </w:r>
      <w:r>
        <w:t xml:space="preserve"> A lead organisation may only enter one bid into each </w:t>
      </w:r>
      <w:r w:rsidR="707FF645">
        <w:t>L</w:t>
      </w:r>
      <w:r w:rsidR="350F0D59">
        <w:t>ot</w:t>
      </w:r>
      <w:r w:rsidR="00FB0449">
        <w:t xml:space="preserve">, </w:t>
      </w:r>
      <w:r w:rsidR="00FB0449" w:rsidRPr="00D82DF8">
        <w:t>further details of</w:t>
      </w:r>
      <w:r w:rsidR="00973DA9" w:rsidRPr="00D82DF8">
        <w:t xml:space="preserve"> multiple bids </w:t>
      </w:r>
      <w:r w:rsidR="00E45F39" w:rsidRPr="00D17BD9">
        <w:t xml:space="preserve">are explained in section </w:t>
      </w:r>
      <w:r w:rsidR="00FB0449" w:rsidRPr="00D17BD9">
        <w:t>3</w:t>
      </w:r>
      <w:r w:rsidR="00D82DF8" w:rsidRPr="00D17BD9">
        <w:t xml:space="preserve"> under “multiple bids”</w:t>
      </w:r>
      <w:r w:rsidR="008C0676" w:rsidRPr="00D82DF8">
        <w:t xml:space="preserve"> </w:t>
      </w:r>
      <w:r w:rsidR="008C0676">
        <w:t>o</w:t>
      </w:r>
      <w:r w:rsidR="00FB0449" w:rsidRPr="00D82DF8">
        <w:t>f th</w:t>
      </w:r>
      <w:r w:rsidR="00DF1DFE">
        <w:t>is</w:t>
      </w:r>
      <w:r w:rsidR="00FB0449" w:rsidRPr="00D82DF8">
        <w:t xml:space="preserve"> ITT.</w:t>
      </w:r>
    </w:p>
    <w:p w14:paraId="61BF6778" w14:textId="77777777" w:rsidR="00A93E13" w:rsidRDefault="00A93E13" w:rsidP="008F170B">
      <w:pPr>
        <w:spacing w:after="200" w:line="276" w:lineRule="auto"/>
        <w:rPr>
          <w:szCs w:val="24"/>
        </w:rPr>
      </w:pPr>
    </w:p>
    <w:p w14:paraId="12287D97" w14:textId="775D4356" w:rsidR="00DD52B7" w:rsidRDefault="00A4517A" w:rsidP="00DD52B7">
      <w:pPr>
        <w:spacing w:after="200" w:line="276" w:lineRule="auto"/>
        <w:rPr>
          <w:b/>
          <w:bCs/>
          <w:szCs w:val="24"/>
        </w:rPr>
      </w:pPr>
      <w:r>
        <w:rPr>
          <w:b/>
          <w:bCs/>
          <w:szCs w:val="24"/>
        </w:rPr>
        <w:t>Phase 2</w:t>
      </w:r>
      <w:bookmarkStart w:id="9" w:name="_Toc522792613"/>
      <w:r w:rsidR="00D665E7">
        <w:rPr>
          <w:b/>
          <w:bCs/>
          <w:szCs w:val="24"/>
        </w:rPr>
        <w:t xml:space="preserve"> - Demonstration</w:t>
      </w:r>
    </w:p>
    <w:p w14:paraId="64CFDC28" w14:textId="75A2788D" w:rsidR="009B39C9" w:rsidRDefault="00245318" w:rsidP="00DD52B7">
      <w:pPr>
        <w:spacing w:after="200" w:line="276" w:lineRule="auto"/>
      </w:pPr>
      <w:r>
        <w:t>A separate application</w:t>
      </w:r>
      <w:r w:rsidR="00C42D97">
        <w:t xml:space="preserve"> form </w:t>
      </w:r>
      <w:r w:rsidR="00F16CC8">
        <w:t xml:space="preserve">will be released before the end of the Phase 1 </w:t>
      </w:r>
      <w:r w:rsidR="00023413">
        <w:t xml:space="preserve">feasibility study, which will be used to </w:t>
      </w:r>
      <w:r w:rsidR="009B0D05">
        <w:t>assess applicants for the Phase 2 Demonstration study.</w:t>
      </w:r>
      <w:r w:rsidR="00C87B23">
        <w:t xml:space="preserve"> </w:t>
      </w:r>
      <w:r w:rsidR="008225D5">
        <w:t>The demonstration study should</w:t>
      </w:r>
      <w:r w:rsidR="00FF0F42">
        <w:t xml:space="preserve"> </w:t>
      </w:r>
      <w:r w:rsidR="00C60A6F" w:rsidRPr="27B2F08E">
        <w:rPr>
          <w:color w:val="000000" w:themeColor="text2"/>
        </w:rPr>
        <w:t>pilot the entire process, key components, or further develop the design of new solutions to enable switching industrial processes to low carbon solution</w:t>
      </w:r>
      <w:r w:rsidR="006E796F">
        <w:rPr>
          <w:color w:val="000000" w:themeColor="text2"/>
        </w:rPr>
        <w:t>s</w:t>
      </w:r>
      <w:r w:rsidR="00C60A6F">
        <w:rPr>
          <w:color w:val="000000" w:themeColor="text2"/>
        </w:rPr>
        <w:t xml:space="preserve"> that are directly transferable to the distillery sector.</w:t>
      </w:r>
      <w:r w:rsidR="008225D5">
        <w:t xml:space="preserve"> </w:t>
      </w:r>
      <w:r w:rsidR="000874A1">
        <w:t>Applicants for Phase 2 must be successful for Phase 1 and have completed their feasibility study to be eligible for Phase 2.</w:t>
      </w:r>
      <w:r w:rsidR="00034513">
        <w:t xml:space="preserve"> </w:t>
      </w:r>
    </w:p>
    <w:p w14:paraId="7D44FEF8" w14:textId="2461805C" w:rsidR="00C87B23" w:rsidRPr="000F0640" w:rsidRDefault="00034513" w:rsidP="00DD52B7">
      <w:pPr>
        <w:spacing w:after="200" w:line="276" w:lineRule="auto"/>
        <w:rPr>
          <w:rFonts w:eastAsia="Arial" w:cs="Arial"/>
          <w:sz w:val="22"/>
        </w:rPr>
      </w:pPr>
      <w:r>
        <w:t xml:space="preserve">This will have the same Lots as Phase 1 with £6m allocated to Lot 1 and £3m allocated to Lot 2. </w:t>
      </w:r>
      <w:r w:rsidR="00283849">
        <w:t xml:space="preserve">The bids will be assessed on a </w:t>
      </w:r>
      <w:r w:rsidR="00912562">
        <w:t>similar criterion</w:t>
      </w:r>
      <w:r w:rsidR="00283849">
        <w:t xml:space="preserve"> </w:t>
      </w:r>
      <w:r w:rsidR="00236EB6">
        <w:t xml:space="preserve">to those used to </w:t>
      </w:r>
      <w:r w:rsidR="007C5BD4">
        <w:t>assess</w:t>
      </w:r>
      <w:r w:rsidR="00236EB6">
        <w:t xml:space="preserve"> this </w:t>
      </w:r>
      <w:r w:rsidR="00475E4A">
        <w:t>phase (</w:t>
      </w:r>
      <w:r w:rsidR="00B7480C">
        <w:t>Phase 1</w:t>
      </w:r>
      <w:r w:rsidR="00C07A2E">
        <w:t>)</w:t>
      </w:r>
      <w:r w:rsidR="00236EB6">
        <w:t>.</w:t>
      </w:r>
      <w:r w:rsidR="00C07A2E">
        <w:t xml:space="preserve"> </w:t>
      </w:r>
      <w:r>
        <w:t xml:space="preserve">If enough suitable bids are not received in one Lot, the funding will be transferred to the other Lot. The maximum funding </w:t>
      </w:r>
      <w:r w:rsidR="008B70BE">
        <w:t xml:space="preserve">available per </w:t>
      </w:r>
      <w:r w:rsidR="00F07F91">
        <w:t>project</w:t>
      </w:r>
      <w:r w:rsidDel="008B70BE">
        <w:t xml:space="preserve"> in Phase 2</w:t>
      </w:r>
      <w:r w:rsidR="008B70BE">
        <w:t xml:space="preserve"> </w:t>
      </w:r>
      <w:r w:rsidR="0082492F">
        <w:t>is</w:t>
      </w:r>
      <w:r w:rsidR="008B70BE" w:rsidRPr="00A408ED">
        <w:rPr>
          <w:rFonts w:eastAsia="Arial" w:cs="Arial"/>
        </w:rPr>
        <w:t xml:space="preserve"> £3m</w:t>
      </w:r>
      <w:r w:rsidR="008B70BE">
        <w:t>.</w:t>
      </w:r>
      <w:r>
        <w:t xml:space="preserve"> </w:t>
      </w:r>
      <w:r w:rsidR="00C87B23">
        <w:t xml:space="preserve">Project teams are likely to </w:t>
      </w:r>
      <w:r w:rsidR="00C87B23" w:rsidRPr="000F0640">
        <w:rPr>
          <w:szCs w:val="24"/>
        </w:rPr>
        <w:t xml:space="preserve">include the industry or industrial site and the technology supplier(s) who can implement the development. </w:t>
      </w:r>
      <w:r w:rsidR="0039286A" w:rsidRPr="000F0640">
        <w:rPr>
          <w:rFonts w:ascii="Calibri" w:eastAsia="Calibri" w:hAnsi="Calibri" w:cs="Calibri"/>
          <w:szCs w:val="24"/>
        </w:rPr>
        <w:t xml:space="preserve"> </w:t>
      </w:r>
      <w:r w:rsidR="0039286A" w:rsidRPr="000F0640">
        <w:rPr>
          <w:rFonts w:eastAsia="Arial" w:cs="Arial"/>
          <w:szCs w:val="24"/>
        </w:rPr>
        <w:t>Projects for Phase 2 must be completed by 31</w:t>
      </w:r>
      <w:r w:rsidR="0039286A" w:rsidRPr="000F0640">
        <w:rPr>
          <w:rFonts w:eastAsia="Arial" w:cs="Arial"/>
          <w:szCs w:val="24"/>
          <w:vertAlign w:val="superscript"/>
        </w:rPr>
        <w:t>st</w:t>
      </w:r>
      <w:r w:rsidR="0039286A" w:rsidRPr="000F0640">
        <w:rPr>
          <w:rFonts w:eastAsia="Arial" w:cs="Arial"/>
          <w:szCs w:val="24"/>
        </w:rPr>
        <w:t xml:space="preserve"> March 2023.</w:t>
      </w:r>
    </w:p>
    <w:p w14:paraId="2FC2FB5A" w14:textId="7BA10382" w:rsidR="00341782" w:rsidRPr="006C7DAD" w:rsidRDefault="00096411" w:rsidP="00341782">
      <w:pPr>
        <w:keepNext/>
        <w:keepLines/>
        <w:spacing w:before="480" w:line="240" w:lineRule="auto"/>
        <w:outlineLvl w:val="1"/>
        <w:rPr>
          <w:b/>
          <w:color w:val="002C77"/>
          <w:sz w:val="32"/>
          <w:szCs w:val="32"/>
        </w:rPr>
      </w:pPr>
      <w:bookmarkStart w:id="10" w:name="_Toc51161253"/>
      <w:r w:rsidRPr="006C7DAD">
        <w:rPr>
          <w:b/>
          <w:color w:val="002C77"/>
          <w:sz w:val="32"/>
          <w:szCs w:val="32"/>
        </w:rPr>
        <w:lastRenderedPageBreak/>
        <w:t xml:space="preserve">2. </w:t>
      </w:r>
      <w:r w:rsidR="00C80003" w:rsidRPr="006C7DAD">
        <w:rPr>
          <w:b/>
          <w:color w:val="002C77"/>
          <w:sz w:val="32"/>
          <w:szCs w:val="32"/>
        </w:rPr>
        <w:t>Competition</w:t>
      </w:r>
      <w:r w:rsidRPr="006C7DAD">
        <w:rPr>
          <w:b/>
          <w:color w:val="002C77"/>
          <w:sz w:val="32"/>
          <w:szCs w:val="32"/>
        </w:rPr>
        <w:t xml:space="preserve"> Context and Objectives</w:t>
      </w:r>
      <w:bookmarkEnd w:id="9"/>
      <w:bookmarkEnd w:id="10"/>
    </w:p>
    <w:p w14:paraId="05F2A9EE" w14:textId="0391975D" w:rsidR="008872AA" w:rsidRPr="008872AA" w:rsidRDefault="00420837" w:rsidP="00685594">
      <w:pPr>
        <w:pStyle w:val="Heading3"/>
        <w:spacing w:line="360" w:lineRule="auto"/>
      </w:pPr>
      <w:bookmarkStart w:id="11" w:name="_Toc51161254"/>
      <w:r w:rsidRPr="00685594">
        <w:t>2.1 Context</w:t>
      </w:r>
      <w:bookmarkEnd w:id="11"/>
      <w:r w:rsidRPr="00685594">
        <w:t xml:space="preserve"> </w:t>
      </w:r>
      <w:r w:rsidR="00095759" w:rsidRPr="3034052B">
        <w:rPr>
          <w:b w:val="0"/>
        </w:rPr>
        <w:t xml:space="preserve"> </w:t>
      </w:r>
    </w:p>
    <w:p w14:paraId="496DC901" w14:textId="2E14A421" w:rsidR="008872AA" w:rsidRDefault="008872AA" w:rsidP="008872AA">
      <w:r>
        <w:t xml:space="preserve">In the 2020 Budget </w:t>
      </w:r>
      <w:r w:rsidRPr="0058066F">
        <w:t xml:space="preserve">£10 million </w:t>
      </w:r>
      <w:r>
        <w:t>was allocated to</w:t>
      </w:r>
      <w:r w:rsidRPr="0058066F">
        <w:t xml:space="preserve"> R&amp;D to help decarbonise UK </w:t>
      </w:r>
      <w:r w:rsidR="005D2D71">
        <w:t>Distilleries</w:t>
      </w:r>
      <w:r w:rsidRPr="0058066F">
        <w:t>, including the whisky sector</w:t>
      </w:r>
      <w:r w:rsidRPr="00B726B6">
        <w:rPr>
          <w:vertAlign w:val="superscript"/>
        </w:rPr>
        <w:footnoteReference w:id="4"/>
      </w:r>
      <w:r>
        <w:t xml:space="preserve">. This lines up with our innovation programme </w:t>
      </w:r>
      <w:r w:rsidRPr="0015072D">
        <w:t>to deliver on the government commitment to accelerate the commercialisation of innovative cheap, clean and reliable energy technologies</w:t>
      </w:r>
      <w:r>
        <w:t xml:space="preserve">, enabling the UK to meet its net-zero commitment. </w:t>
      </w:r>
    </w:p>
    <w:p w14:paraId="13C51863" w14:textId="7A508CC1" w:rsidR="008872AA" w:rsidRDefault="008872AA" w:rsidP="008872AA">
      <w:r>
        <w:t>To meet net-zero all industries are required to decarbonise as far as possible, this is a major challenge and will in part be addressed by the Industrial Decarbonisation Strategy and Business Models for CCUS and Hydrogen currently being produced. The</w:t>
      </w:r>
      <w:r w:rsidR="00992715">
        <w:t xml:space="preserve"> Net Zero report published by the</w:t>
      </w:r>
      <w:r w:rsidR="003A1B51">
        <w:t xml:space="preserve"> </w:t>
      </w:r>
      <w:r w:rsidR="00B33166">
        <w:rPr>
          <w:rFonts w:cs="Arial"/>
          <w:color w:val="222222"/>
          <w:shd w:val="clear" w:color="auto" w:fill="FFFFFF"/>
        </w:rPr>
        <w:t>Committee on Climate Change</w:t>
      </w:r>
      <w:r>
        <w:t xml:space="preserve"> </w:t>
      </w:r>
      <w:r w:rsidR="00B33166">
        <w:t>(</w:t>
      </w:r>
      <w:r>
        <w:t>CCC</w:t>
      </w:r>
      <w:r w:rsidR="00992715">
        <w:t>)</w:t>
      </w:r>
      <w:r>
        <w:t xml:space="preserve"> has suggested that industry is likely to be required to reduce emissions by around 90% (from 2017 emissions) to 10</w:t>
      </w:r>
      <w:r w:rsidR="00497499">
        <w:t> </w:t>
      </w:r>
      <w:r>
        <w:t>MtCO</w:t>
      </w:r>
      <w:r w:rsidRPr="000D3052">
        <w:rPr>
          <w:vertAlign w:val="subscript"/>
        </w:rPr>
        <w:t>2</w:t>
      </w:r>
      <w:r>
        <w:t>e/y by 2050</w:t>
      </w:r>
      <w:r w:rsidRPr="00A0350C">
        <w:t xml:space="preserve">. </w:t>
      </w:r>
    </w:p>
    <w:p w14:paraId="0B454C75" w14:textId="7EF23685" w:rsidR="008872AA" w:rsidRDefault="008872AA" w:rsidP="008872AA">
      <w:r>
        <w:t xml:space="preserve">It is estimated that there are over 300 distilleries across the UK. The </w:t>
      </w:r>
      <w:r w:rsidR="00127793">
        <w:t>distillery</w:t>
      </w:r>
      <w:r>
        <w:t xml:space="preserve"> sector</w:t>
      </w:r>
      <w:r>
        <w:rPr>
          <w:rStyle w:val="FootnoteReference"/>
        </w:rPr>
        <w:footnoteReference w:id="5"/>
      </w:r>
      <w:r>
        <w:t xml:space="preserve"> is estimated to have a GVA of £8.25bn with Scotch whisky providing £5.5bn with £4.7bn through exports, making up 20% of all UK food and drink exports.</w:t>
      </w:r>
    </w:p>
    <w:p w14:paraId="7C92EAB5" w14:textId="69117A0E" w:rsidR="008872AA" w:rsidRDefault="000447DB" w:rsidP="008872AA">
      <w:r>
        <w:t>For the purposes of this ITT t</w:t>
      </w:r>
      <w:r w:rsidR="008575C1">
        <w:t>he d</w:t>
      </w:r>
      <w:r w:rsidR="008872AA">
        <w:t>istillation industry is not limited to the distillation process, there are multiple steps required in the production process</w:t>
      </w:r>
      <w:r w:rsidR="00C2179A">
        <w:t xml:space="preserve"> from </w:t>
      </w:r>
      <w:r w:rsidR="002D66AE">
        <w:t>maltings</w:t>
      </w:r>
      <w:r w:rsidR="00C2179A">
        <w:t xml:space="preserve"> through to </w:t>
      </w:r>
      <w:r w:rsidR="0064682E">
        <w:t>maturation</w:t>
      </w:r>
      <w:r w:rsidR="008E7D90">
        <w:t>.</w:t>
      </w:r>
    </w:p>
    <w:p w14:paraId="4A9CD89D" w14:textId="1FEA05AD" w:rsidR="008872AA" w:rsidRDefault="001F6429" w:rsidP="001F6429">
      <w:r>
        <w:t>T</w:t>
      </w:r>
      <w:r w:rsidR="008872AA">
        <w:t>he most energy intensive part of the distillation industry is the 122 whisky distilleries (</w:t>
      </w:r>
      <w:r w:rsidR="0FE3BFA0">
        <w:t xml:space="preserve">around </w:t>
      </w:r>
      <w:r w:rsidR="008872AA">
        <w:t xml:space="preserve">7x more energy intensive than gin distilleries) which directly produced around </w:t>
      </w:r>
      <w:r w:rsidR="7243AAF1">
        <w:t>5</w:t>
      </w:r>
      <w:r w:rsidR="3AC81D6B">
        <w:t>30</w:t>
      </w:r>
      <w:r w:rsidR="008872AA">
        <w:t>,000 tCO</w:t>
      </w:r>
      <w:r w:rsidR="008872AA" w:rsidRPr="00F65F33">
        <w:rPr>
          <w:vertAlign w:val="subscript"/>
        </w:rPr>
        <w:t>2</w:t>
      </w:r>
      <w:r w:rsidR="008872AA">
        <w:t>e/y</w:t>
      </w:r>
      <w:r w:rsidR="00E53E44">
        <w:t xml:space="preserve"> in 2018</w:t>
      </w:r>
      <w:r w:rsidR="00215A73">
        <w:t>.</w:t>
      </w:r>
      <w:r w:rsidR="00027125">
        <w:rPr>
          <w:rStyle w:val="FootnoteReference"/>
        </w:rPr>
        <w:footnoteReference w:id="6"/>
      </w:r>
    </w:p>
    <w:p w14:paraId="43619310" w14:textId="5D8DB4C5" w:rsidR="008872AA" w:rsidRDefault="008872AA" w:rsidP="008872AA">
      <w:pPr>
        <w:spacing w:line="276" w:lineRule="auto"/>
      </w:pPr>
      <w:r w:rsidRPr="00A0350C">
        <w:t xml:space="preserve">This Competition aims to kick-start the development of </w:t>
      </w:r>
      <w:r>
        <w:t>decarbonisation</w:t>
      </w:r>
      <w:r w:rsidRPr="00A0350C">
        <w:t xml:space="preserve"> technologies</w:t>
      </w:r>
      <w:r>
        <w:t xml:space="preserve"> across the distillation industry, bringing down the costs and risks whilst </w:t>
      </w:r>
      <w:r w:rsidR="00E46459">
        <w:t>improving knowledge</w:t>
      </w:r>
      <w:r>
        <w:t xml:space="preserve"> of the options across the industry</w:t>
      </w:r>
      <w:r w:rsidRPr="00A0350C">
        <w:t xml:space="preserve">. </w:t>
      </w:r>
      <w:r w:rsidR="00E33FE4" w:rsidRPr="000D534E">
        <w:t>A</w:t>
      </w:r>
      <w:r>
        <w:t xml:space="preserve"> coordinated and concerted effort between Government and Industry could enable the widespread use of low carbon fuels across the industry. This lines up with </w:t>
      </w:r>
      <w:r w:rsidR="00F21189">
        <w:t>one of the</w:t>
      </w:r>
      <w:r>
        <w:t xml:space="preserve"> goals of the </w:t>
      </w:r>
      <w:r w:rsidR="002D2382">
        <w:t>Government’s</w:t>
      </w:r>
      <w:r>
        <w:t xml:space="preserve"> Industrial Strategy which states: </w:t>
      </w:r>
    </w:p>
    <w:p w14:paraId="1153963F" w14:textId="77777777" w:rsidR="008872AA" w:rsidRPr="00E8336F" w:rsidRDefault="008872AA" w:rsidP="008872AA">
      <w:pPr>
        <w:spacing w:after="200" w:line="276" w:lineRule="auto"/>
      </w:pPr>
      <w:r w:rsidRPr="00D6577A">
        <w:rPr>
          <w:i/>
        </w:rPr>
        <w:t>“</w:t>
      </w:r>
      <w:r>
        <w:rPr>
          <w:i/>
        </w:rPr>
        <w:t>…</w:t>
      </w:r>
      <w:r w:rsidRPr="00D6577A">
        <w:rPr>
          <w:i/>
        </w:rPr>
        <w:t xml:space="preserve"> long term goals are to make clean technologies more competitive than high carbon alternatives, and for UK businesses to take the lead in supplying them to global markets.”</w:t>
      </w:r>
    </w:p>
    <w:p w14:paraId="635491EA" w14:textId="3EF520E7" w:rsidR="00267B27" w:rsidRDefault="008872AA" w:rsidP="008872AA">
      <w:pPr>
        <w:spacing w:line="276" w:lineRule="auto"/>
      </w:pPr>
      <w:r w:rsidRPr="00A0350C">
        <w:t xml:space="preserve">For industry to deploy the </w:t>
      </w:r>
      <w:r>
        <w:t xml:space="preserve">required decarbonisation </w:t>
      </w:r>
      <w:r w:rsidRPr="00A0350C">
        <w:t>technologies further policy incentives are likely to be required</w:t>
      </w:r>
      <w:r>
        <w:t>.</w:t>
      </w:r>
      <w:r w:rsidRPr="00A0350C">
        <w:t xml:space="preserve"> </w:t>
      </w:r>
      <w:r>
        <w:t>S</w:t>
      </w:r>
      <w:r w:rsidRPr="00A0350C">
        <w:t xml:space="preserve">uccessful development </w:t>
      </w:r>
      <w:r>
        <w:t xml:space="preserve">through this Competition </w:t>
      </w:r>
      <w:r w:rsidRPr="00A0350C">
        <w:t xml:space="preserve">would bring </w:t>
      </w:r>
      <w:r w:rsidRPr="00A0350C">
        <w:lastRenderedPageBreak/>
        <w:t>down the cost of those policies. Therefore</w:t>
      </w:r>
      <w:r w:rsidR="00941733" w:rsidRPr="00A0350C">
        <w:t>,</w:t>
      </w:r>
      <w:r w:rsidRPr="00A0350C">
        <w:t xml:space="preserve"> it is also important that this </w:t>
      </w:r>
      <w:r>
        <w:t>C</w:t>
      </w:r>
      <w:r w:rsidRPr="00A0350C">
        <w:t>ompetition provides policy teams with the information against which key policy decisions can be made.</w:t>
      </w:r>
      <w:r w:rsidRPr="00011031">
        <w:t xml:space="preserve"> </w:t>
      </w:r>
    </w:p>
    <w:p w14:paraId="3A19D58F" w14:textId="78035822" w:rsidR="00F649D1" w:rsidRPr="00A036A9" w:rsidRDefault="009B0818" w:rsidP="00D90B7E">
      <w:pPr>
        <w:pStyle w:val="Heading3"/>
      </w:pPr>
      <w:bookmarkStart w:id="12" w:name="_Toc51161255"/>
      <w:r w:rsidRPr="00A036A9">
        <w:t>2.</w:t>
      </w:r>
      <w:r w:rsidR="00685594" w:rsidRPr="00A036A9">
        <w:t>2</w:t>
      </w:r>
      <w:r w:rsidRPr="00A036A9">
        <w:t xml:space="preserve"> </w:t>
      </w:r>
      <w:r w:rsidR="00C80003" w:rsidRPr="00A036A9">
        <w:t>Competition</w:t>
      </w:r>
      <w:r w:rsidRPr="00A036A9">
        <w:t xml:space="preserve"> Objectives</w:t>
      </w:r>
      <w:bookmarkEnd w:id="12"/>
    </w:p>
    <w:p w14:paraId="135E5FCC" w14:textId="2BC5E64A" w:rsidR="00F649D1" w:rsidRPr="00F65F33" w:rsidRDefault="00F649D1" w:rsidP="09E0CD12">
      <w:pPr>
        <w:spacing w:before="120" w:after="120" w:line="276" w:lineRule="auto"/>
        <w:rPr>
          <w:rFonts w:eastAsia="Times New Roman" w:cs="Arial"/>
        </w:rPr>
      </w:pPr>
      <w:r w:rsidRPr="09E0CD12">
        <w:rPr>
          <w:rFonts w:eastAsia="Times New Roman" w:cs="Arial"/>
        </w:rPr>
        <w:t>The objective for this proposed Competition is to identify, support and then develop credible fuel switching technologies/enabling technologies</w:t>
      </w:r>
      <w:r w:rsidR="00276EB5" w:rsidRPr="09E0CD12">
        <w:rPr>
          <w:rFonts w:eastAsia="Times New Roman" w:cs="Arial"/>
        </w:rPr>
        <w:t>, that can be rolled</w:t>
      </w:r>
      <w:r w:rsidR="009E7060" w:rsidRPr="09E0CD12">
        <w:rPr>
          <w:rFonts w:eastAsia="Times New Roman" w:cs="Arial"/>
        </w:rPr>
        <w:t xml:space="preserve"> out across the distillery sector</w:t>
      </w:r>
      <w:r w:rsidRPr="09E0CD12">
        <w:rPr>
          <w:rFonts w:eastAsia="Times New Roman" w:cs="Arial"/>
        </w:rPr>
        <w:t xml:space="preserve"> that can bring about a step change in their development</w:t>
      </w:r>
      <w:r w:rsidR="00796476" w:rsidRPr="09E0CD12">
        <w:rPr>
          <w:rFonts w:eastAsia="Times New Roman" w:cs="Arial"/>
        </w:rPr>
        <w:t>.</w:t>
      </w:r>
      <w:r w:rsidRPr="09E0CD12">
        <w:rPr>
          <w:rFonts w:eastAsia="Times New Roman" w:cs="Arial"/>
        </w:rPr>
        <w:t xml:space="preserve"> This will achieve the following aims:</w:t>
      </w:r>
    </w:p>
    <w:p w14:paraId="268DBE19" w14:textId="77777777" w:rsidR="00F649D1" w:rsidRPr="00F65F33" w:rsidRDefault="00F649D1" w:rsidP="0017101C">
      <w:pPr>
        <w:pStyle w:val="ListParagraph"/>
        <w:numPr>
          <w:ilvl w:val="0"/>
          <w:numId w:val="64"/>
        </w:numPr>
        <w:spacing w:line="276" w:lineRule="auto"/>
        <w:ind w:left="709" w:hanging="283"/>
        <w:rPr>
          <w:szCs w:val="24"/>
        </w:rPr>
      </w:pPr>
      <w:r w:rsidRPr="00F65F33">
        <w:rPr>
          <w:szCs w:val="24"/>
        </w:rPr>
        <w:t xml:space="preserve">To produce cost estimates for developing particular fuel switching and enabling technologies, whilst also identifying the market potential, cost reduction, energy use and carbon saving  </w:t>
      </w:r>
    </w:p>
    <w:p w14:paraId="26C28646" w14:textId="77777777" w:rsidR="00F649D1" w:rsidRPr="00F65F33" w:rsidRDefault="00F649D1" w:rsidP="0017101C">
      <w:pPr>
        <w:pStyle w:val="ListParagraph"/>
        <w:numPr>
          <w:ilvl w:val="0"/>
          <w:numId w:val="64"/>
        </w:numPr>
        <w:spacing w:line="276" w:lineRule="auto"/>
        <w:ind w:left="709" w:hanging="283"/>
        <w:rPr>
          <w:szCs w:val="24"/>
        </w:rPr>
      </w:pPr>
      <w:r w:rsidRPr="00F65F33">
        <w:rPr>
          <w:szCs w:val="24"/>
        </w:rPr>
        <w:t>To demonstrate a range of innovative fuel switching and enabling technologies across the distillation industry</w:t>
      </w:r>
    </w:p>
    <w:p w14:paraId="0FA5DFF5" w14:textId="6B6A4036" w:rsidR="00F649D1" w:rsidRPr="00F65F33" w:rsidRDefault="00F649D1" w:rsidP="0017101C">
      <w:pPr>
        <w:pStyle w:val="ListParagraph"/>
        <w:numPr>
          <w:ilvl w:val="0"/>
          <w:numId w:val="64"/>
        </w:numPr>
        <w:spacing w:line="276" w:lineRule="auto"/>
        <w:ind w:left="709" w:hanging="283"/>
        <w:rPr>
          <w:szCs w:val="24"/>
        </w:rPr>
      </w:pPr>
      <w:r w:rsidRPr="00F65F33">
        <w:rPr>
          <w:szCs w:val="24"/>
        </w:rPr>
        <w:t>To disseminate the findings from the demonstrations</w:t>
      </w:r>
      <w:r w:rsidR="00E52546">
        <w:rPr>
          <w:szCs w:val="24"/>
        </w:rPr>
        <w:t>,</w:t>
      </w:r>
      <w:r w:rsidRPr="00F65F33">
        <w:rPr>
          <w:szCs w:val="24"/>
        </w:rPr>
        <w:t xml:space="preserve"> increasing the confidence</w:t>
      </w:r>
      <w:r w:rsidRPr="00F65F33" w:rsidDel="00471B66">
        <w:rPr>
          <w:szCs w:val="24"/>
        </w:rPr>
        <w:t xml:space="preserve"> </w:t>
      </w:r>
      <w:r>
        <w:rPr>
          <w:szCs w:val="24"/>
        </w:rPr>
        <w:t xml:space="preserve">across a range of </w:t>
      </w:r>
      <w:r w:rsidRPr="00F65F33">
        <w:rPr>
          <w:szCs w:val="24"/>
        </w:rPr>
        <w:t>industry</w:t>
      </w:r>
      <w:r>
        <w:rPr>
          <w:szCs w:val="24"/>
        </w:rPr>
        <w:t xml:space="preserve"> sectors</w:t>
      </w:r>
      <w:r w:rsidRPr="00F65F33">
        <w:rPr>
          <w:szCs w:val="24"/>
        </w:rPr>
        <w:t xml:space="preserve"> that fuel switching is a credible solution to decarbonisation</w:t>
      </w:r>
      <w:r w:rsidR="00923C10">
        <w:rPr>
          <w:szCs w:val="24"/>
        </w:rPr>
        <w:t xml:space="preserve"> and</w:t>
      </w:r>
      <w:r w:rsidRPr="00F65F33">
        <w:rPr>
          <w:szCs w:val="24"/>
        </w:rPr>
        <w:t xml:space="preserve"> increasing awareness in industry of the potential options.</w:t>
      </w:r>
    </w:p>
    <w:p w14:paraId="698D7A24" w14:textId="10932A2E" w:rsidR="00F649D1" w:rsidRPr="00F65F33" w:rsidRDefault="00F649D1" w:rsidP="0017101C">
      <w:pPr>
        <w:pStyle w:val="ListParagraph"/>
        <w:numPr>
          <w:ilvl w:val="0"/>
          <w:numId w:val="64"/>
        </w:numPr>
        <w:spacing w:line="276" w:lineRule="auto"/>
        <w:ind w:left="709" w:hanging="283"/>
        <w:rPr>
          <w:szCs w:val="24"/>
        </w:rPr>
      </w:pPr>
      <w:r w:rsidRPr="00F65F33">
        <w:rPr>
          <w:szCs w:val="24"/>
        </w:rPr>
        <w:t xml:space="preserve">To reduce the risks associated with fuel switching to lower carbon fuels. </w:t>
      </w:r>
    </w:p>
    <w:p w14:paraId="71689F74" w14:textId="25DB41C7" w:rsidR="000B6278" w:rsidRPr="000B6278" w:rsidRDefault="003F19D6" w:rsidP="000B6278">
      <w:pPr>
        <w:pStyle w:val="ListParagraph"/>
        <w:numPr>
          <w:ilvl w:val="0"/>
          <w:numId w:val="64"/>
        </w:numPr>
        <w:spacing w:before="120" w:after="120" w:line="276" w:lineRule="auto"/>
        <w:ind w:left="709" w:hanging="283"/>
      </w:pPr>
      <w:r>
        <w:t>To i</w:t>
      </w:r>
      <w:r w:rsidR="4DEEF3B5">
        <w:t xml:space="preserve">mprove BEIS understanding of the challenges and costs associated with decarbonising industry/providing low carbon fuel </w:t>
      </w:r>
      <w:r w:rsidR="00B92EB2">
        <w:t>across the UK in</w:t>
      </w:r>
      <w:r w:rsidR="00F20D1E">
        <w:t xml:space="preserve">cluding </w:t>
      </w:r>
      <w:r w:rsidR="4DEEF3B5">
        <w:t>in remote locations; and provide more detailed, robust evidence about the likely extent of and potential for industrial fuel switching across the UK.</w:t>
      </w:r>
    </w:p>
    <w:p w14:paraId="724DE1CB" w14:textId="02C33543" w:rsidR="00653119" w:rsidRDefault="09B3D483" w:rsidP="00685594">
      <w:pPr>
        <w:pStyle w:val="Heading3"/>
      </w:pPr>
      <w:bookmarkStart w:id="13" w:name="_Toc51161256"/>
      <w:r w:rsidRPr="38A9D44A">
        <w:t>2.</w:t>
      </w:r>
      <w:r w:rsidR="00685594">
        <w:t>3</w:t>
      </w:r>
      <w:r w:rsidRPr="38A9D44A">
        <w:t xml:space="preserve"> Project Scope</w:t>
      </w:r>
      <w:bookmarkEnd w:id="13"/>
      <w:r w:rsidRPr="38A9D44A">
        <w:t> </w:t>
      </w:r>
    </w:p>
    <w:p w14:paraId="1B28EFEF" w14:textId="79EE2FD1" w:rsidR="00653119" w:rsidRDefault="09B3D483" w:rsidP="3E40E771">
      <w:pPr>
        <w:spacing w:before="120" w:after="120" w:line="276" w:lineRule="auto"/>
      </w:pPr>
      <w:r w:rsidRPr="38A9D44A">
        <w:rPr>
          <w:rFonts w:eastAsia="Arial" w:cs="Arial"/>
        </w:rPr>
        <w:t xml:space="preserve">The Competition will be delivered over two phases; Phase 1 will support multiple projects to scope and develop a feasible </w:t>
      </w:r>
      <w:r w:rsidR="00172F6B">
        <w:rPr>
          <w:rFonts w:eastAsia="Arial" w:cs="Arial"/>
        </w:rPr>
        <w:t>pilot</w:t>
      </w:r>
      <w:r w:rsidRPr="38A9D44A">
        <w:rPr>
          <w:rFonts w:eastAsia="Arial" w:cs="Arial"/>
        </w:rPr>
        <w:t xml:space="preserve"> demonstration project</w:t>
      </w:r>
      <w:r w:rsidR="00172F6B">
        <w:rPr>
          <w:rFonts w:eastAsia="Arial" w:cs="Arial"/>
        </w:rPr>
        <w:t xml:space="preserve"> </w:t>
      </w:r>
      <w:r w:rsidR="00EC64D7">
        <w:rPr>
          <w:rFonts w:eastAsia="Arial" w:cs="Arial"/>
        </w:rPr>
        <w:t>to be run in phase</w:t>
      </w:r>
      <w:r w:rsidR="00254561">
        <w:rPr>
          <w:rFonts w:eastAsia="Arial" w:cs="Arial"/>
        </w:rPr>
        <w:t xml:space="preserve"> 2</w:t>
      </w:r>
      <w:r w:rsidRPr="38A9D44A">
        <w:rPr>
          <w:rFonts w:eastAsia="Arial" w:cs="Arial"/>
        </w:rPr>
        <w:t xml:space="preserve">; Phase 2 takes the most promising projects from Phase 1 and supports the proposed demonstration of their </w:t>
      </w:r>
      <w:r w:rsidR="2CB49090" w:rsidRPr="38A9D44A">
        <w:rPr>
          <w:rFonts w:eastAsia="Arial" w:cs="Arial"/>
        </w:rPr>
        <w:t>G</w:t>
      </w:r>
      <w:r w:rsidRPr="38A9D44A">
        <w:rPr>
          <w:rFonts w:eastAsia="Arial" w:cs="Arial"/>
        </w:rPr>
        <w:t xml:space="preserve">reen </w:t>
      </w:r>
      <w:r w:rsidR="5C0FD4ED" w:rsidRPr="38A9D44A">
        <w:rPr>
          <w:rFonts w:eastAsia="Arial" w:cs="Arial"/>
        </w:rPr>
        <w:t>D</w:t>
      </w:r>
      <w:r w:rsidRPr="38A9D44A">
        <w:rPr>
          <w:rFonts w:eastAsia="Arial" w:cs="Arial"/>
        </w:rPr>
        <w:t xml:space="preserve">istilleries solution. </w:t>
      </w:r>
      <w:r w:rsidR="37B13B82">
        <w:t>The phase</w:t>
      </w:r>
      <w:r w:rsidR="411BE61B">
        <w:t>s</w:t>
      </w:r>
      <w:r w:rsidR="37B13B82">
        <w:t xml:space="preserve"> will be split into two lots; Lot 1 will focus on fuel switching of the process and onsite power production, Lot 2 will focus on innovation around fuel switching enabling technologies such as fuel conversion, transport and storage</w:t>
      </w:r>
      <w:r w:rsidR="00750182">
        <w:t>.</w:t>
      </w:r>
    </w:p>
    <w:p w14:paraId="4FBCD446" w14:textId="55825A28" w:rsidR="00653119" w:rsidRDefault="09B3D483" w:rsidP="3E40E771">
      <w:pPr>
        <w:spacing w:before="120" w:after="120" w:line="276" w:lineRule="auto"/>
        <w:rPr>
          <w:rFonts w:eastAsia="Arial" w:cs="Arial"/>
          <w:szCs w:val="24"/>
        </w:rPr>
      </w:pPr>
      <w:r w:rsidRPr="38A9D44A">
        <w:rPr>
          <w:rFonts w:eastAsia="Arial" w:cs="Arial"/>
        </w:rPr>
        <w:t xml:space="preserve">The range of technologies considered for innovation funding </w:t>
      </w:r>
      <w:r w:rsidR="000B57D9">
        <w:rPr>
          <w:rFonts w:eastAsia="Arial" w:cs="Arial"/>
        </w:rPr>
        <w:t xml:space="preserve">should be </w:t>
      </w:r>
      <w:r w:rsidR="000445F6">
        <w:rPr>
          <w:rFonts w:eastAsia="Arial" w:cs="Arial"/>
        </w:rPr>
        <w:t>directly</w:t>
      </w:r>
      <w:r w:rsidR="000B57D9">
        <w:rPr>
          <w:rFonts w:eastAsia="Arial" w:cs="Arial"/>
        </w:rPr>
        <w:t xml:space="preserve"> </w:t>
      </w:r>
      <w:r w:rsidR="00B972EC">
        <w:rPr>
          <w:rFonts w:eastAsia="Arial" w:cs="Arial"/>
        </w:rPr>
        <w:t>transferable</w:t>
      </w:r>
      <w:r w:rsidR="00F4375E">
        <w:rPr>
          <w:rFonts w:eastAsia="Arial" w:cs="Arial"/>
        </w:rPr>
        <w:t xml:space="preserve"> to the distilleries sector (from </w:t>
      </w:r>
      <w:r w:rsidR="000445F6">
        <w:rPr>
          <w:rFonts w:eastAsia="Arial" w:cs="Arial"/>
        </w:rPr>
        <w:t>maltings through to maturation)</w:t>
      </w:r>
      <w:r w:rsidRPr="38A9D44A">
        <w:rPr>
          <w:rFonts w:eastAsia="Arial" w:cs="Arial"/>
        </w:rPr>
        <w:t xml:space="preserve"> </w:t>
      </w:r>
      <w:r w:rsidR="00BD2F59">
        <w:rPr>
          <w:rFonts w:eastAsia="Arial" w:cs="Arial"/>
        </w:rPr>
        <w:t xml:space="preserve">and </w:t>
      </w:r>
      <w:r w:rsidRPr="38A9D44A">
        <w:rPr>
          <w:rFonts w:eastAsia="Arial" w:cs="Arial"/>
        </w:rPr>
        <w:t>includes but is not limited to:</w:t>
      </w:r>
    </w:p>
    <w:p w14:paraId="006F48DD" w14:textId="2EE20109" w:rsidR="00653119" w:rsidRDefault="09B3D483" w:rsidP="0017101C">
      <w:pPr>
        <w:pStyle w:val="ListParagraph"/>
        <w:numPr>
          <w:ilvl w:val="0"/>
          <w:numId w:val="64"/>
        </w:numPr>
        <w:spacing w:line="276" w:lineRule="atLeast"/>
        <w:rPr>
          <w:rFonts w:asciiTheme="minorHAnsi" w:eastAsiaTheme="minorEastAsia" w:hAnsiTheme="minorHAnsi"/>
          <w:b/>
          <w:bCs/>
          <w:color w:val="00447C"/>
        </w:rPr>
      </w:pPr>
      <w:r w:rsidRPr="38A9D44A">
        <w:rPr>
          <w:rFonts w:eastAsia="Arial" w:cs="Arial"/>
          <w:b/>
          <w:bCs/>
          <w:color w:val="00447C"/>
        </w:rPr>
        <w:t>Electrification</w:t>
      </w:r>
      <w:r w:rsidRPr="38A9D44A">
        <w:rPr>
          <w:rFonts w:eastAsia="Arial" w:cs="Arial"/>
        </w:rPr>
        <w:t xml:space="preserve"> - Novel high temperature heat pumps.</w:t>
      </w:r>
    </w:p>
    <w:p w14:paraId="04EBFFEB" w14:textId="1292241B" w:rsidR="00653119" w:rsidRDefault="09B3D483" w:rsidP="0017101C">
      <w:pPr>
        <w:pStyle w:val="ListParagraph"/>
        <w:numPr>
          <w:ilvl w:val="0"/>
          <w:numId w:val="64"/>
        </w:numPr>
        <w:spacing w:line="276" w:lineRule="atLeast"/>
        <w:rPr>
          <w:rFonts w:asciiTheme="minorHAnsi" w:eastAsiaTheme="minorEastAsia" w:hAnsiTheme="minorHAnsi"/>
          <w:b/>
          <w:bCs/>
          <w:color w:val="00447C"/>
        </w:rPr>
      </w:pPr>
      <w:r w:rsidRPr="38A9D44A">
        <w:rPr>
          <w:rFonts w:eastAsia="Arial" w:cs="Arial"/>
          <w:b/>
          <w:bCs/>
          <w:color w:val="00447C"/>
        </w:rPr>
        <w:t>Hydrogen</w:t>
      </w:r>
      <w:r w:rsidRPr="38A9D44A">
        <w:rPr>
          <w:rFonts w:eastAsia="Arial" w:cs="Arial"/>
        </w:rPr>
        <w:t xml:space="preserve"> - Both a blend and pure hydrogen are being considered, hydrogen burners for both directly fired distillation and for steam generation. </w:t>
      </w:r>
    </w:p>
    <w:p w14:paraId="02FC2B73" w14:textId="2C10011D" w:rsidR="00653119" w:rsidRDefault="09B3D483" w:rsidP="0017101C">
      <w:pPr>
        <w:pStyle w:val="ListParagraph"/>
        <w:numPr>
          <w:ilvl w:val="0"/>
          <w:numId w:val="64"/>
        </w:numPr>
        <w:spacing w:line="276" w:lineRule="atLeast"/>
        <w:rPr>
          <w:rFonts w:asciiTheme="minorHAnsi" w:eastAsiaTheme="minorEastAsia" w:hAnsiTheme="minorHAnsi"/>
          <w:b/>
          <w:bCs/>
          <w:color w:val="00447C"/>
        </w:rPr>
      </w:pPr>
      <w:r w:rsidRPr="38A9D44A">
        <w:rPr>
          <w:rFonts w:eastAsia="Arial" w:cs="Arial"/>
          <w:b/>
          <w:bCs/>
          <w:color w:val="00447C"/>
        </w:rPr>
        <w:t>Biomass and waste</w:t>
      </w:r>
      <w:r w:rsidRPr="38A9D44A">
        <w:rPr>
          <w:rFonts w:eastAsia="Arial" w:cs="Arial"/>
        </w:rPr>
        <w:t xml:space="preserve"> - Conversion and use of a range of biomass/waste products produced from the </w:t>
      </w:r>
      <w:r w:rsidR="00A56439">
        <w:rPr>
          <w:rFonts w:eastAsia="Arial" w:cs="Arial"/>
        </w:rPr>
        <w:t>distillation sectors</w:t>
      </w:r>
      <w:r w:rsidR="00A56439" w:rsidRPr="38A9D44A">
        <w:rPr>
          <w:rFonts w:eastAsia="Arial" w:cs="Arial"/>
        </w:rPr>
        <w:t xml:space="preserve"> </w:t>
      </w:r>
      <w:r w:rsidRPr="38A9D44A">
        <w:rPr>
          <w:rFonts w:eastAsia="Arial" w:cs="Arial"/>
        </w:rPr>
        <w:t xml:space="preserve">production process. </w:t>
      </w:r>
    </w:p>
    <w:p w14:paraId="54C8BFCD" w14:textId="25E3340E" w:rsidR="00653119" w:rsidRDefault="09B3D483" w:rsidP="0017101C">
      <w:pPr>
        <w:pStyle w:val="ListParagraph"/>
        <w:numPr>
          <w:ilvl w:val="0"/>
          <w:numId w:val="64"/>
        </w:numPr>
        <w:spacing w:line="276" w:lineRule="atLeast"/>
        <w:rPr>
          <w:rFonts w:asciiTheme="minorHAnsi" w:eastAsiaTheme="minorEastAsia" w:hAnsiTheme="minorHAnsi"/>
          <w:b/>
          <w:bCs/>
          <w:color w:val="00447C"/>
        </w:rPr>
      </w:pPr>
      <w:r w:rsidRPr="38A9D44A">
        <w:rPr>
          <w:rFonts w:eastAsia="Arial" w:cs="Arial"/>
          <w:b/>
          <w:bCs/>
          <w:color w:val="00447C"/>
        </w:rPr>
        <w:lastRenderedPageBreak/>
        <w:t xml:space="preserve">Power generation </w:t>
      </w:r>
      <w:r w:rsidRPr="38A9D44A">
        <w:rPr>
          <w:rFonts w:eastAsia="Arial" w:cs="Arial"/>
        </w:rPr>
        <w:t>– Utilisation of waste products (oils and biomass) for power generation, hydrogen fuel cells (with a focus on production of both electricity and heat) and integration of local renewables.</w:t>
      </w:r>
    </w:p>
    <w:p w14:paraId="3E9E2137" w14:textId="22625A12" w:rsidR="00653119" w:rsidRDefault="09B3D483" w:rsidP="0017101C">
      <w:pPr>
        <w:pStyle w:val="ListParagraph"/>
        <w:numPr>
          <w:ilvl w:val="0"/>
          <w:numId w:val="64"/>
        </w:numPr>
        <w:spacing w:line="276" w:lineRule="atLeast"/>
        <w:rPr>
          <w:rFonts w:asciiTheme="minorHAnsi" w:eastAsiaTheme="minorEastAsia" w:hAnsiTheme="minorHAnsi"/>
          <w:b/>
          <w:bCs/>
          <w:color w:val="00447C"/>
        </w:rPr>
      </w:pPr>
      <w:r w:rsidRPr="7743F421">
        <w:rPr>
          <w:rFonts w:eastAsia="Arial" w:cs="Arial"/>
          <w:b/>
          <w:bCs/>
          <w:color w:val="00447C"/>
        </w:rPr>
        <w:t xml:space="preserve">Fuel Transportation and Storage </w:t>
      </w:r>
      <w:r w:rsidRPr="7743F421">
        <w:rPr>
          <w:rFonts w:eastAsia="Arial" w:cs="Arial"/>
        </w:rPr>
        <w:t>– Liquid organic hydrogen carriers, hydrates and ammonia.</w:t>
      </w:r>
    </w:p>
    <w:p w14:paraId="2B9D976E" w14:textId="6593CFE6" w:rsidR="35FAD674" w:rsidRDefault="35FAD674" w:rsidP="0017101C">
      <w:pPr>
        <w:pStyle w:val="ListParagraph"/>
        <w:numPr>
          <w:ilvl w:val="0"/>
          <w:numId w:val="64"/>
        </w:numPr>
        <w:spacing w:line="276" w:lineRule="atLeast"/>
        <w:rPr>
          <w:rFonts w:asciiTheme="minorHAnsi" w:eastAsiaTheme="minorEastAsia" w:hAnsiTheme="minorHAnsi"/>
          <w:b/>
          <w:bCs/>
          <w:color w:val="00447C"/>
          <w:szCs w:val="24"/>
        </w:rPr>
      </w:pPr>
      <w:r w:rsidRPr="7743F421">
        <w:rPr>
          <w:rFonts w:eastAsia="Arial" w:cs="Arial"/>
          <w:b/>
          <w:bCs/>
          <w:color w:val="00447C"/>
        </w:rPr>
        <w:t>Biomethane/Synthetic Methane</w:t>
      </w:r>
      <w:r w:rsidRPr="7743F421">
        <w:rPr>
          <w:rFonts w:eastAsia="Arial" w:cs="Arial"/>
        </w:rPr>
        <w:t xml:space="preserve"> – Only eligible for Lot 2</w:t>
      </w:r>
    </w:p>
    <w:p w14:paraId="26A546B7" w14:textId="54794CAB" w:rsidR="00653119" w:rsidRDefault="000D30F4" w:rsidP="3E40E771">
      <w:pPr>
        <w:spacing w:before="120" w:after="120" w:line="276" w:lineRule="auto"/>
        <w:ind w:left="426" w:hanging="283"/>
      </w:pPr>
      <w:r>
        <w:t xml:space="preserve">(for </w:t>
      </w:r>
      <w:r w:rsidR="00D45C56">
        <w:t xml:space="preserve">exclusions to the above, please see Section 4: Eligibility </w:t>
      </w:r>
      <w:r w:rsidR="00606F47">
        <w:t>for Funding</w:t>
      </w:r>
      <w:r w:rsidR="00D45C56">
        <w:t>)</w:t>
      </w:r>
    </w:p>
    <w:p w14:paraId="5FE70819" w14:textId="3BDA8411" w:rsidR="00096411" w:rsidRPr="006C7DAD" w:rsidRDefault="00096411" w:rsidP="00096411">
      <w:pPr>
        <w:pStyle w:val="Heading2"/>
        <w:rPr>
          <w:b/>
        </w:rPr>
      </w:pPr>
      <w:bookmarkStart w:id="14" w:name="_Toc522792614"/>
      <w:bookmarkStart w:id="15" w:name="_Toc51161257"/>
      <w:r w:rsidRPr="006C7DAD">
        <w:rPr>
          <w:b/>
        </w:rPr>
        <w:t>3. Competition Timetable, Application and Assessment Process</w:t>
      </w:r>
      <w:bookmarkEnd w:id="14"/>
      <w:bookmarkEnd w:id="15"/>
      <w:r w:rsidRPr="006C7DAD">
        <w:rPr>
          <w:b/>
        </w:rPr>
        <w:t xml:space="preserve"> </w:t>
      </w:r>
    </w:p>
    <w:p w14:paraId="2D069765" w14:textId="21EAA80B" w:rsidR="00096411" w:rsidRPr="00D07574" w:rsidRDefault="3F7DC292" w:rsidP="3E40E771">
      <w:pPr>
        <w:spacing w:after="120"/>
      </w:pPr>
      <w:r w:rsidRPr="0EC62937">
        <w:rPr>
          <w:color w:val="000000"/>
          <w:kern w:val="32"/>
        </w:rPr>
        <w:t xml:space="preserve">The Competition funding will be awarded using the Small Business Research Initiative (SBRI) approach. </w:t>
      </w:r>
      <w:r w:rsidRPr="0EC62937">
        <w:rPr>
          <w:rFonts w:eastAsia="Times New Roman" w:cs="Times New Roman"/>
        </w:rPr>
        <w:t xml:space="preserve">SBRI is a well-established pre-commercial procurement process that enables the development of innovative products and services in response to specific challenges faced by government departments and </w:t>
      </w:r>
      <w:r w:rsidR="38606125" w:rsidRPr="0EC62937">
        <w:rPr>
          <w:rFonts w:eastAsia="Times New Roman" w:cs="Times New Roman"/>
        </w:rPr>
        <w:t>public-sector</w:t>
      </w:r>
      <w:r w:rsidRPr="0EC62937">
        <w:rPr>
          <w:rFonts w:eastAsia="Times New Roman" w:cs="Times New Roman"/>
        </w:rPr>
        <w:t xml:space="preserve"> bodies. Successful business partners receive finance to develop their innovative ideas, generating new business opportunities and routes to market. </w:t>
      </w:r>
      <w:r w:rsidR="4BAFB20C" w:rsidRPr="0EC62937">
        <w:rPr>
          <w:rFonts w:eastAsia="Times New Roman" w:cs="Times New Roman"/>
        </w:rPr>
        <w:t xml:space="preserve">An SBRI will fund 100% of </w:t>
      </w:r>
      <w:r w:rsidR="4E252564" w:rsidRPr="0EC62937">
        <w:rPr>
          <w:rFonts w:eastAsia="Times New Roman" w:cs="Times New Roman"/>
        </w:rPr>
        <w:t>eligible</w:t>
      </w:r>
      <w:r w:rsidR="4BAFB20C" w:rsidRPr="0EC62937">
        <w:rPr>
          <w:rFonts w:eastAsia="Times New Roman" w:cs="Times New Roman"/>
        </w:rPr>
        <w:t xml:space="preserve"> costs up to </w:t>
      </w:r>
      <w:r w:rsidR="4E252564" w:rsidRPr="0EC62937">
        <w:rPr>
          <w:rFonts w:eastAsia="Times New Roman" w:cs="Times New Roman"/>
        </w:rPr>
        <w:t>the maximum of £</w:t>
      </w:r>
      <w:r w:rsidR="2CD6222A" w:rsidRPr="0EC62937">
        <w:rPr>
          <w:rFonts w:eastAsia="Times New Roman" w:cs="Times New Roman"/>
        </w:rPr>
        <w:t>75</w:t>
      </w:r>
      <w:r w:rsidR="10A14BDB" w:rsidRPr="0EC62937">
        <w:rPr>
          <w:rFonts w:eastAsia="Times New Roman" w:cs="Times New Roman"/>
        </w:rPr>
        <w:t>k</w:t>
      </w:r>
      <w:r w:rsidR="2A3B3235" w:rsidRPr="0EC62937">
        <w:rPr>
          <w:rFonts w:eastAsia="Times New Roman" w:cs="Times New Roman"/>
        </w:rPr>
        <w:t xml:space="preserve"> </w:t>
      </w:r>
      <w:r w:rsidR="658C1434" w:rsidRPr="0EC62937">
        <w:rPr>
          <w:rFonts w:eastAsia="Times New Roman" w:cs="Times New Roman"/>
        </w:rPr>
        <w:t xml:space="preserve">per project </w:t>
      </w:r>
      <w:r w:rsidR="2A3B3235" w:rsidRPr="0EC62937">
        <w:rPr>
          <w:rFonts w:eastAsia="Times New Roman" w:cs="Times New Roman"/>
        </w:rPr>
        <w:t xml:space="preserve">for </w:t>
      </w:r>
      <w:r w:rsidR="319872E7" w:rsidRPr="0EC62937">
        <w:rPr>
          <w:rFonts w:eastAsia="Times New Roman" w:cs="Times New Roman"/>
        </w:rPr>
        <w:t>P</w:t>
      </w:r>
      <w:r w:rsidR="2A3B3235" w:rsidRPr="0EC62937">
        <w:rPr>
          <w:rFonts w:eastAsia="Times New Roman" w:cs="Times New Roman"/>
        </w:rPr>
        <w:t xml:space="preserve">hase </w:t>
      </w:r>
      <w:r w:rsidR="5DB41833" w:rsidRPr="0EC62937">
        <w:rPr>
          <w:rFonts w:eastAsia="Times New Roman" w:cs="Times New Roman"/>
        </w:rPr>
        <w:t>1</w:t>
      </w:r>
      <w:r w:rsidR="1C185ECE" w:rsidRPr="0EC62937">
        <w:rPr>
          <w:rFonts w:eastAsia="Times New Roman" w:cs="Times New Roman"/>
        </w:rPr>
        <w:t>.</w:t>
      </w:r>
      <w:r w:rsidR="004567F1">
        <w:rPr>
          <w:rFonts w:eastAsia="Times New Roman" w:cs="Times New Roman"/>
        </w:rPr>
        <w:t xml:space="preserve"> </w:t>
      </w:r>
      <w:r w:rsidR="00FC7C77">
        <w:rPr>
          <w:rFonts w:eastAsia="Times New Roman" w:cs="Times New Roman"/>
        </w:rPr>
        <w:t>The minimum project cost per project for Phase 1 is £30k</w:t>
      </w:r>
      <w:r w:rsidR="00B560C6">
        <w:rPr>
          <w:rFonts w:eastAsia="Times New Roman" w:cs="Times New Roman"/>
        </w:rPr>
        <w:t>.</w:t>
      </w:r>
      <w:r w:rsidR="1C185ECE" w:rsidRPr="0EC62937">
        <w:rPr>
          <w:rFonts w:eastAsia="Times New Roman" w:cs="Times New Roman"/>
        </w:rPr>
        <w:t xml:space="preserve"> </w:t>
      </w:r>
      <w:r w:rsidR="1C185ECE">
        <w:t xml:space="preserve">For Phase 2, the maximum funding available per project </w:t>
      </w:r>
      <w:r w:rsidR="0EDDCCB2">
        <w:t>is £3m.</w:t>
      </w:r>
    </w:p>
    <w:p w14:paraId="4D1A5016" w14:textId="299A5740" w:rsidR="2F4CB68D" w:rsidRDefault="2F4CB68D" w:rsidP="2F4CB68D">
      <w:pPr>
        <w:spacing w:after="120"/>
      </w:pPr>
    </w:p>
    <w:p w14:paraId="13D7256F" w14:textId="710AD639" w:rsidR="003D6066" w:rsidRPr="00F46253" w:rsidRDefault="00096411" w:rsidP="00096411">
      <w:pPr>
        <w:spacing w:after="120"/>
        <w:rPr>
          <w:rFonts w:eastAsia="Times New Roman" w:cs="Times New Roman"/>
          <w:szCs w:val="24"/>
        </w:rPr>
      </w:pPr>
      <w:r w:rsidRPr="00F46253">
        <w:rPr>
          <w:rFonts w:eastAsia="Times New Roman" w:cs="Times New Roman"/>
          <w:szCs w:val="24"/>
        </w:rPr>
        <w:t xml:space="preserve">This SBRI competition will have </w:t>
      </w:r>
      <w:r w:rsidR="00CF6BD6">
        <w:rPr>
          <w:rFonts w:eastAsia="Times New Roman" w:cs="Times New Roman"/>
          <w:szCs w:val="24"/>
        </w:rPr>
        <w:t>two</w:t>
      </w:r>
      <w:r w:rsidRPr="00F46253">
        <w:rPr>
          <w:rFonts w:eastAsia="Times New Roman" w:cs="Times New Roman"/>
          <w:szCs w:val="24"/>
        </w:rPr>
        <w:t xml:space="preserve"> phases</w:t>
      </w:r>
      <w:r w:rsidR="00B51053" w:rsidRPr="00F46253">
        <w:rPr>
          <w:rFonts w:eastAsia="Times New Roman" w:cs="Times New Roman"/>
          <w:szCs w:val="24"/>
        </w:rPr>
        <w:t xml:space="preserve"> as detailed in </w:t>
      </w:r>
      <w:r w:rsidR="00942314" w:rsidRPr="00F46253">
        <w:rPr>
          <w:rFonts w:eastAsia="Times New Roman" w:cs="Times New Roman"/>
          <w:szCs w:val="24"/>
        </w:rPr>
        <w:t>Section 1 of this document (</w:t>
      </w:r>
      <w:r w:rsidR="00FF6A96">
        <w:rPr>
          <w:rFonts w:eastAsia="Times New Roman" w:cs="Times New Roman"/>
          <w:szCs w:val="24"/>
        </w:rPr>
        <w:t>Distilleries</w:t>
      </w:r>
      <w:r w:rsidR="00B55B40" w:rsidRPr="00F46253">
        <w:rPr>
          <w:rFonts w:eastAsia="Times New Roman" w:cs="Times New Roman"/>
          <w:szCs w:val="24"/>
        </w:rPr>
        <w:t xml:space="preserve"> </w:t>
      </w:r>
      <w:r w:rsidR="00C80003">
        <w:rPr>
          <w:rFonts w:eastAsia="Times New Roman" w:cs="Times New Roman"/>
          <w:szCs w:val="24"/>
        </w:rPr>
        <w:t>Competition</w:t>
      </w:r>
      <w:r w:rsidR="005D55A0" w:rsidRPr="00F46253">
        <w:rPr>
          <w:rFonts w:eastAsia="Times New Roman" w:cs="Times New Roman"/>
          <w:szCs w:val="24"/>
        </w:rPr>
        <w:t>:</w:t>
      </w:r>
      <w:r w:rsidR="00B55B40" w:rsidRPr="00F46253">
        <w:rPr>
          <w:rFonts w:eastAsia="Times New Roman" w:cs="Times New Roman"/>
          <w:szCs w:val="24"/>
        </w:rPr>
        <w:t xml:space="preserve"> Overview)</w:t>
      </w:r>
      <w:r w:rsidR="005D55A0" w:rsidRPr="00F46253" w:rsidDel="000E0706">
        <w:rPr>
          <w:rFonts w:eastAsia="Times New Roman" w:cs="Times New Roman"/>
          <w:szCs w:val="24"/>
        </w:rPr>
        <w:t>.</w:t>
      </w:r>
    </w:p>
    <w:p w14:paraId="3667C2BA" w14:textId="77777777" w:rsidR="009B033F" w:rsidRDefault="009B033F" w:rsidP="00096411">
      <w:pPr>
        <w:rPr>
          <w:rFonts w:eastAsiaTheme="majorEastAsia" w:cstheme="majorBidi"/>
          <w:b/>
          <w:color w:val="002C77" w:themeColor="text1"/>
          <w:szCs w:val="24"/>
        </w:rPr>
      </w:pPr>
    </w:p>
    <w:p w14:paraId="56C90716" w14:textId="7EE838AF" w:rsidR="00FB156F" w:rsidRPr="00872E04" w:rsidRDefault="002A5D6C" w:rsidP="00096411">
      <w:pPr>
        <w:rPr>
          <w:rFonts w:eastAsiaTheme="majorEastAsia" w:cstheme="majorBidi"/>
          <w:b/>
          <w:color w:val="002C77" w:themeColor="text1"/>
          <w:szCs w:val="24"/>
        </w:rPr>
      </w:pPr>
      <w:bookmarkStart w:id="16" w:name="_Toc51161258"/>
      <w:r w:rsidRPr="00D90B7E">
        <w:rPr>
          <w:rStyle w:val="Heading3Char"/>
        </w:rPr>
        <w:lastRenderedPageBreak/>
        <w:t xml:space="preserve">3.1 </w:t>
      </w:r>
      <w:r w:rsidR="00096411" w:rsidRPr="00D90B7E">
        <w:rPr>
          <w:rStyle w:val="Heading3Char"/>
        </w:rPr>
        <w:t xml:space="preserve">Phase </w:t>
      </w:r>
      <w:r w:rsidR="00710127" w:rsidRPr="00D90B7E">
        <w:rPr>
          <w:rStyle w:val="Heading3Char"/>
        </w:rPr>
        <w:t>1</w:t>
      </w:r>
      <w:r w:rsidR="00096411" w:rsidRPr="00D90B7E">
        <w:rPr>
          <w:rStyle w:val="Heading3Char"/>
        </w:rPr>
        <w:t xml:space="preserve"> Feasibility </w:t>
      </w:r>
      <w:bookmarkStart w:id="17" w:name="_Hlk519529888"/>
      <w:r w:rsidR="00096411" w:rsidRPr="00D90B7E">
        <w:rPr>
          <w:rStyle w:val="Heading3Char"/>
        </w:rPr>
        <w:t>Phase</w:t>
      </w:r>
      <w:bookmarkEnd w:id="17"/>
      <w:bookmarkEnd w:id="16"/>
      <w:r w:rsidR="00096411" w:rsidRPr="002A5D6C">
        <w:rPr>
          <w:rFonts w:eastAsiaTheme="majorEastAsia" w:cstheme="majorBidi"/>
          <w:b/>
          <w:color w:val="002C77" w:themeColor="text1"/>
          <w:szCs w:val="24"/>
        </w:rPr>
        <w:t>:</w:t>
      </w:r>
      <w:r w:rsidR="00872E04" w:rsidRPr="008B0B3B">
        <w:rPr>
          <w:b/>
          <w:bCs/>
          <w:noProof/>
          <w:color w:val="000000"/>
          <w:kern w:val="32"/>
          <w:lang w:eastAsia="en-GB"/>
        </w:rPr>
        <w:drawing>
          <wp:inline distT="0" distB="0" distL="0" distR="0" wp14:anchorId="755B1B70" wp14:editId="5BF75337">
            <wp:extent cx="6286500" cy="4112895"/>
            <wp:effectExtent l="57150" t="19050" r="57150" b="40005"/>
            <wp:docPr id="1"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4473C9">
        <w:rPr>
          <w:rFonts w:eastAsiaTheme="majorEastAsia" w:cstheme="majorBidi"/>
          <w:b/>
          <w:color w:val="002C77" w:themeColor="text1"/>
          <w:szCs w:val="24"/>
        </w:rPr>
        <w:t xml:space="preserve"> </w:t>
      </w:r>
      <w:r w:rsidR="007A5672" w:rsidRPr="00D90B7E">
        <w:rPr>
          <w:rStyle w:val="Heading3Char"/>
        </w:rPr>
        <w:t>3.2 Phase 2 Demonstration Phase:</w:t>
      </w:r>
      <w:r w:rsidR="007A5672" w:rsidRPr="66FBF790">
        <w:rPr>
          <w:rFonts w:eastAsiaTheme="majorEastAsia" w:cstheme="majorBidi"/>
          <w:b/>
          <w:color w:val="002C77" w:themeColor="text1"/>
        </w:rPr>
        <w:t xml:space="preserve"> </w:t>
      </w:r>
      <w:r w:rsidR="00EC0AA1" w:rsidRPr="66FBF790">
        <w:rPr>
          <w:rFonts w:eastAsiaTheme="majorEastAsia" w:cstheme="majorBidi"/>
          <w:b/>
          <w:color w:val="002C77" w:themeColor="text1"/>
        </w:rPr>
        <w:t>(Please note dates may</w:t>
      </w:r>
      <w:r w:rsidR="00EE79CB" w:rsidRPr="66FBF790">
        <w:rPr>
          <w:rFonts w:eastAsiaTheme="majorEastAsia" w:cstheme="majorBidi"/>
          <w:b/>
          <w:color w:val="002C77" w:themeColor="text1"/>
        </w:rPr>
        <w:t xml:space="preserve"> vary</w:t>
      </w:r>
      <w:r w:rsidR="00EC0AA1" w:rsidRPr="66FBF790">
        <w:rPr>
          <w:rFonts w:eastAsiaTheme="majorEastAsia" w:cstheme="majorBidi"/>
          <w:b/>
          <w:color w:val="002C77" w:themeColor="text1"/>
        </w:rPr>
        <w:t>)</w:t>
      </w:r>
      <w:r w:rsidR="007A5672" w:rsidRPr="00472E9D">
        <w:rPr>
          <w:b/>
          <w:bCs/>
          <w:noProof/>
          <w:color w:val="000000"/>
          <w:kern w:val="32"/>
          <w:lang w:eastAsia="en-GB"/>
        </w:rPr>
        <w:t xml:space="preserve"> </w:t>
      </w:r>
      <w:r w:rsidR="007A5672" w:rsidRPr="008B0B3B">
        <w:rPr>
          <w:b/>
          <w:bCs/>
          <w:noProof/>
          <w:color w:val="000000"/>
          <w:kern w:val="32"/>
          <w:lang w:eastAsia="en-GB"/>
        </w:rPr>
        <w:drawing>
          <wp:inline distT="0" distB="0" distL="0" distR="0" wp14:anchorId="22498D7E" wp14:editId="0C09E039">
            <wp:extent cx="6248400" cy="3817620"/>
            <wp:effectExtent l="38100" t="19050" r="19050" b="30480"/>
            <wp:docPr id="8"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501EE67" w14:textId="3CF30B40" w:rsidR="00096411" w:rsidRPr="00D210AA" w:rsidRDefault="00712C98" w:rsidP="00D90B7E">
      <w:pPr>
        <w:pStyle w:val="Heading3"/>
      </w:pPr>
      <w:bookmarkStart w:id="18" w:name="_Toc51161259"/>
      <w:r>
        <w:lastRenderedPageBreak/>
        <w:t xml:space="preserve">3.3 </w:t>
      </w:r>
      <w:r w:rsidR="00096411" w:rsidRPr="00D210AA">
        <w:t>Stage 1: Application</w:t>
      </w:r>
      <w:bookmarkEnd w:id="18"/>
    </w:p>
    <w:p w14:paraId="06239F44" w14:textId="218F12FC" w:rsidR="00096411" w:rsidRPr="00D210AA" w:rsidRDefault="00096411" w:rsidP="006B708F">
      <w:pPr>
        <w:spacing w:after="120"/>
      </w:pPr>
      <w:r w:rsidRPr="00D210AA">
        <w:t xml:space="preserve">Bidders are asked to submit a </w:t>
      </w:r>
      <w:r w:rsidR="0046638D">
        <w:t>c</w:t>
      </w:r>
      <w:r w:rsidRPr="00D210AA">
        <w:t>ompetition application form</w:t>
      </w:r>
      <w:r w:rsidR="000933A1" w:rsidRPr="00D210AA">
        <w:t>,</w:t>
      </w:r>
      <w:r w:rsidRPr="00D210AA">
        <w:t xml:space="preserve"> with supporting information</w:t>
      </w:r>
      <w:r w:rsidR="00824E61">
        <w:t xml:space="preserve"> by </w:t>
      </w:r>
      <w:r w:rsidR="00824E61" w:rsidRPr="00433701">
        <w:rPr>
          <w:b/>
          <w:bCs/>
        </w:rPr>
        <w:t xml:space="preserve">12pm </w:t>
      </w:r>
      <w:r w:rsidR="00500577" w:rsidRPr="00433701">
        <w:rPr>
          <w:b/>
          <w:bCs/>
        </w:rPr>
        <w:t xml:space="preserve">noon </w:t>
      </w:r>
      <w:r w:rsidR="00824E61" w:rsidRPr="00433701">
        <w:rPr>
          <w:b/>
          <w:bCs/>
        </w:rPr>
        <w:t>BST, 12</w:t>
      </w:r>
      <w:r w:rsidR="00824E61" w:rsidRPr="00433701">
        <w:rPr>
          <w:b/>
          <w:bCs/>
          <w:vertAlign w:val="superscript"/>
        </w:rPr>
        <w:t>th</w:t>
      </w:r>
      <w:r w:rsidR="00824E61" w:rsidRPr="00433701">
        <w:rPr>
          <w:b/>
          <w:bCs/>
        </w:rPr>
        <w:t xml:space="preserve"> October 2020</w:t>
      </w:r>
      <w:r w:rsidR="000933A1" w:rsidRPr="00D210AA">
        <w:t>. They should</w:t>
      </w:r>
      <w:r w:rsidRPr="00D210AA">
        <w:t xml:space="preserve"> explain their proposed </w:t>
      </w:r>
      <w:r w:rsidR="0082472C">
        <w:t>Green Distilleries a</w:t>
      </w:r>
      <w:r w:rsidRPr="00D210AA">
        <w:t>p</w:t>
      </w:r>
      <w:r w:rsidR="0082472C">
        <w:t>p</w:t>
      </w:r>
      <w:r w:rsidRPr="00D210AA">
        <w:t>roach</w:t>
      </w:r>
      <w:r w:rsidR="000933A1" w:rsidRPr="00D210AA">
        <w:t xml:space="preserve">, </w:t>
      </w:r>
      <w:r w:rsidRPr="00A8299A">
        <w:t>indicat</w:t>
      </w:r>
      <w:r w:rsidR="000933A1" w:rsidRPr="00A8299A">
        <w:t>e</w:t>
      </w:r>
      <w:r w:rsidRPr="00A8299A">
        <w:t xml:space="preserve"> the applicable L</w:t>
      </w:r>
      <w:r w:rsidR="00CF3211" w:rsidRPr="00A8299A">
        <w:t>ot</w:t>
      </w:r>
      <w:r w:rsidR="000933A1" w:rsidRPr="00A8299A">
        <w:t>,</w:t>
      </w:r>
      <w:r w:rsidRPr="00D210AA">
        <w:t xml:space="preserve"> and outlin</w:t>
      </w:r>
      <w:r w:rsidR="000933A1" w:rsidRPr="00D210AA">
        <w:t>e</w:t>
      </w:r>
      <w:r w:rsidRPr="00D210AA">
        <w:t xml:space="preserve"> their proposed project for Phase </w:t>
      </w:r>
      <w:r w:rsidR="00BB0992">
        <w:t>2</w:t>
      </w:r>
      <w:r w:rsidRPr="00D210AA">
        <w:t>. The notes below explain the details of the application process:</w:t>
      </w:r>
    </w:p>
    <w:p w14:paraId="1FA1AFDF" w14:textId="30BE7535" w:rsidR="00096411" w:rsidRPr="00433701" w:rsidRDefault="00D03AE4" w:rsidP="0017101C">
      <w:pPr>
        <w:numPr>
          <w:ilvl w:val="0"/>
          <w:numId w:val="6"/>
        </w:numPr>
        <w:spacing w:after="120"/>
        <w:rPr>
          <w:b/>
          <w:bCs/>
          <w:color w:val="000000"/>
          <w:kern w:val="32"/>
          <w:u w:val="single"/>
        </w:rPr>
      </w:pPr>
      <w:r w:rsidRPr="09E0CD12">
        <w:rPr>
          <w:b/>
          <w:bCs/>
          <w:color w:val="000000"/>
          <w:kern w:val="32"/>
        </w:rPr>
        <w:t>Registration</w:t>
      </w:r>
      <w:r w:rsidR="00096411" w:rsidRPr="09E0CD12">
        <w:rPr>
          <w:b/>
          <w:bCs/>
          <w:color w:val="000000"/>
          <w:kern w:val="32"/>
        </w:rPr>
        <w:t xml:space="preserve"> Email:</w:t>
      </w:r>
      <w:r w:rsidR="00096411" w:rsidRPr="00D210AA">
        <w:rPr>
          <w:color w:val="000000"/>
          <w:kern w:val="32"/>
        </w:rPr>
        <w:t xml:space="preserve"> Applicants </w:t>
      </w:r>
      <w:r w:rsidR="00015AC8">
        <w:rPr>
          <w:color w:val="000000"/>
          <w:kern w:val="32"/>
        </w:rPr>
        <w:t xml:space="preserve">interested in bidding for the Phase 1 feasibility study </w:t>
      </w:r>
      <w:r>
        <w:rPr>
          <w:color w:val="000000"/>
          <w:kern w:val="32"/>
        </w:rPr>
        <w:t>must</w:t>
      </w:r>
      <w:r w:rsidR="00015AC8">
        <w:rPr>
          <w:color w:val="000000"/>
          <w:kern w:val="32"/>
        </w:rPr>
        <w:t xml:space="preserve"> submit a</w:t>
      </w:r>
      <w:r>
        <w:rPr>
          <w:color w:val="000000"/>
          <w:kern w:val="32"/>
        </w:rPr>
        <w:t xml:space="preserve"> registration </w:t>
      </w:r>
      <w:r w:rsidR="00096411" w:rsidRPr="00D210AA">
        <w:rPr>
          <w:color w:val="000000"/>
          <w:kern w:val="32"/>
        </w:rPr>
        <w:t xml:space="preserve">email to </w:t>
      </w:r>
      <w:hyperlink r:id="rId33" w:history="1">
        <w:r w:rsidR="0014680D" w:rsidRPr="00D210AA">
          <w:rPr>
            <w:rStyle w:val="Hyperlink"/>
            <w:rFonts w:ascii="Arial" w:hAnsi="Arial"/>
          </w:rPr>
          <w:t>industry.innovation@beis.gov.uk</w:t>
        </w:r>
      </w:hyperlink>
      <w:r w:rsidR="0014680D" w:rsidRPr="00D210AA">
        <w:rPr>
          <w:b/>
          <w:bCs/>
          <w:color w:val="0000FF"/>
          <w:u w:val="single"/>
        </w:rPr>
        <w:t xml:space="preserve"> </w:t>
      </w:r>
      <w:r w:rsidR="00096411" w:rsidRPr="00D210AA">
        <w:rPr>
          <w:color w:val="000000"/>
          <w:kern w:val="32"/>
        </w:rPr>
        <w:t xml:space="preserve">using the title ‘Phase </w:t>
      </w:r>
      <w:r w:rsidR="00A44E90">
        <w:rPr>
          <w:color w:val="000000"/>
          <w:kern w:val="32"/>
        </w:rPr>
        <w:t>1</w:t>
      </w:r>
      <w:r w:rsidR="00096411" w:rsidRPr="00D210AA">
        <w:rPr>
          <w:color w:val="000000"/>
          <w:kern w:val="32"/>
        </w:rPr>
        <w:t xml:space="preserve"> – </w:t>
      </w:r>
      <w:r w:rsidR="005D2D71">
        <w:rPr>
          <w:color w:val="000000"/>
          <w:kern w:val="32"/>
        </w:rPr>
        <w:t>Green Distilleries</w:t>
      </w:r>
      <w:r w:rsidR="00D210AA" w:rsidRPr="00D210AA">
        <w:rPr>
          <w:color w:val="000000"/>
          <w:kern w:val="32"/>
        </w:rPr>
        <w:t xml:space="preserve"> </w:t>
      </w:r>
      <w:r w:rsidR="00096411" w:rsidRPr="00D210AA">
        <w:rPr>
          <w:color w:val="000000"/>
          <w:kern w:val="32"/>
        </w:rPr>
        <w:t>Registration</w:t>
      </w:r>
      <w:r>
        <w:rPr>
          <w:color w:val="000000"/>
          <w:kern w:val="32"/>
        </w:rPr>
        <w:t xml:space="preserve"> [Lead Applicant Name]</w:t>
      </w:r>
      <w:r w:rsidR="00096411" w:rsidRPr="00D210AA">
        <w:rPr>
          <w:color w:val="000000"/>
          <w:kern w:val="32"/>
        </w:rPr>
        <w:t>’ in the email subject and containing the following information: the name of the lead project organisation (project co-ordinator)</w:t>
      </w:r>
      <w:r w:rsidR="000933A1" w:rsidRPr="00D210AA">
        <w:rPr>
          <w:color w:val="000000"/>
          <w:kern w:val="32"/>
        </w:rPr>
        <w:t>,</w:t>
      </w:r>
      <w:r w:rsidR="00096411" w:rsidRPr="00D210AA">
        <w:rPr>
          <w:color w:val="000000"/>
          <w:kern w:val="32"/>
        </w:rPr>
        <w:t xml:space="preserve"> the project title</w:t>
      </w:r>
      <w:r w:rsidR="000933A1" w:rsidRPr="00D210AA">
        <w:rPr>
          <w:color w:val="000000"/>
          <w:kern w:val="32"/>
        </w:rPr>
        <w:t>,</w:t>
      </w:r>
      <w:r w:rsidR="00096411" w:rsidRPr="00D210AA">
        <w:rPr>
          <w:color w:val="000000"/>
          <w:kern w:val="32"/>
        </w:rPr>
        <w:t xml:space="preserve"> and </w:t>
      </w:r>
      <w:r w:rsidR="00A43915">
        <w:rPr>
          <w:color w:val="000000"/>
          <w:kern w:val="32"/>
        </w:rPr>
        <w:t>a short summary of the</w:t>
      </w:r>
      <w:r w:rsidR="001A44E8">
        <w:rPr>
          <w:color w:val="000000"/>
          <w:kern w:val="32"/>
        </w:rPr>
        <w:t xml:space="preserve"> Green Distilleries solution</w:t>
      </w:r>
      <w:r w:rsidR="0022441C">
        <w:rPr>
          <w:color w:val="000000"/>
          <w:kern w:val="32"/>
        </w:rPr>
        <w:t>.</w:t>
      </w:r>
      <w:r w:rsidR="00096411" w:rsidRPr="00D210AA">
        <w:rPr>
          <w:color w:val="000000"/>
          <w:kern w:val="32"/>
        </w:rPr>
        <w:t xml:space="preserve"> </w:t>
      </w:r>
      <w:r w:rsidR="007C2132" w:rsidRPr="69FA2BE0">
        <w:rPr>
          <w:color w:val="000000" w:themeColor="text2"/>
        </w:rPr>
        <w:t xml:space="preserve">You must register to be entered into Phase 1 </w:t>
      </w:r>
      <w:r w:rsidR="00787408">
        <w:rPr>
          <w:color w:val="000000" w:themeColor="text2"/>
        </w:rPr>
        <w:t xml:space="preserve">of the </w:t>
      </w:r>
      <w:r w:rsidR="00074D1E">
        <w:rPr>
          <w:color w:val="000000" w:themeColor="text2"/>
        </w:rPr>
        <w:t>Green Distilleries</w:t>
      </w:r>
      <w:r w:rsidR="00787408">
        <w:rPr>
          <w:color w:val="000000" w:themeColor="text2"/>
        </w:rPr>
        <w:t xml:space="preserve"> Competition</w:t>
      </w:r>
      <w:r w:rsidR="007C2132" w:rsidRPr="69FA2BE0">
        <w:rPr>
          <w:color w:val="000000" w:themeColor="text2"/>
        </w:rPr>
        <w:t>. Those applicants that do not register will not be entered into the bidding/assessment process</w:t>
      </w:r>
      <w:r w:rsidR="00FD5183" w:rsidRPr="69FA2BE0">
        <w:rPr>
          <w:color w:val="000000" w:themeColor="text2"/>
        </w:rPr>
        <w:t>. Upon recei</w:t>
      </w:r>
      <w:r w:rsidR="00AF31FF">
        <w:rPr>
          <w:color w:val="000000" w:themeColor="text2"/>
        </w:rPr>
        <w:t>pt</w:t>
      </w:r>
      <w:r w:rsidR="00FD5183" w:rsidRPr="69FA2BE0">
        <w:rPr>
          <w:color w:val="000000" w:themeColor="text2"/>
        </w:rPr>
        <w:t xml:space="preserve"> of the registration email, BEIS will issue a </w:t>
      </w:r>
      <w:r w:rsidR="00F5193D">
        <w:rPr>
          <w:color w:val="000000" w:themeColor="text2"/>
        </w:rPr>
        <w:t xml:space="preserve">unique project </w:t>
      </w:r>
      <w:r w:rsidR="00FD5183" w:rsidRPr="69FA2BE0">
        <w:rPr>
          <w:color w:val="000000" w:themeColor="text2"/>
        </w:rPr>
        <w:t xml:space="preserve">reference </w:t>
      </w:r>
      <w:r w:rsidR="0016240D" w:rsidRPr="69FA2BE0">
        <w:rPr>
          <w:color w:val="000000" w:themeColor="text2"/>
        </w:rPr>
        <w:t>number specific to you</w:t>
      </w:r>
      <w:r w:rsidR="00692561" w:rsidRPr="69FA2BE0">
        <w:rPr>
          <w:color w:val="000000" w:themeColor="text2"/>
        </w:rPr>
        <w:t xml:space="preserve"> and your application that you can use on future emails to BEIS. </w:t>
      </w:r>
      <w:r w:rsidR="6F0037B6" w:rsidRPr="69FA2BE0">
        <w:rPr>
          <w:color w:val="000000" w:themeColor="text2"/>
        </w:rPr>
        <w:t xml:space="preserve"> There is no </w:t>
      </w:r>
      <w:r w:rsidR="00404C2A" w:rsidRPr="69FA2BE0">
        <w:rPr>
          <w:color w:val="000000" w:themeColor="text2"/>
        </w:rPr>
        <w:t>obligation</w:t>
      </w:r>
      <w:r w:rsidR="6F0037B6" w:rsidRPr="69FA2BE0">
        <w:rPr>
          <w:color w:val="000000" w:themeColor="text2"/>
        </w:rPr>
        <w:t xml:space="preserve"> for you to submit an </w:t>
      </w:r>
      <w:r w:rsidR="05BAEBF7" w:rsidRPr="69FA2BE0">
        <w:rPr>
          <w:color w:val="000000" w:themeColor="text2"/>
        </w:rPr>
        <w:t>application</w:t>
      </w:r>
      <w:r w:rsidR="6F0037B6" w:rsidRPr="69FA2BE0">
        <w:rPr>
          <w:color w:val="000000" w:themeColor="text2"/>
        </w:rPr>
        <w:t xml:space="preserve"> if you re</w:t>
      </w:r>
      <w:r w:rsidR="490BCA00" w:rsidRPr="69FA2BE0">
        <w:rPr>
          <w:color w:val="000000" w:themeColor="text2"/>
        </w:rPr>
        <w:t>g</w:t>
      </w:r>
      <w:r w:rsidR="6F0037B6" w:rsidRPr="69FA2BE0">
        <w:rPr>
          <w:color w:val="000000" w:themeColor="text2"/>
        </w:rPr>
        <w:t>ister</w:t>
      </w:r>
      <w:r w:rsidR="4FD49C42" w:rsidRPr="69FA2BE0">
        <w:rPr>
          <w:color w:val="000000" w:themeColor="text2"/>
        </w:rPr>
        <w:t>.</w:t>
      </w:r>
    </w:p>
    <w:p w14:paraId="742FCE7C" w14:textId="4B68A4E1" w:rsidR="00647230" w:rsidRDefault="00647230" w:rsidP="00433701">
      <w:pPr>
        <w:spacing w:after="120"/>
        <w:ind w:left="720"/>
        <w:rPr>
          <w:b/>
          <w:bCs/>
          <w:color w:val="000000"/>
          <w:kern w:val="32"/>
        </w:rPr>
      </w:pPr>
      <w:r>
        <w:rPr>
          <w:b/>
          <w:color w:val="000000"/>
          <w:kern w:val="32"/>
          <w:u w:val="single"/>
        </w:rPr>
        <w:t>Please send a registration email using the title</w:t>
      </w:r>
      <w:r w:rsidRPr="00970E50">
        <w:rPr>
          <w:color w:val="000000"/>
          <w:kern w:val="32"/>
        </w:rPr>
        <w:t xml:space="preserve"> </w:t>
      </w:r>
      <w:r w:rsidR="00651F15" w:rsidRPr="00970E50">
        <w:rPr>
          <w:color w:val="000000"/>
          <w:kern w:val="32"/>
        </w:rPr>
        <w:t>“</w:t>
      </w:r>
      <w:r w:rsidRPr="00D210AA">
        <w:rPr>
          <w:color w:val="000000"/>
          <w:kern w:val="32"/>
        </w:rPr>
        <w:t xml:space="preserve">Phase </w:t>
      </w:r>
      <w:r>
        <w:rPr>
          <w:color w:val="000000"/>
          <w:kern w:val="32"/>
        </w:rPr>
        <w:t>1</w:t>
      </w:r>
      <w:r w:rsidRPr="00D210AA">
        <w:rPr>
          <w:color w:val="000000"/>
          <w:kern w:val="32"/>
        </w:rPr>
        <w:t xml:space="preserve"> – </w:t>
      </w:r>
      <w:r>
        <w:rPr>
          <w:color w:val="000000"/>
          <w:kern w:val="32"/>
        </w:rPr>
        <w:t>Green Distilleries</w:t>
      </w:r>
      <w:r w:rsidRPr="00D210AA">
        <w:rPr>
          <w:color w:val="000000"/>
          <w:kern w:val="32"/>
        </w:rPr>
        <w:t xml:space="preserve"> Registration</w:t>
      </w:r>
      <w:r>
        <w:rPr>
          <w:color w:val="000000"/>
          <w:kern w:val="32"/>
        </w:rPr>
        <w:t xml:space="preserve"> [Lead Applicant Name]</w:t>
      </w:r>
      <w:r w:rsidR="00651F15">
        <w:rPr>
          <w:color w:val="000000"/>
          <w:kern w:val="32"/>
        </w:rPr>
        <w:t>”</w:t>
      </w:r>
      <w:r w:rsidR="00533F73">
        <w:rPr>
          <w:color w:val="000000"/>
          <w:kern w:val="32"/>
        </w:rPr>
        <w:t xml:space="preserve"> by </w:t>
      </w:r>
      <w:r w:rsidR="00533F73" w:rsidRPr="00433701">
        <w:rPr>
          <w:b/>
          <w:bCs/>
          <w:color w:val="000000"/>
          <w:kern w:val="32"/>
        </w:rPr>
        <w:t>12pm noon BST 2</w:t>
      </w:r>
      <w:r w:rsidR="00533F73" w:rsidRPr="00433701">
        <w:rPr>
          <w:b/>
          <w:bCs/>
          <w:color w:val="000000"/>
          <w:kern w:val="32"/>
          <w:vertAlign w:val="superscript"/>
        </w:rPr>
        <w:t>nd</w:t>
      </w:r>
      <w:r w:rsidR="00533F73" w:rsidRPr="00433701">
        <w:rPr>
          <w:b/>
          <w:bCs/>
          <w:color w:val="000000"/>
          <w:kern w:val="32"/>
        </w:rPr>
        <w:t xml:space="preserve"> October 2020</w:t>
      </w:r>
    </w:p>
    <w:p w14:paraId="3C41D156" w14:textId="60261DBC" w:rsidR="0086032D" w:rsidRPr="0086032D" w:rsidRDefault="0086032D" w:rsidP="00433701">
      <w:pPr>
        <w:spacing w:after="120"/>
        <w:ind w:left="720"/>
        <w:rPr>
          <w:bCs/>
          <w:color w:val="000000"/>
          <w:kern w:val="32"/>
        </w:rPr>
      </w:pPr>
      <w:r>
        <w:rPr>
          <w:bCs/>
          <w:color w:val="000000"/>
          <w:kern w:val="32"/>
        </w:rPr>
        <w:t>BEIS will then respond with confirmation of registration and provide you with a u</w:t>
      </w:r>
      <w:r w:rsidR="005E7F02">
        <w:rPr>
          <w:bCs/>
          <w:color w:val="000000"/>
          <w:kern w:val="32"/>
        </w:rPr>
        <w:t xml:space="preserve">nique project reference number that you can use to submit your bid/application. </w:t>
      </w:r>
    </w:p>
    <w:p w14:paraId="734A9226" w14:textId="395E4D31" w:rsidR="006E4779" w:rsidRPr="009D7CD6" w:rsidRDefault="00096411" w:rsidP="0017101C">
      <w:pPr>
        <w:numPr>
          <w:ilvl w:val="0"/>
          <w:numId w:val="6"/>
        </w:numPr>
        <w:spacing w:after="120"/>
        <w:rPr>
          <w:b/>
          <w:bCs/>
          <w:color w:val="000000"/>
          <w:kern w:val="32"/>
          <w:u w:val="single"/>
        </w:rPr>
      </w:pPr>
      <w:r w:rsidRPr="09E0CD12">
        <w:rPr>
          <w:b/>
          <w:bCs/>
          <w:color w:val="000000"/>
          <w:kern w:val="32"/>
        </w:rPr>
        <w:t>Questions about the Competition:</w:t>
      </w:r>
      <w:r w:rsidRPr="00966625">
        <w:rPr>
          <w:color w:val="000000"/>
          <w:kern w:val="32"/>
        </w:rPr>
        <w:t xml:space="preserve"> If you have</w:t>
      </w:r>
      <w:r w:rsidR="0075199B" w:rsidRPr="009D7CD6">
        <w:rPr>
          <w:color w:val="000000"/>
          <w:kern w:val="32"/>
        </w:rPr>
        <w:t xml:space="preserve"> any questions on the competition process after</w:t>
      </w:r>
      <w:r w:rsidRPr="009D7CD6">
        <w:rPr>
          <w:color w:val="000000"/>
          <w:kern w:val="32"/>
        </w:rPr>
        <w:t xml:space="preserve"> read</w:t>
      </w:r>
      <w:r w:rsidR="0075199B" w:rsidRPr="009D7CD6">
        <w:rPr>
          <w:color w:val="000000"/>
          <w:kern w:val="32"/>
        </w:rPr>
        <w:t>ing</w:t>
      </w:r>
      <w:r w:rsidRPr="009D7CD6">
        <w:rPr>
          <w:color w:val="000000"/>
          <w:kern w:val="32"/>
        </w:rPr>
        <w:t xml:space="preserve"> the</w:t>
      </w:r>
      <w:r w:rsidR="0075199B" w:rsidRPr="009D7CD6">
        <w:rPr>
          <w:color w:val="000000"/>
          <w:kern w:val="32"/>
        </w:rPr>
        <w:t>se</w:t>
      </w:r>
      <w:r w:rsidRPr="009D7CD6">
        <w:rPr>
          <w:color w:val="000000"/>
          <w:kern w:val="32"/>
        </w:rPr>
        <w:t xml:space="preserve"> guidance notes, please submit </w:t>
      </w:r>
      <w:r w:rsidR="00CF7F50">
        <w:rPr>
          <w:color w:val="000000"/>
          <w:kern w:val="32"/>
        </w:rPr>
        <w:t xml:space="preserve">them </w:t>
      </w:r>
      <w:r w:rsidRPr="009D7CD6">
        <w:rPr>
          <w:color w:val="000000"/>
          <w:kern w:val="32"/>
        </w:rPr>
        <w:t xml:space="preserve">to </w:t>
      </w:r>
      <w:hyperlink r:id="rId34" w:history="1">
        <w:r w:rsidR="0014680D" w:rsidRPr="00966625">
          <w:rPr>
            <w:rStyle w:val="Hyperlink"/>
            <w:rFonts w:ascii="Arial" w:hAnsi="Arial"/>
            <w:kern w:val="32"/>
          </w:rPr>
          <w:t>industry.innovation@beis.gov.uk</w:t>
        </w:r>
      </w:hyperlink>
      <w:r w:rsidR="0014680D" w:rsidRPr="00966625">
        <w:rPr>
          <w:color w:val="000000"/>
          <w:kern w:val="32"/>
        </w:rPr>
        <w:t xml:space="preserve">. </w:t>
      </w:r>
      <w:r w:rsidRPr="00966625">
        <w:rPr>
          <w:color w:val="000000"/>
          <w:kern w:val="32"/>
        </w:rPr>
        <w:t xml:space="preserve">All questions should be submitted </w:t>
      </w:r>
      <w:r w:rsidRPr="00433701">
        <w:rPr>
          <w:b/>
          <w:bCs/>
          <w:color w:val="000000"/>
          <w:kern w:val="32"/>
        </w:rPr>
        <w:t xml:space="preserve">by </w:t>
      </w:r>
      <w:r w:rsidR="00487E41" w:rsidRPr="00433701">
        <w:rPr>
          <w:b/>
          <w:bCs/>
          <w:color w:val="000000"/>
          <w:kern w:val="32"/>
        </w:rPr>
        <w:t>12p</w:t>
      </w:r>
      <w:r w:rsidR="00E4130F" w:rsidRPr="00433701">
        <w:rPr>
          <w:b/>
          <w:bCs/>
          <w:color w:val="000000"/>
          <w:kern w:val="32"/>
        </w:rPr>
        <w:t>m</w:t>
      </w:r>
      <w:r w:rsidR="00644A65" w:rsidRPr="00433701">
        <w:rPr>
          <w:b/>
          <w:bCs/>
          <w:color w:val="000000" w:themeColor="text2"/>
        </w:rPr>
        <w:t xml:space="preserve"> </w:t>
      </w:r>
      <w:r w:rsidR="006513BD" w:rsidRPr="00433701">
        <w:rPr>
          <w:b/>
          <w:bCs/>
          <w:color w:val="000000" w:themeColor="text2"/>
        </w:rPr>
        <w:t xml:space="preserve">noon </w:t>
      </w:r>
      <w:r w:rsidR="00644A65" w:rsidRPr="00433701">
        <w:rPr>
          <w:b/>
          <w:bCs/>
          <w:color w:val="000000" w:themeColor="text2"/>
        </w:rPr>
        <w:t>BST</w:t>
      </w:r>
      <w:r w:rsidR="00487E41" w:rsidRPr="00433701">
        <w:rPr>
          <w:b/>
          <w:bCs/>
          <w:color w:val="000000"/>
          <w:kern w:val="32"/>
        </w:rPr>
        <w:t xml:space="preserve">, </w:t>
      </w:r>
      <w:r w:rsidR="00644A65" w:rsidRPr="00433701">
        <w:rPr>
          <w:b/>
          <w:bCs/>
          <w:color w:val="000000" w:themeColor="text2"/>
        </w:rPr>
        <w:t>25</w:t>
      </w:r>
      <w:r w:rsidR="00644A65" w:rsidRPr="00433701">
        <w:rPr>
          <w:b/>
          <w:bCs/>
          <w:color w:val="000000" w:themeColor="text2"/>
          <w:vertAlign w:val="superscript"/>
        </w:rPr>
        <w:t>th</w:t>
      </w:r>
      <w:r w:rsidR="00BB1E89" w:rsidRPr="00433701">
        <w:rPr>
          <w:b/>
          <w:bCs/>
          <w:color w:val="000000" w:themeColor="text2"/>
          <w:vertAlign w:val="superscript"/>
        </w:rPr>
        <w:t xml:space="preserve"> </w:t>
      </w:r>
      <w:r w:rsidR="00644A65" w:rsidRPr="00433701">
        <w:rPr>
          <w:b/>
          <w:bCs/>
          <w:color w:val="000000" w:themeColor="text2"/>
        </w:rPr>
        <w:t>September</w:t>
      </w:r>
      <w:r w:rsidR="00E4130F" w:rsidRPr="00433701">
        <w:rPr>
          <w:b/>
          <w:bCs/>
          <w:color w:val="000000" w:themeColor="text2"/>
        </w:rPr>
        <w:t xml:space="preserve"> </w:t>
      </w:r>
      <w:r w:rsidR="00E4130F" w:rsidRPr="00433701">
        <w:rPr>
          <w:b/>
          <w:bCs/>
          <w:color w:val="000000"/>
          <w:kern w:val="32"/>
        </w:rPr>
        <w:t>2020</w:t>
      </w:r>
      <w:r w:rsidR="00CF7F50" w:rsidRPr="00433701">
        <w:rPr>
          <w:b/>
          <w:bCs/>
          <w:color w:val="000000"/>
          <w:kern w:val="32"/>
        </w:rPr>
        <w:t>.</w:t>
      </w:r>
      <w:r w:rsidRPr="00A65B8C">
        <w:rPr>
          <w:color w:val="000000"/>
          <w:kern w:val="32"/>
        </w:rPr>
        <w:t xml:space="preserve"> </w:t>
      </w:r>
      <w:r w:rsidR="00CF7F50" w:rsidRPr="09E0CD12">
        <w:rPr>
          <w:color w:val="000000"/>
          <w:kern w:val="32"/>
        </w:rPr>
        <w:t>Q</w:t>
      </w:r>
      <w:r w:rsidRPr="09E0CD12">
        <w:rPr>
          <w:color w:val="000000"/>
          <w:kern w:val="32"/>
        </w:rPr>
        <w:t xml:space="preserve">uestions submitted after this date may not be answered. We will </w:t>
      </w:r>
      <w:r w:rsidR="006E4779" w:rsidRPr="09E0CD12">
        <w:rPr>
          <w:color w:val="000000"/>
          <w:kern w:val="32"/>
        </w:rPr>
        <w:t xml:space="preserve">reply to </w:t>
      </w:r>
      <w:r w:rsidR="00DF3D1D" w:rsidRPr="09E0CD12">
        <w:rPr>
          <w:color w:val="000000"/>
          <w:kern w:val="32"/>
        </w:rPr>
        <w:t xml:space="preserve">any queries </w:t>
      </w:r>
      <w:r w:rsidR="007F5089" w:rsidRPr="09E0CD12">
        <w:rPr>
          <w:color w:val="000000"/>
          <w:kern w:val="32"/>
        </w:rPr>
        <w:t>which, in our judgement</w:t>
      </w:r>
      <w:r w:rsidR="00175EED" w:rsidRPr="09E0CD12">
        <w:rPr>
          <w:color w:val="000000"/>
          <w:kern w:val="32"/>
        </w:rPr>
        <w:t xml:space="preserve">, are of material significance </w:t>
      </w:r>
      <w:r w:rsidR="00F576A6" w:rsidRPr="09E0CD12">
        <w:rPr>
          <w:color w:val="000000"/>
          <w:kern w:val="32"/>
        </w:rPr>
        <w:t>through a</w:t>
      </w:r>
      <w:r w:rsidR="009F0FD1" w:rsidRPr="09E0CD12">
        <w:rPr>
          <w:color w:val="000000"/>
          <w:kern w:val="32"/>
        </w:rPr>
        <w:t>n anonymised</w:t>
      </w:r>
      <w:r w:rsidR="00F576A6" w:rsidRPr="09E0CD12">
        <w:rPr>
          <w:color w:val="000000"/>
          <w:kern w:val="32"/>
        </w:rPr>
        <w:t xml:space="preserve"> Q</w:t>
      </w:r>
      <w:r w:rsidR="009F0FD1" w:rsidRPr="09E0CD12">
        <w:rPr>
          <w:color w:val="000000"/>
          <w:kern w:val="32"/>
        </w:rPr>
        <w:t>&amp;A sheet published on our website</w:t>
      </w:r>
      <w:r w:rsidR="00BA256D" w:rsidRPr="09E0CD12">
        <w:rPr>
          <w:color w:val="000000" w:themeColor="text2"/>
        </w:rPr>
        <w:t xml:space="preserve"> and on </w:t>
      </w:r>
      <w:hyperlink r:id="rId35" w:history="1">
        <w:r w:rsidR="00BA256D" w:rsidRPr="00C37A9B">
          <w:rPr>
            <w:rStyle w:val="Hyperlink"/>
            <w:rFonts w:ascii="Arial" w:hAnsi="Arial"/>
          </w:rPr>
          <w:t>Contracts Finder</w:t>
        </w:r>
      </w:hyperlink>
      <w:r w:rsidR="00C13ACB" w:rsidRPr="09E0CD12">
        <w:rPr>
          <w:color w:val="000000" w:themeColor="text2"/>
        </w:rPr>
        <w:t xml:space="preserve"> by</w:t>
      </w:r>
      <w:r w:rsidR="005E6AF4" w:rsidRPr="09E0CD12">
        <w:rPr>
          <w:color w:val="000000" w:themeColor="text2"/>
        </w:rPr>
        <w:t xml:space="preserve"> </w:t>
      </w:r>
      <w:r w:rsidR="00A60929" w:rsidRPr="00433701">
        <w:rPr>
          <w:color w:val="000000" w:themeColor="text2"/>
        </w:rPr>
        <w:t>5</w:t>
      </w:r>
      <w:r w:rsidR="005E6AF4" w:rsidRPr="00433701">
        <w:rPr>
          <w:color w:val="000000" w:themeColor="text2"/>
        </w:rPr>
        <w:t xml:space="preserve">pm </w:t>
      </w:r>
      <w:r w:rsidR="00A60929" w:rsidRPr="00433701">
        <w:rPr>
          <w:color w:val="000000" w:themeColor="text2"/>
        </w:rPr>
        <w:t xml:space="preserve">BST </w:t>
      </w:r>
      <w:r w:rsidR="005E6AF4" w:rsidRPr="00433701">
        <w:rPr>
          <w:color w:val="000000" w:themeColor="text2"/>
        </w:rPr>
        <w:t>2</w:t>
      </w:r>
      <w:r w:rsidR="005E6AF4" w:rsidRPr="00433701">
        <w:rPr>
          <w:color w:val="000000" w:themeColor="text2"/>
          <w:vertAlign w:val="superscript"/>
        </w:rPr>
        <w:t>nd</w:t>
      </w:r>
      <w:r w:rsidR="005E6AF4" w:rsidRPr="00433701">
        <w:rPr>
          <w:color w:val="000000" w:themeColor="text2"/>
        </w:rPr>
        <w:t xml:space="preserve"> October 2020</w:t>
      </w:r>
      <w:r w:rsidR="009F0FD1" w:rsidRPr="00433701">
        <w:rPr>
          <w:color w:val="000000"/>
          <w:kern w:val="32"/>
        </w:rPr>
        <w:t>.</w:t>
      </w:r>
      <w:r w:rsidR="009F0FD1" w:rsidRPr="009D7CD6">
        <w:rPr>
          <w:color w:val="000000"/>
          <w:kern w:val="32"/>
        </w:rPr>
        <w:t xml:space="preserve"> </w:t>
      </w:r>
    </w:p>
    <w:p w14:paraId="306FC705" w14:textId="1F0CE664" w:rsidR="00096411" w:rsidRPr="00616199" w:rsidRDefault="00096411" w:rsidP="0017101C">
      <w:pPr>
        <w:numPr>
          <w:ilvl w:val="0"/>
          <w:numId w:val="6"/>
        </w:numPr>
        <w:spacing w:after="120"/>
        <w:rPr>
          <w:b/>
          <w:color w:val="000000"/>
          <w:kern w:val="32"/>
          <w:u w:val="single"/>
        </w:rPr>
      </w:pPr>
      <w:r w:rsidRPr="00616199">
        <w:rPr>
          <w:color w:val="000000"/>
          <w:kern w:val="32"/>
        </w:rPr>
        <w:t>All bidders should take these replies into consideration when preparing their own bids and we will evaluate bids on the assumption that they have done so.</w:t>
      </w:r>
    </w:p>
    <w:p w14:paraId="4B32E40E" w14:textId="77777777" w:rsidR="00096411" w:rsidRPr="00A6701E" w:rsidRDefault="00096411" w:rsidP="0017101C">
      <w:pPr>
        <w:numPr>
          <w:ilvl w:val="0"/>
          <w:numId w:val="6"/>
        </w:numPr>
        <w:spacing w:after="120"/>
        <w:rPr>
          <w:color w:val="000000"/>
          <w:kern w:val="32"/>
        </w:rPr>
      </w:pPr>
      <w:r w:rsidRPr="00A10661">
        <w:rPr>
          <w:b/>
          <w:color w:val="000000"/>
          <w:kern w:val="32"/>
        </w:rPr>
        <w:t>Submission of Proposal:</w:t>
      </w:r>
      <w:r>
        <w:rPr>
          <w:color w:val="000000"/>
          <w:kern w:val="32"/>
        </w:rPr>
        <w:t xml:space="preserve"> The full proposal for the Competition must be submitted by the deadline:</w:t>
      </w:r>
    </w:p>
    <w:p w14:paraId="7A63D3BC" w14:textId="7206B68F" w:rsidR="00096411" w:rsidRPr="00730405" w:rsidRDefault="00096411" w:rsidP="0017101C">
      <w:pPr>
        <w:numPr>
          <w:ilvl w:val="1"/>
          <w:numId w:val="6"/>
        </w:numPr>
        <w:spacing w:after="120"/>
        <w:rPr>
          <w:b/>
          <w:color w:val="000000"/>
          <w:kern w:val="32"/>
          <w:u w:val="single"/>
        </w:rPr>
      </w:pPr>
      <w:r w:rsidRPr="00730405">
        <w:rPr>
          <w:b/>
          <w:color w:val="000000"/>
          <w:kern w:val="32"/>
        </w:rPr>
        <w:t xml:space="preserve">Phase </w:t>
      </w:r>
      <w:r w:rsidR="003E4080">
        <w:rPr>
          <w:b/>
          <w:color w:val="000000"/>
          <w:kern w:val="32"/>
        </w:rPr>
        <w:t>1</w:t>
      </w:r>
      <w:r>
        <w:rPr>
          <w:color w:val="000000"/>
          <w:kern w:val="32"/>
        </w:rPr>
        <w:t xml:space="preserve"> </w:t>
      </w:r>
      <w:r w:rsidRPr="00730405">
        <w:rPr>
          <w:b/>
          <w:color w:val="000000"/>
          <w:kern w:val="32"/>
        </w:rPr>
        <w:t xml:space="preserve">proposal submission </w:t>
      </w:r>
      <w:r w:rsidRPr="00A65B8C">
        <w:rPr>
          <w:b/>
          <w:color w:val="000000"/>
          <w:kern w:val="32"/>
        </w:rPr>
        <w:t xml:space="preserve">deadline is </w:t>
      </w:r>
      <w:r w:rsidR="00CD4BE8">
        <w:rPr>
          <w:b/>
          <w:color w:val="000000"/>
          <w:kern w:val="32"/>
        </w:rPr>
        <w:t>12pm</w:t>
      </w:r>
      <w:r w:rsidR="006D5237">
        <w:rPr>
          <w:b/>
          <w:color w:val="000000"/>
          <w:kern w:val="32"/>
        </w:rPr>
        <w:t xml:space="preserve"> noon</w:t>
      </w:r>
      <w:r w:rsidR="0097352F">
        <w:rPr>
          <w:b/>
          <w:color w:val="000000"/>
          <w:kern w:val="32"/>
        </w:rPr>
        <w:t xml:space="preserve"> </w:t>
      </w:r>
      <w:r w:rsidR="00110463">
        <w:rPr>
          <w:b/>
          <w:color w:val="000000"/>
          <w:kern w:val="32"/>
        </w:rPr>
        <w:t>BST, 12</w:t>
      </w:r>
      <w:r w:rsidR="002C450F" w:rsidRPr="000D3052">
        <w:rPr>
          <w:b/>
          <w:color w:val="000000"/>
          <w:kern w:val="32"/>
          <w:vertAlign w:val="superscript"/>
        </w:rPr>
        <w:t>th</w:t>
      </w:r>
      <w:r w:rsidR="002C450F">
        <w:rPr>
          <w:b/>
          <w:color w:val="000000"/>
          <w:kern w:val="32"/>
        </w:rPr>
        <w:t xml:space="preserve"> </w:t>
      </w:r>
      <w:r w:rsidR="003C1400">
        <w:rPr>
          <w:b/>
          <w:color w:val="000000"/>
          <w:kern w:val="32"/>
        </w:rPr>
        <w:t>October</w:t>
      </w:r>
      <w:r w:rsidR="00CD4BE8">
        <w:rPr>
          <w:b/>
          <w:color w:val="000000"/>
          <w:kern w:val="32"/>
        </w:rPr>
        <w:t xml:space="preserve"> 2020</w:t>
      </w:r>
      <w:r w:rsidRPr="00A65B8C">
        <w:rPr>
          <w:color w:val="000000"/>
          <w:kern w:val="32"/>
        </w:rPr>
        <w:t>.</w:t>
      </w:r>
    </w:p>
    <w:p w14:paraId="62BECDA7" w14:textId="4FDA405F" w:rsidR="00096411" w:rsidRPr="007379F7" w:rsidRDefault="00096411" w:rsidP="0017101C">
      <w:pPr>
        <w:pStyle w:val="ListParagraph"/>
        <w:numPr>
          <w:ilvl w:val="1"/>
          <w:numId w:val="6"/>
        </w:numPr>
        <w:spacing w:after="120"/>
        <w:rPr>
          <w:b/>
          <w:bCs/>
          <w:color w:val="000000"/>
          <w:kern w:val="32"/>
          <w:u w:val="single"/>
        </w:rPr>
      </w:pPr>
      <w:r w:rsidRPr="09E0CD12">
        <w:rPr>
          <w:b/>
          <w:bCs/>
          <w:color w:val="000000"/>
          <w:kern w:val="32"/>
        </w:rPr>
        <w:t>File format and size:</w:t>
      </w:r>
      <w:r w:rsidRPr="007379F7">
        <w:rPr>
          <w:color w:val="000000"/>
          <w:kern w:val="32"/>
        </w:rPr>
        <w:t xml:space="preserve"> Completed Phase </w:t>
      </w:r>
      <w:r w:rsidR="003E4080">
        <w:rPr>
          <w:color w:val="000000"/>
          <w:kern w:val="32"/>
        </w:rPr>
        <w:t>1</w:t>
      </w:r>
      <w:r w:rsidRPr="007379F7">
        <w:rPr>
          <w:color w:val="000000"/>
          <w:kern w:val="32"/>
        </w:rPr>
        <w:t xml:space="preserve"> application forms</w:t>
      </w:r>
      <w:r>
        <w:rPr>
          <w:color w:val="000000"/>
          <w:kern w:val="32"/>
        </w:rPr>
        <w:t>,</w:t>
      </w:r>
      <w:r w:rsidRPr="007379F7">
        <w:rPr>
          <w:color w:val="000000"/>
          <w:kern w:val="32"/>
        </w:rPr>
        <w:t xml:space="preserve"> the completed finance templates and any supporting information should be submitted electronically. The completed finance form should be submitted as a spreadsheet (.xls) file</w:t>
      </w:r>
      <w:r w:rsidR="00FD215D">
        <w:rPr>
          <w:color w:val="000000"/>
          <w:kern w:val="32"/>
        </w:rPr>
        <w:t xml:space="preserve"> and</w:t>
      </w:r>
      <w:r w:rsidRPr="007379F7">
        <w:rPr>
          <w:color w:val="000000"/>
          <w:kern w:val="32"/>
        </w:rPr>
        <w:t xml:space="preserve"> the completed application form should be submitted in pdf format. </w:t>
      </w:r>
      <w:r>
        <w:rPr>
          <w:color w:val="000000"/>
          <w:kern w:val="32"/>
        </w:rPr>
        <w:br/>
      </w:r>
      <w:r>
        <w:rPr>
          <w:color w:val="000000"/>
          <w:kern w:val="32"/>
        </w:rPr>
        <w:lastRenderedPageBreak/>
        <w:br/>
        <w:t xml:space="preserve">The proposal documents must be </w:t>
      </w:r>
      <w:r w:rsidRPr="007379F7">
        <w:rPr>
          <w:color w:val="000000"/>
          <w:kern w:val="32"/>
        </w:rPr>
        <w:t xml:space="preserve">emailed to </w:t>
      </w:r>
      <w:hyperlink r:id="rId36" w:history="1">
        <w:r w:rsidRPr="007A3CAA">
          <w:rPr>
            <w:rStyle w:val="Hyperlink"/>
            <w:rFonts w:ascii="Arial" w:hAnsi="Arial"/>
            <w:kern w:val="32"/>
          </w:rPr>
          <w:t>industy.innovation@beis.gov.uk</w:t>
        </w:r>
      </w:hyperlink>
      <w:r w:rsidRPr="007379F7">
        <w:rPr>
          <w:color w:val="000000"/>
          <w:kern w:val="32"/>
        </w:rPr>
        <w:t xml:space="preserve"> wi</w:t>
      </w:r>
      <w:r w:rsidRPr="006D0D4B">
        <w:rPr>
          <w:color w:val="000000"/>
          <w:kern w:val="32"/>
        </w:rPr>
        <w:t>th ‘</w:t>
      </w:r>
      <w:r w:rsidRPr="0086032D">
        <w:rPr>
          <w:b/>
          <w:bCs/>
          <w:color w:val="000000"/>
          <w:kern w:val="32"/>
        </w:rPr>
        <w:t xml:space="preserve">Phase </w:t>
      </w:r>
      <w:r w:rsidR="006D7662" w:rsidRPr="0086032D">
        <w:rPr>
          <w:b/>
          <w:bCs/>
          <w:color w:val="000000"/>
          <w:kern w:val="32"/>
        </w:rPr>
        <w:t>1</w:t>
      </w:r>
      <w:r w:rsidRPr="0086032D">
        <w:rPr>
          <w:b/>
          <w:bCs/>
          <w:color w:val="000000"/>
          <w:kern w:val="32"/>
        </w:rPr>
        <w:t xml:space="preserve"> – </w:t>
      </w:r>
      <w:r w:rsidR="0023064A" w:rsidRPr="0086032D">
        <w:rPr>
          <w:b/>
          <w:bCs/>
          <w:color w:val="000000"/>
          <w:kern w:val="32"/>
        </w:rPr>
        <w:t>Gree</w:t>
      </w:r>
      <w:r w:rsidR="003A393E" w:rsidRPr="0086032D">
        <w:rPr>
          <w:b/>
          <w:bCs/>
          <w:color w:val="000000"/>
          <w:kern w:val="32"/>
        </w:rPr>
        <w:t xml:space="preserve">n </w:t>
      </w:r>
      <w:r w:rsidR="006D7662" w:rsidRPr="0086032D">
        <w:rPr>
          <w:b/>
          <w:bCs/>
          <w:color w:val="000000"/>
          <w:kern w:val="32"/>
        </w:rPr>
        <w:t>Distilleries</w:t>
      </w:r>
      <w:r w:rsidR="00A412BA" w:rsidRPr="0086032D">
        <w:rPr>
          <w:b/>
          <w:bCs/>
          <w:color w:val="000000"/>
          <w:kern w:val="32"/>
        </w:rPr>
        <w:t xml:space="preserve"> </w:t>
      </w:r>
      <w:r w:rsidR="00907108" w:rsidRPr="0086032D">
        <w:rPr>
          <w:b/>
          <w:bCs/>
          <w:color w:val="000000"/>
          <w:kern w:val="32"/>
        </w:rPr>
        <w:t>Submission</w:t>
      </w:r>
      <w:r w:rsidR="006D0D4B" w:rsidRPr="0086032D">
        <w:rPr>
          <w:b/>
          <w:bCs/>
          <w:color w:val="000000"/>
          <w:kern w:val="32"/>
        </w:rPr>
        <w:t xml:space="preserve"> </w:t>
      </w:r>
      <w:r w:rsidR="57CA4CAA" w:rsidRPr="0086032D">
        <w:rPr>
          <w:b/>
          <w:bCs/>
          <w:color w:val="000000"/>
          <w:kern w:val="32"/>
        </w:rPr>
        <w:t>[</w:t>
      </w:r>
      <w:r w:rsidR="0086032D">
        <w:rPr>
          <w:b/>
          <w:bCs/>
          <w:color w:val="000000"/>
          <w:kern w:val="32"/>
        </w:rPr>
        <w:t>Unique Project Reference</w:t>
      </w:r>
      <w:r w:rsidR="57CA4CAA" w:rsidRPr="0086032D">
        <w:rPr>
          <w:b/>
          <w:bCs/>
          <w:color w:val="000000"/>
          <w:kern w:val="32"/>
        </w:rPr>
        <w:t>]</w:t>
      </w:r>
      <w:r w:rsidRPr="006D0D4B">
        <w:rPr>
          <w:color w:val="000000"/>
          <w:kern w:val="32"/>
        </w:rPr>
        <w:t>’ in the subject line.</w:t>
      </w:r>
      <w:r w:rsidRPr="007379F7">
        <w:rPr>
          <w:color w:val="000000"/>
          <w:kern w:val="32"/>
        </w:rPr>
        <w:t xml:space="preserve"> </w:t>
      </w:r>
      <w:r>
        <w:rPr>
          <w:color w:val="000000"/>
          <w:kern w:val="32"/>
        </w:rPr>
        <w:br/>
      </w:r>
      <w:r w:rsidRPr="00A84952">
        <w:rPr>
          <w:color w:val="000000"/>
          <w:kern w:val="32"/>
        </w:rPr>
        <w:t xml:space="preserve">The maximum size email you can send is 10 MB. If your application is larger than 10MB, please break the submission down into smaller sizes and ensure the subject line of each additional email takes the following format ‘Phase </w:t>
      </w:r>
      <w:r w:rsidR="00280D3B">
        <w:rPr>
          <w:color w:val="000000"/>
          <w:kern w:val="32"/>
        </w:rPr>
        <w:t>1</w:t>
      </w:r>
      <w:r w:rsidRPr="00A84952">
        <w:rPr>
          <w:color w:val="000000"/>
          <w:kern w:val="32"/>
        </w:rPr>
        <w:t xml:space="preserve"> – </w:t>
      </w:r>
      <w:r w:rsidR="005D2D71">
        <w:rPr>
          <w:color w:val="000000"/>
          <w:kern w:val="32"/>
        </w:rPr>
        <w:t>Green Distilleries</w:t>
      </w:r>
      <w:r w:rsidR="002B2B45" w:rsidRPr="00A84952">
        <w:rPr>
          <w:color w:val="000000"/>
          <w:kern w:val="32"/>
        </w:rPr>
        <w:t xml:space="preserve"> </w:t>
      </w:r>
      <w:r w:rsidRPr="00A84952">
        <w:rPr>
          <w:color w:val="000000"/>
          <w:kern w:val="32"/>
        </w:rPr>
        <w:t>Competition (name of lead applicant) – email x of y’.</w:t>
      </w:r>
      <w:r w:rsidRPr="007379F7">
        <w:rPr>
          <w:color w:val="000000"/>
          <w:kern w:val="32"/>
        </w:rPr>
        <w:br/>
      </w:r>
    </w:p>
    <w:p w14:paraId="4CE47155" w14:textId="30964748" w:rsidR="00096411" w:rsidRPr="00D30975" w:rsidRDefault="00096411" w:rsidP="0017101C">
      <w:pPr>
        <w:pStyle w:val="ListParagraph"/>
        <w:numPr>
          <w:ilvl w:val="0"/>
          <w:numId w:val="6"/>
        </w:numPr>
        <w:spacing w:after="120"/>
        <w:rPr>
          <w:color w:val="000000"/>
          <w:kern w:val="32"/>
        </w:rPr>
      </w:pPr>
      <w:r w:rsidRPr="00D30975">
        <w:rPr>
          <w:b/>
          <w:color w:val="000000"/>
          <w:kern w:val="32"/>
        </w:rPr>
        <w:t>Submission Content:</w:t>
      </w:r>
      <w:r>
        <w:rPr>
          <w:color w:val="000000"/>
          <w:kern w:val="32"/>
        </w:rPr>
        <w:t xml:space="preserve"> </w:t>
      </w:r>
      <w:r w:rsidRPr="00D30975">
        <w:rPr>
          <w:color w:val="000000"/>
          <w:kern w:val="32"/>
        </w:rPr>
        <w:t xml:space="preserve">Each Phase </w:t>
      </w:r>
      <w:r w:rsidR="00280D3B">
        <w:rPr>
          <w:color w:val="000000"/>
          <w:kern w:val="32"/>
        </w:rPr>
        <w:t>1</w:t>
      </w:r>
      <w:r w:rsidRPr="00D30975">
        <w:rPr>
          <w:color w:val="000000"/>
          <w:kern w:val="32"/>
        </w:rPr>
        <w:t xml:space="preserve"> proposal must include the following documents:</w:t>
      </w:r>
    </w:p>
    <w:p w14:paraId="72DCB8C5" w14:textId="4EEFCD5F" w:rsidR="00096411" w:rsidRPr="006448DF" w:rsidRDefault="00096411" w:rsidP="0017101C">
      <w:pPr>
        <w:numPr>
          <w:ilvl w:val="1"/>
          <w:numId w:val="6"/>
        </w:numPr>
        <w:spacing w:after="120"/>
        <w:rPr>
          <w:b/>
          <w:color w:val="000000"/>
          <w:kern w:val="32"/>
          <w:u w:val="single"/>
        </w:rPr>
      </w:pPr>
      <w:r>
        <w:rPr>
          <w:color w:val="000000"/>
          <w:kern w:val="32"/>
        </w:rPr>
        <w:t xml:space="preserve">Completed application form, including signed declarations, which can be viewed in </w:t>
      </w:r>
      <w:r w:rsidR="00565710">
        <w:rPr>
          <w:color w:val="000000"/>
          <w:kern w:val="32"/>
        </w:rPr>
        <w:t>Appendix</w:t>
      </w:r>
      <w:r w:rsidRPr="00406092">
        <w:rPr>
          <w:color w:val="000000"/>
          <w:kern w:val="32"/>
        </w:rPr>
        <w:t xml:space="preserve"> </w:t>
      </w:r>
      <w:r w:rsidR="007C77C4" w:rsidRPr="00406092">
        <w:rPr>
          <w:color w:val="000000"/>
          <w:kern w:val="32"/>
        </w:rPr>
        <w:t>4</w:t>
      </w:r>
      <w:r>
        <w:rPr>
          <w:color w:val="000000"/>
          <w:kern w:val="32"/>
        </w:rPr>
        <w:t xml:space="preserve"> of this Guidance document (the application form is a separate word document which</w:t>
      </w:r>
      <w:r w:rsidRPr="007C2A52">
        <w:rPr>
          <w:color w:val="000000"/>
          <w:kern w:val="32"/>
        </w:rPr>
        <w:t xml:space="preserve"> can be downloaded from </w:t>
      </w:r>
      <w:r w:rsidR="00050A9D" w:rsidRPr="00050A9D">
        <w:t>https://gov.uk/government/publications/green-distilleries-competition</w:t>
      </w:r>
      <w:r>
        <w:rPr>
          <w:color w:val="000000"/>
          <w:kern w:val="32"/>
        </w:rPr>
        <w:t>)</w:t>
      </w:r>
      <w:r w:rsidR="00FD215D">
        <w:rPr>
          <w:color w:val="000000"/>
          <w:kern w:val="32"/>
        </w:rPr>
        <w:t>.</w:t>
      </w:r>
      <w:r w:rsidR="005E0911">
        <w:rPr>
          <w:color w:val="000000"/>
          <w:kern w:val="32"/>
        </w:rPr>
        <w:t xml:space="preserve"> The application form will also be available to download from</w:t>
      </w:r>
      <w:r w:rsidR="005E0911" w:rsidDel="006A587D">
        <w:rPr>
          <w:color w:val="000000"/>
          <w:kern w:val="32"/>
        </w:rPr>
        <w:t xml:space="preserve"> </w:t>
      </w:r>
      <w:r w:rsidR="00190535">
        <w:rPr>
          <w:color w:val="000000"/>
          <w:kern w:val="32"/>
        </w:rPr>
        <w:t>C</w:t>
      </w:r>
      <w:r w:rsidR="005E0911">
        <w:rPr>
          <w:color w:val="000000"/>
          <w:kern w:val="32"/>
        </w:rPr>
        <w:t xml:space="preserve">ontracts </w:t>
      </w:r>
      <w:r w:rsidR="00190535">
        <w:rPr>
          <w:color w:val="000000"/>
          <w:kern w:val="32"/>
        </w:rPr>
        <w:t>F</w:t>
      </w:r>
      <w:r w:rsidR="005E0911">
        <w:rPr>
          <w:color w:val="000000"/>
          <w:kern w:val="32"/>
        </w:rPr>
        <w:t xml:space="preserve">inder. </w:t>
      </w:r>
    </w:p>
    <w:p w14:paraId="18A9572E" w14:textId="1398A227" w:rsidR="00096411" w:rsidRPr="006448DF" w:rsidRDefault="00096411" w:rsidP="0017101C">
      <w:pPr>
        <w:numPr>
          <w:ilvl w:val="1"/>
          <w:numId w:val="6"/>
        </w:numPr>
        <w:spacing w:after="120"/>
        <w:rPr>
          <w:b/>
          <w:color w:val="000000"/>
          <w:kern w:val="32"/>
          <w:u w:val="single"/>
        </w:rPr>
      </w:pPr>
      <w:r>
        <w:rPr>
          <w:color w:val="000000"/>
          <w:kern w:val="32"/>
        </w:rPr>
        <w:t>Completed pricing schedule/finance form (this is a separate spreadsheet which</w:t>
      </w:r>
      <w:r w:rsidRPr="007C2A52">
        <w:rPr>
          <w:color w:val="000000"/>
          <w:kern w:val="32"/>
        </w:rPr>
        <w:t xml:space="preserve"> can be downloaded f</w:t>
      </w:r>
      <w:r w:rsidR="00401BA4">
        <w:rPr>
          <w:color w:val="000000"/>
          <w:kern w:val="32"/>
        </w:rPr>
        <w:t>rom</w:t>
      </w:r>
      <w:r w:rsidR="00FC7C77">
        <w:rPr>
          <w:color w:val="000000"/>
          <w:kern w:val="32"/>
        </w:rPr>
        <w:t xml:space="preserve"> </w:t>
      </w:r>
      <w:r w:rsidR="00FC7C77" w:rsidRPr="00FC7C77">
        <w:rPr>
          <w:rStyle w:val="Hyperlink"/>
          <w:rFonts w:ascii="Arial" w:hAnsi="Arial"/>
          <w:b/>
          <w:kern w:val="32"/>
        </w:rPr>
        <w:t>https://gov.uk/government/publications/green-distilleries-competition</w:t>
      </w:r>
    </w:p>
    <w:p w14:paraId="33822BB2" w14:textId="14A091E4" w:rsidR="00096411" w:rsidRPr="006448DF" w:rsidRDefault="00096411" w:rsidP="0017101C">
      <w:pPr>
        <w:numPr>
          <w:ilvl w:val="1"/>
          <w:numId w:val="6"/>
        </w:numPr>
        <w:spacing w:after="120"/>
        <w:rPr>
          <w:b/>
          <w:color w:val="000000"/>
          <w:kern w:val="32"/>
          <w:u w:val="single"/>
        </w:rPr>
      </w:pPr>
      <w:r>
        <w:rPr>
          <w:color w:val="000000"/>
          <w:kern w:val="32"/>
        </w:rPr>
        <w:t xml:space="preserve">Completed high level project Gantt chart or project plan for the Phase </w:t>
      </w:r>
      <w:r w:rsidR="00920B1B">
        <w:rPr>
          <w:color w:val="000000"/>
          <w:kern w:val="32"/>
        </w:rPr>
        <w:t>1</w:t>
      </w:r>
      <w:r>
        <w:rPr>
          <w:color w:val="000000"/>
          <w:kern w:val="32"/>
        </w:rPr>
        <w:t xml:space="preserve"> Feasibility Study</w:t>
      </w:r>
      <w:r w:rsidR="00FD215D">
        <w:rPr>
          <w:color w:val="000000"/>
          <w:kern w:val="32"/>
        </w:rPr>
        <w:t>.</w:t>
      </w:r>
    </w:p>
    <w:p w14:paraId="23D3170B" w14:textId="2F832582" w:rsidR="00096411" w:rsidRPr="006448DF" w:rsidRDefault="00096411" w:rsidP="0017101C">
      <w:pPr>
        <w:numPr>
          <w:ilvl w:val="1"/>
          <w:numId w:val="6"/>
        </w:numPr>
        <w:spacing w:after="120"/>
        <w:rPr>
          <w:b/>
          <w:color w:val="000000"/>
          <w:kern w:val="32"/>
          <w:u w:val="single"/>
        </w:rPr>
      </w:pPr>
      <w:r>
        <w:rPr>
          <w:color w:val="000000"/>
          <w:kern w:val="32"/>
        </w:rPr>
        <w:t xml:space="preserve">Optional: additional letters of support or other supporting information can also be submitted </w:t>
      </w:r>
      <w:r w:rsidRPr="00A10661">
        <w:rPr>
          <w:b/>
          <w:color w:val="000000"/>
          <w:kern w:val="32"/>
        </w:rPr>
        <w:t>where they add substantive information</w:t>
      </w:r>
      <w:r>
        <w:rPr>
          <w:color w:val="000000"/>
          <w:kern w:val="32"/>
        </w:rPr>
        <w:t xml:space="preserve"> to the proposal</w:t>
      </w:r>
      <w:r w:rsidR="00FD215D">
        <w:rPr>
          <w:color w:val="000000"/>
          <w:kern w:val="32"/>
        </w:rPr>
        <w:t>.</w:t>
      </w:r>
      <w:r>
        <w:rPr>
          <w:color w:val="000000"/>
          <w:kern w:val="32"/>
        </w:rPr>
        <w:t xml:space="preserve"> </w:t>
      </w:r>
      <w:r w:rsidR="00FD215D">
        <w:rPr>
          <w:color w:val="000000"/>
          <w:kern w:val="32"/>
        </w:rPr>
        <w:t>H</w:t>
      </w:r>
      <w:r>
        <w:rPr>
          <w:color w:val="000000"/>
          <w:kern w:val="32"/>
        </w:rPr>
        <w:t>owever, you should not assume that any additional information will be cross-referenced or reviewed as part of the selection process. The application form should include a list of any supporting documents.</w:t>
      </w:r>
    </w:p>
    <w:p w14:paraId="7427D07E" w14:textId="3BDF6088" w:rsidR="00096411" w:rsidRPr="00D30975" w:rsidRDefault="00096411" w:rsidP="00096411">
      <w:pPr>
        <w:spacing w:after="120"/>
        <w:ind w:left="720"/>
        <w:rPr>
          <w:color w:val="000000"/>
          <w:kern w:val="32"/>
        </w:rPr>
      </w:pPr>
      <w:r w:rsidRPr="00D30975">
        <w:rPr>
          <w:color w:val="000000"/>
          <w:kern w:val="32"/>
        </w:rPr>
        <w:t xml:space="preserve">You </w:t>
      </w:r>
      <w:r w:rsidRPr="00F97807">
        <w:rPr>
          <w:color w:val="000000"/>
          <w:kern w:val="32"/>
        </w:rPr>
        <w:t>should endeavour</w:t>
      </w:r>
      <w:r w:rsidRPr="00D30975">
        <w:rPr>
          <w:color w:val="000000"/>
          <w:kern w:val="32"/>
        </w:rPr>
        <w:t xml:space="preserve"> to answer </w:t>
      </w:r>
      <w:r w:rsidR="00CE6488" w:rsidRPr="00D30975">
        <w:rPr>
          <w:color w:val="000000"/>
          <w:kern w:val="32"/>
        </w:rPr>
        <w:t>all</w:t>
      </w:r>
      <w:r w:rsidRPr="00D30975">
        <w:rPr>
          <w:color w:val="000000"/>
          <w:kern w:val="32"/>
        </w:rPr>
        <w:t xml:space="preserve"> the questions on the application in full. Incomplete applications and any containing incorrect information </w:t>
      </w:r>
      <w:r w:rsidR="00B66BC2">
        <w:rPr>
          <w:color w:val="000000"/>
          <w:kern w:val="32"/>
        </w:rPr>
        <w:t xml:space="preserve">may </w:t>
      </w:r>
      <w:r w:rsidRPr="00D30975">
        <w:rPr>
          <w:color w:val="000000"/>
          <w:kern w:val="32"/>
        </w:rPr>
        <w:t>be rejected</w:t>
      </w:r>
      <w:r w:rsidR="00CE6488">
        <w:rPr>
          <w:color w:val="000000"/>
          <w:kern w:val="32"/>
        </w:rPr>
        <w:t>.</w:t>
      </w:r>
      <w:r w:rsidRPr="00D30975">
        <w:rPr>
          <w:color w:val="000000"/>
          <w:kern w:val="32"/>
        </w:rPr>
        <w:t xml:space="preserve"> </w:t>
      </w:r>
      <w:r w:rsidR="00CE6488">
        <w:rPr>
          <w:color w:val="000000"/>
          <w:kern w:val="32"/>
        </w:rPr>
        <w:t>However</w:t>
      </w:r>
      <w:r w:rsidR="006D0BB3">
        <w:rPr>
          <w:color w:val="000000"/>
          <w:kern w:val="32"/>
        </w:rPr>
        <w:t>,</w:t>
      </w:r>
      <w:r w:rsidRPr="00D30975">
        <w:rPr>
          <w:color w:val="000000"/>
          <w:kern w:val="32"/>
        </w:rPr>
        <w:t xml:space="preserve"> BEIS may, at its discretion, request clarification before making a final decision. </w:t>
      </w:r>
    </w:p>
    <w:p w14:paraId="145DF4E3" w14:textId="206E3D56" w:rsidR="009109F6" w:rsidRDefault="00096411" w:rsidP="00141BD5">
      <w:pPr>
        <w:spacing w:after="120"/>
        <w:ind w:left="720"/>
        <w:rPr>
          <w:color w:val="000000"/>
          <w:kern w:val="32"/>
        </w:rPr>
      </w:pPr>
      <w:r w:rsidRPr="00D30975">
        <w:rPr>
          <w:color w:val="000000"/>
          <w:kern w:val="32"/>
        </w:rPr>
        <w:t>Any applications or supporting documentation received after the application deadline will not be considered.</w:t>
      </w:r>
    </w:p>
    <w:p w14:paraId="776447FC" w14:textId="77777777" w:rsidR="00096411" w:rsidRDefault="00096411" w:rsidP="0017101C">
      <w:pPr>
        <w:pStyle w:val="ListParagraph"/>
        <w:numPr>
          <w:ilvl w:val="0"/>
          <w:numId w:val="17"/>
        </w:numPr>
        <w:spacing w:after="120"/>
        <w:rPr>
          <w:color w:val="000000"/>
          <w:kern w:val="32"/>
        </w:rPr>
      </w:pPr>
      <w:r w:rsidRPr="00D33F4E">
        <w:rPr>
          <w:b/>
          <w:color w:val="000000"/>
          <w:kern w:val="32"/>
        </w:rPr>
        <w:t>Submission Costs:</w:t>
      </w:r>
      <w:r>
        <w:rPr>
          <w:color w:val="000000"/>
          <w:kern w:val="32"/>
        </w:rPr>
        <w:t xml:space="preserve"> </w:t>
      </w:r>
      <w:r w:rsidRPr="00D33F4E">
        <w:rPr>
          <w:color w:val="000000"/>
          <w:kern w:val="32"/>
        </w:rPr>
        <w:t>You will not be entitled to claim from the Department any costs or expenses that you may incur in preparing your bid, whether or not your proposal is successful.</w:t>
      </w:r>
      <w:r>
        <w:rPr>
          <w:color w:val="000000"/>
          <w:kern w:val="32"/>
        </w:rPr>
        <w:br/>
      </w:r>
    </w:p>
    <w:p w14:paraId="5D2A75CC" w14:textId="5CDF321B" w:rsidR="00096411" w:rsidRPr="00D33F4E" w:rsidRDefault="00096411" w:rsidP="0017101C">
      <w:pPr>
        <w:pStyle w:val="ListParagraph"/>
        <w:numPr>
          <w:ilvl w:val="0"/>
          <w:numId w:val="17"/>
        </w:numPr>
        <w:spacing w:after="120"/>
        <w:rPr>
          <w:color w:val="000000"/>
          <w:kern w:val="32"/>
        </w:rPr>
      </w:pPr>
      <w:r w:rsidRPr="00D33F4E">
        <w:rPr>
          <w:b/>
          <w:color w:val="000000"/>
          <w:kern w:val="32"/>
        </w:rPr>
        <w:t>Consortium Bids:</w:t>
      </w:r>
      <w:r w:rsidRPr="00D33F4E">
        <w:rPr>
          <w:color w:val="000000"/>
          <w:kern w:val="32"/>
        </w:rPr>
        <w:t xml:space="preserve"> </w:t>
      </w:r>
      <w:r>
        <w:rPr>
          <w:color w:val="000000"/>
          <w:kern w:val="32"/>
        </w:rPr>
        <w:t xml:space="preserve">Bids from consortia are welcome. </w:t>
      </w:r>
      <w:r w:rsidRPr="00631924">
        <w:rPr>
          <w:b/>
          <w:color w:val="000000"/>
          <w:kern w:val="32"/>
        </w:rPr>
        <w:t xml:space="preserve">Only one submission should be submitted for each separate project </w:t>
      </w:r>
      <w:r w:rsidR="001C2408" w:rsidRPr="00631924">
        <w:rPr>
          <w:b/>
          <w:color w:val="000000"/>
          <w:kern w:val="32"/>
        </w:rPr>
        <w:t>bid,</w:t>
      </w:r>
      <w:r w:rsidRPr="00631924">
        <w:rPr>
          <w:color w:val="000000"/>
          <w:kern w:val="32"/>
        </w:rPr>
        <w:t xml:space="preserve"> but all consortium partners </w:t>
      </w:r>
      <w:r w:rsidRPr="00631924">
        <w:rPr>
          <w:color w:val="000000"/>
          <w:kern w:val="32"/>
        </w:rPr>
        <w:lastRenderedPageBreak/>
        <w:t xml:space="preserve">are required to sign the completed application form for their project(s) (see </w:t>
      </w:r>
      <w:r w:rsidR="00565710">
        <w:rPr>
          <w:color w:val="000000"/>
          <w:kern w:val="32"/>
        </w:rPr>
        <w:t xml:space="preserve">Appendix </w:t>
      </w:r>
      <w:r w:rsidRPr="00631924">
        <w:rPr>
          <w:color w:val="000000"/>
          <w:kern w:val="32"/>
        </w:rPr>
        <w:t>2, Declaration 2 of the application form)</w:t>
      </w:r>
      <w:r>
        <w:rPr>
          <w:color w:val="000000"/>
          <w:kern w:val="32"/>
        </w:rPr>
        <w:t>.</w:t>
      </w:r>
    </w:p>
    <w:p w14:paraId="40F5F8A3" w14:textId="49C3E106" w:rsidR="00096411" w:rsidRPr="00907DDC" w:rsidRDefault="00096411" w:rsidP="00096411">
      <w:pPr>
        <w:spacing w:after="120"/>
        <w:ind w:left="720"/>
        <w:rPr>
          <w:color w:val="000000"/>
          <w:kern w:val="32"/>
        </w:rPr>
      </w:pPr>
      <w:r w:rsidRPr="00907DDC">
        <w:rPr>
          <w:color w:val="000000"/>
          <w:kern w:val="32"/>
        </w:rPr>
        <w:t xml:space="preserve">If a consortium is not proposing to form a </w:t>
      </w:r>
      <w:r>
        <w:rPr>
          <w:color w:val="000000"/>
          <w:kern w:val="32"/>
        </w:rPr>
        <w:t xml:space="preserve">separate </w:t>
      </w:r>
      <w:r w:rsidRPr="00907DDC">
        <w:rPr>
          <w:color w:val="000000"/>
          <w:kern w:val="32"/>
        </w:rPr>
        <w:t xml:space="preserve">corporate entity, </w:t>
      </w:r>
      <w:r>
        <w:rPr>
          <w:color w:val="000000"/>
          <w:kern w:val="32"/>
        </w:rPr>
        <w:t>the project partners will need to complete a Consortium Agreement</w:t>
      </w:r>
      <w:r w:rsidR="004F234E">
        <w:rPr>
          <w:color w:val="000000"/>
          <w:kern w:val="32"/>
        </w:rPr>
        <w:t>.</w:t>
      </w:r>
      <w:r>
        <w:rPr>
          <w:color w:val="000000"/>
          <w:kern w:val="32"/>
        </w:rPr>
        <w:t xml:space="preserve"> </w:t>
      </w:r>
      <w:r w:rsidR="004F234E">
        <w:rPr>
          <w:color w:val="000000"/>
          <w:kern w:val="32"/>
        </w:rPr>
        <w:t>F</w:t>
      </w:r>
      <w:r w:rsidRPr="0089641D">
        <w:rPr>
          <w:color w:val="000000"/>
          <w:kern w:val="32"/>
        </w:rPr>
        <w:t xml:space="preserve">unding will not be provided by BEIS until a signed consortium agreement has been finalised between </w:t>
      </w:r>
      <w:r w:rsidR="00BE1C12" w:rsidRPr="0089641D">
        <w:rPr>
          <w:color w:val="000000"/>
          <w:kern w:val="32"/>
        </w:rPr>
        <w:t>all</w:t>
      </w:r>
      <w:r w:rsidR="00BE1C12">
        <w:rPr>
          <w:color w:val="000000"/>
          <w:kern w:val="32"/>
        </w:rPr>
        <w:t xml:space="preserve"> its</w:t>
      </w:r>
      <w:r w:rsidRPr="0089641D">
        <w:rPr>
          <w:color w:val="000000"/>
          <w:kern w:val="32"/>
        </w:rPr>
        <w:t xml:space="preserve"> members.</w:t>
      </w:r>
      <w:r>
        <w:rPr>
          <w:color w:val="000000"/>
          <w:kern w:val="32"/>
        </w:rPr>
        <w:t xml:space="preserve"> P</w:t>
      </w:r>
      <w:r w:rsidRPr="00907DDC">
        <w:rPr>
          <w:color w:val="000000"/>
          <w:kern w:val="32"/>
        </w:rPr>
        <w:t xml:space="preserve">lease note </w:t>
      </w:r>
      <w:r>
        <w:rPr>
          <w:color w:val="000000"/>
          <w:kern w:val="32"/>
        </w:rPr>
        <w:t xml:space="preserve">that </w:t>
      </w:r>
      <w:r w:rsidRPr="00907DDC">
        <w:rPr>
          <w:color w:val="000000"/>
          <w:kern w:val="32"/>
        </w:rPr>
        <w:t xml:space="preserve">BEIS reserves the right to require a successful consortium to form a single legal entity in accordance with Regulation 28 of the Public Contracts Regulations 2006. </w:t>
      </w:r>
    </w:p>
    <w:p w14:paraId="375063C6" w14:textId="77777777" w:rsidR="00096411" w:rsidRDefault="00096411" w:rsidP="00096411">
      <w:pPr>
        <w:pStyle w:val="ListParagraph"/>
        <w:spacing w:after="120"/>
        <w:rPr>
          <w:color w:val="000000"/>
          <w:kern w:val="32"/>
        </w:rPr>
      </w:pPr>
      <w:r w:rsidRPr="00D33F4E">
        <w:rPr>
          <w:color w:val="000000"/>
          <w:kern w:val="32"/>
        </w:rPr>
        <w:t>BEIS recognises that arrangements in relation to consortia and sub-contractors may (within limits) be subject to future change. Bidders should therefore respond in the light of the arrangements as currently envisaged and are reminded that any future proposed changes in relation to consortia and sub-contractors must be submitted</w:t>
      </w:r>
      <w:r>
        <w:rPr>
          <w:color w:val="000000"/>
          <w:kern w:val="32"/>
        </w:rPr>
        <w:t xml:space="preserve"> in writing</w:t>
      </w:r>
      <w:r w:rsidRPr="00D33F4E">
        <w:rPr>
          <w:color w:val="000000"/>
          <w:kern w:val="32"/>
        </w:rPr>
        <w:t xml:space="preserve"> to BEIS for approval.</w:t>
      </w:r>
      <w:r>
        <w:rPr>
          <w:color w:val="000000"/>
          <w:kern w:val="32"/>
        </w:rPr>
        <w:br/>
      </w:r>
    </w:p>
    <w:p w14:paraId="6A5609A5" w14:textId="65FF83B7" w:rsidR="00BE1C12" w:rsidRPr="00236BDC" w:rsidRDefault="00096411" w:rsidP="0017101C">
      <w:pPr>
        <w:pStyle w:val="ListParagraph"/>
        <w:numPr>
          <w:ilvl w:val="0"/>
          <w:numId w:val="17"/>
        </w:numPr>
        <w:spacing w:after="120"/>
        <w:rPr>
          <w:b/>
          <w:bCs/>
          <w:color w:val="000000"/>
          <w:kern w:val="32"/>
        </w:rPr>
      </w:pPr>
      <w:r w:rsidRPr="09E0CD12">
        <w:rPr>
          <w:b/>
          <w:bCs/>
          <w:color w:val="000000"/>
          <w:kern w:val="32"/>
        </w:rPr>
        <w:t xml:space="preserve">Multiple Bids: </w:t>
      </w:r>
      <w:r w:rsidR="000D1635">
        <w:rPr>
          <w:color w:val="000000"/>
          <w:kern w:val="32"/>
        </w:rPr>
        <w:t>Lead organisations may only enter one bid into each lot</w:t>
      </w:r>
      <w:r w:rsidR="0000018E">
        <w:rPr>
          <w:color w:val="000000"/>
          <w:kern w:val="32"/>
        </w:rPr>
        <w:t xml:space="preserve"> as the project lead.</w:t>
      </w:r>
      <w:r w:rsidR="002972E5">
        <w:rPr>
          <w:color w:val="000000"/>
          <w:kern w:val="32"/>
        </w:rPr>
        <w:t xml:space="preserve"> Consortium members/Subcontractors </w:t>
      </w:r>
      <w:r w:rsidR="002972E5" w:rsidRPr="00940B60">
        <w:rPr>
          <w:kern w:val="32"/>
        </w:rPr>
        <w:t>may be part of multiple bids</w:t>
      </w:r>
      <w:r w:rsidR="00ED577A" w:rsidRPr="00940B60">
        <w:rPr>
          <w:kern w:val="32"/>
        </w:rPr>
        <w:t xml:space="preserve">, however it is the duty of the lead </w:t>
      </w:r>
      <w:r w:rsidR="00C125B9" w:rsidRPr="00940B60">
        <w:rPr>
          <w:kern w:val="32"/>
        </w:rPr>
        <w:t>organisation to manage</w:t>
      </w:r>
      <w:r w:rsidR="00E4429F" w:rsidRPr="00940B60">
        <w:t xml:space="preserve"> any arrangements</w:t>
      </w:r>
      <w:r w:rsidR="00D35ED0" w:rsidRPr="00940B60">
        <w:t xml:space="preserve"> with regards to conflict of interests</w:t>
      </w:r>
      <w:r w:rsidR="00E4429F" w:rsidRPr="00940B60">
        <w:t xml:space="preserve"> with sub-contractors/consortium members where those sub-contractors/consortium members are part of other bids</w:t>
      </w:r>
      <w:r w:rsidR="001F5B72" w:rsidRPr="00940B60">
        <w:rPr>
          <w:kern w:val="32"/>
        </w:rPr>
        <w:t>.</w:t>
      </w:r>
      <w:r w:rsidR="002B6130" w:rsidRPr="00940B60">
        <w:rPr>
          <w:kern w:val="32"/>
        </w:rPr>
        <w:t xml:space="preserve"> </w:t>
      </w:r>
      <w:r w:rsidR="005A2CF2">
        <w:rPr>
          <w:color w:val="000000"/>
          <w:kern w:val="32"/>
        </w:rPr>
        <w:t xml:space="preserve">Where </w:t>
      </w:r>
      <w:r w:rsidR="00AA5A1C">
        <w:rPr>
          <w:color w:val="000000"/>
          <w:kern w:val="32"/>
        </w:rPr>
        <w:t>consortium</w:t>
      </w:r>
      <w:r w:rsidR="005A2CF2">
        <w:rPr>
          <w:color w:val="000000"/>
          <w:kern w:val="32"/>
        </w:rPr>
        <w:t xml:space="preserve"> members are part of multiple bids, the lead organisation must </w:t>
      </w:r>
      <w:r w:rsidR="00423770">
        <w:rPr>
          <w:color w:val="000000"/>
          <w:kern w:val="32"/>
        </w:rPr>
        <w:t>provide assurance</w:t>
      </w:r>
      <w:r w:rsidR="005A2CF2">
        <w:rPr>
          <w:color w:val="000000"/>
          <w:kern w:val="32"/>
        </w:rPr>
        <w:t xml:space="preserve"> that the </w:t>
      </w:r>
      <w:r w:rsidR="00AA5A1C">
        <w:rPr>
          <w:color w:val="000000"/>
          <w:kern w:val="32"/>
        </w:rPr>
        <w:t>consortium</w:t>
      </w:r>
      <w:r w:rsidR="005A2CF2">
        <w:rPr>
          <w:color w:val="000000"/>
          <w:kern w:val="32"/>
        </w:rPr>
        <w:t xml:space="preserve"> member ha</w:t>
      </w:r>
      <w:r w:rsidR="00E16700">
        <w:rPr>
          <w:color w:val="000000"/>
          <w:kern w:val="32"/>
        </w:rPr>
        <w:t>ve</w:t>
      </w:r>
      <w:r w:rsidR="005A2CF2">
        <w:rPr>
          <w:color w:val="000000"/>
          <w:kern w:val="32"/>
        </w:rPr>
        <w:t xml:space="preserve"> sufficient resources to</w:t>
      </w:r>
      <w:r w:rsidR="00AA5A1C">
        <w:rPr>
          <w:color w:val="000000"/>
          <w:kern w:val="32"/>
        </w:rPr>
        <w:t xml:space="preserve"> successfully deliver </w:t>
      </w:r>
      <w:r w:rsidR="007C2D9F">
        <w:rPr>
          <w:color w:val="000000"/>
          <w:kern w:val="32"/>
        </w:rPr>
        <w:t xml:space="preserve">all </w:t>
      </w:r>
      <w:r w:rsidR="00E16700">
        <w:rPr>
          <w:color w:val="000000"/>
          <w:kern w:val="32"/>
        </w:rPr>
        <w:t>work packages</w:t>
      </w:r>
      <w:r w:rsidR="00AA5A1C">
        <w:rPr>
          <w:color w:val="000000"/>
          <w:kern w:val="32"/>
        </w:rPr>
        <w:t>. The lead organisation must also ensure that funding is not double counted for the same piece of work.</w:t>
      </w:r>
      <w:r w:rsidR="00186F6A">
        <w:rPr>
          <w:color w:val="000000"/>
          <w:kern w:val="32"/>
        </w:rPr>
        <w:t xml:space="preserve"> </w:t>
      </w:r>
    </w:p>
    <w:p w14:paraId="2210859D" w14:textId="6357B940" w:rsidR="00096411" w:rsidRPr="00B43F8B" w:rsidRDefault="00096411" w:rsidP="00236BDC">
      <w:pPr>
        <w:pStyle w:val="ListParagraph"/>
        <w:spacing w:after="120"/>
        <w:rPr>
          <w:b/>
          <w:color w:val="000000"/>
          <w:kern w:val="32"/>
        </w:rPr>
      </w:pPr>
    </w:p>
    <w:p w14:paraId="6EE293FA" w14:textId="3176E570" w:rsidR="00096411" w:rsidRPr="00B108F8" w:rsidRDefault="00096411" w:rsidP="0017101C">
      <w:pPr>
        <w:pStyle w:val="ListParagraph"/>
        <w:numPr>
          <w:ilvl w:val="0"/>
          <w:numId w:val="17"/>
        </w:numPr>
        <w:spacing w:after="120"/>
        <w:rPr>
          <w:color w:val="000000"/>
          <w:kern w:val="32"/>
        </w:rPr>
      </w:pPr>
      <w:r w:rsidRPr="00605519">
        <w:rPr>
          <w:b/>
          <w:color w:val="000000"/>
          <w:kern w:val="32"/>
        </w:rPr>
        <w:t>Tender Validity</w:t>
      </w:r>
      <w:r w:rsidRPr="00FB5E09">
        <w:rPr>
          <w:color w:val="000000"/>
          <w:kern w:val="32"/>
        </w:rPr>
        <w:t xml:space="preserve">: Phase </w:t>
      </w:r>
      <w:r w:rsidR="00B108F8">
        <w:rPr>
          <w:color w:val="000000"/>
          <w:kern w:val="32"/>
        </w:rPr>
        <w:t>1</w:t>
      </w:r>
      <w:r w:rsidRPr="00B108F8">
        <w:rPr>
          <w:color w:val="000000"/>
          <w:kern w:val="32"/>
        </w:rPr>
        <w:t xml:space="preserve"> proposals shall be valid for a minimum of 60 calendar days from the submission deadline (</w:t>
      </w:r>
      <w:r w:rsidR="00F30861" w:rsidRPr="0031481A">
        <w:rPr>
          <w:b/>
          <w:bCs/>
          <w:color w:val="000000"/>
          <w:kern w:val="32"/>
        </w:rPr>
        <w:t xml:space="preserve">12pm </w:t>
      </w:r>
      <w:r w:rsidR="00012FB5" w:rsidRPr="0031481A">
        <w:rPr>
          <w:b/>
          <w:bCs/>
          <w:color w:val="000000"/>
          <w:kern w:val="32"/>
        </w:rPr>
        <w:t xml:space="preserve">noon </w:t>
      </w:r>
      <w:r w:rsidR="00F30861" w:rsidRPr="0031481A">
        <w:rPr>
          <w:b/>
          <w:bCs/>
          <w:color w:val="000000"/>
          <w:kern w:val="32"/>
        </w:rPr>
        <w:t>BST, 12</w:t>
      </w:r>
      <w:r w:rsidR="00F30861" w:rsidRPr="0031481A">
        <w:rPr>
          <w:b/>
          <w:bCs/>
          <w:color w:val="000000"/>
          <w:kern w:val="32"/>
          <w:vertAlign w:val="superscript"/>
        </w:rPr>
        <w:t>th</w:t>
      </w:r>
      <w:r w:rsidR="00F30861" w:rsidRPr="0031481A">
        <w:rPr>
          <w:b/>
          <w:bCs/>
          <w:color w:val="000000"/>
          <w:kern w:val="32"/>
        </w:rPr>
        <w:t xml:space="preserve"> October 2020</w:t>
      </w:r>
      <w:r w:rsidRPr="00B108F8">
        <w:rPr>
          <w:color w:val="000000"/>
          <w:kern w:val="32"/>
        </w:rPr>
        <w:t>).</w:t>
      </w:r>
      <w:r w:rsidRPr="00B108F8">
        <w:rPr>
          <w:color w:val="000000"/>
          <w:kern w:val="32"/>
        </w:rPr>
        <w:br/>
        <w:t xml:space="preserve"> </w:t>
      </w:r>
    </w:p>
    <w:p w14:paraId="568C62E6" w14:textId="1FA2460B" w:rsidR="00542B1C" w:rsidRPr="00493C7E" w:rsidRDefault="00096411" w:rsidP="0017101C">
      <w:pPr>
        <w:pStyle w:val="ListParagraph"/>
        <w:numPr>
          <w:ilvl w:val="0"/>
          <w:numId w:val="17"/>
        </w:numPr>
        <w:spacing w:after="120"/>
        <w:rPr>
          <w:b/>
          <w:bCs/>
          <w:color w:val="000000"/>
          <w:kern w:val="32"/>
        </w:rPr>
      </w:pPr>
      <w:r w:rsidRPr="009F7593">
        <w:rPr>
          <w:b/>
          <w:bCs/>
          <w:color w:val="000000"/>
          <w:kern w:val="32"/>
        </w:rPr>
        <w:t xml:space="preserve">Phase </w:t>
      </w:r>
      <w:r w:rsidR="007E0DA4">
        <w:rPr>
          <w:b/>
          <w:bCs/>
          <w:color w:val="000000"/>
          <w:kern w:val="32"/>
        </w:rPr>
        <w:t>2</w:t>
      </w:r>
      <w:r w:rsidR="00DC0F36">
        <w:rPr>
          <w:b/>
          <w:bCs/>
          <w:color w:val="000000"/>
          <w:kern w:val="32"/>
        </w:rPr>
        <w:t xml:space="preserve"> </w:t>
      </w:r>
      <w:r w:rsidRPr="009F7593">
        <w:rPr>
          <w:b/>
          <w:bCs/>
          <w:color w:val="000000"/>
          <w:kern w:val="32"/>
        </w:rPr>
        <w:t>Submissions:</w:t>
      </w:r>
      <w:r w:rsidRPr="00542B1C">
        <w:rPr>
          <w:color w:val="000000"/>
          <w:kern w:val="32"/>
        </w:rPr>
        <w:t xml:space="preserve"> For Phase </w:t>
      </w:r>
      <w:r w:rsidR="007E0DA4">
        <w:rPr>
          <w:color w:val="000000"/>
          <w:kern w:val="32"/>
        </w:rPr>
        <w:t>2</w:t>
      </w:r>
      <w:r w:rsidRPr="00542B1C">
        <w:rPr>
          <w:color w:val="000000"/>
          <w:kern w:val="32"/>
        </w:rPr>
        <w:t xml:space="preserve">, </w:t>
      </w:r>
      <w:r w:rsidR="00E60537">
        <w:rPr>
          <w:color w:val="000000"/>
          <w:kern w:val="32"/>
        </w:rPr>
        <w:t>a</w:t>
      </w:r>
      <w:r w:rsidR="00EF4013">
        <w:rPr>
          <w:color w:val="000000"/>
          <w:kern w:val="32"/>
        </w:rPr>
        <w:t>n application form</w:t>
      </w:r>
      <w:r w:rsidR="00E60537">
        <w:rPr>
          <w:color w:val="000000"/>
          <w:kern w:val="32"/>
        </w:rPr>
        <w:t xml:space="preserve"> will be published</w:t>
      </w:r>
      <w:r w:rsidR="00F0060D">
        <w:rPr>
          <w:color w:val="000000"/>
          <w:kern w:val="32"/>
        </w:rPr>
        <w:t xml:space="preserve"> </w:t>
      </w:r>
      <w:r w:rsidR="006921E6">
        <w:rPr>
          <w:color w:val="000000"/>
          <w:kern w:val="32"/>
        </w:rPr>
        <w:t xml:space="preserve">prior to the completion of Phase </w:t>
      </w:r>
      <w:r w:rsidR="007E0DA4">
        <w:rPr>
          <w:color w:val="000000"/>
          <w:kern w:val="32"/>
        </w:rPr>
        <w:t>1</w:t>
      </w:r>
      <w:r w:rsidR="006921E6">
        <w:rPr>
          <w:color w:val="000000"/>
          <w:kern w:val="32"/>
        </w:rPr>
        <w:t xml:space="preserve"> </w:t>
      </w:r>
      <w:r w:rsidR="00E60537">
        <w:rPr>
          <w:color w:val="000000"/>
          <w:kern w:val="32"/>
        </w:rPr>
        <w:t>and</w:t>
      </w:r>
      <w:r w:rsidR="006921E6">
        <w:rPr>
          <w:color w:val="000000"/>
          <w:kern w:val="32"/>
        </w:rPr>
        <w:t xml:space="preserve"> this</w:t>
      </w:r>
      <w:r w:rsidR="00E60537">
        <w:rPr>
          <w:color w:val="000000"/>
          <w:kern w:val="32"/>
        </w:rPr>
        <w:t xml:space="preserve"> will be </w:t>
      </w:r>
      <w:r w:rsidR="009B65E5">
        <w:rPr>
          <w:color w:val="000000"/>
          <w:kern w:val="32"/>
        </w:rPr>
        <w:t xml:space="preserve">used </w:t>
      </w:r>
      <w:r w:rsidR="009B65E5" w:rsidRPr="00542B1C">
        <w:rPr>
          <w:color w:val="000000"/>
          <w:kern w:val="32"/>
        </w:rPr>
        <w:t>to</w:t>
      </w:r>
      <w:r w:rsidRPr="00542B1C">
        <w:rPr>
          <w:color w:val="000000"/>
          <w:kern w:val="32"/>
        </w:rPr>
        <w:t xml:space="preserve"> assess and select the projects to be funded</w:t>
      </w:r>
      <w:r w:rsidR="004F7803" w:rsidRPr="00542B1C">
        <w:rPr>
          <w:color w:val="000000"/>
          <w:kern w:val="32"/>
        </w:rPr>
        <w:t>.</w:t>
      </w:r>
      <w:r w:rsidRPr="00542B1C">
        <w:rPr>
          <w:color w:val="000000"/>
          <w:kern w:val="32"/>
        </w:rPr>
        <w:t xml:space="preserve"> </w:t>
      </w:r>
      <w:r w:rsidR="004F7803" w:rsidRPr="00542B1C">
        <w:rPr>
          <w:color w:val="000000"/>
          <w:kern w:val="32"/>
        </w:rPr>
        <w:t>T</w:t>
      </w:r>
      <w:r w:rsidRPr="00542B1C">
        <w:rPr>
          <w:color w:val="000000"/>
          <w:kern w:val="32"/>
        </w:rPr>
        <w:t>he feasibility study will be expected to strengthen the evidence used for the application process</w:t>
      </w:r>
      <w:r w:rsidR="009B65E5">
        <w:rPr>
          <w:color w:val="000000"/>
          <w:kern w:val="32"/>
        </w:rPr>
        <w:t xml:space="preserve"> via </w:t>
      </w:r>
      <w:r w:rsidR="00495E54">
        <w:rPr>
          <w:color w:val="000000"/>
          <w:kern w:val="32"/>
        </w:rPr>
        <w:t xml:space="preserve">the </w:t>
      </w:r>
      <w:r w:rsidR="00EF4013">
        <w:rPr>
          <w:color w:val="000000"/>
          <w:kern w:val="32"/>
        </w:rPr>
        <w:t>application form</w:t>
      </w:r>
      <w:r w:rsidR="00AE6F5B">
        <w:rPr>
          <w:color w:val="000000"/>
          <w:kern w:val="32"/>
        </w:rPr>
        <w:t xml:space="preserve">, which will also detail the plan for the work carried out in </w:t>
      </w:r>
      <w:r w:rsidR="00405B5C">
        <w:rPr>
          <w:color w:val="000000"/>
          <w:kern w:val="32"/>
        </w:rPr>
        <w:t xml:space="preserve">Phase </w:t>
      </w:r>
      <w:r w:rsidR="0079415E">
        <w:rPr>
          <w:color w:val="000000"/>
          <w:kern w:val="32"/>
        </w:rPr>
        <w:t>2</w:t>
      </w:r>
      <w:r w:rsidR="004F7803" w:rsidRPr="00542B1C">
        <w:rPr>
          <w:color w:val="000000"/>
          <w:kern w:val="32"/>
        </w:rPr>
        <w:t>.</w:t>
      </w:r>
      <w:r w:rsidRPr="00542B1C">
        <w:rPr>
          <w:color w:val="000000"/>
          <w:kern w:val="32"/>
        </w:rPr>
        <w:t xml:space="preserve"> Phase</w:t>
      </w:r>
      <w:r w:rsidR="004F7803" w:rsidRPr="00542B1C">
        <w:rPr>
          <w:color w:val="000000"/>
          <w:kern w:val="32"/>
        </w:rPr>
        <w:t xml:space="preserve"> </w:t>
      </w:r>
      <w:r w:rsidR="0079415E">
        <w:rPr>
          <w:color w:val="000000"/>
          <w:kern w:val="32"/>
        </w:rPr>
        <w:t>2</w:t>
      </w:r>
      <w:r w:rsidRPr="00542B1C">
        <w:rPr>
          <w:color w:val="000000"/>
          <w:kern w:val="32"/>
        </w:rPr>
        <w:t xml:space="preserve"> will use similar </w:t>
      </w:r>
      <w:r w:rsidR="009B65E5">
        <w:rPr>
          <w:color w:val="000000"/>
          <w:kern w:val="32"/>
        </w:rPr>
        <w:t xml:space="preserve">assessment </w:t>
      </w:r>
      <w:r w:rsidR="00542B1C" w:rsidRPr="00542B1C">
        <w:rPr>
          <w:color w:val="000000"/>
          <w:kern w:val="32"/>
        </w:rPr>
        <w:t>criteria</w:t>
      </w:r>
      <w:r w:rsidR="009B65E5">
        <w:rPr>
          <w:color w:val="000000"/>
          <w:kern w:val="32"/>
        </w:rPr>
        <w:t xml:space="preserve"> to Phase </w:t>
      </w:r>
      <w:r w:rsidR="0079415E">
        <w:rPr>
          <w:color w:val="000000"/>
          <w:kern w:val="32"/>
        </w:rPr>
        <w:t>1</w:t>
      </w:r>
      <w:r w:rsidR="00542B1C" w:rsidRPr="00542B1C">
        <w:rPr>
          <w:color w:val="000000"/>
          <w:kern w:val="32"/>
        </w:rPr>
        <w:t>;</w:t>
      </w:r>
      <w:r w:rsidRPr="00542B1C">
        <w:rPr>
          <w:color w:val="000000"/>
          <w:kern w:val="32"/>
        </w:rPr>
        <w:t xml:space="preserve"> however</w:t>
      </w:r>
      <w:r w:rsidR="52A8DCBD" w:rsidRPr="00542B1C">
        <w:rPr>
          <w:color w:val="000000"/>
          <w:kern w:val="32"/>
        </w:rPr>
        <w:t>,</w:t>
      </w:r>
      <w:r w:rsidRPr="00542B1C">
        <w:rPr>
          <w:color w:val="000000"/>
          <w:kern w:val="32"/>
        </w:rPr>
        <w:t xml:space="preserve"> it is expected that costs and performance can be quantified and evidenced</w:t>
      </w:r>
      <w:r w:rsidR="00405B5C">
        <w:rPr>
          <w:color w:val="000000"/>
          <w:kern w:val="32"/>
        </w:rPr>
        <w:t xml:space="preserve">, with a greater focus on how the proposed demonstration will move the </w:t>
      </w:r>
      <w:r w:rsidR="0083389A">
        <w:rPr>
          <w:color w:val="000000"/>
          <w:kern w:val="32"/>
        </w:rPr>
        <w:t xml:space="preserve">solution </w:t>
      </w:r>
      <w:r w:rsidR="00405B5C">
        <w:rPr>
          <w:color w:val="000000"/>
          <w:kern w:val="32"/>
        </w:rPr>
        <w:t>closer to commercialisation</w:t>
      </w:r>
      <w:r w:rsidRPr="00542B1C">
        <w:rPr>
          <w:color w:val="000000"/>
          <w:kern w:val="32"/>
        </w:rPr>
        <w:t>.</w:t>
      </w:r>
      <w:r w:rsidR="00C236EC">
        <w:rPr>
          <w:color w:val="000000"/>
          <w:kern w:val="32"/>
        </w:rPr>
        <w:t xml:space="preserve"> </w:t>
      </w:r>
      <w:r w:rsidR="56EB69E6">
        <w:rPr>
          <w:color w:val="000000"/>
          <w:kern w:val="32"/>
        </w:rPr>
        <w:t>Only</w:t>
      </w:r>
      <w:r w:rsidR="00C73B7A">
        <w:rPr>
          <w:color w:val="000000"/>
          <w:kern w:val="32"/>
        </w:rPr>
        <w:t xml:space="preserve"> </w:t>
      </w:r>
      <w:r w:rsidR="00C73B7A" w:rsidRPr="587DE6FD">
        <w:rPr>
          <w:color w:val="000000" w:themeColor="text2"/>
        </w:rPr>
        <w:t>successful Phase 1</w:t>
      </w:r>
      <w:r w:rsidR="00C73B7A">
        <w:rPr>
          <w:color w:val="000000"/>
          <w:kern w:val="32"/>
        </w:rPr>
        <w:t xml:space="preserve"> </w:t>
      </w:r>
      <w:r w:rsidR="7BD33372">
        <w:rPr>
          <w:color w:val="000000"/>
          <w:kern w:val="32"/>
        </w:rPr>
        <w:t>applicants</w:t>
      </w:r>
      <w:r w:rsidR="7AEC1AAC">
        <w:rPr>
          <w:color w:val="000000"/>
          <w:kern w:val="32"/>
        </w:rPr>
        <w:t xml:space="preserve">, that have </w:t>
      </w:r>
      <w:r w:rsidR="00C236EC">
        <w:rPr>
          <w:color w:val="000000"/>
          <w:kern w:val="32"/>
        </w:rPr>
        <w:t xml:space="preserve">completed </w:t>
      </w:r>
      <w:r w:rsidR="7AEC1AAC">
        <w:rPr>
          <w:color w:val="000000"/>
          <w:kern w:val="32"/>
        </w:rPr>
        <w:t>their</w:t>
      </w:r>
      <w:r w:rsidR="00C236EC">
        <w:rPr>
          <w:color w:val="000000"/>
          <w:kern w:val="32"/>
        </w:rPr>
        <w:t xml:space="preserve"> </w:t>
      </w:r>
      <w:r w:rsidR="00791B24">
        <w:rPr>
          <w:color w:val="000000"/>
          <w:kern w:val="32"/>
        </w:rPr>
        <w:t>feasibility study</w:t>
      </w:r>
      <w:r w:rsidR="0AD0EBE3">
        <w:rPr>
          <w:color w:val="000000"/>
          <w:kern w:val="32"/>
        </w:rPr>
        <w:t xml:space="preserve"> are</w:t>
      </w:r>
      <w:r w:rsidR="0079415E">
        <w:rPr>
          <w:color w:val="000000"/>
          <w:kern w:val="32"/>
        </w:rPr>
        <w:t xml:space="preserve"> </w:t>
      </w:r>
      <w:r w:rsidR="00893A85">
        <w:rPr>
          <w:color w:val="000000"/>
          <w:kern w:val="32"/>
        </w:rPr>
        <w:t>eligible</w:t>
      </w:r>
      <w:r w:rsidR="00C236EC">
        <w:rPr>
          <w:color w:val="000000"/>
          <w:kern w:val="32"/>
        </w:rPr>
        <w:t xml:space="preserve"> to apply </w:t>
      </w:r>
      <w:r w:rsidR="0AD0EBE3">
        <w:rPr>
          <w:color w:val="000000"/>
          <w:kern w:val="32"/>
        </w:rPr>
        <w:t xml:space="preserve">to </w:t>
      </w:r>
      <w:r w:rsidR="00893A85">
        <w:rPr>
          <w:color w:val="000000"/>
          <w:kern w:val="32"/>
        </w:rPr>
        <w:t xml:space="preserve">Phase </w:t>
      </w:r>
      <w:r w:rsidR="0079415E">
        <w:rPr>
          <w:color w:val="000000"/>
          <w:kern w:val="32"/>
        </w:rPr>
        <w:t>2</w:t>
      </w:r>
      <w:r w:rsidR="00C73B7A">
        <w:rPr>
          <w:color w:val="000000"/>
          <w:kern w:val="32"/>
        </w:rPr>
        <w:t>.</w:t>
      </w:r>
      <w:r w:rsidR="00893A85">
        <w:rPr>
          <w:color w:val="000000"/>
          <w:kern w:val="32"/>
        </w:rPr>
        <w:t xml:space="preserve"> </w:t>
      </w:r>
    </w:p>
    <w:p w14:paraId="2F65D8C8" w14:textId="77777777" w:rsidR="00C073D0" w:rsidRPr="00C073D0" w:rsidRDefault="00C073D0" w:rsidP="00C073D0">
      <w:pPr>
        <w:spacing w:after="120"/>
        <w:rPr>
          <w:b/>
          <w:bCs/>
          <w:color w:val="000000"/>
          <w:kern w:val="32"/>
        </w:rPr>
      </w:pPr>
    </w:p>
    <w:p w14:paraId="134393F2" w14:textId="2CB6A2AF" w:rsidR="00096411" w:rsidRPr="008B7EAB" w:rsidRDefault="00712C98" w:rsidP="00D90B7E">
      <w:pPr>
        <w:pStyle w:val="Heading3"/>
      </w:pPr>
      <w:bookmarkStart w:id="19" w:name="_Toc51161260"/>
      <w:r>
        <w:lastRenderedPageBreak/>
        <w:t xml:space="preserve">3.4 </w:t>
      </w:r>
      <w:r w:rsidR="00096411">
        <w:t>Stage 2</w:t>
      </w:r>
      <w:r w:rsidR="00096411" w:rsidRPr="008B7EAB">
        <w:t xml:space="preserve">: </w:t>
      </w:r>
      <w:r w:rsidR="00096411">
        <w:t>Assessment</w:t>
      </w:r>
      <w:bookmarkEnd w:id="19"/>
      <w:r w:rsidR="00096411">
        <w:t xml:space="preserve"> </w:t>
      </w:r>
    </w:p>
    <w:p w14:paraId="228F6463" w14:textId="77777777" w:rsidR="00096411" w:rsidRDefault="00096411" w:rsidP="00096411">
      <w:pPr>
        <w:spacing w:after="120"/>
        <w:rPr>
          <w:b/>
          <w:bCs/>
          <w:color w:val="000000"/>
          <w:kern w:val="32"/>
        </w:rPr>
      </w:pPr>
      <w:r>
        <w:rPr>
          <w:color w:val="000000"/>
          <w:kern w:val="32"/>
        </w:rPr>
        <w:t xml:space="preserve">Applications will initially be assessed against the Eligibility Criteria in Section 4. </w:t>
      </w:r>
      <w:r w:rsidRPr="00A43C2F">
        <w:rPr>
          <w:b/>
          <w:bCs/>
          <w:color w:val="000000"/>
          <w:kern w:val="32"/>
        </w:rPr>
        <w:t xml:space="preserve">Applications which fail the </w:t>
      </w:r>
      <w:r>
        <w:rPr>
          <w:b/>
          <w:bCs/>
          <w:color w:val="000000"/>
          <w:kern w:val="32"/>
        </w:rPr>
        <w:t>E</w:t>
      </w:r>
      <w:r w:rsidRPr="00A43C2F">
        <w:rPr>
          <w:b/>
          <w:bCs/>
          <w:color w:val="000000"/>
          <w:kern w:val="32"/>
        </w:rPr>
        <w:t xml:space="preserve">ligibility </w:t>
      </w:r>
      <w:r>
        <w:rPr>
          <w:b/>
          <w:bCs/>
          <w:color w:val="000000"/>
          <w:kern w:val="32"/>
        </w:rPr>
        <w:t>Criteria</w:t>
      </w:r>
      <w:r w:rsidRPr="00A43C2F">
        <w:rPr>
          <w:b/>
          <w:bCs/>
          <w:color w:val="000000"/>
          <w:kern w:val="32"/>
        </w:rPr>
        <w:t xml:space="preserve"> will not be assessed further, so it is essential to ensure that your project meets the</w:t>
      </w:r>
      <w:r>
        <w:rPr>
          <w:b/>
          <w:bCs/>
          <w:color w:val="000000"/>
          <w:kern w:val="32"/>
        </w:rPr>
        <w:t>se</w:t>
      </w:r>
      <w:r w:rsidRPr="00A43C2F">
        <w:rPr>
          <w:b/>
          <w:bCs/>
          <w:color w:val="000000"/>
          <w:kern w:val="32"/>
        </w:rPr>
        <w:t xml:space="preserve"> </w:t>
      </w:r>
      <w:r>
        <w:rPr>
          <w:b/>
          <w:bCs/>
          <w:color w:val="000000"/>
          <w:kern w:val="32"/>
        </w:rPr>
        <w:t xml:space="preserve">criteria </w:t>
      </w:r>
      <w:r w:rsidRPr="00A43C2F">
        <w:rPr>
          <w:b/>
          <w:bCs/>
          <w:color w:val="000000"/>
          <w:kern w:val="32"/>
        </w:rPr>
        <w:t>before you submit your application.</w:t>
      </w:r>
    </w:p>
    <w:p w14:paraId="720AE9A7" w14:textId="5C5AC888" w:rsidR="00096411" w:rsidRDefault="00096411" w:rsidP="00096411">
      <w:pPr>
        <w:spacing w:after="120"/>
        <w:rPr>
          <w:color w:val="000000"/>
          <w:kern w:val="32"/>
        </w:rPr>
      </w:pPr>
      <w:r w:rsidRPr="00AD7B7F">
        <w:rPr>
          <w:color w:val="000000"/>
          <w:kern w:val="32"/>
        </w:rPr>
        <w:t>The eligible projects will be</w:t>
      </w:r>
      <w:r>
        <w:rPr>
          <w:color w:val="000000"/>
          <w:kern w:val="32"/>
        </w:rPr>
        <w:t xml:space="preserve"> further</w:t>
      </w:r>
      <w:r w:rsidRPr="00AD7B7F">
        <w:rPr>
          <w:color w:val="000000"/>
          <w:kern w:val="32"/>
        </w:rPr>
        <w:t xml:space="preserve"> assessed against the assessment criteria </w:t>
      </w:r>
      <w:r>
        <w:rPr>
          <w:color w:val="000000"/>
          <w:kern w:val="32"/>
        </w:rPr>
        <w:t>described in Section 7</w:t>
      </w:r>
      <w:r w:rsidR="00F259B9">
        <w:rPr>
          <w:color w:val="000000"/>
          <w:kern w:val="32"/>
        </w:rPr>
        <w:t xml:space="preserve"> (Assessment Process and Criteria)</w:t>
      </w:r>
      <w:r w:rsidR="00610CAE">
        <w:rPr>
          <w:color w:val="000000"/>
          <w:kern w:val="32"/>
        </w:rPr>
        <w:t xml:space="preserve">, by three </w:t>
      </w:r>
      <w:r w:rsidR="008A3003">
        <w:rPr>
          <w:color w:val="000000"/>
          <w:kern w:val="32"/>
        </w:rPr>
        <w:t>reviewers</w:t>
      </w:r>
      <w:r w:rsidR="00B14CA6">
        <w:rPr>
          <w:color w:val="000000"/>
          <w:kern w:val="32"/>
        </w:rPr>
        <w:t>, including external reviewers</w:t>
      </w:r>
      <w:r w:rsidR="00C118AD">
        <w:rPr>
          <w:rStyle w:val="FootnoteReference"/>
          <w:color w:val="000000"/>
          <w:kern w:val="32"/>
        </w:rPr>
        <w:footnoteReference w:id="7"/>
      </w:r>
      <w:r w:rsidR="00C118AD">
        <w:rPr>
          <w:color w:val="000000"/>
          <w:kern w:val="32"/>
        </w:rPr>
        <w:t>,</w:t>
      </w:r>
      <w:r w:rsidRPr="00AD7B7F">
        <w:rPr>
          <w:color w:val="000000"/>
          <w:kern w:val="32"/>
        </w:rPr>
        <w:t xml:space="preserve"> </w:t>
      </w:r>
      <w:r w:rsidR="00C86A0C">
        <w:rPr>
          <w:color w:val="000000"/>
          <w:kern w:val="32"/>
        </w:rPr>
        <w:t xml:space="preserve">these </w:t>
      </w:r>
      <w:r w:rsidR="00894CE0">
        <w:rPr>
          <w:color w:val="000000"/>
          <w:kern w:val="32"/>
        </w:rPr>
        <w:t xml:space="preserve">scores will then be moderated </w:t>
      </w:r>
      <w:r w:rsidRPr="00AD7B7F">
        <w:rPr>
          <w:color w:val="000000"/>
          <w:kern w:val="32"/>
        </w:rPr>
        <w:t xml:space="preserve">to determine an overall ranking list </w:t>
      </w:r>
      <w:r w:rsidR="004F7803">
        <w:rPr>
          <w:color w:val="000000"/>
          <w:kern w:val="32"/>
        </w:rPr>
        <w:t>that</w:t>
      </w:r>
      <w:r w:rsidRPr="00AD7B7F">
        <w:rPr>
          <w:color w:val="000000"/>
          <w:kern w:val="32"/>
        </w:rPr>
        <w:t xml:space="preserve"> will be used to allocate the funding for the Competition. To be eligible to receive funding, a project must also be allocated a minimum total score of 60% against these assessment criteria.</w:t>
      </w:r>
      <w:r>
        <w:rPr>
          <w:color w:val="000000"/>
          <w:kern w:val="32"/>
        </w:rPr>
        <w:t xml:space="preserve"> </w:t>
      </w:r>
      <w:r w:rsidRPr="00893A85">
        <w:rPr>
          <w:color w:val="000000"/>
          <w:kern w:val="32"/>
        </w:rPr>
        <w:t>The projects will be funded in ranked order until money for that Lot runs out</w:t>
      </w:r>
      <w:r w:rsidR="00C86032">
        <w:rPr>
          <w:color w:val="000000"/>
          <w:kern w:val="32"/>
        </w:rPr>
        <w:t xml:space="preserve"> or all successful bids have been funded</w:t>
      </w:r>
      <w:r w:rsidR="00CF03EF">
        <w:rPr>
          <w:color w:val="000000"/>
          <w:kern w:val="32"/>
        </w:rPr>
        <w:t xml:space="preserve"> (whichever happens first)</w:t>
      </w:r>
      <w:r w:rsidRPr="00893A85">
        <w:rPr>
          <w:color w:val="000000"/>
          <w:kern w:val="32"/>
        </w:rPr>
        <w:t>.</w:t>
      </w:r>
    </w:p>
    <w:p w14:paraId="27B294A5" w14:textId="1B28C90E" w:rsidR="00096411" w:rsidRDefault="00096411" w:rsidP="00096411">
      <w:pPr>
        <w:spacing w:after="120"/>
        <w:rPr>
          <w:color w:val="000000"/>
          <w:kern w:val="32"/>
        </w:rPr>
      </w:pPr>
      <w:r w:rsidRPr="00E1663B">
        <w:rPr>
          <w:color w:val="000000"/>
          <w:kern w:val="32"/>
        </w:rPr>
        <w:t>A</w:t>
      </w:r>
      <w:r>
        <w:rPr>
          <w:color w:val="000000"/>
          <w:kern w:val="32"/>
        </w:rPr>
        <w:t>fter the assessment stage, a</w:t>
      </w:r>
      <w:r w:rsidRPr="00E1663B">
        <w:rPr>
          <w:color w:val="000000"/>
          <w:kern w:val="32"/>
        </w:rPr>
        <w:t xml:space="preserve">ll applicants will receive </w:t>
      </w:r>
      <w:r>
        <w:rPr>
          <w:color w:val="000000"/>
          <w:kern w:val="32"/>
        </w:rPr>
        <w:t xml:space="preserve">a short summary of key </w:t>
      </w:r>
      <w:r w:rsidRPr="00E1663B">
        <w:rPr>
          <w:color w:val="000000"/>
          <w:kern w:val="32"/>
        </w:rPr>
        <w:t>feedback regardin</w:t>
      </w:r>
      <w:r>
        <w:rPr>
          <w:color w:val="000000"/>
          <w:kern w:val="32"/>
        </w:rPr>
        <w:t xml:space="preserve">g their applications </w:t>
      </w:r>
      <w:r w:rsidRPr="00E1663B">
        <w:rPr>
          <w:color w:val="000000"/>
          <w:kern w:val="32"/>
        </w:rPr>
        <w:t>irrespective of whether they are successful or not.</w:t>
      </w:r>
      <w:r>
        <w:rPr>
          <w:color w:val="000000"/>
          <w:kern w:val="32"/>
        </w:rPr>
        <w:t xml:space="preserve"> BEIS aims to have provided all feedback to applican</w:t>
      </w:r>
      <w:r w:rsidR="00EE79E8">
        <w:rPr>
          <w:color w:val="000000"/>
          <w:kern w:val="32"/>
        </w:rPr>
        <w:t xml:space="preserve">ts once all applications have been </w:t>
      </w:r>
      <w:r w:rsidR="00042C55">
        <w:rPr>
          <w:color w:val="000000"/>
          <w:kern w:val="32"/>
        </w:rPr>
        <w:t xml:space="preserve">reviewed and </w:t>
      </w:r>
      <w:r w:rsidR="00EE79E8">
        <w:rPr>
          <w:color w:val="000000"/>
          <w:kern w:val="32"/>
        </w:rPr>
        <w:t>assessed</w:t>
      </w:r>
      <w:r w:rsidR="0036638E">
        <w:rPr>
          <w:color w:val="000000"/>
          <w:kern w:val="32"/>
        </w:rPr>
        <w:t>. Feedback will be</w:t>
      </w:r>
      <w:r w:rsidR="0011589F">
        <w:rPr>
          <w:color w:val="000000"/>
          <w:kern w:val="32"/>
        </w:rPr>
        <w:t xml:space="preserve"> given</w:t>
      </w:r>
      <w:r w:rsidR="00042C55">
        <w:rPr>
          <w:color w:val="000000"/>
          <w:kern w:val="32"/>
        </w:rPr>
        <w:t xml:space="preserve"> at the same time the successful/unsuccessful letters are sent to the applicants. </w:t>
      </w:r>
      <w:r w:rsidR="00EB5C22">
        <w:rPr>
          <w:color w:val="000000"/>
          <w:kern w:val="32"/>
        </w:rPr>
        <w:t xml:space="preserve">The assessment process and feedback will be the same for both Phase 1 and Phase 2. </w:t>
      </w:r>
    </w:p>
    <w:p w14:paraId="2BFB8F2C" w14:textId="3C28713A" w:rsidR="0087739E" w:rsidRPr="0087739E" w:rsidRDefault="006622AB" w:rsidP="002D6F32">
      <w:pPr>
        <w:pStyle w:val="Heading3"/>
      </w:pPr>
      <w:bookmarkStart w:id="20" w:name="_Toc51161261"/>
      <w:r w:rsidRPr="00D90B7E">
        <w:t xml:space="preserve">3.5 </w:t>
      </w:r>
      <w:r w:rsidR="00096411">
        <w:t>Stage 3</w:t>
      </w:r>
      <w:r w:rsidR="00096411" w:rsidRPr="008B7EAB">
        <w:t xml:space="preserve">: </w:t>
      </w:r>
      <w:r w:rsidR="00096411">
        <w:t>Contract Award</w:t>
      </w:r>
      <w:bookmarkEnd w:id="20"/>
    </w:p>
    <w:p w14:paraId="3C40DCA5" w14:textId="77777777" w:rsidR="00096411" w:rsidRDefault="00096411" w:rsidP="00096411">
      <w:pPr>
        <w:spacing w:after="288" w:line="240" w:lineRule="auto"/>
        <w:rPr>
          <w:color w:val="000000"/>
          <w:kern w:val="32"/>
        </w:rPr>
      </w:pPr>
      <w:r>
        <w:rPr>
          <w:color w:val="000000"/>
          <w:kern w:val="32"/>
        </w:rPr>
        <w:t>The proposed contract award timing is:</w:t>
      </w:r>
    </w:p>
    <w:p w14:paraId="6251FDF0" w14:textId="760279EC" w:rsidR="00096411" w:rsidRPr="005F4405" w:rsidRDefault="00096411" w:rsidP="00096411">
      <w:pPr>
        <w:spacing w:after="288" w:line="240" w:lineRule="auto"/>
        <w:rPr>
          <w:color w:val="000000"/>
          <w:kern w:val="32"/>
        </w:rPr>
      </w:pPr>
      <w:r w:rsidRPr="00814B58">
        <w:rPr>
          <w:color w:val="000000"/>
          <w:kern w:val="32"/>
        </w:rPr>
        <w:t xml:space="preserve">Phase </w:t>
      </w:r>
      <w:r w:rsidR="00EC3DD6">
        <w:rPr>
          <w:color w:val="000000"/>
          <w:kern w:val="32"/>
        </w:rPr>
        <w:t>1</w:t>
      </w:r>
      <w:r w:rsidRPr="00814B58">
        <w:rPr>
          <w:color w:val="000000"/>
          <w:kern w:val="32"/>
        </w:rPr>
        <w:t xml:space="preserve"> contracts are expected to be awarded </w:t>
      </w:r>
      <w:r w:rsidR="0099406D">
        <w:rPr>
          <w:color w:val="000000"/>
          <w:kern w:val="32"/>
        </w:rPr>
        <w:t xml:space="preserve">on the </w:t>
      </w:r>
      <w:r w:rsidR="00BD1B18">
        <w:rPr>
          <w:b/>
          <w:bCs/>
          <w:color w:val="000000"/>
          <w:kern w:val="32"/>
        </w:rPr>
        <w:t>7</w:t>
      </w:r>
      <w:r w:rsidR="00BD1B18" w:rsidRPr="00BD1B18">
        <w:rPr>
          <w:b/>
          <w:bCs/>
          <w:color w:val="000000"/>
          <w:kern w:val="32"/>
          <w:vertAlign w:val="superscript"/>
        </w:rPr>
        <w:t>th</w:t>
      </w:r>
      <w:r w:rsidR="00BD1B18">
        <w:rPr>
          <w:b/>
          <w:bCs/>
          <w:color w:val="000000"/>
          <w:kern w:val="32"/>
        </w:rPr>
        <w:t xml:space="preserve"> December</w:t>
      </w:r>
      <w:r w:rsidR="003A2213" w:rsidRPr="0031481A">
        <w:rPr>
          <w:b/>
          <w:bCs/>
          <w:color w:val="000000"/>
          <w:kern w:val="32"/>
        </w:rPr>
        <w:t xml:space="preserve"> 202</w:t>
      </w:r>
      <w:r w:rsidR="0031481A">
        <w:rPr>
          <w:b/>
          <w:bCs/>
          <w:color w:val="000000"/>
          <w:kern w:val="32"/>
        </w:rPr>
        <w:t>0</w:t>
      </w:r>
      <w:r w:rsidR="00A3153A">
        <w:rPr>
          <w:color w:val="000000"/>
          <w:kern w:val="32"/>
        </w:rPr>
        <w:t xml:space="preserve">. </w:t>
      </w:r>
      <w:r w:rsidRPr="00814B58">
        <w:rPr>
          <w:color w:val="000000"/>
          <w:kern w:val="32"/>
        </w:rPr>
        <w:t xml:space="preserve">Phase </w:t>
      </w:r>
      <w:r w:rsidR="00EC3DD6">
        <w:rPr>
          <w:color w:val="000000"/>
          <w:kern w:val="32"/>
        </w:rPr>
        <w:t>2</w:t>
      </w:r>
      <w:r w:rsidRPr="00814B58">
        <w:rPr>
          <w:color w:val="000000"/>
          <w:kern w:val="32"/>
        </w:rPr>
        <w:t xml:space="preserve"> contracts are expected to be awarded </w:t>
      </w:r>
      <w:r w:rsidR="006E4B08" w:rsidRPr="002D6F32">
        <w:rPr>
          <w:b/>
          <w:bCs/>
          <w:color w:val="000000"/>
          <w:kern w:val="32"/>
        </w:rPr>
        <w:t>June</w:t>
      </w:r>
      <w:r w:rsidR="00B24A94" w:rsidRPr="002D6F32">
        <w:rPr>
          <w:b/>
          <w:bCs/>
          <w:color w:val="000000"/>
          <w:kern w:val="32"/>
        </w:rPr>
        <w:t xml:space="preserve"> 2021</w:t>
      </w:r>
      <w:r w:rsidR="00EC3DD6">
        <w:rPr>
          <w:color w:val="000000"/>
          <w:kern w:val="32"/>
        </w:rPr>
        <w:t>.</w:t>
      </w:r>
    </w:p>
    <w:p w14:paraId="7E87C1E4" w14:textId="3D9740AF" w:rsidR="00096411" w:rsidRDefault="00096411" w:rsidP="00096411">
      <w:pPr>
        <w:rPr>
          <w:color w:val="000000"/>
          <w:kern w:val="32"/>
        </w:rPr>
      </w:pPr>
      <w:r w:rsidRPr="00BD33DF">
        <w:rPr>
          <w:b/>
          <w:color w:val="000000"/>
          <w:kern w:val="32"/>
        </w:rPr>
        <w:t>Contract terms</w:t>
      </w:r>
      <w:r w:rsidRPr="00EC1D61">
        <w:rPr>
          <w:b/>
          <w:color w:val="000000"/>
          <w:kern w:val="32"/>
        </w:rPr>
        <w:t>:</w:t>
      </w:r>
      <w:r w:rsidRPr="00EC1D61">
        <w:rPr>
          <w:color w:val="000000"/>
          <w:kern w:val="32"/>
        </w:rPr>
        <w:t xml:space="preserve"> For both Phase </w:t>
      </w:r>
      <w:r w:rsidR="00EC3DD6">
        <w:rPr>
          <w:color w:val="000000"/>
          <w:kern w:val="32"/>
        </w:rPr>
        <w:t>1</w:t>
      </w:r>
      <w:r w:rsidR="00282BC0" w:rsidRPr="00EC1D61">
        <w:rPr>
          <w:color w:val="000000"/>
          <w:kern w:val="32"/>
        </w:rPr>
        <w:t xml:space="preserve"> and </w:t>
      </w:r>
      <w:r w:rsidR="00EC3DD6">
        <w:rPr>
          <w:color w:val="000000"/>
          <w:kern w:val="32"/>
        </w:rPr>
        <w:t>2</w:t>
      </w:r>
      <w:r w:rsidRPr="00EC1D61">
        <w:rPr>
          <w:color w:val="000000"/>
          <w:kern w:val="32"/>
        </w:rPr>
        <w:t>,</w:t>
      </w:r>
      <w:r>
        <w:rPr>
          <w:color w:val="000000"/>
          <w:kern w:val="32"/>
        </w:rPr>
        <w:t xml:space="preserve"> the contracts will be based on the BEIS pre-commercial procurement contract. </w:t>
      </w:r>
      <w:r w:rsidR="00CF3211">
        <w:rPr>
          <w:color w:val="000000"/>
          <w:kern w:val="32"/>
        </w:rPr>
        <w:t>T</w:t>
      </w:r>
      <w:r>
        <w:rPr>
          <w:color w:val="000000"/>
          <w:kern w:val="32"/>
        </w:rPr>
        <w:t xml:space="preserve">he terms and conditions for </w:t>
      </w:r>
      <w:r w:rsidR="005C6D35">
        <w:rPr>
          <w:color w:val="000000"/>
          <w:kern w:val="32"/>
        </w:rPr>
        <w:t>the Phase 1 contract</w:t>
      </w:r>
      <w:r>
        <w:rPr>
          <w:color w:val="000000"/>
          <w:kern w:val="32"/>
        </w:rPr>
        <w:t xml:space="preserve"> </w:t>
      </w:r>
      <w:r w:rsidR="005C6D35">
        <w:rPr>
          <w:color w:val="000000"/>
          <w:kern w:val="32"/>
        </w:rPr>
        <w:t>is</w:t>
      </w:r>
      <w:r w:rsidR="00DB4450">
        <w:rPr>
          <w:color w:val="000000"/>
          <w:kern w:val="32"/>
        </w:rPr>
        <w:t xml:space="preserve"> provided </w:t>
      </w:r>
      <w:r>
        <w:rPr>
          <w:color w:val="000000"/>
          <w:kern w:val="32"/>
        </w:rPr>
        <w:t xml:space="preserve">in </w:t>
      </w:r>
      <w:r w:rsidR="00565710">
        <w:rPr>
          <w:color w:val="000000"/>
          <w:kern w:val="32"/>
        </w:rPr>
        <w:t xml:space="preserve">Appendix </w:t>
      </w:r>
      <w:r w:rsidR="1BB3DD3C" w:rsidRPr="2250A8F6">
        <w:rPr>
          <w:color w:val="000000" w:themeColor="text2"/>
        </w:rPr>
        <w:t>5</w:t>
      </w:r>
      <w:r w:rsidR="00565710">
        <w:rPr>
          <w:color w:val="000000" w:themeColor="text2"/>
        </w:rPr>
        <w:t xml:space="preserve"> of this ITT</w:t>
      </w:r>
      <w:r w:rsidRPr="00CF3211">
        <w:rPr>
          <w:color w:val="000000"/>
          <w:kern w:val="32"/>
        </w:rPr>
        <w:t>.</w:t>
      </w:r>
      <w:r w:rsidR="00EB5C22">
        <w:rPr>
          <w:color w:val="000000"/>
          <w:kern w:val="32"/>
        </w:rPr>
        <w:t xml:space="preserve"> These terms and conditions are final and non</w:t>
      </w:r>
      <w:r w:rsidR="00B30F06">
        <w:rPr>
          <w:color w:val="000000"/>
          <w:kern w:val="32"/>
        </w:rPr>
        <w:t>-negotiable.</w:t>
      </w:r>
      <w:r w:rsidR="001A5D4A">
        <w:rPr>
          <w:color w:val="000000"/>
          <w:kern w:val="32"/>
        </w:rPr>
        <w:t xml:space="preserve"> </w:t>
      </w:r>
      <w:r w:rsidR="00C22018">
        <w:rPr>
          <w:color w:val="000000"/>
          <w:kern w:val="32"/>
        </w:rPr>
        <w:t>For this contract</w:t>
      </w:r>
      <w:r w:rsidR="00FC7C77">
        <w:rPr>
          <w:color w:val="000000"/>
          <w:kern w:val="32"/>
        </w:rPr>
        <w:t xml:space="preserve"> (Phase 1)</w:t>
      </w:r>
      <w:r w:rsidR="00C22018">
        <w:rPr>
          <w:color w:val="000000"/>
          <w:kern w:val="32"/>
        </w:rPr>
        <w:t xml:space="preserve"> </w:t>
      </w:r>
      <w:r w:rsidR="007B408C">
        <w:rPr>
          <w:color w:val="000000"/>
          <w:kern w:val="32"/>
        </w:rPr>
        <w:t xml:space="preserve">clause </w:t>
      </w:r>
      <w:r w:rsidR="00B84FFB">
        <w:rPr>
          <w:color w:val="000000"/>
          <w:kern w:val="32"/>
        </w:rPr>
        <w:t>18.7</w:t>
      </w:r>
      <w:r w:rsidR="00C22018">
        <w:rPr>
          <w:color w:val="000000"/>
          <w:kern w:val="32"/>
        </w:rPr>
        <w:t xml:space="preserve"> of the terms and </w:t>
      </w:r>
      <w:r w:rsidR="00503669">
        <w:rPr>
          <w:color w:val="000000"/>
          <w:kern w:val="32"/>
        </w:rPr>
        <w:t>conditions</w:t>
      </w:r>
      <w:r w:rsidR="00C22018">
        <w:rPr>
          <w:color w:val="000000"/>
          <w:kern w:val="32"/>
        </w:rPr>
        <w:t xml:space="preserve"> stipulates </w:t>
      </w:r>
      <w:r w:rsidR="005D183E">
        <w:rPr>
          <w:color w:val="000000"/>
          <w:kern w:val="32"/>
        </w:rPr>
        <w:t>that</w:t>
      </w:r>
      <w:r w:rsidR="00C22018">
        <w:rPr>
          <w:color w:val="000000"/>
          <w:kern w:val="32"/>
        </w:rPr>
        <w:t xml:space="preserve"> </w:t>
      </w:r>
      <w:r w:rsidR="00A97DEF">
        <w:rPr>
          <w:color w:val="000000"/>
          <w:kern w:val="32"/>
        </w:rPr>
        <w:t>liability is</w:t>
      </w:r>
      <w:r w:rsidR="00C22018">
        <w:rPr>
          <w:color w:val="000000"/>
          <w:kern w:val="32"/>
        </w:rPr>
        <w:t xml:space="preserve"> </w:t>
      </w:r>
      <w:r w:rsidR="005D183E">
        <w:rPr>
          <w:color w:val="000000"/>
          <w:kern w:val="32"/>
        </w:rPr>
        <w:t>limited to</w:t>
      </w:r>
      <w:r w:rsidR="00C22018">
        <w:rPr>
          <w:color w:val="000000"/>
          <w:kern w:val="32"/>
        </w:rPr>
        <w:t xml:space="preserve"> twice </w:t>
      </w:r>
      <w:r w:rsidR="001E22E8">
        <w:rPr>
          <w:color w:val="000000"/>
          <w:kern w:val="32"/>
        </w:rPr>
        <w:t xml:space="preserve">the contract value, for Phase 2 this will be </w:t>
      </w:r>
      <w:r w:rsidR="00E15FF5">
        <w:rPr>
          <w:color w:val="000000"/>
          <w:kern w:val="32"/>
        </w:rPr>
        <w:t xml:space="preserve">increased </w:t>
      </w:r>
      <w:r w:rsidR="00C43C96">
        <w:rPr>
          <w:color w:val="000000"/>
          <w:kern w:val="32"/>
        </w:rPr>
        <w:t xml:space="preserve">to </w:t>
      </w:r>
      <w:r w:rsidR="001E22E8">
        <w:rPr>
          <w:color w:val="000000"/>
          <w:kern w:val="32"/>
        </w:rPr>
        <w:t>£4m</w:t>
      </w:r>
      <w:r w:rsidR="001A5D4A">
        <w:rPr>
          <w:color w:val="000000"/>
          <w:kern w:val="32"/>
        </w:rPr>
        <w:t xml:space="preserve"> </w:t>
      </w:r>
      <w:r w:rsidR="00CA7100">
        <w:rPr>
          <w:color w:val="000000"/>
          <w:kern w:val="32"/>
        </w:rPr>
        <w:t xml:space="preserve">or twice </w:t>
      </w:r>
      <w:r w:rsidR="00503669">
        <w:rPr>
          <w:color w:val="000000"/>
          <w:kern w:val="32"/>
        </w:rPr>
        <w:t>contract</w:t>
      </w:r>
      <w:r w:rsidR="00CA7100">
        <w:rPr>
          <w:color w:val="000000"/>
          <w:kern w:val="32"/>
        </w:rPr>
        <w:t xml:space="preserve"> value </w:t>
      </w:r>
      <w:r w:rsidR="00570F0F">
        <w:rPr>
          <w:color w:val="000000"/>
          <w:kern w:val="32"/>
        </w:rPr>
        <w:t>whichever is greater.</w:t>
      </w:r>
    </w:p>
    <w:p w14:paraId="392642A3" w14:textId="08026819" w:rsidR="00096411" w:rsidRDefault="00FE0B1B" w:rsidP="00096411">
      <w:pPr>
        <w:rPr>
          <w:color w:val="000000"/>
          <w:kern w:val="32"/>
        </w:rPr>
      </w:pPr>
      <w:r>
        <w:rPr>
          <w:color w:val="000000"/>
          <w:kern w:val="32"/>
        </w:rPr>
        <w:t>There will be an opportunity for successful applicants, p</w:t>
      </w:r>
      <w:r w:rsidR="00096411" w:rsidRPr="00F011EB">
        <w:rPr>
          <w:color w:val="000000"/>
          <w:kern w:val="32"/>
        </w:rPr>
        <w:t>rior t</w:t>
      </w:r>
      <w:r w:rsidR="005B1B46">
        <w:rPr>
          <w:color w:val="000000"/>
          <w:kern w:val="32"/>
        </w:rPr>
        <w:t>o</w:t>
      </w:r>
      <w:r w:rsidR="00096411" w:rsidRPr="00F011EB">
        <w:rPr>
          <w:color w:val="000000"/>
          <w:kern w:val="32"/>
        </w:rPr>
        <w:t xml:space="preserve"> contracts</w:t>
      </w:r>
      <w:r w:rsidR="00F011EB" w:rsidRPr="00F011EB">
        <w:rPr>
          <w:color w:val="000000"/>
          <w:kern w:val="32"/>
        </w:rPr>
        <w:t xml:space="preserve"> being </w:t>
      </w:r>
      <w:r>
        <w:rPr>
          <w:color w:val="000000"/>
          <w:kern w:val="32"/>
        </w:rPr>
        <w:t>signed</w:t>
      </w:r>
      <w:r w:rsidR="002E620C">
        <w:rPr>
          <w:color w:val="000000"/>
          <w:kern w:val="32"/>
        </w:rPr>
        <w:t>,</w:t>
      </w:r>
      <w:r w:rsidR="00096411" w:rsidRPr="00EC1D61">
        <w:rPr>
          <w:color w:val="000000"/>
          <w:kern w:val="32"/>
        </w:rPr>
        <w:t xml:space="preserve"> </w:t>
      </w:r>
      <w:r w:rsidR="00096411" w:rsidRPr="00C956EA">
        <w:rPr>
          <w:color w:val="000000"/>
          <w:kern w:val="32"/>
        </w:rPr>
        <w:t>to discuss the</w:t>
      </w:r>
      <w:r w:rsidR="00096411">
        <w:rPr>
          <w:color w:val="000000"/>
          <w:kern w:val="32"/>
        </w:rPr>
        <w:t xml:space="preserve"> contract</w:t>
      </w:r>
      <w:r w:rsidR="00096411" w:rsidRPr="00C956EA">
        <w:rPr>
          <w:color w:val="000000"/>
          <w:kern w:val="32"/>
        </w:rPr>
        <w:t xml:space="preserve"> </w:t>
      </w:r>
      <w:r w:rsidR="00096411">
        <w:rPr>
          <w:color w:val="000000"/>
          <w:kern w:val="32"/>
        </w:rPr>
        <w:t xml:space="preserve">at a </w:t>
      </w:r>
      <w:r w:rsidR="00096411" w:rsidRPr="00C956EA">
        <w:rPr>
          <w:color w:val="000000"/>
          <w:kern w:val="32"/>
        </w:rPr>
        <w:t xml:space="preserve">meeting </w:t>
      </w:r>
      <w:r w:rsidR="00096411">
        <w:rPr>
          <w:color w:val="000000"/>
          <w:kern w:val="32"/>
        </w:rPr>
        <w:t>with</w:t>
      </w:r>
      <w:r w:rsidR="00096411" w:rsidRPr="00C956EA">
        <w:rPr>
          <w:color w:val="000000"/>
          <w:kern w:val="32"/>
        </w:rPr>
        <w:t xml:space="preserve"> an official from BEIS </w:t>
      </w:r>
      <w:r w:rsidR="00096411">
        <w:rPr>
          <w:color w:val="000000"/>
          <w:kern w:val="32"/>
        </w:rPr>
        <w:t xml:space="preserve">who </w:t>
      </w:r>
      <w:r w:rsidR="00096411" w:rsidRPr="00C956EA">
        <w:rPr>
          <w:color w:val="000000"/>
          <w:kern w:val="32"/>
        </w:rPr>
        <w:t xml:space="preserve">will explain the </w:t>
      </w:r>
      <w:r w:rsidR="00096411">
        <w:rPr>
          <w:color w:val="000000"/>
          <w:kern w:val="32"/>
        </w:rPr>
        <w:t xml:space="preserve">contractual terms and </w:t>
      </w:r>
      <w:r w:rsidR="00096411" w:rsidRPr="00C956EA">
        <w:rPr>
          <w:color w:val="000000"/>
          <w:kern w:val="32"/>
        </w:rPr>
        <w:t>conditions and</w:t>
      </w:r>
      <w:r w:rsidR="00096411">
        <w:rPr>
          <w:color w:val="000000"/>
          <w:kern w:val="32"/>
        </w:rPr>
        <w:t xml:space="preserve"> </w:t>
      </w:r>
      <w:r w:rsidR="00096411" w:rsidRPr="00C956EA">
        <w:rPr>
          <w:color w:val="000000"/>
          <w:kern w:val="32"/>
        </w:rPr>
        <w:t>respond to any queries which the applicant may have at this stage.</w:t>
      </w:r>
      <w:r w:rsidR="00096411">
        <w:rPr>
          <w:color w:val="000000"/>
          <w:kern w:val="32"/>
        </w:rPr>
        <w:t xml:space="preserve"> </w:t>
      </w:r>
      <w:r w:rsidR="00743FC8">
        <w:rPr>
          <w:color w:val="000000"/>
          <w:kern w:val="32"/>
        </w:rPr>
        <w:t xml:space="preserve"> </w:t>
      </w:r>
    </w:p>
    <w:p w14:paraId="5A3E1AE6" w14:textId="5FA9315A" w:rsidR="00096411" w:rsidRDefault="00096411" w:rsidP="00D502D8">
      <w:pPr>
        <w:rPr>
          <w:color w:val="000000"/>
          <w:kern w:val="32"/>
        </w:rPr>
      </w:pPr>
      <w:r w:rsidRPr="00577CEB">
        <w:rPr>
          <w:b/>
          <w:color w:val="000000"/>
          <w:kern w:val="32"/>
        </w:rPr>
        <w:t>Consortium bids:</w:t>
      </w:r>
      <w:r>
        <w:rPr>
          <w:color w:val="000000"/>
          <w:kern w:val="32"/>
        </w:rPr>
        <w:t xml:space="preserve"> with consortium bids the lead company (project co-ordinator) will be the recipient of the contract (the supplier) and will be responsible for managing payment </w:t>
      </w:r>
      <w:r w:rsidR="00F04399">
        <w:rPr>
          <w:color w:val="000000"/>
          <w:kern w:val="32"/>
        </w:rPr>
        <w:t xml:space="preserve">to </w:t>
      </w:r>
      <w:r>
        <w:rPr>
          <w:color w:val="000000"/>
          <w:kern w:val="32"/>
        </w:rPr>
        <w:t xml:space="preserve">the other project partners. </w:t>
      </w:r>
      <w:r w:rsidRPr="0055263A">
        <w:rPr>
          <w:color w:val="000000"/>
          <w:kern w:val="32"/>
        </w:rPr>
        <w:t xml:space="preserve">If a consortium is not proposing to form a separate corporate entity, </w:t>
      </w:r>
      <w:r w:rsidRPr="0055263A">
        <w:rPr>
          <w:color w:val="000000"/>
          <w:kern w:val="32"/>
        </w:rPr>
        <w:lastRenderedPageBreak/>
        <w:t>the project partners will need to complete a Consortium Agreement</w:t>
      </w:r>
      <w:r w:rsidR="00282BC0">
        <w:rPr>
          <w:color w:val="000000"/>
          <w:kern w:val="32"/>
        </w:rPr>
        <w:t>.</w:t>
      </w:r>
      <w:r w:rsidRPr="0055263A">
        <w:rPr>
          <w:color w:val="000000"/>
          <w:kern w:val="32"/>
        </w:rPr>
        <w:t xml:space="preserve"> </w:t>
      </w:r>
      <w:r w:rsidR="00282BC0">
        <w:rPr>
          <w:color w:val="000000"/>
          <w:kern w:val="32"/>
        </w:rPr>
        <w:t>F</w:t>
      </w:r>
      <w:r w:rsidRPr="0055263A">
        <w:rPr>
          <w:color w:val="000000"/>
          <w:kern w:val="32"/>
        </w:rPr>
        <w:t xml:space="preserve">unding will not be provided by BEIS until a signed consortium agreement has been finalised between all </w:t>
      </w:r>
      <w:r w:rsidR="00282BC0">
        <w:rPr>
          <w:color w:val="000000"/>
          <w:kern w:val="32"/>
        </w:rPr>
        <w:t>of its</w:t>
      </w:r>
      <w:r w:rsidRPr="0055263A">
        <w:rPr>
          <w:color w:val="000000"/>
          <w:kern w:val="32"/>
        </w:rPr>
        <w:t xml:space="preserve"> member</w:t>
      </w:r>
      <w:r w:rsidR="00282BC0">
        <w:rPr>
          <w:color w:val="000000"/>
          <w:kern w:val="32"/>
        </w:rPr>
        <w:t>s</w:t>
      </w:r>
      <w:r w:rsidRPr="0055263A">
        <w:rPr>
          <w:color w:val="000000"/>
          <w:kern w:val="32"/>
        </w:rPr>
        <w:t>.</w:t>
      </w:r>
      <w:r w:rsidR="005617F9">
        <w:rPr>
          <w:color w:val="000000"/>
          <w:kern w:val="32"/>
        </w:rPr>
        <w:t xml:space="preserve"> Consortium members/</w:t>
      </w:r>
      <w:r w:rsidR="005617F9" w:rsidRPr="006800BC">
        <w:rPr>
          <w:kern w:val="32"/>
        </w:rPr>
        <w:t>Subcontractors may be part of multiple bids, however it is the duty of the lead organisation to manage</w:t>
      </w:r>
      <w:r w:rsidR="005617F9" w:rsidRPr="006800BC">
        <w:t xml:space="preserve"> any arrangements</w:t>
      </w:r>
      <w:r w:rsidR="00A37174" w:rsidRPr="006800BC">
        <w:t xml:space="preserve"> with</w:t>
      </w:r>
      <w:r w:rsidR="0011693E" w:rsidRPr="006800BC">
        <w:t xml:space="preserve"> regards to conflicts of interest</w:t>
      </w:r>
      <w:r w:rsidR="005617F9" w:rsidRPr="006800BC">
        <w:t xml:space="preserve"> with sub-contractors/consortium members where those sub-contractors/consortium members are part of other bids.</w:t>
      </w:r>
      <w:r w:rsidR="00B4109A" w:rsidRPr="006800BC">
        <w:rPr>
          <w:kern w:val="32"/>
        </w:rPr>
        <w:t xml:space="preserve"> </w:t>
      </w:r>
      <w:r w:rsidR="00B4109A">
        <w:rPr>
          <w:color w:val="000000"/>
          <w:kern w:val="32"/>
        </w:rPr>
        <w:t xml:space="preserve">Where consortium members are part of multiple bids, the lead organisation must ensure that the consortium member have sufficient resources to successfully deliver multiple bids/work packages. The lead organisation must also ensure that funding is not double counted for the same piece of work. </w:t>
      </w:r>
      <w:bookmarkStart w:id="21" w:name="_Toc404687974"/>
    </w:p>
    <w:p w14:paraId="1B9ABF0D" w14:textId="43EB9F88" w:rsidR="00096411" w:rsidRPr="006C7DAD" w:rsidRDefault="00096411" w:rsidP="00096411">
      <w:pPr>
        <w:pStyle w:val="Heading2"/>
        <w:rPr>
          <w:b/>
        </w:rPr>
      </w:pPr>
      <w:bookmarkStart w:id="22" w:name="_Toc522792615"/>
      <w:bookmarkStart w:id="23" w:name="_Toc51161262"/>
      <w:r w:rsidRPr="006C7DAD">
        <w:rPr>
          <w:b/>
        </w:rPr>
        <w:t>4. Eligibility for Funding</w:t>
      </w:r>
      <w:bookmarkEnd w:id="21"/>
      <w:bookmarkEnd w:id="22"/>
      <w:bookmarkEnd w:id="23"/>
      <w:r w:rsidRPr="006C7DAD">
        <w:rPr>
          <w:b/>
        </w:rPr>
        <w:t xml:space="preserve">  </w:t>
      </w:r>
    </w:p>
    <w:p w14:paraId="1AA012DE" w14:textId="77777777" w:rsidR="00096411" w:rsidRDefault="00096411" w:rsidP="00096411">
      <w:pPr>
        <w:pStyle w:val="Heading3"/>
      </w:pPr>
      <w:bookmarkStart w:id="24" w:name="_Toc51161263"/>
      <w:r>
        <w:t>4.1 Competition Eligibility Criteria</w:t>
      </w:r>
      <w:bookmarkEnd w:id="24"/>
    </w:p>
    <w:p w14:paraId="0A008A85" w14:textId="700636D0" w:rsidR="00096411" w:rsidRPr="002E6314" w:rsidRDefault="00096411" w:rsidP="00096411">
      <w:r w:rsidRPr="002E6314">
        <w:t xml:space="preserve">To be eligible for funding, proposed projects must meet </w:t>
      </w:r>
      <w:r w:rsidR="00B4647B" w:rsidRPr="002E6314">
        <w:t>all</w:t>
      </w:r>
      <w:r w:rsidRPr="002E6314">
        <w:t xml:space="preserve"> the following </w:t>
      </w:r>
      <w:r>
        <w:t xml:space="preserve">eligibility </w:t>
      </w:r>
      <w:r w:rsidRPr="002E6314">
        <w:t xml:space="preserve">criteria: </w:t>
      </w:r>
    </w:p>
    <w:p w14:paraId="308B6603" w14:textId="5418C4D6" w:rsidR="008A537A" w:rsidRPr="00F40C65" w:rsidRDefault="0115EC7F" w:rsidP="09E0CD12">
      <w:pPr>
        <w:pStyle w:val="ListParagraph"/>
        <w:ind w:left="360"/>
      </w:pPr>
      <w:r w:rsidRPr="09E0CD12">
        <w:rPr>
          <w:b/>
          <w:bCs/>
        </w:rPr>
        <w:t xml:space="preserve">1) </w:t>
      </w:r>
      <w:r w:rsidR="008B1C9B" w:rsidRPr="09E0CD12">
        <w:rPr>
          <w:b/>
          <w:bCs/>
        </w:rPr>
        <w:t xml:space="preserve">Projects must be </w:t>
      </w:r>
      <w:r w:rsidR="0097597C" w:rsidRPr="09E0CD12">
        <w:rPr>
          <w:b/>
          <w:bCs/>
        </w:rPr>
        <w:t>led by a</w:t>
      </w:r>
      <w:r w:rsidR="008B1C9B" w:rsidRPr="09E0CD12">
        <w:rPr>
          <w:b/>
          <w:bCs/>
        </w:rPr>
        <w:t xml:space="preserve"> UK </w:t>
      </w:r>
      <w:r w:rsidR="00B77C49" w:rsidRPr="09E0CD12">
        <w:rPr>
          <w:b/>
          <w:bCs/>
        </w:rPr>
        <w:t xml:space="preserve">based </w:t>
      </w:r>
      <w:r w:rsidR="0097597C" w:rsidRPr="09E0CD12">
        <w:rPr>
          <w:b/>
          <w:bCs/>
        </w:rPr>
        <w:t>company</w:t>
      </w:r>
      <w:r w:rsidR="008B1C9B">
        <w:t xml:space="preserve">. This also requires over 50% of the work to be carried on in the UK. </w:t>
      </w:r>
    </w:p>
    <w:p w14:paraId="560F5040" w14:textId="77777777" w:rsidR="00393B30" w:rsidRPr="008A537A" w:rsidRDefault="00393B30" w:rsidP="008A537A">
      <w:pPr>
        <w:pStyle w:val="ListParagraph"/>
        <w:ind w:left="360"/>
        <w:rPr>
          <w:bCs/>
          <w:u w:val="single"/>
        </w:rPr>
      </w:pPr>
    </w:p>
    <w:p w14:paraId="42BCFB29" w14:textId="2C194866" w:rsidR="00563CD1" w:rsidRPr="00F40C65" w:rsidRDefault="00FF7570" w:rsidP="00563CD1">
      <w:pPr>
        <w:pStyle w:val="ListParagraph"/>
        <w:ind w:left="360"/>
        <w:rPr>
          <w:b/>
        </w:rPr>
      </w:pPr>
      <w:r w:rsidRPr="00F40C65">
        <w:rPr>
          <w:b/>
        </w:rPr>
        <w:t xml:space="preserve">Eligibility question: </w:t>
      </w:r>
      <w:r w:rsidR="00B83CDC">
        <w:rPr>
          <w:b/>
        </w:rPr>
        <w:t>Is</w:t>
      </w:r>
      <w:r w:rsidR="003B7698" w:rsidRPr="00F40C65">
        <w:rPr>
          <w:b/>
        </w:rPr>
        <w:t xml:space="preserve"> the project </w:t>
      </w:r>
      <w:r w:rsidR="00B83CDC">
        <w:rPr>
          <w:b/>
        </w:rPr>
        <w:t>being led by</w:t>
      </w:r>
      <w:r w:rsidR="003B7698" w:rsidRPr="00F40C65">
        <w:rPr>
          <w:b/>
        </w:rPr>
        <w:t xml:space="preserve"> a UK </w:t>
      </w:r>
      <w:r w:rsidR="00B83CDC">
        <w:rPr>
          <w:b/>
        </w:rPr>
        <w:t>company</w:t>
      </w:r>
      <w:r w:rsidR="003B7698" w:rsidRPr="00F40C65">
        <w:rPr>
          <w:b/>
        </w:rPr>
        <w:t xml:space="preserve">, and will </w:t>
      </w:r>
      <w:r w:rsidR="00B57305" w:rsidRPr="00F40C65">
        <w:rPr>
          <w:b/>
        </w:rPr>
        <w:t>&gt; 50% of the work be carried out in the UK? YES/NO</w:t>
      </w:r>
      <w:r w:rsidR="00C64697">
        <w:rPr>
          <w:b/>
        </w:rPr>
        <w:t xml:space="preserve"> </w:t>
      </w:r>
    </w:p>
    <w:p w14:paraId="17BC5F97" w14:textId="77777777" w:rsidR="00CA0F56" w:rsidRDefault="00CA0F56" w:rsidP="00563CD1">
      <w:pPr>
        <w:pStyle w:val="ListParagraph"/>
        <w:ind w:left="360"/>
        <w:rPr>
          <w:b/>
        </w:rPr>
      </w:pPr>
    </w:p>
    <w:p w14:paraId="1946CE7A" w14:textId="3616B046" w:rsidR="00CA0F56" w:rsidRPr="00F40C65" w:rsidRDefault="5C0DBFFD" w:rsidP="09E0CD12">
      <w:pPr>
        <w:pStyle w:val="ListParagraph"/>
        <w:ind w:left="360"/>
      </w:pPr>
      <w:r w:rsidRPr="09E0CD12">
        <w:rPr>
          <w:b/>
          <w:bCs/>
        </w:rPr>
        <w:t>2)</w:t>
      </w:r>
      <w:r>
        <w:t xml:space="preserve"> </w:t>
      </w:r>
      <w:r w:rsidR="00CA0F56">
        <w:t xml:space="preserve">The technology must be </w:t>
      </w:r>
      <w:r w:rsidR="004E60FD">
        <w:t>directly</w:t>
      </w:r>
      <w:r w:rsidR="00CA0F56">
        <w:t xml:space="preserve"> </w:t>
      </w:r>
      <w:r w:rsidR="00800A0B">
        <w:t xml:space="preserve">transferable </w:t>
      </w:r>
      <w:r w:rsidR="00CA0F56">
        <w:t>to the distillation sector, including from maltings through to maturation.</w:t>
      </w:r>
    </w:p>
    <w:p w14:paraId="3C479095" w14:textId="77777777" w:rsidR="003710DB" w:rsidRDefault="003710DB" w:rsidP="09E0CD12">
      <w:pPr>
        <w:pStyle w:val="ListParagraph"/>
        <w:ind w:left="360"/>
        <w:rPr>
          <w:b/>
          <w:bCs/>
        </w:rPr>
      </w:pPr>
    </w:p>
    <w:p w14:paraId="648427AA" w14:textId="7EE51E74" w:rsidR="00CA0F56" w:rsidRPr="00F87A9B" w:rsidRDefault="00CA0F56" w:rsidP="09E0CD12">
      <w:pPr>
        <w:pStyle w:val="ListParagraph"/>
        <w:ind w:left="360"/>
        <w:rPr>
          <w:b/>
          <w:bCs/>
        </w:rPr>
      </w:pPr>
      <w:r w:rsidRPr="09E0CD12">
        <w:rPr>
          <w:b/>
          <w:bCs/>
        </w:rPr>
        <w:t xml:space="preserve">Eligibility question: is the technology </w:t>
      </w:r>
      <w:r w:rsidR="00800A0B">
        <w:rPr>
          <w:b/>
          <w:bCs/>
        </w:rPr>
        <w:t>transferable</w:t>
      </w:r>
      <w:r w:rsidR="00800A0B" w:rsidRPr="09E0CD12">
        <w:rPr>
          <w:b/>
          <w:bCs/>
        </w:rPr>
        <w:t xml:space="preserve"> </w:t>
      </w:r>
      <w:r w:rsidRPr="09E0CD12">
        <w:rPr>
          <w:b/>
          <w:bCs/>
        </w:rPr>
        <w:t>to the distillation sector</w:t>
      </w:r>
      <w:r w:rsidR="00434A0F">
        <w:rPr>
          <w:b/>
          <w:bCs/>
        </w:rPr>
        <w:t xml:space="preserve"> (from malting to maturation)</w:t>
      </w:r>
      <w:r w:rsidRPr="09E0CD12">
        <w:rPr>
          <w:b/>
          <w:bCs/>
        </w:rPr>
        <w:t>? YES/NO</w:t>
      </w:r>
    </w:p>
    <w:p w14:paraId="51CEC8D0" w14:textId="094EC3BB" w:rsidR="00096411" w:rsidRDefault="789E49A1" w:rsidP="09E0CD12">
      <w:pPr>
        <w:ind w:firstLine="360"/>
        <w:rPr>
          <w:b/>
          <w:bCs/>
        </w:rPr>
      </w:pPr>
      <w:r w:rsidRPr="09E0CD12">
        <w:rPr>
          <w:b/>
          <w:bCs/>
        </w:rPr>
        <w:t xml:space="preserve">3) </w:t>
      </w:r>
      <w:r w:rsidR="00096411" w:rsidRPr="09E0CD12">
        <w:rPr>
          <w:b/>
          <w:bCs/>
        </w:rPr>
        <w:t>Innovation and technology readiness</w:t>
      </w:r>
    </w:p>
    <w:p w14:paraId="5B8A9871" w14:textId="51697C5E" w:rsidR="2CC70FDA" w:rsidRDefault="2CC70FDA" w:rsidP="406B632D">
      <w:pPr>
        <w:pStyle w:val="ListParagraph"/>
        <w:ind w:left="360"/>
        <w:rPr>
          <w:rFonts w:eastAsia="Arial" w:cs="Arial"/>
          <w:szCs w:val="24"/>
        </w:rPr>
      </w:pPr>
      <w:r w:rsidRPr="406B632D">
        <w:rPr>
          <w:rFonts w:eastAsia="Arial" w:cs="Arial"/>
          <w:szCs w:val="24"/>
        </w:rPr>
        <w:t>This Competition is to support the development of innovative fuel switching or fuel-switch enabling technologies that are directly transferable to the distilleries sector (from malting to maturation). It is to support the development of technologies that are not yet commercial from</w:t>
      </w:r>
      <w:r w:rsidRPr="406B632D">
        <w:rPr>
          <w:rFonts w:eastAsia="Arial" w:cs="Arial"/>
          <w:b/>
          <w:bCs/>
          <w:szCs w:val="24"/>
        </w:rPr>
        <w:t xml:space="preserve"> Technology Readiness Levels (TRLs) 4 to 7 at the start of the projects.</w:t>
      </w:r>
      <w:r w:rsidRPr="406B632D">
        <w:rPr>
          <w:rFonts w:eastAsia="Arial" w:cs="Arial"/>
          <w:szCs w:val="24"/>
        </w:rPr>
        <w:t xml:space="preserve"> (Further information on TRLs can be found in Appendix 1 of the Green Distilleries ITT).</w:t>
      </w:r>
    </w:p>
    <w:p w14:paraId="034DCEAC" w14:textId="40C28242" w:rsidR="00096411" w:rsidRDefault="00096411" w:rsidP="00096411">
      <w:pPr>
        <w:pStyle w:val="ListParagraph"/>
        <w:ind w:left="360"/>
      </w:pPr>
    </w:p>
    <w:p w14:paraId="1F23D05E" w14:textId="0148A131" w:rsidR="00B52E2F" w:rsidRPr="00F40C65" w:rsidRDefault="00B52E2F" w:rsidP="00096411">
      <w:pPr>
        <w:pStyle w:val="ListParagraph"/>
        <w:ind w:left="360"/>
        <w:rPr>
          <w:b/>
          <w:bCs/>
        </w:rPr>
      </w:pPr>
      <w:r w:rsidRPr="00F40C65">
        <w:rPr>
          <w:b/>
          <w:bCs/>
        </w:rPr>
        <w:t xml:space="preserve">Eligibility question: </w:t>
      </w:r>
      <w:r w:rsidR="00694941" w:rsidRPr="00F40C65">
        <w:rPr>
          <w:b/>
          <w:bCs/>
        </w:rPr>
        <w:t>Will your technology/ system be at TRL 4 – 7 at the start of the project</w:t>
      </w:r>
      <w:r w:rsidR="00694941" w:rsidRPr="406B632D">
        <w:rPr>
          <w:b/>
          <w:bCs/>
        </w:rPr>
        <w:t>?</w:t>
      </w:r>
      <w:r w:rsidR="00694941" w:rsidRPr="00F40C65">
        <w:rPr>
          <w:b/>
          <w:bCs/>
        </w:rPr>
        <w:t xml:space="preserve"> YES/ NO</w:t>
      </w:r>
    </w:p>
    <w:p w14:paraId="21256659" w14:textId="08077A8C" w:rsidR="00B52E2F" w:rsidRDefault="00B52E2F" w:rsidP="00096411">
      <w:pPr>
        <w:pStyle w:val="ListParagraph"/>
        <w:ind w:left="360"/>
      </w:pPr>
    </w:p>
    <w:p w14:paraId="6BC6BE37" w14:textId="3459CEA2" w:rsidR="002B0FFA" w:rsidRDefault="002B0FFA" w:rsidP="00096411">
      <w:pPr>
        <w:pStyle w:val="ListParagraph"/>
        <w:ind w:left="360"/>
      </w:pPr>
    </w:p>
    <w:p w14:paraId="7458F6FD" w14:textId="77777777" w:rsidR="002B0FFA" w:rsidRDefault="002B0FFA" w:rsidP="00096411">
      <w:pPr>
        <w:pStyle w:val="ListParagraph"/>
        <w:ind w:left="360"/>
      </w:pPr>
    </w:p>
    <w:p w14:paraId="5AFE616B" w14:textId="77777777" w:rsidR="00096411" w:rsidRDefault="00096411" w:rsidP="0017101C">
      <w:pPr>
        <w:pStyle w:val="ListParagraph"/>
        <w:numPr>
          <w:ilvl w:val="0"/>
          <w:numId w:val="80"/>
        </w:numPr>
        <w:rPr>
          <w:rFonts w:asciiTheme="minorHAnsi" w:eastAsiaTheme="minorEastAsia" w:hAnsiTheme="minorHAnsi"/>
          <w:b/>
          <w:bCs/>
          <w:color w:val="000000"/>
          <w:kern w:val="32"/>
          <w:szCs w:val="24"/>
        </w:rPr>
      </w:pPr>
      <w:r>
        <w:rPr>
          <w:b/>
          <w:bCs/>
          <w:color w:val="000000"/>
          <w:kern w:val="32"/>
        </w:rPr>
        <w:lastRenderedPageBreak/>
        <w:t>Technology scope</w:t>
      </w:r>
    </w:p>
    <w:p w14:paraId="5C9809F8" w14:textId="22AC1BEA" w:rsidR="00096411" w:rsidRPr="00440BC3" w:rsidRDefault="00096411">
      <w:pPr>
        <w:pStyle w:val="ListParagraph"/>
        <w:ind w:left="360"/>
      </w:pPr>
    </w:p>
    <w:p w14:paraId="5D2A6A8C" w14:textId="06DAC192" w:rsidR="00096411" w:rsidRPr="0095134F" w:rsidRDefault="0095134F">
      <w:pPr>
        <w:pStyle w:val="ListParagraph"/>
        <w:ind w:left="360"/>
        <w:rPr>
          <w:bCs/>
        </w:rPr>
      </w:pPr>
      <w:r w:rsidRPr="0095134F">
        <w:rPr>
          <w:bCs/>
        </w:rPr>
        <w:t>The focus of the Competition is to support the development of innovative fuel switching or fuel switch enabling technologies that are directly transferable to the distilleries sector (from malting to maturation</w:t>
      </w:r>
      <w:r w:rsidR="0009465D">
        <w:rPr>
          <w:bCs/>
        </w:rPr>
        <w:t>).</w:t>
      </w:r>
    </w:p>
    <w:p w14:paraId="3F467306" w14:textId="77777777" w:rsidR="00096411" w:rsidRDefault="00096411" w:rsidP="00096411">
      <w:pPr>
        <w:pStyle w:val="ListParagraph"/>
        <w:ind w:left="360"/>
      </w:pPr>
    </w:p>
    <w:p w14:paraId="5336895B" w14:textId="506C1EB3" w:rsidR="003F387E" w:rsidRDefault="00096411" w:rsidP="00F85EBB">
      <w:pPr>
        <w:pStyle w:val="ListParagraph"/>
        <w:ind w:left="360"/>
      </w:pPr>
      <w:r w:rsidRPr="00BF7C03">
        <w:rPr>
          <w:b/>
        </w:rPr>
        <w:t xml:space="preserve">Exclusions: </w:t>
      </w:r>
      <w:r w:rsidRPr="00D902DE">
        <w:rPr>
          <w:u w:val="single"/>
        </w:rPr>
        <w:t>Funding will not be provided for</w:t>
      </w:r>
      <w:r w:rsidR="001D1C02">
        <w:rPr>
          <w:u w:val="single"/>
        </w:rPr>
        <w:t xml:space="preserve"> projects </w:t>
      </w:r>
      <w:r w:rsidR="12FC6CEB" w:rsidRPr="46684AA0">
        <w:rPr>
          <w:u w:val="single"/>
        </w:rPr>
        <w:t xml:space="preserve">where the </w:t>
      </w:r>
      <w:r w:rsidR="056761A8" w:rsidRPr="46684AA0">
        <w:rPr>
          <w:u w:val="single"/>
        </w:rPr>
        <w:t>technology</w:t>
      </w:r>
      <w:r w:rsidR="0E4C651D" w:rsidRPr="46684AA0">
        <w:rPr>
          <w:u w:val="single"/>
        </w:rPr>
        <w:t xml:space="preserve"> development </w:t>
      </w:r>
      <w:r w:rsidR="7FC3CFAD" w:rsidRPr="46684AA0">
        <w:rPr>
          <w:u w:val="single"/>
        </w:rPr>
        <w:t>focus</w:t>
      </w:r>
      <w:r w:rsidR="0E4C651D" w:rsidRPr="46684AA0">
        <w:rPr>
          <w:u w:val="single"/>
        </w:rPr>
        <w:t>es</w:t>
      </w:r>
      <w:r w:rsidR="7FC3CFAD" w:rsidRPr="46684AA0">
        <w:rPr>
          <w:u w:val="single"/>
        </w:rPr>
        <w:t xml:space="preserve"> on</w:t>
      </w:r>
      <w:r>
        <w:t xml:space="preserve">: </w:t>
      </w:r>
    </w:p>
    <w:p w14:paraId="7E1C4E13" w14:textId="77777777" w:rsidR="00F85EBB" w:rsidRDefault="00F85EBB" w:rsidP="00F85EBB">
      <w:pPr>
        <w:pStyle w:val="ListParagraph"/>
        <w:ind w:left="360"/>
      </w:pPr>
    </w:p>
    <w:p w14:paraId="189CB3FB" w14:textId="68392127" w:rsidR="008E7E73" w:rsidRPr="008E7E73" w:rsidRDefault="008E7E73" w:rsidP="0017101C">
      <w:pPr>
        <w:pStyle w:val="ListParagraph"/>
        <w:numPr>
          <w:ilvl w:val="0"/>
          <w:numId w:val="16"/>
        </w:numPr>
      </w:pPr>
      <w:r w:rsidRPr="008E7E73">
        <w:t>CC</w:t>
      </w:r>
      <w:r w:rsidR="00F764F6">
        <w:t>U</w:t>
      </w:r>
      <w:r w:rsidRPr="008E7E73">
        <w:t xml:space="preserve">S (Carbon Capture </w:t>
      </w:r>
      <w:r w:rsidR="00F764F6">
        <w:t xml:space="preserve">Utilisation </w:t>
      </w:r>
      <w:r w:rsidRPr="008E7E73">
        <w:t>and Storage)</w:t>
      </w:r>
    </w:p>
    <w:p w14:paraId="428B3FE7" w14:textId="205FDE91" w:rsidR="008E7E73" w:rsidRDefault="192AD1E2" w:rsidP="0017101C">
      <w:pPr>
        <w:pStyle w:val="ListParagraph"/>
        <w:numPr>
          <w:ilvl w:val="0"/>
          <w:numId w:val="16"/>
        </w:numPr>
      </w:pPr>
      <w:r>
        <w:t>Energy efficiency</w:t>
      </w:r>
      <w:r w:rsidR="640C71B8">
        <w:t xml:space="preserve"> </w:t>
      </w:r>
      <w:r w:rsidR="00CD5A83">
        <w:t>(</w:t>
      </w:r>
      <w:r w:rsidR="00B91277" w:rsidRPr="00B91277">
        <w:rPr>
          <w:b/>
          <w:bCs/>
        </w:rPr>
        <w:t>apart from heat pumps which is in scope</w:t>
      </w:r>
      <w:r w:rsidR="00B91277">
        <w:t>)</w:t>
      </w:r>
    </w:p>
    <w:p w14:paraId="3772014C" w14:textId="4D194B15" w:rsidR="00A327FE" w:rsidRDefault="00186347" w:rsidP="0017101C">
      <w:pPr>
        <w:pStyle w:val="ListParagraph"/>
        <w:numPr>
          <w:ilvl w:val="0"/>
          <w:numId w:val="16"/>
        </w:numPr>
      </w:pPr>
      <w:r>
        <w:t>Switching of feedstocks,</w:t>
      </w:r>
      <w:r w:rsidR="000D28DA">
        <w:t xml:space="preserve"> (except</w:t>
      </w:r>
      <w:r>
        <w:t xml:space="preserve"> </w:t>
      </w:r>
      <w:r w:rsidR="00503384">
        <w:t>where</w:t>
      </w:r>
      <w:r w:rsidR="000E74C4">
        <w:t xml:space="preserve"> feedstock provides</w:t>
      </w:r>
      <w:r w:rsidR="00BF5FD8">
        <w:t xml:space="preserve"> chemical energy</w:t>
      </w:r>
      <w:r w:rsidR="0082152A">
        <w:t xml:space="preserve"> to drive the process</w:t>
      </w:r>
      <w:r w:rsidR="000E74C4">
        <w:t>)</w:t>
      </w:r>
    </w:p>
    <w:p w14:paraId="5400FB22" w14:textId="46F64FB9" w:rsidR="00184FFB" w:rsidRPr="00B42041" w:rsidRDefault="000E79CF" w:rsidP="00F06A3C">
      <w:pPr>
        <w:ind w:left="360"/>
        <w:rPr>
          <w:b/>
          <w:bCs/>
        </w:rPr>
      </w:pPr>
      <w:r w:rsidRPr="003278B1">
        <w:rPr>
          <w:b/>
          <w:bCs/>
        </w:rPr>
        <w:t>Eligibility question</w:t>
      </w:r>
      <w:r w:rsidRPr="00B42041">
        <w:rPr>
          <w:b/>
          <w:bCs/>
        </w:rPr>
        <w:t xml:space="preserve">: </w:t>
      </w:r>
      <w:r w:rsidR="00C17DD8" w:rsidRPr="00B42041">
        <w:rPr>
          <w:b/>
          <w:bCs/>
        </w:rPr>
        <w:t xml:space="preserve">Does your project </w:t>
      </w:r>
      <w:r w:rsidR="00F97457" w:rsidRPr="00B42041">
        <w:rPr>
          <w:b/>
          <w:bCs/>
        </w:rPr>
        <w:t>exclude</w:t>
      </w:r>
      <w:r w:rsidR="00C572E2" w:rsidRPr="00B42041">
        <w:rPr>
          <w:b/>
          <w:bCs/>
        </w:rPr>
        <w:t xml:space="preserve"> </w:t>
      </w:r>
      <w:r w:rsidR="00DD2526">
        <w:rPr>
          <w:b/>
          <w:bCs/>
        </w:rPr>
        <w:t>the technologies listed above</w:t>
      </w:r>
      <w:r w:rsidR="00CE4FBC" w:rsidRPr="00B42041">
        <w:rPr>
          <w:b/>
          <w:bCs/>
        </w:rPr>
        <w:t>? YES/NO</w:t>
      </w:r>
    </w:p>
    <w:p w14:paraId="21DDD557" w14:textId="77777777" w:rsidR="00096411" w:rsidRPr="002E6314" w:rsidRDefault="00096411" w:rsidP="0017101C">
      <w:pPr>
        <w:pStyle w:val="ListParagraph"/>
        <w:numPr>
          <w:ilvl w:val="0"/>
          <w:numId w:val="80"/>
        </w:numPr>
        <w:rPr>
          <w:b/>
          <w:bCs/>
        </w:rPr>
      </w:pPr>
      <w:r w:rsidRPr="09E0CD12">
        <w:rPr>
          <w:b/>
          <w:bCs/>
        </w:rPr>
        <w:t>Project status</w:t>
      </w:r>
    </w:p>
    <w:p w14:paraId="564E2E7D" w14:textId="77777777" w:rsidR="00096411" w:rsidRDefault="00096411" w:rsidP="00096411">
      <w:pPr>
        <w:pStyle w:val="ListParagraph"/>
        <w:ind w:left="360"/>
      </w:pPr>
      <w:r>
        <w:t xml:space="preserve">BEIS is unable </w:t>
      </w:r>
      <w:r w:rsidRPr="002E6314">
        <w:t xml:space="preserve">to fund retrospective work on projects.  </w:t>
      </w:r>
    </w:p>
    <w:p w14:paraId="547A67CD" w14:textId="77777777" w:rsidR="00A55902" w:rsidRDefault="00A55902" w:rsidP="00096411">
      <w:pPr>
        <w:pStyle w:val="ListParagraph"/>
        <w:ind w:left="360"/>
      </w:pPr>
    </w:p>
    <w:p w14:paraId="6C5A1595" w14:textId="67812250" w:rsidR="00A55902" w:rsidRPr="00226AC8" w:rsidRDefault="00A55902" w:rsidP="00096411">
      <w:pPr>
        <w:pStyle w:val="ListParagraph"/>
        <w:ind w:left="360"/>
        <w:rPr>
          <w:b/>
          <w:bCs/>
        </w:rPr>
      </w:pPr>
      <w:r w:rsidRPr="00226AC8">
        <w:rPr>
          <w:b/>
          <w:bCs/>
        </w:rPr>
        <w:t xml:space="preserve">Eligibility </w:t>
      </w:r>
      <w:r w:rsidR="00B93B51" w:rsidRPr="00226AC8">
        <w:rPr>
          <w:b/>
          <w:bCs/>
        </w:rPr>
        <w:t xml:space="preserve">question: </w:t>
      </w:r>
      <w:r w:rsidR="00CF710D" w:rsidRPr="00226AC8">
        <w:rPr>
          <w:b/>
          <w:bCs/>
        </w:rPr>
        <w:t>Can you confirm that</w:t>
      </w:r>
      <w:r w:rsidR="005823AA" w:rsidRPr="00226AC8">
        <w:rPr>
          <w:b/>
          <w:bCs/>
        </w:rPr>
        <w:t xml:space="preserve"> your application does not seek </w:t>
      </w:r>
      <w:r w:rsidR="00113D08" w:rsidRPr="00226AC8">
        <w:rPr>
          <w:b/>
          <w:bCs/>
        </w:rPr>
        <w:t>funding for retrospective work on this project? YES/ NO</w:t>
      </w:r>
    </w:p>
    <w:p w14:paraId="105A60FB" w14:textId="77777777" w:rsidR="00096411" w:rsidRDefault="00096411" w:rsidP="00096411">
      <w:pPr>
        <w:pStyle w:val="ListParagraph"/>
        <w:ind w:left="360"/>
      </w:pPr>
    </w:p>
    <w:p w14:paraId="7647426A" w14:textId="3D9B6209" w:rsidR="00096411" w:rsidRDefault="00096411" w:rsidP="0017101C">
      <w:pPr>
        <w:pStyle w:val="ListParagraph"/>
        <w:numPr>
          <w:ilvl w:val="0"/>
          <w:numId w:val="80"/>
        </w:numPr>
        <w:rPr>
          <w:b/>
          <w:bCs/>
        </w:rPr>
      </w:pPr>
      <w:r w:rsidRPr="09E0CD12">
        <w:rPr>
          <w:b/>
          <w:bCs/>
        </w:rPr>
        <w:t>Additionality</w:t>
      </w:r>
    </w:p>
    <w:p w14:paraId="74ED8EB9" w14:textId="640BFEB0" w:rsidR="00096411" w:rsidRDefault="00096411" w:rsidP="0070167E">
      <w:pPr>
        <w:pStyle w:val="ListParagraph"/>
        <w:ind w:left="360"/>
        <w:rPr>
          <w:rFonts w:eastAsia="Times New Roman" w:cs="Times New Roman"/>
          <w:szCs w:val="24"/>
        </w:rPr>
      </w:pPr>
      <w:r>
        <w:rPr>
          <w:rFonts w:eastAsia="Times New Roman" w:cs="Times New Roman"/>
          <w:szCs w:val="24"/>
        </w:rPr>
        <w:t>Projects can only be funded where evidence can be provided that innovation would not be taken forwards (or would be taken forwards at a much slower rate)</w:t>
      </w:r>
      <w:r w:rsidRPr="007D71B2">
        <w:rPr>
          <w:rFonts w:eastAsia="Times New Roman" w:cs="Times New Roman"/>
          <w:szCs w:val="24"/>
        </w:rPr>
        <w:t xml:space="preserve"> without public sector funding</w:t>
      </w:r>
      <w:r>
        <w:rPr>
          <w:rFonts w:eastAsia="Times New Roman" w:cs="Times New Roman"/>
          <w:szCs w:val="24"/>
        </w:rPr>
        <w:t>.</w:t>
      </w:r>
    </w:p>
    <w:p w14:paraId="771C96A6" w14:textId="77777777" w:rsidR="00BC6CFB" w:rsidRPr="0070167E" w:rsidRDefault="00BC6CFB" w:rsidP="0070167E">
      <w:pPr>
        <w:pStyle w:val="ListParagraph"/>
        <w:ind w:left="360"/>
        <w:rPr>
          <w:b/>
        </w:rPr>
      </w:pPr>
    </w:p>
    <w:p w14:paraId="1F4C4BF4" w14:textId="514FB01D" w:rsidR="00861853" w:rsidRDefault="00113D08" w:rsidP="00093126">
      <w:pPr>
        <w:pStyle w:val="ListParagraph"/>
        <w:ind w:left="360"/>
        <w:rPr>
          <w:b/>
          <w:bCs/>
        </w:rPr>
      </w:pPr>
      <w:r w:rsidRPr="00430D1E">
        <w:rPr>
          <w:b/>
          <w:bCs/>
        </w:rPr>
        <w:t>Eligibility question:</w:t>
      </w:r>
      <w:r w:rsidR="00B2518C" w:rsidRPr="00430D1E">
        <w:rPr>
          <w:b/>
          <w:bCs/>
        </w:rPr>
        <w:t xml:space="preserve"> Can you confirm that this project </w:t>
      </w:r>
      <w:r w:rsidR="00593FE3" w:rsidRPr="00430D1E">
        <w:rPr>
          <w:b/>
          <w:bCs/>
        </w:rPr>
        <w:t>would not be taken forward</w:t>
      </w:r>
      <w:r w:rsidR="004F666F" w:rsidRPr="00430D1E">
        <w:rPr>
          <w:b/>
          <w:bCs/>
        </w:rPr>
        <w:t xml:space="preserve"> (or would progress at a much slower rate)</w:t>
      </w:r>
      <w:r w:rsidR="00593FE3" w:rsidRPr="00430D1E">
        <w:rPr>
          <w:b/>
          <w:bCs/>
        </w:rPr>
        <w:t xml:space="preserve"> without </w:t>
      </w:r>
      <w:r w:rsidR="004F666F" w:rsidRPr="00430D1E">
        <w:rPr>
          <w:b/>
          <w:bCs/>
        </w:rPr>
        <w:t xml:space="preserve">public sector funding? YES/ NO </w:t>
      </w:r>
      <w:r w:rsidR="00CF61B4" w:rsidRPr="00430D1E">
        <w:rPr>
          <w:b/>
          <w:bCs/>
        </w:rPr>
        <w:t xml:space="preserve"> </w:t>
      </w:r>
    </w:p>
    <w:p w14:paraId="7924176E" w14:textId="77777777" w:rsidR="00093126" w:rsidRPr="00093126" w:rsidRDefault="00093126" w:rsidP="00093126">
      <w:pPr>
        <w:pStyle w:val="ListParagraph"/>
        <w:ind w:left="360"/>
        <w:rPr>
          <w:b/>
          <w:bCs/>
        </w:rPr>
      </w:pPr>
    </w:p>
    <w:p w14:paraId="588956D3" w14:textId="3CA818DC" w:rsidR="00096411" w:rsidRDefault="00096411" w:rsidP="0017101C">
      <w:pPr>
        <w:pStyle w:val="ListParagraph"/>
        <w:numPr>
          <w:ilvl w:val="0"/>
          <w:numId w:val="80"/>
        </w:numPr>
        <w:rPr>
          <w:b/>
          <w:bCs/>
        </w:rPr>
      </w:pPr>
      <w:r w:rsidRPr="09E0CD12">
        <w:rPr>
          <w:b/>
          <w:bCs/>
        </w:rPr>
        <w:t>Contract size</w:t>
      </w:r>
    </w:p>
    <w:p w14:paraId="17CE88A4" w14:textId="77777777" w:rsidR="003B65BA" w:rsidRPr="008B2292" w:rsidRDefault="003B65BA" w:rsidP="003B65BA">
      <w:pPr>
        <w:pStyle w:val="ListParagraph"/>
        <w:ind w:left="360"/>
        <w:rPr>
          <w:b/>
        </w:rPr>
      </w:pPr>
    </w:p>
    <w:p w14:paraId="68C2A52B" w14:textId="360BB0EA" w:rsidR="00CA3C56" w:rsidRDefault="00096411" w:rsidP="00CA3C56">
      <w:pPr>
        <w:pStyle w:val="ListParagraph"/>
        <w:ind w:left="360"/>
      </w:pPr>
      <w:r>
        <w:t>Contracts</w:t>
      </w:r>
      <w:r w:rsidRPr="00316624">
        <w:t xml:space="preserve"> will be awarded in this Competition in </w:t>
      </w:r>
      <w:r w:rsidR="00CA3C56">
        <w:t>two</w:t>
      </w:r>
      <w:r w:rsidRPr="00316624">
        <w:t xml:space="preserve"> </w:t>
      </w:r>
      <w:r w:rsidR="0087739E">
        <w:t>phases</w:t>
      </w:r>
      <w:r w:rsidR="003B65BA">
        <w:t>:</w:t>
      </w:r>
    </w:p>
    <w:p w14:paraId="56F7837E" w14:textId="77777777" w:rsidR="00CA3C56" w:rsidRPr="00CA3C56" w:rsidRDefault="00CA3C56" w:rsidP="00CA3C56">
      <w:pPr>
        <w:pStyle w:val="ListParagraph"/>
        <w:ind w:left="360"/>
      </w:pPr>
    </w:p>
    <w:p w14:paraId="79406BF9" w14:textId="43A564F6" w:rsidR="00012E0D" w:rsidRPr="00DB279C" w:rsidRDefault="0087739E" w:rsidP="00DB279C">
      <w:pPr>
        <w:pStyle w:val="ListParagraph"/>
      </w:pPr>
      <w:r>
        <w:rPr>
          <w:b/>
        </w:rPr>
        <w:t>Phase</w:t>
      </w:r>
      <w:r w:rsidRPr="0087739E">
        <w:rPr>
          <w:b/>
        </w:rPr>
        <w:t xml:space="preserve"> </w:t>
      </w:r>
      <w:r w:rsidR="00CA3C56">
        <w:rPr>
          <w:b/>
        </w:rPr>
        <w:t>1</w:t>
      </w:r>
      <w:r w:rsidR="00096411" w:rsidRPr="00BC325E">
        <w:t xml:space="preserve"> – Feasibility study </w:t>
      </w:r>
      <w:r w:rsidR="00A2350F">
        <w:t>(</w:t>
      </w:r>
      <w:r w:rsidR="00A2350F" w:rsidRPr="00BC325E">
        <w:t>SBRI</w:t>
      </w:r>
      <w:r w:rsidR="00A2350F">
        <w:t>)</w:t>
      </w:r>
      <w:r w:rsidR="00096411" w:rsidRPr="00BC325E">
        <w:t>:</w:t>
      </w:r>
      <w:r w:rsidR="00D8593E">
        <w:t xml:space="preserve"> Split into Lot 1 (</w:t>
      </w:r>
      <w:r w:rsidR="00BF62F0">
        <w:t>up to £300K) and lot 2 (up to £200K)</w:t>
      </w:r>
      <w:r w:rsidR="00D524FF" w:rsidRPr="00BC325E">
        <w:t xml:space="preserve"> </w:t>
      </w:r>
      <w:r w:rsidR="006C181A">
        <w:t xml:space="preserve">with a total of £500K. The maximum </w:t>
      </w:r>
      <w:r w:rsidR="00A80E01">
        <w:t>funding</w:t>
      </w:r>
      <w:r w:rsidR="006C181A">
        <w:t xml:space="preserve"> </w:t>
      </w:r>
      <w:r w:rsidR="00A80E01">
        <w:t>available</w:t>
      </w:r>
      <w:r w:rsidR="006C181A">
        <w:t xml:space="preserve"> per feasibility study is</w:t>
      </w:r>
      <w:r w:rsidR="00B244AC" w:rsidRPr="00BC325E">
        <w:t xml:space="preserve"> </w:t>
      </w:r>
      <w:r w:rsidR="00B244AC" w:rsidRPr="00573260">
        <w:t>£</w:t>
      </w:r>
      <w:r w:rsidR="007503B7">
        <w:t xml:space="preserve">75K </w:t>
      </w:r>
      <w:r w:rsidR="00596171">
        <w:t xml:space="preserve">and the </w:t>
      </w:r>
      <w:r w:rsidR="004C366D">
        <w:t>full project cost</w:t>
      </w:r>
      <w:r w:rsidR="004F7A81">
        <w:t xml:space="preserve"> must be a minimum o</w:t>
      </w:r>
      <w:r w:rsidR="004F7A81" w:rsidRPr="406B632D">
        <w:rPr>
          <w:rFonts w:eastAsia="Arial" w:cs="Arial"/>
        </w:rPr>
        <w:t>f</w:t>
      </w:r>
      <w:r w:rsidR="002A6B54" w:rsidRPr="406B632D">
        <w:rPr>
          <w:rFonts w:eastAsia="Arial" w:cs="Arial"/>
        </w:rPr>
        <w:t xml:space="preserve"> £30</w:t>
      </w:r>
      <w:r w:rsidR="007503B7" w:rsidRPr="406B632D">
        <w:rPr>
          <w:rFonts w:eastAsia="Arial" w:cs="Arial"/>
        </w:rPr>
        <w:t>K</w:t>
      </w:r>
      <w:r w:rsidR="0072347F" w:rsidRPr="00573260">
        <w:t>.</w:t>
      </w:r>
      <w:r w:rsidR="0070167E">
        <w:t xml:space="preserve"> </w:t>
      </w:r>
      <w:r w:rsidR="006A13ED">
        <w:t>If we don’t receive sufficient bids (in number or in quality) to use the funding from one Lot we will reallocate funding to the other Lot if the bids in that Lot score the 60% pass mark</w:t>
      </w:r>
      <w:r w:rsidR="0070167E">
        <w:t>.</w:t>
      </w:r>
      <w:r w:rsidR="00374603">
        <w:t xml:space="preserve"> </w:t>
      </w:r>
      <w:r w:rsidR="0072347F" w:rsidRPr="00573260">
        <w:t>Studies must b</w:t>
      </w:r>
      <w:r w:rsidR="00B82F55">
        <w:t xml:space="preserve">e </w:t>
      </w:r>
      <w:r w:rsidR="0072347F" w:rsidRPr="00573260">
        <w:t xml:space="preserve">complete by </w:t>
      </w:r>
      <w:r w:rsidR="00FC7C77">
        <w:t>15</w:t>
      </w:r>
      <w:r w:rsidR="00FC7C77" w:rsidRPr="006731D2">
        <w:rPr>
          <w:vertAlign w:val="superscript"/>
        </w:rPr>
        <w:t>th</w:t>
      </w:r>
      <w:r w:rsidR="00FC7C77">
        <w:t xml:space="preserve"> March 2021 and</w:t>
      </w:r>
      <w:r w:rsidR="00527D5E">
        <w:t xml:space="preserve"> </w:t>
      </w:r>
      <w:r w:rsidR="006C38FF">
        <w:t>approved by</w:t>
      </w:r>
      <w:r w:rsidR="00527D5E">
        <w:t xml:space="preserve"> BEIS</w:t>
      </w:r>
      <w:r w:rsidR="00A80E01">
        <w:t>.</w:t>
      </w:r>
      <w:r w:rsidR="00096411" w:rsidRPr="00573260">
        <w:t xml:space="preserve"> </w:t>
      </w:r>
    </w:p>
    <w:p w14:paraId="3767F661" w14:textId="1C95DD5F" w:rsidR="10A9D526" w:rsidRPr="0087739E" w:rsidRDefault="0087739E" w:rsidP="00B82F55">
      <w:pPr>
        <w:pStyle w:val="ListParagraph"/>
      </w:pPr>
      <w:r w:rsidRPr="00B82F55">
        <w:rPr>
          <w:b/>
        </w:rPr>
        <w:lastRenderedPageBreak/>
        <w:t>Phase</w:t>
      </w:r>
      <w:r w:rsidR="00096411" w:rsidRPr="00B82F55">
        <w:rPr>
          <w:b/>
        </w:rPr>
        <w:t xml:space="preserve"> </w:t>
      </w:r>
      <w:r w:rsidR="001C46AA">
        <w:rPr>
          <w:b/>
        </w:rPr>
        <w:t>2</w:t>
      </w:r>
      <w:r w:rsidR="00096411" w:rsidRPr="00B82F55">
        <w:rPr>
          <w:b/>
        </w:rPr>
        <w:t xml:space="preserve"> –</w:t>
      </w:r>
      <w:r w:rsidR="00096411" w:rsidRPr="00573260">
        <w:t xml:space="preserve"> </w:t>
      </w:r>
      <w:r w:rsidR="10A9D526" w:rsidRPr="0087739E">
        <w:t>Demonstration phase</w:t>
      </w:r>
      <w:r w:rsidR="00547FE4" w:rsidRPr="0087739E">
        <w:t xml:space="preserve"> (SBRI)</w:t>
      </w:r>
      <w:r w:rsidR="10A9D526" w:rsidRPr="0087739E">
        <w:t xml:space="preserve">: </w:t>
      </w:r>
      <w:r w:rsidR="008D7F48">
        <w:t>Split into Lot 1 (up to £6m) and lot 2 (up to £</w:t>
      </w:r>
      <w:r w:rsidR="00DF6F45">
        <w:t>3m</w:t>
      </w:r>
      <w:r w:rsidR="008D7F48">
        <w:t>)</w:t>
      </w:r>
      <w:r w:rsidR="008D7F48" w:rsidRPr="00BC325E">
        <w:t xml:space="preserve"> </w:t>
      </w:r>
      <w:r w:rsidR="008D7F48">
        <w:t xml:space="preserve">with a total of </w:t>
      </w:r>
      <w:r w:rsidR="00DF6F45">
        <w:t>£9m</w:t>
      </w:r>
      <w:r w:rsidR="008D7F48">
        <w:t xml:space="preserve">. </w:t>
      </w:r>
      <w:r w:rsidR="04FC3016">
        <w:t xml:space="preserve">The maximum </w:t>
      </w:r>
      <w:r w:rsidR="00067A2D">
        <w:t xml:space="preserve">funding </w:t>
      </w:r>
      <w:r w:rsidR="04FC3016">
        <w:t>available per</w:t>
      </w:r>
      <w:r w:rsidR="00067A2D">
        <w:t xml:space="preserve"> project </w:t>
      </w:r>
      <w:r w:rsidR="1F01F609">
        <w:t>is £3m</w:t>
      </w:r>
      <w:r w:rsidR="001E505B">
        <w:t>.</w:t>
      </w:r>
      <w:r w:rsidR="006A13ED" w:rsidRPr="006A13ED">
        <w:t xml:space="preserve"> If we don’t receive sufficient bids (in number or in quality) to use the funding from one Lot we will reallocate funding to the other Lot if the bids in that Lot score the 60% pass mark</w:t>
      </w:r>
      <w:r w:rsidR="10A9D526" w:rsidRPr="0087739E">
        <w:t xml:space="preserve"> </w:t>
      </w:r>
      <w:r w:rsidR="001339D2">
        <w:t>All projects will be ranked against</w:t>
      </w:r>
      <w:r w:rsidR="00D200B1">
        <w:t xml:space="preserve"> the assessment process and criteria </w:t>
      </w:r>
      <w:r w:rsidR="00C5175E">
        <w:t>(section 7)</w:t>
      </w:r>
      <w:r w:rsidR="001339D2">
        <w:t>.</w:t>
      </w:r>
      <w:r w:rsidR="00DF6F45">
        <w:t xml:space="preserve"> </w:t>
      </w:r>
      <w:r w:rsidR="00900EF1">
        <w:t xml:space="preserve">Demonstration studies must be complete by </w:t>
      </w:r>
      <w:r w:rsidR="003B65BA">
        <w:t>31</w:t>
      </w:r>
      <w:r w:rsidR="003B65BA" w:rsidRPr="003B65BA">
        <w:rPr>
          <w:vertAlign w:val="superscript"/>
        </w:rPr>
        <w:t>st</w:t>
      </w:r>
      <w:r w:rsidR="003B65BA">
        <w:t xml:space="preserve"> March 2023.</w:t>
      </w:r>
    </w:p>
    <w:p w14:paraId="057C5803" w14:textId="77777777" w:rsidR="004F666F" w:rsidRDefault="004F666F" w:rsidP="00B82F55">
      <w:pPr>
        <w:pStyle w:val="ListParagraph"/>
      </w:pPr>
    </w:p>
    <w:p w14:paraId="400860D9" w14:textId="7923F995" w:rsidR="004F666F" w:rsidRPr="00B3478A" w:rsidRDefault="004F666F" w:rsidP="00B82F55">
      <w:pPr>
        <w:pStyle w:val="ListParagraph"/>
        <w:rPr>
          <w:b/>
          <w:bCs/>
        </w:rPr>
      </w:pPr>
      <w:r w:rsidRPr="00FA3316">
        <w:rPr>
          <w:b/>
          <w:bCs/>
        </w:rPr>
        <w:t>Eligibility</w:t>
      </w:r>
      <w:r w:rsidR="00AF2755" w:rsidRPr="00FA3316">
        <w:rPr>
          <w:b/>
          <w:bCs/>
        </w:rPr>
        <w:t xml:space="preserve"> question</w:t>
      </w:r>
      <w:r w:rsidRPr="00FA3316">
        <w:rPr>
          <w:b/>
          <w:bCs/>
        </w:rPr>
        <w:t xml:space="preserve">: </w:t>
      </w:r>
      <w:r w:rsidR="00DC38E7" w:rsidRPr="00FA3316">
        <w:rPr>
          <w:b/>
          <w:bCs/>
        </w:rPr>
        <w:t xml:space="preserve">Can you confirm the funding requested </w:t>
      </w:r>
      <w:r w:rsidR="006726BA" w:rsidRPr="00FA3316">
        <w:rPr>
          <w:b/>
          <w:bCs/>
        </w:rPr>
        <w:t xml:space="preserve">from BEIS for your Phase 1 project cost will be </w:t>
      </w:r>
      <w:r w:rsidR="0045720D">
        <w:rPr>
          <w:b/>
          <w:bCs/>
        </w:rPr>
        <w:t xml:space="preserve">between </w:t>
      </w:r>
      <w:r w:rsidR="00C06047">
        <w:rPr>
          <w:b/>
          <w:bCs/>
        </w:rPr>
        <w:t>£</w:t>
      </w:r>
      <w:r w:rsidR="0045720D">
        <w:rPr>
          <w:b/>
          <w:bCs/>
        </w:rPr>
        <w:t>30k</w:t>
      </w:r>
      <w:r w:rsidR="006726BA" w:rsidRPr="00FA3316">
        <w:rPr>
          <w:b/>
          <w:bCs/>
        </w:rPr>
        <w:t xml:space="preserve"> </w:t>
      </w:r>
      <w:r w:rsidR="00C06047">
        <w:rPr>
          <w:b/>
          <w:bCs/>
        </w:rPr>
        <w:t xml:space="preserve">- </w:t>
      </w:r>
      <w:r w:rsidR="00041887" w:rsidRPr="00FA3316">
        <w:rPr>
          <w:b/>
          <w:bCs/>
        </w:rPr>
        <w:t>£75k</w:t>
      </w:r>
      <w:r w:rsidR="00B430D0">
        <w:rPr>
          <w:b/>
          <w:bCs/>
        </w:rPr>
        <w:t>?</w:t>
      </w:r>
      <w:r w:rsidR="00041887" w:rsidRPr="00FA3316">
        <w:rPr>
          <w:b/>
          <w:bCs/>
        </w:rPr>
        <w:t xml:space="preserve"> (additional private funding can be arranged by the applicant)</w:t>
      </w:r>
      <w:r w:rsidR="009630D4" w:rsidRPr="00FA3316">
        <w:rPr>
          <w:b/>
          <w:bCs/>
        </w:rPr>
        <w:t xml:space="preserve"> YES</w:t>
      </w:r>
      <w:r w:rsidR="009630D4" w:rsidRPr="00B3478A">
        <w:rPr>
          <w:b/>
          <w:bCs/>
        </w:rPr>
        <w:t>/NO</w:t>
      </w:r>
    </w:p>
    <w:p w14:paraId="7AC184CD" w14:textId="77777777" w:rsidR="009630D4" w:rsidRPr="00B3478A" w:rsidRDefault="009630D4" w:rsidP="00B82F55">
      <w:pPr>
        <w:pStyle w:val="ListParagraph"/>
        <w:rPr>
          <w:b/>
          <w:bCs/>
        </w:rPr>
      </w:pPr>
    </w:p>
    <w:p w14:paraId="6BAA685F" w14:textId="20CAB5F9" w:rsidR="009630D4" w:rsidRPr="00B3478A" w:rsidRDefault="0045720D" w:rsidP="00B82F55">
      <w:pPr>
        <w:pStyle w:val="ListParagraph"/>
        <w:rPr>
          <w:b/>
          <w:bCs/>
        </w:rPr>
      </w:pPr>
      <w:r>
        <w:rPr>
          <w:b/>
        </w:rPr>
        <w:t xml:space="preserve">Eligibility question: </w:t>
      </w:r>
      <w:r w:rsidR="0061150D" w:rsidRPr="008A2EE1">
        <w:rPr>
          <w:b/>
        </w:rPr>
        <w:t>Can you confirm the funding requested from BEIS for your project cost for Phase 2 will be equal to or below £3m</w:t>
      </w:r>
      <w:r w:rsidR="00FC7C77">
        <w:rPr>
          <w:b/>
        </w:rPr>
        <w:t xml:space="preserve"> </w:t>
      </w:r>
      <w:r w:rsidR="0095541B">
        <w:rPr>
          <w:b/>
        </w:rPr>
        <w:t>and</w:t>
      </w:r>
      <w:r w:rsidR="00C56EFE">
        <w:rPr>
          <w:b/>
        </w:rPr>
        <w:t xml:space="preserve"> if above </w:t>
      </w:r>
      <w:r w:rsidR="0095541B">
        <w:rPr>
          <w:b/>
        </w:rPr>
        <w:t>£3m</w:t>
      </w:r>
      <w:r w:rsidR="00C56EFE" w:rsidRPr="008A2EE1">
        <w:rPr>
          <w:b/>
        </w:rPr>
        <w:t xml:space="preserve"> </w:t>
      </w:r>
      <w:r w:rsidR="0095541B">
        <w:rPr>
          <w:b/>
        </w:rPr>
        <w:t xml:space="preserve">you can raise </w:t>
      </w:r>
      <w:r w:rsidR="00DE4979">
        <w:rPr>
          <w:b/>
        </w:rPr>
        <w:t>sufficient</w:t>
      </w:r>
      <w:r w:rsidR="001C4971" w:rsidRPr="008A2EE1">
        <w:rPr>
          <w:b/>
        </w:rPr>
        <w:t xml:space="preserve"> </w:t>
      </w:r>
      <w:r w:rsidR="0061150D" w:rsidRPr="008A2EE1">
        <w:rPr>
          <w:b/>
        </w:rPr>
        <w:t>private funding</w:t>
      </w:r>
      <w:r w:rsidR="006D0AB5">
        <w:rPr>
          <w:b/>
        </w:rPr>
        <w:t>?</w:t>
      </w:r>
      <w:r w:rsidR="008A2EE1">
        <w:rPr>
          <w:bCs/>
        </w:rPr>
        <w:t xml:space="preserve"> </w:t>
      </w:r>
      <w:r w:rsidR="00437B8F" w:rsidRPr="00B3478A">
        <w:rPr>
          <w:b/>
          <w:bCs/>
        </w:rPr>
        <w:t>YES/NO</w:t>
      </w:r>
    </w:p>
    <w:p w14:paraId="37CD4C5B" w14:textId="77777777" w:rsidR="00096411" w:rsidRDefault="00096411" w:rsidP="00096411">
      <w:pPr>
        <w:pStyle w:val="ListParagraph"/>
        <w:ind w:left="360"/>
        <w:rPr>
          <w:b/>
        </w:rPr>
      </w:pPr>
    </w:p>
    <w:p w14:paraId="59F723B0" w14:textId="4C04AD8E" w:rsidR="00096411" w:rsidRDefault="00096411" w:rsidP="0017101C">
      <w:pPr>
        <w:pStyle w:val="ListParagraph"/>
        <w:numPr>
          <w:ilvl w:val="0"/>
          <w:numId w:val="80"/>
        </w:numPr>
        <w:rPr>
          <w:b/>
          <w:bCs/>
        </w:rPr>
      </w:pPr>
      <w:r w:rsidRPr="09E0CD12">
        <w:rPr>
          <w:b/>
          <w:bCs/>
        </w:rPr>
        <w:t>Eligible project costs</w:t>
      </w:r>
    </w:p>
    <w:p w14:paraId="6A82F2DB" w14:textId="77777777" w:rsidR="000E04AA" w:rsidRDefault="000E04AA" w:rsidP="000E04AA">
      <w:pPr>
        <w:pStyle w:val="ListParagraph"/>
        <w:ind w:left="360"/>
        <w:rPr>
          <w:b/>
        </w:rPr>
      </w:pPr>
    </w:p>
    <w:p w14:paraId="419D6DD7" w14:textId="63DDF99A" w:rsidR="005304FA" w:rsidRDefault="000E04AA" w:rsidP="000E04AA">
      <w:pPr>
        <w:pStyle w:val="ListParagraph"/>
        <w:ind w:left="360"/>
      </w:pPr>
      <w:r w:rsidRPr="00870A2D">
        <w:t xml:space="preserve">SBRI is aimed at organisations working on research and development (R&amp;D) of an innovative process, material, device, </w:t>
      </w:r>
      <w:r w:rsidR="00BF2992" w:rsidRPr="00870A2D">
        <w:t>product,</w:t>
      </w:r>
      <w:r w:rsidRPr="00870A2D">
        <w:t xml:space="preserve"> or service </w:t>
      </w:r>
      <w:r w:rsidRPr="000E04AA">
        <w:rPr>
          <w:u w:val="single"/>
        </w:rPr>
        <w:t>prior to commercialisation</w:t>
      </w:r>
      <w:r w:rsidRPr="00870A2D">
        <w:t>. Funding is available for R&amp;D activities only</w:t>
      </w:r>
      <w:r>
        <w:t>, including related dissemination activity</w:t>
      </w:r>
      <w:r w:rsidRPr="00870A2D">
        <w:t>. Projects requesting funding for commercialisation activities are not eligible.</w:t>
      </w:r>
    </w:p>
    <w:p w14:paraId="74527A16" w14:textId="77777777" w:rsidR="000E04AA" w:rsidRPr="000E04AA" w:rsidRDefault="000E04AA" w:rsidP="000E04AA">
      <w:pPr>
        <w:pStyle w:val="ListParagraph"/>
        <w:ind w:left="360"/>
      </w:pPr>
    </w:p>
    <w:p w14:paraId="60EF5769" w14:textId="719D145B" w:rsidR="00AF2755" w:rsidRDefault="00096411" w:rsidP="00096411">
      <w:pPr>
        <w:pStyle w:val="ListParagraph"/>
        <w:ind w:left="360"/>
      </w:pPr>
      <w:r>
        <w:t xml:space="preserve">The full list of eligible project costs is set out in </w:t>
      </w:r>
      <w:r w:rsidR="00565710">
        <w:t xml:space="preserve">Appendix </w:t>
      </w:r>
      <w:r>
        <w:t>2 and outlined in Section 5</w:t>
      </w:r>
      <w:r w:rsidR="5AA4D125">
        <w:t xml:space="preserve"> of this ITT</w:t>
      </w:r>
      <w:r w:rsidR="002F3488">
        <w:t>.</w:t>
      </w:r>
    </w:p>
    <w:p w14:paraId="4CF628F2" w14:textId="77777777" w:rsidR="00AF2755" w:rsidRDefault="00AF2755" w:rsidP="00096411">
      <w:pPr>
        <w:pStyle w:val="ListParagraph"/>
        <w:ind w:left="360"/>
      </w:pPr>
    </w:p>
    <w:p w14:paraId="7920EE9A" w14:textId="07AC0142" w:rsidR="00096411" w:rsidRPr="004B055C" w:rsidRDefault="00AF2755" w:rsidP="00096411">
      <w:pPr>
        <w:pStyle w:val="ListParagraph"/>
        <w:ind w:left="360"/>
        <w:rPr>
          <w:b/>
        </w:rPr>
      </w:pPr>
      <w:r w:rsidRPr="00982E4D">
        <w:rPr>
          <w:b/>
          <w:bCs/>
        </w:rPr>
        <w:t xml:space="preserve">Eligibility question: can you confirm that </w:t>
      </w:r>
      <w:r w:rsidR="00CB3450" w:rsidRPr="00982E4D">
        <w:rPr>
          <w:b/>
          <w:bCs/>
        </w:rPr>
        <w:t xml:space="preserve">requested funding is for eligible </w:t>
      </w:r>
      <w:r w:rsidR="00431B58" w:rsidRPr="00982E4D">
        <w:rPr>
          <w:b/>
          <w:bCs/>
        </w:rPr>
        <w:t>costs only? YES/ NO</w:t>
      </w:r>
      <w:r w:rsidR="00096411" w:rsidRPr="004B055C">
        <w:rPr>
          <w:b/>
          <w:bCs/>
        </w:rPr>
        <w:br/>
      </w:r>
    </w:p>
    <w:p w14:paraId="1789D63A" w14:textId="06A2D814" w:rsidR="00096411" w:rsidRPr="001E29F5" w:rsidRDefault="00096411" w:rsidP="0017101C">
      <w:pPr>
        <w:pStyle w:val="ListParagraph"/>
        <w:numPr>
          <w:ilvl w:val="0"/>
          <w:numId w:val="80"/>
        </w:numPr>
        <w:rPr>
          <w:b/>
          <w:bCs/>
          <w:color w:val="000000"/>
          <w:kern w:val="32"/>
        </w:rPr>
      </w:pPr>
      <w:r w:rsidRPr="001E29F5">
        <w:rPr>
          <w:b/>
          <w:bCs/>
          <w:color w:val="000000"/>
          <w:kern w:val="32"/>
        </w:rPr>
        <w:t xml:space="preserve">Project </w:t>
      </w:r>
      <w:r>
        <w:rPr>
          <w:b/>
          <w:bCs/>
          <w:color w:val="000000"/>
          <w:kern w:val="32"/>
        </w:rPr>
        <w:t>end</w:t>
      </w:r>
      <w:r w:rsidR="00CF3211">
        <w:rPr>
          <w:b/>
          <w:bCs/>
          <w:color w:val="000000"/>
          <w:kern w:val="32"/>
        </w:rPr>
        <w:t xml:space="preserve"> </w:t>
      </w:r>
      <w:r>
        <w:rPr>
          <w:b/>
          <w:bCs/>
          <w:color w:val="000000"/>
          <w:kern w:val="32"/>
        </w:rPr>
        <w:t>date</w:t>
      </w:r>
    </w:p>
    <w:p w14:paraId="0A7889E1" w14:textId="09560993" w:rsidR="000C0929" w:rsidRDefault="00096411" w:rsidP="000C0929">
      <w:pPr>
        <w:pStyle w:val="ListParagraph"/>
        <w:ind w:left="360"/>
        <w:rPr>
          <w:bCs/>
          <w:color w:val="000000"/>
          <w:kern w:val="32"/>
        </w:rPr>
      </w:pPr>
      <w:r>
        <w:rPr>
          <w:bCs/>
          <w:color w:val="000000"/>
          <w:kern w:val="32"/>
        </w:rPr>
        <w:t xml:space="preserve">Phase </w:t>
      </w:r>
      <w:r w:rsidR="00360115">
        <w:rPr>
          <w:bCs/>
          <w:color w:val="000000"/>
          <w:kern w:val="32"/>
        </w:rPr>
        <w:t>1</w:t>
      </w:r>
      <w:r>
        <w:rPr>
          <w:bCs/>
          <w:color w:val="000000"/>
          <w:kern w:val="32"/>
        </w:rPr>
        <w:t xml:space="preserve"> Feasibility Studies </w:t>
      </w:r>
      <w:r w:rsidR="005C71D2">
        <w:rPr>
          <w:bCs/>
          <w:color w:val="000000"/>
          <w:kern w:val="32"/>
        </w:rPr>
        <w:t>must</w:t>
      </w:r>
      <w:r>
        <w:rPr>
          <w:bCs/>
          <w:color w:val="000000"/>
          <w:kern w:val="32"/>
        </w:rPr>
        <w:t xml:space="preserve"> be completed </w:t>
      </w:r>
      <w:r w:rsidR="00F8617B">
        <w:rPr>
          <w:bCs/>
          <w:color w:val="000000"/>
          <w:kern w:val="32"/>
        </w:rPr>
        <w:t xml:space="preserve">and approved by BEIS </w:t>
      </w:r>
      <w:r w:rsidR="00663251">
        <w:rPr>
          <w:bCs/>
          <w:color w:val="000000"/>
          <w:kern w:val="32"/>
        </w:rPr>
        <w:t xml:space="preserve">(projects need to </w:t>
      </w:r>
      <w:r w:rsidR="0067117D">
        <w:rPr>
          <w:bCs/>
          <w:color w:val="000000"/>
          <w:kern w:val="32"/>
        </w:rPr>
        <w:t xml:space="preserve">allow for </w:t>
      </w:r>
      <w:r w:rsidR="00663251">
        <w:rPr>
          <w:bCs/>
          <w:color w:val="000000"/>
          <w:kern w:val="32"/>
        </w:rPr>
        <w:t xml:space="preserve">time </w:t>
      </w:r>
      <w:r w:rsidR="0049677B">
        <w:rPr>
          <w:bCs/>
          <w:color w:val="000000"/>
          <w:kern w:val="32"/>
        </w:rPr>
        <w:t xml:space="preserve">for the BEIS monitoring officer to review the feasibility study and </w:t>
      </w:r>
      <w:r w:rsidR="0067117D">
        <w:rPr>
          <w:bCs/>
          <w:color w:val="000000"/>
          <w:kern w:val="32"/>
        </w:rPr>
        <w:t xml:space="preserve">amend accordingly) </w:t>
      </w:r>
      <w:r>
        <w:rPr>
          <w:bCs/>
          <w:color w:val="000000"/>
          <w:kern w:val="32"/>
        </w:rPr>
        <w:t xml:space="preserve">by </w:t>
      </w:r>
      <w:r w:rsidR="00273FA0">
        <w:rPr>
          <w:color w:val="000000" w:themeColor="text2"/>
        </w:rPr>
        <w:t>12pm noon GMT 15</w:t>
      </w:r>
      <w:r w:rsidR="00273FA0" w:rsidRPr="000676FE">
        <w:rPr>
          <w:color w:val="000000" w:themeColor="text2"/>
          <w:vertAlign w:val="superscript"/>
        </w:rPr>
        <w:t>th</w:t>
      </w:r>
      <w:r w:rsidR="00273FA0">
        <w:rPr>
          <w:color w:val="000000" w:themeColor="text2"/>
        </w:rPr>
        <w:t xml:space="preserve"> of March</w:t>
      </w:r>
      <w:r w:rsidR="00273FA0" w:rsidRPr="6C7295B0">
        <w:rPr>
          <w:color w:val="000000" w:themeColor="text2"/>
        </w:rPr>
        <w:t xml:space="preserve"> 202</w:t>
      </w:r>
      <w:r w:rsidR="00273FA0">
        <w:rPr>
          <w:color w:val="000000" w:themeColor="text2"/>
        </w:rPr>
        <w:t>1</w:t>
      </w:r>
      <w:r w:rsidRPr="46684AA0">
        <w:rPr>
          <w:color w:val="000000"/>
          <w:kern w:val="32"/>
        </w:rPr>
        <w:t>.</w:t>
      </w:r>
      <w:r w:rsidR="04910238" w:rsidRPr="46684AA0">
        <w:rPr>
          <w:color w:val="000000"/>
          <w:kern w:val="32"/>
        </w:rPr>
        <w:t xml:space="preserve"> </w:t>
      </w:r>
      <w:r>
        <w:rPr>
          <w:bCs/>
          <w:color w:val="000000"/>
          <w:kern w:val="32"/>
        </w:rPr>
        <w:t xml:space="preserve">Phase </w:t>
      </w:r>
      <w:r w:rsidR="00BE24B6">
        <w:rPr>
          <w:bCs/>
          <w:color w:val="000000"/>
          <w:kern w:val="32"/>
        </w:rPr>
        <w:t>2</w:t>
      </w:r>
      <w:r>
        <w:rPr>
          <w:bCs/>
          <w:color w:val="000000"/>
          <w:kern w:val="32"/>
        </w:rPr>
        <w:t xml:space="preserve"> </w:t>
      </w:r>
      <w:r w:rsidR="00D1565B">
        <w:rPr>
          <w:bCs/>
          <w:color w:val="000000"/>
          <w:kern w:val="32"/>
        </w:rPr>
        <w:t xml:space="preserve">demonstration </w:t>
      </w:r>
      <w:r w:rsidR="008809DC">
        <w:rPr>
          <w:bCs/>
          <w:color w:val="000000"/>
          <w:kern w:val="32"/>
        </w:rPr>
        <w:t xml:space="preserve">projects </w:t>
      </w:r>
      <w:r>
        <w:rPr>
          <w:bCs/>
          <w:color w:val="000000"/>
          <w:kern w:val="32"/>
        </w:rPr>
        <w:t>must be completed by 31</w:t>
      </w:r>
      <w:r w:rsidR="0045181E" w:rsidRPr="0045181E">
        <w:rPr>
          <w:bCs/>
          <w:color w:val="000000"/>
          <w:kern w:val="32"/>
          <w:vertAlign w:val="superscript"/>
        </w:rPr>
        <w:t>st</w:t>
      </w:r>
      <w:r w:rsidR="0045181E">
        <w:rPr>
          <w:bCs/>
          <w:color w:val="000000"/>
          <w:kern w:val="32"/>
        </w:rPr>
        <w:t xml:space="preserve"> </w:t>
      </w:r>
      <w:r>
        <w:rPr>
          <w:bCs/>
          <w:color w:val="000000"/>
          <w:kern w:val="32"/>
        </w:rPr>
        <w:t>March 202</w:t>
      </w:r>
      <w:r w:rsidR="00BE24B6">
        <w:rPr>
          <w:bCs/>
          <w:color w:val="000000"/>
          <w:kern w:val="32"/>
        </w:rPr>
        <w:t>3</w:t>
      </w:r>
      <w:r w:rsidR="783E7C8C" w:rsidRPr="6C7295B0">
        <w:rPr>
          <w:color w:val="000000"/>
          <w:kern w:val="32"/>
        </w:rPr>
        <w:t>.</w:t>
      </w:r>
    </w:p>
    <w:p w14:paraId="113FF3CE" w14:textId="77777777" w:rsidR="00A368F1" w:rsidRDefault="00A368F1" w:rsidP="000C0929">
      <w:pPr>
        <w:pStyle w:val="ListParagraph"/>
        <w:ind w:left="360"/>
        <w:rPr>
          <w:color w:val="000000"/>
          <w:kern w:val="32"/>
        </w:rPr>
      </w:pPr>
    </w:p>
    <w:p w14:paraId="0656221E" w14:textId="0BCA5C06" w:rsidR="00A368F1" w:rsidRPr="00540628" w:rsidRDefault="00A368F1" w:rsidP="000C0929">
      <w:pPr>
        <w:pStyle w:val="ListParagraph"/>
        <w:ind w:left="360"/>
        <w:rPr>
          <w:b/>
          <w:bCs/>
          <w:color w:val="000000"/>
          <w:kern w:val="32"/>
        </w:rPr>
      </w:pPr>
      <w:r w:rsidRPr="00540628">
        <w:rPr>
          <w:b/>
          <w:bCs/>
          <w:color w:val="000000"/>
          <w:kern w:val="32"/>
        </w:rPr>
        <w:t xml:space="preserve">Eligibility question: Can you confirm that </w:t>
      </w:r>
      <w:r w:rsidR="001241B0" w:rsidRPr="00540628">
        <w:rPr>
          <w:b/>
          <w:bCs/>
          <w:color w:val="000000"/>
          <w:kern w:val="32"/>
        </w:rPr>
        <w:t>the project will meet the specified project end dates? YES/ NO</w:t>
      </w:r>
    </w:p>
    <w:p w14:paraId="07A29EC7" w14:textId="47D688EB" w:rsidR="00096411" w:rsidRPr="000C0929" w:rsidRDefault="000C0929" w:rsidP="0017101C">
      <w:pPr>
        <w:pStyle w:val="ListParagraph"/>
        <w:numPr>
          <w:ilvl w:val="0"/>
          <w:numId w:val="80"/>
        </w:numPr>
        <w:rPr>
          <w:b/>
          <w:bCs/>
          <w:color w:val="000000"/>
          <w:kern w:val="32"/>
        </w:rPr>
      </w:pPr>
      <w:r>
        <w:rPr>
          <w:b/>
          <w:bCs/>
          <w:color w:val="000000"/>
          <w:kern w:val="32"/>
        </w:rPr>
        <w:t xml:space="preserve"> </w:t>
      </w:r>
      <w:r w:rsidR="00096411" w:rsidRPr="000C0929">
        <w:rPr>
          <w:b/>
          <w:bCs/>
          <w:color w:val="000000"/>
          <w:kern w:val="32"/>
        </w:rPr>
        <w:t>Risk-Benefit sharing</w:t>
      </w:r>
    </w:p>
    <w:p w14:paraId="7142BA9D" w14:textId="72A60279" w:rsidR="001A78DF" w:rsidRDefault="00096411" w:rsidP="008146E6">
      <w:pPr>
        <w:pStyle w:val="ListParagraph"/>
        <w:ind w:left="360"/>
      </w:pPr>
      <w:r>
        <w:t xml:space="preserve">The sharing of </w:t>
      </w:r>
      <w:r w:rsidRPr="00C0491A">
        <w:rPr>
          <w:i/>
        </w:rPr>
        <w:t>risks and benefits</w:t>
      </w:r>
      <w:r>
        <w:t xml:space="preserve"> is an important aspect to the SBRI approach. Projects receive financial support and retain any intellectual property generated, with certain rights of use retained by BEIS. Project outputs are also expected to be shared widely </w:t>
      </w:r>
      <w:r>
        <w:lastRenderedPageBreak/>
        <w:t xml:space="preserve">and publicly and project teams are not permitted to include profit in the eligible project costs (for Phase </w:t>
      </w:r>
      <w:r w:rsidR="007B77C5">
        <w:t>1</w:t>
      </w:r>
      <w:r>
        <w:t xml:space="preserve"> or Phase </w:t>
      </w:r>
      <w:r w:rsidR="007B77C5">
        <w:t>2</w:t>
      </w:r>
      <w:r>
        <w:t xml:space="preserve">). </w:t>
      </w:r>
    </w:p>
    <w:p w14:paraId="65B9DC28" w14:textId="77777777" w:rsidR="008146E6" w:rsidRDefault="008146E6" w:rsidP="008146E6">
      <w:pPr>
        <w:pStyle w:val="ListParagraph"/>
        <w:ind w:left="360"/>
      </w:pPr>
    </w:p>
    <w:p w14:paraId="55355122" w14:textId="3271559F" w:rsidR="00096411" w:rsidRPr="00F719B8" w:rsidRDefault="001A78DF" w:rsidP="00096411">
      <w:pPr>
        <w:pStyle w:val="ListParagraph"/>
        <w:ind w:left="360"/>
        <w:rPr>
          <w:b/>
          <w:color w:val="000000"/>
          <w:kern w:val="32"/>
        </w:rPr>
      </w:pPr>
      <w:r w:rsidRPr="007B019C">
        <w:rPr>
          <w:b/>
          <w:bCs/>
        </w:rPr>
        <w:t>Eligibility Question:</w:t>
      </w:r>
      <w:r>
        <w:rPr>
          <w:b/>
          <w:bCs/>
          <w:color w:val="000000"/>
          <w:kern w:val="32"/>
        </w:rPr>
        <w:t xml:space="preserve"> Do you agree to this </w:t>
      </w:r>
      <w:r w:rsidR="007B019C">
        <w:rPr>
          <w:b/>
          <w:bCs/>
          <w:color w:val="000000"/>
          <w:kern w:val="32"/>
        </w:rPr>
        <w:t>approach? YES/NO</w:t>
      </w:r>
      <w:r w:rsidR="00096411" w:rsidRPr="00F719B8">
        <w:rPr>
          <w:b/>
          <w:bCs/>
          <w:color w:val="000000"/>
          <w:kern w:val="32"/>
        </w:rPr>
        <w:br/>
      </w:r>
    </w:p>
    <w:p w14:paraId="79766EFF" w14:textId="288754D8" w:rsidR="00096411" w:rsidRPr="00BE77FB" w:rsidRDefault="00012E0D" w:rsidP="0017101C">
      <w:pPr>
        <w:pStyle w:val="ListParagraph"/>
        <w:numPr>
          <w:ilvl w:val="0"/>
          <w:numId w:val="80"/>
        </w:numPr>
        <w:rPr>
          <w:b/>
          <w:bCs/>
          <w:color w:val="000000"/>
          <w:kern w:val="32"/>
        </w:rPr>
      </w:pPr>
      <w:r>
        <w:rPr>
          <w:b/>
          <w:bCs/>
          <w:color w:val="000000"/>
          <w:kern w:val="32"/>
        </w:rPr>
        <w:t xml:space="preserve"> </w:t>
      </w:r>
      <w:r w:rsidR="00096411" w:rsidRPr="00BE77FB">
        <w:rPr>
          <w:b/>
          <w:bCs/>
          <w:color w:val="000000"/>
          <w:kern w:val="32"/>
        </w:rPr>
        <w:t>Applicants</w:t>
      </w:r>
      <w:r w:rsidR="00096411">
        <w:rPr>
          <w:b/>
          <w:bCs/>
          <w:color w:val="000000"/>
          <w:kern w:val="32"/>
        </w:rPr>
        <w:t xml:space="preserve"> and project team make-up</w:t>
      </w:r>
    </w:p>
    <w:p w14:paraId="6D177080" w14:textId="0FF91BE4" w:rsidR="00A53990" w:rsidRDefault="00EF7CE6" w:rsidP="00096411">
      <w:pPr>
        <w:pStyle w:val="ListParagraph"/>
        <w:ind w:left="360"/>
        <w:rPr>
          <w:color w:val="000000"/>
          <w:kern w:val="32"/>
        </w:rPr>
      </w:pPr>
      <w:r>
        <w:rPr>
          <w:color w:val="000000"/>
          <w:kern w:val="32"/>
        </w:rPr>
        <w:t>P</w:t>
      </w:r>
      <w:r w:rsidR="00096411">
        <w:rPr>
          <w:color w:val="000000"/>
          <w:kern w:val="32"/>
        </w:rPr>
        <w:t>hases</w:t>
      </w:r>
      <w:r>
        <w:rPr>
          <w:color w:val="000000"/>
          <w:kern w:val="32"/>
        </w:rPr>
        <w:t xml:space="preserve"> </w:t>
      </w:r>
      <w:r w:rsidR="00CC493F">
        <w:rPr>
          <w:color w:val="000000"/>
          <w:kern w:val="32"/>
        </w:rPr>
        <w:t>1</w:t>
      </w:r>
      <w:r>
        <w:rPr>
          <w:color w:val="000000"/>
          <w:kern w:val="32"/>
        </w:rPr>
        <w:t xml:space="preserve"> and </w:t>
      </w:r>
      <w:r w:rsidR="00CC493F">
        <w:rPr>
          <w:color w:val="000000"/>
          <w:kern w:val="32"/>
        </w:rPr>
        <w:t>2</w:t>
      </w:r>
      <w:r w:rsidR="00096411">
        <w:rPr>
          <w:color w:val="000000"/>
          <w:kern w:val="32"/>
        </w:rPr>
        <w:t xml:space="preserve"> of the Competition are expected to be delivered by a project team or consortium</w:t>
      </w:r>
      <w:r w:rsidR="00A53990">
        <w:rPr>
          <w:color w:val="000000"/>
          <w:kern w:val="32"/>
        </w:rPr>
        <w:t>.</w:t>
      </w:r>
      <w:r w:rsidR="00096411">
        <w:rPr>
          <w:color w:val="000000"/>
          <w:kern w:val="32"/>
        </w:rPr>
        <w:t xml:space="preserve"> </w:t>
      </w:r>
      <w:r w:rsidR="00A53990">
        <w:rPr>
          <w:color w:val="000000"/>
          <w:kern w:val="32"/>
        </w:rPr>
        <w:t>A</w:t>
      </w:r>
      <w:r w:rsidR="00096411">
        <w:rPr>
          <w:color w:val="000000"/>
          <w:kern w:val="32"/>
        </w:rPr>
        <w:t xml:space="preserve"> single project application must be submitted by the lead project member</w:t>
      </w:r>
      <w:r w:rsidR="00A53990">
        <w:rPr>
          <w:color w:val="000000"/>
          <w:kern w:val="32"/>
        </w:rPr>
        <w:t xml:space="preserve"> (</w:t>
      </w:r>
      <w:r w:rsidR="00096411">
        <w:rPr>
          <w:color w:val="000000"/>
          <w:kern w:val="32"/>
        </w:rPr>
        <w:t>the project co-ordinator</w:t>
      </w:r>
      <w:r w:rsidR="00A53990">
        <w:rPr>
          <w:color w:val="000000"/>
          <w:kern w:val="32"/>
        </w:rPr>
        <w:t>).</w:t>
      </w:r>
    </w:p>
    <w:p w14:paraId="6FD7E51B" w14:textId="45423B39" w:rsidR="00096411" w:rsidRPr="005934E9" w:rsidRDefault="00096411" w:rsidP="005934E9">
      <w:pPr>
        <w:pStyle w:val="ListParagraph"/>
        <w:ind w:left="360"/>
      </w:pPr>
      <w:r>
        <w:rPr>
          <w:color w:val="000000"/>
          <w:kern w:val="32"/>
        </w:rPr>
        <w:t xml:space="preserve"> </w:t>
      </w:r>
    </w:p>
    <w:p w14:paraId="27357DC8" w14:textId="77777777" w:rsidR="008F7885" w:rsidRDefault="00096411" w:rsidP="00096411">
      <w:pPr>
        <w:pStyle w:val="ListParagraph"/>
        <w:ind w:left="360"/>
        <w:rPr>
          <w:color w:val="000000"/>
          <w:kern w:val="32"/>
        </w:rPr>
      </w:pPr>
      <w:r>
        <w:rPr>
          <w:color w:val="000000"/>
          <w:kern w:val="32"/>
        </w:rPr>
        <w:t>Members of the project team can be</w:t>
      </w:r>
      <w:r w:rsidR="008F7885">
        <w:rPr>
          <w:color w:val="000000"/>
          <w:kern w:val="32"/>
        </w:rPr>
        <w:t>:</w:t>
      </w:r>
    </w:p>
    <w:p w14:paraId="487D21BD" w14:textId="150B0AEF" w:rsidR="00096411" w:rsidRDefault="00096411" w:rsidP="00096411">
      <w:pPr>
        <w:pStyle w:val="ListParagraph"/>
        <w:ind w:left="360"/>
        <w:rPr>
          <w:color w:val="000000"/>
          <w:kern w:val="32"/>
        </w:rPr>
      </w:pPr>
    </w:p>
    <w:p w14:paraId="7E55FAE5" w14:textId="134A97C1" w:rsidR="00096411" w:rsidRPr="00236BDC" w:rsidRDefault="008F7885" w:rsidP="0017101C">
      <w:pPr>
        <w:pStyle w:val="ListParagraph"/>
        <w:numPr>
          <w:ilvl w:val="0"/>
          <w:numId w:val="29"/>
        </w:numPr>
        <w:rPr>
          <w:color w:val="000000"/>
          <w:kern w:val="32"/>
        </w:rPr>
      </w:pPr>
      <w:r>
        <w:rPr>
          <w:color w:val="000000"/>
          <w:kern w:val="32"/>
        </w:rPr>
        <w:t>P</w:t>
      </w:r>
      <w:r w:rsidR="00096411" w:rsidRPr="00A12C46">
        <w:rPr>
          <w:color w:val="000000"/>
          <w:kern w:val="32"/>
        </w:rPr>
        <w:t>rivate sector companies</w:t>
      </w:r>
      <w:r w:rsidR="00096411">
        <w:rPr>
          <w:color w:val="000000"/>
          <w:kern w:val="32"/>
        </w:rPr>
        <w:t>:</w:t>
      </w:r>
      <w:r w:rsidR="00096411" w:rsidRPr="00A12C46">
        <w:rPr>
          <w:color w:val="000000"/>
          <w:kern w:val="32"/>
        </w:rPr>
        <w:t xml:space="preserve"> b</w:t>
      </w:r>
      <w:r w:rsidR="00096411">
        <w:rPr>
          <w:color w:val="000000"/>
          <w:kern w:val="32"/>
        </w:rPr>
        <w:t>oth SMEs and large enterprises</w:t>
      </w:r>
      <w:r w:rsidR="00096411" w:rsidRPr="00A12C46">
        <w:rPr>
          <w:color w:val="000000"/>
          <w:kern w:val="32"/>
        </w:rPr>
        <w:t xml:space="preserve"> can apply</w:t>
      </w:r>
      <w:r w:rsidR="00096411">
        <w:rPr>
          <w:color w:val="000000"/>
          <w:kern w:val="32"/>
        </w:rPr>
        <w:t xml:space="preserve"> as sole applicants or </w:t>
      </w:r>
      <w:r w:rsidR="00096411" w:rsidRPr="00A12C46">
        <w:rPr>
          <w:color w:val="000000"/>
          <w:kern w:val="32"/>
        </w:rPr>
        <w:t>as part of a consortium with other private sector companies</w:t>
      </w:r>
      <w:r>
        <w:rPr>
          <w:color w:val="000000"/>
          <w:kern w:val="32"/>
        </w:rPr>
        <w:t>,</w:t>
      </w:r>
      <w:r w:rsidR="00096411" w:rsidRPr="00A12C46">
        <w:rPr>
          <w:color w:val="000000"/>
          <w:kern w:val="32"/>
        </w:rPr>
        <w:t xml:space="preserve"> or </w:t>
      </w:r>
      <w:r w:rsidR="00096411">
        <w:rPr>
          <w:color w:val="000000"/>
          <w:kern w:val="32"/>
        </w:rPr>
        <w:t xml:space="preserve">in a consortium </w:t>
      </w:r>
      <w:r w:rsidR="00096411" w:rsidRPr="00A12C46">
        <w:rPr>
          <w:color w:val="000000"/>
          <w:kern w:val="32"/>
        </w:rPr>
        <w:t>with academic, research or public sector organisations.</w:t>
      </w:r>
      <w:r w:rsidR="00096411">
        <w:rPr>
          <w:color w:val="000000"/>
          <w:kern w:val="32"/>
        </w:rPr>
        <w:t xml:space="preserve"> </w:t>
      </w:r>
    </w:p>
    <w:p w14:paraId="438724BE" w14:textId="74772D62" w:rsidR="00096411" w:rsidRPr="00A12C46" w:rsidRDefault="00096411" w:rsidP="0017101C">
      <w:pPr>
        <w:pStyle w:val="ListParagraph"/>
        <w:numPr>
          <w:ilvl w:val="0"/>
          <w:numId w:val="29"/>
        </w:numPr>
        <w:rPr>
          <w:color w:val="000000"/>
          <w:kern w:val="32"/>
        </w:rPr>
      </w:pPr>
      <w:r w:rsidRPr="00A12C46">
        <w:rPr>
          <w:color w:val="000000"/>
          <w:kern w:val="32"/>
        </w:rPr>
        <w:t>Academic, research</w:t>
      </w:r>
      <w:r>
        <w:rPr>
          <w:color w:val="000000"/>
          <w:kern w:val="32"/>
        </w:rPr>
        <w:t>,</w:t>
      </w:r>
      <w:r w:rsidRPr="00A12C46">
        <w:rPr>
          <w:color w:val="000000"/>
          <w:kern w:val="32"/>
        </w:rPr>
        <w:t xml:space="preserve"> public</w:t>
      </w:r>
      <w:r>
        <w:rPr>
          <w:color w:val="000000"/>
          <w:kern w:val="32"/>
        </w:rPr>
        <w:t>, third</w:t>
      </w:r>
      <w:r w:rsidRPr="00A12C46">
        <w:rPr>
          <w:color w:val="000000"/>
          <w:kern w:val="32"/>
        </w:rPr>
        <w:t xml:space="preserve"> sector</w:t>
      </w:r>
      <w:r>
        <w:rPr>
          <w:color w:val="000000"/>
          <w:kern w:val="32"/>
        </w:rPr>
        <w:t xml:space="preserve"> or community</w:t>
      </w:r>
      <w:r w:rsidRPr="00A12C46">
        <w:rPr>
          <w:color w:val="000000"/>
          <w:kern w:val="32"/>
        </w:rPr>
        <w:t xml:space="preserve"> organisations must work as part of a project consortium with private sector organisations – they cannot be sole applicants to this competition. </w:t>
      </w:r>
    </w:p>
    <w:p w14:paraId="235CE4B1" w14:textId="1776EB5A" w:rsidR="00CC0554" w:rsidRPr="00D51D44" w:rsidRDefault="00096411" w:rsidP="00D51D44">
      <w:pPr>
        <w:pStyle w:val="ListParagraph"/>
        <w:ind w:left="360"/>
        <w:rPr>
          <w:color w:val="000000"/>
          <w:kern w:val="32"/>
        </w:rPr>
      </w:pPr>
      <w:r>
        <w:rPr>
          <w:color w:val="000000"/>
          <w:kern w:val="32"/>
        </w:rPr>
        <w:t>The project team co-ordinator can be a private sector company, academic, research, public, third sector or community organisation as long as they have the necessary skills and capacity to effectively lead the proposed demonstration project.</w:t>
      </w:r>
    </w:p>
    <w:p w14:paraId="331A5C4E" w14:textId="77777777" w:rsidR="00306123" w:rsidRDefault="00306123" w:rsidP="00D51D44">
      <w:pPr>
        <w:pStyle w:val="ListParagraph"/>
        <w:ind w:left="360"/>
        <w:rPr>
          <w:color w:val="000000"/>
          <w:kern w:val="32"/>
        </w:rPr>
      </w:pPr>
    </w:p>
    <w:p w14:paraId="28B40FDE" w14:textId="760B0552" w:rsidR="00306123" w:rsidRPr="00F719B8" w:rsidRDefault="00306123" w:rsidP="00306123">
      <w:pPr>
        <w:pStyle w:val="ListParagraph"/>
        <w:ind w:left="360"/>
        <w:rPr>
          <w:b/>
          <w:bCs/>
          <w:color w:val="000000"/>
          <w:kern w:val="32"/>
        </w:rPr>
      </w:pPr>
      <w:r w:rsidRPr="00AE278B">
        <w:rPr>
          <w:b/>
          <w:bCs/>
          <w:color w:val="000000"/>
          <w:kern w:val="32"/>
        </w:rPr>
        <w:t xml:space="preserve">Eligibility question: Can you confirm that your project team meets </w:t>
      </w:r>
      <w:r w:rsidR="009E6BF3">
        <w:rPr>
          <w:b/>
          <w:bCs/>
          <w:color w:val="000000"/>
          <w:kern w:val="32"/>
        </w:rPr>
        <w:t>eligible organisation</w:t>
      </w:r>
      <w:r w:rsidR="0008011C">
        <w:rPr>
          <w:b/>
          <w:bCs/>
          <w:color w:val="000000"/>
          <w:kern w:val="32"/>
        </w:rPr>
        <w:t xml:space="preserve"> </w:t>
      </w:r>
      <w:r w:rsidRPr="00F719B8">
        <w:rPr>
          <w:b/>
          <w:bCs/>
          <w:color w:val="000000"/>
          <w:kern w:val="32"/>
        </w:rPr>
        <w:t xml:space="preserve">requirements? YES/NO </w:t>
      </w:r>
    </w:p>
    <w:p w14:paraId="22CF82A9" w14:textId="77777777" w:rsidR="00B00C84" w:rsidRDefault="00B00C84" w:rsidP="00D51D44">
      <w:pPr>
        <w:pStyle w:val="ListParagraph"/>
        <w:ind w:left="360"/>
        <w:rPr>
          <w:color w:val="000000"/>
          <w:kern w:val="32"/>
        </w:rPr>
      </w:pPr>
    </w:p>
    <w:p w14:paraId="1647357C" w14:textId="760E8981" w:rsidR="0049091C" w:rsidRPr="00BE77FB" w:rsidRDefault="0049091C" w:rsidP="0049091C">
      <w:pPr>
        <w:pStyle w:val="ListParagraph"/>
        <w:numPr>
          <w:ilvl w:val="0"/>
          <w:numId w:val="80"/>
        </w:numPr>
        <w:rPr>
          <w:b/>
          <w:bCs/>
          <w:color w:val="000000"/>
          <w:kern w:val="32"/>
        </w:rPr>
      </w:pPr>
      <w:r>
        <w:rPr>
          <w:b/>
          <w:bCs/>
          <w:color w:val="000000"/>
          <w:kern w:val="32"/>
        </w:rPr>
        <w:t xml:space="preserve"> </w:t>
      </w:r>
      <w:r w:rsidR="00E56380">
        <w:rPr>
          <w:b/>
          <w:bCs/>
          <w:color w:val="000000"/>
          <w:kern w:val="32"/>
        </w:rPr>
        <w:t>Delivering multiple projects</w:t>
      </w:r>
    </w:p>
    <w:p w14:paraId="127A3D8D" w14:textId="4B34024A" w:rsidR="0049091C" w:rsidRDefault="008272D2" w:rsidP="00D51D44">
      <w:pPr>
        <w:pStyle w:val="ListParagraph"/>
        <w:ind w:left="360"/>
        <w:rPr>
          <w:color w:val="000000"/>
          <w:kern w:val="32"/>
        </w:rPr>
      </w:pPr>
      <w:r>
        <w:rPr>
          <w:color w:val="000000"/>
          <w:kern w:val="32"/>
        </w:rPr>
        <w:t xml:space="preserve">If project </w:t>
      </w:r>
      <w:r w:rsidR="002D39B6">
        <w:rPr>
          <w:color w:val="000000"/>
          <w:kern w:val="32"/>
        </w:rPr>
        <w:t>consortium</w:t>
      </w:r>
      <w:r>
        <w:rPr>
          <w:color w:val="000000"/>
          <w:kern w:val="32"/>
        </w:rPr>
        <w:t xml:space="preserve"> </w:t>
      </w:r>
      <w:r w:rsidR="000732BC">
        <w:rPr>
          <w:color w:val="000000"/>
          <w:kern w:val="32"/>
        </w:rPr>
        <w:t>member</w:t>
      </w:r>
      <w:r w:rsidR="00A4105C">
        <w:rPr>
          <w:color w:val="000000"/>
          <w:kern w:val="32"/>
        </w:rPr>
        <w:t>(</w:t>
      </w:r>
      <w:r w:rsidR="000732BC">
        <w:rPr>
          <w:color w:val="000000"/>
          <w:kern w:val="32"/>
        </w:rPr>
        <w:t>s</w:t>
      </w:r>
      <w:r w:rsidR="00A4105C">
        <w:rPr>
          <w:color w:val="000000"/>
          <w:kern w:val="32"/>
        </w:rPr>
        <w:t>) are</w:t>
      </w:r>
      <w:r w:rsidR="000732BC">
        <w:rPr>
          <w:color w:val="000000"/>
          <w:kern w:val="32"/>
        </w:rPr>
        <w:t xml:space="preserve"> </w:t>
      </w:r>
      <w:r w:rsidR="00B07E93">
        <w:rPr>
          <w:color w:val="000000"/>
          <w:kern w:val="32"/>
        </w:rPr>
        <w:t xml:space="preserve">part of multiple </w:t>
      </w:r>
      <w:r w:rsidR="00B3670A">
        <w:rPr>
          <w:color w:val="000000"/>
          <w:kern w:val="32"/>
        </w:rPr>
        <w:t xml:space="preserve">successful </w:t>
      </w:r>
      <w:r w:rsidR="00B07E93">
        <w:rPr>
          <w:color w:val="000000"/>
          <w:kern w:val="32"/>
        </w:rPr>
        <w:t xml:space="preserve">bids </w:t>
      </w:r>
      <w:r w:rsidR="00B3670A">
        <w:rPr>
          <w:color w:val="000000"/>
          <w:kern w:val="32"/>
        </w:rPr>
        <w:t xml:space="preserve">they must be able to </w:t>
      </w:r>
      <w:r w:rsidR="00C635E6">
        <w:rPr>
          <w:color w:val="000000"/>
          <w:kern w:val="32"/>
        </w:rPr>
        <w:t xml:space="preserve">deliver </w:t>
      </w:r>
      <w:r w:rsidR="00626677">
        <w:rPr>
          <w:color w:val="000000"/>
          <w:kern w:val="32"/>
        </w:rPr>
        <w:t xml:space="preserve">on </w:t>
      </w:r>
      <w:r w:rsidR="00C635E6">
        <w:rPr>
          <w:color w:val="000000"/>
          <w:kern w:val="32"/>
        </w:rPr>
        <w:t>them</w:t>
      </w:r>
      <w:r w:rsidR="00A246D5">
        <w:rPr>
          <w:color w:val="000000"/>
          <w:kern w:val="32"/>
        </w:rPr>
        <w:t xml:space="preserve"> and the</w:t>
      </w:r>
      <w:r w:rsidR="00364B1E">
        <w:rPr>
          <w:color w:val="000000"/>
          <w:kern w:val="32"/>
        </w:rPr>
        <w:t xml:space="preserve">y must not have applied </w:t>
      </w:r>
      <w:r w:rsidR="00995F21">
        <w:rPr>
          <w:color w:val="000000"/>
          <w:kern w:val="32"/>
        </w:rPr>
        <w:t>for funding for the same piece of work more than once</w:t>
      </w:r>
      <w:r w:rsidR="000A1085">
        <w:rPr>
          <w:color w:val="000000"/>
          <w:kern w:val="32"/>
        </w:rPr>
        <w:t>.</w:t>
      </w:r>
    </w:p>
    <w:p w14:paraId="18B621A0" w14:textId="2479E145" w:rsidR="000A1085" w:rsidRDefault="004261F2" w:rsidP="00D51D44">
      <w:pPr>
        <w:pStyle w:val="ListParagraph"/>
        <w:ind w:left="360"/>
        <w:rPr>
          <w:b/>
          <w:color w:val="000000"/>
          <w:kern w:val="32"/>
        </w:rPr>
      </w:pPr>
      <w:r>
        <w:rPr>
          <w:b/>
          <w:bCs/>
          <w:color w:val="000000"/>
          <w:kern w:val="32"/>
        </w:rPr>
        <w:t>12 (a)</w:t>
      </w:r>
      <w:r w:rsidR="00A3355E">
        <w:rPr>
          <w:b/>
          <w:bCs/>
          <w:color w:val="000000"/>
          <w:kern w:val="32"/>
        </w:rPr>
        <w:t xml:space="preserve"> </w:t>
      </w:r>
      <w:r w:rsidR="000A1085">
        <w:rPr>
          <w:b/>
          <w:bCs/>
          <w:color w:val="000000"/>
          <w:kern w:val="32"/>
        </w:rPr>
        <w:t xml:space="preserve">Eligibility question: If </w:t>
      </w:r>
      <w:r w:rsidR="002213B3">
        <w:rPr>
          <w:b/>
          <w:bCs/>
          <w:color w:val="000000"/>
          <w:kern w:val="32"/>
        </w:rPr>
        <w:t xml:space="preserve">you </w:t>
      </w:r>
      <w:r w:rsidR="002D39B6">
        <w:rPr>
          <w:b/>
          <w:bCs/>
          <w:color w:val="000000"/>
          <w:kern w:val="32"/>
        </w:rPr>
        <w:t>or your consor</w:t>
      </w:r>
      <w:r w:rsidR="00D0626F">
        <w:rPr>
          <w:b/>
          <w:bCs/>
          <w:color w:val="000000"/>
          <w:kern w:val="32"/>
        </w:rPr>
        <w:t>t</w:t>
      </w:r>
      <w:r w:rsidR="002D39B6">
        <w:rPr>
          <w:b/>
          <w:bCs/>
          <w:color w:val="000000"/>
          <w:kern w:val="32"/>
        </w:rPr>
        <w:t xml:space="preserve">ium </w:t>
      </w:r>
      <w:r w:rsidR="002213B3">
        <w:rPr>
          <w:b/>
          <w:bCs/>
          <w:color w:val="000000"/>
          <w:kern w:val="32"/>
        </w:rPr>
        <w:t xml:space="preserve">are </w:t>
      </w:r>
      <w:r w:rsidR="000A1085">
        <w:rPr>
          <w:b/>
          <w:bCs/>
          <w:color w:val="000000"/>
          <w:kern w:val="32"/>
        </w:rPr>
        <w:t>part of multiple</w:t>
      </w:r>
      <w:r w:rsidR="00D0626F">
        <w:rPr>
          <w:b/>
          <w:bCs/>
          <w:color w:val="000000"/>
          <w:kern w:val="32"/>
        </w:rPr>
        <w:t xml:space="preserve"> successful</w:t>
      </w:r>
      <w:r w:rsidR="005B6216">
        <w:rPr>
          <w:b/>
          <w:bCs/>
          <w:color w:val="000000"/>
          <w:kern w:val="32"/>
        </w:rPr>
        <w:t xml:space="preserve"> </w:t>
      </w:r>
      <w:r w:rsidR="000A1085">
        <w:rPr>
          <w:b/>
          <w:bCs/>
          <w:color w:val="000000"/>
          <w:kern w:val="32"/>
        </w:rPr>
        <w:t>bids</w:t>
      </w:r>
      <w:r w:rsidR="0038265F">
        <w:rPr>
          <w:b/>
          <w:bCs/>
          <w:color w:val="000000"/>
          <w:kern w:val="32"/>
        </w:rPr>
        <w:t xml:space="preserve"> </w:t>
      </w:r>
      <w:r w:rsidR="009A2540">
        <w:rPr>
          <w:b/>
          <w:bCs/>
          <w:color w:val="000000"/>
          <w:kern w:val="32"/>
        </w:rPr>
        <w:t xml:space="preserve">would </w:t>
      </w:r>
      <w:r w:rsidR="00A234CC">
        <w:rPr>
          <w:b/>
          <w:bCs/>
          <w:color w:val="000000"/>
          <w:kern w:val="32"/>
        </w:rPr>
        <w:t xml:space="preserve">you </w:t>
      </w:r>
      <w:r w:rsidR="009A2540">
        <w:rPr>
          <w:b/>
          <w:bCs/>
          <w:color w:val="000000"/>
          <w:kern w:val="32"/>
        </w:rPr>
        <w:t xml:space="preserve">be </w:t>
      </w:r>
      <w:r w:rsidR="00011927">
        <w:rPr>
          <w:b/>
          <w:bCs/>
          <w:color w:val="000000"/>
          <w:kern w:val="32"/>
        </w:rPr>
        <w:t>able to successfully</w:t>
      </w:r>
      <w:r w:rsidR="00EA4375">
        <w:rPr>
          <w:b/>
          <w:bCs/>
          <w:color w:val="000000"/>
          <w:kern w:val="32"/>
        </w:rPr>
        <w:t xml:space="preserve"> </w:t>
      </w:r>
      <w:r w:rsidR="00136D4B">
        <w:rPr>
          <w:b/>
          <w:bCs/>
          <w:color w:val="000000"/>
          <w:kern w:val="32"/>
        </w:rPr>
        <w:t xml:space="preserve">deliver </w:t>
      </w:r>
      <w:r w:rsidR="00521161">
        <w:rPr>
          <w:b/>
          <w:bCs/>
          <w:color w:val="000000"/>
          <w:kern w:val="32"/>
        </w:rPr>
        <w:t>all</w:t>
      </w:r>
      <w:r w:rsidR="00011927">
        <w:rPr>
          <w:b/>
          <w:bCs/>
          <w:color w:val="000000"/>
          <w:kern w:val="32"/>
        </w:rPr>
        <w:t xml:space="preserve"> project</w:t>
      </w:r>
      <w:r w:rsidR="008704E0">
        <w:rPr>
          <w:b/>
          <w:bCs/>
          <w:color w:val="000000"/>
          <w:kern w:val="32"/>
        </w:rPr>
        <w:t>s if necessary</w:t>
      </w:r>
      <w:r w:rsidR="00976D7C">
        <w:rPr>
          <w:b/>
          <w:bCs/>
          <w:color w:val="000000"/>
          <w:kern w:val="32"/>
        </w:rPr>
        <w:t>? YES/NO</w:t>
      </w:r>
    </w:p>
    <w:p w14:paraId="4022E7D7" w14:textId="77777777" w:rsidR="004261F2" w:rsidRDefault="004261F2" w:rsidP="00D51D44">
      <w:pPr>
        <w:pStyle w:val="ListParagraph"/>
        <w:ind w:left="360"/>
        <w:rPr>
          <w:b/>
          <w:bCs/>
          <w:color w:val="000000"/>
          <w:kern w:val="32"/>
        </w:rPr>
      </w:pPr>
    </w:p>
    <w:p w14:paraId="3EA2A4FA" w14:textId="6553A9CD" w:rsidR="004261F2" w:rsidRPr="008B46E3" w:rsidRDefault="004261F2" w:rsidP="004261F2">
      <w:pPr>
        <w:pStyle w:val="ListParagraph"/>
        <w:ind w:left="360"/>
        <w:rPr>
          <w:b/>
          <w:bCs/>
          <w:color w:val="000000"/>
          <w:kern w:val="32"/>
        </w:rPr>
      </w:pPr>
      <w:r>
        <w:rPr>
          <w:b/>
          <w:bCs/>
          <w:color w:val="000000"/>
          <w:kern w:val="32"/>
        </w:rPr>
        <w:t>12</w:t>
      </w:r>
      <w:r w:rsidR="00A3355E">
        <w:rPr>
          <w:b/>
          <w:bCs/>
          <w:color w:val="000000"/>
          <w:kern w:val="32"/>
        </w:rPr>
        <w:t xml:space="preserve"> </w:t>
      </w:r>
      <w:r>
        <w:rPr>
          <w:b/>
          <w:bCs/>
          <w:color w:val="000000"/>
          <w:kern w:val="32"/>
        </w:rPr>
        <w:t>(b)</w:t>
      </w:r>
      <w:r w:rsidR="00A3355E">
        <w:rPr>
          <w:b/>
          <w:bCs/>
          <w:color w:val="000000"/>
          <w:kern w:val="32"/>
        </w:rPr>
        <w:t xml:space="preserve"> </w:t>
      </w:r>
      <w:r>
        <w:rPr>
          <w:b/>
          <w:bCs/>
          <w:color w:val="000000"/>
          <w:kern w:val="32"/>
        </w:rPr>
        <w:t xml:space="preserve">Eligibility question: If you or your consortium are part of multiple successful bids </w:t>
      </w:r>
      <w:r w:rsidR="0039083F">
        <w:rPr>
          <w:b/>
          <w:bCs/>
          <w:color w:val="000000"/>
          <w:kern w:val="32"/>
        </w:rPr>
        <w:t>could yo</w:t>
      </w:r>
      <w:r w:rsidR="0086155E">
        <w:rPr>
          <w:b/>
          <w:bCs/>
          <w:color w:val="000000"/>
          <w:kern w:val="32"/>
        </w:rPr>
        <w:t>u</w:t>
      </w:r>
      <w:r w:rsidR="0039083F">
        <w:rPr>
          <w:b/>
          <w:bCs/>
          <w:color w:val="000000"/>
          <w:kern w:val="32"/>
        </w:rPr>
        <w:t xml:space="preserve"> please confirm that</w:t>
      </w:r>
      <w:r>
        <w:rPr>
          <w:b/>
          <w:bCs/>
          <w:color w:val="000000"/>
          <w:kern w:val="32"/>
        </w:rPr>
        <w:t xml:space="preserve"> you </w:t>
      </w:r>
      <w:r w:rsidR="0039083F">
        <w:rPr>
          <w:b/>
          <w:bCs/>
          <w:color w:val="000000"/>
          <w:kern w:val="32"/>
        </w:rPr>
        <w:t>have not applied for funding fo</w:t>
      </w:r>
      <w:r w:rsidR="0086155E">
        <w:rPr>
          <w:b/>
          <w:bCs/>
          <w:color w:val="000000"/>
          <w:kern w:val="32"/>
        </w:rPr>
        <w:t>r</w:t>
      </w:r>
      <w:r w:rsidR="0039083F">
        <w:rPr>
          <w:b/>
          <w:bCs/>
          <w:color w:val="000000"/>
          <w:kern w:val="32"/>
        </w:rPr>
        <w:t xml:space="preserve"> the </w:t>
      </w:r>
      <w:r w:rsidR="0086155E">
        <w:rPr>
          <w:b/>
          <w:bCs/>
          <w:color w:val="000000"/>
          <w:kern w:val="32"/>
        </w:rPr>
        <w:t>same piece of work more than once</w:t>
      </w:r>
      <w:r>
        <w:rPr>
          <w:b/>
          <w:bCs/>
          <w:color w:val="000000"/>
          <w:kern w:val="32"/>
        </w:rPr>
        <w:t>? YES/NO</w:t>
      </w:r>
    </w:p>
    <w:p w14:paraId="5615E49D" w14:textId="77777777" w:rsidR="004261F2" w:rsidRDefault="004261F2" w:rsidP="00D51D44">
      <w:pPr>
        <w:pStyle w:val="ListParagraph"/>
        <w:ind w:left="360"/>
        <w:rPr>
          <w:b/>
          <w:bCs/>
          <w:color w:val="000000"/>
          <w:kern w:val="32"/>
        </w:rPr>
      </w:pPr>
    </w:p>
    <w:p w14:paraId="427DE1B5" w14:textId="73F9C9DB" w:rsidR="008146E6" w:rsidRDefault="008146E6" w:rsidP="00D51D44">
      <w:pPr>
        <w:pStyle w:val="ListParagraph"/>
        <w:ind w:left="360"/>
        <w:rPr>
          <w:b/>
          <w:bCs/>
          <w:color w:val="000000"/>
          <w:kern w:val="32"/>
        </w:rPr>
      </w:pPr>
    </w:p>
    <w:p w14:paraId="50C1C933" w14:textId="6F58966F" w:rsidR="008146E6" w:rsidRDefault="008146E6" w:rsidP="00D51D44">
      <w:pPr>
        <w:pStyle w:val="ListParagraph"/>
        <w:ind w:left="360"/>
        <w:rPr>
          <w:b/>
          <w:bCs/>
          <w:color w:val="000000"/>
          <w:kern w:val="32"/>
        </w:rPr>
      </w:pPr>
    </w:p>
    <w:p w14:paraId="34900D0C" w14:textId="4ED48B7B" w:rsidR="008146E6" w:rsidRDefault="008146E6" w:rsidP="00D51D44">
      <w:pPr>
        <w:pStyle w:val="ListParagraph"/>
        <w:ind w:left="360"/>
        <w:rPr>
          <w:b/>
          <w:bCs/>
          <w:color w:val="000000"/>
          <w:kern w:val="32"/>
        </w:rPr>
      </w:pPr>
    </w:p>
    <w:p w14:paraId="3D744415" w14:textId="77777777" w:rsidR="008146E6" w:rsidRPr="00FC7C77" w:rsidRDefault="008146E6" w:rsidP="00D51D44">
      <w:pPr>
        <w:pStyle w:val="ListParagraph"/>
        <w:ind w:left="360"/>
        <w:rPr>
          <w:b/>
          <w:bCs/>
          <w:color w:val="000000"/>
          <w:kern w:val="32"/>
        </w:rPr>
      </w:pPr>
    </w:p>
    <w:p w14:paraId="1006DB5A" w14:textId="36487210" w:rsidR="00096411" w:rsidRPr="00DC440B" w:rsidRDefault="00096411" w:rsidP="00096411">
      <w:pPr>
        <w:pStyle w:val="Heading3"/>
      </w:pPr>
      <w:bookmarkStart w:id="25" w:name="_Toc404687975"/>
      <w:bookmarkStart w:id="26" w:name="_Toc51161264"/>
      <w:r>
        <w:lastRenderedPageBreak/>
        <w:t>4.2</w:t>
      </w:r>
      <w:r w:rsidRPr="00DC440B">
        <w:t xml:space="preserve"> General </w:t>
      </w:r>
      <w:r>
        <w:t xml:space="preserve">BEIS procurement </w:t>
      </w:r>
      <w:r w:rsidRPr="00DC440B">
        <w:t>conditions</w:t>
      </w:r>
      <w:bookmarkEnd w:id="25"/>
      <w:bookmarkEnd w:id="26"/>
    </w:p>
    <w:p w14:paraId="7219BCEC" w14:textId="3D625B7C" w:rsidR="00096411" w:rsidRDefault="00096411" w:rsidP="00096411">
      <w:pPr>
        <w:spacing w:after="160" w:line="259" w:lineRule="auto"/>
        <w:rPr>
          <w:color w:val="000000"/>
          <w:kern w:val="32"/>
        </w:rPr>
      </w:pPr>
      <w:bookmarkStart w:id="27" w:name="_Toc404687976"/>
      <w:r>
        <w:rPr>
          <w:color w:val="000000"/>
          <w:kern w:val="32"/>
        </w:rPr>
        <w:t xml:space="preserve">There are </w:t>
      </w:r>
      <w:r w:rsidR="5764690C">
        <w:rPr>
          <w:color w:val="000000"/>
          <w:kern w:val="32"/>
        </w:rPr>
        <w:t>six</w:t>
      </w:r>
      <w:r w:rsidR="00FE50B3">
        <w:rPr>
          <w:color w:val="000000"/>
          <w:kern w:val="32"/>
        </w:rPr>
        <w:t xml:space="preserve"> </w:t>
      </w:r>
      <w:r>
        <w:rPr>
          <w:color w:val="000000"/>
          <w:kern w:val="32"/>
        </w:rPr>
        <w:t>declaration forms which must be completed by each applicant, covering issues such as: conflict of interest</w:t>
      </w:r>
      <w:r w:rsidR="008F7885">
        <w:rPr>
          <w:color w:val="000000"/>
          <w:kern w:val="32"/>
        </w:rPr>
        <w:t>,</w:t>
      </w:r>
      <w:r>
        <w:rPr>
          <w:color w:val="000000"/>
          <w:kern w:val="32"/>
        </w:rPr>
        <w:t xml:space="preserve"> non-collusion</w:t>
      </w:r>
      <w:r w:rsidR="008F7885">
        <w:rPr>
          <w:color w:val="000000"/>
          <w:kern w:val="32"/>
        </w:rPr>
        <w:t>,</w:t>
      </w:r>
      <w:r>
        <w:rPr>
          <w:color w:val="000000"/>
          <w:kern w:val="32"/>
        </w:rPr>
        <w:t xml:space="preserve"> b</w:t>
      </w:r>
      <w:r w:rsidRPr="004A07FB">
        <w:rPr>
          <w:color w:val="000000"/>
          <w:kern w:val="32"/>
        </w:rPr>
        <w:t>ribe</w:t>
      </w:r>
      <w:r>
        <w:rPr>
          <w:color w:val="000000"/>
          <w:kern w:val="32"/>
        </w:rPr>
        <w:t>r</w:t>
      </w:r>
      <w:r w:rsidRPr="004A07FB">
        <w:rPr>
          <w:color w:val="000000"/>
          <w:kern w:val="32"/>
        </w:rPr>
        <w:t>y</w:t>
      </w:r>
      <w:r w:rsidR="008F7885">
        <w:rPr>
          <w:color w:val="000000"/>
          <w:kern w:val="32"/>
        </w:rPr>
        <w:t>,</w:t>
      </w:r>
      <w:r w:rsidRPr="004A07FB">
        <w:rPr>
          <w:color w:val="000000"/>
          <w:kern w:val="32"/>
        </w:rPr>
        <w:t xml:space="preserve"> corruption and fraud</w:t>
      </w:r>
      <w:r w:rsidR="008F7885">
        <w:rPr>
          <w:color w:val="000000"/>
          <w:kern w:val="32"/>
        </w:rPr>
        <w:t>,</w:t>
      </w:r>
      <w:r>
        <w:rPr>
          <w:color w:val="000000"/>
          <w:kern w:val="32"/>
        </w:rPr>
        <w:t xml:space="preserve"> </w:t>
      </w:r>
      <w:r w:rsidR="00E8489F">
        <w:rPr>
          <w:color w:val="000000"/>
          <w:kern w:val="32"/>
        </w:rPr>
        <w:t xml:space="preserve">GDPR </w:t>
      </w:r>
      <w:r w:rsidR="002078E2">
        <w:rPr>
          <w:color w:val="000000"/>
          <w:kern w:val="32"/>
        </w:rPr>
        <w:t xml:space="preserve">assurance </w:t>
      </w:r>
      <w:r>
        <w:rPr>
          <w:color w:val="000000"/>
          <w:kern w:val="32"/>
        </w:rPr>
        <w:t xml:space="preserve">and overall agreement to the terms of this pre-commercial procurement process. </w:t>
      </w:r>
    </w:p>
    <w:p w14:paraId="60719089" w14:textId="207DEB6A" w:rsidR="00096411" w:rsidRDefault="00096411" w:rsidP="00096411">
      <w:pPr>
        <w:spacing w:after="160" w:line="259" w:lineRule="auto"/>
        <w:rPr>
          <w:color w:val="000000"/>
          <w:kern w:val="32"/>
        </w:rPr>
      </w:pPr>
      <w:r>
        <w:rPr>
          <w:color w:val="000000"/>
          <w:kern w:val="32"/>
        </w:rPr>
        <w:t xml:space="preserve">These declarations are </w:t>
      </w:r>
      <w:r w:rsidR="007C1A92">
        <w:rPr>
          <w:color w:val="000000"/>
          <w:kern w:val="32"/>
        </w:rPr>
        <w:t xml:space="preserve">provided </w:t>
      </w:r>
      <w:r w:rsidR="00940A11">
        <w:rPr>
          <w:color w:val="000000"/>
          <w:kern w:val="32"/>
        </w:rPr>
        <w:t xml:space="preserve">and can be downloaded </w:t>
      </w:r>
      <w:r w:rsidR="004A5D0D">
        <w:rPr>
          <w:color w:val="000000"/>
          <w:kern w:val="32"/>
        </w:rPr>
        <w:t>from</w:t>
      </w:r>
      <w:r w:rsidR="00940A11">
        <w:rPr>
          <w:color w:val="000000"/>
          <w:kern w:val="32"/>
        </w:rPr>
        <w:t xml:space="preserve"> the Green Distilleries website </w:t>
      </w:r>
      <w:r w:rsidR="00940A11" w:rsidRPr="00940A11">
        <w:rPr>
          <w:color w:val="000000"/>
          <w:kern w:val="32"/>
        </w:rPr>
        <w:t>(</w:t>
      </w:r>
      <w:hyperlink r:id="rId37" w:history="1">
        <w:r w:rsidR="008908D4" w:rsidRPr="00943E72">
          <w:rPr>
            <w:rStyle w:val="Hyperlink"/>
            <w:rFonts w:ascii="Arial" w:hAnsi="Arial"/>
            <w:kern w:val="32"/>
          </w:rPr>
          <w:t>https://gov.uk/government/publications/green-distilleries-competition</w:t>
        </w:r>
      </w:hyperlink>
      <w:r w:rsidR="00940A11" w:rsidRPr="00940A11">
        <w:rPr>
          <w:rStyle w:val="Hyperlink"/>
          <w:rFonts w:ascii="Arial" w:hAnsi="Arial"/>
          <w:kern w:val="32"/>
        </w:rPr>
        <w:t>)</w:t>
      </w:r>
      <w:r w:rsidR="008908D4">
        <w:rPr>
          <w:rStyle w:val="Hyperlink"/>
          <w:rFonts w:ascii="Arial" w:hAnsi="Arial"/>
          <w:kern w:val="32"/>
        </w:rPr>
        <w:t xml:space="preserve"> </w:t>
      </w:r>
      <w:r w:rsidRPr="00940A11">
        <w:rPr>
          <w:color w:val="000000"/>
          <w:kern w:val="32"/>
        </w:rPr>
        <w:t xml:space="preserve"> </w:t>
      </w:r>
      <w:r w:rsidR="002111F9">
        <w:rPr>
          <w:color w:val="000000"/>
          <w:kern w:val="32"/>
        </w:rPr>
        <w:t>or</w:t>
      </w:r>
      <w:r w:rsidRPr="00940A11">
        <w:rPr>
          <w:color w:val="000000"/>
          <w:kern w:val="32"/>
        </w:rPr>
        <w:t xml:space="preserve"> </w:t>
      </w:r>
      <w:hyperlink r:id="rId38" w:history="1">
        <w:r w:rsidR="008908D4" w:rsidRPr="00C37A9B">
          <w:rPr>
            <w:rStyle w:val="Hyperlink"/>
            <w:rFonts w:ascii="Arial" w:hAnsi="Arial"/>
          </w:rPr>
          <w:t>Contracts Finder</w:t>
        </w:r>
      </w:hyperlink>
      <w:r w:rsidR="008908D4">
        <w:rPr>
          <w:color w:val="000000"/>
          <w:kern w:val="32"/>
        </w:rPr>
        <w:t xml:space="preserve"> and m</w:t>
      </w:r>
      <w:r>
        <w:rPr>
          <w:color w:val="000000"/>
          <w:kern w:val="32"/>
        </w:rPr>
        <w:t xml:space="preserve">ust be signed </w:t>
      </w:r>
      <w:r w:rsidR="00E92677">
        <w:rPr>
          <w:color w:val="000000"/>
          <w:kern w:val="32"/>
        </w:rPr>
        <w:t xml:space="preserve">and attached to the proposal </w:t>
      </w:r>
      <w:r>
        <w:rPr>
          <w:color w:val="000000"/>
          <w:kern w:val="32"/>
        </w:rPr>
        <w:t xml:space="preserve">by the applicant. They are also attached </w:t>
      </w:r>
      <w:r w:rsidR="008F7885">
        <w:rPr>
          <w:color w:val="000000"/>
          <w:kern w:val="32"/>
        </w:rPr>
        <w:t>in</w:t>
      </w:r>
      <w:r>
        <w:rPr>
          <w:color w:val="000000"/>
          <w:kern w:val="32"/>
        </w:rPr>
        <w:t xml:space="preserve"> </w:t>
      </w:r>
      <w:r w:rsidR="00565710">
        <w:rPr>
          <w:color w:val="000000"/>
          <w:kern w:val="32"/>
        </w:rPr>
        <w:t>Appendix</w:t>
      </w:r>
      <w:r w:rsidR="00FC7C77">
        <w:rPr>
          <w:color w:val="000000"/>
          <w:kern w:val="32"/>
        </w:rPr>
        <w:t xml:space="preserve"> </w:t>
      </w:r>
      <w:r w:rsidR="004618D5">
        <w:rPr>
          <w:color w:val="000000"/>
          <w:kern w:val="32"/>
        </w:rPr>
        <w:t>4</w:t>
      </w:r>
      <w:r>
        <w:rPr>
          <w:color w:val="000000"/>
          <w:kern w:val="32"/>
        </w:rPr>
        <w:t xml:space="preserve"> of this document for reference. </w:t>
      </w:r>
      <w:r w:rsidR="005B1A25">
        <w:rPr>
          <w:color w:val="000000"/>
          <w:kern w:val="32"/>
        </w:rPr>
        <w:t xml:space="preserve">The GDPR Assurance Questionnaire is embedded in this document and must be returned </w:t>
      </w:r>
      <w:r w:rsidR="00B45667">
        <w:rPr>
          <w:color w:val="000000"/>
          <w:kern w:val="32"/>
        </w:rPr>
        <w:t xml:space="preserve">as part of the application. </w:t>
      </w:r>
    </w:p>
    <w:p w14:paraId="7FC2B9B2" w14:textId="77777777" w:rsidR="00096411" w:rsidRPr="001350B9" w:rsidRDefault="00096411" w:rsidP="00096411">
      <w:pPr>
        <w:spacing w:after="160" w:line="259" w:lineRule="auto"/>
        <w:rPr>
          <w:color w:val="000000"/>
          <w:kern w:val="32"/>
        </w:rPr>
      </w:pPr>
      <w:r w:rsidRPr="001350B9">
        <w:rPr>
          <w:b/>
          <w:color w:val="000000"/>
          <w:kern w:val="32"/>
        </w:rPr>
        <w:t>Conflicts of interest:</w:t>
      </w:r>
      <w:r>
        <w:rPr>
          <w:color w:val="000000"/>
          <w:kern w:val="32"/>
        </w:rPr>
        <w:t xml:space="preserve"> </w:t>
      </w:r>
      <w:r w:rsidRPr="001350B9">
        <w:rPr>
          <w:color w:val="000000"/>
          <w:kern w:val="32"/>
        </w:rPr>
        <w:t xml:space="preserve">The </w:t>
      </w:r>
      <w:r>
        <w:rPr>
          <w:color w:val="000000"/>
          <w:kern w:val="32"/>
        </w:rPr>
        <w:t>BEIS</w:t>
      </w:r>
      <w:r w:rsidRPr="001350B9">
        <w:rPr>
          <w:color w:val="000000"/>
          <w:kern w:val="32"/>
        </w:rPr>
        <w:t xml:space="preserve"> standard terms and conditions of contract include reference to conflict of interest and require contractors to declare any potential conflict of interest to the Secretary of State.</w:t>
      </w:r>
    </w:p>
    <w:p w14:paraId="6C5AF160" w14:textId="77777777" w:rsidR="00096411" w:rsidRPr="001350B9" w:rsidRDefault="00096411" w:rsidP="00096411">
      <w:pPr>
        <w:spacing w:after="160" w:line="259" w:lineRule="auto"/>
        <w:rPr>
          <w:color w:val="000000"/>
          <w:kern w:val="32"/>
        </w:rPr>
      </w:pPr>
      <w:r w:rsidRPr="001350B9">
        <w:rPr>
          <w:color w:val="000000"/>
          <w:kern w:val="32"/>
        </w:rPr>
        <w:t xml:space="preserve">For research and analysis, conflict of interest is defined </w:t>
      </w:r>
      <w:r>
        <w:rPr>
          <w:color w:val="000000"/>
          <w:kern w:val="32"/>
        </w:rPr>
        <w:t xml:space="preserve">as </w:t>
      </w:r>
      <w:r w:rsidRPr="001350B9">
        <w:rPr>
          <w:color w:val="000000"/>
          <w:kern w:val="32"/>
        </w:rPr>
        <w:t>the presence of an interest or involvement of the contractor, subcontractor (or consortium member) which could affect the actual or perceived impartiality of the research or analysis.</w:t>
      </w:r>
    </w:p>
    <w:p w14:paraId="77EAD8B2" w14:textId="33582A62" w:rsidR="00096411" w:rsidRPr="001350B9" w:rsidRDefault="00096411" w:rsidP="00096411">
      <w:pPr>
        <w:spacing w:after="160" w:line="259" w:lineRule="auto"/>
        <w:rPr>
          <w:color w:val="000000"/>
          <w:kern w:val="32"/>
        </w:rPr>
      </w:pPr>
      <w:r w:rsidRPr="001350B9">
        <w:rPr>
          <w:color w:val="000000"/>
          <w:kern w:val="32"/>
        </w:rPr>
        <w:t>Where there may be a potential conflict of interest, it</w:t>
      </w:r>
      <w:r>
        <w:rPr>
          <w:color w:val="000000"/>
          <w:kern w:val="32"/>
        </w:rPr>
        <w:t xml:space="preserve"> is suggested that the consortium</w:t>
      </w:r>
      <w:r w:rsidRPr="001350B9">
        <w:rPr>
          <w:color w:val="000000"/>
          <w:kern w:val="32"/>
        </w:rPr>
        <w:t xml:space="preserve"> or organisation designs working arrangements such that the findings cannot be influenced (or perceived to be influenced) by the organisation </w:t>
      </w:r>
      <w:r w:rsidR="004618D5">
        <w:rPr>
          <w:color w:val="000000"/>
          <w:kern w:val="32"/>
        </w:rPr>
        <w:t>that</w:t>
      </w:r>
      <w:r w:rsidRPr="001350B9">
        <w:rPr>
          <w:color w:val="000000"/>
          <w:kern w:val="32"/>
        </w:rPr>
        <w:t xml:space="preserve"> own</w:t>
      </w:r>
      <w:r w:rsidR="004618D5">
        <w:rPr>
          <w:color w:val="000000"/>
          <w:kern w:val="32"/>
        </w:rPr>
        <w:t>s</w:t>
      </w:r>
      <w:r w:rsidRPr="001350B9">
        <w:rPr>
          <w:color w:val="000000"/>
          <w:kern w:val="32"/>
        </w:rPr>
        <w:t xml:space="preserve"> a potential conflict of interest. For example, consideration should be given to the different roles which organisations play in the research or analysis, and how these can be structured to ensure an impartial approach to the project is maintained.</w:t>
      </w:r>
    </w:p>
    <w:p w14:paraId="0788295E" w14:textId="4260B1B2" w:rsidR="00096411" w:rsidRPr="001350B9" w:rsidRDefault="00096411" w:rsidP="00096411">
      <w:pPr>
        <w:spacing w:after="160" w:line="259" w:lineRule="auto"/>
        <w:rPr>
          <w:color w:val="000000"/>
          <w:kern w:val="32"/>
        </w:rPr>
      </w:pPr>
      <w:r w:rsidRPr="001350B9">
        <w:rPr>
          <w:color w:val="000000"/>
          <w:kern w:val="32"/>
        </w:rPr>
        <w:t>This is managed in the procurement process as follows:</w:t>
      </w:r>
    </w:p>
    <w:p w14:paraId="0DA7A2A4" w14:textId="77777777" w:rsidR="00096411" w:rsidRPr="001350B9" w:rsidRDefault="00096411" w:rsidP="0017101C">
      <w:pPr>
        <w:numPr>
          <w:ilvl w:val="0"/>
          <w:numId w:val="18"/>
        </w:numPr>
        <w:spacing w:after="160" w:line="259" w:lineRule="auto"/>
        <w:rPr>
          <w:color w:val="000000"/>
          <w:kern w:val="32"/>
        </w:rPr>
      </w:pPr>
      <w:r w:rsidRPr="001350B9">
        <w:rPr>
          <w:color w:val="000000"/>
          <w:kern w:val="32"/>
        </w:rPr>
        <w:t xml:space="preserve">During the bidding process, organisations may contact BEIS to discuss whether or not their proposed arrangement is likely to yield a conflict of interest. </w:t>
      </w:r>
    </w:p>
    <w:p w14:paraId="7317167C" w14:textId="0ECF6EA7" w:rsidR="00096411" w:rsidRPr="001350B9" w:rsidRDefault="00096411" w:rsidP="0017101C">
      <w:pPr>
        <w:numPr>
          <w:ilvl w:val="0"/>
          <w:numId w:val="18"/>
        </w:numPr>
        <w:spacing w:after="160" w:line="259" w:lineRule="auto"/>
        <w:rPr>
          <w:color w:val="000000"/>
          <w:kern w:val="32"/>
        </w:rPr>
      </w:pPr>
      <w:r w:rsidRPr="09E0CD12">
        <w:rPr>
          <w:b/>
          <w:bCs/>
          <w:color w:val="000000"/>
          <w:kern w:val="32"/>
        </w:rPr>
        <w:t xml:space="preserve">Contractors are asked to sign and return Declaration 3 </w:t>
      </w:r>
      <w:r w:rsidRPr="001350B9">
        <w:rPr>
          <w:color w:val="000000"/>
          <w:kern w:val="32"/>
        </w:rPr>
        <w:t>(</w:t>
      </w:r>
      <w:r>
        <w:rPr>
          <w:color w:val="000000"/>
          <w:kern w:val="32"/>
        </w:rPr>
        <w:t xml:space="preserve">this is </w:t>
      </w:r>
      <w:r w:rsidRPr="001350B9">
        <w:rPr>
          <w:color w:val="000000"/>
          <w:kern w:val="32"/>
        </w:rPr>
        <w:t xml:space="preserve">contained in the Competition Application Form and </w:t>
      </w:r>
      <w:r>
        <w:rPr>
          <w:color w:val="000000"/>
          <w:kern w:val="32"/>
        </w:rPr>
        <w:t xml:space="preserve">is </w:t>
      </w:r>
      <w:r w:rsidRPr="001350B9">
        <w:rPr>
          <w:color w:val="000000"/>
          <w:kern w:val="32"/>
        </w:rPr>
        <w:t>a</w:t>
      </w:r>
      <w:r>
        <w:rPr>
          <w:color w:val="000000"/>
          <w:kern w:val="32"/>
        </w:rPr>
        <w:t xml:space="preserve">ttached for reference in </w:t>
      </w:r>
      <w:r w:rsidR="00565710">
        <w:rPr>
          <w:color w:val="000000"/>
          <w:kern w:val="32"/>
        </w:rPr>
        <w:t xml:space="preserve">Appendix </w:t>
      </w:r>
      <w:r w:rsidR="007C77C4">
        <w:rPr>
          <w:color w:val="000000"/>
          <w:kern w:val="32"/>
        </w:rPr>
        <w:t>4</w:t>
      </w:r>
      <w:r w:rsidRPr="001350B9">
        <w:rPr>
          <w:color w:val="000000"/>
          <w:kern w:val="32"/>
        </w:rPr>
        <w:t>)</w:t>
      </w:r>
      <w:r w:rsidRPr="001350B9">
        <w:rPr>
          <w:color w:val="000000"/>
          <w:kern w:val="32"/>
        </w:rPr>
        <w:fldChar w:fldCharType="begin"/>
      </w:r>
      <w:r w:rsidRPr="001350B9">
        <w:rPr>
          <w:color w:val="000000"/>
          <w:kern w:val="32"/>
        </w:rPr>
        <w:instrText xml:space="preserve"> REF Dec3 \h </w:instrText>
      </w:r>
      <w:r>
        <w:rPr>
          <w:color w:val="000000"/>
          <w:kern w:val="32"/>
        </w:rPr>
        <w:instrText xml:space="preserve"> \* MERGEFORMAT </w:instrText>
      </w:r>
      <w:r w:rsidRPr="001350B9">
        <w:rPr>
          <w:color w:val="000000"/>
          <w:kern w:val="32"/>
        </w:rPr>
      </w:r>
      <w:r w:rsidRPr="001350B9">
        <w:rPr>
          <w:color w:val="000000"/>
          <w:kern w:val="32"/>
        </w:rPr>
        <w:fldChar w:fldCharType="end"/>
      </w:r>
      <w:r w:rsidRPr="001350B9">
        <w:rPr>
          <w:color w:val="000000"/>
          <w:kern w:val="32"/>
        </w:rPr>
        <w:t xml:space="preserve">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57C699FE" w14:textId="77777777" w:rsidR="00096411" w:rsidRPr="001350B9" w:rsidRDefault="00096411" w:rsidP="0017101C">
      <w:pPr>
        <w:numPr>
          <w:ilvl w:val="0"/>
          <w:numId w:val="18"/>
        </w:numPr>
        <w:spacing w:after="160" w:line="259" w:lineRule="auto"/>
        <w:rPr>
          <w:color w:val="000000"/>
          <w:kern w:val="32"/>
        </w:rPr>
      </w:pPr>
      <w:r w:rsidRPr="001350B9">
        <w:rPr>
          <w:color w:val="000000"/>
          <w:kern w:val="32"/>
        </w:rPr>
        <w:t>When tenders are scored, this declaration will be subject to a pass/fail score, according to whether, on the basis of the information in the proposal and declaration, there remains a conflict of interest which may affect the impartiality of the research.</w:t>
      </w:r>
    </w:p>
    <w:p w14:paraId="790E845B" w14:textId="77777777" w:rsidR="00096411" w:rsidRDefault="00096411" w:rsidP="00096411">
      <w:pPr>
        <w:spacing w:after="160" w:line="259" w:lineRule="auto"/>
        <w:rPr>
          <w:color w:val="000000"/>
          <w:kern w:val="32"/>
        </w:rPr>
      </w:pPr>
      <w:r w:rsidRPr="001350B9">
        <w:rPr>
          <w:color w:val="000000"/>
          <w:kern w:val="32"/>
        </w:rPr>
        <w:t xml:space="preserve">Failure to declare or avoid conflict of interest at this or a later stage may result in exclusion from the procurement competition, or in BEIS exercising its right to terminate any contract awarded. </w:t>
      </w:r>
    </w:p>
    <w:p w14:paraId="24F2B7FE" w14:textId="77777777" w:rsidR="00096411" w:rsidRPr="006C7DAD" w:rsidRDefault="00096411" w:rsidP="00096411">
      <w:pPr>
        <w:pStyle w:val="Heading2"/>
        <w:rPr>
          <w:b/>
        </w:rPr>
      </w:pPr>
      <w:bookmarkStart w:id="28" w:name="_Toc522792616"/>
      <w:bookmarkStart w:id="29" w:name="_Toc51161265"/>
      <w:r w:rsidRPr="006C7DAD">
        <w:rPr>
          <w:b/>
        </w:rPr>
        <w:lastRenderedPageBreak/>
        <w:t>5. Contract Size and Restrictions on Funding</w:t>
      </w:r>
      <w:bookmarkEnd w:id="28"/>
      <w:bookmarkEnd w:id="29"/>
    </w:p>
    <w:p w14:paraId="0E894D5D" w14:textId="77777777" w:rsidR="00096411" w:rsidRDefault="00096411" w:rsidP="00096411">
      <w:pPr>
        <w:pStyle w:val="Heading3"/>
      </w:pPr>
      <w:bookmarkStart w:id="30" w:name="_Toc51161266"/>
      <w:r>
        <w:t>5.1 Competition Budget and Availability</w:t>
      </w:r>
      <w:bookmarkEnd w:id="30"/>
    </w:p>
    <w:p w14:paraId="4469A434" w14:textId="22A370A5" w:rsidR="00096411" w:rsidRPr="00EA328E" w:rsidRDefault="00096411" w:rsidP="00096411">
      <w:r w:rsidRPr="00BE6C12">
        <w:t>The total budget available for the</w:t>
      </w:r>
      <w:r w:rsidR="008C494A" w:rsidRPr="00BE6C12">
        <w:t xml:space="preserve"> </w:t>
      </w:r>
      <w:r w:rsidR="00C80003">
        <w:t>Competition</w:t>
      </w:r>
      <w:r w:rsidR="00992857">
        <w:t xml:space="preserve"> </w:t>
      </w:r>
      <w:r w:rsidRPr="00BE6C12">
        <w:t>is up to £</w:t>
      </w:r>
      <w:r w:rsidR="003121F6">
        <w:t>10</w:t>
      </w:r>
      <w:r w:rsidRPr="00BE6C12">
        <w:t>m, although BEIS may allocate more or less than the total budget depending on the quality of the applications.</w:t>
      </w:r>
      <w:r w:rsidRPr="00EA328E">
        <w:t xml:space="preserve"> </w:t>
      </w:r>
    </w:p>
    <w:p w14:paraId="23CD3A4E" w14:textId="6553F462" w:rsidR="00096411" w:rsidRPr="00094938" w:rsidRDefault="00096411" w:rsidP="00096411">
      <w:pPr>
        <w:rPr>
          <w:rFonts w:eastAsia="Arial" w:cs="Arial"/>
        </w:rPr>
      </w:pPr>
      <w:r w:rsidRPr="005F0181">
        <w:t>A maximum of £</w:t>
      </w:r>
      <w:r w:rsidR="003121F6">
        <w:t>500k</w:t>
      </w:r>
      <w:r w:rsidRPr="005F0181">
        <w:t xml:space="preserve"> will be available for Phase </w:t>
      </w:r>
      <w:r w:rsidR="003121F6">
        <w:t>1</w:t>
      </w:r>
      <w:r w:rsidRPr="005F0181">
        <w:t xml:space="preserve"> feasibility studies, with a maximum expected </w:t>
      </w:r>
      <w:r w:rsidRPr="00094938">
        <w:t>value of £</w:t>
      </w:r>
      <w:r w:rsidR="00081E1F">
        <w:t>75</w:t>
      </w:r>
      <w:r w:rsidR="003121F6">
        <w:t>k</w:t>
      </w:r>
      <w:r w:rsidRPr="00094938">
        <w:t xml:space="preserve"> per project. The </w:t>
      </w:r>
      <w:r w:rsidR="1D379880">
        <w:t>phase</w:t>
      </w:r>
      <w:r w:rsidRPr="00094938">
        <w:t xml:space="preserve"> will be split </w:t>
      </w:r>
      <w:r w:rsidR="1D379880">
        <w:t>into two lots; Lot 1 (up to £300k) will focus on fuel switching of the process and onsite power production, Lot 2 (up to £200k) will focus on innovation around fuel switching enabling technologies such</w:t>
      </w:r>
      <w:r w:rsidRPr="00094938">
        <w:t xml:space="preserve"> as </w:t>
      </w:r>
      <w:r w:rsidR="1D379880">
        <w:t>fuel conversion, transport and storage.</w:t>
      </w:r>
      <w:r w:rsidRPr="00094938">
        <w:t xml:space="preserve"> The number of </w:t>
      </w:r>
      <w:r w:rsidR="00573260" w:rsidRPr="00094938">
        <w:t>P</w:t>
      </w:r>
      <w:r w:rsidRPr="00094938">
        <w:t xml:space="preserve">hase </w:t>
      </w:r>
      <w:r w:rsidR="00570F2F">
        <w:t>1</w:t>
      </w:r>
      <w:r w:rsidRPr="00094938">
        <w:t xml:space="preserve"> projects funded depends on </w:t>
      </w:r>
      <w:r w:rsidRPr="001A68A2">
        <w:rPr>
          <w:rFonts w:eastAsia="Arial" w:cs="Arial"/>
        </w:rPr>
        <w:t>the range of solutions proposed</w:t>
      </w:r>
      <w:r w:rsidR="00441B10">
        <w:rPr>
          <w:rFonts w:eastAsia="Arial" w:cs="Arial"/>
        </w:rPr>
        <w:t>,</w:t>
      </w:r>
      <w:r w:rsidRPr="001A68A2" w:rsidDel="0089440A">
        <w:rPr>
          <w:rFonts w:eastAsia="Arial" w:cs="Arial"/>
        </w:rPr>
        <w:t xml:space="preserve"> </w:t>
      </w:r>
      <w:r w:rsidRPr="001A68A2">
        <w:rPr>
          <w:rFonts w:eastAsia="Arial" w:cs="Arial"/>
        </w:rPr>
        <w:t>the quality of the proposals</w:t>
      </w:r>
      <w:r w:rsidR="0089440A">
        <w:rPr>
          <w:rFonts w:eastAsia="Arial" w:cs="Arial"/>
        </w:rPr>
        <w:t xml:space="preserve">, </w:t>
      </w:r>
      <w:r w:rsidR="005139C1">
        <w:rPr>
          <w:rFonts w:eastAsia="Arial" w:cs="Arial"/>
        </w:rPr>
        <w:t xml:space="preserve">how much they cost </w:t>
      </w:r>
      <w:r w:rsidR="005468D1">
        <w:rPr>
          <w:rFonts w:eastAsia="Arial" w:cs="Arial"/>
        </w:rPr>
        <w:t>a</w:t>
      </w:r>
      <w:r w:rsidR="00B81EE0">
        <w:rPr>
          <w:rFonts w:eastAsia="Arial" w:cs="Arial"/>
        </w:rPr>
        <w:t>nd the</w:t>
      </w:r>
      <w:r w:rsidR="00ED0CF8">
        <w:rPr>
          <w:rFonts w:eastAsia="Arial" w:cs="Arial"/>
        </w:rPr>
        <w:t xml:space="preserve"> number of projects that are affordable within the allocated budget</w:t>
      </w:r>
    </w:p>
    <w:p w14:paraId="5E105B23" w14:textId="0F3A5D7B" w:rsidR="00A77160" w:rsidRDefault="00E17038" w:rsidP="00096411">
      <w:r w:rsidRPr="001A68A2">
        <w:rPr>
          <w:rFonts w:eastAsia="Arial" w:cs="Arial"/>
        </w:rPr>
        <w:t xml:space="preserve">We have currently allotted </w:t>
      </w:r>
      <w:r w:rsidR="00096411" w:rsidRPr="001A68A2">
        <w:rPr>
          <w:rFonts w:eastAsia="Arial" w:cs="Arial"/>
        </w:rPr>
        <w:t>£</w:t>
      </w:r>
      <w:r w:rsidR="00570F2F" w:rsidRPr="001A68A2">
        <w:rPr>
          <w:rFonts w:eastAsia="Arial" w:cs="Arial"/>
        </w:rPr>
        <w:t>9</w:t>
      </w:r>
      <w:r w:rsidR="00096411" w:rsidRPr="001A68A2">
        <w:rPr>
          <w:rFonts w:eastAsia="Arial" w:cs="Arial"/>
        </w:rPr>
        <w:t xml:space="preserve">m to Phase </w:t>
      </w:r>
      <w:r w:rsidR="00570F2F" w:rsidRPr="001A68A2">
        <w:rPr>
          <w:rFonts w:eastAsia="Arial" w:cs="Arial"/>
        </w:rPr>
        <w:t>2</w:t>
      </w:r>
      <w:r w:rsidR="00096411" w:rsidRPr="001A68A2">
        <w:rPr>
          <w:rFonts w:eastAsia="Arial" w:cs="Arial"/>
        </w:rPr>
        <w:t xml:space="preserve"> demonstration projects</w:t>
      </w:r>
      <w:r w:rsidR="00DC2275">
        <w:rPr>
          <w:rFonts w:eastAsia="Arial" w:cs="Arial"/>
        </w:rPr>
        <w:t xml:space="preserve">. </w:t>
      </w:r>
      <w:r w:rsidR="007455B7">
        <w:rPr>
          <w:rFonts w:eastAsia="Arial" w:cs="Arial"/>
        </w:rPr>
        <w:t xml:space="preserve">The maximum funding available per </w:t>
      </w:r>
      <w:r w:rsidR="000E53B7">
        <w:rPr>
          <w:rFonts w:eastAsia="Arial" w:cs="Arial"/>
        </w:rPr>
        <w:t xml:space="preserve">project </w:t>
      </w:r>
      <w:r w:rsidR="00FD35C3">
        <w:rPr>
          <w:rFonts w:eastAsia="Arial" w:cs="Arial"/>
        </w:rPr>
        <w:t>is £3</w:t>
      </w:r>
      <w:r w:rsidR="00C06F85">
        <w:rPr>
          <w:rFonts w:eastAsia="Arial" w:cs="Arial"/>
        </w:rPr>
        <w:t>m</w:t>
      </w:r>
      <w:r w:rsidR="00FD35C3">
        <w:rPr>
          <w:rFonts w:eastAsia="Arial" w:cs="Arial"/>
        </w:rPr>
        <w:t>.</w:t>
      </w:r>
      <w:r w:rsidR="00096411" w:rsidRPr="00094938">
        <w:t xml:space="preserve"> </w:t>
      </w:r>
      <w:r w:rsidR="26B13E9A">
        <w:t xml:space="preserve">The phase will again be split into two lots; Lot 1 (up to £6m) will focus on fuel switching of the process and onsite power production, Lot 2 (up to £3m) will focus on innovation around fuel switching enabling technologies such as fuel conversion, transport and storage. </w:t>
      </w:r>
    </w:p>
    <w:p w14:paraId="7491BD1E" w14:textId="1972A428" w:rsidR="0098406A" w:rsidRPr="00EA328E" w:rsidRDefault="0098406A" w:rsidP="00096411">
      <w:r>
        <w:t>The remaining £500k will be used for 3</w:t>
      </w:r>
      <w:r w:rsidRPr="00207EC2">
        <w:rPr>
          <w:vertAlign w:val="superscript"/>
        </w:rPr>
        <w:t>rd</w:t>
      </w:r>
      <w:r>
        <w:t xml:space="preserve"> party technical support for the competition.</w:t>
      </w:r>
    </w:p>
    <w:p w14:paraId="7B23D666" w14:textId="6184BE05" w:rsidR="00096411" w:rsidRPr="0096668B" w:rsidRDefault="00096411" w:rsidP="00096411">
      <w:pPr>
        <w:rPr>
          <w:rFonts w:cs="Arial"/>
        </w:rPr>
      </w:pPr>
      <w:r w:rsidRPr="00EA328E">
        <w:t>All</w:t>
      </w:r>
      <w:r>
        <w:t xml:space="preserve"> project activities, including reporting and payments</w:t>
      </w:r>
      <w:r w:rsidR="00E17038">
        <w:t>,</w:t>
      </w:r>
      <w:r>
        <w:t xml:space="preserve"> need to be completed by th</w:t>
      </w:r>
      <w:r w:rsidR="3F747528">
        <w:t>e 31</w:t>
      </w:r>
      <w:r w:rsidR="3F747528" w:rsidRPr="6C7295B0">
        <w:rPr>
          <w:vertAlign w:val="superscript"/>
        </w:rPr>
        <w:t>st</w:t>
      </w:r>
      <w:r w:rsidR="3F747528">
        <w:t xml:space="preserve"> March 2023</w:t>
      </w:r>
      <w:r>
        <w:t xml:space="preserve">. All costs should </w:t>
      </w:r>
      <w:r w:rsidR="00662DB6">
        <w:t>be provided excluding</w:t>
      </w:r>
      <w:r>
        <w:t xml:space="preserve"> VAT,</w:t>
      </w:r>
      <w:r w:rsidR="00662DB6">
        <w:t xml:space="preserve"> though where VAT applies, bidders should specify the amount. Your total costs </w:t>
      </w:r>
      <w:r w:rsidR="001C0468">
        <w:t>excluding</w:t>
      </w:r>
      <w:r w:rsidR="00662DB6">
        <w:t xml:space="preserve"> VAT should not exceed the maximum allowable budget per project</w:t>
      </w:r>
      <w:r w:rsidR="00B452CB">
        <w:t xml:space="preserve">. Any costs </w:t>
      </w:r>
      <w:r w:rsidR="000675CF">
        <w:t>incu</w:t>
      </w:r>
      <w:r w:rsidR="00082753">
        <w:t xml:space="preserve">rred by the project that is </w:t>
      </w:r>
      <w:r w:rsidR="00245F25">
        <w:t>greater</w:t>
      </w:r>
      <w:r w:rsidR="00082753">
        <w:t xml:space="preserve"> </w:t>
      </w:r>
      <w:r w:rsidR="00532C24">
        <w:t xml:space="preserve">than </w:t>
      </w:r>
      <w:r w:rsidR="00082753">
        <w:t xml:space="preserve">the agreed </w:t>
      </w:r>
      <w:r w:rsidR="00245F25">
        <w:t xml:space="preserve">total </w:t>
      </w:r>
      <w:r w:rsidR="00082753">
        <w:t xml:space="preserve">project costs will not be covered by BEIS. </w:t>
      </w:r>
    </w:p>
    <w:p w14:paraId="28E50383" w14:textId="77777777" w:rsidR="00096411" w:rsidRDefault="00096411" w:rsidP="00096411">
      <w:r>
        <w:t>Note: Nothing in this funding call requires BEIS to award any applicant a contract of any particular amount or on any particular terms. BEIS reserves the right not to award any contracts, in particular if BEIS is not satisfied by the proposals received or if the funding assigned to the scheme is required for other, unforeseen, purposes. BEIS will not, under any circumstances, make any contribution to the costs of preparing proposals and applicants accept the risk that they may not be awarded a contract.</w:t>
      </w:r>
      <w:r>
        <w:br/>
      </w:r>
    </w:p>
    <w:p w14:paraId="74C48730" w14:textId="77777777" w:rsidR="00096411" w:rsidRDefault="00096411" w:rsidP="00096411">
      <w:pPr>
        <w:pStyle w:val="Heading3"/>
      </w:pPr>
      <w:bookmarkStart w:id="31" w:name="_Toc51161267"/>
      <w:r>
        <w:t>5.2 Eligible Costs</w:t>
      </w:r>
      <w:bookmarkEnd w:id="31"/>
    </w:p>
    <w:p w14:paraId="32832B08" w14:textId="47012A12" w:rsidR="00096411" w:rsidRDefault="00096411" w:rsidP="00096411">
      <w:r w:rsidRPr="00746543">
        <w:t>Applicants are instructed that the project costs quoted must reflect actual costs at a ‘fair market value’ and</w:t>
      </w:r>
      <w:r>
        <w:t xml:space="preserve"> for this Competition,</w:t>
      </w:r>
      <w:r w:rsidRPr="00746543">
        <w:t xml:space="preserve"> </w:t>
      </w:r>
      <w:r>
        <w:rPr>
          <w:b/>
          <w:u w:val="single"/>
        </w:rPr>
        <w:t>profit must</w:t>
      </w:r>
      <w:r w:rsidRPr="00746543">
        <w:rPr>
          <w:b/>
          <w:u w:val="single"/>
        </w:rPr>
        <w:t xml:space="preserve"> not be included</w:t>
      </w:r>
      <w:r w:rsidRPr="00746543">
        <w:t xml:space="preserve">. </w:t>
      </w:r>
    </w:p>
    <w:p w14:paraId="6D16AFA4" w14:textId="2F4038F9" w:rsidR="00096411" w:rsidRDefault="00096411" w:rsidP="00096411">
      <w:r>
        <w:t xml:space="preserve">In Phase </w:t>
      </w:r>
      <w:r w:rsidR="00C91FD6">
        <w:t>1</w:t>
      </w:r>
      <w:r>
        <w:t xml:space="preserve">, eligible costs </w:t>
      </w:r>
      <w:r w:rsidR="00E17038">
        <w:t>(</w:t>
      </w:r>
      <w:r>
        <w:t>those directly associated with preparation of the feasibility study</w:t>
      </w:r>
      <w:r w:rsidR="00E17038">
        <w:t>)</w:t>
      </w:r>
      <w:r>
        <w:t xml:space="preserve"> will be considered. However, a</w:t>
      </w:r>
      <w:r w:rsidRPr="003F6EBE">
        <w:t xml:space="preserve">n indication of </w:t>
      </w:r>
      <w:r>
        <w:t xml:space="preserve">the </w:t>
      </w:r>
      <w:r w:rsidRPr="003F6EBE">
        <w:t xml:space="preserve">potential costs involved in participating in Phase </w:t>
      </w:r>
      <w:r w:rsidR="004C7C59">
        <w:t>2</w:t>
      </w:r>
      <w:r w:rsidRPr="003F6EBE">
        <w:t xml:space="preserve"> is also required when bidding for Phase </w:t>
      </w:r>
      <w:r w:rsidR="004C7C59">
        <w:t>1</w:t>
      </w:r>
      <w:r w:rsidRPr="003F6EBE">
        <w:t>.</w:t>
      </w:r>
    </w:p>
    <w:p w14:paraId="1A5D0956" w14:textId="73B4DE9C" w:rsidR="00096411" w:rsidRDefault="00096411" w:rsidP="00096411">
      <w:r>
        <w:lastRenderedPageBreak/>
        <w:t xml:space="preserve">In Phase </w:t>
      </w:r>
      <w:r w:rsidR="004C7C59">
        <w:t>2</w:t>
      </w:r>
      <w:r>
        <w:t xml:space="preserve">, eligible costs are those directly associated with the development, implementation, monitoring, and decommissioning (if necessary – see separate note below) of the </w:t>
      </w:r>
      <w:r w:rsidR="004C7C59">
        <w:t>Green Distilleries</w:t>
      </w:r>
      <w:r>
        <w:t xml:space="preserve"> demonstration projects.</w:t>
      </w:r>
    </w:p>
    <w:p w14:paraId="7E3BEB4D" w14:textId="76F5CDCD" w:rsidR="00096411" w:rsidRDefault="00096411" w:rsidP="00096411">
      <w:r>
        <w:t xml:space="preserve">Further details of </w:t>
      </w:r>
      <w:r w:rsidRPr="002F1E2F">
        <w:t>eligible and ineligible costs</w:t>
      </w:r>
      <w:r>
        <w:t xml:space="preserve"> are provided in </w:t>
      </w:r>
      <w:r w:rsidR="00565710">
        <w:t>Appendix</w:t>
      </w:r>
      <w:r w:rsidR="00FC7C77">
        <w:t xml:space="preserve"> </w:t>
      </w:r>
      <w:r>
        <w:t>2. Applicants must complete the Competition Finance Form (separate spreadsheet) to provide the necessary cost information for the assessment process; further i</w:t>
      </w:r>
      <w:r w:rsidRPr="0065035E">
        <w:t>temisation of costs and methods of calculation may be requested to support the application.</w:t>
      </w:r>
    </w:p>
    <w:p w14:paraId="4388F1C0" w14:textId="77777777" w:rsidR="00096411" w:rsidRPr="001A5CBA" w:rsidRDefault="00096411" w:rsidP="00096411">
      <w:pPr>
        <w:pStyle w:val="Heading3"/>
      </w:pPr>
      <w:bookmarkStart w:id="32" w:name="_Toc399851944"/>
      <w:bookmarkStart w:id="33" w:name="_Toc51161268"/>
      <w:r>
        <w:t xml:space="preserve">5.3 </w:t>
      </w:r>
      <w:r w:rsidRPr="001A5CBA">
        <w:t>Decommissioning Costs</w:t>
      </w:r>
      <w:bookmarkEnd w:id="32"/>
      <w:bookmarkEnd w:id="33"/>
    </w:p>
    <w:p w14:paraId="77AF301C" w14:textId="6FE95166" w:rsidR="00096411" w:rsidRPr="001A5CBA" w:rsidRDefault="00096411" w:rsidP="00096411">
      <w:r>
        <w:t>Whe</w:t>
      </w:r>
      <w:r w:rsidR="00A02A73">
        <w:t>re</w:t>
      </w:r>
      <w:r>
        <w:t xml:space="preserve"> </w:t>
      </w:r>
      <w:r w:rsidRPr="00D97177">
        <w:t xml:space="preserve">the </w:t>
      </w:r>
      <w:r w:rsidR="005D2D71">
        <w:t>Green Distilleries</w:t>
      </w:r>
      <w:r w:rsidR="00D3365B">
        <w:t xml:space="preserve"> solution</w:t>
      </w:r>
      <w:r w:rsidRPr="00D97177">
        <w:t xml:space="preserve"> includes</w:t>
      </w:r>
      <w:r>
        <w:t xml:space="preserve"> a physical </w:t>
      </w:r>
      <w:r w:rsidR="00CF72D7">
        <w:t>asset,</w:t>
      </w:r>
      <w:r>
        <w:t xml:space="preserve"> the c</w:t>
      </w:r>
      <w:r w:rsidRPr="001A5CBA">
        <w:t>hosen suppliers will have responsibility for decommissioning demonstration equipment when the project has been completed</w:t>
      </w:r>
      <w:r>
        <w:t xml:space="preserve"> if it is not feasible to continue to operate/develop the equipment</w:t>
      </w:r>
      <w:r w:rsidRPr="001A5CBA">
        <w:t>. When bidding, suppliers need to include any decommissioning costs, at fair market value</w:t>
      </w:r>
      <w:r>
        <w:t xml:space="preserve">, in the total estimated costs for </w:t>
      </w:r>
      <w:r w:rsidRPr="00D97177">
        <w:t xml:space="preserve">the Phase </w:t>
      </w:r>
      <w:r w:rsidR="00BA0DC4">
        <w:t>2</w:t>
      </w:r>
      <w:r w:rsidRPr="00D97177">
        <w:t xml:space="preserve"> </w:t>
      </w:r>
      <w:r w:rsidR="00701D02">
        <w:t>d</w:t>
      </w:r>
      <w:r w:rsidR="00701D02" w:rsidRPr="00D97177">
        <w:t xml:space="preserve">emonstration </w:t>
      </w:r>
      <w:r w:rsidR="00701D02">
        <w:t>p</w:t>
      </w:r>
      <w:r w:rsidR="00701D02" w:rsidRPr="00D97177">
        <w:t>roject</w:t>
      </w:r>
      <w:r w:rsidRPr="00D97177">
        <w:t>.</w:t>
      </w:r>
      <w:r w:rsidRPr="001A5CBA">
        <w:t xml:space="preserve"> </w:t>
      </w:r>
    </w:p>
    <w:p w14:paraId="16D58874" w14:textId="77777777" w:rsidR="00096411" w:rsidRPr="00711387" w:rsidRDefault="00096411" w:rsidP="00096411">
      <w:pPr>
        <w:tabs>
          <w:tab w:val="left" w:pos="1040"/>
        </w:tabs>
        <w:rPr>
          <w:rFonts w:eastAsia="Times New Roman"/>
          <w:szCs w:val="24"/>
        </w:rPr>
      </w:pPr>
      <w:r>
        <w:rPr>
          <w:rFonts w:eastAsia="Times New Roman"/>
          <w:szCs w:val="24"/>
        </w:rPr>
        <w:tab/>
      </w:r>
    </w:p>
    <w:p w14:paraId="18E07B5F" w14:textId="77777777" w:rsidR="00096411" w:rsidRDefault="00096411" w:rsidP="00096411">
      <w:pPr>
        <w:spacing w:after="160" w:line="259" w:lineRule="auto"/>
        <w:rPr>
          <w:rFonts w:eastAsia="Times New Roman"/>
          <w:szCs w:val="24"/>
          <w:u w:val="single"/>
        </w:rPr>
      </w:pPr>
      <w:r>
        <w:rPr>
          <w:rFonts w:eastAsia="Times New Roman"/>
          <w:szCs w:val="24"/>
          <w:u w:val="single"/>
        </w:rPr>
        <w:br w:type="page"/>
      </w:r>
    </w:p>
    <w:p w14:paraId="76E9ABF2" w14:textId="77777777" w:rsidR="00096411" w:rsidRPr="006C7DAD" w:rsidRDefault="00096411" w:rsidP="00096411">
      <w:pPr>
        <w:pStyle w:val="Heading2"/>
        <w:rPr>
          <w:b/>
        </w:rPr>
      </w:pPr>
      <w:bookmarkStart w:id="34" w:name="_Toc399851935"/>
      <w:bookmarkStart w:id="35" w:name="_Toc522792617"/>
      <w:bookmarkStart w:id="36" w:name="_Toc51161269"/>
      <w:r w:rsidRPr="006C7DAD">
        <w:rPr>
          <w:b/>
        </w:rPr>
        <w:lastRenderedPageBreak/>
        <w:t>6.  Deliverables</w:t>
      </w:r>
      <w:bookmarkEnd w:id="34"/>
      <w:bookmarkEnd w:id="35"/>
      <w:bookmarkEnd w:id="36"/>
    </w:p>
    <w:p w14:paraId="7D766B35" w14:textId="3CE3FC74" w:rsidR="00096411" w:rsidRDefault="00096411" w:rsidP="00096411">
      <w:r w:rsidRPr="00FE3A0F">
        <w:t xml:space="preserve">It should be noted that SBRI contracts require that </w:t>
      </w:r>
      <w:r>
        <w:t xml:space="preserve">project outputs are shared publicly – therefore </w:t>
      </w:r>
      <w:r w:rsidR="00CF72D7" w:rsidRPr="00EB60C7">
        <w:rPr>
          <w:u w:val="single"/>
        </w:rPr>
        <w:t>non-commercial</w:t>
      </w:r>
      <w:r>
        <w:t xml:space="preserve"> information developed by this </w:t>
      </w:r>
      <w:r w:rsidR="00C80003">
        <w:t>competition</w:t>
      </w:r>
      <w:r>
        <w:t xml:space="preserve"> will need to be shar</w:t>
      </w:r>
      <w:r w:rsidR="00EB60C7">
        <w:t>able</w:t>
      </w:r>
      <w:r>
        <w:t>.</w:t>
      </w:r>
    </w:p>
    <w:p w14:paraId="01C07450" w14:textId="15AED630" w:rsidR="00212C90" w:rsidRPr="00212C90" w:rsidRDefault="00212C90" w:rsidP="00096411">
      <w:pPr>
        <w:rPr>
          <w:rFonts w:eastAsiaTheme="majorEastAsia" w:cstheme="majorBidi"/>
          <w:b/>
          <w:color w:val="002C77" w:themeColor="text1"/>
          <w:szCs w:val="24"/>
        </w:rPr>
      </w:pPr>
      <w:r w:rsidRPr="00212C90">
        <w:rPr>
          <w:rFonts w:eastAsiaTheme="majorEastAsia" w:cstheme="majorBidi"/>
          <w:b/>
          <w:color w:val="002C77" w:themeColor="text1"/>
          <w:szCs w:val="24"/>
        </w:rPr>
        <w:t xml:space="preserve">Phase </w:t>
      </w:r>
      <w:r w:rsidR="00F56C0D">
        <w:rPr>
          <w:rFonts w:eastAsiaTheme="majorEastAsia" w:cstheme="majorBidi"/>
          <w:b/>
          <w:color w:val="002C77" w:themeColor="text1"/>
          <w:szCs w:val="24"/>
        </w:rPr>
        <w:t>1</w:t>
      </w:r>
      <w:r w:rsidRPr="00212C90">
        <w:rPr>
          <w:rFonts w:eastAsiaTheme="majorEastAsia" w:cstheme="majorBidi"/>
          <w:b/>
          <w:color w:val="002C77" w:themeColor="text1"/>
          <w:szCs w:val="24"/>
        </w:rPr>
        <w:t xml:space="preserve">: Feasibility </w:t>
      </w:r>
    </w:p>
    <w:p w14:paraId="4E0F1191" w14:textId="1324E4CE" w:rsidR="00096411" w:rsidRDefault="00096411" w:rsidP="00096411">
      <w:r>
        <w:t xml:space="preserve">Phase </w:t>
      </w:r>
      <w:r w:rsidR="00F56C0D">
        <w:t>1</w:t>
      </w:r>
      <w:r>
        <w:t xml:space="preserve"> projects will be expected to deliver a </w:t>
      </w:r>
      <w:r w:rsidR="00DF1C99">
        <w:t xml:space="preserve">publishable </w:t>
      </w:r>
      <w:r>
        <w:t xml:space="preserve">feasibility study </w:t>
      </w:r>
      <w:r w:rsidR="00D50F27">
        <w:t>report</w:t>
      </w:r>
      <w:r>
        <w:t xml:space="preserve"> containing</w:t>
      </w:r>
      <w:r w:rsidR="283307F9">
        <w:t>:</w:t>
      </w:r>
    </w:p>
    <w:p w14:paraId="5143F05C" w14:textId="725B91CD" w:rsidR="6BD83068" w:rsidRDefault="6BD83068" w:rsidP="0017101C">
      <w:pPr>
        <w:pStyle w:val="ListParagraph"/>
        <w:numPr>
          <w:ilvl w:val="0"/>
          <w:numId w:val="38"/>
        </w:numPr>
        <w:rPr>
          <w:rFonts w:asciiTheme="minorHAnsi" w:eastAsiaTheme="minorEastAsia" w:hAnsiTheme="minorHAnsi"/>
          <w:szCs w:val="24"/>
        </w:rPr>
      </w:pPr>
      <w:r>
        <w:t xml:space="preserve">A project description </w:t>
      </w:r>
      <w:r w:rsidR="006A548D">
        <w:t xml:space="preserve">for Phase 2 </w:t>
      </w:r>
      <w:r>
        <w:t>explaining how it would enable fuel switching</w:t>
      </w:r>
      <w:r w:rsidR="006A548D">
        <w:t xml:space="preserve"> across the </w:t>
      </w:r>
      <w:r w:rsidR="00966D68">
        <w:t>distillery sector</w:t>
      </w:r>
      <w:r>
        <w:t>.</w:t>
      </w:r>
    </w:p>
    <w:p w14:paraId="739ACBD7" w14:textId="7BC8FE05" w:rsidR="6BD83068" w:rsidRDefault="32C74938" w:rsidP="0017101C">
      <w:pPr>
        <w:pStyle w:val="ListParagraph"/>
        <w:numPr>
          <w:ilvl w:val="0"/>
          <w:numId w:val="38"/>
        </w:numPr>
        <w:rPr>
          <w:rFonts w:asciiTheme="minorHAnsi" w:eastAsiaTheme="minorEastAsia" w:hAnsiTheme="minorHAnsi"/>
        </w:rPr>
      </w:pPr>
      <w:r>
        <w:t>An engineering design for implementation</w:t>
      </w:r>
      <w:r w:rsidR="004874D3">
        <w:t xml:space="preserve"> of the </w:t>
      </w:r>
      <w:r w:rsidR="005668C1">
        <w:t>pilot scale demonstration</w:t>
      </w:r>
      <w:r>
        <w:t>.</w:t>
      </w:r>
    </w:p>
    <w:p w14:paraId="607F0B1F" w14:textId="0817FB3C" w:rsidR="6BD83068" w:rsidRDefault="32C74938" w:rsidP="0017101C">
      <w:pPr>
        <w:pStyle w:val="ListParagraph"/>
        <w:numPr>
          <w:ilvl w:val="0"/>
          <w:numId w:val="38"/>
        </w:numPr>
        <w:rPr>
          <w:rFonts w:asciiTheme="minorHAnsi" w:eastAsiaTheme="minorEastAsia" w:hAnsiTheme="minorHAnsi"/>
        </w:rPr>
      </w:pPr>
      <w:r>
        <w:t xml:space="preserve">An assessment of the benefits and challenges of the solution including capital and operating costs, process risks, the greenhouse gases mitigated, and how the process could be scaled, against a counterfactual. </w:t>
      </w:r>
    </w:p>
    <w:p w14:paraId="04D04A40" w14:textId="065B44EE" w:rsidR="6BD83068" w:rsidRPr="00FC7C77" w:rsidRDefault="32C74938" w:rsidP="0017101C">
      <w:pPr>
        <w:pStyle w:val="ListParagraph"/>
        <w:numPr>
          <w:ilvl w:val="0"/>
          <w:numId w:val="38"/>
        </w:numPr>
        <w:rPr>
          <w:rFonts w:asciiTheme="minorHAnsi" w:eastAsiaTheme="minorEastAsia" w:hAnsiTheme="minorHAnsi"/>
        </w:rPr>
      </w:pPr>
      <w:r>
        <w:t xml:space="preserve">A costed development plan for each process This should also include a detailed focus on the component(s) to be piloted in Phase 2, a project </w:t>
      </w:r>
      <w:r w:rsidR="004C25F4">
        <w:t xml:space="preserve">delivery </w:t>
      </w:r>
      <w:r>
        <w:t>plan</w:t>
      </w:r>
      <w:r w:rsidR="00871F47">
        <w:t xml:space="preserve"> with detailed cost estimates</w:t>
      </w:r>
      <w:r>
        <w:t xml:space="preserve"> for the demonstration and a business plan for how the process will continue to be developed after the funding for the pilot ends.</w:t>
      </w:r>
    </w:p>
    <w:p w14:paraId="6AB6D3E3" w14:textId="372CEFCF" w:rsidR="00341C8B" w:rsidRDefault="000B0B31" w:rsidP="0017101C">
      <w:pPr>
        <w:pStyle w:val="ListParagraph"/>
        <w:numPr>
          <w:ilvl w:val="0"/>
          <w:numId w:val="38"/>
        </w:numPr>
        <w:rPr>
          <w:rFonts w:asciiTheme="minorHAnsi" w:eastAsiaTheme="minorEastAsia" w:hAnsiTheme="minorHAnsi"/>
        </w:rPr>
      </w:pPr>
      <w:r>
        <w:t>A</w:t>
      </w:r>
      <w:r w:rsidR="00341C8B">
        <w:t xml:space="preserve">n assessment of the potential rollout for the technology once successfully commercialised </w:t>
      </w:r>
    </w:p>
    <w:p w14:paraId="6E65A20D" w14:textId="76929075" w:rsidR="009A0FF2" w:rsidRPr="00E12960" w:rsidRDefault="32C74938" w:rsidP="0017101C">
      <w:pPr>
        <w:pStyle w:val="ListParagraph"/>
        <w:numPr>
          <w:ilvl w:val="0"/>
          <w:numId w:val="38"/>
        </w:numPr>
        <w:rPr>
          <w:rFonts w:asciiTheme="minorHAnsi" w:eastAsiaTheme="minorEastAsia" w:hAnsiTheme="minorHAnsi"/>
        </w:rPr>
      </w:pPr>
      <w:r>
        <w:t>A route to market assessment</w:t>
      </w:r>
      <w:r w:rsidR="007F6FB0">
        <w:t>, describing the key steps to commercialisation,</w:t>
      </w:r>
      <w:r>
        <w:t xml:space="preserve"> including significant barriers and risk, and an assessment of potential benefits</w:t>
      </w:r>
      <w:r w:rsidR="00CC4E26">
        <w:t xml:space="preserve"> for other sectors</w:t>
      </w:r>
      <w:r>
        <w:t>.</w:t>
      </w:r>
    </w:p>
    <w:p w14:paraId="39403BEA" w14:textId="59501C1B" w:rsidR="00A379FA" w:rsidRDefault="00B23319" w:rsidP="00822F4A">
      <w:pPr>
        <w:pStyle w:val="CommentText"/>
        <w:rPr>
          <w:sz w:val="24"/>
          <w:szCs w:val="22"/>
        </w:rPr>
      </w:pPr>
      <w:r w:rsidRPr="000409B6">
        <w:rPr>
          <w:sz w:val="24"/>
          <w:szCs w:val="22"/>
        </w:rPr>
        <w:t>Alongside the report, suppliers will need to deliver appropriate explanations of the analysis undertaken and the raw data used.</w:t>
      </w:r>
      <w:r w:rsidR="00C86878" w:rsidRPr="000409B6">
        <w:rPr>
          <w:sz w:val="24"/>
          <w:szCs w:val="22"/>
        </w:rPr>
        <w:t xml:space="preserve"> Th</w:t>
      </w:r>
      <w:r w:rsidR="00FB0A91" w:rsidRPr="000409B6">
        <w:rPr>
          <w:sz w:val="24"/>
          <w:szCs w:val="22"/>
        </w:rPr>
        <w:t>e report</w:t>
      </w:r>
      <w:r w:rsidR="00C86878" w:rsidRPr="000409B6">
        <w:rPr>
          <w:sz w:val="24"/>
          <w:szCs w:val="22"/>
        </w:rPr>
        <w:t xml:space="preserve"> will </w:t>
      </w:r>
      <w:r w:rsidR="00C932BF" w:rsidRPr="000409B6">
        <w:rPr>
          <w:sz w:val="24"/>
          <w:szCs w:val="22"/>
        </w:rPr>
        <w:t>require a</w:t>
      </w:r>
      <w:r w:rsidR="00FB0A91" w:rsidRPr="000409B6">
        <w:rPr>
          <w:sz w:val="24"/>
          <w:szCs w:val="22"/>
        </w:rPr>
        <w:t xml:space="preserve"> log of assumptions </w:t>
      </w:r>
      <w:r w:rsidR="000C211B" w:rsidRPr="000409B6">
        <w:rPr>
          <w:sz w:val="24"/>
          <w:szCs w:val="22"/>
        </w:rPr>
        <w:t xml:space="preserve">made when conducting the feasibility study, </w:t>
      </w:r>
      <w:r w:rsidR="00C932BF" w:rsidRPr="000409B6">
        <w:rPr>
          <w:sz w:val="24"/>
          <w:szCs w:val="22"/>
        </w:rPr>
        <w:t>along with</w:t>
      </w:r>
      <w:r w:rsidR="000C211B" w:rsidRPr="000409B6">
        <w:rPr>
          <w:sz w:val="24"/>
          <w:szCs w:val="22"/>
        </w:rPr>
        <w:t xml:space="preserve"> an assessment of the impact</w:t>
      </w:r>
      <w:r w:rsidR="00610CD4" w:rsidRPr="000409B6">
        <w:rPr>
          <w:sz w:val="24"/>
          <w:szCs w:val="22"/>
        </w:rPr>
        <w:t xml:space="preserve"> that gaps in the data may have</w:t>
      </w:r>
      <w:r w:rsidR="00631778" w:rsidRPr="000409B6">
        <w:rPr>
          <w:sz w:val="24"/>
          <w:szCs w:val="22"/>
        </w:rPr>
        <w:t xml:space="preserve"> on </w:t>
      </w:r>
      <w:r w:rsidR="001D5078">
        <w:rPr>
          <w:sz w:val="24"/>
          <w:szCs w:val="22"/>
        </w:rPr>
        <w:t>the</w:t>
      </w:r>
      <w:r w:rsidR="00D06762">
        <w:rPr>
          <w:sz w:val="24"/>
          <w:szCs w:val="22"/>
        </w:rPr>
        <w:t xml:space="preserve"> </w:t>
      </w:r>
      <w:r w:rsidR="00631778" w:rsidRPr="000409B6">
        <w:rPr>
          <w:sz w:val="24"/>
          <w:szCs w:val="22"/>
        </w:rPr>
        <w:t xml:space="preserve">viability of the </w:t>
      </w:r>
      <w:r w:rsidR="003F4AEB">
        <w:rPr>
          <w:sz w:val="24"/>
          <w:szCs w:val="22"/>
        </w:rPr>
        <w:t>G</w:t>
      </w:r>
      <w:r w:rsidR="002B5D74">
        <w:rPr>
          <w:sz w:val="24"/>
          <w:szCs w:val="22"/>
        </w:rPr>
        <w:t xml:space="preserve">reen </w:t>
      </w:r>
      <w:r w:rsidR="003F4AEB">
        <w:rPr>
          <w:sz w:val="24"/>
          <w:szCs w:val="22"/>
        </w:rPr>
        <w:t>D</w:t>
      </w:r>
      <w:r w:rsidR="002B5D74">
        <w:rPr>
          <w:sz w:val="24"/>
          <w:szCs w:val="22"/>
        </w:rPr>
        <w:t xml:space="preserve">istilleries solution. </w:t>
      </w:r>
      <w:r w:rsidR="00A379FA" w:rsidRPr="000409B6">
        <w:rPr>
          <w:sz w:val="24"/>
          <w:szCs w:val="22"/>
        </w:rPr>
        <w:t xml:space="preserve"> </w:t>
      </w:r>
    </w:p>
    <w:p w14:paraId="70ED8342" w14:textId="72B31413" w:rsidR="00852045" w:rsidRDefault="006F61C4" w:rsidP="00822F4A">
      <w:pPr>
        <w:pStyle w:val="CommentText"/>
        <w:rPr>
          <w:sz w:val="24"/>
          <w:szCs w:val="22"/>
        </w:rPr>
      </w:pPr>
      <w:r>
        <w:rPr>
          <w:sz w:val="24"/>
          <w:szCs w:val="22"/>
        </w:rPr>
        <w:t>BEIS will appoint a monitoring officer</w:t>
      </w:r>
      <w:r w:rsidR="00D70DF6">
        <w:rPr>
          <w:rStyle w:val="FootnoteReference"/>
          <w:sz w:val="24"/>
          <w:szCs w:val="22"/>
        </w:rPr>
        <w:footnoteReference w:id="8"/>
      </w:r>
      <w:r>
        <w:rPr>
          <w:sz w:val="24"/>
          <w:szCs w:val="22"/>
        </w:rPr>
        <w:t xml:space="preserve"> to support the delivery of the </w:t>
      </w:r>
      <w:r w:rsidR="00111979">
        <w:rPr>
          <w:sz w:val="24"/>
          <w:szCs w:val="22"/>
        </w:rPr>
        <w:t>feasibility</w:t>
      </w:r>
      <w:r w:rsidR="00A0537E">
        <w:rPr>
          <w:sz w:val="24"/>
          <w:szCs w:val="22"/>
        </w:rPr>
        <w:t xml:space="preserve"> study</w:t>
      </w:r>
      <w:r w:rsidR="006A0EA1">
        <w:rPr>
          <w:sz w:val="24"/>
          <w:szCs w:val="22"/>
        </w:rPr>
        <w:t>,</w:t>
      </w:r>
      <w:r w:rsidR="002F18CD">
        <w:rPr>
          <w:sz w:val="24"/>
          <w:szCs w:val="22"/>
        </w:rPr>
        <w:t xml:space="preserve"> and approve it </w:t>
      </w:r>
      <w:r w:rsidR="006C38FF">
        <w:rPr>
          <w:sz w:val="24"/>
          <w:szCs w:val="22"/>
        </w:rPr>
        <w:t>for publication</w:t>
      </w:r>
      <w:r w:rsidR="00014942">
        <w:rPr>
          <w:sz w:val="24"/>
          <w:szCs w:val="22"/>
        </w:rPr>
        <w:t xml:space="preserve">, projects will need to include </w:t>
      </w:r>
      <w:r w:rsidR="00D70DF6">
        <w:rPr>
          <w:sz w:val="24"/>
          <w:szCs w:val="22"/>
        </w:rPr>
        <w:t>sufficient</w:t>
      </w:r>
      <w:r w:rsidR="00014942">
        <w:rPr>
          <w:sz w:val="24"/>
          <w:szCs w:val="22"/>
        </w:rPr>
        <w:t xml:space="preserve"> time for the approval process to enable </w:t>
      </w:r>
      <w:r w:rsidR="00D70DF6">
        <w:rPr>
          <w:sz w:val="24"/>
          <w:szCs w:val="22"/>
        </w:rPr>
        <w:t>delivery of a final report by the 15</w:t>
      </w:r>
      <w:r w:rsidR="00D70DF6" w:rsidRPr="00FC7C77">
        <w:rPr>
          <w:sz w:val="24"/>
          <w:szCs w:val="22"/>
          <w:vertAlign w:val="superscript"/>
        </w:rPr>
        <w:t>th</w:t>
      </w:r>
      <w:r w:rsidR="00D70DF6">
        <w:rPr>
          <w:sz w:val="24"/>
          <w:szCs w:val="22"/>
        </w:rPr>
        <w:t xml:space="preserve"> March 2021.</w:t>
      </w:r>
      <w:r w:rsidR="006C38FF">
        <w:rPr>
          <w:sz w:val="24"/>
          <w:szCs w:val="22"/>
        </w:rPr>
        <w:t xml:space="preserve"> </w:t>
      </w:r>
      <w:r w:rsidR="002064CC">
        <w:rPr>
          <w:sz w:val="24"/>
          <w:szCs w:val="22"/>
        </w:rPr>
        <w:t xml:space="preserve"> </w:t>
      </w:r>
      <w:r w:rsidR="00852045">
        <w:rPr>
          <w:sz w:val="24"/>
          <w:szCs w:val="22"/>
        </w:rPr>
        <w:t xml:space="preserve">Where certain information is not publishable for commercial reasons, this should </w:t>
      </w:r>
      <w:r w:rsidR="00973BF0">
        <w:rPr>
          <w:sz w:val="24"/>
          <w:szCs w:val="22"/>
        </w:rPr>
        <w:t xml:space="preserve">be discussed with BEIS </w:t>
      </w:r>
      <w:r w:rsidR="00587D5E">
        <w:rPr>
          <w:sz w:val="24"/>
          <w:szCs w:val="22"/>
        </w:rPr>
        <w:t>at the earliest opportunity once the cont</w:t>
      </w:r>
      <w:r w:rsidR="001317F1">
        <w:rPr>
          <w:sz w:val="24"/>
          <w:szCs w:val="22"/>
        </w:rPr>
        <w:t>r</w:t>
      </w:r>
      <w:r w:rsidR="00587D5E">
        <w:rPr>
          <w:sz w:val="24"/>
          <w:szCs w:val="22"/>
        </w:rPr>
        <w:t>act has been awarded.</w:t>
      </w:r>
    </w:p>
    <w:p w14:paraId="39E29DF4" w14:textId="4B1A85AC" w:rsidR="00361D05" w:rsidRPr="00FC7C77" w:rsidRDefault="00361D05" w:rsidP="00FC7C77">
      <w:pPr>
        <w:pStyle w:val="CommentText"/>
        <w:rPr>
          <w:sz w:val="24"/>
          <w:szCs w:val="22"/>
        </w:rPr>
      </w:pPr>
      <w:r w:rsidRPr="00FC7C77">
        <w:rPr>
          <w:sz w:val="24"/>
          <w:szCs w:val="22"/>
        </w:rPr>
        <w:t xml:space="preserve">BEIS requires the project teams to support the evaluation </w:t>
      </w:r>
      <w:r w:rsidR="00061456" w:rsidRPr="00FC7C77">
        <w:rPr>
          <w:sz w:val="24"/>
          <w:szCs w:val="22"/>
        </w:rPr>
        <w:t xml:space="preserve">of their projects </w:t>
      </w:r>
      <w:r w:rsidRPr="00FC7C77">
        <w:rPr>
          <w:sz w:val="24"/>
          <w:szCs w:val="22"/>
        </w:rPr>
        <w:t>by providing data on key performance indicators annually through a survey for up to three years post-</w:t>
      </w:r>
      <w:r w:rsidR="00FC7C77" w:rsidRPr="00FC7C77">
        <w:rPr>
          <w:sz w:val="24"/>
          <w:szCs w:val="22"/>
        </w:rPr>
        <w:t xml:space="preserve">project; </w:t>
      </w:r>
      <w:r w:rsidR="00FC7C77">
        <w:rPr>
          <w:sz w:val="24"/>
          <w:szCs w:val="22"/>
        </w:rPr>
        <w:t>and</w:t>
      </w:r>
      <w:r w:rsidR="007F6FB0">
        <w:rPr>
          <w:sz w:val="24"/>
          <w:szCs w:val="22"/>
        </w:rPr>
        <w:t xml:space="preserve"> </w:t>
      </w:r>
      <w:r w:rsidRPr="00FC7C77">
        <w:rPr>
          <w:sz w:val="24"/>
          <w:szCs w:val="22"/>
        </w:rPr>
        <w:t>take part in one round of interviews</w:t>
      </w:r>
      <w:r w:rsidR="007F6FB0">
        <w:rPr>
          <w:sz w:val="24"/>
          <w:szCs w:val="22"/>
        </w:rPr>
        <w:t>.</w:t>
      </w:r>
      <w:r w:rsidRPr="00FC7C77">
        <w:rPr>
          <w:sz w:val="24"/>
          <w:szCs w:val="22"/>
        </w:rPr>
        <w:t xml:space="preserve"> </w:t>
      </w:r>
    </w:p>
    <w:p w14:paraId="5FF652C4" w14:textId="0EF649C0" w:rsidR="00B23319" w:rsidRDefault="01978A30" w:rsidP="00E204FC">
      <w:pPr>
        <w:pStyle w:val="CommentText"/>
        <w:rPr>
          <w:rFonts w:eastAsia="Times New Roman"/>
          <w:sz w:val="24"/>
          <w:szCs w:val="24"/>
        </w:rPr>
      </w:pPr>
      <w:r w:rsidRPr="00D24159">
        <w:rPr>
          <w:rFonts w:eastAsiaTheme="minorEastAsia"/>
          <w:sz w:val="24"/>
          <w:szCs w:val="24"/>
        </w:rPr>
        <w:lastRenderedPageBreak/>
        <w:t xml:space="preserve">Applicants will retain ownership of the intellectual property generated during the project subject to certain requirements. See Section 10 and </w:t>
      </w:r>
      <w:r w:rsidR="00565710">
        <w:rPr>
          <w:rFonts w:eastAsiaTheme="minorEastAsia"/>
          <w:sz w:val="24"/>
          <w:szCs w:val="24"/>
        </w:rPr>
        <w:t>Appendix</w:t>
      </w:r>
      <w:r w:rsidR="00565710" w:rsidRPr="00D24159">
        <w:rPr>
          <w:rFonts w:eastAsiaTheme="minorEastAsia"/>
          <w:sz w:val="24"/>
          <w:szCs w:val="24"/>
        </w:rPr>
        <w:t xml:space="preserve"> </w:t>
      </w:r>
      <w:r w:rsidRPr="00D24159">
        <w:rPr>
          <w:rFonts w:eastAsiaTheme="minorEastAsia"/>
          <w:sz w:val="24"/>
          <w:szCs w:val="24"/>
        </w:rPr>
        <w:t xml:space="preserve">5 of this ITT for further </w:t>
      </w:r>
      <w:r w:rsidR="00577D03" w:rsidRPr="00D24159">
        <w:rPr>
          <w:rFonts w:eastAsiaTheme="minorEastAsia"/>
          <w:sz w:val="24"/>
          <w:szCs w:val="24"/>
        </w:rPr>
        <w:t>details.</w:t>
      </w:r>
      <w:r w:rsidR="00577D03">
        <w:rPr>
          <w:rFonts w:eastAsia="Times New Roman"/>
          <w:sz w:val="24"/>
          <w:szCs w:val="24"/>
        </w:rPr>
        <w:t xml:space="preserve"> If</w:t>
      </w:r>
      <w:r w:rsidR="00FC2A23">
        <w:rPr>
          <w:rFonts w:eastAsia="Times New Roman"/>
          <w:sz w:val="24"/>
          <w:szCs w:val="24"/>
        </w:rPr>
        <w:t xml:space="preserve"> there are aspects of the main report which are commercially confidential, then project teams will be </w:t>
      </w:r>
      <w:r w:rsidR="00B23319" w:rsidRPr="000C0929">
        <w:rPr>
          <w:rFonts w:eastAsia="Times New Roman"/>
          <w:sz w:val="24"/>
          <w:szCs w:val="24"/>
        </w:rPr>
        <w:t xml:space="preserve">required to provide a version of the Phase </w:t>
      </w:r>
      <w:r w:rsidR="00143C2C" w:rsidRPr="110EFE9D">
        <w:rPr>
          <w:rFonts w:eastAsia="Times New Roman"/>
          <w:sz w:val="24"/>
          <w:szCs w:val="24"/>
        </w:rPr>
        <w:t>1</w:t>
      </w:r>
      <w:r w:rsidR="00B23319" w:rsidRPr="000C0929">
        <w:rPr>
          <w:rFonts w:eastAsia="Times New Roman"/>
          <w:sz w:val="24"/>
          <w:szCs w:val="24"/>
        </w:rPr>
        <w:t xml:space="preserve"> feasibility study</w:t>
      </w:r>
      <w:r w:rsidR="00B23319">
        <w:rPr>
          <w:rFonts w:eastAsia="Times New Roman"/>
          <w:sz w:val="24"/>
          <w:szCs w:val="24"/>
        </w:rPr>
        <w:t xml:space="preserve"> which </w:t>
      </w:r>
      <w:r w:rsidR="00FC2A23">
        <w:rPr>
          <w:rFonts w:eastAsia="Times New Roman"/>
          <w:sz w:val="24"/>
          <w:szCs w:val="24"/>
        </w:rPr>
        <w:t xml:space="preserve">can be published.  </w:t>
      </w:r>
    </w:p>
    <w:p w14:paraId="19889E60" w14:textId="73C4DA33" w:rsidR="00212C90" w:rsidRPr="00212C90" w:rsidRDefault="00212C90" w:rsidP="00212C90">
      <w:pPr>
        <w:rPr>
          <w:rFonts w:eastAsiaTheme="majorEastAsia" w:cstheme="majorBidi"/>
          <w:b/>
          <w:color w:val="002C77" w:themeColor="text1"/>
          <w:szCs w:val="24"/>
        </w:rPr>
      </w:pPr>
      <w:r w:rsidRPr="00212C90">
        <w:rPr>
          <w:rFonts w:eastAsiaTheme="majorEastAsia" w:cstheme="majorBidi"/>
          <w:b/>
          <w:color w:val="002C77" w:themeColor="text1"/>
          <w:szCs w:val="24"/>
        </w:rPr>
        <w:t xml:space="preserve">Phase </w:t>
      </w:r>
      <w:r w:rsidR="008C3C3A">
        <w:rPr>
          <w:rFonts w:eastAsiaTheme="majorEastAsia" w:cstheme="majorBidi"/>
          <w:b/>
          <w:color w:val="002C77" w:themeColor="text1"/>
          <w:szCs w:val="24"/>
        </w:rPr>
        <w:t>2</w:t>
      </w:r>
      <w:r w:rsidRPr="00212C90">
        <w:rPr>
          <w:rFonts w:eastAsiaTheme="majorEastAsia" w:cstheme="majorBidi"/>
          <w:b/>
          <w:color w:val="002C77" w:themeColor="text1"/>
          <w:szCs w:val="24"/>
        </w:rPr>
        <w:t>: Demonstration</w:t>
      </w:r>
    </w:p>
    <w:p w14:paraId="520103EB" w14:textId="42E9FA69" w:rsidR="00FB0F4C" w:rsidRPr="001250E5" w:rsidRDefault="00FB0F4C" w:rsidP="00212C90">
      <w:pPr>
        <w:rPr>
          <w:color w:val="000000"/>
          <w:highlight w:val="yellow"/>
        </w:rPr>
      </w:pPr>
      <w:r w:rsidRPr="2D798F44">
        <w:rPr>
          <w:rFonts w:eastAsia="Times New Roman" w:cs="Times New Roman"/>
        </w:rPr>
        <w:t xml:space="preserve">The Phase </w:t>
      </w:r>
      <w:r w:rsidR="008C3C3A" w:rsidRPr="2D798F44">
        <w:rPr>
          <w:rFonts w:eastAsia="Times New Roman" w:cs="Times New Roman"/>
        </w:rPr>
        <w:t>2</w:t>
      </w:r>
      <w:r w:rsidRPr="2D798F44">
        <w:rPr>
          <w:rFonts w:eastAsia="Times New Roman" w:cs="Times New Roman"/>
        </w:rPr>
        <w:t xml:space="preserve"> demonstration projects will be selected based on the</w:t>
      </w:r>
      <w:r w:rsidR="00094938" w:rsidRPr="2D798F44">
        <w:rPr>
          <w:rFonts w:eastAsia="Times New Roman" w:cs="Times New Roman"/>
        </w:rPr>
        <w:t xml:space="preserve"> </w:t>
      </w:r>
      <w:r w:rsidR="00143C2C" w:rsidRPr="2D798F44">
        <w:rPr>
          <w:rFonts w:eastAsia="Times New Roman" w:cs="Times New Roman"/>
        </w:rPr>
        <w:t>application form</w:t>
      </w:r>
      <w:r w:rsidR="00094938" w:rsidRPr="2D798F44">
        <w:rPr>
          <w:rFonts w:eastAsia="Times New Roman" w:cs="Times New Roman"/>
        </w:rPr>
        <w:t xml:space="preserve"> </w:t>
      </w:r>
      <w:r w:rsidR="007B4A6C" w:rsidRPr="2D798F44">
        <w:rPr>
          <w:rFonts w:eastAsia="Times New Roman" w:cs="Times New Roman"/>
        </w:rPr>
        <w:t>which draws from the</w:t>
      </w:r>
      <w:r w:rsidRPr="2D798F44">
        <w:rPr>
          <w:rFonts w:eastAsia="Times New Roman" w:cs="Times New Roman"/>
        </w:rPr>
        <w:t xml:space="preserve"> feasibility studies submitted for Phase </w:t>
      </w:r>
      <w:r w:rsidR="008C3C3A" w:rsidRPr="2D798F44">
        <w:rPr>
          <w:rFonts w:eastAsia="Times New Roman" w:cs="Times New Roman"/>
        </w:rPr>
        <w:t>1</w:t>
      </w:r>
      <w:r w:rsidRPr="2D798F44">
        <w:rPr>
          <w:rFonts w:eastAsia="Times New Roman" w:cs="Times New Roman"/>
        </w:rPr>
        <w:t xml:space="preserve"> – some </w:t>
      </w:r>
      <w:r w:rsidRPr="005172A4">
        <w:t>variation in project partners may also be permi</w:t>
      </w:r>
      <w:r w:rsidRPr="00A4436E">
        <w:t>tted.</w:t>
      </w:r>
      <w:r w:rsidRPr="2D798F44">
        <w:rPr>
          <w:color w:val="000000" w:themeColor="text2"/>
        </w:rPr>
        <w:t xml:space="preserve"> </w:t>
      </w:r>
      <w:r w:rsidR="008C3C3A">
        <w:t xml:space="preserve">Applicants for Phase 2 </w:t>
      </w:r>
      <w:r w:rsidR="00ED43AC">
        <w:t xml:space="preserve">must apply for Phase 1 and have completed a Phase 1 feasibility study. No new applicants will be permitted for </w:t>
      </w:r>
      <w:r w:rsidR="00A00019">
        <w:t xml:space="preserve">Phase 2. </w:t>
      </w:r>
      <w:r w:rsidRPr="005172A4">
        <w:t xml:space="preserve"> </w:t>
      </w:r>
    </w:p>
    <w:p w14:paraId="3B4A59B4" w14:textId="7DFE2F2C" w:rsidR="002F4C0B" w:rsidRDefault="002F4C0B" w:rsidP="002F4C0B">
      <w:pPr>
        <w:rPr>
          <w:rFonts w:eastAsia="Times New Roman" w:cs="Times New Roman"/>
        </w:rPr>
      </w:pPr>
      <w:r w:rsidRPr="27B2F08E">
        <w:rPr>
          <w:color w:val="000000" w:themeColor="text2"/>
        </w:rPr>
        <w:t xml:space="preserve">Phase </w:t>
      </w:r>
      <w:r w:rsidR="00A00019" w:rsidRPr="27B2F08E">
        <w:rPr>
          <w:color w:val="000000" w:themeColor="text2"/>
        </w:rPr>
        <w:t>2</w:t>
      </w:r>
      <w:r w:rsidRPr="27B2F08E">
        <w:rPr>
          <w:color w:val="000000" w:themeColor="text2"/>
        </w:rPr>
        <w:t xml:space="preserve"> will consider applications to pilot the entire process, key components, or to further develop the design of new </w:t>
      </w:r>
      <w:r w:rsidR="00150E7B" w:rsidRPr="27B2F08E">
        <w:rPr>
          <w:color w:val="000000" w:themeColor="text2"/>
        </w:rPr>
        <w:t>solutions</w:t>
      </w:r>
      <w:r w:rsidRPr="27B2F08E">
        <w:rPr>
          <w:color w:val="000000" w:themeColor="text2"/>
        </w:rPr>
        <w:t xml:space="preserve"> </w:t>
      </w:r>
      <w:r w:rsidR="00992B8A" w:rsidRPr="27B2F08E">
        <w:rPr>
          <w:color w:val="000000" w:themeColor="text2"/>
        </w:rPr>
        <w:t>to enable</w:t>
      </w:r>
      <w:r w:rsidRPr="27B2F08E">
        <w:rPr>
          <w:color w:val="000000" w:themeColor="text2"/>
        </w:rPr>
        <w:t xml:space="preserve"> switching industrial processes to low carbon </w:t>
      </w:r>
      <w:r w:rsidR="00A00019" w:rsidRPr="27B2F08E">
        <w:rPr>
          <w:color w:val="000000" w:themeColor="text2"/>
        </w:rPr>
        <w:t>solution</w:t>
      </w:r>
      <w:r w:rsidR="00D944B4">
        <w:rPr>
          <w:color w:val="000000" w:themeColor="text2"/>
        </w:rPr>
        <w:t xml:space="preserve"> that are </w:t>
      </w:r>
      <w:r w:rsidR="008A7315">
        <w:rPr>
          <w:color w:val="000000" w:themeColor="text2"/>
        </w:rPr>
        <w:t>directly transferable</w:t>
      </w:r>
      <w:r w:rsidR="00D944B4">
        <w:rPr>
          <w:color w:val="000000" w:themeColor="text2"/>
        </w:rPr>
        <w:t xml:space="preserve"> to the </w:t>
      </w:r>
      <w:r w:rsidR="00166A28">
        <w:rPr>
          <w:color w:val="000000" w:themeColor="text2"/>
        </w:rPr>
        <w:t>distillery sector</w:t>
      </w:r>
      <w:r w:rsidRPr="27B2F08E">
        <w:rPr>
          <w:color w:val="000000" w:themeColor="text2"/>
        </w:rPr>
        <w:t xml:space="preserve">. </w:t>
      </w:r>
      <w:r w:rsidR="00717F70" w:rsidRPr="27B2F08E">
        <w:rPr>
          <w:color w:val="000000" w:themeColor="text2"/>
        </w:rPr>
        <w:t>It is not necessary for a</w:t>
      </w:r>
      <w:r w:rsidR="00F0074F" w:rsidRPr="27B2F08E">
        <w:rPr>
          <w:color w:val="000000" w:themeColor="text2"/>
        </w:rPr>
        <w:t xml:space="preserve">pplicants to Lot 2 </w:t>
      </w:r>
      <w:r w:rsidR="00717F70" w:rsidRPr="27B2F08E">
        <w:rPr>
          <w:color w:val="000000" w:themeColor="text2"/>
        </w:rPr>
        <w:t>to pilot</w:t>
      </w:r>
      <w:r w:rsidR="008854FB" w:rsidRPr="27B2F08E">
        <w:rPr>
          <w:color w:val="000000" w:themeColor="text2"/>
        </w:rPr>
        <w:t xml:space="preserve"> multiple </w:t>
      </w:r>
      <w:r w:rsidR="00717F70" w:rsidRPr="27B2F08E">
        <w:rPr>
          <w:color w:val="000000" w:themeColor="text2"/>
        </w:rPr>
        <w:t xml:space="preserve">technologies </w:t>
      </w:r>
      <w:r w:rsidR="008854FB" w:rsidRPr="27B2F08E">
        <w:rPr>
          <w:color w:val="000000" w:themeColor="text2"/>
        </w:rPr>
        <w:t>to enable switching</w:t>
      </w:r>
      <w:r w:rsidR="00717F70" w:rsidRPr="27B2F08E">
        <w:rPr>
          <w:color w:val="000000" w:themeColor="text2"/>
        </w:rPr>
        <w:t xml:space="preserve"> the ent</w:t>
      </w:r>
      <w:r w:rsidR="008854FB" w:rsidRPr="27B2F08E">
        <w:rPr>
          <w:color w:val="000000" w:themeColor="text2"/>
        </w:rPr>
        <w:t xml:space="preserve">ire Site. </w:t>
      </w:r>
      <w:r w:rsidRPr="27B2F08E">
        <w:rPr>
          <w:color w:val="000000" w:themeColor="text2"/>
        </w:rPr>
        <w:t>A pilot demonstration is not limited to a physical demonstration and may only be for part(s) of the process. This could include detailed process modelling or an engineering design.</w:t>
      </w:r>
      <w:r w:rsidRPr="27B2F08E">
        <w:rPr>
          <w:rFonts w:eastAsia="Times New Roman" w:cs="Times New Roman"/>
        </w:rPr>
        <w:t xml:space="preserve"> </w:t>
      </w:r>
      <w:r w:rsidR="005B5392">
        <w:rPr>
          <w:color w:val="000000" w:themeColor="text2"/>
        </w:rPr>
        <w:t>The demonstration does not have to take place at a distillery.</w:t>
      </w:r>
    </w:p>
    <w:p w14:paraId="08B64FFE" w14:textId="2AA32AFD" w:rsidR="00C41C2F" w:rsidRPr="00212C90" w:rsidRDefault="00C41C2F" w:rsidP="002F4C0B">
      <w:pPr>
        <w:rPr>
          <w:rFonts w:eastAsia="Times New Roman" w:cs="Times New Roman"/>
          <w:szCs w:val="24"/>
        </w:rPr>
      </w:pPr>
      <w:r>
        <w:rPr>
          <w:rFonts w:eastAsia="Times New Roman" w:cs="Times New Roman"/>
          <w:szCs w:val="24"/>
        </w:rPr>
        <w:t xml:space="preserve">Successful applicants to Phase </w:t>
      </w:r>
      <w:r w:rsidR="004B4998">
        <w:rPr>
          <w:rFonts w:eastAsia="Times New Roman" w:cs="Times New Roman"/>
          <w:szCs w:val="24"/>
        </w:rPr>
        <w:t>2</w:t>
      </w:r>
      <w:r>
        <w:rPr>
          <w:rFonts w:eastAsia="Times New Roman" w:cs="Times New Roman"/>
          <w:szCs w:val="24"/>
        </w:rPr>
        <w:t xml:space="preserve"> will need to deliver:</w:t>
      </w:r>
    </w:p>
    <w:p w14:paraId="1DC45355" w14:textId="77777777" w:rsidR="00C755D6" w:rsidRDefault="00C755D6" w:rsidP="0017101C">
      <w:pPr>
        <w:pStyle w:val="ListParagraph"/>
        <w:numPr>
          <w:ilvl w:val="0"/>
          <w:numId w:val="39"/>
        </w:numPr>
      </w:pPr>
      <w:r>
        <w:t>An evidence-based final project report for BEIS (and other government departments) detailing the design and development of the system, demonstration and trials results, key successes, lessons learned, and next steps.</w:t>
      </w:r>
    </w:p>
    <w:p w14:paraId="1E591061" w14:textId="297074B1" w:rsidR="002F4C0B" w:rsidRDefault="00C755D6" w:rsidP="0017101C">
      <w:pPr>
        <w:pStyle w:val="ListParagraph"/>
        <w:numPr>
          <w:ilvl w:val="0"/>
          <w:numId w:val="39"/>
        </w:numPr>
      </w:pPr>
      <w:r>
        <w:t xml:space="preserve">A version of the Phase </w:t>
      </w:r>
      <w:r w:rsidR="004B4998">
        <w:t>2</w:t>
      </w:r>
      <w:r>
        <w:t xml:space="preserve"> project report that can be published.</w:t>
      </w:r>
    </w:p>
    <w:p w14:paraId="3031CD5B" w14:textId="3296DFE5" w:rsidR="009B0F85" w:rsidRPr="000C0929" w:rsidRDefault="009B0F85" w:rsidP="0017101C">
      <w:pPr>
        <w:pStyle w:val="ListParagraph"/>
        <w:numPr>
          <w:ilvl w:val="0"/>
          <w:numId w:val="39"/>
        </w:numPr>
      </w:pPr>
      <w:r w:rsidRPr="00E12960">
        <w:t>A detailed assessment of the business plan for how the process will continue to be developed after the funding for the pilot ends.</w:t>
      </w:r>
    </w:p>
    <w:p w14:paraId="0BC3E74E" w14:textId="77777777" w:rsidR="009B0F85" w:rsidRDefault="009B0F85" w:rsidP="009B0F85">
      <w:pPr>
        <w:pStyle w:val="ListParagraph"/>
      </w:pPr>
    </w:p>
    <w:p w14:paraId="373E011A" w14:textId="692FF16A" w:rsidR="001250E5" w:rsidRPr="00E204FC" w:rsidRDefault="002C773A" w:rsidP="001250E5">
      <w:pPr>
        <w:pStyle w:val="CommentText"/>
        <w:ind w:left="720"/>
        <w:rPr>
          <w:rFonts w:eastAsia="Times New Roman"/>
          <w:sz w:val="24"/>
          <w:szCs w:val="24"/>
        </w:rPr>
      </w:pPr>
      <w:r>
        <w:rPr>
          <w:rFonts w:eastAsia="Times New Roman"/>
          <w:sz w:val="24"/>
          <w:szCs w:val="24"/>
        </w:rPr>
        <w:t xml:space="preserve"> </w:t>
      </w:r>
    </w:p>
    <w:p w14:paraId="08F05097" w14:textId="77777777" w:rsidR="00FB0F4C" w:rsidRDefault="00FB0F4C" w:rsidP="00FB0F4C"/>
    <w:p w14:paraId="43FC8AF3" w14:textId="77777777" w:rsidR="00096411" w:rsidRDefault="00096411" w:rsidP="00096411"/>
    <w:p w14:paraId="4A6B5E53" w14:textId="77777777" w:rsidR="00096411" w:rsidRDefault="00096411" w:rsidP="00096411">
      <w:pPr>
        <w:spacing w:after="160" w:line="259" w:lineRule="auto"/>
        <w:rPr>
          <w:rFonts w:eastAsiaTheme="majorEastAsia" w:cstheme="majorBidi"/>
          <w:color w:val="002C77" w:themeColor="text1"/>
          <w:sz w:val="32"/>
          <w:szCs w:val="26"/>
        </w:rPr>
      </w:pPr>
      <w:bookmarkStart w:id="37" w:name="_Ref398211425"/>
      <w:bookmarkStart w:id="38" w:name="_Ref399345227"/>
      <w:bookmarkStart w:id="39" w:name="_Toc399851936"/>
      <w:r>
        <w:br w:type="page"/>
      </w:r>
    </w:p>
    <w:p w14:paraId="140E6C06" w14:textId="77777777" w:rsidR="00096411" w:rsidRPr="006C7DAD" w:rsidRDefault="00096411" w:rsidP="00096411">
      <w:pPr>
        <w:pStyle w:val="Heading2"/>
        <w:rPr>
          <w:b/>
        </w:rPr>
      </w:pPr>
      <w:bookmarkStart w:id="40" w:name="_Toc404687987"/>
      <w:bookmarkStart w:id="41" w:name="_Toc522792618"/>
      <w:bookmarkStart w:id="42" w:name="_Toc51161270"/>
      <w:r w:rsidRPr="006C7DAD">
        <w:rPr>
          <w:b/>
        </w:rPr>
        <w:lastRenderedPageBreak/>
        <w:t>7.  Assessment Process and Criteria</w:t>
      </w:r>
      <w:bookmarkEnd w:id="40"/>
      <w:bookmarkEnd w:id="41"/>
      <w:bookmarkEnd w:id="42"/>
    </w:p>
    <w:p w14:paraId="0852DBCE" w14:textId="77777777" w:rsidR="00096411" w:rsidRPr="00EA328E" w:rsidRDefault="00096411" w:rsidP="00D90B7E">
      <w:pPr>
        <w:pStyle w:val="Heading3"/>
        <w:rPr>
          <w:b w:val="0"/>
        </w:rPr>
      </w:pPr>
      <w:bookmarkStart w:id="43" w:name="_Toc51161271"/>
      <w:r w:rsidRPr="00EA328E">
        <w:t>7.1 Assessment Process</w:t>
      </w:r>
      <w:bookmarkEnd w:id="43"/>
    </w:p>
    <w:p w14:paraId="6DC71519" w14:textId="77777777" w:rsidR="00096411" w:rsidRPr="00EA328E" w:rsidRDefault="00096411" w:rsidP="00096411">
      <w:pPr>
        <w:rPr>
          <w:color w:val="000000"/>
          <w:kern w:val="32"/>
        </w:rPr>
      </w:pPr>
      <w:r w:rsidRPr="00EA328E">
        <w:rPr>
          <w:color w:val="000000"/>
          <w:kern w:val="32"/>
        </w:rPr>
        <w:t>All applications will be considered initially against all the competition eligibility criteria (described in section 4) and then against the assessment areas outlined below which are based on the Competition’s objectives and the likelihood of effective project delivery.</w:t>
      </w:r>
    </w:p>
    <w:p w14:paraId="098140D1" w14:textId="196A8F93" w:rsidR="00096411" w:rsidRPr="00EA328E" w:rsidRDefault="00096411" w:rsidP="00096411">
      <w:pPr>
        <w:rPr>
          <w:color w:val="000000"/>
          <w:kern w:val="32"/>
        </w:rPr>
      </w:pPr>
      <w:r w:rsidRPr="00EA328E">
        <w:rPr>
          <w:color w:val="000000"/>
          <w:kern w:val="32"/>
        </w:rPr>
        <w:t xml:space="preserve">The eligible projects will be assessed against the assessment criteria below to determine an overall ranking list which will be used to allocate the funding for the Competition. To </w:t>
      </w:r>
      <w:r>
        <w:rPr>
          <w:color w:val="000000"/>
          <w:kern w:val="32"/>
        </w:rPr>
        <w:t xml:space="preserve">be eligible to </w:t>
      </w:r>
      <w:r w:rsidRPr="00EA328E">
        <w:rPr>
          <w:color w:val="000000"/>
          <w:kern w:val="32"/>
        </w:rPr>
        <w:t xml:space="preserve">receive funding, a project must also be allocated a minimum </w:t>
      </w:r>
      <w:r>
        <w:rPr>
          <w:color w:val="000000"/>
          <w:kern w:val="32"/>
        </w:rPr>
        <w:t xml:space="preserve">total </w:t>
      </w:r>
      <w:r w:rsidRPr="00EA328E">
        <w:rPr>
          <w:color w:val="000000"/>
          <w:kern w:val="32"/>
        </w:rPr>
        <w:t>score of 60% against these assessment criteria</w:t>
      </w:r>
      <w:r>
        <w:rPr>
          <w:color w:val="000000"/>
          <w:kern w:val="32"/>
        </w:rPr>
        <w:t>. Projects in each Lot will be ranked with the highest scoring projects funded until funding runs out</w:t>
      </w:r>
      <w:r w:rsidR="000B4250">
        <w:rPr>
          <w:color w:val="000000"/>
          <w:kern w:val="32"/>
        </w:rPr>
        <w:t xml:space="preserve"> </w:t>
      </w:r>
      <w:r w:rsidR="00CA12C5">
        <w:rPr>
          <w:color w:val="000000"/>
          <w:kern w:val="32"/>
        </w:rPr>
        <w:t xml:space="preserve">or </w:t>
      </w:r>
      <w:r w:rsidR="00DA17A5">
        <w:rPr>
          <w:color w:val="000000"/>
          <w:kern w:val="32"/>
        </w:rPr>
        <w:t>until all successful</w:t>
      </w:r>
      <w:r w:rsidR="004C61B6">
        <w:rPr>
          <w:color w:val="000000"/>
          <w:kern w:val="32"/>
        </w:rPr>
        <w:t xml:space="preserve"> bids are</w:t>
      </w:r>
      <w:r w:rsidR="004D58D2">
        <w:rPr>
          <w:color w:val="000000"/>
          <w:kern w:val="32"/>
        </w:rPr>
        <w:t xml:space="preserve"> </w:t>
      </w:r>
      <w:r w:rsidR="00BC0F1B">
        <w:rPr>
          <w:color w:val="000000"/>
          <w:kern w:val="32"/>
        </w:rPr>
        <w:t>allocated a place</w:t>
      </w:r>
      <w:r w:rsidR="00FC2FE3">
        <w:rPr>
          <w:color w:val="000000"/>
          <w:kern w:val="32"/>
        </w:rPr>
        <w:t xml:space="preserve">, whichever </w:t>
      </w:r>
      <w:r w:rsidR="000D0A50">
        <w:rPr>
          <w:color w:val="000000"/>
          <w:kern w:val="32"/>
        </w:rPr>
        <w:t xml:space="preserve">comes first. </w:t>
      </w:r>
      <w:r w:rsidR="00325AED">
        <w:rPr>
          <w:color w:val="000000"/>
          <w:kern w:val="32"/>
        </w:rPr>
        <w:t xml:space="preserve">If there are insufficient successful bids </w:t>
      </w:r>
      <w:r w:rsidR="003B4DC3">
        <w:rPr>
          <w:color w:val="000000"/>
          <w:kern w:val="32"/>
        </w:rPr>
        <w:t xml:space="preserve">to use up all the funding in a particular lot, </w:t>
      </w:r>
      <w:r w:rsidR="00DC5FED">
        <w:rPr>
          <w:color w:val="000000"/>
          <w:kern w:val="32"/>
        </w:rPr>
        <w:t xml:space="preserve">the </w:t>
      </w:r>
      <w:r w:rsidR="007D0434">
        <w:rPr>
          <w:color w:val="000000"/>
          <w:kern w:val="32"/>
        </w:rPr>
        <w:t>excess</w:t>
      </w:r>
      <w:r w:rsidR="00E603C3">
        <w:rPr>
          <w:color w:val="000000"/>
          <w:kern w:val="32"/>
        </w:rPr>
        <w:t xml:space="preserve"> funding will be transferred to the</w:t>
      </w:r>
      <w:r w:rsidR="00325AED">
        <w:rPr>
          <w:color w:val="000000"/>
          <w:kern w:val="32"/>
        </w:rPr>
        <w:t xml:space="preserve"> </w:t>
      </w:r>
      <w:r w:rsidR="007D0434">
        <w:rPr>
          <w:color w:val="000000"/>
          <w:kern w:val="32"/>
        </w:rPr>
        <w:t>other lot</w:t>
      </w:r>
      <w:r>
        <w:rPr>
          <w:color w:val="000000"/>
          <w:kern w:val="32"/>
        </w:rPr>
        <w:br/>
      </w:r>
      <w:r>
        <w:rPr>
          <w:color w:val="000000"/>
          <w:kern w:val="32"/>
        </w:rPr>
        <w:br/>
      </w:r>
      <w:r w:rsidRPr="00EA328E">
        <w:rPr>
          <w:color w:val="000000"/>
          <w:kern w:val="32"/>
        </w:rPr>
        <w:t xml:space="preserve">The application form and guidance notes are designed to inform you about the types of information you should provide to BEIS </w:t>
      </w:r>
      <w:r w:rsidR="003007AE" w:rsidRPr="00EA328E">
        <w:rPr>
          <w:color w:val="000000"/>
          <w:kern w:val="32"/>
        </w:rPr>
        <w:t>for</w:t>
      </w:r>
      <w:r w:rsidRPr="00EA328E">
        <w:rPr>
          <w:color w:val="000000"/>
          <w:kern w:val="32"/>
        </w:rPr>
        <w:t xml:space="preserve"> your proposal to be assessed. </w:t>
      </w:r>
    </w:p>
    <w:p w14:paraId="0D2C55ED" w14:textId="7F3333E8" w:rsidR="004757FF" w:rsidRPr="00A11AFC" w:rsidRDefault="00096411" w:rsidP="00D90B7E">
      <w:pPr>
        <w:pStyle w:val="Heading3"/>
      </w:pPr>
      <w:bookmarkStart w:id="44" w:name="_Toc51161272"/>
      <w:r w:rsidRPr="7743F421">
        <w:t>7.2 Assessment Criteria</w:t>
      </w:r>
      <w:bookmarkEnd w:id="44"/>
    </w:p>
    <w:p w14:paraId="125BDA14" w14:textId="10BA6B51" w:rsidR="00385ED6" w:rsidRDefault="00385ED6" w:rsidP="00385ED6">
      <w:pPr>
        <w:rPr>
          <w:rFonts w:eastAsiaTheme="majorEastAsia" w:cstheme="majorBidi"/>
          <w:bCs/>
        </w:rPr>
      </w:pPr>
      <w:r w:rsidRPr="003F4AEB">
        <w:rPr>
          <w:rFonts w:eastAsiaTheme="majorEastAsia" w:cstheme="majorBidi"/>
          <w:bCs/>
        </w:rPr>
        <w:t xml:space="preserve">The assessment criteria for the Green Distilleries Phase 1 competition is broken down into </w:t>
      </w:r>
      <w:r w:rsidR="00CE240F">
        <w:rPr>
          <w:rFonts w:eastAsiaTheme="majorEastAsia" w:cstheme="majorBidi"/>
          <w:bCs/>
        </w:rPr>
        <w:t xml:space="preserve">4 </w:t>
      </w:r>
      <w:r w:rsidRPr="003F4AEB">
        <w:rPr>
          <w:rFonts w:eastAsiaTheme="majorEastAsia" w:cstheme="majorBidi"/>
          <w:bCs/>
        </w:rPr>
        <w:t xml:space="preserve">separate criteria. Each criterion will be scored independently and will be given a scoring between 1-5. The scoring guidance is summarised in table 1 below.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8046"/>
      </w:tblGrid>
      <w:tr w:rsidR="00203069" w:rsidRPr="005C4B67" w14:paraId="196DF904" w14:textId="77777777" w:rsidTr="001D28A0">
        <w:tc>
          <w:tcPr>
            <w:tcW w:w="1588" w:type="dxa"/>
            <w:shd w:val="clear" w:color="auto" w:fill="D9D9D9" w:themeFill="background1" w:themeFillShade="D9"/>
          </w:tcPr>
          <w:p w14:paraId="334B2555" w14:textId="77777777" w:rsidR="00203069" w:rsidRPr="005C4B67" w:rsidRDefault="00203069" w:rsidP="001D28A0">
            <w:pPr>
              <w:spacing w:before="80" w:after="80" w:line="240" w:lineRule="auto"/>
              <w:ind w:right="113"/>
              <w:rPr>
                <w:rFonts w:asciiTheme="minorHAnsi" w:eastAsia="Times New Roman" w:hAnsiTheme="minorHAnsi" w:cstheme="minorHAnsi"/>
                <w:b/>
                <w:szCs w:val="24"/>
              </w:rPr>
            </w:pPr>
            <w:r w:rsidRPr="005C4B67">
              <w:rPr>
                <w:rFonts w:asciiTheme="minorHAnsi" w:eastAsia="Times New Roman" w:hAnsiTheme="minorHAnsi" w:cstheme="minorHAnsi"/>
                <w:b/>
                <w:szCs w:val="24"/>
              </w:rPr>
              <w:t>Criterion 1</w:t>
            </w:r>
          </w:p>
        </w:tc>
        <w:tc>
          <w:tcPr>
            <w:tcW w:w="8046" w:type="dxa"/>
            <w:shd w:val="clear" w:color="auto" w:fill="D9D9D9" w:themeFill="background1" w:themeFillShade="D9"/>
          </w:tcPr>
          <w:p w14:paraId="64E3FD01" w14:textId="77777777" w:rsidR="00203069" w:rsidRPr="005C4B67" w:rsidRDefault="00203069" w:rsidP="001D28A0">
            <w:pPr>
              <w:spacing w:before="80" w:after="80" w:line="240" w:lineRule="auto"/>
              <w:ind w:right="113"/>
              <w:rPr>
                <w:rFonts w:asciiTheme="minorHAnsi" w:eastAsia="Times New Roman" w:hAnsiTheme="minorHAnsi"/>
                <w:b/>
              </w:rPr>
            </w:pPr>
            <w:r w:rsidRPr="69118AB2">
              <w:rPr>
                <w:rFonts w:asciiTheme="minorHAnsi" w:eastAsia="Times New Roman" w:hAnsiTheme="minorHAnsi"/>
                <w:b/>
              </w:rPr>
              <w:t xml:space="preserve">Description of </w:t>
            </w:r>
            <w:r>
              <w:rPr>
                <w:rFonts w:asciiTheme="minorHAnsi" w:eastAsia="Times New Roman" w:hAnsiTheme="minorHAnsi"/>
                <w:b/>
              </w:rPr>
              <w:t>n</w:t>
            </w:r>
            <w:r w:rsidRPr="69118AB2">
              <w:rPr>
                <w:rFonts w:asciiTheme="minorHAnsi" w:eastAsia="Times New Roman" w:hAnsiTheme="minorHAnsi"/>
                <w:b/>
              </w:rPr>
              <w:t xml:space="preserve">ovel </w:t>
            </w:r>
            <w:r>
              <w:rPr>
                <w:rFonts w:asciiTheme="minorHAnsi" w:eastAsia="Times New Roman" w:hAnsiTheme="minorHAnsi"/>
                <w:b/>
              </w:rPr>
              <w:t>t</w:t>
            </w:r>
            <w:r w:rsidRPr="69118AB2">
              <w:rPr>
                <w:rFonts w:asciiTheme="minorHAnsi" w:eastAsia="Times New Roman" w:hAnsiTheme="minorHAnsi"/>
                <w:b/>
              </w:rPr>
              <w:t>echnology</w:t>
            </w:r>
            <w:r>
              <w:rPr>
                <w:rFonts w:asciiTheme="minorHAnsi" w:eastAsia="Times New Roman" w:hAnsiTheme="minorHAnsi"/>
                <w:b/>
              </w:rPr>
              <w:t>, t</w:t>
            </w:r>
            <w:r w:rsidRPr="69118AB2">
              <w:rPr>
                <w:rFonts w:asciiTheme="minorHAnsi" w:eastAsia="Times New Roman" w:hAnsiTheme="minorHAnsi"/>
                <w:b/>
              </w:rPr>
              <w:t xml:space="preserve">echnical </w:t>
            </w:r>
            <w:r>
              <w:rPr>
                <w:rFonts w:asciiTheme="minorHAnsi" w:eastAsia="Times New Roman" w:hAnsiTheme="minorHAnsi"/>
                <w:b/>
              </w:rPr>
              <w:t>f</w:t>
            </w:r>
            <w:r w:rsidRPr="69118AB2">
              <w:rPr>
                <w:rFonts w:asciiTheme="minorHAnsi" w:eastAsia="Times New Roman" w:hAnsiTheme="minorHAnsi"/>
                <w:b/>
              </w:rPr>
              <w:t>easibility</w:t>
            </w:r>
            <w:r>
              <w:rPr>
                <w:rFonts w:asciiTheme="minorHAnsi" w:eastAsia="Times New Roman" w:hAnsiTheme="minorHAnsi"/>
                <w:b/>
              </w:rPr>
              <w:t>,</w:t>
            </w:r>
            <w:r w:rsidRPr="69118AB2">
              <w:rPr>
                <w:rFonts w:asciiTheme="minorHAnsi" w:eastAsia="Times New Roman" w:hAnsiTheme="minorHAnsi"/>
                <w:b/>
              </w:rPr>
              <w:t xml:space="preserve"> </w:t>
            </w:r>
            <w:r>
              <w:rPr>
                <w:rFonts w:asciiTheme="minorHAnsi" w:eastAsia="Times New Roman" w:hAnsiTheme="minorHAnsi"/>
                <w:b/>
              </w:rPr>
              <w:t xml:space="preserve">and performance </w:t>
            </w:r>
            <w:r w:rsidRPr="69118AB2">
              <w:rPr>
                <w:rFonts w:asciiTheme="minorHAnsi" w:eastAsia="Times New Roman" w:hAnsiTheme="minorHAnsi"/>
                <w:b/>
              </w:rPr>
              <w:t xml:space="preserve">of Green Distilleries </w:t>
            </w:r>
            <w:r>
              <w:rPr>
                <w:rFonts w:asciiTheme="minorHAnsi" w:eastAsia="Times New Roman" w:hAnsiTheme="minorHAnsi"/>
                <w:b/>
              </w:rPr>
              <w:t>s</w:t>
            </w:r>
            <w:r w:rsidRPr="69118AB2">
              <w:rPr>
                <w:rFonts w:asciiTheme="minorHAnsi" w:eastAsia="Times New Roman" w:hAnsiTheme="minorHAnsi"/>
                <w:b/>
              </w:rPr>
              <w:t xml:space="preserve">olution. </w:t>
            </w:r>
          </w:p>
        </w:tc>
      </w:tr>
      <w:tr w:rsidR="00203069" w:rsidRPr="005C4B67" w14:paraId="11458467" w14:textId="77777777" w:rsidTr="001D28A0">
        <w:tc>
          <w:tcPr>
            <w:tcW w:w="1588" w:type="dxa"/>
          </w:tcPr>
          <w:p w14:paraId="2AF6C647" w14:textId="77777777" w:rsidR="00203069" w:rsidRPr="005C4B67" w:rsidRDefault="00203069" w:rsidP="001D28A0">
            <w:pPr>
              <w:spacing w:before="80" w:after="80" w:line="240" w:lineRule="auto"/>
              <w:ind w:right="113"/>
              <w:rPr>
                <w:rFonts w:asciiTheme="minorHAnsi" w:eastAsia="Times New Roman" w:hAnsiTheme="minorHAnsi" w:cstheme="minorHAnsi"/>
                <w:szCs w:val="24"/>
              </w:rPr>
            </w:pPr>
            <w:r w:rsidRPr="005C4B67">
              <w:rPr>
                <w:rFonts w:asciiTheme="minorHAnsi" w:eastAsia="Times New Roman" w:hAnsiTheme="minorHAnsi" w:cstheme="minorHAnsi"/>
                <w:szCs w:val="24"/>
              </w:rPr>
              <w:t>Weighting</w:t>
            </w:r>
          </w:p>
        </w:tc>
        <w:tc>
          <w:tcPr>
            <w:tcW w:w="8046" w:type="dxa"/>
          </w:tcPr>
          <w:p w14:paraId="582151A1" w14:textId="77777777" w:rsidR="00203069" w:rsidRPr="005C4B67"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30% (split into sections a – 15% and b – 15%)</w:t>
            </w:r>
          </w:p>
        </w:tc>
      </w:tr>
      <w:tr w:rsidR="00203069" w:rsidRPr="005C4B67" w14:paraId="1C93C116" w14:textId="77777777" w:rsidTr="001D28A0">
        <w:tc>
          <w:tcPr>
            <w:tcW w:w="1588" w:type="dxa"/>
          </w:tcPr>
          <w:p w14:paraId="32F52103" w14:textId="77777777" w:rsidR="00203069" w:rsidRPr="005C4B67" w:rsidRDefault="00203069" w:rsidP="001D28A0">
            <w:pPr>
              <w:spacing w:before="80" w:after="80" w:line="240" w:lineRule="auto"/>
              <w:ind w:right="113"/>
              <w:rPr>
                <w:rFonts w:asciiTheme="minorHAnsi" w:eastAsia="Times New Roman" w:hAnsiTheme="minorHAnsi" w:cstheme="minorHAnsi"/>
                <w:szCs w:val="24"/>
                <w:highlight w:val="yellow"/>
              </w:rPr>
            </w:pPr>
            <w:r w:rsidRPr="005C4B67">
              <w:rPr>
                <w:rFonts w:asciiTheme="minorHAnsi" w:eastAsia="Times New Roman" w:hAnsiTheme="minorHAnsi" w:cstheme="minorHAnsi"/>
                <w:szCs w:val="24"/>
              </w:rPr>
              <w:t>Guidance</w:t>
            </w:r>
          </w:p>
        </w:tc>
        <w:tc>
          <w:tcPr>
            <w:tcW w:w="8046" w:type="dxa"/>
          </w:tcPr>
          <w:p w14:paraId="01002F69" w14:textId="77777777" w:rsidR="00203069"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Applicants are expected to: </w:t>
            </w:r>
          </w:p>
          <w:p w14:paraId="7F276EE9" w14:textId="77777777" w:rsidR="00203069" w:rsidRPr="00671C87" w:rsidRDefault="00203069" w:rsidP="0017101C">
            <w:pPr>
              <w:pStyle w:val="ListParagraph"/>
              <w:numPr>
                <w:ilvl w:val="0"/>
                <w:numId w:val="39"/>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Explain w</w:t>
            </w:r>
            <w:r w:rsidRPr="00671C87">
              <w:rPr>
                <w:rFonts w:asciiTheme="minorHAnsi" w:eastAsia="Times New Roman" w:hAnsiTheme="minorHAnsi" w:cstheme="minorHAnsi"/>
                <w:szCs w:val="24"/>
              </w:rPr>
              <w:t xml:space="preserve">hy </w:t>
            </w:r>
            <w:r>
              <w:rPr>
                <w:rFonts w:asciiTheme="minorHAnsi" w:eastAsia="Times New Roman" w:hAnsiTheme="minorHAnsi" w:cstheme="minorHAnsi"/>
                <w:szCs w:val="24"/>
              </w:rPr>
              <w:t>their</w:t>
            </w:r>
            <w:r w:rsidRPr="00671C87">
              <w:rPr>
                <w:rFonts w:asciiTheme="minorHAnsi" w:eastAsia="Times New Roman" w:hAnsiTheme="minorHAnsi" w:cstheme="minorHAnsi"/>
                <w:szCs w:val="24"/>
              </w:rPr>
              <w:t xml:space="preserve"> solution is innovative and to what extent it is technically feasible. </w:t>
            </w:r>
          </w:p>
          <w:p w14:paraId="26D6E173" w14:textId="4A9409A1" w:rsidR="00203069" w:rsidRPr="00671C87" w:rsidRDefault="00203069" w:rsidP="0017101C">
            <w:pPr>
              <w:pStyle w:val="ListParagraph"/>
              <w:numPr>
                <w:ilvl w:val="0"/>
                <w:numId w:val="39"/>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Describe the performance of the solution compared to other state of the art technologies</w:t>
            </w:r>
          </w:p>
        </w:tc>
      </w:tr>
      <w:tr w:rsidR="00203069" w:rsidRPr="00D904F7" w14:paraId="5E147950" w14:textId="77777777" w:rsidTr="001D28A0">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32755" w14:textId="77777777" w:rsidR="00203069" w:rsidRPr="00DC4F75" w:rsidRDefault="00203069" w:rsidP="001D28A0">
            <w:pPr>
              <w:spacing w:before="80" w:after="80" w:line="240" w:lineRule="auto"/>
              <w:ind w:right="113"/>
              <w:rPr>
                <w:rFonts w:asciiTheme="minorHAnsi" w:eastAsia="Times New Roman" w:hAnsiTheme="minorHAnsi" w:cstheme="minorHAnsi"/>
                <w:szCs w:val="24"/>
              </w:rPr>
            </w:pPr>
            <w:r w:rsidRPr="00DC4F75">
              <w:rPr>
                <w:rFonts w:asciiTheme="minorHAnsi" w:eastAsia="Times New Roman" w:hAnsiTheme="minorHAnsi" w:cstheme="minorHAnsi"/>
                <w:szCs w:val="24"/>
              </w:rPr>
              <w:t xml:space="preserve">Criterion </w:t>
            </w:r>
            <w:r>
              <w:rPr>
                <w:rFonts w:asciiTheme="minorHAnsi" w:eastAsia="Times New Roman" w:hAnsiTheme="minorHAnsi" w:cstheme="minorHAnsi"/>
                <w:szCs w:val="24"/>
              </w:rPr>
              <w:t>1a</w:t>
            </w:r>
          </w:p>
        </w:tc>
        <w:tc>
          <w:tcPr>
            <w:tcW w:w="8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8C683" w14:textId="77777777" w:rsidR="00203069" w:rsidRPr="00DC4F75" w:rsidRDefault="00203069" w:rsidP="001D28A0">
            <w:pPr>
              <w:spacing w:before="80" w:after="80" w:line="240" w:lineRule="auto"/>
              <w:ind w:right="113"/>
              <w:rPr>
                <w:rFonts w:asciiTheme="minorHAnsi" w:eastAsia="Times New Roman" w:hAnsiTheme="minorHAnsi" w:cstheme="minorHAnsi"/>
                <w:szCs w:val="24"/>
              </w:rPr>
            </w:pPr>
            <w:r w:rsidRPr="69118AB2">
              <w:rPr>
                <w:rFonts w:asciiTheme="minorHAnsi" w:eastAsia="Times New Roman" w:hAnsiTheme="minorHAnsi"/>
                <w:b/>
              </w:rPr>
              <w:t xml:space="preserve">Description of </w:t>
            </w:r>
            <w:r>
              <w:rPr>
                <w:rFonts w:asciiTheme="minorHAnsi" w:eastAsia="Times New Roman" w:hAnsiTheme="minorHAnsi"/>
                <w:b/>
              </w:rPr>
              <w:t>n</w:t>
            </w:r>
            <w:r w:rsidRPr="69118AB2">
              <w:rPr>
                <w:rFonts w:asciiTheme="minorHAnsi" w:eastAsia="Times New Roman" w:hAnsiTheme="minorHAnsi"/>
                <w:b/>
              </w:rPr>
              <w:t xml:space="preserve">ovel </w:t>
            </w:r>
            <w:r>
              <w:rPr>
                <w:rFonts w:asciiTheme="minorHAnsi" w:eastAsia="Times New Roman" w:hAnsiTheme="minorHAnsi"/>
                <w:b/>
              </w:rPr>
              <w:t>t</w:t>
            </w:r>
            <w:r w:rsidRPr="69118AB2">
              <w:rPr>
                <w:rFonts w:asciiTheme="minorHAnsi" w:eastAsia="Times New Roman" w:hAnsiTheme="minorHAnsi"/>
                <w:b/>
              </w:rPr>
              <w:t>echnology</w:t>
            </w:r>
            <w:r>
              <w:rPr>
                <w:rFonts w:asciiTheme="minorHAnsi" w:eastAsia="Times New Roman" w:hAnsiTheme="minorHAnsi"/>
                <w:b/>
              </w:rPr>
              <w:t xml:space="preserve"> and t</w:t>
            </w:r>
            <w:r w:rsidRPr="69118AB2">
              <w:rPr>
                <w:rFonts w:asciiTheme="minorHAnsi" w:eastAsia="Times New Roman" w:hAnsiTheme="minorHAnsi"/>
                <w:b/>
              </w:rPr>
              <w:t xml:space="preserve">echnical </w:t>
            </w:r>
            <w:r>
              <w:rPr>
                <w:rFonts w:asciiTheme="minorHAnsi" w:eastAsia="Times New Roman" w:hAnsiTheme="minorHAnsi"/>
                <w:b/>
              </w:rPr>
              <w:t>f</w:t>
            </w:r>
            <w:r w:rsidRPr="69118AB2">
              <w:rPr>
                <w:rFonts w:asciiTheme="minorHAnsi" w:eastAsia="Times New Roman" w:hAnsiTheme="minorHAnsi"/>
                <w:b/>
              </w:rPr>
              <w:t>easibility</w:t>
            </w:r>
            <w:r>
              <w:rPr>
                <w:rFonts w:asciiTheme="minorHAnsi" w:eastAsia="Times New Roman" w:hAnsiTheme="minorHAnsi"/>
                <w:b/>
              </w:rPr>
              <w:t xml:space="preserve"> of Green Distilleries solution </w:t>
            </w:r>
          </w:p>
        </w:tc>
      </w:tr>
      <w:tr w:rsidR="00203069" w:rsidRPr="00D904F7" w14:paraId="67CDA5BC" w14:textId="77777777" w:rsidTr="001D28A0">
        <w:tc>
          <w:tcPr>
            <w:tcW w:w="1588" w:type="dxa"/>
            <w:tcBorders>
              <w:top w:val="single" w:sz="4" w:space="0" w:color="auto"/>
              <w:left w:val="single" w:sz="4" w:space="0" w:color="auto"/>
              <w:bottom w:val="single" w:sz="4" w:space="0" w:color="auto"/>
              <w:right w:val="single" w:sz="4" w:space="0" w:color="auto"/>
            </w:tcBorders>
          </w:tcPr>
          <w:p w14:paraId="527ED737"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Weighting</w:t>
            </w:r>
          </w:p>
        </w:tc>
        <w:tc>
          <w:tcPr>
            <w:tcW w:w="8046" w:type="dxa"/>
            <w:tcBorders>
              <w:top w:val="single" w:sz="4" w:space="0" w:color="auto"/>
              <w:left w:val="single" w:sz="4" w:space="0" w:color="auto"/>
              <w:bottom w:val="single" w:sz="4" w:space="0" w:color="auto"/>
              <w:right w:val="single" w:sz="4" w:space="0" w:color="auto"/>
            </w:tcBorders>
          </w:tcPr>
          <w:p w14:paraId="67133B0F"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15%</w:t>
            </w:r>
          </w:p>
        </w:tc>
      </w:tr>
      <w:tr w:rsidR="00203069" w:rsidRPr="00D904F7" w14:paraId="36304450" w14:textId="77777777" w:rsidTr="001D28A0">
        <w:tc>
          <w:tcPr>
            <w:tcW w:w="1588" w:type="dxa"/>
            <w:tcBorders>
              <w:top w:val="single" w:sz="4" w:space="0" w:color="auto"/>
              <w:left w:val="single" w:sz="4" w:space="0" w:color="auto"/>
              <w:bottom w:val="single" w:sz="4" w:space="0" w:color="auto"/>
              <w:right w:val="single" w:sz="4" w:space="0" w:color="auto"/>
            </w:tcBorders>
          </w:tcPr>
          <w:p w14:paraId="575BFDBA"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Guidance </w:t>
            </w:r>
          </w:p>
        </w:tc>
        <w:tc>
          <w:tcPr>
            <w:tcW w:w="8046" w:type="dxa"/>
            <w:tcBorders>
              <w:top w:val="single" w:sz="4" w:space="0" w:color="auto"/>
              <w:left w:val="single" w:sz="4" w:space="0" w:color="auto"/>
              <w:bottom w:val="single" w:sz="4" w:space="0" w:color="auto"/>
              <w:right w:val="single" w:sz="4" w:space="0" w:color="auto"/>
            </w:tcBorders>
          </w:tcPr>
          <w:p w14:paraId="7F21C001" w14:textId="77777777" w:rsidR="00203069"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A</w:t>
            </w:r>
            <w:r w:rsidRPr="005C4B67">
              <w:rPr>
                <w:rFonts w:asciiTheme="minorHAnsi" w:eastAsia="Times New Roman" w:hAnsiTheme="minorHAnsi" w:cstheme="minorHAnsi"/>
                <w:szCs w:val="24"/>
              </w:rPr>
              <w:t xml:space="preserve">pplicants are expected to: </w:t>
            </w:r>
          </w:p>
          <w:p w14:paraId="4CCFD4BB" w14:textId="77777777" w:rsidR="00203069" w:rsidRPr="005C4B67" w:rsidRDefault="00203069" w:rsidP="0017101C">
            <w:pPr>
              <w:pStyle w:val="ListParagraph"/>
              <w:numPr>
                <w:ilvl w:val="0"/>
                <w:numId w:val="66"/>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D</w:t>
            </w:r>
            <w:r w:rsidRPr="005C4B67">
              <w:rPr>
                <w:rFonts w:asciiTheme="minorHAnsi" w:eastAsia="Times New Roman" w:hAnsiTheme="minorHAnsi" w:cstheme="minorHAnsi"/>
                <w:szCs w:val="24"/>
              </w:rPr>
              <w:t xml:space="preserve">escribe why the Green Distilleries solution is novel and how it will support the decarbonisation of the distilleries sector. </w:t>
            </w:r>
          </w:p>
          <w:p w14:paraId="5C20F933" w14:textId="77777777" w:rsidR="00203069" w:rsidRPr="005C4B67" w:rsidRDefault="00203069" w:rsidP="0017101C">
            <w:pPr>
              <w:pStyle w:val="ListParagraph"/>
              <w:numPr>
                <w:ilvl w:val="0"/>
                <w:numId w:val="66"/>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Describe</w:t>
            </w:r>
            <w:r w:rsidRPr="005C4B67">
              <w:rPr>
                <w:rFonts w:asciiTheme="minorHAnsi" w:eastAsia="Times New Roman" w:hAnsiTheme="minorHAnsi" w:cstheme="minorHAnsi"/>
                <w:szCs w:val="24"/>
              </w:rPr>
              <w:t xml:space="preserve"> how the solution(s) work and how </w:t>
            </w:r>
            <w:r>
              <w:rPr>
                <w:rFonts w:asciiTheme="minorHAnsi" w:eastAsia="Times New Roman" w:hAnsiTheme="minorHAnsi" w:cstheme="minorHAnsi"/>
                <w:szCs w:val="24"/>
              </w:rPr>
              <w:t>it</w:t>
            </w:r>
            <w:r w:rsidRPr="005C4B67">
              <w:rPr>
                <w:rFonts w:asciiTheme="minorHAnsi" w:eastAsia="Times New Roman" w:hAnsiTheme="minorHAnsi" w:cstheme="minorHAnsi"/>
                <w:szCs w:val="24"/>
              </w:rPr>
              <w:t xml:space="preserve"> </w:t>
            </w:r>
            <w:r>
              <w:rPr>
                <w:rFonts w:asciiTheme="minorHAnsi" w:eastAsia="Times New Roman" w:hAnsiTheme="minorHAnsi" w:cstheme="minorHAnsi"/>
                <w:szCs w:val="24"/>
              </w:rPr>
              <w:t>fits</w:t>
            </w:r>
            <w:r w:rsidRPr="005C4B67">
              <w:rPr>
                <w:rFonts w:asciiTheme="minorHAnsi" w:eastAsia="Times New Roman" w:hAnsiTheme="minorHAnsi" w:cstheme="minorHAnsi"/>
                <w:szCs w:val="24"/>
              </w:rPr>
              <w:t xml:space="preserve"> into distillery </w:t>
            </w:r>
            <w:r>
              <w:rPr>
                <w:rFonts w:asciiTheme="minorHAnsi" w:eastAsia="Times New Roman" w:hAnsiTheme="minorHAnsi" w:cstheme="minorHAnsi"/>
                <w:szCs w:val="24"/>
              </w:rPr>
              <w:t xml:space="preserve">processes </w:t>
            </w:r>
            <w:r w:rsidRPr="005C4B67">
              <w:rPr>
                <w:rFonts w:asciiTheme="minorHAnsi" w:eastAsia="Times New Roman" w:hAnsiTheme="minorHAnsi" w:cstheme="minorHAnsi"/>
                <w:szCs w:val="24"/>
              </w:rPr>
              <w:t xml:space="preserve">to enable decarbonisation of the sector. </w:t>
            </w:r>
          </w:p>
          <w:p w14:paraId="78050F9C" w14:textId="77777777" w:rsidR="00203069" w:rsidRDefault="00203069" w:rsidP="0017101C">
            <w:pPr>
              <w:pStyle w:val="ListParagraph"/>
              <w:numPr>
                <w:ilvl w:val="0"/>
                <w:numId w:val="66"/>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lastRenderedPageBreak/>
              <w:t>P</w:t>
            </w:r>
            <w:r w:rsidRPr="005C4B67">
              <w:rPr>
                <w:rFonts w:asciiTheme="minorHAnsi" w:eastAsia="Times New Roman" w:hAnsiTheme="minorHAnsi" w:cstheme="minorHAnsi"/>
                <w:szCs w:val="24"/>
              </w:rPr>
              <w:t xml:space="preserve">rovide evidence </w:t>
            </w:r>
            <w:r>
              <w:rPr>
                <w:rFonts w:asciiTheme="minorHAnsi" w:eastAsia="Times New Roman" w:hAnsiTheme="minorHAnsi" w:cstheme="minorHAnsi"/>
                <w:szCs w:val="24"/>
              </w:rPr>
              <w:t>to</w:t>
            </w:r>
            <w:r w:rsidRPr="005C4B67">
              <w:rPr>
                <w:rFonts w:asciiTheme="minorHAnsi" w:eastAsia="Times New Roman" w:hAnsiTheme="minorHAnsi" w:cstheme="minorHAnsi"/>
                <w:szCs w:val="24"/>
              </w:rPr>
              <w:t xml:space="preserve"> demonstrate that the proposed approach is technically feasible, providing justifications for all technical data provided. </w:t>
            </w:r>
          </w:p>
          <w:p w14:paraId="7534DE10" w14:textId="77777777" w:rsidR="00203069" w:rsidRPr="00D729B6" w:rsidRDefault="00203069" w:rsidP="0017101C">
            <w:pPr>
              <w:pStyle w:val="ListParagraph"/>
              <w:numPr>
                <w:ilvl w:val="0"/>
                <w:numId w:val="66"/>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D</w:t>
            </w:r>
            <w:r w:rsidRPr="005C4B67">
              <w:rPr>
                <w:rFonts w:asciiTheme="minorHAnsi" w:eastAsia="Times New Roman" w:hAnsiTheme="minorHAnsi" w:cstheme="minorHAnsi"/>
                <w:szCs w:val="24"/>
              </w:rPr>
              <w:t>escribe the potential challenges and barriers of th</w:t>
            </w:r>
            <w:r>
              <w:rPr>
                <w:rFonts w:asciiTheme="minorHAnsi" w:eastAsia="Times New Roman" w:hAnsiTheme="minorHAnsi" w:cstheme="minorHAnsi"/>
                <w:szCs w:val="24"/>
              </w:rPr>
              <w:t>e</w:t>
            </w:r>
            <w:r w:rsidRPr="005C4B67">
              <w:rPr>
                <w:rFonts w:asciiTheme="minorHAnsi" w:eastAsia="Times New Roman" w:hAnsiTheme="minorHAnsi" w:cstheme="minorHAnsi"/>
                <w:szCs w:val="24"/>
              </w:rPr>
              <w:t xml:space="preserve"> proposed</w:t>
            </w:r>
            <w:r>
              <w:rPr>
                <w:rFonts w:asciiTheme="minorHAnsi" w:eastAsia="Times New Roman" w:hAnsiTheme="minorHAnsi" w:cstheme="minorHAnsi"/>
                <w:szCs w:val="24"/>
              </w:rPr>
              <w:t xml:space="preserve"> </w:t>
            </w:r>
            <w:r w:rsidRPr="005C4B67">
              <w:rPr>
                <w:rFonts w:asciiTheme="minorHAnsi" w:eastAsia="Times New Roman" w:hAnsiTheme="minorHAnsi" w:cstheme="minorHAnsi"/>
                <w:szCs w:val="24"/>
              </w:rPr>
              <w:t xml:space="preserve">solution and how they will </w:t>
            </w:r>
            <w:r>
              <w:rPr>
                <w:rFonts w:asciiTheme="minorHAnsi" w:eastAsia="Times New Roman" w:hAnsiTheme="minorHAnsi" w:cstheme="minorHAnsi"/>
                <w:szCs w:val="24"/>
              </w:rPr>
              <w:t xml:space="preserve">be </w:t>
            </w:r>
            <w:r w:rsidRPr="005C4B67">
              <w:rPr>
                <w:rFonts w:asciiTheme="minorHAnsi" w:eastAsia="Times New Roman" w:hAnsiTheme="minorHAnsi" w:cstheme="minorHAnsi"/>
                <w:szCs w:val="24"/>
              </w:rPr>
              <w:t>overcome</w:t>
            </w:r>
            <w:r>
              <w:rPr>
                <w:rFonts w:asciiTheme="minorHAnsi" w:eastAsia="Times New Roman" w:hAnsiTheme="minorHAnsi" w:cstheme="minorHAnsi"/>
                <w:szCs w:val="24"/>
              </w:rPr>
              <w:t>.</w:t>
            </w:r>
            <w:r w:rsidRPr="00D729B6">
              <w:rPr>
                <w:rFonts w:asciiTheme="minorHAnsi" w:eastAsia="Times New Roman" w:hAnsiTheme="minorHAnsi" w:cstheme="minorHAnsi"/>
                <w:szCs w:val="24"/>
              </w:rPr>
              <w:t xml:space="preserve"> </w:t>
            </w:r>
          </w:p>
          <w:p w14:paraId="0837F88A" w14:textId="77777777" w:rsidR="00203069" w:rsidRPr="002F501C" w:rsidRDefault="00203069" w:rsidP="0017101C">
            <w:pPr>
              <w:pStyle w:val="ListParagraph"/>
              <w:numPr>
                <w:ilvl w:val="0"/>
                <w:numId w:val="66"/>
              </w:numPr>
              <w:spacing w:before="80" w:after="80" w:line="240" w:lineRule="auto"/>
              <w:ind w:right="113"/>
              <w:rPr>
                <w:rFonts w:asciiTheme="minorHAnsi" w:hAnsiTheme="minorHAnsi" w:cstheme="minorHAnsi"/>
                <w:szCs w:val="24"/>
              </w:rPr>
            </w:pPr>
            <w:r w:rsidRPr="002F501C">
              <w:rPr>
                <w:rFonts w:asciiTheme="minorHAnsi" w:hAnsiTheme="minorHAnsi" w:cstheme="minorHAnsi"/>
                <w:szCs w:val="24"/>
              </w:rPr>
              <w:t xml:space="preserve">Describe how the solution will impact the environment and meet the required regulatory conditions, such as safety and air quality. </w:t>
            </w:r>
          </w:p>
          <w:p w14:paraId="664668D3" w14:textId="77777777" w:rsidR="00203069" w:rsidRPr="006D7112" w:rsidRDefault="00203069" w:rsidP="0017101C">
            <w:pPr>
              <w:pStyle w:val="ListParagraph"/>
              <w:numPr>
                <w:ilvl w:val="0"/>
                <w:numId w:val="66"/>
              </w:numPr>
              <w:spacing w:before="80" w:after="80" w:line="240" w:lineRule="auto"/>
              <w:ind w:right="113"/>
              <w:rPr>
                <w:rFonts w:asciiTheme="minorHAnsi" w:eastAsia="Times New Roman" w:hAnsiTheme="minorHAnsi" w:cstheme="minorHAnsi"/>
                <w:szCs w:val="24"/>
              </w:rPr>
            </w:pPr>
            <w:r w:rsidRPr="002F501C">
              <w:rPr>
                <w:rFonts w:asciiTheme="minorHAnsi" w:eastAsia="Times New Roman" w:hAnsiTheme="minorHAnsi" w:cstheme="minorHAnsi"/>
                <w:szCs w:val="24"/>
              </w:rPr>
              <w:t>Describe the technology readiness level at the start of the</w:t>
            </w:r>
            <w:r>
              <w:rPr>
                <w:rFonts w:asciiTheme="minorHAnsi" w:eastAsia="Times New Roman" w:hAnsiTheme="minorHAnsi" w:cstheme="minorHAnsi"/>
                <w:szCs w:val="24"/>
              </w:rPr>
              <w:t xml:space="preserve"> project, and at the end of the project (following phase 2 demonstration). </w:t>
            </w:r>
          </w:p>
        </w:tc>
      </w:tr>
      <w:tr w:rsidR="00203069" w:rsidRPr="00D904F7" w14:paraId="4F8EE867" w14:textId="77777777" w:rsidTr="001D28A0">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98CD9" w14:textId="77777777" w:rsidR="00203069" w:rsidRPr="00DC4F75" w:rsidRDefault="00203069" w:rsidP="001D28A0">
            <w:pPr>
              <w:spacing w:before="80" w:after="80" w:line="240" w:lineRule="auto"/>
              <w:ind w:right="113"/>
              <w:rPr>
                <w:rFonts w:asciiTheme="minorHAnsi" w:eastAsia="Times New Roman" w:hAnsiTheme="minorHAnsi" w:cstheme="minorHAnsi"/>
                <w:szCs w:val="24"/>
              </w:rPr>
            </w:pPr>
            <w:r w:rsidRPr="00DC4F75">
              <w:rPr>
                <w:rFonts w:asciiTheme="minorHAnsi" w:eastAsia="Times New Roman" w:hAnsiTheme="minorHAnsi" w:cstheme="minorHAnsi"/>
                <w:szCs w:val="24"/>
              </w:rPr>
              <w:lastRenderedPageBreak/>
              <w:t xml:space="preserve">Criterion </w:t>
            </w:r>
            <w:r>
              <w:rPr>
                <w:rFonts w:asciiTheme="minorHAnsi" w:eastAsia="Times New Roman" w:hAnsiTheme="minorHAnsi" w:cstheme="minorHAnsi"/>
                <w:szCs w:val="24"/>
              </w:rPr>
              <w:t>1b</w:t>
            </w:r>
          </w:p>
        </w:tc>
        <w:tc>
          <w:tcPr>
            <w:tcW w:w="8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D4E3B" w14:textId="77777777" w:rsidR="00203069" w:rsidRPr="00DC4F75" w:rsidRDefault="00203069" w:rsidP="001D28A0">
            <w:pPr>
              <w:spacing w:before="80" w:after="80" w:line="240" w:lineRule="auto"/>
              <w:ind w:right="113"/>
              <w:rPr>
                <w:rFonts w:asciiTheme="minorHAnsi" w:eastAsia="Times New Roman" w:hAnsiTheme="minorHAnsi" w:cstheme="minorHAnsi"/>
                <w:szCs w:val="24"/>
              </w:rPr>
            </w:pPr>
            <w:r w:rsidRPr="005C4B67">
              <w:rPr>
                <w:rFonts w:asciiTheme="minorHAnsi" w:eastAsia="Times New Roman" w:hAnsiTheme="minorHAnsi" w:cstheme="minorHAnsi"/>
                <w:b/>
                <w:szCs w:val="24"/>
              </w:rPr>
              <w:t xml:space="preserve">Performance of innovative </w:t>
            </w:r>
            <w:r w:rsidRPr="005C4B67">
              <w:rPr>
                <w:rFonts w:asciiTheme="minorHAnsi" w:eastAsia="Times New Roman" w:hAnsiTheme="minorHAnsi" w:cstheme="minorHAnsi"/>
                <w:b/>
                <w:bCs/>
                <w:szCs w:val="24"/>
              </w:rPr>
              <w:t>Green Distilleries</w:t>
            </w:r>
            <w:r w:rsidRPr="005C4B67">
              <w:rPr>
                <w:rFonts w:asciiTheme="minorHAnsi" w:eastAsia="Times New Roman" w:hAnsiTheme="minorHAnsi" w:cstheme="minorHAnsi"/>
                <w:b/>
                <w:szCs w:val="24"/>
              </w:rPr>
              <w:t xml:space="preserve"> approach or technology</w:t>
            </w:r>
          </w:p>
        </w:tc>
      </w:tr>
      <w:tr w:rsidR="00203069" w:rsidRPr="00D904F7" w14:paraId="1987FC6E" w14:textId="77777777" w:rsidTr="001D28A0">
        <w:tc>
          <w:tcPr>
            <w:tcW w:w="1588" w:type="dxa"/>
            <w:tcBorders>
              <w:top w:val="single" w:sz="4" w:space="0" w:color="auto"/>
              <w:left w:val="single" w:sz="4" w:space="0" w:color="auto"/>
              <w:bottom w:val="single" w:sz="4" w:space="0" w:color="auto"/>
              <w:right w:val="single" w:sz="4" w:space="0" w:color="auto"/>
            </w:tcBorders>
          </w:tcPr>
          <w:p w14:paraId="38768F62"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Weighting</w:t>
            </w:r>
          </w:p>
        </w:tc>
        <w:tc>
          <w:tcPr>
            <w:tcW w:w="8046" w:type="dxa"/>
            <w:tcBorders>
              <w:top w:val="single" w:sz="4" w:space="0" w:color="auto"/>
              <w:left w:val="single" w:sz="4" w:space="0" w:color="auto"/>
              <w:bottom w:val="single" w:sz="4" w:space="0" w:color="auto"/>
              <w:right w:val="single" w:sz="4" w:space="0" w:color="auto"/>
            </w:tcBorders>
          </w:tcPr>
          <w:p w14:paraId="376785E2"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15%</w:t>
            </w:r>
          </w:p>
        </w:tc>
      </w:tr>
      <w:tr w:rsidR="00203069" w:rsidRPr="00D904F7" w14:paraId="231F3ABE" w14:textId="77777777" w:rsidTr="001D28A0">
        <w:tc>
          <w:tcPr>
            <w:tcW w:w="1588" w:type="dxa"/>
            <w:tcBorders>
              <w:top w:val="single" w:sz="4" w:space="0" w:color="auto"/>
              <w:left w:val="single" w:sz="4" w:space="0" w:color="auto"/>
              <w:bottom w:val="single" w:sz="4" w:space="0" w:color="auto"/>
              <w:right w:val="single" w:sz="4" w:space="0" w:color="auto"/>
            </w:tcBorders>
          </w:tcPr>
          <w:p w14:paraId="10EBCCD3"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Guidance </w:t>
            </w:r>
          </w:p>
        </w:tc>
        <w:tc>
          <w:tcPr>
            <w:tcW w:w="8046" w:type="dxa"/>
            <w:tcBorders>
              <w:top w:val="single" w:sz="4" w:space="0" w:color="auto"/>
              <w:left w:val="single" w:sz="4" w:space="0" w:color="auto"/>
              <w:bottom w:val="single" w:sz="4" w:space="0" w:color="auto"/>
              <w:right w:val="single" w:sz="4" w:space="0" w:color="auto"/>
            </w:tcBorders>
          </w:tcPr>
          <w:p w14:paraId="411D6B5B" w14:textId="77777777" w:rsidR="00203069"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Applicants are</w:t>
            </w:r>
            <w:r w:rsidRPr="00B91C45">
              <w:rPr>
                <w:rFonts w:asciiTheme="minorHAnsi" w:eastAsia="Times New Roman" w:hAnsiTheme="minorHAnsi" w:cstheme="minorHAnsi"/>
                <w:szCs w:val="24"/>
              </w:rPr>
              <w:t xml:space="preserve"> expected to</w:t>
            </w:r>
            <w:r>
              <w:rPr>
                <w:rFonts w:asciiTheme="minorHAnsi" w:eastAsia="Times New Roman" w:hAnsiTheme="minorHAnsi" w:cstheme="minorHAnsi"/>
                <w:szCs w:val="24"/>
              </w:rPr>
              <w:t xml:space="preserve">: </w:t>
            </w:r>
          </w:p>
          <w:p w14:paraId="20AC5E73" w14:textId="77777777" w:rsidR="00203069" w:rsidRDefault="00203069" w:rsidP="0017101C">
            <w:pPr>
              <w:pStyle w:val="ListParagraph"/>
              <w:numPr>
                <w:ilvl w:val="0"/>
                <w:numId w:val="70"/>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C</w:t>
            </w:r>
            <w:r w:rsidRPr="006D7112">
              <w:rPr>
                <w:rFonts w:asciiTheme="minorHAnsi" w:eastAsia="Times New Roman" w:hAnsiTheme="minorHAnsi" w:cstheme="minorHAnsi"/>
                <w:szCs w:val="24"/>
              </w:rPr>
              <w:t xml:space="preserve">ompare </w:t>
            </w:r>
            <w:r>
              <w:rPr>
                <w:rFonts w:asciiTheme="minorHAnsi" w:eastAsia="Times New Roman" w:hAnsiTheme="minorHAnsi" w:cstheme="minorHAnsi"/>
                <w:szCs w:val="24"/>
              </w:rPr>
              <w:t xml:space="preserve">the performance of their solution </w:t>
            </w:r>
            <w:r w:rsidRPr="006D7112">
              <w:rPr>
                <w:rFonts w:asciiTheme="minorHAnsi" w:eastAsia="Times New Roman" w:hAnsiTheme="minorHAnsi" w:cstheme="minorHAnsi"/>
                <w:szCs w:val="24"/>
              </w:rPr>
              <w:t>with other state of the art technologies</w:t>
            </w:r>
            <w:r>
              <w:rPr>
                <w:rFonts w:asciiTheme="minorHAnsi" w:eastAsia="Times New Roman" w:hAnsiTheme="minorHAnsi" w:cstheme="minorHAnsi"/>
                <w:szCs w:val="24"/>
              </w:rPr>
              <w:t>.</w:t>
            </w:r>
          </w:p>
          <w:p w14:paraId="0FB013D5" w14:textId="77777777" w:rsidR="00203069" w:rsidRDefault="00203069" w:rsidP="0017101C">
            <w:pPr>
              <w:pStyle w:val="ListParagraph"/>
              <w:numPr>
                <w:ilvl w:val="0"/>
                <w:numId w:val="70"/>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D</w:t>
            </w:r>
            <w:r w:rsidRPr="005C4B67">
              <w:rPr>
                <w:rFonts w:asciiTheme="minorHAnsi" w:eastAsia="Times New Roman" w:hAnsiTheme="minorHAnsi" w:cstheme="minorHAnsi"/>
                <w:szCs w:val="24"/>
              </w:rPr>
              <w:t xml:space="preserve">escribe the </w:t>
            </w:r>
            <w:r>
              <w:rPr>
                <w:rFonts w:asciiTheme="minorHAnsi" w:eastAsia="Times New Roman" w:hAnsiTheme="minorHAnsi" w:cstheme="minorHAnsi"/>
                <w:szCs w:val="24"/>
              </w:rPr>
              <w:t xml:space="preserve">scalability of the solution and </w:t>
            </w:r>
            <w:r w:rsidRPr="005C4B67">
              <w:rPr>
                <w:rFonts w:asciiTheme="minorHAnsi" w:eastAsia="Times New Roman" w:hAnsiTheme="minorHAnsi" w:cstheme="minorHAnsi"/>
                <w:szCs w:val="24"/>
              </w:rPr>
              <w:t xml:space="preserve">applicability across different distillery sites.  </w:t>
            </w:r>
          </w:p>
          <w:p w14:paraId="70F592BD" w14:textId="77777777" w:rsidR="00203069" w:rsidRDefault="00203069" w:rsidP="0017101C">
            <w:pPr>
              <w:pStyle w:val="ListParagraph"/>
              <w:numPr>
                <w:ilvl w:val="0"/>
                <w:numId w:val="70"/>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Describe costs of the solution, and how confidence in lifetime costs (including CAPEX and OPEX) will be improved. </w:t>
            </w:r>
          </w:p>
          <w:p w14:paraId="180B5DFD" w14:textId="77777777" w:rsidR="00203069" w:rsidRDefault="00203069" w:rsidP="0017101C">
            <w:pPr>
              <w:pStyle w:val="ListParagraph"/>
              <w:numPr>
                <w:ilvl w:val="0"/>
                <w:numId w:val="70"/>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Describe how the performance of the solution will be further validated through the feasibility study and demonstration phase. </w:t>
            </w:r>
          </w:p>
          <w:p w14:paraId="07217A2C" w14:textId="77777777" w:rsidR="00203069" w:rsidRDefault="00203069" w:rsidP="0017101C">
            <w:pPr>
              <w:pStyle w:val="ListParagraph"/>
              <w:numPr>
                <w:ilvl w:val="0"/>
                <w:numId w:val="70"/>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Describe how the solution will impact product quality and costs. </w:t>
            </w:r>
          </w:p>
          <w:p w14:paraId="2A58937F" w14:textId="0925BD46" w:rsidR="00203069" w:rsidRPr="002F501C" w:rsidRDefault="00203069" w:rsidP="0017101C">
            <w:pPr>
              <w:pStyle w:val="ListParagraph"/>
              <w:numPr>
                <w:ilvl w:val="0"/>
                <w:numId w:val="70"/>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Describe how the feasibility study phase will firm up costs for</w:t>
            </w:r>
            <w:r w:rsidR="00BD70F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the </w:t>
            </w:r>
            <w:r w:rsidR="00BE2F6D">
              <w:rPr>
                <w:rFonts w:asciiTheme="minorHAnsi" w:eastAsia="Times New Roman" w:hAnsiTheme="minorHAnsi" w:cstheme="minorHAnsi"/>
                <w:szCs w:val="24"/>
              </w:rPr>
              <w:t xml:space="preserve">commercialised </w:t>
            </w:r>
            <w:r w:rsidR="00586DFE">
              <w:rPr>
                <w:rFonts w:asciiTheme="minorHAnsi" w:eastAsia="Times New Roman" w:hAnsiTheme="minorHAnsi" w:cstheme="minorHAnsi"/>
                <w:szCs w:val="24"/>
              </w:rPr>
              <w:t>solution.</w:t>
            </w:r>
            <w:r>
              <w:rPr>
                <w:rFonts w:asciiTheme="minorHAnsi" w:eastAsia="Times New Roman" w:hAnsiTheme="minorHAnsi" w:cstheme="minorHAnsi"/>
                <w:szCs w:val="24"/>
              </w:rPr>
              <w:t xml:space="preserve"> </w:t>
            </w:r>
          </w:p>
        </w:tc>
      </w:tr>
    </w:tbl>
    <w:p w14:paraId="001D4911" w14:textId="77777777" w:rsidR="00203069" w:rsidRDefault="00203069" w:rsidP="0020306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113"/>
      </w:tblGrid>
      <w:tr w:rsidR="00203069" w:rsidRPr="00B91C45" w14:paraId="041BAF15" w14:textId="77777777" w:rsidTr="001D28A0">
        <w:tc>
          <w:tcPr>
            <w:tcW w:w="1521" w:type="dxa"/>
            <w:shd w:val="clear" w:color="auto" w:fill="D9D9D9" w:themeFill="background1" w:themeFillShade="D9"/>
          </w:tcPr>
          <w:p w14:paraId="7E88D3EF" w14:textId="77777777" w:rsidR="00203069" w:rsidRPr="00B91C45" w:rsidRDefault="00203069" w:rsidP="001D28A0">
            <w:pPr>
              <w:spacing w:before="80" w:after="80" w:line="240" w:lineRule="auto"/>
              <w:ind w:right="113"/>
              <w:rPr>
                <w:rFonts w:asciiTheme="minorHAnsi" w:eastAsia="Times New Roman" w:hAnsiTheme="minorHAnsi" w:cstheme="minorHAnsi"/>
                <w:b/>
                <w:bCs/>
                <w:szCs w:val="24"/>
              </w:rPr>
            </w:pPr>
            <w:r w:rsidRPr="00B91C45">
              <w:rPr>
                <w:rFonts w:asciiTheme="minorHAnsi" w:eastAsia="Times New Roman" w:hAnsiTheme="minorHAnsi" w:cstheme="minorHAnsi"/>
                <w:b/>
                <w:bCs/>
                <w:szCs w:val="24"/>
              </w:rPr>
              <w:t xml:space="preserve">Criterion </w:t>
            </w:r>
            <w:r>
              <w:rPr>
                <w:rFonts w:asciiTheme="minorHAnsi" w:eastAsia="Times New Roman" w:hAnsiTheme="minorHAnsi" w:cstheme="minorHAnsi"/>
                <w:b/>
                <w:bCs/>
                <w:szCs w:val="24"/>
              </w:rPr>
              <w:t>2</w:t>
            </w:r>
          </w:p>
        </w:tc>
        <w:tc>
          <w:tcPr>
            <w:tcW w:w="8113" w:type="dxa"/>
            <w:shd w:val="clear" w:color="auto" w:fill="D9D9D9" w:themeFill="background1" w:themeFillShade="D9"/>
          </w:tcPr>
          <w:p w14:paraId="623771F5" w14:textId="77777777" w:rsidR="00203069" w:rsidRPr="00B91C45" w:rsidRDefault="00203069" w:rsidP="001D28A0">
            <w:pPr>
              <w:spacing w:before="80" w:after="80" w:line="240" w:lineRule="auto"/>
              <w:ind w:right="113"/>
              <w:rPr>
                <w:rFonts w:asciiTheme="minorHAnsi" w:eastAsia="Times New Roman" w:hAnsiTheme="minorHAnsi" w:cstheme="minorHAnsi"/>
                <w:b/>
                <w:bCs/>
                <w:szCs w:val="24"/>
              </w:rPr>
            </w:pPr>
            <w:r>
              <w:rPr>
                <w:rFonts w:asciiTheme="minorHAnsi" w:eastAsia="Times New Roman" w:hAnsiTheme="minorHAnsi" w:cstheme="minorHAnsi"/>
                <w:b/>
                <w:bCs/>
                <w:szCs w:val="24"/>
              </w:rPr>
              <w:t>Long term d</w:t>
            </w:r>
            <w:r w:rsidRPr="00B91C45">
              <w:rPr>
                <w:rFonts w:asciiTheme="minorHAnsi" w:eastAsia="Times New Roman" w:hAnsiTheme="minorHAnsi" w:cstheme="minorHAnsi"/>
                <w:b/>
                <w:bCs/>
                <w:szCs w:val="24"/>
              </w:rPr>
              <w:t xml:space="preserve">evelopment plan, carbon saving and dissemination </w:t>
            </w:r>
          </w:p>
        </w:tc>
      </w:tr>
      <w:tr w:rsidR="00203069" w:rsidRPr="00B91C45" w14:paraId="2DA01F75" w14:textId="77777777" w:rsidTr="001D28A0">
        <w:tc>
          <w:tcPr>
            <w:tcW w:w="1521" w:type="dxa"/>
          </w:tcPr>
          <w:p w14:paraId="35185B66" w14:textId="77777777" w:rsidR="00203069" w:rsidRPr="00B91C45"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Weighting</w:t>
            </w:r>
          </w:p>
        </w:tc>
        <w:tc>
          <w:tcPr>
            <w:tcW w:w="8113" w:type="dxa"/>
          </w:tcPr>
          <w:p w14:paraId="02771653" w14:textId="77777777" w:rsidR="00203069" w:rsidRPr="00B91C45" w:rsidRDefault="00203069" w:rsidP="001D28A0">
            <w:pPr>
              <w:spacing w:before="80" w:after="80" w:line="240" w:lineRule="auto"/>
              <w:ind w:right="113"/>
              <w:rPr>
                <w:rFonts w:asciiTheme="minorHAnsi" w:eastAsia="Times New Roman" w:hAnsiTheme="minorHAnsi"/>
              </w:rPr>
            </w:pPr>
            <w:r w:rsidRPr="69118AB2">
              <w:rPr>
                <w:rFonts w:asciiTheme="minorHAnsi" w:eastAsia="Times New Roman" w:hAnsiTheme="minorHAnsi"/>
              </w:rPr>
              <w:t>20% (split into sections a – 5%, b – 10% and c – 5%)</w:t>
            </w:r>
          </w:p>
        </w:tc>
      </w:tr>
      <w:tr w:rsidR="00203069" w:rsidRPr="00B91C45" w14:paraId="7BEC4E32" w14:textId="77777777" w:rsidTr="001D28A0">
        <w:tc>
          <w:tcPr>
            <w:tcW w:w="1521" w:type="dxa"/>
            <w:tcBorders>
              <w:bottom w:val="single" w:sz="4" w:space="0" w:color="auto"/>
            </w:tcBorders>
          </w:tcPr>
          <w:p w14:paraId="72E392E9" w14:textId="77777777" w:rsidR="00203069" w:rsidRPr="00807F47" w:rsidRDefault="00203069" w:rsidP="001D28A0">
            <w:pPr>
              <w:spacing w:before="80" w:after="80" w:line="240" w:lineRule="auto"/>
              <w:ind w:right="113"/>
              <w:rPr>
                <w:rFonts w:asciiTheme="minorHAnsi" w:eastAsia="Times New Roman" w:hAnsiTheme="minorHAnsi" w:cstheme="minorHAnsi"/>
                <w:szCs w:val="24"/>
              </w:rPr>
            </w:pPr>
            <w:r w:rsidRPr="00807F47">
              <w:rPr>
                <w:rFonts w:asciiTheme="minorHAnsi" w:eastAsia="Times New Roman" w:hAnsiTheme="minorHAnsi" w:cstheme="minorHAnsi"/>
                <w:szCs w:val="24"/>
              </w:rPr>
              <w:t>Guidance</w:t>
            </w:r>
          </w:p>
        </w:tc>
        <w:tc>
          <w:tcPr>
            <w:tcW w:w="8113" w:type="dxa"/>
            <w:tcBorders>
              <w:bottom w:val="single" w:sz="4" w:space="0" w:color="auto"/>
            </w:tcBorders>
          </w:tcPr>
          <w:p w14:paraId="1F87E976" w14:textId="77777777" w:rsidR="00203069" w:rsidRDefault="00203069" w:rsidP="001D28A0">
            <w:pPr>
              <w:spacing w:before="80" w:after="80" w:line="240" w:lineRule="auto"/>
              <w:ind w:right="113"/>
              <w:rPr>
                <w:rStyle w:val="normaltextrun"/>
                <w:rFonts w:asciiTheme="minorHAnsi" w:hAnsiTheme="minorHAnsi" w:cstheme="minorHAnsi"/>
                <w:color w:val="000000"/>
                <w:shd w:val="clear" w:color="auto" w:fill="FFFFFF"/>
              </w:rPr>
            </w:pPr>
            <w:r w:rsidRPr="00807F47">
              <w:rPr>
                <w:rStyle w:val="normaltextrun"/>
                <w:rFonts w:asciiTheme="minorHAnsi" w:hAnsiTheme="minorHAnsi" w:cstheme="minorHAnsi"/>
                <w:color w:val="000000"/>
                <w:szCs w:val="24"/>
                <w:shd w:val="clear" w:color="auto" w:fill="FFFFFF"/>
              </w:rPr>
              <w:t>A</w:t>
            </w:r>
            <w:r w:rsidRPr="00807F47">
              <w:rPr>
                <w:rStyle w:val="normaltextrun"/>
                <w:rFonts w:asciiTheme="minorHAnsi" w:hAnsiTheme="minorHAnsi" w:cstheme="minorHAnsi"/>
                <w:color w:val="000000"/>
                <w:shd w:val="clear" w:color="auto" w:fill="FFFFFF"/>
              </w:rPr>
              <w:t>pplicants are expected to:</w:t>
            </w:r>
          </w:p>
          <w:p w14:paraId="3C140E3D" w14:textId="77777777" w:rsidR="00203069" w:rsidRDefault="00203069" w:rsidP="0017101C">
            <w:pPr>
              <w:pStyle w:val="ListParagraph"/>
              <w:numPr>
                <w:ilvl w:val="0"/>
                <w:numId w:val="71"/>
              </w:numPr>
              <w:spacing w:before="80" w:after="80" w:line="240" w:lineRule="auto"/>
              <w:ind w:right="113"/>
              <w:rPr>
                <w:rStyle w:val="normaltextrun"/>
                <w:rFonts w:asciiTheme="minorHAnsi" w:hAnsiTheme="minorHAnsi" w:cstheme="minorHAnsi"/>
                <w:color w:val="000000"/>
                <w:shd w:val="clear" w:color="auto" w:fill="FFFFFF"/>
              </w:rPr>
            </w:pPr>
            <w:r w:rsidRPr="00206547">
              <w:rPr>
                <w:rStyle w:val="normaltextrun"/>
                <w:rFonts w:asciiTheme="minorHAnsi" w:hAnsiTheme="minorHAnsi" w:cstheme="minorHAnsi"/>
                <w:color w:val="000000"/>
                <w:shd w:val="clear" w:color="auto" w:fill="FFFFFF"/>
              </w:rPr>
              <w:t>Describe long term</w:t>
            </w:r>
            <w:r>
              <w:rPr>
                <w:rStyle w:val="normaltextrun"/>
                <w:color w:val="000000"/>
                <w:shd w:val="clear" w:color="auto" w:fill="FFFFFF"/>
              </w:rPr>
              <w:t xml:space="preserve"> </w:t>
            </w:r>
            <w:r>
              <w:rPr>
                <w:rStyle w:val="normaltextrun"/>
                <w:rFonts w:asciiTheme="minorHAnsi" w:hAnsiTheme="minorHAnsi" w:cstheme="minorHAnsi"/>
                <w:color w:val="000000"/>
                <w:shd w:val="clear" w:color="auto" w:fill="FFFFFF"/>
              </w:rPr>
              <w:t xml:space="preserve">plans for further development, commercialisation, exploitation post project and how this lines up with HMG’s legal target to achieve Net Zero by 2050. </w:t>
            </w:r>
          </w:p>
          <w:p w14:paraId="687300BE" w14:textId="77777777" w:rsidR="00203069" w:rsidRDefault="00203069" w:rsidP="0017101C">
            <w:pPr>
              <w:pStyle w:val="ListParagraph"/>
              <w:numPr>
                <w:ilvl w:val="0"/>
                <w:numId w:val="71"/>
              </w:numPr>
              <w:spacing w:before="80" w:after="80" w:line="240" w:lineRule="auto"/>
              <w:ind w:right="113"/>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 xml:space="preserve">Appraise outstanding technical challenges, commercial benefits, and risks of the solution. </w:t>
            </w:r>
          </w:p>
          <w:p w14:paraId="1EF056E9" w14:textId="77777777" w:rsidR="00203069" w:rsidRDefault="00203069" w:rsidP="0017101C">
            <w:pPr>
              <w:pStyle w:val="ListParagraph"/>
              <w:numPr>
                <w:ilvl w:val="0"/>
                <w:numId w:val="71"/>
              </w:numPr>
              <w:spacing w:before="80" w:after="80" w:line="240" w:lineRule="auto"/>
              <w:ind w:right="113"/>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 xml:space="preserve">Present a plan for addressing the challenges and exploiting the benefits associated with the solution, such that the development plan moves the solution towards commercialisation. </w:t>
            </w:r>
          </w:p>
          <w:p w14:paraId="0542F2FA" w14:textId="77777777" w:rsidR="00203069" w:rsidRDefault="00203069" w:rsidP="0017101C">
            <w:pPr>
              <w:pStyle w:val="ListParagraph"/>
              <w:numPr>
                <w:ilvl w:val="0"/>
                <w:numId w:val="71"/>
              </w:numPr>
              <w:spacing w:before="80" w:after="80" w:line="240" w:lineRule="auto"/>
              <w:ind w:right="113"/>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 xml:space="preserve">Address the market potential/ replicability of the solution across the UK, the potential carbon savings, and how this can help with achieving Net Zero. </w:t>
            </w:r>
          </w:p>
          <w:p w14:paraId="74701B7C" w14:textId="77777777" w:rsidR="00203069" w:rsidRDefault="00203069" w:rsidP="0017101C">
            <w:pPr>
              <w:pStyle w:val="ListParagraph"/>
              <w:numPr>
                <w:ilvl w:val="0"/>
                <w:numId w:val="71"/>
              </w:numPr>
              <w:spacing w:before="80" w:after="80" w:line="240" w:lineRule="auto"/>
              <w:ind w:right="113"/>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Describe how the funding will provide job creation opportunities beyond the Green Distilleries competition.</w:t>
            </w:r>
          </w:p>
          <w:p w14:paraId="0BDB6CDF" w14:textId="673D55D2" w:rsidR="00203069" w:rsidRPr="00807F47" w:rsidRDefault="00203069" w:rsidP="0017101C">
            <w:pPr>
              <w:pStyle w:val="ListParagraph"/>
              <w:numPr>
                <w:ilvl w:val="0"/>
                <w:numId w:val="71"/>
              </w:numPr>
              <w:spacing w:before="80" w:after="80" w:line="240" w:lineRule="auto"/>
              <w:ind w:right="113"/>
              <w:rPr>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lastRenderedPageBreak/>
              <w:t xml:space="preserve">Describe how the lessons learnt from this study will be disseminated across </w:t>
            </w:r>
            <w:r w:rsidR="00E32E09">
              <w:rPr>
                <w:rStyle w:val="normaltextrun"/>
                <w:rFonts w:asciiTheme="minorHAnsi" w:hAnsiTheme="minorHAnsi" w:cstheme="minorHAnsi"/>
                <w:color w:val="000000"/>
                <w:shd w:val="clear" w:color="auto" w:fill="FFFFFF"/>
              </w:rPr>
              <w:t xml:space="preserve">the distillation </w:t>
            </w:r>
            <w:r>
              <w:rPr>
                <w:rStyle w:val="normaltextrun"/>
                <w:rFonts w:asciiTheme="minorHAnsi" w:hAnsiTheme="minorHAnsi" w:cstheme="minorHAnsi"/>
                <w:color w:val="000000"/>
                <w:shd w:val="clear" w:color="auto" w:fill="FFFFFF"/>
              </w:rPr>
              <w:t>industry</w:t>
            </w:r>
            <w:r w:rsidR="00E32E09">
              <w:rPr>
                <w:rStyle w:val="normaltextrun"/>
                <w:rFonts w:asciiTheme="minorHAnsi" w:hAnsiTheme="minorHAnsi" w:cstheme="minorHAnsi"/>
                <w:color w:val="000000"/>
                <w:shd w:val="clear" w:color="auto" w:fill="FFFFFF"/>
              </w:rPr>
              <w:t>, and beyond</w:t>
            </w:r>
            <w:r>
              <w:rPr>
                <w:rStyle w:val="normaltextrun"/>
                <w:rFonts w:asciiTheme="minorHAnsi" w:hAnsiTheme="minorHAnsi" w:cstheme="minorHAnsi"/>
                <w:color w:val="000000"/>
                <w:shd w:val="clear" w:color="auto" w:fill="FFFFFF"/>
              </w:rPr>
              <w:t xml:space="preserve">. </w:t>
            </w:r>
          </w:p>
        </w:tc>
      </w:tr>
      <w:tr w:rsidR="00203069" w:rsidRPr="00B91C45" w14:paraId="3CA60688" w14:textId="77777777" w:rsidTr="001D28A0">
        <w:tc>
          <w:tcPr>
            <w:tcW w:w="1521" w:type="dxa"/>
            <w:shd w:val="clear" w:color="auto" w:fill="D9D9D9" w:themeFill="background1" w:themeFillShade="D9"/>
          </w:tcPr>
          <w:p w14:paraId="3380D44B" w14:textId="77777777" w:rsidR="00203069" w:rsidRPr="00B91C45"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b/>
                <w:bCs/>
                <w:szCs w:val="24"/>
              </w:rPr>
              <w:lastRenderedPageBreak/>
              <w:t xml:space="preserve">Criterion </w:t>
            </w:r>
            <w:r>
              <w:rPr>
                <w:rFonts w:asciiTheme="minorHAnsi" w:eastAsia="Times New Roman" w:hAnsiTheme="minorHAnsi" w:cstheme="minorHAnsi"/>
                <w:b/>
                <w:bCs/>
                <w:szCs w:val="24"/>
              </w:rPr>
              <w:t>2</w:t>
            </w:r>
            <w:r w:rsidRPr="00B91C45">
              <w:rPr>
                <w:rFonts w:asciiTheme="minorHAnsi" w:eastAsia="Times New Roman" w:hAnsiTheme="minorHAnsi" w:cstheme="minorHAnsi"/>
                <w:b/>
                <w:bCs/>
                <w:szCs w:val="24"/>
              </w:rPr>
              <w:t>a</w:t>
            </w:r>
          </w:p>
        </w:tc>
        <w:tc>
          <w:tcPr>
            <w:tcW w:w="8113" w:type="dxa"/>
            <w:shd w:val="clear" w:color="auto" w:fill="D9D9D9" w:themeFill="background1" w:themeFillShade="D9"/>
          </w:tcPr>
          <w:p w14:paraId="705D0C19" w14:textId="77777777" w:rsidR="00203069" w:rsidRPr="00B91C45" w:rsidRDefault="00203069" w:rsidP="001D28A0">
            <w:pPr>
              <w:spacing w:before="80" w:after="80" w:line="240" w:lineRule="auto"/>
              <w:ind w:right="113"/>
              <w:rPr>
                <w:rFonts w:asciiTheme="minorHAnsi" w:eastAsia="Times New Roman" w:hAnsiTheme="minorHAnsi"/>
              </w:rPr>
            </w:pPr>
            <w:r w:rsidRPr="7FA58A0E">
              <w:rPr>
                <w:rFonts w:asciiTheme="minorHAnsi" w:eastAsia="Times New Roman" w:hAnsiTheme="minorHAnsi"/>
                <w:b/>
                <w:bCs/>
              </w:rPr>
              <w:t xml:space="preserve">Long </w:t>
            </w:r>
            <w:r>
              <w:rPr>
                <w:rFonts w:asciiTheme="minorHAnsi" w:eastAsia="Times New Roman" w:hAnsiTheme="minorHAnsi"/>
                <w:b/>
                <w:bCs/>
              </w:rPr>
              <w:t>term d</w:t>
            </w:r>
            <w:r w:rsidRPr="7FA58A0E">
              <w:rPr>
                <w:rFonts w:asciiTheme="minorHAnsi" w:eastAsia="Times New Roman" w:hAnsiTheme="minorHAnsi"/>
                <w:b/>
                <w:bCs/>
              </w:rPr>
              <w:t xml:space="preserve">evelopment plan </w:t>
            </w:r>
          </w:p>
        </w:tc>
      </w:tr>
      <w:tr w:rsidR="00203069" w:rsidRPr="00B91C45" w14:paraId="7EE1D7A3" w14:textId="77777777" w:rsidTr="001D28A0">
        <w:tc>
          <w:tcPr>
            <w:tcW w:w="1521" w:type="dxa"/>
          </w:tcPr>
          <w:p w14:paraId="4855552A" w14:textId="77777777" w:rsidR="00203069" w:rsidRPr="00B91C45"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 xml:space="preserve">Weighting </w:t>
            </w:r>
          </w:p>
        </w:tc>
        <w:tc>
          <w:tcPr>
            <w:tcW w:w="8113" w:type="dxa"/>
          </w:tcPr>
          <w:p w14:paraId="0CB10A39" w14:textId="77777777" w:rsidR="00203069" w:rsidRPr="00B91C45" w:rsidRDefault="00203069" w:rsidP="001D28A0">
            <w:pPr>
              <w:spacing w:before="80" w:after="80" w:line="240" w:lineRule="auto"/>
              <w:ind w:right="113"/>
              <w:rPr>
                <w:rFonts w:asciiTheme="minorHAnsi" w:eastAsia="Times New Roman" w:hAnsiTheme="minorHAnsi"/>
              </w:rPr>
            </w:pPr>
            <w:r w:rsidRPr="69118AB2">
              <w:rPr>
                <w:rFonts w:asciiTheme="minorHAnsi" w:eastAsia="Times New Roman" w:hAnsiTheme="minorHAnsi"/>
              </w:rPr>
              <w:t>5%</w:t>
            </w:r>
          </w:p>
        </w:tc>
      </w:tr>
      <w:tr w:rsidR="00203069" w:rsidRPr="00B91C45" w14:paraId="33358B3A" w14:textId="77777777" w:rsidTr="001D28A0">
        <w:tc>
          <w:tcPr>
            <w:tcW w:w="1521" w:type="dxa"/>
          </w:tcPr>
          <w:p w14:paraId="391A8B7D" w14:textId="77777777" w:rsidR="00203069" w:rsidRPr="00B91C45"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 xml:space="preserve">Guidance </w:t>
            </w:r>
          </w:p>
        </w:tc>
        <w:tc>
          <w:tcPr>
            <w:tcW w:w="8113" w:type="dxa"/>
          </w:tcPr>
          <w:p w14:paraId="4A661D3E" w14:textId="77777777" w:rsidR="00203069" w:rsidRDefault="00203069" w:rsidP="001D28A0">
            <w:pPr>
              <w:spacing w:before="80" w:after="80" w:line="240" w:lineRule="auto"/>
              <w:ind w:right="113"/>
              <w:rPr>
                <w:rFonts w:asciiTheme="minorHAnsi" w:eastAsia="Times New Roman" w:hAnsiTheme="minorHAnsi"/>
              </w:rPr>
            </w:pPr>
            <w:r>
              <w:rPr>
                <w:rFonts w:asciiTheme="minorHAnsi" w:eastAsia="Times New Roman" w:hAnsiTheme="minorHAnsi"/>
              </w:rPr>
              <w:t>Applicants are expected to:</w:t>
            </w:r>
          </w:p>
          <w:p w14:paraId="4A7C9D67" w14:textId="77777777" w:rsidR="00203069" w:rsidRDefault="00203069" w:rsidP="0017101C">
            <w:pPr>
              <w:pStyle w:val="ListParagraph"/>
              <w:numPr>
                <w:ilvl w:val="0"/>
                <w:numId w:val="72"/>
              </w:numPr>
              <w:spacing w:before="80" w:after="80" w:line="240" w:lineRule="auto"/>
              <w:ind w:right="113"/>
              <w:rPr>
                <w:rFonts w:asciiTheme="minorHAnsi" w:eastAsia="Times New Roman" w:hAnsiTheme="minorHAnsi"/>
              </w:rPr>
            </w:pPr>
            <w:r>
              <w:rPr>
                <w:rFonts w:asciiTheme="minorHAnsi" w:eastAsia="Times New Roman" w:hAnsiTheme="minorHAnsi"/>
              </w:rPr>
              <w:t xml:space="preserve">Describe the long-term development plan for further development, commercialisation, and exploitation beyond the Green Distilleries competition, including a credible route to market </w:t>
            </w:r>
          </w:p>
          <w:p w14:paraId="29AF5601" w14:textId="77777777" w:rsidR="00203069" w:rsidRDefault="00203069" w:rsidP="0017101C">
            <w:pPr>
              <w:pStyle w:val="ListParagraph"/>
              <w:numPr>
                <w:ilvl w:val="0"/>
                <w:numId w:val="72"/>
              </w:numPr>
              <w:spacing w:before="80" w:after="80" w:line="240" w:lineRule="auto"/>
              <w:ind w:right="113"/>
              <w:rPr>
                <w:rFonts w:asciiTheme="minorHAnsi" w:eastAsia="Times New Roman" w:hAnsiTheme="minorHAnsi"/>
              </w:rPr>
            </w:pPr>
            <w:r>
              <w:rPr>
                <w:rFonts w:asciiTheme="minorHAnsi" w:eastAsia="Times New Roman" w:hAnsiTheme="minorHAnsi"/>
              </w:rPr>
              <w:t xml:space="preserve">Highlight the key barriers and challenges to </w:t>
            </w:r>
            <w:r w:rsidRPr="7FA58A0E">
              <w:rPr>
                <w:rFonts w:asciiTheme="minorHAnsi" w:eastAsia="Times New Roman" w:hAnsiTheme="minorHAnsi"/>
              </w:rPr>
              <w:t xml:space="preserve">achieving commercialisation, timescales, and estimated </w:t>
            </w:r>
            <w:r>
              <w:rPr>
                <w:rFonts w:asciiTheme="minorHAnsi" w:eastAsia="Times New Roman" w:hAnsiTheme="minorHAnsi"/>
              </w:rPr>
              <w:t xml:space="preserve">long term </w:t>
            </w:r>
            <w:r w:rsidRPr="7FA58A0E">
              <w:rPr>
                <w:rFonts w:asciiTheme="minorHAnsi" w:eastAsia="Times New Roman" w:hAnsiTheme="minorHAnsi"/>
              </w:rPr>
              <w:t>development costs</w:t>
            </w:r>
            <w:r>
              <w:rPr>
                <w:rFonts w:asciiTheme="minorHAnsi" w:eastAsia="Times New Roman" w:hAnsiTheme="minorHAnsi"/>
              </w:rPr>
              <w:t>, and how these will be addressed</w:t>
            </w:r>
            <w:r w:rsidRPr="7FA58A0E">
              <w:rPr>
                <w:rFonts w:asciiTheme="minorHAnsi" w:eastAsia="Times New Roman" w:hAnsiTheme="minorHAnsi"/>
              </w:rPr>
              <w:t>.</w:t>
            </w:r>
          </w:p>
          <w:p w14:paraId="4683392F" w14:textId="77777777" w:rsidR="00203069" w:rsidRPr="000313E7" w:rsidRDefault="00203069" w:rsidP="0017101C">
            <w:pPr>
              <w:pStyle w:val="ListParagraph"/>
              <w:numPr>
                <w:ilvl w:val="0"/>
                <w:numId w:val="72"/>
              </w:numPr>
              <w:spacing w:before="80" w:after="80" w:line="240" w:lineRule="auto"/>
              <w:ind w:right="113"/>
              <w:rPr>
                <w:rFonts w:asciiTheme="minorHAnsi" w:hAnsiTheme="minorHAnsi" w:cstheme="minorHAnsi"/>
                <w:szCs w:val="24"/>
              </w:rPr>
            </w:pPr>
            <w:r>
              <w:rPr>
                <w:rFonts w:asciiTheme="minorHAnsi" w:hAnsiTheme="minorHAnsi" w:cstheme="minorHAnsi"/>
                <w:szCs w:val="24"/>
              </w:rPr>
              <w:t>P</w:t>
            </w:r>
            <w:r w:rsidRPr="00B91C45">
              <w:rPr>
                <w:rFonts w:asciiTheme="minorHAnsi" w:hAnsiTheme="minorHAnsi" w:cstheme="minorHAnsi"/>
                <w:szCs w:val="24"/>
              </w:rPr>
              <w:t xml:space="preserve">rovide </w:t>
            </w:r>
            <w:r>
              <w:rPr>
                <w:rFonts w:asciiTheme="minorHAnsi" w:hAnsiTheme="minorHAnsi" w:cstheme="minorHAnsi"/>
                <w:szCs w:val="24"/>
              </w:rPr>
              <w:t xml:space="preserve">information about </w:t>
            </w:r>
            <w:r w:rsidRPr="00B91C45">
              <w:rPr>
                <w:rFonts w:asciiTheme="minorHAnsi" w:hAnsiTheme="minorHAnsi" w:cstheme="minorHAnsi"/>
                <w:szCs w:val="24"/>
              </w:rPr>
              <w:t xml:space="preserve">job creation and </w:t>
            </w:r>
            <w:r>
              <w:rPr>
                <w:rFonts w:asciiTheme="minorHAnsi" w:hAnsiTheme="minorHAnsi" w:cstheme="minorHAnsi"/>
                <w:szCs w:val="24"/>
              </w:rPr>
              <w:t>other benefits</w:t>
            </w:r>
            <w:r w:rsidRPr="00B91C45">
              <w:rPr>
                <w:rFonts w:asciiTheme="minorHAnsi" w:hAnsiTheme="minorHAnsi" w:cstheme="minorHAnsi"/>
                <w:szCs w:val="24"/>
              </w:rPr>
              <w:t xml:space="preserve"> generated because of </w:t>
            </w:r>
            <w:r>
              <w:rPr>
                <w:rFonts w:asciiTheme="minorHAnsi" w:hAnsiTheme="minorHAnsi" w:cstheme="minorHAnsi"/>
                <w:szCs w:val="24"/>
              </w:rPr>
              <w:t>the</w:t>
            </w:r>
            <w:r w:rsidRPr="00B91C45">
              <w:rPr>
                <w:rFonts w:asciiTheme="minorHAnsi" w:hAnsiTheme="minorHAnsi" w:cstheme="minorHAnsi"/>
                <w:szCs w:val="24"/>
              </w:rPr>
              <w:t xml:space="preserve"> Green Distilleries proposal</w:t>
            </w:r>
            <w:r>
              <w:rPr>
                <w:rFonts w:asciiTheme="minorHAnsi" w:hAnsiTheme="minorHAnsi" w:cstheme="minorHAnsi"/>
                <w:szCs w:val="24"/>
              </w:rPr>
              <w:t>,</w:t>
            </w:r>
            <w:r w:rsidRPr="00B91C45">
              <w:rPr>
                <w:rFonts w:asciiTheme="minorHAnsi" w:hAnsiTheme="minorHAnsi" w:cstheme="minorHAnsi"/>
                <w:szCs w:val="24"/>
              </w:rPr>
              <w:t xml:space="preserve"> including </w:t>
            </w:r>
            <w:r>
              <w:rPr>
                <w:rFonts w:asciiTheme="minorHAnsi" w:hAnsiTheme="minorHAnsi" w:cstheme="minorHAnsi"/>
                <w:szCs w:val="24"/>
              </w:rPr>
              <w:t>those</w:t>
            </w:r>
            <w:r w:rsidRPr="00B91C45">
              <w:rPr>
                <w:rFonts w:asciiTheme="minorHAnsi" w:hAnsiTheme="minorHAnsi" w:cstheme="minorHAnsi"/>
                <w:szCs w:val="24"/>
              </w:rPr>
              <w:t xml:space="preserve"> beyond the Green Distilleries competition. </w:t>
            </w:r>
          </w:p>
        </w:tc>
      </w:tr>
      <w:tr w:rsidR="00203069" w:rsidRPr="00B91C45" w14:paraId="03E8A56F" w14:textId="77777777" w:rsidTr="001D28A0">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B1108" w14:textId="77777777" w:rsidR="00203069" w:rsidRPr="00B91C45" w:rsidRDefault="00203069" w:rsidP="001D28A0">
            <w:pPr>
              <w:spacing w:before="80" w:after="80" w:line="240" w:lineRule="auto"/>
              <w:ind w:right="113"/>
              <w:rPr>
                <w:rFonts w:asciiTheme="minorHAnsi" w:eastAsia="Times New Roman" w:hAnsiTheme="minorHAnsi" w:cstheme="minorHAnsi"/>
                <w:b/>
                <w:bCs/>
                <w:szCs w:val="24"/>
              </w:rPr>
            </w:pPr>
            <w:r w:rsidRPr="00B91C45">
              <w:rPr>
                <w:rFonts w:asciiTheme="minorHAnsi" w:eastAsia="Times New Roman" w:hAnsiTheme="minorHAnsi" w:cstheme="minorHAnsi"/>
                <w:b/>
                <w:bCs/>
                <w:szCs w:val="24"/>
              </w:rPr>
              <w:t xml:space="preserve">Criterion </w:t>
            </w:r>
            <w:r>
              <w:rPr>
                <w:rFonts w:asciiTheme="minorHAnsi" w:eastAsia="Times New Roman" w:hAnsiTheme="minorHAnsi" w:cstheme="minorHAnsi"/>
                <w:b/>
                <w:bCs/>
                <w:szCs w:val="24"/>
              </w:rPr>
              <w:t>2</w:t>
            </w:r>
            <w:r w:rsidRPr="00B91C45">
              <w:rPr>
                <w:rFonts w:asciiTheme="minorHAnsi" w:eastAsia="Times New Roman" w:hAnsiTheme="minorHAnsi" w:cstheme="minorHAnsi"/>
                <w:b/>
                <w:bCs/>
                <w:szCs w:val="24"/>
              </w:rPr>
              <w:t>b</w:t>
            </w:r>
          </w:p>
        </w:tc>
        <w:tc>
          <w:tcPr>
            <w:tcW w:w="8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391509" w14:textId="77777777" w:rsidR="00203069" w:rsidRPr="00B91C45" w:rsidRDefault="00203069" w:rsidP="001D28A0">
            <w:pPr>
              <w:spacing w:before="80" w:after="80" w:line="240" w:lineRule="auto"/>
              <w:ind w:right="113"/>
              <w:rPr>
                <w:rFonts w:asciiTheme="minorHAnsi" w:eastAsia="Times New Roman" w:hAnsiTheme="minorHAnsi" w:cstheme="minorHAnsi"/>
                <w:b/>
                <w:bCs/>
                <w:szCs w:val="24"/>
              </w:rPr>
            </w:pPr>
            <w:r w:rsidRPr="00B91C45">
              <w:rPr>
                <w:rFonts w:asciiTheme="minorHAnsi" w:eastAsia="Times New Roman" w:hAnsiTheme="minorHAnsi" w:cstheme="minorHAnsi"/>
                <w:b/>
                <w:bCs/>
                <w:szCs w:val="24"/>
              </w:rPr>
              <w:t xml:space="preserve">Carbon Saving </w:t>
            </w:r>
          </w:p>
        </w:tc>
      </w:tr>
      <w:tr w:rsidR="00203069" w:rsidRPr="00B91C45" w14:paraId="6BCC11D2" w14:textId="77777777" w:rsidTr="001D28A0">
        <w:tc>
          <w:tcPr>
            <w:tcW w:w="1521" w:type="dxa"/>
            <w:tcBorders>
              <w:top w:val="single" w:sz="4" w:space="0" w:color="auto"/>
              <w:left w:val="single" w:sz="4" w:space="0" w:color="auto"/>
              <w:bottom w:val="single" w:sz="4" w:space="0" w:color="auto"/>
              <w:right w:val="single" w:sz="4" w:space="0" w:color="auto"/>
            </w:tcBorders>
          </w:tcPr>
          <w:p w14:paraId="0F1F386B" w14:textId="77777777" w:rsidR="00203069" w:rsidRPr="00B91C45"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 xml:space="preserve">Weighting </w:t>
            </w:r>
          </w:p>
        </w:tc>
        <w:tc>
          <w:tcPr>
            <w:tcW w:w="8113" w:type="dxa"/>
            <w:tcBorders>
              <w:top w:val="single" w:sz="4" w:space="0" w:color="auto"/>
              <w:left w:val="single" w:sz="4" w:space="0" w:color="auto"/>
              <w:bottom w:val="single" w:sz="4" w:space="0" w:color="auto"/>
              <w:right w:val="single" w:sz="4" w:space="0" w:color="auto"/>
            </w:tcBorders>
          </w:tcPr>
          <w:p w14:paraId="3BC410FA" w14:textId="77777777" w:rsidR="00203069" w:rsidRPr="00B91C45" w:rsidRDefault="00203069" w:rsidP="001D28A0">
            <w:pPr>
              <w:spacing w:before="80" w:after="80" w:line="240" w:lineRule="auto"/>
              <w:ind w:right="113"/>
              <w:rPr>
                <w:rFonts w:asciiTheme="minorHAnsi" w:eastAsia="Times New Roman" w:hAnsiTheme="minorHAnsi"/>
              </w:rPr>
            </w:pPr>
            <w:r w:rsidRPr="1B3DF2FA">
              <w:rPr>
                <w:rFonts w:asciiTheme="minorHAnsi" w:eastAsia="Times New Roman" w:hAnsiTheme="minorHAnsi"/>
              </w:rPr>
              <w:t>10%</w:t>
            </w:r>
          </w:p>
        </w:tc>
      </w:tr>
      <w:tr w:rsidR="00203069" w:rsidRPr="00B91C45" w14:paraId="2E188DFD" w14:textId="77777777" w:rsidTr="001D28A0">
        <w:tc>
          <w:tcPr>
            <w:tcW w:w="1521" w:type="dxa"/>
            <w:tcBorders>
              <w:top w:val="single" w:sz="4" w:space="0" w:color="auto"/>
              <w:left w:val="single" w:sz="4" w:space="0" w:color="auto"/>
              <w:bottom w:val="single" w:sz="4" w:space="0" w:color="auto"/>
              <w:right w:val="single" w:sz="4" w:space="0" w:color="auto"/>
            </w:tcBorders>
          </w:tcPr>
          <w:p w14:paraId="0ED49EAD" w14:textId="77777777" w:rsidR="00203069" w:rsidRPr="00B91C45"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 xml:space="preserve">Guidance </w:t>
            </w:r>
          </w:p>
        </w:tc>
        <w:tc>
          <w:tcPr>
            <w:tcW w:w="8113" w:type="dxa"/>
            <w:tcBorders>
              <w:top w:val="single" w:sz="4" w:space="0" w:color="auto"/>
              <w:left w:val="single" w:sz="4" w:space="0" w:color="auto"/>
              <w:bottom w:val="single" w:sz="4" w:space="0" w:color="auto"/>
              <w:right w:val="single" w:sz="4" w:space="0" w:color="auto"/>
            </w:tcBorders>
          </w:tcPr>
          <w:p w14:paraId="0DD81038" w14:textId="77777777" w:rsidR="00203069" w:rsidRDefault="00203069" w:rsidP="001D28A0">
            <w:pPr>
              <w:spacing w:before="80" w:after="80" w:line="240" w:lineRule="auto"/>
              <w:ind w:right="113"/>
              <w:rPr>
                <w:rFonts w:asciiTheme="minorHAnsi" w:eastAsia="Times New Roman" w:hAnsiTheme="minorHAnsi"/>
              </w:rPr>
            </w:pPr>
            <w:r>
              <w:rPr>
                <w:rFonts w:asciiTheme="minorHAnsi" w:eastAsia="Times New Roman" w:hAnsiTheme="minorHAnsi"/>
              </w:rPr>
              <w:t>Applicants are expected to:</w:t>
            </w:r>
          </w:p>
          <w:p w14:paraId="34F2DEC1" w14:textId="77777777" w:rsidR="00203069" w:rsidRDefault="00203069" w:rsidP="0017101C">
            <w:pPr>
              <w:pStyle w:val="ListParagraph"/>
              <w:numPr>
                <w:ilvl w:val="0"/>
                <w:numId w:val="73"/>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Estimate the potential emissions savings from the solution and provide the basis behind the calculation. </w:t>
            </w:r>
          </w:p>
          <w:p w14:paraId="6458649C" w14:textId="77777777" w:rsidR="00203069" w:rsidRPr="000313E7" w:rsidRDefault="00203069" w:rsidP="0017101C">
            <w:pPr>
              <w:pStyle w:val="ListParagraph"/>
              <w:numPr>
                <w:ilvl w:val="0"/>
                <w:numId w:val="73"/>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Describe how the emissions savings will contribute to the UK’s Net Zero by 2050 target. </w:t>
            </w:r>
          </w:p>
        </w:tc>
      </w:tr>
      <w:tr w:rsidR="00203069" w:rsidRPr="00B91C45" w14:paraId="6EE12AE3" w14:textId="77777777" w:rsidTr="001D28A0">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BEA2A" w14:textId="77777777" w:rsidR="00203069" w:rsidRPr="00B91C45" w:rsidRDefault="00203069" w:rsidP="001D28A0">
            <w:pPr>
              <w:spacing w:before="80" w:after="80" w:line="240" w:lineRule="auto"/>
              <w:ind w:right="113"/>
              <w:rPr>
                <w:rFonts w:asciiTheme="minorHAnsi" w:eastAsia="Times New Roman" w:hAnsiTheme="minorHAnsi" w:cstheme="minorHAnsi"/>
                <w:b/>
                <w:bCs/>
                <w:szCs w:val="24"/>
              </w:rPr>
            </w:pPr>
            <w:r w:rsidRPr="00B91C45">
              <w:rPr>
                <w:rFonts w:asciiTheme="minorHAnsi" w:eastAsia="Times New Roman" w:hAnsiTheme="minorHAnsi" w:cstheme="minorHAnsi"/>
                <w:b/>
                <w:bCs/>
                <w:szCs w:val="24"/>
              </w:rPr>
              <w:t xml:space="preserve">Criterion </w:t>
            </w:r>
            <w:r>
              <w:rPr>
                <w:rFonts w:asciiTheme="minorHAnsi" w:eastAsia="Times New Roman" w:hAnsiTheme="minorHAnsi" w:cstheme="minorHAnsi"/>
                <w:b/>
                <w:bCs/>
                <w:szCs w:val="24"/>
              </w:rPr>
              <w:t>2</w:t>
            </w:r>
            <w:r w:rsidRPr="00B91C45">
              <w:rPr>
                <w:rFonts w:asciiTheme="minorHAnsi" w:eastAsia="Times New Roman" w:hAnsiTheme="minorHAnsi" w:cstheme="minorHAnsi"/>
                <w:b/>
                <w:bCs/>
                <w:szCs w:val="24"/>
              </w:rPr>
              <w:t>c</w:t>
            </w:r>
          </w:p>
        </w:tc>
        <w:tc>
          <w:tcPr>
            <w:tcW w:w="8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34380" w14:textId="77777777" w:rsidR="00203069" w:rsidRPr="00B91C45" w:rsidRDefault="00203069" w:rsidP="001D28A0">
            <w:pPr>
              <w:spacing w:before="80" w:after="80" w:line="240" w:lineRule="auto"/>
              <w:ind w:right="113"/>
              <w:rPr>
                <w:rFonts w:asciiTheme="minorHAnsi" w:eastAsia="Times New Roman" w:hAnsiTheme="minorHAnsi" w:cstheme="minorHAnsi"/>
                <w:b/>
                <w:bCs/>
                <w:szCs w:val="24"/>
              </w:rPr>
            </w:pPr>
            <w:r w:rsidRPr="00B91C45">
              <w:rPr>
                <w:rFonts w:asciiTheme="minorHAnsi" w:eastAsia="Times New Roman" w:hAnsiTheme="minorHAnsi" w:cstheme="minorHAnsi"/>
                <w:b/>
                <w:bCs/>
                <w:szCs w:val="24"/>
              </w:rPr>
              <w:t>Dissemination</w:t>
            </w:r>
          </w:p>
        </w:tc>
      </w:tr>
      <w:tr w:rsidR="00203069" w:rsidRPr="00B91C45" w14:paraId="371F821B" w14:textId="77777777" w:rsidTr="001D28A0">
        <w:tc>
          <w:tcPr>
            <w:tcW w:w="1521" w:type="dxa"/>
            <w:tcBorders>
              <w:top w:val="single" w:sz="4" w:space="0" w:color="auto"/>
              <w:left w:val="single" w:sz="4" w:space="0" w:color="auto"/>
              <w:bottom w:val="single" w:sz="4" w:space="0" w:color="auto"/>
              <w:right w:val="single" w:sz="4" w:space="0" w:color="auto"/>
            </w:tcBorders>
          </w:tcPr>
          <w:p w14:paraId="4F3738CE" w14:textId="77777777" w:rsidR="00203069" w:rsidRPr="00B91C45"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 xml:space="preserve">Weighting </w:t>
            </w:r>
          </w:p>
        </w:tc>
        <w:tc>
          <w:tcPr>
            <w:tcW w:w="8113" w:type="dxa"/>
            <w:tcBorders>
              <w:top w:val="single" w:sz="4" w:space="0" w:color="auto"/>
              <w:left w:val="single" w:sz="4" w:space="0" w:color="auto"/>
              <w:bottom w:val="single" w:sz="4" w:space="0" w:color="auto"/>
              <w:right w:val="single" w:sz="4" w:space="0" w:color="auto"/>
            </w:tcBorders>
          </w:tcPr>
          <w:p w14:paraId="148B17DF" w14:textId="77777777" w:rsidR="00203069" w:rsidRPr="00B91C45"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5%</w:t>
            </w:r>
          </w:p>
        </w:tc>
      </w:tr>
      <w:tr w:rsidR="00203069" w:rsidRPr="00B91C45" w14:paraId="58A027EA" w14:textId="77777777" w:rsidTr="001D28A0">
        <w:tc>
          <w:tcPr>
            <w:tcW w:w="1521" w:type="dxa"/>
            <w:tcBorders>
              <w:top w:val="single" w:sz="4" w:space="0" w:color="auto"/>
              <w:left w:val="single" w:sz="4" w:space="0" w:color="auto"/>
              <w:bottom w:val="single" w:sz="4" w:space="0" w:color="auto"/>
              <w:right w:val="single" w:sz="4" w:space="0" w:color="auto"/>
            </w:tcBorders>
          </w:tcPr>
          <w:p w14:paraId="4ECF1335" w14:textId="77777777" w:rsidR="00203069" w:rsidRPr="00B91C45"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 xml:space="preserve">Guidance </w:t>
            </w:r>
          </w:p>
        </w:tc>
        <w:tc>
          <w:tcPr>
            <w:tcW w:w="8113" w:type="dxa"/>
            <w:tcBorders>
              <w:top w:val="single" w:sz="4" w:space="0" w:color="auto"/>
              <w:left w:val="single" w:sz="4" w:space="0" w:color="auto"/>
              <w:bottom w:val="single" w:sz="4" w:space="0" w:color="auto"/>
              <w:right w:val="single" w:sz="4" w:space="0" w:color="auto"/>
            </w:tcBorders>
          </w:tcPr>
          <w:p w14:paraId="7920CA71" w14:textId="77777777" w:rsidR="00203069"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Applicants are expected to: </w:t>
            </w:r>
          </w:p>
          <w:p w14:paraId="7A034A5B" w14:textId="77777777" w:rsidR="00203069" w:rsidRDefault="00203069" w:rsidP="0017101C">
            <w:pPr>
              <w:pStyle w:val="ListParagraph"/>
              <w:numPr>
                <w:ilvl w:val="0"/>
                <w:numId w:val="74"/>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Provide a dissemination plan, describing how the learnings from the feasibility study will be shared with industry. </w:t>
            </w:r>
          </w:p>
          <w:p w14:paraId="6B488841" w14:textId="77777777" w:rsidR="00203069" w:rsidRPr="005C3CED" w:rsidRDefault="00203069" w:rsidP="0017101C">
            <w:pPr>
              <w:pStyle w:val="ListParagraph"/>
              <w:numPr>
                <w:ilvl w:val="0"/>
                <w:numId w:val="74"/>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The plan should include key stakeholders, lessons learnt, and any challenges faced during delivery. </w:t>
            </w:r>
          </w:p>
        </w:tc>
      </w:tr>
    </w:tbl>
    <w:p w14:paraId="1328110E" w14:textId="77777777" w:rsidR="00203069" w:rsidRDefault="00203069" w:rsidP="00203069"/>
    <w:p w14:paraId="0BE9B4CE" w14:textId="77777777" w:rsidR="00F15CB3" w:rsidRDefault="00F15CB3" w:rsidP="00203069"/>
    <w:p w14:paraId="10EBE88C" w14:textId="77777777" w:rsidR="00F15CB3" w:rsidRDefault="00F15CB3" w:rsidP="00203069"/>
    <w:p w14:paraId="1E814FD6" w14:textId="77777777" w:rsidR="00F15CB3" w:rsidRDefault="00F15CB3" w:rsidP="00203069"/>
    <w:p w14:paraId="2CA26581" w14:textId="77777777" w:rsidR="00F15CB3" w:rsidRDefault="00F15CB3" w:rsidP="00203069"/>
    <w:tbl>
      <w:tblPr>
        <w:tblpPr w:leftFromText="180" w:rightFromText="180" w:vertAnchor="text" w:horzAnchor="margin" w:tblpY="4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080"/>
      </w:tblGrid>
      <w:tr w:rsidR="00203069" w:rsidRPr="00B91C45" w14:paraId="61CE23DD" w14:textId="77777777" w:rsidTr="001D28A0">
        <w:tc>
          <w:tcPr>
            <w:tcW w:w="1554" w:type="dxa"/>
            <w:shd w:val="clear" w:color="auto" w:fill="D9D9D9" w:themeFill="background1" w:themeFillShade="D9"/>
          </w:tcPr>
          <w:p w14:paraId="0322FFC9" w14:textId="77777777" w:rsidR="00203069" w:rsidRPr="00B91C45" w:rsidRDefault="00203069" w:rsidP="001D28A0">
            <w:pPr>
              <w:spacing w:before="80" w:after="80" w:line="240" w:lineRule="auto"/>
              <w:ind w:right="113"/>
              <w:rPr>
                <w:rFonts w:asciiTheme="minorHAnsi" w:eastAsia="Times New Roman" w:hAnsiTheme="minorHAnsi" w:cstheme="minorHAnsi"/>
                <w:b/>
                <w:bCs/>
                <w:szCs w:val="24"/>
              </w:rPr>
            </w:pPr>
            <w:r w:rsidRPr="00B91C45">
              <w:rPr>
                <w:rFonts w:asciiTheme="minorHAnsi" w:eastAsia="Times New Roman" w:hAnsiTheme="minorHAnsi" w:cstheme="minorHAnsi"/>
                <w:b/>
                <w:bCs/>
                <w:szCs w:val="24"/>
              </w:rPr>
              <w:lastRenderedPageBreak/>
              <w:t xml:space="preserve">Criterion </w:t>
            </w:r>
            <w:r>
              <w:rPr>
                <w:rFonts w:asciiTheme="minorHAnsi" w:eastAsia="Times New Roman" w:hAnsiTheme="minorHAnsi" w:cstheme="minorHAnsi"/>
                <w:b/>
                <w:bCs/>
                <w:szCs w:val="24"/>
              </w:rPr>
              <w:t>3</w:t>
            </w:r>
          </w:p>
        </w:tc>
        <w:tc>
          <w:tcPr>
            <w:tcW w:w="8080" w:type="dxa"/>
            <w:shd w:val="clear" w:color="auto" w:fill="D9D9D9" w:themeFill="background1" w:themeFillShade="D9"/>
          </w:tcPr>
          <w:p w14:paraId="70BB703F" w14:textId="6ACEACDF" w:rsidR="00203069" w:rsidRPr="00B91C45" w:rsidRDefault="00203069" w:rsidP="001D28A0">
            <w:pPr>
              <w:spacing w:before="80" w:after="80" w:line="240" w:lineRule="auto"/>
              <w:ind w:right="113"/>
              <w:rPr>
                <w:rFonts w:asciiTheme="minorHAnsi" w:eastAsia="Times New Roman" w:hAnsiTheme="minorHAnsi" w:cstheme="minorHAnsi"/>
                <w:b/>
                <w:bCs/>
                <w:szCs w:val="24"/>
              </w:rPr>
            </w:pPr>
            <w:r w:rsidRPr="00B91C45">
              <w:rPr>
                <w:rFonts w:asciiTheme="minorHAnsi" w:eastAsia="Times New Roman" w:hAnsiTheme="minorHAnsi" w:cstheme="minorHAnsi"/>
                <w:b/>
                <w:bCs/>
                <w:szCs w:val="24"/>
              </w:rPr>
              <w:t>Project financing</w:t>
            </w:r>
          </w:p>
        </w:tc>
      </w:tr>
      <w:tr w:rsidR="00203069" w:rsidRPr="00B91C45" w14:paraId="49C1D6E0" w14:textId="77777777" w:rsidTr="001D28A0">
        <w:tc>
          <w:tcPr>
            <w:tcW w:w="1554" w:type="dxa"/>
          </w:tcPr>
          <w:p w14:paraId="3C42B352" w14:textId="77777777" w:rsidR="00203069" w:rsidRPr="00B91C45"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Weighting</w:t>
            </w:r>
          </w:p>
        </w:tc>
        <w:tc>
          <w:tcPr>
            <w:tcW w:w="8080" w:type="dxa"/>
          </w:tcPr>
          <w:p w14:paraId="65E6290D" w14:textId="77777777" w:rsidR="00203069" w:rsidRPr="005C4B67"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25</w:t>
            </w:r>
            <w:r w:rsidRPr="005C4B67">
              <w:rPr>
                <w:rFonts w:asciiTheme="minorHAnsi" w:eastAsia="Times New Roman" w:hAnsiTheme="minorHAnsi" w:cstheme="minorHAnsi"/>
                <w:szCs w:val="24"/>
              </w:rPr>
              <w:t>% (Split into sections a – 10%, b – 1</w:t>
            </w:r>
            <w:r>
              <w:rPr>
                <w:rFonts w:asciiTheme="minorHAnsi" w:eastAsia="Times New Roman" w:hAnsiTheme="minorHAnsi" w:cstheme="minorHAnsi"/>
                <w:szCs w:val="24"/>
              </w:rPr>
              <w:t>5</w:t>
            </w:r>
            <w:r w:rsidRPr="005C4B67">
              <w:rPr>
                <w:rFonts w:asciiTheme="minorHAnsi" w:eastAsia="Times New Roman" w:hAnsiTheme="minorHAnsi" w:cstheme="minorHAnsi"/>
                <w:szCs w:val="24"/>
              </w:rPr>
              <w:t>%)</w:t>
            </w:r>
          </w:p>
        </w:tc>
      </w:tr>
      <w:tr w:rsidR="00203069" w:rsidRPr="00D10697" w14:paraId="23B3E2F9" w14:textId="77777777" w:rsidTr="001D28A0">
        <w:tc>
          <w:tcPr>
            <w:tcW w:w="1554" w:type="dxa"/>
          </w:tcPr>
          <w:p w14:paraId="2C5D3295" w14:textId="77777777" w:rsidR="00203069" w:rsidRPr="00B91C45" w:rsidRDefault="00203069" w:rsidP="001D28A0">
            <w:pPr>
              <w:spacing w:before="80" w:after="80" w:line="240" w:lineRule="auto"/>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Guidance</w:t>
            </w:r>
          </w:p>
        </w:tc>
        <w:tc>
          <w:tcPr>
            <w:tcW w:w="8080" w:type="dxa"/>
          </w:tcPr>
          <w:p w14:paraId="3A7298ED" w14:textId="3F9DBBAC" w:rsidR="00C20F84" w:rsidRDefault="00C20F84" w:rsidP="001D28A0">
            <w:pPr>
              <w:spacing w:before="80" w:after="120"/>
              <w:ind w:right="113"/>
              <w:rPr>
                <w:rFonts w:asciiTheme="minorHAnsi" w:eastAsia="Times New Roman" w:hAnsiTheme="minorHAnsi" w:cstheme="minorHAnsi"/>
                <w:szCs w:val="24"/>
              </w:rPr>
            </w:pPr>
            <w:r>
              <w:rPr>
                <w:rFonts w:asciiTheme="minorHAnsi" w:eastAsia="Times New Roman" w:hAnsiTheme="minorHAnsi" w:cstheme="minorHAnsi"/>
                <w:szCs w:val="24"/>
              </w:rPr>
              <w:t>All instances of cost(s) in criterion 3 refer to the full project costs not the cost(s) charged to BEIS</w:t>
            </w:r>
          </w:p>
          <w:p w14:paraId="0E6A447D" w14:textId="3E5ABF88" w:rsidR="00203069" w:rsidRPr="005C4B67" w:rsidRDefault="00203069" w:rsidP="001D28A0">
            <w:pPr>
              <w:spacing w:before="80" w:after="120"/>
              <w:ind w:right="113"/>
              <w:rPr>
                <w:rFonts w:asciiTheme="minorHAnsi" w:eastAsia="Times New Roman" w:hAnsiTheme="minorHAnsi" w:cstheme="minorHAnsi"/>
                <w:szCs w:val="24"/>
              </w:rPr>
            </w:pPr>
            <w:r w:rsidRPr="00B91C45">
              <w:rPr>
                <w:rFonts w:asciiTheme="minorHAnsi" w:eastAsia="Times New Roman" w:hAnsiTheme="minorHAnsi" w:cstheme="minorHAnsi"/>
                <w:szCs w:val="24"/>
              </w:rPr>
              <w:t>This criterion will be used to assess:</w:t>
            </w:r>
          </w:p>
          <w:p w14:paraId="1DD23865" w14:textId="77777777" w:rsidR="00203069" w:rsidRPr="005C4B67" w:rsidRDefault="00203069" w:rsidP="0017101C">
            <w:pPr>
              <w:pStyle w:val="ListParagraph"/>
              <w:numPr>
                <w:ilvl w:val="0"/>
                <w:numId w:val="36"/>
              </w:numPr>
              <w:spacing w:before="80" w:after="120"/>
              <w:ind w:right="113"/>
              <w:rPr>
                <w:rFonts w:asciiTheme="minorHAnsi" w:eastAsia="Times New Roman" w:hAnsiTheme="minorHAnsi" w:cstheme="minorHAnsi"/>
                <w:szCs w:val="24"/>
              </w:rPr>
            </w:pPr>
            <w:r w:rsidRPr="005C4B67">
              <w:rPr>
                <w:rFonts w:asciiTheme="minorHAnsi" w:eastAsia="Times New Roman" w:hAnsiTheme="minorHAnsi" w:cstheme="minorHAnsi"/>
                <w:szCs w:val="24"/>
              </w:rPr>
              <w:t>Phase 1 feasibility study project costs</w:t>
            </w:r>
            <w:r>
              <w:rPr>
                <w:rFonts w:asciiTheme="minorHAnsi" w:eastAsia="Times New Roman" w:hAnsiTheme="minorHAnsi" w:cstheme="minorHAnsi"/>
                <w:szCs w:val="24"/>
              </w:rPr>
              <w:t>,</w:t>
            </w:r>
            <w:r w:rsidRPr="005C4B67">
              <w:rPr>
                <w:rFonts w:asciiTheme="minorHAnsi" w:eastAsia="Times New Roman" w:hAnsiTheme="minorHAnsi" w:cstheme="minorHAnsi"/>
                <w:szCs w:val="24"/>
              </w:rPr>
              <w:t xml:space="preserve"> to ensure that all eligible costs represent a fair market value. </w:t>
            </w:r>
          </w:p>
          <w:p w14:paraId="24CA2B06" w14:textId="77777777" w:rsidR="00203069" w:rsidRPr="00D10697" w:rsidRDefault="00203069" w:rsidP="0017101C">
            <w:pPr>
              <w:pStyle w:val="ListParagraph"/>
              <w:numPr>
                <w:ilvl w:val="0"/>
                <w:numId w:val="36"/>
              </w:numPr>
              <w:spacing w:before="80" w:after="120"/>
              <w:ind w:right="113"/>
              <w:rPr>
                <w:rFonts w:asciiTheme="minorHAnsi" w:eastAsia="Times New Roman" w:hAnsiTheme="minorHAnsi" w:cstheme="minorHAnsi"/>
                <w:szCs w:val="24"/>
              </w:rPr>
            </w:pPr>
            <w:r w:rsidRPr="00D10697">
              <w:rPr>
                <w:rFonts w:asciiTheme="minorHAnsi" w:eastAsia="Times New Roman" w:hAnsiTheme="minorHAnsi" w:cstheme="minorHAnsi"/>
                <w:szCs w:val="24"/>
              </w:rPr>
              <w:t>Robustness of the Phase 1 feasibility study project costs</w:t>
            </w:r>
            <w:r>
              <w:rPr>
                <w:rFonts w:asciiTheme="minorHAnsi" w:eastAsia="Times New Roman" w:hAnsiTheme="minorHAnsi" w:cstheme="minorHAnsi"/>
                <w:szCs w:val="24"/>
              </w:rPr>
              <w:t>,</w:t>
            </w:r>
            <w:r w:rsidRPr="00D10697">
              <w:rPr>
                <w:rFonts w:asciiTheme="minorHAnsi" w:eastAsia="Times New Roman" w:hAnsiTheme="minorHAnsi" w:cstheme="minorHAnsi"/>
                <w:szCs w:val="24"/>
              </w:rPr>
              <w:t xml:space="preserve"> i.e. whether the proposed eligible project costs are realistic and justified in terms of the proposed project plans, </w:t>
            </w:r>
            <w:r w:rsidRPr="00D10697">
              <w:rPr>
                <w:rFonts w:asciiTheme="minorHAnsi" w:eastAsia="Times New Roman" w:hAnsiTheme="minorHAnsi" w:cstheme="minorHAnsi"/>
                <w:szCs w:val="24"/>
                <w:u w:val="single"/>
              </w:rPr>
              <w:t>and</w:t>
            </w:r>
            <w:r w:rsidRPr="00D10697">
              <w:rPr>
                <w:rFonts w:asciiTheme="minorHAnsi" w:eastAsia="Times New Roman" w:hAnsiTheme="minorHAnsi" w:cstheme="minorHAnsi"/>
                <w:szCs w:val="24"/>
              </w:rPr>
              <w:t xml:space="preserve"> sufficient to provide the deliverables sought.</w:t>
            </w:r>
          </w:p>
          <w:p w14:paraId="7AE13EB9" w14:textId="77777777" w:rsidR="00203069" w:rsidRPr="00D10697" w:rsidRDefault="00203069" w:rsidP="0017101C">
            <w:pPr>
              <w:pStyle w:val="ListParagraph"/>
              <w:numPr>
                <w:ilvl w:val="0"/>
                <w:numId w:val="36"/>
              </w:numPr>
              <w:spacing w:before="80" w:after="120"/>
              <w:ind w:right="113"/>
              <w:rPr>
                <w:rFonts w:asciiTheme="minorHAnsi" w:eastAsia="Times New Roman" w:hAnsiTheme="minorHAnsi" w:cstheme="minorHAnsi"/>
                <w:szCs w:val="24"/>
              </w:rPr>
            </w:pPr>
            <w:r>
              <w:rPr>
                <w:rFonts w:asciiTheme="minorHAnsi" w:eastAsia="Times New Roman" w:hAnsiTheme="minorHAnsi" w:cstheme="minorHAnsi"/>
                <w:szCs w:val="24"/>
              </w:rPr>
              <w:t>I</w:t>
            </w:r>
            <w:r w:rsidRPr="00D10697">
              <w:rPr>
                <w:rFonts w:asciiTheme="minorHAnsi" w:eastAsia="Times New Roman" w:hAnsiTheme="minorHAnsi" w:cstheme="minorHAnsi"/>
                <w:szCs w:val="24"/>
              </w:rPr>
              <w:t xml:space="preserve">nitial outline information about the estimated costs of the proposed </w:t>
            </w:r>
            <w:r>
              <w:rPr>
                <w:rFonts w:asciiTheme="minorHAnsi" w:eastAsia="Times New Roman" w:hAnsiTheme="minorHAnsi" w:cstheme="minorHAnsi"/>
                <w:szCs w:val="24"/>
              </w:rPr>
              <w:t xml:space="preserve">Phase 2 </w:t>
            </w:r>
            <w:r w:rsidRPr="00D10697">
              <w:rPr>
                <w:rFonts w:asciiTheme="minorHAnsi" w:eastAsia="Times New Roman" w:hAnsiTheme="minorHAnsi" w:cstheme="minorHAnsi"/>
                <w:szCs w:val="24"/>
              </w:rPr>
              <w:t xml:space="preserve">demonstration project. </w:t>
            </w:r>
          </w:p>
          <w:p w14:paraId="2E302C3B" w14:textId="77777777" w:rsidR="00203069" w:rsidRPr="000313E7" w:rsidRDefault="00203069" w:rsidP="001D28A0">
            <w:pPr>
              <w:spacing w:before="80" w:after="120"/>
              <w:ind w:right="113"/>
              <w:rPr>
                <w:rStyle w:val="eop"/>
                <w:rFonts w:asciiTheme="minorHAnsi" w:hAnsiTheme="minorHAnsi" w:cstheme="minorHAnsi"/>
                <w:color w:val="000000"/>
                <w:szCs w:val="24"/>
                <w:shd w:val="clear" w:color="auto" w:fill="FFFFFF"/>
              </w:rPr>
            </w:pPr>
            <w:r w:rsidRPr="00D10697">
              <w:rPr>
                <w:rStyle w:val="normaltextrun"/>
                <w:rFonts w:asciiTheme="minorHAnsi" w:hAnsiTheme="minorHAnsi" w:cstheme="minorHAnsi"/>
                <w:color w:val="000000"/>
                <w:szCs w:val="24"/>
                <w:shd w:val="clear" w:color="auto" w:fill="FFFFFF"/>
              </w:rPr>
              <w:t xml:space="preserve">In recognition of the fact that the risks of the project development are shared with HM Government, but the applicant stands to gain all of the benefits </w:t>
            </w:r>
            <w:r>
              <w:rPr>
                <w:rStyle w:val="normaltextrun"/>
                <w:rFonts w:asciiTheme="minorHAnsi" w:hAnsiTheme="minorHAnsi" w:cstheme="minorHAnsi"/>
                <w:color w:val="000000"/>
                <w:szCs w:val="24"/>
                <w:shd w:val="clear" w:color="auto" w:fill="FFFFFF"/>
              </w:rPr>
              <w:t>occurring</w:t>
            </w:r>
            <w:r w:rsidRPr="00D10697">
              <w:rPr>
                <w:rStyle w:val="normaltextrun"/>
                <w:rFonts w:asciiTheme="minorHAnsi" w:hAnsiTheme="minorHAnsi" w:cstheme="minorHAnsi"/>
                <w:color w:val="000000"/>
                <w:szCs w:val="24"/>
                <w:shd w:val="clear" w:color="auto" w:fill="FFFFFF"/>
              </w:rPr>
              <w:t xml:space="preserve"> after completion of the project, the applicant is asked to explain where costs savings, from the point of view of HM Government, will be provided compared to the case where the project would be carried out under an exclusive development contract.</w:t>
            </w:r>
            <w:r w:rsidRPr="00D10697">
              <w:rPr>
                <w:rStyle w:val="eop"/>
                <w:rFonts w:asciiTheme="minorHAnsi" w:hAnsiTheme="minorHAnsi" w:cstheme="minorHAnsi"/>
                <w:color w:val="000000"/>
                <w:szCs w:val="24"/>
                <w:shd w:val="clear" w:color="auto" w:fill="FFFFFF"/>
              </w:rPr>
              <w:t> </w:t>
            </w:r>
          </w:p>
          <w:p w14:paraId="091D9201" w14:textId="77777777" w:rsidR="00203069" w:rsidRPr="002F11CB" w:rsidRDefault="00203069" w:rsidP="001D28A0">
            <w:pPr>
              <w:spacing w:before="80" w:after="80" w:line="240" w:lineRule="auto"/>
              <w:ind w:right="113"/>
              <w:rPr>
                <w:rFonts w:asciiTheme="minorHAnsi" w:eastAsia="Times New Roman" w:hAnsiTheme="minorHAnsi" w:cstheme="minorHAnsi"/>
                <w:b/>
                <w:bCs/>
                <w:i/>
                <w:iCs/>
                <w:szCs w:val="24"/>
              </w:rPr>
            </w:pPr>
            <w:r w:rsidRPr="002F11CB">
              <w:rPr>
                <w:rFonts w:asciiTheme="minorHAnsi" w:eastAsia="Times New Roman" w:hAnsiTheme="minorHAnsi" w:cstheme="minorHAnsi"/>
                <w:b/>
                <w:bCs/>
                <w:i/>
                <w:iCs/>
                <w:szCs w:val="24"/>
              </w:rPr>
              <w:t xml:space="preserve">The highest marks will be awarded to applicants that: </w:t>
            </w:r>
          </w:p>
          <w:p w14:paraId="4E76D72D" w14:textId="782AA35A" w:rsidR="00203069" w:rsidRPr="005C4B67" w:rsidRDefault="00532940" w:rsidP="0017101C">
            <w:pPr>
              <w:pStyle w:val="ListParagraph"/>
              <w:numPr>
                <w:ilvl w:val="0"/>
                <w:numId w:val="8"/>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Clearly d</w:t>
            </w:r>
            <w:r w:rsidR="00203069" w:rsidRPr="00D10697">
              <w:rPr>
                <w:rFonts w:asciiTheme="minorHAnsi" w:eastAsia="Times New Roman" w:hAnsiTheme="minorHAnsi" w:cstheme="minorHAnsi"/>
                <w:szCs w:val="24"/>
              </w:rPr>
              <w:t>emonstrate that they can deliver a workable solution (including the use of modelling or demonstration)</w:t>
            </w:r>
            <w:r w:rsidR="00203069">
              <w:rPr>
                <w:rFonts w:asciiTheme="minorHAnsi" w:eastAsia="Times New Roman" w:hAnsiTheme="minorHAnsi" w:cstheme="minorHAnsi"/>
                <w:szCs w:val="24"/>
              </w:rPr>
              <w:t>.</w:t>
            </w:r>
          </w:p>
          <w:p w14:paraId="4029B6A2" w14:textId="77777777" w:rsidR="00203069" w:rsidRPr="00D904F7" w:rsidRDefault="00203069" w:rsidP="0017101C">
            <w:pPr>
              <w:pStyle w:val="ListParagraph"/>
              <w:numPr>
                <w:ilvl w:val="0"/>
                <w:numId w:val="8"/>
              </w:numPr>
              <w:spacing w:before="80" w:after="80" w:line="240" w:lineRule="auto"/>
              <w:ind w:right="113"/>
              <w:rPr>
                <w:rFonts w:asciiTheme="minorHAnsi" w:eastAsia="Times New Roman" w:hAnsiTheme="minorHAnsi" w:cstheme="minorHAnsi"/>
                <w:szCs w:val="24"/>
              </w:rPr>
            </w:pPr>
            <w:r>
              <w:rPr>
                <w:rStyle w:val="normaltextrun"/>
                <w:rFonts w:asciiTheme="minorHAnsi" w:hAnsiTheme="minorHAnsi" w:cstheme="minorHAnsi"/>
                <w:color w:val="000000"/>
                <w:szCs w:val="24"/>
                <w:bdr w:val="none" w:sz="0" w:space="0" w:color="auto" w:frame="1"/>
              </w:rPr>
              <w:t>E</w:t>
            </w:r>
            <w:r w:rsidRPr="005C4B67">
              <w:rPr>
                <w:rStyle w:val="normaltextrun"/>
                <w:rFonts w:asciiTheme="minorHAnsi" w:hAnsiTheme="minorHAnsi" w:cstheme="minorHAnsi"/>
                <w:color w:val="000000"/>
                <w:szCs w:val="24"/>
                <w:bdr w:val="none" w:sz="0" w:space="0" w:color="auto" w:frame="1"/>
              </w:rPr>
              <w:t xml:space="preserve">nsure </w:t>
            </w:r>
            <w:r>
              <w:rPr>
                <w:rStyle w:val="normaltextrun"/>
                <w:rFonts w:asciiTheme="minorHAnsi" w:hAnsiTheme="minorHAnsi" w:cstheme="minorHAnsi"/>
                <w:color w:val="000000"/>
                <w:szCs w:val="24"/>
                <w:bdr w:val="none" w:sz="0" w:space="0" w:color="auto" w:frame="1"/>
              </w:rPr>
              <w:t>t</w:t>
            </w:r>
            <w:r w:rsidRPr="005C4B67">
              <w:rPr>
                <w:rStyle w:val="normaltextrun"/>
                <w:rFonts w:asciiTheme="minorHAnsi" w:hAnsiTheme="minorHAnsi" w:cstheme="minorHAnsi"/>
                <w:color w:val="000000"/>
                <w:szCs w:val="24"/>
                <w:bdr w:val="none" w:sz="0" w:space="0" w:color="auto" w:frame="1"/>
              </w:rPr>
              <w:t>hat all costs are justified, eligible, fair market value and sufficiently disaggregated to judge that this is the case. BEIS will not normally pay overheads over 50%, any overheads above this amount need to be fully justified.</w:t>
            </w:r>
          </w:p>
          <w:p w14:paraId="1B50442A" w14:textId="77777777" w:rsidR="00203069" w:rsidRPr="00D904F7" w:rsidRDefault="00203069" w:rsidP="0017101C">
            <w:pPr>
              <w:numPr>
                <w:ilvl w:val="0"/>
                <w:numId w:val="8"/>
              </w:numPr>
              <w:spacing w:before="80" w:after="80" w:line="240" w:lineRule="auto"/>
              <w:ind w:right="113"/>
              <w:rPr>
                <w:rFonts w:asciiTheme="minorHAnsi" w:eastAsia="Times New Roman" w:hAnsiTheme="minorHAnsi" w:cstheme="minorHAnsi"/>
                <w:szCs w:val="24"/>
              </w:rPr>
            </w:pPr>
            <w:r w:rsidRPr="00C05D66">
              <w:rPr>
                <w:rFonts w:asciiTheme="minorHAnsi" w:eastAsia="Times New Roman" w:hAnsiTheme="minorHAnsi" w:cstheme="minorHAnsi"/>
                <w:szCs w:val="24"/>
              </w:rPr>
              <w:t>D</w:t>
            </w:r>
            <w:r w:rsidRPr="00C05D66">
              <w:rPr>
                <w:rFonts w:asciiTheme="minorHAnsi" w:eastAsia="Times New Roman" w:hAnsiTheme="minorHAnsi" w:cstheme="minorHAnsi"/>
              </w:rPr>
              <w:t xml:space="preserve">emonstrate that the funding </w:t>
            </w:r>
            <w:r w:rsidRPr="00C05D66">
              <w:rPr>
                <w:rFonts w:asciiTheme="minorHAnsi" w:eastAsia="Times New Roman" w:hAnsiTheme="minorHAnsi" w:cstheme="minorHAnsi"/>
                <w:szCs w:val="24"/>
              </w:rPr>
              <w:t>represents</w:t>
            </w:r>
            <w:r w:rsidRPr="00D904F7">
              <w:rPr>
                <w:rFonts w:asciiTheme="minorHAnsi" w:eastAsia="Times New Roman" w:hAnsiTheme="minorHAnsi" w:cstheme="minorHAnsi"/>
                <w:szCs w:val="24"/>
              </w:rPr>
              <w:t xml:space="preserve"> good use of public funding by supporting projects whose costs are realistic and justified and are likely to secure the expected project aims and deliverables.</w:t>
            </w:r>
          </w:p>
          <w:p w14:paraId="7153B487" w14:textId="77777777" w:rsidR="00203069" w:rsidRPr="00D904F7" w:rsidRDefault="00203069" w:rsidP="0017101C">
            <w:pPr>
              <w:numPr>
                <w:ilvl w:val="0"/>
                <w:numId w:val="8"/>
              </w:numPr>
              <w:spacing w:before="80" w:after="80" w:line="240" w:lineRule="auto"/>
              <w:ind w:right="113"/>
              <w:rPr>
                <w:rFonts w:asciiTheme="minorHAnsi" w:eastAsia="Times New Roman" w:hAnsiTheme="minorHAnsi" w:cstheme="minorHAnsi"/>
                <w:szCs w:val="24"/>
              </w:rPr>
            </w:pPr>
            <w:r w:rsidRPr="00C05D66">
              <w:rPr>
                <w:rFonts w:asciiTheme="minorHAnsi" w:eastAsia="Times New Roman" w:hAnsiTheme="minorHAnsi" w:cstheme="minorHAnsi"/>
                <w:szCs w:val="24"/>
              </w:rPr>
              <w:t>D</w:t>
            </w:r>
            <w:r w:rsidRPr="00C05D66">
              <w:rPr>
                <w:rFonts w:asciiTheme="minorHAnsi" w:eastAsia="Times New Roman" w:hAnsiTheme="minorHAnsi" w:cstheme="minorHAnsi"/>
              </w:rPr>
              <w:t xml:space="preserve">emonstrate that the funding </w:t>
            </w:r>
            <w:r w:rsidRPr="00D904F7">
              <w:rPr>
                <w:rFonts w:asciiTheme="minorHAnsi" w:eastAsia="Times New Roman" w:hAnsiTheme="minorHAnsi" w:cstheme="minorHAnsi"/>
                <w:szCs w:val="24"/>
              </w:rPr>
              <w:t>represent</w:t>
            </w:r>
            <w:r>
              <w:rPr>
                <w:rFonts w:asciiTheme="minorHAnsi" w:eastAsia="Times New Roman" w:hAnsiTheme="minorHAnsi" w:cstheme="minorHAnsi"/>
                <w:szCs w:val="24"/>
              </w:rPr>
              <w:t>s</w:t>
            </w:r>
            <w:r w:rsidRPr="00D904F7">
              <w:rPr>
                <w:rFonts w:asciiTheme="minorHAnsi" w:eastAsia="Times New Roman" w:hAnsiTheme="minorHAnsi" w:cstheme="minorHAnsi"/>
                <w:szCs w:val="24"/>
              </w:rPr>
              <w:t xml:space="preserve"> good value for money and a fair balance of risk and benefits for BEIS, including no element of profit in the project costs.</w:t>
            </w:r>
          </w:p>
          <w:p w14:paraId="3341A4DE" w14:textId="77777777" w:rsidR="00203069" w:rsidRPr="005C4B67" w:rsidRDefault="00203069" w:rsidP="0017101C">
            <w:pPr>
              <w:numPr>
                <w:ilvl w:val="0"/>
                <w:numId w:val="8"/>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P</w:t>
            </w:r>
            <w:r w:rsidRPr="00D904F7">
              <w:rPr>
                <w:rFonts w:asciiTheme="minorHAnsi" w:eastAsia="Times New Roman" w:hAnsiTheme="minorHAnsi" w:cstheme="minorHAnsi"/>
                <w:szCs w:val="24"/>
              </w:rPr>
              <w:t>rovide evidence for the additionality achieved with this funding</w:t>
            </w:r>
            <w:r w:rsidRPr="005C4B67">
              <w:rPr>
                <w:rFonts w:asciiTheme="minorHAnsi" w:eastAsia="Times New Roman" w:hAnsiTheme="minorHAnsi" w:cstheme="minorHAnsi"/>
                <w:szCs w:val="24"/>
              </w:rPr>
              <w:t>.</w:t>
            </w:r>
          </w:p>
          <w:p w14:paraId="785E9C02" w14:textId="77777777" w:rsidR="00203069" w:rsidRPr="000313E7" w:rsidRDefault="00203069" w:rsidP="0017101C">
            <w:pPr>
              <w:numPr>
                <w:ilvl w:val="0"/>
                <w:numId w:val="8"/>
              </w:numPr>
              <w:spacing w:before="80" w:after="80" w:line="240" w:lineRule="auto"/>
              <w:ind w:right="113"/>
              <w:rPr>
                <w:rStyle w:val="eop"/>
                <w:rFonts w:asciiTheme="minorHAnsi" w:eastAsia="Times New Roman" w:hAnsiTheme="minorHAnsi" w:cstheme="minorHAnsi"/>
                <w:szCs w:val="24"/>
              </w:rPr>
            </w:pPr>
            <w:r w:rsidRPr="00C05D66">
              <w:rPr>
                <w:rFonts w:asciiTheme="minorHAnsi" w:eastAsia="Times New Roman" w:hAnsiTheme="minorHAnsi" w:cstheme="minorHAnsi"/>
                <w:szCs w:val="24"/>
              </w:rPr>
              <w:t>D</w:t>
            </w:r>
            <w:r w:rsidRPr="00C05D66">
              <w:rPr>
                <w:rFonts w:asciiTheme="minorHAnsi" w:eastAsia="Times New Roman" w:hAnsiTheme="minorHAnsi" w:cstheme="minorHAnsi"/>
              </w:rPr>
              <w:t xml:space="preserve">emonstrate that </w:t>
            </w:r>
            <w:r w:rsidRPr="00D904F7">
              <w:rPr>
                <w:rStyle w:val="normaltextrun"/>
                <w:rFonts w:asciiTheme="minorHAnsi" w:hAnsiTheme="minorHAnsi" w:cstheme="minorHAnsi"/>
                <w:color w:val="000000"/>
                <w:szCs w:val="24"/>
                <w:shd w:val="clear" w:color="auto" w:fill="FFFFFF"/>
              </w:rPr>
              <w:t>the project finances are appropriate for the balance of risks and benefits seen by the project consortium and those seen by HM Government.</w:t>
            </w:r>
            <w:r w:rsidRPr="00D904F7">
              <w:rPr>
                <w:rStyle w:val="eop"/>
                <w:rFonts w:asciiTheme="minorHAnsi" w:hAnsiTheme="minorHAnsi" w:cstheme="minorHAnsi"/>
                <w:color w:val="000000"/>
                <w:szCs w:val="24"/>
                <w:shd w:val="clear" w:color="auto" w:fill="FFFFFF"/>
              </w:rPr>
              <w:t> </w:t>
            </w:r>
          </w:p>
          <w:p w14:paraId="6093DDE1" w14:textId="0AAF3615" w:rsidR="004262C2" w:rsidRPr="00AD73ED" w:rsidRDefault="00203069" w:rsidP="00FC7C77">
            <w:pPr>
              <w:numPr>
                <w:ilvl w:val="0"/>
                <w:numId w:val="8"/>
              </w:numPr>
              <w:spacing w:before="80" w:after="80" w:line="240" w:lineRule="auto"/>
              <w:ind w:right="113"/>
              <w:rPr>
                <w:rFonts w:asciiTheme="minorHAnsi" w:eastAsia="Times New Roman" w:hAnsiTheme="minorHAnsi" w:cstheme="minorHAnsi"/>
                <w:szCs w:val="24"/>
              </w:rPr>
            </w:pPr>
            <w:r w:rsidRPr="000313E7">
              <w:rPr>
                <w:rFonts w:asciiTheme="minorHAnsi" w:eastAsia="Times New Roman" w:hAnsiTheme="minorHAnsi" w:cstheme="minorHAnsi"/>
                <w:szCs w:val="24"/>
              </w:rPr>
              <w:lastRenderedPageBreak/>
              <w:t>Can secure private investment</w:t>
            </w:r>
            <w:r w:rsidR="002D3A7E">
              <w:rPr>
                <w:rFonts w:asciiTheme="minorHAnsi" w:eastAsia="Times New Roman" w:hAnsiTheme="minorHAnsi" w:cstheme="minorHAnsi"/>
                <w:szCs w:val="24"/>
              </w:rPr>
              <w:t xml:space="preserve"> (if required)</w:t>
            </w:r>
            <w:r w:rsidRPr="000313E7">
              <w:rPr>
                <w:rFonts w:asciiTheme="minorHAnsi" w:eastAsia="Times New Roman" w:hAnsiTheme="minorHAnsi" w:cstheme="minorHAnsi"/>
                <w:szCs w:val="24"/>
              </w:rPr>
              <w:t xml:space="preserve"> in addition to the funding requested from BEIS.</w:t>
            </w:r>
          </w:p>
        </w:tc>
      </w:tr>
      <w:tr w:rsidR="00203069" w:rsidRPr="00D904F7" w14:paraId="14D33734" w14:textId="77777777" w:rsidTr="001D28A0">
        <w:tc>
          <w:tcPr>
            <w:tcW w:w="1554" w:type="dxa"/>
            <w:shd w:val="clear" w:color="auto" w:fill="D9D9D9" w:themeFill="background1" w:themeFillShade="D9"/>
          </w:tcPr>
          <w:p w14:paraId="471722F4" w14:textId="77777777" w:rsidR="00203069" w:rsidRPr="00D904F7" w:rsidRDefault="00203069" w:rsidP="001D28A0">
            <w:pPr>
              <w:spacing w:before="80" w:after="80" w:line="240" w:lineRule="auto"/>
              <w:ind w:right="113"/>
              <w:rPr>
                <w:rFonts w:asciiTheme="minorHAnsi" w:eastAsia="Times New Roman" w:hAnsiTheme="minorHAnsi" w:cstheme="minorHAnsi"/>
                <w:b/>
                <w:bCs/>
                <w:szCs w:val="24"/>
              </w:rPr>
            </w:pPr>
            <w:r w:rsidRPr="00D904F7">
              <w:rPr>
                <w:rFonts w:asciiTheme="minorHAnsi" w:eastAsia="Times New Roman" w:hAnsiTheme="minorHAnsi" w:cstheme="minorHAnsi"/>
                <w:b/>
                <w:bCs/>
                <w:szCs w:val="24"/>
              </w:rPr>
              <w:lastRenderedPageBreak/>
              <w:t xml:space="preserve">Criterion </w:t>
            </w:r>
            <w:r>
              <w:rPr>
                <w:rFonts w:asciiTheme="minorHAnsi" w:eastAsia="Times New Roman" w:hAnsiTheme="minorHAnsi" w:cstheme="minorHAnsi"/>
                <w:b/>
                <w:bCs/>
                <w:szCs w:val="24"/>
              </w:rPr>
              <w:t>3</w:t>
            </w:r>
            <w:r w:rsidRPr="00D904F7">
              <w:rPr>
                <w:rFonts w:asciiTheme="minorHAnsi" w:eastAsia="Times New Roman" w:hAnsiTheme="minorHAnsi" w:cstheme="minorHAnsi"/>
                <w:b/>
                <w:bCs/>
                <w:szCs w:val="24"/>
              </w:rPr>
              <w:t>a</w:t>
            </w:r>
          </w:p>
        </w:tc>
        <w:tc>
          <w:tcPr>
            <w:tcW w:w="8080" w:type="dxa"/>
            <w:shd w:val="clear" w:color="auto" w:fill="D9D9D9" w:themeFill="background1" w:themeFillShade="D9"/>
          </w:tcPr>
          <w:p w14:paraId="5DA4C2D4" w14:textId="77777777" w:rsidR="00203069" w:rsidRPr="00D904F7" w:rsidRDefault="00203069" w:rsidP="001D28A0">
            <w:pPr>
              <w:spacing w:before="80" w:after="80" w:line="240" w:lineRule="auto"/>
              <w:ind w:right="113"/>
              <w:rPr>
                <w:rFonts w:asciiTheme="minorHAnsi" w:eastAsia="Times New Roman" w:hAnsiTheme="minorHAnsi" w:cstheme="minorHAnsi"/>
                <w:b/>
                <w:bCs/>
                <w:szCs w:val="24"/>
              </w:rPr>
            </w:pPr>
            <w:r w:rsidRPr="00D904F7">
              <w:rPr>
                <w:rFonts w:asciiTheme="minorHAnsi" w:eastAsia="Times New Roman" w:hAnsiTheme="minorHAnsi" w:cstheme="minorHAnsi"/>
                <w:b/>
                <w:bCs/>
                <w:szCs w:val="24"/>
              </w:rPr>
              <w:t xml:space="preserve">Project </w:t>
            </w:r>
            <w:r>
              <w:rPr>
                <w:rFonts w:asciiTheme="minorHAnsi" w:eastAsia="Times New Roman" w:hAnsiTheme="minorHAnsi" w:cstheme="minorHAnsi"/>
                <w:b/>
                <w:bCs/>
                <w:szCs w:val="24"/>
              </w:rPr>
              <w:t>c</w:t>
            </w:r>
            <w:r w:rsidRPr="00D904F7">
              <w:rPr>
                <w:rFonts w:asciiTheme="minorHAnsi" w:eastAsia="Times New Roman" w:hAnsiTheme="minorHAnsi" w:cstheme="minorHAnsi"/>
                <w:b/>
                <w:bCs/>
                <w:szCs w:val="24"/>
              </w:rPr>
              <w:t>osts</w:t>
            </w:r>
          </w:p>
        </w:tc>
      </w:tr>
      <w:tr w:rsidR="00203069" w:rsidRPr="00D904F7" w14:paraId="21F3B200" w14:textId="77777777" w:rsidTr="001D28A0">
        <w:tc>
          <w:tcPr>
            <w:tcW w:w="1554" w:type="dxa"/>
          </w:tcPr>
          <w:p w14:paraId="05F986DB"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Weighting</w:t>
            </w:r>
          </w:p>
        </w:tc>
        <w:tc>
          <w:tcPr>
            <w:tcW w:w="8080" w:type="dxa"/>
          </w:tcPr>
          <w:p w14:paraId="50B7458A"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 xml:space="preserve">10% </w:t>
            </w:r>
          </w:p>
        </w:tc>
      </w:tr>
      <w:tr w:rsidR="00203069" w:rsidRPr="00D904F7" w14:paraId="57E0BA46" w14:textId="77777777" w:rsidTr="001D28A0">
        <w:tc>
          <w:tcPr>
            <w:tcW w:w="1554" w:type="dxa"/>
          </w:tcPr>
          <w:p w14:paraId="1D006EF0"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 xml:space="preserve">Guidance </w:t>
            </w:r>
          </w:p>
        </w:tc>
        <w:tc>
          <w:tcPr>
            <w:tcW w:w="8080" w:type="dxa"/>
          </w:tcPr>
          <w:p w14:paraId="34ACA4DC" w14:textId="77777777" w:rsidR="00203069" w:rsidRPr="00CD646E" w:rsidRDefault="00203069" w:rsidP="001D28A0">
            <w:pPr>
              <w:spacing w:before="80" w:after="120"/>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Applicants are expected to: </w:t>
            </w:r>
          </w:p>
          <w:p w14:paraId="5E3D6430" w14:textId="77777777" w:rsidR="00203069" w:rsidRPr="00D904F7" w:rsidRDefault="00203069" w:rsidP="0017101C">
            <w:pPr>
              <w:pStyle w:val="ListParagraph"/>
              <w:numPr>
                <w:ilvl w:val="0"/>
                <w:numId w:val="36"/>
              </w:numPr>
              <w:spacing w:before="80" w:after="120"/>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Fill in project finance form</w:t>
            </w:r>
            <w:r>
              <w:rPr>
                <w:rFonts w:asciiTheme="minorHAnsi" w:eastAsia="Times New Roman" w:hAnsiTheme="minorHAnsi" w:cstheme="minorHAnsi"/>
                <w:szCs w:val="24"/>
              </w:rPr>
              <w:t>.</w:t>
            </w:r>
          </w:p>
          <w:p w14:paraId="74395E3A" w14:textId="77777777" w:rsidR="00203069" w:rsidRPr="00B508FB" w:rsidRDefault="00203069" w:rsidP="0017101C">
            <w:pPr>
              <w:pStyle w:val="ListParagraph"/>
              <w:numPr>
                <w:ilvl w:val="0"/>
                <w:numId w:val="36"/>
              </w:numPr>
              <w:spacing w:before="80" w:after="120"/>
              <w:ind w:right="113"/>
              <w:rPr>
                <w:rFonts w:asciiTheme="minorHAnsi" w:eastAsia="Times New Roman" w:hAnsiTheme="minorHAnsi" w:cstheme="minorHAnsi"/>
                <w:szCs w:val="24"/>
              </w:rPr>
            </w:pPr>
            <w:r w:rsidRPr="00B508FB">
              <w:rPr>
                <w:rFonts w:asciiTheme="minorHAnsi" w:eastAsia="Times New Roman" w:hAnsiTheme="minorHAnsi" w:cstheme="minorHAnsi"/>
                <w:szCs w:val="24"/>
              </w:rPr>
              <w:t>Provide estimated costs for Phase 2 Demonstration study</w:t>
            </w:r>
            <w:r>
              <w:rPr>
                <w:rFonts w:asciiTheme="minorHAnsi" w:eastAsia="Times New Roman" w:hAnsiTheme="minorHAnsi" w:cstheme="minorHAnsi"/>
                <w:szCs w:val="24"/>
              </w:rPr>
              <w:t xml:space="preserve"> (in the application form).</w:t>
            </w:r>
          </w:p>
        </w:tc>
      </w:tr>
      <w:tr w:rsidR="00203069" w:rsidRPr="00D904F7" w14:paraId="7014E17E" w14:textId="77777777" w:rsidTr="001D28A0">
        <w:tc>
          <w:tcPr>
            <w:tcW w:w="1554" w:type="dxa"/>
            <w:shd w:val="clear" w:color="auto" w:fill="D9D9D9" w:themeFill="background1" w:themeFillShade="D9"/>
          </w:tcPr>
          <w:p w14:paraId="6356FC26" w14:textId="77777777" w:rsidR="00203069" w:rsidRPr="00D904F7" w:rsidRDefault="00203069" w:rsidP="001D28A0">
            <w:pPr>
              <w:spacing w:before="80" w:after="80" w:line="240" w:lineRule="auto"/>
              <w:ind w:right="113"/>
              <w:rPr>
                <w:rFonts w:asciiTheme="minorHAnsi" w:eastAsia="Times New Roman" w:hAnsiTheme="minorHAnsi" w:cstheme="minorHAnsi"/>
                <w:b/>
                <w:bCs/>
                <w:szCs w:val="24"/>
              </w:rPr>
            </w:pPr>
            <w:r w:rsidRPr="00D904F7">
              <w:rPr>
                <w:rFonts w:asciiTheme="minorHAnsi" w:eastAsia="Times New Roman" w:hAnsiTheme="minorHAnsi" w:cstheme="minorHAnsi"/>
                <w:b/>
                <w:bCs/>
                <w:szCs w:val="24"/>
              </w:rPr>
              <w:t xml:space="preserve">Criterion </w:t>
            </w:r>
            <w:r>
              <w:rPr>
                <w:rFonts w:asciiTheme="minorHAnsi" w:eastAsia="Times New Roman" w:hAnsiTheme="minorHAnsi" w:cstheme="minorHAnsi"/>
                <w:b/>
                <w:bCs/>
                <w:szCs w:val="24"/>
              </w:rPr>
              <w:t>3</w:t>
            </w:r>
            <w:r w:rsidRPr="00D904F7">
              <w:rPr>
                <w:rFonts w:asciiTheme="minorHAnsi" w:eastAsia="Times New Roman" w:hAnsiTheme="minorHAnsi" w:cstheme="minorHAnsi"/>
                <w:b/>
                <w:bCs/>
                <w:szCs w:val="24"/>
              </w:rPr>
              <w:t>b</w:t>
            </w:r>
          </w:p>
        </w:tc>
        <w:tc>
          <w:tcPr>
            <w:tcW w:w="8080" w:type="dxa"/>
            <w:shd w:val="clear" w:color="auto" w:fill="D9D9D9" w:themeFill="background1" w:themeFillShade="D9"/>
          </w:tcPr>
          <w:p w14:paraId="1B142D27" w14:textId="77777777" w:rsidR="00203069" w:rsidRPr="00D904F7" w:rsidRDefault="00203069" w:rsidP="001D28A0">
            <w:pPr>
              <w:spacing w:before="80" w:after="80" w:line="240" w:lineRule="auto"/>
              <w:ind w:right="113"/>
              <w:rPr>
                <w:rFonts w:asciiTheme="minorHAnsi" w:eastAsia="Times New Roman" w:hAnsiTheme="minorHAnsi" w:cstheme="minorHAnsi"/>
                <w:b/>
                <w:bCs/>
                <w:szCs w:val="24"/>
              </w:rPr>
            </w:pPr>
            <w:r w:rsidRPr="00D904F7">
              <w:rPr>
                <w:rFonts w:asciiTheme="minorHAnsi" w:eastAsia="Times New Roman" w:hAnsiTheme="minorHAnsi" w:cstheme="minorHAnsi"/>
                <w:b/>
                <w:bCs/>
                <w:szCs w:val="24"/>
              </w:rPr>
              <w:t xml:space="preserve">Value for money to HM Government </w:t>
            </w:r>
          </w:p>
        </w:tc>
      </w:tr>
      <w:tr w:rsidR="00203069" w:rsidRPr="00D904F7" w14:paraId="7EB07261" w14:textId="77777777" w:rsidTr="001D28A0">
        <w:tc>
          <w:tcPr>
            <w:tcW w:w="1554" w:type="dxa"/>
          </w:tcPr>
          <w:p w14:paraId="6C1BA50B"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Weighting</w:t>
            </w:r>
          </w:p>
        </w:tc>
        <w:tc>
          <w:tcPr>
            <w:tcW w:w="8080" w:type="dxa"/>
          </w:tcPr>
          <w:p w14:paraId="7B978403"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1</w:t>
            </w:r>
            <w:r>
              <w:rPr>
                <w:rFonts w:asciiTheme="minorHAnsi" w:eastAsia="Times New Roman" w:hAnsiTheme="minorHAnsi" w:cstheme="minorHAnsi"/>
                <w:szCs w:val="24"/>
              </w:rPr>
              <w:t>5</w:t>
            </w:r>
            <w:r w:rsidRPr="00D904F7">
              <w:rPr>
                <w:rFonts w:asciiTheme="minorHAnsi" w:eastAsia="Times New Roman" w:hAnsiTheme="minorHAnsi" w:cstheme="minorHAnsi"/>
                <w:szCs w:val="24"/>
              </w:rPr>
              <w:t>%</w:t>
            </w:r>
          </w:p>
        </w:tc>
      </w:tr>
      <w:tr w:rsidR="00203069" w:rsidRPr="00D904F7" w14:paraId="43F73FB4" w14:textId="77777777" w:rsidTr="001D28A0">
        <w:tc>
          <w:tcPr>
            <w:tcW w:w="1554" w:type="dxa"/>
          </w:tcPr>
          <w:p w14:paraId="5220E6DA"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 xml:space="preserve">Guidance </w:t>
            </w:r>
          </w:p>
        </w:tc>
        <w:tc>
          <w:tcPr>
            <w:tcW w:w="8080" w:type="dxa"/>
          </w:tcPr>
          <w:p w14:paraId="53451D86" w14:textId="77777777" w:rsidR="00203069" w:rsidRDefault="00203069" w:rsidP="001D28A0">
            <w:pPr>
              <w:pStyle w:val="paragraph0"/>
              <w:spacing w:before="0" w:beforeAutospacing="0" w:after="0" w:afterAutospacing="0"/>
              <w:ind w:right="105"/>
              <w:textAlignment w:val="baseline"/>
              <w:rPr>
                <w:rStyle w:val="normaltextrun"/>
                <w:rFonts w:asciiTheme="minorHAnsi" w:eastAsiaTheme="majorEastAsia" w:hAnsiTheme="minorHAnsi" w:cstheme="minorHAnsi"/>
              </w:rPr>
            </w:pPr>
            <w:r w:rsidRPr="00CD646E">
              <w:rPr>
                <w:rStyle w:val="normaltextrun"/>
                <w:rFonts w:asciiTheme="minorHAnsi" w:eastAsiaTheme="majorEastAsia" w:hAnsiTheme="minorHAnsi" w:cstheme="minorHAnsi"/>
              </w:rPr>
              <w:t xml:space="preserve">Applicants are expected to: </w:t>
            </w:r>
          </w:p>
          <w:p w14:paraId="1D8A7FD7" w14:textId="77777777" w:rsidR="00203069" w:rsidRPr="00CD646E" w:rsidRDefault="00203069" w:rsidP="0017101C">
            <w:pPr>
              <w:pStyle w:val="paragraph0"/>
              <w:numPr>
                <w:ilvl w:val="0"/>
                <w:numId w:val="75"/>
              </w:numPr>
              <w:spacing w:before="0" w:beforeAutospacing="0" w:after="0" w:afterAutospacing="0"/>
              <w:ind w:right="105"/>
              <w:textAlignment w:val="baseline"/>
              <w:rPr>
                <w:rFonts w:asciiTheme="minorHAnsi" w:hAnsiTheme="minorHAnsi" w:cstheme="minorHAnsi"/>
              </w:rPr>
            </w:pPr>
            <w:r>
              <w:rPr>
                <w:rStyle w:val="normaltextrun"/>
                <w:rFonts w:asciiTheme="minorHAnsi" w:eastAsiaTheme="majorEastAsia" w:hAnsiTheme="minorHAnsi" w:cstheme="minorHAnsi"/>
              </w:rPr>
              <w:t xml:space="preserve">Describe </w:t>
            </w:r>
            <w:r w:rsidRPr="00CD646E">
              <w:rPr>
                <w:rStyle w:val="normaltextrun"/>
                <w:rFonts w:asciiTheme="minorHAnsi" w:eastAsiaTheme="majorEastAsia" w:hAnsiTheme="minorHAnsi" w:cstheme="minorHAnsi"/>
              </w:rPr>
              <w:t>why the proposal represents good value for money for HM Government. The answer should explain the following: </w:t>
            </w:r>
            <w:r w:rsidRPr="00CD646E">
              <w:rPr>
                <w:rStyle w:val="eop"/>
                <w:rFonts w:asciiTheme="minorHAnsi" w:eastAsiaTheme="majorEastAsia" w:hAnsiTheme="minorHAnsi" w:cstheme="minorHAnsi"/>
              </w:rPr>
              <w:t> </w:t>
            </w:r>
          </w:p>
          <w:p w14:paraId="65570CA2" w14:textId="77777777" w:rsidR="00203069" w:rsidRPr="00D904F7" w:rsidRDefault="00203069" w:rsidP="0017101C">
            <w:pPr>
              <w:pStyle w:val="paragraph0"/>
              <w:numPr>
                <w:ilvl w:val="0"/>
                <w:numId w:val="67"/>
              </w:numPr>
              <w:spacing w:before="0" w:beforeAutospacing="0" w:after="0" w:afterAutospacing="0"/>
              <w:textAlignment w:val="baseline"/>
              <w:rPr>
                <w:rFonts w:asciiTheme="minorHAnsi" w:hAnsiTheme="minorHAnsi" w:cstheme="minorBidi"/>
              </w:rPr>
            </w:pPr>
            <w:r w:rsidRPr="2AA35EEC">
              <w:rPr>
                <w:rStyle w:val="normaltextrun"/>
                <w:rFonts w:asciiTheme="minorHAnsi" w:eastAsiaTheme="majorEastAsia" w:hAnsiTheme="minorHAnsi" w:cstheme="minorBidi"/>
              </w:rPr>
              <w:t>How the availability of </w:t>
            </w:r>
            <w:r w:rsidRPr="2AA35EEC">
              <w:rPr>
                <w:rStyle w:val="normaltextrun"/>
                <w:rFonts w:asciiTheme="minorHAnsi" w:eastAsiaTheme="majorEastAsia" w:hAnsiTheme="minorHAnsi" w:cstheme="minorBidi"/>
                <w:u w:val="single"/>
              </w:rPr>
              <w:t>public funding</w:t>
            </w:r>
            <w:r w:rsidRPr="2AA35EEC">
              <w:rPr>
                <w:rStyle w:val="normaltextrun"/>
                <w:rFonts w:asciiTheme="minorHAnsi" w:eastAsiaTheme="majorEastAsia" w:hAnsiTheme="minorHAnsi" w:cstheme="minorBidi"/>
              </w:rPr>
              <w:t> makes a </w:t>
            </w:r>
            <w:r w:rsidRPr="2AA35EEC">
              <w:rPr>
                <w:rStyle w:val="normaltextrun"/>
                <w:rFonts w:asciiTheme="minorHAnsi" w:eastAsiaTheme="majorEastAsia" w:hAnsiTheme="minorHAnsi" w:cstheme="minorBidi"/>
                <w:u w:val="single"/>
              </w:rPr>
              <w:t>material</w:t>
            </w:r>
            <w:r w:rsidRPr="2AA35EEC">
              <w:rPr>
                <w:rStyle w:val="normaltextrun"/>
                <w:rFonts w:asciiTheme="minorHAnsi" w:eastAsiaTheme="majorEastAsia" w:hAnsiTheme="minorHAnsi" w:cstheme="minorBidi"/>
              </w:rPr>
              <w:t> difference to the actuality and pace of moving the solution towards commercialisation, and </w:t>
            </w:r>
            <w:r w:rsidRPr="2AA35EEC">
              <w:rPr>
                <w:rStyle w:val="eop"/>
                <w:rFonts w:asciiTheme="minorHAnsi" w:eastAsiaTheme="majorEastAsia" w:hAnsiTheme="minorHAnsi" w:cstheme="minorBidi"/>
              </w:rPr>
              <w:t> </w:t>
            </w:r>
          </w:p>
          <w:p w14:paraId="578C7F29" w14:textId="6D869827" w:rsidR="00203069" w:rsidRPr="00D904F7" w:rsidRDefault="00203069" w:rsidP="0017101C">
            <w:pPr>
              <w:pStyle w:val="paragraph0"/>
              <w:numPr>
                <w:ilvl w:val="0"/>
                <w:numId w:val="67"/>
              </w:numPr>
              <w:spacing w:before="0" w:beforeAutospacing="0" w:after="0" w:afterAutospacing="0"/>
              <w:textAlignment w:val="baseline"/>
              <w:rPr>
                <w:rStyle w:val="eop"/>
                <w:rFonts w:asciiTheme="minorHAnsi" w:eastAsiaTheme="minorEastAsia" w:hAnsiTheme="minorHAnsi" w:cstheme="minorBidi"/>
              </w:rPr>
            </w:pPr>
            <w:r w:rsidRPr="2AA35EEC">
              <w:rPr>
                <w:rStyle w:val="eop"/>
                <w:rFonts w:asciiTheme="minorHAnsi" w:eastAsiaTheme="majorEastAsia" w:hAnsiTheme="minorHAnsi" w:cstheme="minorBidi"/>
              </w:rPr>
              <w:t>Qualify and quantify the savings</w:t>
            </w:r>
            <w:r w:rsidR="00015967" w:rsidRPr="2AA35EEC">
              <w:rPr>
                <w:rStyle w:val="eop"/>
                <w:rFonts w:asciiTheme="minorHAnsi" w:eastAsiaTheme="majorEastAsia" w:hAnsiTheme="minorHAnsi" w:cstheme="minorBidi"/>
              </w:rPr>
              <w:t xml:space="preserve"> </w:t>
            </w:r>
            <w:r w:rsidRPr="2AA35EEC">
              <w:rPr>
                <w:rStyle w:val="eop"/>
                <w:rFonts w:asciiTheme="minorHAnsi" w:eastAsiaTheme="majorEastAsia" w:hAnsiTheme="minorHAnsi" w:cstheme="minorBidi"/>
              </w:rPr>
              <w:t>that</w:t>
            </w:r>
            <w:r w:rsidR="00015967" w:rsidRPr="2AA35EEC">
              <w:rPr>
                <w:rStyle w:val="eop"/>
                <w:rFonts w:asciiTheme="minorHAnsi" w:eastAsiaTheme="majorEastAsia" w:hAnsiTheme="minorHAnsi" w:cstheme="minorBidi"/>
              </w:rPr>
              <w:t xml:space="preserve"> </w:t>
            </w:r>
            <w:r w:rsidRPr="2AA35EEC">
              <w:rPr>
                <w:rStyle w:val="eop"/>
                <w:rFonts w:asciiTheme="minorHAnsi" w:eastAsiaTheme="majorEastAsia" w:hAnsiTheme="minorHAnsi" w:cstheme="minorBidi"/>
              </w:rPr>
              <w:t>are</w:t>
            </w:r>
            <w:r w:rsidR="00015967" w:rsidRPr="2AA35EEC">
              <w:rPr>
                <w:rStyle w:val="eop"/>
                <w:rFonts w:asciiTheme="minorHAnsi" w:eastAsiaTheme="majorEastAsia" w:hAnsiTheme="minorHAnsi" w:cstheme="minorBidi"/>
              </w:rPr>
              <w:t xml:space="preserve"> </w:t>
            </w:r>
            <w:r w:rsidRPr="2AA35EEC">
              <w:rPr>
                <w:rStyle w:val="eop"/>
                <w:rFonts w:asciiTheme="minorHAnsi" w:eastAsiaTheme="majorEastAsia" w:hAnsiTheme="minorHAnsi" w:cstheme="minorBidi"/>
              </w:rPr>
              <w:t>being</w:t>
            </w:r>
            <w:r w:rsidR="00015967" w:rsidRPr="2AA35EEC">
              <w:rPr>
                <w:rStyle w:val="eop"/>
                <w:rFonts w:asciiTheme="minorHAnsi" w:eastAsiaTheme="majorEastAsia" w:hAnsiTheme="minorHAnsi" w:cstheme="minorBidi"/>
              </w:rPr>
              <w:t xml:space="preserve"> </w:t>
            </w:r>
            <w:r w:rsidRPr="2AA35EEC">
              <w:rPr>
                <w:rStyle w:val="eop"/>
                <w:rFonts w:asciiTheme="minorHAnsi" w:eastAsiaTheme="majorEastAsia" w:hAnsiTheme="minorHAnsi" w:cstheme="minorBidi"/>
              </w:rPr>
              <w:t>passed</w:t>
            </w:r>
            <w:r w:rsidR="00015967" w:rsidRPr="2AA35EEC">
              <w:rPr>
                <w:rStyle w:val="eop"/>
                <w:rFonts w:asciiTheme="minorHAnsi" w:eastAsiaTheme="majorEastAsia" w:hAnsiTheme="minorHAnsi" w:cstheme="minorBidi"/>
              </w:rPr>
              <w:t xml:space="preserve"> </w:t>
            </w:r>
            <w:r w:rsidRPr="2AA35EEC">
              <w:rPr>
                <w:rStyle w:val="eop"/>
                <w:rFonts w:asciiTheme="minorHAnsi" w:eastAsiaTheme="majorEastAsia" w:hAnsiTheme="minorHAnsi" w:cstheme="minorBidi"/>
              </w:rPr>
              <w:t>on to HM Government to reflect the asymmetric balance of risks and benefits accruing to the project consortium and HM Government.</w:t>
            </w:r>
            <w:r w:rsidR="39FF8AD0" w:rsidRPr="2AA35EEC">
              <w:rPr>
                <w:rStyle w:val="eop"/>
                <w:rFonts w:asciiTheme="minorHAnsi" w:eastAsiaTheme="majorEastAsia" w:hAnsiTheme="minorHAnsi" w:cstheme="minorBidi"/>
              </w:rPr>
              <w:t xml:space="preserve"> (please refer to Risk-Benefits sharing Section 4 (10) in the Green Distilleries ITT).</w:t>
            </w:r>
            <w:r w:rsidR="008146E6">
              <w:rPr>
                <w:rStyle w:val="eop"/>
                <w:rFonts w:asciiTheme="minorHAnsi" w:eastAsiaTheme="majorEastAsia" w:hAnsiTheme="minorHAnsi" w:cstheme="minorBidi"/>
              </w:rPr>
              <w:t xml:space="preserve"> </w:t>
            </w:r>
            <w:r w:rsidR="008146E6" w:rsidRPr="008146E6">
              <w:rPr>
                <w:rStyle w:val="eop"/>
                <w:rFonts w:asciiTheme="minorHAnsi" w:eastAsiaTheme="majorEastAsia" w:hAnsiTheme="minorHAnsi" w:cstheme="minorBidi"/>
              </w:rPr>
              <w:t>As part of the assessment process for Phase 1, project teams will be asked to clearly state, where cost savings are being provided compared to exclusive development contracts.  These cost savings form part of the eligibility conditions for the Competition, i.e. projects that do not offer justified cost savings will not be eligible for Phase 1 funding.</w:t>
            </w:r>
          </w:p>
        </w:tc>
      </w:tr>
    </w:tbl>
    <w:p w14:paraId="7F53C73C" w14:textId="77777777" w:rsidR="00203069" w:rsidRDefault="00203069" w:rsidP="0020306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8016"/>
      </w:tblGrid>
      <w:tr w:rsidR="00203069" w:rsidRPr="00C122F3" w14:paraId="1C7CE0A7" w14:textId="77777777" w:rsidTr="001D28A0">
        <w:tc>
          <w:tcPr>
            <w:tcW w:w="1618" w:type="dxa"/>
            <w:shd w:val="clear" w:color="auto" w:fill="D9D9D9" w:themeFill="background1" w:themeFillShade="D9"/>
          </w:tcPr>
          <w:p w14:paraId="4C0F49C0" w14:textId="77777777" w:rsidR="00203069" w:rsidRPr="00C122F3" w:rsidRDefault="00203069" w:rsidP="001D28A0">
            <w:pPr>
              <w:spacing w:before="80" w:after="80" w:line="240" w:lineRule="auto"/>
              <w:ind w:right="113"/>
              <w:rPr>
                <w:rFonts w:asciiTheme="minorHAnsi" w:eastAsia="Times New Roman" w:hAnsiTheme="minorHAnsi" w:cstheme="minorHAnsi"/>
                <w:b/>
                <w:bCs/>
                <w:szCs w:val="24"/>
              </w:rPr>
            </w:pPr>
            <w:r w:rsidRPr="00C122F3">
              <w:rPr>
                <w:rFonts w:asciiTheme="minorHAnsi" w:eastAsia="Times New Roman" w:hAnsiTheme="minorHAnsi" w:cstheme="minorHAnsi"/>
                <w:b/>
                <w:bCs/>
                <w:szCs w:val="24"/>
              </w:rPr>
              <w:t xml:space="preserve">Criterion </w:t>
            </w:r>
            <w:r>
              <w:rPr>
                <w:rFonts w:asciiTheme="minorHAnsi" w:eastAsia="Times New Roman" w:hAnsiTheme="minorHAnsi" w:cstheme="minorHAnsi"/>
                <w:b/>
                <w:bCs/>
                <w:szCs w:val="24"/>
              </w:rPr>
              <w:t>4</w:t>
            </w:r>
          </w:p>
        </w:tc>
        <w:tc>
          <w:tcPr>
            <w:tcW w:w="8016" w:type="dxa"/>
            <w:shd w:val="clear" w:color="auto" w:fill="D9D9D9" w:themeFill="background1" w:themeFillShade="D9"/>
          </w:tcPr>
          <w:p w14:paraId="018D1575" w14:textId="77777777" w:rsidR="00203069" w:rsidRPr="005C4B67" w:rsidRDefault="00203069" w:rsidP="001D28A0">
            <w:pPr>
              <w:spacing w:before="80" w:after="80" w:line="240" w:lineRule="auto"/>
              <w:ind w:right="113"/>
              <w:rPr>
                <w:rFonts w:asciiTheme="minorHAnsi" w:eastAsia="Times New Roman" w:hAnsiTheme="minorHAnsi" w:cstheme="minorHAnsi"/>
                <w:b/>
                <w:bCs/>
                <w:szCs w:val="24"/>
              </w:rPr>
            </w:pPr>
            <w:r w:rsidRPr="00C122F3">
              <w:rPr>
                <w:rFonts w:asciiTheme="minorHAnsi" w:eastAsia="Times New Roman" w:hAnsiTheme="minorHAnsi" w:cstheme="minorHAnsi"/>
                <w:b/>
                <w:bCs/>
                <w:szCs w:val="24"/>
              </w:rPr>
              <w:t xml:space="preserve">Project </w:t>
            </w:r>
            <w:r>
              <w:rPr>
                <w:rFonts w:asciiTheme="minorHAnsi" w:eastAsia="Times New Roman" w:hAnsiTheme="minorHAnsi" w:cstheme="minorHAnsi"/>
                <w:b/>
                <w:bCs/>
                <w:szCs w:val="24"/>
              </w:rPr>
              <w:t>d</w:t>
            </w:r>
            <w:r w:rsidRPr="00C122F3">
              <w:rPr>
                <w:rFonts w:asciiTheme="minorHAnsi" w:eastAsia="Times New Roman" w:hAnsiTheme="minorHAnsi" w:cstheme="minorHAnsi"/>
                <w:b/>
                <w:bCs/>
                <w:szCs w:val="24"/>
              </w:rPr>
              <w:t>elivery</w:t>
            </w:r>
            <w:r>
              <w:rPr>
                <w:rFonts w:asciiTheme="minorHAnsi" w:eastAsia="Times New Roman" w:hAnsiTheme="minorHAnsi" w:cstheme="minorHAnsi"/>
                <w:b/>
                <w:bCs/>
                <w:szCs w:val="24"/>
              </w:rPr>
              <w:t xml:space="preserve"> and t</w:t>
            </w:r>
            <w:r w:rsidRPr="00C122F3">
              <w:rPr>
                <w:rFonts w:asciiTheme="minorHAnsi" w:eastAsia="Times New Roman" w:hAnsiTheme="minorHAnsi" w:cstheme="minorHAnsi"/>
                <w:b/>
                <w:bCs/>
                <w:szCs w:val="24"/>
              </w:rPr>
              <w:t xml:space="preserve">eams </w:t>
            </w:r>
          </w:p>
        </w:tc>
      </w:tr>
      <w:tr w:rsidR="00203069" w:rsidRPr="00D904F7" w14:paraId="7B773A9F" w14:textId="77777777" w:rsidTr="001D28A0">
        <w:tc>
          <w:tcPr>
            <w:tcW w:w="1618" w:type="dxa"/>
          </w:tcPr>
          <w:p w14:paraId="7DC33484"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Weighting</w:t>
            </w:r>
          </w:p>
        </w:tc>
        <w:tc>
          <w:tcPr>
            <w:tcW w:w="8016" w:type="dxa"/>
          </w:tcPr>
          <w:p w14:paraId="44C2AD18" w14:textId="77777777" w:rsidR="00203069" w:rsidRPr="005C4B67" w:rsidRDefault="00203069" w:rsidP="001D28A0">
            <w:pPr>
              <w:spacing w:before="80" w:after="80" w:line="240" w:lineRule="auto"/>
              <w:ind w:right="113"/>
              <w:rPr>
                <w:rFonts w:asciiTheme="minorHAnsi" w:eastAsia="Times New Roman" w:hAnsiTheme="minorHAnsi"/>
              </w:rPr>
            </w:pPr>
            <w:r w:rsidRPr="15B40814">
              <w:rPr>
                <w:rFonts w:asciiTheme="minorHAnsi" w:eastAsia="Times New Roman" w:hAnsiTheme="minorHAnsi"/>
              </w:rPr>
              <w:t>25% (Split into sections a – 10%, b – 10%, c – 5%)</w:t>
            </w:r>
          </w:p>
        </w:tc>
      </w:tr>
      <w:tr w:rsidR="00203069" w:rsidRPr="00D904F7" w14:paraId="3B6AD823" w14:textId="77777777" w:rsidTr="001D28A0">
        <w:tc>
          <w:tcPr>
            <w:tcW w:w="1618" w:type="dxa"/>
          </w:tcPr>
          <w:p w14:paraId="2810DBDA"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Guidance</w:t>
            </w:r>
          </w:p>
        </w:tc>
        <w:tc>
          <w:tcPr>
            <w:tcW w:w="8016" w:type="dxa"/>
          </w:tcPr>
          <w:p w14:paraId="29CEF7DD" w14:textId="77777777" w:rsidR="00203069" w:rsidRPr="00D904F7" w:rsidRDefault="00203069" w:rsidP="001D28A0">
            <w:pPr>
              <w:spacing w:before="80" w:after="80" w:line="240" w:lineRule="auto"/>
              <w:ind w:left="59" w:right="113"/>
              <w:contextualSpacing/>
              <w:rPr>
                <w:rFonts w:asciiTheme="minorHAnsi" w:eastAsia="Times New Roman" w:hAnsiTheme="minorHAnsi" w:cstheme="minorHAnsi"/>
                <w:szCs w:val="24"/>
              </w:rPr>
            </w:pPr>
            <w:r w:rsidRPr="00D904F7">
              <w:rPr>
                <w:rFonts w:asciiTheme="minorHAnsi" w:eastAsia="Times New Roman" w:hAnsiTheme="minorHAnsi" w:cstheme="minorHAnsi"/>
                <w:szCs w:val="24"/>
              </w:rPr>
              <w:t xml:space="preserve">This criterion will be used to assess the expected effectiveness and efficiency of delivery of the feasibility study; and will also consider the indicative plan, </w:t>
            </w:r>
            <w:r>
              <w:rPr>
                <w:rFonts w:asciiTheme="minorHAnsi" w:eastAsia="Times New Roman" w:hAnsiTheme="minorHAnsi" w:cstheme="minorHAnsi"/>
                <w:szCs w:val="24"/>
              </w:rPr>
              <w:t xml:space="preserve">and </w:t>
            </w:r>
            <w:r w:rsidRPr="00D904F7">
              <w:rPr>
                <w:rFonts w:asciiTheme="minorHAnsi" w:eastAsia="Times New Roman" w:hAnsiTheme="minorHAnsi" w:cstheme="minorHAnsi"/>
                <w:szCs w:val="24"/>
              </w:rPr>
              <w:t>the project team’s potential capacity and capability to deliver a demonstration project in the time available. This will be assessed by looking at a range of factors, including:</w:t>
            </w:r>
          </w:p>
          <w:p w14:paraId="04079F92" w14:textId="77777777" w:rsidR="00203069" w:rsidRPr="00D904F7" w:rsidRDefault="00203069" w:rsidP="0017101C">
            <w:pPr>
              <w:pStyle w:val="ListParagraph"/>
              <w:numPr>
                <w:ilvl w:val="0"/>
                <w:numId w:val="37"/>
              </w:num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The capacity, experience, and capability of the project team</w:t>
            </w:r>
            <w:r>
              <w:rPr>
                <w:rFonts w:asciiTheme="minorHAnsi" w:eastAsia="Times New Roman" w:hAnsiTheme="minorHAnsi" w:cstheme="minorHAnsi"/>
                <w:szCs w:val="24"/>
              </w:rPr>
              <w:t>.</w:t>
            </w:r>
          </w:p>
          <w:p w14:paraId="3381660D" w14:textId="706DFA6A" w:rsidR="00203069" w:rsidRDefault="00203069" w:rsidP="0017101C">
            <w:pPr>
              <w:numPr>
                <w:ilvl w:val="0"/>
                <w:numId w:val="37"/>
              </w:numPr>
              <w:spacing w:before="80" w:after="80" w:line="240" w:lineRule="auto"/>
              <w:ind w:right="113"/>
              <w:contextualSpacing/>
              <w:rPr>
                <w:rFonts w:asciiTheme="minorHAnsi" w:eastAsia="Times New Roman" w:hAnsiTheme="minorHAnsi" w:cstheme="minorHAnsi"/>
                <w:szCs w:val="24"/>
              </w:rPr>
            </w:pPr>
            <w:r w:rsidRPr="00D904F7">
              <w:rPr>
                <w:rFonts w:asciiTheme="minorHAnsi" w:eastAsia="Times New Roman" w:hAnsiTheme="minorHAnsi" w:cstheme="minorHAnsi"/>
                <w:szCs w:val="24"/>
              </w:rPr>
              <w:t>The completeness and quality of the proposed project delivery plans both for the feasibility study and for the proposed demonstration project</w:t>
            </w:r>
            <w:r>
              <w:rPr>
                <w:rFonts w:asciiTheme="minorHAnsi" w:eastAsia="Times New Roman" w:hAnsiTheme="minorHAnsi" w:cstheme="minorHAnsi"/>
                <w:szCs w:val="24"/>
              </w:rPr>
              <w:t>.</w:t>
            </w:r>
          </w:p>
          <w:p w14:paraId="0634DB8A" w14:textId="70BE03D2" w:rsidR="00203069" w:rsidRPr="00D904F7" w:rsidRDefault="00203069" w:rsidP="0017101C">
            <w:pPr>
              <w:numPr>
                <w:ilvl w:val="0"/>
                <w:numId w:val="37"/>
              </w:numPr>
              <w:spacing w:before="80" w:after="80" w:line="240" w:lineRule="auto"/>
              <w:ind w:right="113"/>
              <w:contextualSpacing/>
              <w:rPr>
                <w:rFonts w:asciiTheme="minorHAnsi" w:eastAsia="Times New Roman" w:hAnsiTheme="minorHAnsi" w:cstheme="minorHAnsi"/>
                <w:szCs w:val="24"/>
              </w:rPr>
            </w:pPr>
            <w:r w:rsidRPr="00D904F7">
              <w:rPr>
                <w:rFonts w:asciiTheme="minorHAnsi" w:eastAsia="Times New Roman" w:hAnsiTheme="minorHAnsi" w:cstheme="minorHAnsi"/>
                <w:szCs w:val="24"/>
              </w:rPr>
              <w:lastRenderedPageBreak/>
              <w:t>The appropriateness and realism of the project milestones and deliverables</w:t>
            </w:r>
            <w:r w:rsidR="00F351C2">
              <w:rPr>
                <w:rFonts w:asciiTheme="minorHAnsi" w:eastAsia="Times New Roman" w:hAnsiTheme="minorHAnsi" w:cstheme="minorHAnsi"/>
                <w:szCs w:val="24"/>
              </w:rPr>
              <w:t xml:space="preserve">, including those to develop the </w:t>
            </w:r>
            <w:r w:rsidR="00490950">
              <w:rPr>
                <w:rFonts w:asciiTheme="minorHAnsi" w:eastAsia="Times New Roman" w:hAnsiTheme="minorHAnsi" w:cstheme="minorHAnsi"/>
                <w:szCs w:val="24"/>
              </w:rPr>
              <w:t>co</w:t>
            </w:r>
            <w:r w:rsidR="00A018C8">
              <w:rPr>
                <w:rFonts w:asciiTheme="minorHAnsi" w:eastAsia="Times New Roman" w:hAnsiTheme="minorHAnsi" w:cstheme="minorHAnsi"/>
                <w:szCs w:val="24"/>
              </w:rPr>
              <w:t xml:space="preserve">sts and </w:t>
            </w:r>
            <w:r w:rsidR="00876EB4">
              <w:rPr>
                <w:rFonts w:asciiTheme="minorHAnsi" w:eastAsia="Times New Roman" w:hAnsiTheme="minorHAnsi" w:cstheme="minorHAnsi"/>
                <w:szCs w:val="24"/>
              </w:rPr>
              <w:t>delivery plan for Phase2</w:t>
            </w:r>
          </w:p>
          <w:p w14:paraId="34D6F64E" w14:textId="77777777" w:rsidR="00203069" w:rsidRPr="00D904F7" w:rsidRDefault="00203069" w:rsidP="0017101C">
            <w:pPr>
              <w:numPr>
                <w:ilvl w:val="0"/>
                <w:numId w:val="37"/>
              </w:num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The project’s access to the necessary skills</w:t>
            </w:r>
            <w:r>
              <w:rPr>
                <w:rFonts w:asciiTheme="minorHAnsi" w:eastAsia="Times New Roman" w:hAnsiTheme="minorHAnsi" w:cstheme="minorHAnsi"/>
                <w:szCs w:val="24"/>
              </w:rPr>
              <w:t>,</w:t>
            </w:r>
            <w:r w:rsidRPr="00D904F7">
              <w:rPr>
                <w:rFonts w:asciiTheme="minorHAnsi" w:eastAsia="Times New Roman" w:hAnsiTheme="minorHAnsi" w:cstheme="minorHAnsi"/>
                <w:szCs w:val="24"/>
              </w:rPr>
              <w:t xml:space="preserve"> facilities,</w:t>
            </w:r>
            <w:r>
              <w:rPr>
                <w:rFonts w:asciiTheme="minorHAnsi" w:eastAsia="Times New Roman" w:hAnsiTheme="minorHAnsi" w:cstheme="minorHAnsi"/>
                <w:szCs w:val="24"/>
              </w:rPr>
              <w:t xml:space="preserve"> and materials.</w:t>
            </w:r>
          </w:p>
          <w:p w14:paraId="35B3D884" w14:textId="77777777" w:rsidR="00203069" w:rsidRPr="005C4B67" w:rsidRDefault="00203069" w:rsidP="0017101C">
            <w:pPr>
              <w:numPr>
                <w:ilvl w:val="0"/>
                <w:numId w:val="37"/>
              </w:num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 xml:space="preserve">The quality of risk assessment </w:t>
            </w:r>
            <w:r w:rsidRPr="005C4B67">
              <w:rPr>
                <w:rFonts w:asciiTheme="minorHAnsi" w:eastAsia="Times New Roman" w:hAnsiTheme="minorHAnsi" w:cstheme="minorHAnsi"/>
                <w:szCs w:val="24"/>
              </w:rPr>
              <w:t>and contingency planning, including consideration of health and safety and other regulatory requirements.</w:t>
            </w:r>
          </w:p>
          <w:p w14:paraId="65959E0E" w14:textId="77777777" w:rsidR="00203069" w:rsidRPr="002F11CB" w:rsidRDefault="00203069" w:rsidP="001D28A0">
            <w:pPr>
              <w:spacing w:before="80" w:after="80" w:line="240" w:lineRule="auto"/>
              <w:ind w:right="113"/>
              <w:rPr>
                <w:rFonts w:asciiTheme="minorHAnsi" w:eastAsia="Times New Roman" w:hAnsiTheme="minorHAnsi" w:cstheme="minorHAnsi"/>
                <w:b/>
                <w:bCs/>
                <w:i/>
                <w:iCs/>
                <w:szCs w:val="24"/>
              </w:rPr>
            </w:pPr>
            <w:r w:rsidRPr="002F11CB">
              <w:rPr>
                <w:rFonts w:asciiTheme="minorHAnsi" w:eastAsia="Times New Roman" w:hAnsiTheme="minorHAnsi" w:cstheme="minorHAnsi"/>
                <w:b/>
                <w:bCs/>
                <w:i/>
                <w:iCs/>
                <w:szCs w:val="24"/>
              </w:rPr>
              <w:t>Highest marks will be awarded to applicants that:</w:t>
            </w:r>
          </w:p>
          <w:p w14:paraId="19F62E29" w14:textId="6090B3B2" w:rsidR="00AE6FBA" w:rsidRPr="009C2553" w:rsidRDefault="00203069" w:rsidP="009C2553">
            <w:pPr>
              <w:pStyle w:val="ListParagraph"/>
              <w:numPr>
                <w:ilvl w:val="0"/>
                <w:numId w:val="7"/>
              </w:numPr>
              <w:spacing w:before="80" w:after="80" w:line="240" w:lineRule="auto"/>
              <w:ind w:right="113"/>
              <w:rPr>
                <w:rFonts w:asciiTheme="minorHAnsi" w:eastAsia="Times New Roman" w:hAnsiTheme="minorHAnsi" w:cstheme="minorHAnsi"/>
                <w:szCs w:val="24"/>
              </w:rPr>
            </w:pPr>
            <w:r w:rsidRPr="00FA2FFC">
              <w:rPr>
                <w:rFonts w:asciiTheme="minorHAnsi" w:eastAsia="Times New Roman" w:hAnsiTheme="minorHAnsi" w:cstheme="minorHAnsi"/>
                <w:szCs w:val="24"/>
              </w:rPr>
              <w:t>Take all reasonable steps to maximise the likelihood of successfully delivering the projects aims (whilst recognising the innate technical risk in any innovation project</w:t>
            </w:r>
            <w:r w:rsidR="00586DFE" w:rsidRPr="00FA2FFC">
              <w:rPr>
                <w:rFonts w:asciiTheme="minorHAnsi" w:eastAsia="Times New Roman" w:hAnsiTheme="minorHAnsi" w:cstheme="minorHAnsi"/>
                <w:szCs w:val="24"/>
              </w:rPr>
              <w:t>)</w:t>
            </w:r>
            <w:r w:rsidR="00586DFE">
              <w:rPr>
                <w:rFonts w:asciiTheme="minorHAnsi" w:eastAsia="Times New Roman" w:hAnsiTheme="minorHAnsi" w:cstheme="minorHAnsi"/>
                <w:szCs w:val="24"/>
              </w:rPr>
              <w:t xml:space="preserve"> and</w:t>
            </w:r>
            <w:r w:rsidR="00652776">
              <w:rPr>
                <w:rFonts w:asciiTheme="minorHAnsi" w:eastAsia="Times New Roman" w:hAnsiTheme="minorHAnsi" w:cstheme="minorHAnsi"/>
                <w:szCs w:val="24"/>
              </w:rPr>
              <w:t xml:space="preserve"> developing </w:t>
            </w:r>
            <w:r w:rsidR="005A2F99">
              <w:rPr>
                <w:rFonts w:asciiTheme="minorHAnsi" w:eastAsia="Times New Roman" w:hAnsiTheme="minorHAnsi" w:cstheme="minorHAnsi"/>
                <w:szCs w:val="24"/>
              </w:rPr>
              <w:t xml:space="preserve">detailed </w:t>
            </w:r>
            <w:r w:rsidR="00EF66CA">
              <w:rPr>
                <w:rFonts w:asciiTheme="minorHAnsi" w:eastAsia="Times New Roman" w:hAnsiTheme="minorHAnsi" w:cstheme="minorHAnsi"/>
                <w:szCs w:val="24"/>
              </w:rPr>
              <w:t>costed project plan for Phase 2.</w:t>
            </w:r>
            <w:r w:rsidRPr="00FA2FFC">
              <w:rPr>
                <w:rFonts w:asciiTheme="minorHAnsi" w:eastAsia="Times New Roman" w:hAnsiTheme="minorHAnsi" w:cstheme="minorHAnsi"/>
                <w:szCs w:val="24"/>
              </w:rPr>
              <w:t xml:space="preserve"> </w:t>
            </w:r>
          </w:p>
          <w:p w14:paraId="456F2251" w14:textId="77777777" w:rsidR="00203069" w:rsidRPr="00FA2FFC" w:rsidRDefault="00203069" w:rsidP="0017101C">
            <w:pPr>
              <w:pStyle w:val="ListParagraph"/>
              <w:numPr>
                <w:ilvl w:val="0"/>
                <w:numId w:val="7"/>
              </w:numPr>
              <w:spacing w:before="80" w:after="80" w:line="240" w:lineRule="auto"/>
              <w:ind w:right="113"/>
              <w:rPr>
                <w:rFonts w:asciiTheme="minorHAnsi" w:eastAsia="Times New Roman" w:hAnsiTheme="minorHAnsi" w:cstheme="minorHAnsi"/>
                <w:szCs w:val="24"/>
              </w:rPr>
            </w:pPr>
            <w:r w:rsidRPr="00FA2FFC">
              <w:rPr>
                <w:rFonts w:asciiTheme="minorHAnsi" w:eastAsia="Times New Roman" w:hAnsiTheme="minorHAnsi" w:cstheme="minorHAnsi"/>
                <w:szCs w:val="24"/>
              </w:rPr>
              <w:t>Present well thought-out, robust, credible, project plans</w:t>
            </w:r>
            <w:r>
              <w:rPr>
                <w:rFonts w:asciiTheme="minorHAnsi" w:eastAsia="Times New Roman" w:hAnsiTheme="minorHAnsi" w:cstheme="minorHAnsi"/>
                <w:szCs w:val="24"/>
              </w:rPr>
              <w:t>.</w:t>
            </w:r>
            <w:r w:rsidRPr="00FA2FFC">
              <w:rPr>
                <w:rFonts w:asciiTheme="minorHAnsi" w:eastAsia="Times New Roman" w:hAnsiTheme="minorHAnsi" w:cstheme="minorHAnsi"/>
                <w:szCs w:val="24"/>
              </w:rPr>
              <w:t xml:space="preserve"> </w:t>
            </w:r>
          </w:p>
          <w:p w14:paraId="53845338" w14:textId="77777777" w:rsidR="00203069" w:rsidRPr="005C4B67" w:rsidRDefault="00203069" w:rsidP="0017101C">
            <w:pPr>
              <w:numPr>
                <w:ilvl w:val="0"/>
                <w:numId w:val="7"/>
              </w:numPr>
              <w:spacing w:before="80" w:after="80" w:line="240" w:lineRule="auto"/>
              <w:ind w:right="113"/>
              <w:rPr>
                <w:rFonts w:asciiTheme="minorHAnsi" w:eastAsia="Times New Roman" w:hAnsiTheme="minorHAnsi" w:cstheme="minorHAnsi"/>
                <w:szCs w:val="24"/>
              </w:rPr>
            </w:pPr>
            <w:r w:rsidRPr="005C4B67">
              <w:rPr>
                <w:rFonts w:asciiTheme="minorHAnsi" w:eastAsia="Times New Roman" w:hAnsiTheme="minorHAnsi" w:cstheme="minorHAnsi"/>
                <w:szCs w:val="24"/>
              </w:rPr>
              <w:t>Show a realistic and robust approach to risk management</w:t>
            </w:r>
            <w:r>
              <w:rPr>
                <w:rFonts w:asciiTheme="minorHAnsi" w:eastAsia="Times New Roman" w:hAnsiTheme="minorHAnsi" w:cstheme="minorHAnsi"/>
                <w:szCs w:val="24"/>
              </w:rPr>
              <w:t>.</w:t>
            </w:r>
          </w:p>
          <w:p w14:paraId="1679645D" w14:textId="77777777" w:rsidR="00203069" w:rsidRPr="00D904F7" w:rsidRDefault="00203069" w:rsidP="0017101C">
            <w:pPr>
              <w:numPr>
                <w:ilvl w:val="0"/>
                <w:numId w:val="7"/>
              </w:numPr>
              <w:spacing w:before="80" w:after="80" w:line="240" w:lineRule="auto"/>
              <w:ind w:right="113"/>
              <w:rPr>
                <w:rFonts w:asciiTheme="minorHAnsi" w:eastAsia="Times New Roman" w:hAnsiTheme="minorHAnsi" w:cstheme="minorHAnsi"/>
                <w:szCs w:val="24"/>
              </w:rPr>
            </w:pPr>
            <w:r w:rsidRPr="00D904F7">
              <w:rPr>
                <w:rStyle w:val="normaltextrun"/>
                <w:rFonts w:asciiTheme="minorHAnsi" w:hAnsiTheme="minorHAnsi" w:cstheme="minorHAnsi"/>
                <w:color w:val="000000"/>
                <w:szCs w:val="24"/>
                <w:shd w:val="clear" w:color="auto" w:fill="FFFFFF"/>
              </w:rPr>
              <w:t xml:space="preserve">Identify the skills and competencies necessary for each </w:t>
            </w:r>
            <w:r>
              <w:rPr>
                <w:rStyle w:val="normaltextrun"/>
                <w:rFonts w:asciiTheme="minorHAnsi" w:hAnsiTheme="minorHAnsi" w:cstheme="minorHAnsi"/>
                <w:color w:val="000000"/>
                <w:szCs w:val="24"/>
                <w:shd w:val="clear" w:color="auto" w:fill="FFFFFF"/>
              </w:rPr>
              <w:t>t</w:t>
            </w:r>
            <w:r w:rsidRPr="00D904F7">
              <w:rPr>
                <w:rStyle w:val="normaltextrun"/>
                <w:rFonts w:asciiTheme="minorHAnsi" w:hAnsiTheme="minorHAnsi" w:cstheme="minorHAnsi"/>
                <w:color w:val="000000"/>
                <w:szCs w:val="24"/>
                <w:shd w:val="clear" w:color="auto" w:fill="FFFFFF"/>
              </w:rPr>
              <w:t>ask</w:t>
            </w:r>
            <w:r>
              <w:rPr>
                <w:rStyle w:val="normaltextrun"/>
                <w:rFonts w:asciiTheme="minorHAnsi" w:hAnsiTheme="minorHAnsi" w:cstheme="minorHAnsi"/>
                <w:color w:val="000000"/>
                <w:szCs w:val="24"/>
                <w:shd w:val="clear" w:color="auto" w:fill="FFFFFF"/>
              </w:rPr>
              <w:t>.</w:t>
            </w:r>
            <w:r w:rsidRPr="00D904F7">
              <w:rPr>
                <w:rStyle w:val="eop"/>
                <w:rFonts w:asciiTheme="minorHAnsi" w:hAnsiTheme="minorHAnsi" w:cstheme="minorHAnsi"/>
                <w:color w:val="000000"/>
                <w:szCs w:val="24"/>
                <w:shd w:val="clear" w:color="auto" w:fill="FFFFFF"/>
              </w:rPr>
              <w:t> </w:t>
            </w:r>
          </w:p>
          <w:p w14:paraId="4A0BEF2B" w14:textId="77777777" w:rsidR="00203069" w:rsidRPr="00D904F7" w:rsidRDefault="00203069" w:rsidP="0017101C">
            <w:pPr>
              <w:numPr>
                <w:ilvl w:val="0"/>
                <w:numId w:val="7"/>
              </w:num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Have a strong delivery team with proven experience of successfully delivering comparable projects</w:t>
            </w:r>
            <w:r>
              <w:rPr>
                <w:rFonts w:asciiTheme="minorHAnsi" w:eastAsia="Times New Roman" w:hAnsiTheme="minorHAnsi" w:cstheme="minorHAnsi"/>
                <w:szCs w:val="24"/>
              </w:rPr>
              <w:t>.</w:t>
            </w:r>
            <w:r w:rsidRPr="00D904F7">
              <w:rPr>
                <w:rFonts w:asciiTheme="minorHAnsi" w:eastAsia="Times New Roman" w:hAnsiTheme="minorHAnsi" w:cstheme="minorHAnsi"/>
                <w:szCs w:val="24"/>
              </w:rPr>
              <w:t xml:space="preserve"> </w:t>
            </w:r>
          </w:p>
          <w:p w14:paraId="46E324FB" w14:textId="77777777" w:rsidR="00203069" w:rsidRPr="00D904F7" w:rsidRDefault="00203069" w:rsidP="0017101C">
            <w:pPr>
              <w:numPr>
                <w:ilvl w:val="0"/>
                <w:numId w:val="7"/>
              </w:num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Guarantee access to any necessary specialist facilities, operational knowledge and skills, or other resources required to execute the project</w:t>
            </w:r>
            <w:r>
              <w:rPr>
                <w:rFonts w:asciiTheme="minorHAnsi" w:eastAsia="Times New Roman" w:hAnsiTheme="minorHAnsi" w:cstheme="minorHAnsi"/>
                <w:szCs w:val="24"/>
              </w:rPr>
              <w:t>.</w:t>
            </w:r>
          </w:p>
          <w:p w14:paraId="130E7B4A" w14:textId="77777777" w:rsidR="00203069" w:rsidRPr="00D904F7" w:rsidRDefault="00203069" w:rsidP="0017101C">
            <w:pPr>
              <w:numPr>
                <w:ilvl w:val="0"/>
                <w:numId w:val="7"/>
              </w:num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Show the strong commitment of all participating organisations</w:t>
            </w:r>
            <w:r>
              <w:rPr>
                <w:rFonts w:asciiTheme="minorHAnsi" w:eastAsia="Times New Roman" w:hAnsiTheme="minorHAnsi" w:cstheme="minorHAnsi"/>
                <w:szCs w:val="24"/>
              </w:rPr>
              <w:t>.</w:t>
            </w:r>
          </w:p>
          <w:p w14:paraId="2D9C9203" w14:textId="77777777" w:rsidR="00203069" w:rsidRDefault="00203069" w:rsidP="0017101C">
            <w:pPr>
              <w:numPr>
                <w:ilvl w:val="0"/>
                <w:numId w:val="7"/>
              </w:num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Are not heavily dependent for success on external factors beyond the project’s direct control</w:t>
            </w:r>
            <w:r>
              <w:rPr>
                <w:rFonts w:asciiTheme="minorHAnsi" w:eastAsia="Times New Roman" w:hAnsiTheme="minorHAnsi" w:cstheme="minorHAnsi"/>
                <w:szCs w:val="24"/>
              </w:rPr>
              <w:t>.</w:t>
            </w:r>
          </w:p>
          <w:p w14:paraId="6A9A458B" w14:textId="77777777" w:rsidR="00203069" w:rsidRPr="002F11CB" w:rsidRDefault="00203069" w:rsidP="0017101C">
            <w:pPr>
              <w:numPr>
                <w:ilvl w:val="0"/>
                <w:numId w:val="7"/>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Provide a development plan that looks to improve/solidify the cost elements and deliverability of Phase 2. </w:t>
            </w:r>
          </w:p>
        </w:tc>
      </w:tr>
      <w:tr w:rsidR="00203069" w:rsidRPr="00D904F7" w14:paraId="644BDB65" w14:textId="77777777" w:rsidTr="001D28A0">
        <w:tc>
          <w:tcPr>
            <w:tcW w:w="1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28D1C" w14:textId="38C8BBDF" w:rsidR="00203069" w:rsidRPr="00D904F7" w:rsidRDefault="00203069" w:rsidP="001D28A0">
            <w:pPr>
              <w:spacing w:before="80" w:after="80" w:line="240" w:lineRule="auto"/>
              <w:ind w:right="113"/>
              <w:rPr>
                <w:rFonts w:asciiTheme="minorHAnsi" w:eastAsia="Times New Roman" w:hAnsiTheme="minorHAnsi" w:cstheme="minorHAnsi"/>
                <w:b/>
                <w:bCs/>
                <w:szCs w:val="24"/>
              </w:rPr>
            </w:pPr>
            <w:r w:rsidRPr="00D904F7">
              <w:rPr>
                <w:rFonts w:asciiTheme="minorHAnsi" w:eastAsia="Times New Roman" w:hAnsiTheme="minorHAnsi" w:cstheme="minorHAnsi"/>
                <w:b/>
                <w:bCs/>
                <w:szCs w:val="24"/>
              </w:rPr>
              <w:lastRenderedPageBreak/>
              <w:t xml:space="preserve">Criterion </w:t>
            </w:r>
            <w:r w:rsidR="00B72FB6">
              <w:rPr>
                <w:rFonts w:asciiTheme="minorHAnsi" w:eastAsia="Times New Roman" w:hAnsiTheme="minorHAnsi" w:cstheme="minorHAnsi"/>
                <w:b/>
                <w:bCs/>
                <w:szCs w:val="24"/>
              </w:rPr>
              <w:t>4</w:t>
            </w:r>
            <w:r w:rsidR="00B72FB6" w:rsidRPr="00D904F7">
              <w:rPr>
                <w:rFonts w:asciiTheme="minorHAnsi" w:eastAsia="Times New Roman" w:hAnsiTheme="minorHAnsi" w:cstheme="minorHAnsi"/>
                <w:b/>
                <w:bCs/>
                <w:szCs w:val="24"/>
              </w:rPr>
              <w:t>a</w:t>
            </w:r>
          </w:p>
        </w:tc>
        <w:tc>
          <w:tcPr>
            <w:tcW w:w="8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C2F35" w14:textId="77777777" w:rsidR="00203069" w:rsidRPr="005C4B67" w:rsidRDefault="00203069" w:rsidP="001D28A0">
            <w:pPr>
              <w:spacing w:before="80" w:after="80" w:line="240" w:lineRule="auto"/>
              <w:ind w:right="113"/>
              <w:rPr>
                <w:rFonts w:asciiTheme="minorHAnsi" w:eastAsia="Times New Roman" w:hAnsiTheme="minorHAnsi"/>
                <w:b/>
                <w:bCs/>
              </w:rPr>
            </w:pPr>
            <w:r w:rsidRPr="18A5A4F8">
              <w:rPr>
                <w:rFonts w:asciiTheme="minorHAnsi" w:eastAsia="Times New Roman" w:hAnsiTheme="minorHAnsi"/>
                <w:b/>
                <w:bCs/>
              </w:rPr>
              <w:t xml:space="preserve">Project </w:t>
            </w:r>
            <w:r>
              <w:rPr>
                <w:rFonts w:asciiTheme="minorHAnsi" w:eastAsia="Times New Roman" w:hAnsiTheme="minorHAnsi"/>
                <w:b/>
                <w:bCs/>
              </w:rPr>
              <w:t>t</w:t>
            </w:r>
            <w:r w:rsidRPr="18A5A4F8">
              <w:rPr>
                <w:rFonts w:asciiTheme="minorHAnsi" w:eastAsia="Times New Roman" w:hAnsiTheme="minorHAnsi"/>
                <w:b/>
                <w:bCs/>
              </w:rPr>
              <w:t>eam</w:t>
            </w:r>
            <w:r>
              <w:rPr>
                <w:rFonts w:asciiTheme="minorHAnsi" w:eastAsia="Times New Roman" w:hAnsiTheme="minorHAnsi"/>
                <w:b/>
                <w:bCs/>
              </w:rPr>
              <w:t xml:space="preserve"> and</w:t>
            </w:r>
            <w:r w:rsidRPr="18A5A4F8">
              <w:rPr>
                <w:rFonts w:asciiTheme="minorHAnsi" w:eastAsia="Times New Roman" w:hAnsiTheme="minorHAnsi"/>
                <w:b/>
                <w:bCs/>
              </w:rPr>
              <w:t xml:space="preserve"> </w:t>
            </w:r>
            <w:r>
              <w:rPr>
                <w:rFonts w:asciiTheme="minorHAnsi" w:eastAsia="Times New Roman" w:hAnsiTheme="minorHAnsi"/>
                <w:b/>
                <w:bCs/>
              </w:rPr>
              <w:t>o</w:t>
            </w:r>
            <w:r w:rsidRPr="18A5A4F8">
              <w:rPr>
                <w:rFonts w:asciiTheme="minorHAnsi" w:eastAsia="Times New Roman" w:hAnsiTheme="minorHAnsi"/>
                <w:b/>
                <w:bCs/>
              </w:rPr>
              <w:t xml:space="preserve">rganisation </w:t>
            </w:r>
          </w:p>
        </w:tc>
      </w:tr>
      <w:tr w:rsidR="00203069" w:rsidRPr="00D904F7" w14:paraId="48380AC5" w14:textId="77777777" w:rsidTr="001D28A0">
        <w:tc>
          <w:tcPr>
            <w:tcW w:w="1618" w:type="dxa"/>
            <w:tcBorders>
              <w:top w:val="single" w:sz="4" w:space="0" w:color="auto"/>
              <w:left w:val="single" w:sz="4" w:space="0" w:color="auto"/>
              <w:bottom w:val="single" w:sz="4" w:space="0" w:color="auto"/>
              <w:right w:val="single" w:sz="4" w:space="0" w:color="auto"/>
            </w:tcBorders>
          </w:tcPr>
          <w:p w14:paraId="4D2C950C"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Weighting</w:t>
            </w:r>
          </w:p>
        </w:tc>
        <w:tc>
          <w:tcPr>
            <w:tcW w:w="8016" w:type="dxa"/>
            <w:tcBorders>
              <w:top w:val="single" w:sz="4" w:space="0" w:color="auto"/>
              <w:left w:val="single" w:sz="4" w:space="0" w:color="auto"/>
              <w:bottom w:val="single" w:sz="4" w:space="0" w:color="auto"/>
              <w:right w:val="single" w:sz="4" w:space="0" w:color="auto"/>
            </w:tcBorders>
          </w:tcPr>
          <w:p w14:paraId="425EC1A7"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10%</w:t>
            </w:r>
          </w:p>
        </w:tc>
      </w:tr>
      <w:tr w:rsidR="00203069" w:rsidRPr="00D904F7" w14:paraId="0699A677" w14:textId="77777777" w:rsidTr="001D28A0">
        <w:tc>
          <w:tcPr>
            <w:tcW w:w="1618" w:type="dxa"/>
            <w:tcBorders>
              <w:top w:val="single" w:sz="4" w:space="0" w:color="auto"/>
              <w:left w:val="single" w:sz="4" w:space="0" w:color="auto"/>
              <w:bottom w:val="single" w:sz="4" w:space="0" w:color="auto"/>
              <w:right w:val="single" w:sz="4" w:space="0" w:color="auto"/>
            </w:tcBorders>
          </w:tcPr>
          <w:p w14:paraId="2901FF02"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Guidance </w:t>
            </w:r>
          </w:p>
        </w:tc>
        <w:tc>
          <w:tcPr>
            <w:tcW w:w="8016" w:type="dxa"/>
            <w:tcBorders>
              <w:top w:val="single" w:sz="4" w:space="0" w:color="auto"/>
              <w:left w:val="single" w:sz="4" w:space="0" w:color="auto"/>
              <w:bottom w:val="single" w:sz="4" w:space="0" w:color="auto"/>
              <w:right w:val="single" w:sz="4" w:space="0" w:color="auto"/>
            </w:tcBorders>
          </w:tcPr>
          <w:p w14:paraId="4CA0C897" w14:textId="77777777" w:rsidR="00203069" w:rsidRDefault="00203069" w:rsidP="001D28A0">
            <w:pPr>
              <w:spacing w:after="0" w:line="240" w:lineRule="auto"/>
              <w:textAlignment w:val="baseline"/>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Applicants are expected to:</w:t>
            </w:r>
          </w:p>
          <w:p w14:paraId="4F3C3307" w14:textId="77777777" w:rsidR="00203069" w:rsidRPr="00FA2FFC" w:rsidRDefault="00203069" w:rsidP="0017101C">
            <w:pPr>
              <w:pStyle w:val="ListParagraph"/>
              <w:numPr>
                <w:ilvl w:val="0"/>
                <w:numId w:val="76"/>
              </w:numPr>
              <w:spacing w:after="0" w:line="240" w:lineRule="auto"/>
              <w:textAlignment w:val="baseline"/>
              <w:rPr>
                <w:rStyle w:val="normaltextrun"/>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P</w:t>
            </w:r>
            <w:r w:rsidRPr="00FA2FFC">
              <w:rPr>
                <w:rFonts w:asciiTheme="minorHAnsi" w:eastAsia="Times New Roman" w:hAnsiTheme="minorHAnsi" w:cstheme="minorHAnsi"/>
                <w:szCs w:val="24"/>
                <w:lang w:eastAsia="en-GB"/>
              </w:rPr>
              <w:t xml:space="preserve">rovide an organogram and outline the key roles for each </w:t>
            </w:r>
            <w:r w:rsidRPr="00FA2FFC">
              <w:rPr>
                <w:rStyle w:val="normaltextrun"/>
                <w:rFonts w:asciiTheme="minorHAnsi" w:hAnsiTheme="minorHAnsi" w:cstheme="minorHAnsi"/>
                <w:color w:val="000000"/>
                <w:szCs w:val="24"/>
                <w:bdr w:val="none" w:sz="0" w:space="0" w:color="auto" w:frame="1"/>
              </w:rPr>
              <w:t>partner and the proposed governance arrangements between the partners to ensure effective project delivery. </w:t>
            </w:r>
          </w:p>
          <w:p w14:paraId="537E7C24" w14:textId="77777777" w:rsidR="00203069" w:rsidRDefault="00203069" w:rsidP="0017101C">
            <w:pPr>
              <w:pStyle w:val="ListParagraph"/>
              <w:numPr>
                <w:ilvl w:val="0"/>
                <w:numId w:val="76"/>
              </w:numPr>
              <w:spacing w:after="0" w:line="240" w:lineRule="auto"/>
              <w:textAlignment w:val="baseline"/>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L</w:t>
            </w:r>
            <w:r w:rsidRPr="00FA2FFC">
              <w:rPr>
                <w:rFonts w:asciiTheme="minorHAnsi" w:eastAsia="Times New Roman" w:hAnsiTheme="minorHAnsi" w:cstheme="minorHAnsi"/>
                <w:szCs w:val="24"/>
                <w:lang w:eastAsia="en-GB"/>
              </w:rPr>
              <w:t>ist any external parties responsible for delivering goods or services worth more than 10% of the total project value and explain how they will ensure that these parts of the project do not give rise to delays in the delivery of the project. </w:t>
            </w:r>
          </w:p>
          <w:p w14:paraId="366D60CC" w14:textId="708A2429" w:rsidR="00203069" w:rsidRDefault="00203069" w:rsidP="0017101C">
            <w:pPr>
              <w:pStyle w:val="ListParagraph"/>
              <w:numPr>
                <w:ilvl w:val="0"/>
                <w:numId w:val="76"/>
              </w:numPr>
              <w:spacing w:after="0" w:line="240" w:lineRule="auto"/>
              <w:textAlignment w:val="baseline"/>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P</w:t>
            </w:r>
            <w:r w:rsidRPr="00FA2FFC">
              <w:rPr>
                <w:rFonts w:asciiTheme="minorHAnsi" w:eastAsia="Times New Roman" w:hAnsiTheme="minorHAnsi" w:cstheme="minorHAnsi"/>
                <w:szCs w:val="24"/>
                <w:lang w:eastAsia="en-GB"/>
              </w:rPr>
              <w:t xml:space="preserve">rovide details of the relevant skills, </w:t>
            </w:r>
            <w:r w:rsidR="00586DFE" w:rsidRPr="00FA2FFC">
              <w:rPr>
                <w:rFonts w:asciiTheme="minorHAnsi" w:eastAsia="Times New Roman" w:hAnsiTheme="minorHAnsi" w:cstheme="minorHAnsi"/>
                <w:szCs w:val="24"/>
                <w:lang w:eastAsia="en-GB"/>
              </w:rPr>
              <w:t>qualifications,</w:t>
            </w:r>
            <w:r w:rsidRPr="00FA2FFC">
              <w:rPr>
                <w:rFonts w:asciiTheme="minorHAnsi" w:eastAsia="Times New Roman" w:hAnsiTheme="minorHAnsi" w:cstheme="minorHAnsi"/>
                <w:szCs w:val="24"/>
                <w:lang w:eastAsia="en-GB"/>
              </w:rPr>
              <w:t xml:space="preserve"> and experience of main project team members, including descriptions and evidence of previous relevant work carried out. Include brief details of relevant previous projects, including the date, location, client and project size. </w:t>
            </w:r>
          </w:p>
          <w:p w14:paraId="1D274548" w14:textId="053425A0" w:rsidR="00203069" w:rsidRPr="002B4EA1" w:rsidRDefault="00203069" w:rsidP="0017101C">
            <w:pPr>
              <w:pStyle w:val="ListParagraph"/>
              <w:numPr>
                <w:ilvl w:val="0"/>
                <w:numId w:val="76"/>
              </w:numPr>
              <w:spacing w:after="0" w:line="240" w:lineRule="auto"/>
              <w:textAlignment w:val="baseline"/>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lastRenderedPageBreak/>
              <w:t>Provide b</w:t>
            </w:r>
            <w:r w:rsidRPr="00FA2FFC">
              <w:rPr>
                <w:rFonts w:asciiTheme="minorHAnsi" w:eastAsia="Times New Roman" w:hAnsiTheme="minorHAnsi" w:cstheme="minorHAnsi"/>
                <w:szCs w:val="24"/>
                <w:lang w:eastAsia="en-GB"/>
              </w:rPr>
              <w:t xml:space="preserve">rief CVs of lead individuals within the project team in an </w:t>
            </w:r>
            <w:r w:rsidR="00565710">
              <w:rPr>
                <w:rFonts w:asciiTheme="minorHAnsi" w:eastAsia="Times New Roman" w:hAnsiTheme="minorHAnsi" w:cstheme="minorHAnsi"/>
                <w:szCs w:val="24"/>
                <w:lang w:eastAsia="en-GB"/>
              </w:rPr>
              <w:t>Appendix</w:t>
            </w:r>
            <w:r w:rsidR="00565710" w:rsidRPr="00FA2FFC">
              <w:rPr>
                <w:rFonts w:asciiTheme="minorHAnsi" w:eastAsia="Times New Roman" w:hAnsiTheme="minorHAnsi" w:cstheme="minorHAnsi"/>
                <w:szCs w:val="24"/>
                <w:lang w:eastAsia="en-GB"/>
              </w:rPr>
              <w:t xml:space="preserve"> </w:t>
            </w:r>
            <w:r w:rsidRPr="00FA2FFC">
              <w:rPr>
                <w:rFonts w:asciiTheme="minorHAnsi" w:eastAsia="Times New Roman" w:hAnsiTheme="minorHAnsi" w:cstheme="minorHAnsi"/>
                <w:szCs w:val="24"/>
                <w:lang w:eastAsia="en-GB"/>
              </w:rPr>
              <w:t>to the Application (CVs should be no longer than 2 pages each). </w:t>
            </w:r>
          </w:p>
        </w:tc>
      </w:tr>
      <w:tr w:rsidR="00203069" w:rsidRPr="00D904F7" w14:paraId="2EED353F" w14:textId="77777777" w:rsidTr="001D28A0">
        <w:tc>
          <w:tcPr>
            <w:tcW w:w="1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3C566" w14:textId="501F4F75" w:rsidR="00203069" w:rsidRPr="00D904F7" w:rsidRDefault="00203069" w:rsidP="001D28A0">
            <w:pPr>
              <w:spacing w:before="80" w:after="80" w:line="240" w:lineRule="auto"/>
              <w:ind w:right="113"/>
              <w:rPr>
                <w:rFonts w:asciiTheme="minorHAnsi" w:eastAsia="Times New Roman" w:hAnsiTheme="minorHAnsi" w:cstheme="minorHAnsi"/>
                <w:b/>
                <w:bCs/>
                <w:szCs w:val="24"/>
              </w:rPr>
            </w:pPr>
            <w:r w:rsidRPr="00D904F7">
              <w:rPr>
                <w:rFonts w:asciiTheme="minorHAnsi" w:eastAsia="Times New Roman" w:hAnsiTheme="minorHAnsi" w:cstheme="minorHAnsi"/>
                <w:b/>
                <w:bCs/>
                <w:szCs w:val="24"/>
              </w:rPr>
              <w:lastRenderedPageBreak/>
              <w:t xml:space="preserve">Criterion </w:t>
            </w:r>
            <w:r w:rsidR="00B72FB6">
              <w:rPr>
                <w:rFonts w:asciiTheme="minorHAnsi" w:eastAsia="Times New Roman" w:hAnsiTheme="minorHAnsi" w:cstheme="minorHAnsi"/>
                <w:b/>
                <w:bCs/>
                <w:szCs w:val="24"/>
              </w:rPr>
              <w:t>4</w:t>
            </w:r>
            <w:r w:rsidR="00B72FB6" w:rsidRPr="00D904F7">
              <w:rPr>
                <w:rFonts w:asciiTheme="minorHAnsi" w:eastAsia="Times New Roman" w:hAnsiTheme="minorHAnsi" w:cstheme="minorHAnsi"/>
                <w:b/>
                <w:bCs/>
                <w:szCs w:val="24"/>
              </w:rPr>
              <w:t>b</w:t>
            </w:r>
          </w:p>
        </w:tc>
        <w:tc>
          <w:tcPr>
            <w:tcW w:w="8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08AD4C" w14:textId="77777777" w:rsidR="00203069" w:rsidRPr="00FA2FFC" w:rsidRDefault="00203069" w:rsidP="001D28A0">
            <w:pPr>
              <w:spacing w:before="80" w:after="80" w:line="240" w:lineRule="auto"/>
              <w:ind w:right="113"/>
              <w:rPr>
                <w:rFonts w:asciiTheme="minorHAnsi" w:eastAsia="Times New Roman" w:hAnsiTheme="minorHAnsi"/>
                <w:b/>
                <w:bCs/>
                <w:highlight w:val="yellow"/>
              </w:rPr>
            </w:pPr>
            <w:r w:rsidRPr="00FA2FFC">
              <w:rPr>
                <w:rFonts w:asciiTheme="minorHAnsi" w:eastAsia="Times New Roman" w:hAnsiTheme="minorHAnsi"/>
                <w:b/>
                <w:bCs/>
              </w:rPr>
              <w:t>Project Plan</w:t>
            </w:r>
          </w:p>
        </w:tc>
      </w:tr>
      <w:tr w:rsidR="00203069" w:rsidRPr="00D904F7" w14:paraId="07331AF8" w14:textId="77777777" w:rsidTr="001D28A0">
        <w:tc>
          <w:tcPr>
            <w:tcW w:w="1618" w:type="dxa"/>
            <w:tcBorders>
              <w:top w:val="single" w:sz="4" w:space="0" w:color="auto"/>
              <w:left w:val="single" w:sz="4" w:space="0" w:color="auto"/>
              <w:bottom w:val="single" w:sz="4" w:space="0" w:color="auto"/>
              <w:right w:val="single" w:sz="4" w:space="0" w:color="auto"/>
            </w:tcBorders>
          </w:tcPr>
          <w:p w14:paraId="5D207672"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Weighting</w:t>
            </w:r>
          </w:p>
        </w:tc>
        <w:tc>
          <w:tcPr>
            <w:tcW w:w="8016" w:type="dxa"/>
            <w:tcBorders>
              <w:top w:val="single" w:sz="4" w:space="0" w:color="auto"/>
              <w:left w:val="single" w:sz="4" w:space="0" w:color="auto"/>
              <w:bottom w:val="single" w:sz="4" w:space="0" w:color="auto"/>
              <w:right w:val="single" w:sz="4" w:space="0" w:color="auto"/>
            </w:tcBorders>
          </w:tcPr>
          <w:p w14:paraId="416CD4F9" w14:textId="77777777" w:rsidR="00203069" w:rsidRPr="00D904F7" w:rsidRDefault="00203069" w:rsidP="001D28A0">
            <w:pPr>
              <w:spacing w:before="80" w:after="80" w:line="240" w:lineRule="auto"/>
              <w:ind w:right="113"/>
              <w:rPr>
                <w:rFonts w:asciiTheme="minorHAnsi" w:eastAsia="Times New Roman" w:hAnsiTheme="minorHAnsi"/>
              </w:rPr>
            </w:pPr>
            <w:r w:rsidRPr="69118AB2">
              <w:rPr>
                <w:rFonts w:asciiTheme="minorHAnsi" w:eastAsia="Times New Roman" w:hAnsiTheme="minorHAnsi"/>
              </w:rPr>
              <w:t>10%</w:t>
            </w:r>
          </w:p>
        </w:tc>
      </w:tr>
      <w:tr w:rsidR="00203069" w:rsidRPr="00D904F7" w14:paraId="6A563380" w14:textId="77777777" w:rsidTr="001D28A0">
        <w:tc>
          <w:tcPr>
            <w:tcW w:w="1618" w:type="dxa"/>
            <w:tcBorders>
              <w:top w:val="single" w:sz="4" w:space="0" w:color="auto"/>
              <w:left w:val="single" w:sz="4" w:space="0" w:color="auto"/>
              <w:bottom w:val="single" w:sz="4" w:space="0" w:color="auto"/>
              <w:right w:val="single" w:sz="4" w:space="0" w:color="auto"/>
            </w:tcBorders>
          </w:tcPr>
          <w:p w14:paraId="4E9E4CA6"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Guidance</w:t>
            </w:r>
          </w:p>
        </w:tc>
        <w:tc>
          <w:tcPr>
            <w:tcW w:w="8016" w:type="dxa"/>
            <w:tcBorders>
              <w:top w:val="single" w:sz="4" w:space="0" w:color="auto"/>
              <w:left w:val="single" w:sz="4" w:space="0" w:color="auto"/>
              <w:bottom w:val="single" w:sz="4" w:space="0" w:color="auto"/>
              <w:right w:val="single" w:sz="4" w:space="0" w:color="auto"/>
            </w:tcBorders>
          </w:tcPr>
          <w:p w14:paraId="29EF4AC2" w14:textId="77777777" w:rsidR="00203069" w:rsidRPr="00FA2FFC" w:rsidRDefault="00203069" w:rsidP="001D28A0">
            <w:pPr>
              <w:spacing w:before="80" w:after="80" w:line="240" w:lineRule="auto"/>
              <w:ind w:right="113"/>
              <w:rPr>
                <w:rStyle w:val="normaltextrun"/>
                <w:rFonts w:asciiTheme="minorHAnsi" w:hAnsiTheme="minorHAnsi" w:cstheme="minorHAnsi"/>
                <w:color w:val="000000"/>
                <w:shd w:val="clear" w:color="auto" w:fill="FFFFFF"/>
              </w:rPr>
            </w:pPr>
            <w:r w:rsidRPr="00FA2FFC">
              <w:rPr>
                <w:rStyle w:val="normaltextrun"/>
                <w:rFonts w:asciiTheme="minorHAnsi" w:hAnsiTheme="minorHAnsi" w:cstheme="minorHAnsi"/>
                <w:color w:val="000000"/>
                <w:shd w:val="clear" w:color="auto" w:fill="FFFFFF"/>
              </w:rPr>
              <w:t xml:space="preserve">Applicants are expected to: </w:t>
            </w:r>
          </w:p>
          <w:p w14:paraId="5C13AEC5" w14:textId="77777777" w:rsidR="00203069" w:rsidRPr="002B4EA1" w:rsidRDefault="00203069" w:rsidP="0017101C">
            <w:pPr>
              <w:pStyle w:val="ListParagraph"/>
              <w:numPr>
                <w:ilvl w:val="0"/>
                <w:numId w:val="77"/>
              </w:numPr>
              <w:spacing w:before="80" w:after="80" w:line="240" w:lineRule="auto"/>
              <w:ind w:right="113"/>
              <w:rPr>
                <w:rStyle w:val="normaltextrun"/>
                <w:rFonts w:asciiTheme="minorHAnsi" w:hAnsiTheme="minorHAnsi" w:cstheme="minorHAnsi"/>
                <w:color w:val="000000"/>
                <w:shd w:val="clear" w:color="auto" w:fill="FFFFFF"/>
              </w:rPr>
            </w:pPr>
            <w:r>
              <w:rPr>
                <w:rStyle w:val="normaltextrun"/>
                <w:rFonts w:asciiTheme="minorHAnsi" w:hAnsiTheme="minorHAnsi"/>
                <w:color w:val="000000"/>
                <w:shd w:val="clear" w:color="auto" w:fill="FFFFFF"/>
              </w:rPr>
              <w:t>S</w:t>
            </w:r>
            <w:r w:rsidRPr="00FA2FFC">
              <w:rPr>
                <w:rStyle w:val="normaltextrun"/>
                <w:rFonts w:asciiTheme="minorHAnsi" w:hAnsiTheme="minorHAnsi"/>
                <w:color w:val="000000"/>
                <w:shd w:val="clear" w:color="auto" w:fill="FFFFFF"/>
              </w:rPr>
              <w:t xml:space="preserve">et out the key work packages for the Phase 1 feasibility study. </w:t>
            </w:r>
          </w:p>
          <w:p w14:paraId="7A24A18A" w14:textId="77777777" w:rsidR="00203069" w:rsidRPr="002B4EA1" w:rsidRDefault="00203069" w:rsidP="0017101C">
            <w:pPr>
              <w:pStyle w:val="ListParagraph"/>
              <w:numPr>
                <w:ilvl w:val="0"/>
                <w:numId w:val="77"/>
              </w:numPr>
              <w:spacing w:before="80" w:after="80" w:line="240" w:lineRule="auto"/>
              <w:ind w:right="113"/>
              <w:rPr>
                <w:rStyle w:val="normaltextrun"/>
                <w:rFonts w:asciiTheme="minorHAnsi" w:hAnsiTheme="minorHAnsi" w:cstheme="minorHAnsi"/>
                <w:color w:val="000000"/>
                <w:shd w:val="clear" w:color="auto" w:fill="FFFFFF"/>
              </w:rPr>
            </w:pPr>
            <w:r>
              <w:rPr>
                <w:rStyle w:val="normaltextrun"/>
                <w:rFonts w:asciiTheme="minorHAnsi" w:hAnsiTheme="minorHAnsi"/>
                <w:color w:val="000000"/>
                <w:shd w:val="clear" w:color="auto" w:fill="FFFFFF"/>
              </w:rPr>
              <w:t xml:space="preserve">Provide a </w:t>
            </w:r>
            <w:r w:rsidRPr="00FA2FFC">
              <w:rPr>
                <w:rStyle w:val="normaltextrun"/>
                <w:rFonts w:asciiTheme="minorHAnsi" w:hAnsiTheme="minorHAnsi"/>
                <w:color w:val="000000"/>
                <w:shd w:val="clear" w:color="auto" w:fill="FFFFFF"/>
              </w:rPr>
              <w:t xml:space="preserve">separate high-level Gantt chart or outline project plan listing the key tasks and timescales. </w:t>
            </w:r>
          </w:p>
        </w:tc>
      </w:tr>
      <w:tr w:rsidR="00203069" w:rsidRPr="00D904F7" w14:paraId="63176A61" w14:textId="77777777" w:rsidTr="001D28A0">
        <w:tc>
          <w:tcPr>
            <w:tcW w:w="1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2A5D2" w14:textId="1551DD88" w:rsidR="00203069" w:rsidRPr="00D904F7" w:rsidRDefault="00203069" w:rsidP="001D28A0">
            <w:pPr>
              <w:spacing w:before="80" w:after="80" w:line="240" w:lineRule="auto"/>
              <w:ind w:right="113"/>
              <w:rPr>
                <w:rFonts w:asciiTheme="minorHAnsi" w:eastAsia="Times New Roman" w:hAnsiTheme="minorHAnsi" w:cstheme="minorHAnsi"/>
                <w:b/>
                <w:bCs/>
                <w:szCs w:val="24"/>
              </w:rPr>
            </w:pPr>
            <w:r w:rsidRPr="00D904F7">
              <w:rPr>
                <w:rFonts w:asciiTheme="minorHAnsi" w:eastAsia="Times New Roman" w:hAnsiTheme="minorHAnsi" w:cstheme="minorHAnsi"/>
                <w:b/>
                <w:bCs/>
                <w:szCs w:val="24"/>
              </w:rPr>
              <w:t xml:space="preserve">Criterion </w:t>
            </w:r>
            <w:r w:rsidR="00B72FB6">
              <w:rPr>
                <w:rFonts w:asciiTheme="minorHAnsi" w:eastAsia="Times New Roman" w:hAnsiTheme="minorHAnsi" w:cstheme="minorHAnsi"/>
                <w:b/>
                <w:bCs/>
                <w:szCs w:val="24"/>
              </w:rPr>
              <w:t>4</w:t>
            </w:r>
            <w:r w:rsidR="00B72FB6" w:rsidRPr="00D904F7">
              <w:rPr>
                <w:rFonts w:asciiTheme="minorHAnsi" w:eastAsia="Times New Roman" w:hAnsiTheme="minorHAnsi" w:cstheme="minorHAnsi"/>
                <w:b/>
                <w:bCs/>
                <w:szCs w:val="24"/>
              </w:rPr>
              <w:t>c</w:t>
            </w:r>
          </w:p>
        </w:tc>
        <w:tc>
          <w:tcPr>
            <w:tcW w:w="8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0277A" w14:textId="77777777" w:rsidR="00203069" w:rsidRPr="00D904F7" w:rsidRDefault="00203069" w:rsidP="001D28A0">
            <w:pPr>
              <w:spacing w:before="80" w:after="80" w:line="240" w:lineRule="auto"/>
              <w:ind w:right="113"/>
              <w:rPr>
                <w:rFonts w:asciiTheme="minorHAnsi" w:eastAsia="Times New Roman" w:hAnsiTheme="minorHAnsi" w:cstheme="minorHAnsi"/>
                <w:b/>
                <w:bCs/>
                <w:szCs w:val="24"/>
              </w:rPr>
            </w:pPr>
            <w:r w:rsidRPr="00D904F7">
              <w:rPr>
                <w:rFonts w:asciiTheme="minorHAnsi" w:eastAsia="Times New Roman" w:hAnsiTheme="minorHAnsi" w:cstheme="minorHAnsi"/>
                <w:b/>
                <w:bCs/>
                <w:szCs w:val="24"/>
              </w:rPr>
              <w:t xml:space="preserve">Project Risks </w:t>
            </w:r>
          </w:p>
        </w:tc>
      </w:tr>
      <w:tr w:rsidR="00203069" w:rsidRPr="00D904F7" w14:paraId="04F6F47C" w14:textId="77777777" w:rsidTr="001D28A0">
        <w:tc>
          <w:tcPr>
            <w:tcW w:w="1618" w:type="dxa"/>
            <w:tcBorders>
              <w:top w:val="single" w:sz="4" w:space="0" w:color="auto"/>
              <w:left w:val="single" w:sz="4" w:space="0" w:color="auto"/>
              <w:bottom w:val="single" w:sz="4" w:space="0" w:color="auto"/>
              <w:right w:val="single" w:sz="4" w:space="0" w:color="auto"/>
            </w:tcBorders>
          </w:tcPr>
          <w:p w14:paraId="1458FD22"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Weighting</w:t>
            </w:r>
          </w:p>
        </w:tc>
        <w:tc>
          <w:tcPr>
            <w:tcW w:w="8016" w:type="dxa"/>
            <w:tcBorders>
              <w:top w:val="single" w:sz="4" w:space="0" w:color="auto"/>
              <w:left w:val="single" w:sz="4" w:space="0" w:color="auto"/>
              <w:bottom w:val="single" w:sz="4" w:space="0" w:color="auto"/>
              <w:right w:val="single" w:sz="4" w:space="0" w:color="auto"/>
            </w:tcBorders>
          </w:tcPr>
          <w:p w14:paraId="34F3B86D"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sidRPr="00D904F7">
              <w:rPr>
                <w:rFonts w:asciiTheme="minorHAnsi" w:eastAsia="Times New Roman" w:hAnsiTheme="minorHAnsi" w:cstheme="minorHAnsi"/>
                <w:szCs w:val="24"/>
              </w:rPr>
              <w:t>5%</w:t>
            </w:r>
          </w:p>
        </w:tc>
      </w:tr>
      <w:tr w:rsidR="00203069" w:rsidRPr="00D904F7" w14:paraId="2B0A98C8" w14:textId="77777777" w:rsidTr="001D28A0">
        <w:tc>
          <w:tcPr>
            <w:tcW w:w="1618" w:type="dxa"/>
            <w:tcBorders>
              <w:top w:val="single" w:sz="4" w:space="0" w:color="auto"/>
              <w:left w:val="single" w:sz="4" w:space="0" w:color="auto"/>
              <w:bottom w:val="single" w:sz="4" w:space="0" w:color="auto"/>
              <w:right w:val="single" w:sz="4" w:space="0" w:color="auto"/>
            </w:tcBorders>
          </w:tcPr>
          <w:p w14:paraId="110DE615" w14:textId="77777777" w:rsidR="00203069" w:rsidRPr="00D904F7"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 xml:space="preserve">Guidance </w:t>
            </w:r>
          </w:p>
        </w:tc>
        <w:tc>
          <w:tcPr>
            <w:tcW w:w="8016" w:type="dxa"/>
            <w:tcBorders>
              <w:top w:val="single" w:sz="4" w:space="0" w:color="auto"/>
              <w:left w:val="single" w:sz="4" w:space="0" w:color="auto"/>
              <w:bottom w:val="single" w:sz="4" w:space="0" w:color="auto"/>
              <w:right w:val="single" w:sz="4" w:space="0" w:color="auto"/>
            </w:tcBorders>
          </w:tcPr>
          <w:p w14:paraId="5D406D79" w14:textId="77777777" w:rsidR="00203069" w:rsidRDefault="00203069" w:rsidP="001D28A0">
            <w:p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Applicants are expected to:</w:t>
            </w:r>
          </w:p>
          <w:p w14:paraId="0BB49D7E" w14:textId="77777777" w:rsidR="00203069" w:rsidRPr="002B4EA1" w:rsidRDefault="00203069" w:rsidP="0017101C">
            <w:pPr>
              <w:pStyle w:val="ListParagraph"/>
              <w:numPr>
                <w:ilvl w:val="0"/>
                <w:numId w:val="78"/>
              </w:numPr>
              <w:spacing w:before="80" w:after="80" w:line="240" w:lineRule="auto"/>
              <w:ind w:right="113"/>
              <w:rPr>
                <w:rFonts w:asciiTheme="minorHAnsi" w:eastAsia="Times New Roman" w:hAnsiTheme="minorHAnsi" w:cstheme="minorHAnsi"/>
                <w:szCs w:val="24"/>
              </w:rPr>
            </w:pPr>
            <w:r>
              <w:rPr>
                <w:rFonts w:asciiTheme="minorHAnsi" w:eastAsia="Times New Roman" w:hAnsiTheme="minorHAnsi" w:cstheme="minorHAnsi"/>
                <w:szCs w:val="24"/>
              </w:rPr>
              <w:t>P</w:t>
            </w:r>
            <w:r w:rsidRPr="002B4EA1">
              <w:rPr>
                <w:rFonts w:asciiTheme="minorHAnsi" w:eastAsia="Times New Roman" w:hAnsiTheme="minorHAnsi" w:cstheme="minorHAnsi"/>
                <w:szCs w:val="24"/>
              </w:rPr>
              <w:t xml:space="preserve">rovide a detailed project risk register for the Phase 1 feasibility study, identifying key risks and providing suitable mitigation strategies. This should also include contingency planning. </w:t>
            </w:r>
          </w:p>
        </w:tc>
      </w:tr>
    </w:tbl>
    <w:p w14:paraId="713DF712" w14:textId="77777777" w:rsidR="00096411" w:rsidRPr="00D904F7" w:rsidRDefault="00096411" w:rsidP="00D90B7E">
      <w:pPr>
        <w:pStyle w:val="Heading3"/>
        <w:rPr>
          <w:rFonts w:asciiTheme="minorHAnsi" w:hAnsiTheme="minorHAnsi" w:cstheme="minorHAnsi"/>
          <w:b w:val="0"/>
        </w:rPr>
      </w:pPr>
      <w:bookmarkStart w:id="45" w:name="_Toc51161273"/>
      <w:r w:rsidRPr="00D904F7">
        <w:t>7.3 Scoring Guidance</w:t>
      </w:r>
      <w:bookmarkEnd w:id="45"/>
    </w:p>
    <w:p w14:paraId="713C52D7" w14:textId="4803093D" w:rsidR="00096411" w:rsidRPr="00D904F7" w:rsidRDefault="00096411" w:rsidP="00096411">
      <w:pPr>
        <w:rPr>
          <w:rFonts w:asciiTheme="minorHAnsi" w:hAnsiTheme="minorHAnsi" w:cstheme="minorHAnsi"/>
          <w:color w:val="000000"/>
          <w:kern w:val="32"/>
          <w:szCs w:val="24"/>
        </w:rPr>
      </w:pPr>
      <w:r w:rsidRPr="00D904F7">
        <w:rPr>
          <w:rFonts w:asciiTheme="minorHAnsi" w:hAnsiTheme="minorHAnsi" w:cstheme="minorHAnsi"/>
          <w:color w:val="000000"/>
          <w:kern w:val="32"/>
          <w:szCs w:val="24"/>
        </w:rPr>
        <w:t xml:space="preserve">We will select projects that offer the best value for money overall based on their assessment against the criteria outlined in section 7.2. The projects will be scored against the </w:t>
      </w:r>
      <w:r w:rsidR="007D1810" w:rsidRPr="00D904F7">
        <w:rPr>
          <w:rFonts w:asciiTheme="minorHAnsi" w:hAnsiTheme="minorHAnsi" w:cstheme="minorHAnsi"/>
          <w:color w:val="000000"/>
          <w:kern w:val="32"/>
          <w:szCs w:val="24"/>
        </w:rPr>
        <w:t>five</w:t>
      </w:r>
      <w:r w:rsidRPr="00D904F7">
        <w:rPr>
          <w:rFonts w:asciiTheme="minorHAnsi" w:hAnsiTheme="minorHAnsi" w:cstheme="minorHAnsi"/>
          <w:color w:val="000000"/>
          <w:kern w:val="32"/>
          <w:szCs w:val="24"/>
        </w:rPr>
        <w:t xml:space="preserve"> assessment criteria set out</w:t>
      </w:r>
      <w:r w:rsidR="00D5646B" w:rsidRPr="00D904F7">
        <w:rPr>
          <w:rFonts w:asciiTheme="minorHAnsi" w:hAnsiTheme="minorHAnsi" w:cstheme="minorHAnsi"/>
          <w:color w:val="000000"/>
          <w:kern w:val="32"/>
          <w:szCs w:val="24"/>
        </w:rPr>
        <w:t xml:space="preserve"> below</w:t>
      </w:r>
      <w:r w:rsidRPr="00D904F7">
        <w:rPr>
          <w:rFonts w:asciiTheme="minorHAnsi" w:hAnsiTheme="minorHAnsi" w:cstheme="minorHAnsi"/>
          <w:color w:val="000000"/>
          <w:kern w:val="32"/>
          <w:szCs w:val="24"/>
        </w:rPr>
        <w:t xml:space="preserve"> in Table </w:t>
      </w:r>
      <w:r w:rsidR="00D5646B" w:rsidRPr="00D904F7">
        <w:rPr>
          <w:rFonts w:asciiTheme="minorHAnsi" w:hAnsiTheme="minorHAnsi" w:cstheme="minorHAnsi"/>
          <w:color w:val="000000"/>
          <w:kern w:val="32"/>
          <w:szCs w:val="24"/>
        </w:rPr>
        <w:t>1</w:t>
      </w:r>
      <w:r w:rsidRPr="00D904F7">
        <w:rPr>
          <w:rFonts w:asciiTheme="minorHAnsi" w:hAnsiTheme="minorHAnsi" w:cstheme="minorHAnsi"/>
          <w:color w:val="000000"/>
          <w:kern w:val="32"/>
          <w:szCs w:val="24"/>
        </w:rPr>
        <w:t xml:space="preserve">. Projects must score a minimum of 60% (based on total score) </w:t>
      </w:r>
      <w:r w:rsidR="00D5646B" w:rsidRPr="00D904F7">
        <w:rPr>
          <w:rFonts w:asciiTheme="minorHAnsi" w:hAnsiTheme="minorHAnsi" w:cstheme="minorHAnsi"/>
          <w:color w:val="000000"/>
          <w:kern w:val="32"/>
          <w:szCs w:val="24"/>
        </w:rPr>
        <w:t>to</w:t>
      </w:r>
      <w:r w:rsidRPr="00D904F7">
        <w:rPr>
          <w:rFonts w:asciiTheme="minorHAnsi" w:hAnsiTheme="minorHAnsi" w:cstheme="minorHAnsi"/>
          <w:color w:val="000000"/>
          <w:kern w:val="32"/>
          <w:szCs w:val="24"/>
        </w:rPr>
        <w:t xml:space="preserve"> be eligible for funding.</w:t>
      </w:r>
    </w:p>
    <w:p w14:paraId="2C4B1C45" w14:textId="4BACE966" w:rsidR="00096411" w:rsidRPr="00D904F7" w:rsidRDefault="00096411" w:rsidP="00096411">
      <w:pPr>
        <w:rPr>
          <w:rFonts w:asciiTheme="minorHAnsi" w:hAnsiTheme="minorHAnsi" w:cstheme="minorHAnsi"/>
          <w:color w:val="000000"/>
          <w:kern w:val="32"/>
          <w:szCs w:val="24"/>
        </w:rPr>
      </w:pPr>
      <w:r w:rsidRPr="00D904F7">
        <w:rPr>
          <w:rFonts w:asciiTheme="minorHAnsi" w:hAnsiTheme="minorHAnsi" w:cstheme="minorHAnsi"/>
          <w:color w:val="000000"/>
          <w:kern w:val="32"/>
          <w:szCs w:val="24"/>
        </w:rPr>
        <w:t xml:space="preserve">Table </w:t>
      </w:r>
      <w:r w:rsidR="00D5646B" w:rsidRPr="00D904F7">
        <w:rPr>
          <w:rFonts w:asciiTheme="minorHAnsi" w:hAnsiTheme="minorHAnsi" w:cstheme="minorHAnsi"/>
          <w:color w:val="000000"/>
          <w:kern w:val="32"/>
          <w:szCs w:val="24"/>
        </w:rPr>
        <w:t>1</w:t>
      </w:r>
      <w:r w:rsidRPr="00D904F7">
        <w:rPr>
          <w:rFonts w:asciiTheme="minorHAnsi" w:hAnsiTheme="minorHAnsi" w:cstheme="minorHAnsi"/>
          <w:color w:val="000000"/>
          <w:kern w:val="32"/>
          <w:szCs w:val="24"/>
        </w:rPr>
        <w:t>: Scoring Guidance</w:t>
      </w:r>
    </w:p>
    <w:tbl>
      <w:tblPr>
        <w:tblW w:w="9639" w:type="dxa"/>
        <w:tblInd w:w="108" w:type="dxa"/>
        <w:tblLayout w:type="fixed"/>
        <w:tblLook w:val="04A0" w:firstRow="1" w:lastRow="0" w:firstColumn="1" w:lastColumn="0" w:noHBand="0" w:noVBand="1"/>
      </w:tblPr>
      <w:tblGrid>
        <w:gridCol w:w="1134"/>
        <w:gridCol w:w="8505"/>
      </w:tblGrid>
      <w:tr w:rsidR="00986520" w:rsidRPr="00D904F7" w14:paraId="095A92E1" w14:textId="77777777" w:rsidTr="34E18714">
        <w:trPr>
          <w:trHeight w:val="375"/>
        </w:trPr>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7D1F7B" w14:textId="77777777" w:rsidR="00986520" w:rsidRPr="00D904F7" w:rsidRDefault="00986520" w:rsidP="00C72E58">
            <w:pPr>
              <w:spacing w:before="120" w:after="120" w:line="260" w:lineRule="atLeast"/>
              <w:jc w:val="center"/>
              <w:rPr>
                <w:rFonts w:asciiTheme="minorHAnsi" w:hAnsiTheme="minorHAnsi" w:cstheme="minorHAnsi"/>
                <w:b/>
                <w:color w:val="000000"/>
                <w:szCs w:val="24"/>
              </w:rPr>
            </w:pPr>
            <w:bookmarkStart w:id="46" w:name="_Ref399360529"/>
            <w:bookmarkStart w:id="47" w:name="_Toc399851939"/>
            <w:r w:rsidRPr="00D904F7">
              <w:rPr>
                <w:rFonts w:asciiTheme="minorHAnsi" w:hAnsiTheme="minorHAnsi" w:cstheme="minorHAnsi"/>
                <w:b/>
                <w:color w:val="000000" w:themeColor="text2"/>
                <w:szCs w:val="24"/>
              </w:rPr>
              <w:t>Score</w:t>
            </w:r>
          </w:p>
        </w:tc>
        <w:tc>
          <w:tcPr>
            <w:tcW w:w="8505" w:type="dxa"/>
            <w:tcBorders>
              <w:top w:val="single" w:sz="4" w:space="0" w:color="auto"/>
              <w:left w:val="single" w:sz="4" w:space="0" w:color="auto"/>
              <w:bottom w:val="single" w:sz="4" w:space="0" w:color="000000" w:themeColor="text2"/>
              <w:right w:val="single" w:sz="4" w:space="0" w:color="000000" w:themeColor="text2"/>
            </w:tcBorders>
            <w:shd w:val="clear" w:color="auto" w:fill="D9D9D9" w:themeFill="background1" w:themeFillShade="D9"/>
            <w:vAlign w:val="center"/>
          </w:tcPr>
          <w:p w14:paraId="2B2D7126" w14:textId="77777777" w:rsidR="00986520" w:rsidRPr="00D904F7" w:rsidRDefault="00986520" w:rsidP="00C72E58">
            <w:pPr>
              <w:spacing w:before="120" w:after="120" w:line="260" w:lineRule="atLeast"/>
              <w:rPr>
                <w:rFonts w:asciiTheme="minorHAnsi" w:hAnsiTheme="minorHAnsi" w:cstheme="minorHAnsi"/>
                <w:b/>
                <w:color w:val="000000"/>
                <w:szCs w:val="24"/>
              </w:rPr>
            </w:pPr>
            <w:r w:rsidRPr="00D904F7">
              <w:rPr>
                <w:rFonts w:asciiTheme="minorHAnsi" w:hAnsiTheme="minorHAnsi" w:cstheme="minorHAnsi"/>
                <w:b/>
                <w:color w:val="000000" w:themeColor="text2"/>
                <w:szCs w:val="24"/>
              </w:rPr>
              <w:t>Description</w:t>
            </w:r>
          </w:p>
        </w:tc>
      </w:tr>
      <w:tr w:rsidR="00986520" w:rsidRPr="00D904F7" w14:paraId="5A3DFF35" w14:textId="77777777" w:rsidTr="34E18714">
        <w:trPr>
          <w:trHeight w:val="49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16D92" w14:textId="77777777" w:rsidR="00986520" w:rsidRPr="00D904F7" w:rsidRDefault="00986520" w:rsidP="00C72E58">
            <w:pPr>
              <w:spacing w:before="120" w:after="120" w:line="260" w:lineRule="atLeast"/>
              <w:rPr>
                <w:rFonts w:asciiTheme="minorHAnsi" w:hAnsiTheme="minorHAnsi" w:cstheme="minorHAnsi"/>
                <w:color w:val="000000"/>
                <w:szCs w:val="24"/>
              </w:rPr>
            </w:pPr>
            <w:r w:rsidRPr="00D904F7">
              <w:rPr>
                <w:rFonts w:asciiTheme="minorHAnsi" w:hAnsiTheme="minorHAnsi" w:cstheme="minorHAnsi"/>
                <w:color w:val="000000" w:themeColor="text2"/>
                <w:szCs w:val="24"/>
              </w:rPr>
              <w:t xml:space="preserve">     1 </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01955DD9" w14:textId="77777777" w:rsidR="00986520" w:rsidRPr="00D904F7" w:rsidRDefault="00986520" w:rsidP="00C72E58">
            <w:pPr>
              <w:spacing w:before="120" w:after="120" w:line="260" w:lineRule="atLeast"/>
              <w:rPr>
                <w:rFonts w:asciiTheme="minorHAnsi" w:hAnsiTheme="minorHAnsi" w:cstheme="minorHAnsi"/>
                <w:color w:val="002C77" w:themeColor="text1"/>
                <w:szCs w:val="24"/>
              </w:rPr>
            </w:pPr>
            <w:r w:rsidRPr="00D904F7">
              <w:rPr>
                <w:rFonts w:asciiTheme="minorHAnsi" w:hAnsiTheme="minorHAnsi" w:cstheme="minorHAnsi"/>
                <w:b/>
                <w:bCs/>
                <w:color w:val="002C77" w:themeColor="text1"/>
                <w:kern w:val="24"/>
                <w:szCs w:val="24"/>
                <w:lang w:eastAsia="en-GB"/>
              </w:rPr>
              <w:t>Not Satisfactory</w:t>
            </w:r>
            <w:r w:rsidRPr="00D904F7">
              <w:rPr>
                <w:rFonts w:asciiTheme="minorHAnsi" w:hAnsiTheme="minorHAnsi" w:cstheme="minorHAnsi"/>
                <w:color w:val="002C77" w:themeColor="text1"/>
                <w:kern w:val="24"/>
                <w:szCs w:val="24"/>
                <w:lang w:eastAsia="en-GB"/>
              </w:rPr>
              <w:t xml:space="preserve">: There is no evidence to </w:t>
            </w:r>
            <w:r w:rsidRPr="00D904F7">
              <w:rPr>
                <w:rFonts w:asciiTheme="minorHAnsi" w:hAnsiTheme="minorHAnsi" w:cstheme="minorHAnsi"/>
                <w:b/>
                <w:color w:val="002C77" w:themeColor="text1"/>
                <w:kern w:val="24"/>
                <w:szCs w:val="24"/>
                <w:lang w:eastAsia="en-GB"/>
              </w:rPr>
              <w:t>very little evidence</w:t>
            </w:r>
            <w:r w:rsidRPr="00D904F7">
              <w:rPr>
                <w:rFonts w:asciiTheme="minorHAnsi" w:hAnsiTheme="minorHAnsi" w:cstheme="minorHAnsi"/>
                <w:color w:val="002C77" w:themeColor="text1"/>
                <w:kern w:val="24"/>
                <w:szCs w:val="24"/>
                <w:lang w:eastAsia="en-GB"/>
              </w:rPr>
              <w:t xml:space="preserve"> that the question has been satisfactorily answered and </w:t>
            </w:r>
            <w:r w:rsidRPr="00D904F7">
              <w:rPr>
                <w:rFonts w:asciiTheme="minorHAnsi" w:hAnsiTheme="minorHAnsi" w:cstheme="minorHAnsi"/>
                <w:b/>
                <w:color w:val="002C77" w:themeColor="text1"/>
                <w:kern w:val="24"/>
                <w:szCs w:val="24"/>
                <w:lang w:eastAsia="en-GB"/>
              </w:rPr>
              <w:t>major omissions</w:t>
            </w:r>
            <w:r w:rsidRPr="00D904F7">
              <w:rPr>
                <w:rFonts w:asciiTheme="minorHAnsi" w:hAnsiTheme="minorHAnsi" w:cstheme="minorHAnsi"/>
                <w:color w:val="002C77" w:themeColor="text1"/>
                <w:kern w:val="24"/>
                <w:szCs w:val="24"/>
                <w:lang w:eastAsia="en-GB"/>
              </w:rPr>
              <w:t xml:space="preserve"> are evident.</w:t>
            </w:r>
          </w:p>
        </w:tc>
      </w:tr>
      <w:tr w:rsidR="00986520" w:rsidRPr="00D904F7" w14:paraId="77E500AD" w14:textId="77777777" w:rsidTr="34E18714">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488FF" w14:textId="77777777" w:rsidR="00986520" w:rsidRPr="00D904F7" w:rsidRDefault="00986520" w:rsidP="00C72E58">
            <w:pPr>
              <w:spacing w:before="120" w:after="120" w:line="260" w:lineRule="atLeast"/>
              <w:jc w:val="center"/>
              <w:rPr>
                <w:rFonts w:asciiTheme="minorHAnsi" w:hAnsiTheme="minorHAnsi" w:cstheme="minorHAnsi"/>
                <w:color w:val="000000"/>
                <w:szCs w:val="24"/>
              </w:rPr>
            </w:pPr>
            <w:r w:rsidRPr="00D904F7">
              <w:rPr>
                <w:rFonts w:asciiTheme="minorHAnsi" w:hAnsiTheme="minorHAnsi" w:cstheme="minorHAnsi"/>
                <w:color w:val="000000" w:themeColor="text2"/>
                <w:szCs w:val="24"/>
              </w:rPr>
              <w:t>2</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6CB85D6D" w14:textId="77777777" w:rsidR="00986520" w:rsidRPr="00D904F7" w:rsidRDefault="00986520" w:rsidP="00C72E58">
            <w:pPr>
              <w:spacing w:before="120" w:after="120" w:line="260" w:lineRule="atLeast"/>
              <w:rPr>
                <w:rFonts w:asciiTheme="minorHAnsi" w:hAnsiTheme="minorHAnsi" w:cstheme="minorHAnsi"/>
                <w:color w:val="002C77" w:themeColor="text1"/>
                <w:szCs w:val="24"/>
              </w:rPr>
            </w:pPr>
            <w:r w:rsidRPr="00D904F7">
              <w:rPr>
                <w:rFonts w:asciiTheme="minorHAnsi" w:hAnsiTheme="minorHAnsi" w:cstheme="minorHAnsi"/>
                <w:b/>
                <w:bCs/>
                <w:color w:val="002C77" w:themeColor="text1"/>
                <w:kern w:val="24"/>
                <w:szCs w:val="24"/>
                <w:lang w:eastAsia="en-GB"/>
              </w:rPr>
              <w:t>Partially Satisfactory:</w:t>
            </w:r>
            <w:r w:rsidRPr="00D904F7">
              <w:rPr>
                <w:rFonts w:asciiTheme="minorHAnsi" w:hAnsiTheme="minorHAnsi" w:cstheme="minorHAnsi"/>
                <w:color w:val="002C77" w:themeColor="text1"/>
                <w:kern w:val="24"/>
                <w:szCs w:val="24"/>
                <w:lang w:eastAsia="en-GB"/>
              </w:rPr>
              <w:t xml:space="preserve"> There is </w:t>
            </w:r>
            <w:r w:rsidRPr="00D904F7">
              <w:rPr>
                <w:rFonts w:asciiTheme="minorHAnsi" w:hAnsiTheme="minorHAnsi" w:cstheme="minorHAnsi"/>
                <w:b/>
                <w:color w:val="002C77" w:themeColor="text1"/>
                <w:kern w:val="24"/>
                <w:szCs w:val="24"/>
                <w:lang w:eastAsia="en-GB"/>
              </w:rPr>
              <w:t>little evidence</w:t>
            </w:r>
            <w:r w:rsidRPr="00D904F7">
              <w:rPr>
                <w:rFonts w:asciiTheme="minorHAnsi" w:hAnsiTheme="minorHAnsi" w:cstheme="minorHAnsi"/>
                <w:color w:val="002C77" w:themeColor="text1"/>
                <w:kern w:val="24"/>
                <w:szCs w:val="24"/>
                <w:lang w:eastAsia="en-GB"/>
              </w:rPr>
              <w:t xml:space="preserve"> that the question has been satisfactorily answered and </w:t>
            </w:r>
            <w:r w:rsidRPr="00D904F7">
              <w:rPr>
                <w:rFonts w:asciiTheme="minorHAnsi" w:hAnsiTheme="minorHAnsi" w:cstheme="minorHAnsi"/>
                <w:b/>
                <w:color w:val="002C77" w:themeColor="text1"/>
                <w:kern w:val="24"/>
                <w:szCs w:val="24"/>
                <w:lang w:eastAsia="en-GB"/>
              </w:rPr>
              <w:t>some omissions</w:t>
            </w:r>
            <w:r w:rsidRPr="00D904F7">
              <w:rPr>
                <w:rFonts w:asciiTheme="minorHAnsi" w:hAnsiTheme="minorHAnsi" w:cstheme="minorHAnsi"/>
                <w:color w:val="002C77" w:themeColor="text1"/>
                <w:kern w:val="24"/>
                <w:szCs w:val="24"/>
                <w:lang w:eastAsia="en-GB"/>
              </w:rPr>
              <w:t xml:space="preserve"> are evident. </w:t>
            </w:r>
            <w:r w:rsidRPr="00D904F7">
              <w:rPr>
                <w:rFonts w:asciiTheme="minorHAnsi" w:hAnsiTheme="minorHAnsi" w:cstheme="minorHAnsi"/>
                <w:b/>
                <w:color w:val="002C77" w:themeColor="text1"/>
                <w:kern w:val="24"/>
                <w:szCs w:val="24"/>
                <w:lang w:eastAsia="en-GB"/>
              </w:rPr>
              <w:t>Much</w:t>
            </w:r>
            <w:r w:rsidRPr="00D904F7">
              <w:rPr>
                <w:rFonts w:asciiTheme="minorHAnsi" w:hAnsiTheme="minorHAnsi" w:cstheme="minorHAnsi"/>
                <w:color w:val="002C77" w:themeColor="text1"/>
                <w:kern w:val="24"/>
                <w:szCs w:val="24"/>
                <w:lang w:eastAsia="en-GB"/>
              </w:rPr>
              <w:t xml:space="preserve"> </w:t>
            </w:r>
            <w:r w:rsidRPr="00D904F7">
              <w:rPr>
                <w:rFonts w:asciiTheme="minorHAnsi" w:hAnsiTheme="minorHAnsi" w:cstheme="minorHAnsi"/>
                <w:b/>
                <w:color w:val="002C77" w:themeColor="text1"/>
                <w:kern w:val="24"/>
                <w:szCs w:val="24"/>
                <w:lang w:eastAsia="en-GB"/>
              </w:rPr>
              <w:t>more clarification is needed</w:t>
            </w:r>
            <w:r w:rsidRPr="00D904F7">
              <w:rPr>
                <w:rFonts w:asciiTheme="minorHAnsi" w:hAnsiTheme="minorHAnsi" w:cstheme="minorHAnsi"/>
                <w:color w:val="002C77" w:themeColor="text1"/>
                <w:kern w:val="24"/>
                <w:szCs w:val="24"/>
                <w:lang w:eastAsia="en-GB"/>
              </w:rPr>
              <w:t>.</w:t>
            </w:r>
          </w:p>
        </w:tc>
      </w:tr>
      <w:tr w:rsidR="00986520" w:rsidRPr="00D904F7" w14:paraId="6D2155DA" w14:textId="77777777" w:rsidTr="34E18714">
        <w:trPr>
          <w:trHeight w:val="54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7E436" w14:textId="77777777" w:rsidR="00986520" w:rsidRPr="00D904F7" w:rsidRDefault="00986520" w:rsidP="00C72E58">
            <w:pPr>
              <w:spacing w:before="120" w:after="120" w:line="260" w:lineRule="atLeast"/>
              <w:jc w:val="center"/>
              <w:rPr>
                <w:rFonts w:asciiTheme="minorHAnsi" w:hAnsiTheme="minorHAnsi" w:cstheme="minorHAnsi"/>
                <w:color w:val="000000"/>
                <w:szCs w:val="24"/>
              </w:rPr>
            </w:pPr>
            <w:r w:rsidRPr="00D904F7">
              <w:rPr>
                <w:rFonts w:asciiTheme="minorHAnsi" w:hAnsiTheme="minorHAnsi" w:cstheme="minorHAnsi"/>
                <w:color w:val="000000" w:themeColor="text2"/>
                <w:szCs w:val="24"/>
              </w:rPr>
              <w:t>3</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71DAACBA" w14:textId="77777777" w:rsidR="00986520" w:rsidRPr="00D904F7" w:rsidRDefault="00986520" w:rsidP="00C72E58">
            <w:pPr>
              <w:spacing w:before="120" w:after="120" w:line="260" w:lineRule="atLeast"/>
              <w:rPr>
                <w:rFonts w:asciiTheme="minorHAnsi" w:hAnsiTheme="minorHAnsi" w:cstheme="minorHAnsi"/>
                <w:color w:val="002C77" w:themeColor="text1"/>
                <w:szCs w:val="24"/>
              </w:rPr>
            </w:pPr>
            <w:r w:rsidRPr="00D904F7">
              <w:rPr>
                <w:rFonts w:asciiTheme="minorHAnsi" w:hAnsiTheme="minorHAnsi" w:cstheme="minorHAnsi"/>
                <w:b/>
                <w:bCs/>
                <w:color w:val="002C77" w:themeColor="text1"/>
                <w:kern w:val="24"/>
                <w:szCs w:val="24"/>
                <w:lang w:eastAsia="en-GB"/>
              </w:rPr>
              <w:t>Satisfactory:</w:t>
            </w:r>
            <w:r w:rsidRPr="00D904F7">
              <w:rPr>
                <w:rFonts w:asciiTheme="minorHAnsi" w:hAnsiTheme="minorHAnsi" w:cstheme="minorHAnsi"/>
                <w:color w:val="002C77" w:themeColor="text1"/>
                <w:kern w:val="24"/>
                <w:szCs w:val="24"/>
                <w:lang w:eastAsia="en-GB"/>
              </w:rPr>
              <w:t xml:space="preserve"> There is </w:t>
            </w:r>
            <w:r w:rsidRPr="00D904F7">
              <w:rPr>
                <w:rFonts w:asciiTheme="minorHAnsi" w:hAnsiTheme="minorHAnsi" w:cstheme="minorHAnsi"/>
                <w:b/>
                <w:color w:val="002C77" w:themeColor="text1"/>
                <w:kern w:val="24"/>
                <w:szCs w:val="24"/>
                <w:lang w:eastAsia="en-GB"/>
              </w:rPr>
              <w:t>reasonable evidence</w:t>
            </w:r>
            <w:r w:rsidRPr="00D904F7">
              <w:rPr>
                <w:rFonts w:asciiTheme="minorHAnsi" w:hAnsiTheme="minorHAnsi" w:cstheme="minorHAnsi"/>
                <w:color w:val="002C77" w:themeColor="text1"/>
                <w:kern w:val="24"/>
                <w:szCs w:val="24"/>
                <w:lang w:eastAsia="en-GB"/>
              </w:rPr>
              <w:t xml:space="preserve"> that the question has been satisfactorily addressed but </w:t>
            </w:r>
            <w:r w:rsidRPr="00D904F7">
              <w:rPr>
                <w:rFonts w:asciiTheme="minorHAnsi" w:hAnsiTheme="minorHAnsi" w:cstheme="minorHAnsi"/>
                <w:b/>
                <w:color w:val="002C77" w:themeColor="text1"/>
                <w:kern w:val="24"/>
                <w:szCs w:val="24"/>
                <w:lang w:eastAsia="en-GB"/>
              </w:rPr>
              <w:t>some omissions</w:t>
            </w:r>
            <w:r w:rsidRPr="00D904F7">
              <w:rPr>
                <w:rFonts w:asciiTheme="minorHAnsi" w:hAnsiTheme="minorHAnsi" w:cstheme="minorHAnsi"/>
                <w:color w:val="002C77" w:themeColor="text1"/>
                <w:kern w:val="24"/>
                <w:szCs w:val="24"/>
                <w:lang w:eastAsia="en-GB"/>
              </w:rPr>
              <w:t xml:space="preserve"> are still evident and </w:t>
            </w:r>
            <w:r w:rsidRPr="00D904F7">
              <w:rPr>
                <w:rFonts w:asciiTheme="minorHAnsi" w:hAnsiTheme="minorHAnsi" w:cstheme="minorHAnsi"/>
                <w:b/>
                <w:color w:val="002C77" w:themeColor="text1"/>
                <w:kern w:val="24"/>
                <w:szCs w:val="24"/>
                <w:lang w:eastAsia="en-GB"/>
              </w:rPr>
              <w:t>further clarification</w:t>
            </w:r>
            <w:r w:rsidRPr="00D904F7">
              <w:rPr>
                <w:rFonts w:asciiTheme="minorHAnsi" w:hAnsiTheme="minorHAnsi" w:cstheme="minorHAnsi"/>
                <w:color w:val="002C77" w:themeColor="text1"/>
                <w:kern w:val="24"/>
                <w:szCs w:val="24"/>
                <w:lang w:eastAsia="en-GB"/>
              </w:rPr>
              <w:t xml:space="preserve"> is needed.</w:t>
            </w:r>
          </w:p>
        </w:tc>
      </w:tr>
      <w:tr w:rsidR="00986520" w:rsidRPr="00D904F7" w14:paraId="6F2ED651" w14:textId="77777777" w:rsidTr="34E18714">
        <w:trPr>
          <w:trHeight w:val="40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776D2" w14:textId="77777777" w:rsidR="00986520" w:rsidRPr="00D904F7" w:rsidRDefault="00986520" w:rsidP="00C72E58">
            <w:pPr>
              <w:spacing w:before="120" w:after="120" w:line="260" w:lineRule="atLeast"/>
              <w:jc w:val="center"/>
              <w:rPr>
                <w:rFonts w:asciiTheme="minorHAnsi" w:hAnsiTheme="minorHAnsi" w:cstheme="minorHAnsi"/>
                <w:color w:val="000000"/>
                <w:szCs w:val="24"/>
              </w:rPr>
            </w:pPr>
            <w:r w:rsidRPr="00D904F7">
              <w:rPr>
                <w:rFonts w:asciiTheme="minorHAnsi" w:hAnsiTheme="minorHAnsi" w:cstheme="minorHAnsi"/>
                <w:color w:val="000000" w:themeColor="text2"/>
                <w:szCs w:val="24"/>
              </w:rPr>
              <w:t>4</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74C61C0B" w14:textId="77777777" w:rsidR="00986520" w:rsidRPr="00D904F7" w:rsidRDefault="00986520" w:rsidP="00C72E58">
            <w:pPr>
              <w:spacing w:before="120" w:after="120" w:line="260" w:lineRule="atLeast"/>
              <w:rPr>
                <w:rFonts w:asciiTheme="minorHAnsi" w:hAnsiTheme="minorHAnsi" w:cstheme="minorHAnsi"/>
                <w:color w:val="002C77" w:themeColor="text1"/>
                <w:szCs w:val="24"/>
              </w:rPr>
            </w:pPr>
            <w:r w:rsidRPr="00D904F7">
              <w:rPr>
                <w:rFonts w:asciiTheme="minorHAnsi" w:hAnsiTheme="minorHAnsi" w:cstheme="minorHAnsi"/>
                <w:b/>
                <w:bCs/>
                <w:color w:val="002C77" w:themeColor="text1"/>
                <w:kern w:val="24"/>
                <w:szCs w:val="24"/>
                <w:lang w:eastAsia="en-GB"/>
              </w:rPr>
              <w:t>Good:</w:t>
            </w:r>
            <w:r w:rsidRPr="00D904F7">
              <w:rPr>
                <w:rFonts w:asciiTheme="minorHAnsi" w:hAnsiTheme="minorHAnsi" w:cstheme="minorHAnsi"/>
                <w:color w:val="002C77" w:themeColor="text1"/>
                <w:kern w:val="24"/>
                <w:szCs w:val="24"/>
                <w:lang w:eastAsia="en-GB"/>
              </w:rPr>
              <w:t xml:space="preserve"> The question has been well addressed with a </w:t>
            </w:r>
            <w:r w:rsidRPr="00D904F7">
              <w:rPr>
                <w:rFonts w:asciiTheme="minorHAnsi" w:hAnsiTheme="minorHAnsi" w:cstheme="minorHAnsi"/>
                <w:b/>
                <w:color w:val="002C77" w:themeColor="text1"/>
                <w:kern w:val="24"/>
                <w:szCs w:val="24"/>
                <w:lang w:eastAsia="en-GB"/>
              </w:rPr>
              <w:t>good evidence base</w:t>
            </w:r>
            <w:r w:rsidRPr="00D904F7">
              <w:rPr>
                <w:rFonts w:asciiTheme="minorHAnsi" w:hAnsiTheme="minorHAnsi" w:cstheme="minorHAnsi"/>
                <w:color w:val="002C77" w:themeColor="text1"/>
                <w:kern w:val="24"/>
                <w:szCs w:val="24"/>
                <w:lang w:eastAsia="en-GB"/>
              </w:rPr>
              <w:t xml:space="preserve">, with only </w:t>
            </w:r>
            <w:r w:rsidRPr="00D904F7">
              <w:rPr>
                <w:rFonts w:asciiTheme="minorHAnsi" w:hAnsiTheme="minorHAnsi" w:cstheme="minorHAnsi"/>
                <w:b/>
                <w:color w:val="002C77" w:themeColor="text1"/>
                <w:kern w:val="24"/>
                <w:szCs w:val="24"/>
                <w:lang w:eastAsia="en-GB"/>
              </w:rPr>
              <w:t>minor omissions</w:t>
            </w:r>
            <w:r w:rsidRPr="00D904F7">
              <w:rPr>
                <w:rFonts w:asciiTheme="minorHAnsi" w:hAnsiTheme="minorHAnsi" w:cstheme="minorHAnsi"/>
                <w:color w:val="002C77" w:themeColor="text1"/>
                <w:kern w:val="24"/>
                <w:szCs w:val="24"/>
                <w:lang w:eastAsia="en-GB"/>
              </w:rPr>
              <w:t xml:space="preserve"> </w:t>
            </w:r>
            <w:r w:rsidRPr="00D904F7">
              <w:rPr>
                <w:rFonts w:asciiTheme="minorHAnsi" w:hAnsiTheme="minorHAnsi" w:cstheme="minorHAnsi"/>
                <w:b/>
                <w:color w:val="002C77" w:themeColor="text1"/>
                <w:kern w:val="24"/>
                <w:szCs w:val="24"/>
                <w:lang w:eastAsia="en-GB"/>
              </w:rPr>
              <w:t>or lack of clarity</w:t>
            </w:r>
          </w:p>
        </w:tc>
      </w:tr>
      <w:tr w:rsidR="00986520" w:rsidRPr="00D904F7" w14:paraId="4C4D1D7A" w14:textId="77777777" w:rsidTr="34E18714">
        <w:trPr>
          <w:trHeight w:val="5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0D93C" w14:textId="77777777" w:rsidR="00986520" w:rsidRPr="00D904F7" w:rsidRDefault="00986520" w:rsidP="00C72E58">
            <w:pPr>
              <w:spacing w:before="120" w:after="120" w:line="260" w:lineRule="atLeast"/>
              <w:jc w:val="center"/>
              <w:rPr>
                <w:rFonts w:asciiTheme="minorHAnsi" w:hAnsiTheme="minorHAnsi" w:cstheme="minorHAnsi"/>
                <w:color w:val="000000"/>
                <w:szCs w:val="24"/>
              </w:rPr>
            </w:pPr>
            <w:r w:rsidRPr="00D904F7">
              <w:rPr>
                <w:rFonts w:asciiTheme="minorHAnsi" w:hAnsiTheme="minorHAnsi" w:cstheme="minorHAnsi"/>
                <w:color w:val="000000" w:themeColor="text2"/>
                <w:szCs w:val="24"/>
              </w:rPr>
              <w:t>5</w:t>
            </w:r>
          </w:p>
        </w:tc>
        <w:tc>
          <w:tcPr>
            <w:tcW w:w="8505" w:type="dxa"/>
            <w:tcBorders>
              <w:top w:val="single" w:sz="4" w:space="0" w:color="000000" w:themeColor="text2"/>
              <w:left w:val="single" w:sz="4" w:space="0" w:color="auto"/>
              <w:bottom w:val="single" w:sz="4" w:space="0" w:color="000000" w:themeColor="text2"/>
              <w:right w:val="single" w:sz="4" w:space="0" w:color="000000" w:themeColor="text2"/>
            </w:tcBorders>
            <w:shd w:val="clear" w:color="auto" w:fill="auto"/>
            <w:vAlign w:val="center"/>
            <w:hideMark/>
          </w:tcPr>
          <w:p w14:paraId="36FABDB8" w14:textId="77777777" w:rsidR="00986520" w:rsidRPr="00D904F7" w:rsidRDefault="00986520" w:rsidP="00C72E58">
            <w:pPr>
              <w:spacing w:before="120" w:after="120" w:line="260" w:lineRule="atLeast"/>
              <w:rPr>
                <w:rFonts w:asciiTheme="minorHAnsi" w:hAnsiTheme="minorHAnsi" w:cstheme="minorHAnsi"/>
                <w:color w:val="002C77" w:themeColor="text1"/>
                <w:szCs w:val="24"/>
              </w:rPr>
            </w:pPr>
            <w:r w:rsidRPr="00D904F7">
              <w:rPr>
                <w:rFonts w:asciiTheme="minorHAnsi" w:hAnsiTheme="minorHAnsi" w:cstheme="minorHAnsi"/>
                <w:b/>
                <w:bCs/>
                <w:color w:val="002C77" w:themeColor="text1"/>
                <w:kern w:val="24"/>
                <w:szCs w:val="24"/>
                <w:lang w:eastAsia="en-GB"/>
              </w:rPr>
              <w:t xml:space="preserve">Excellent: </w:t>
            </w:r>
            <w:r w:rsidRPr="00D904F7">
              <w:rPr>
                <w:rFonts w:asciiTheme="minorHAnsi" w:hAnsiTheme="minorHAnsi" w:cstheme="minorHAnsi"/>
                <w:color w:val="002C77" w:themeColor="text1"/>
                <w:kern w:val="24"/>
                <w:szCs w:val="24"/>
                <w:lang w:eastAsia="en-GB"/>
              </w:rPr>
              <w:t xml:space="preserve">There is </w:t>
            </w:r>
            <w:r w:rsidRPr="00D904F7">
              <w:rPr>
                <w:rFonts w:asciiTheme="minorHAnsi" w:hAnsiTheme="minorHAnsi" w:cstheme="minorHAnsi"/>
                <w:b/>
                <w:color w:val="002C77" w:themeColor="text1"/>
                <w:kern w:val="24"/>
                <w:szCs w:val="24"/>
                <w:lang w:eastAsia="en-GB"/>
              </w:rPr>
              <w:t>clear evidence</w:t>
            </w:r>
            <w:r w:rsidRPr="00D904F7">
              <w:rPr>
                <w:rFonts w:asciiTheme="minorHAnsi" w:hAnsiTheme="minorHAnsi" w:cstheme="minorHAnsi"/>
                <w:color w:val="002C77" w:themeColor="text1"/>
                <w:kern w:val="24"/>
                <w:szCs w:val="24"/>
                <w:lang w:eastAsia="en-GB"/>
              </w:rPr>
              <w:t xml:space="preserve"> that the </w:t>
            </w:r>
            <w:r w:rsidRPr="00D904F7">
              <w:rPr>
                <w:rFonts w:asciiTheme="minorHAnsi" w:hAnsiTheme="minorHAnsi" w:cstheme="minorHAnsi"/>
                <w:b/>
                <w:color w:val="002C77" w:themeColor="text1"/>
                <w:kern w:val="24"/>
                <w:szCs w:val="24"/>
                <w:lang w:eastAsia="en-GB"/>
              </w:rPr>
              <w:t>question has been completely addressed</w:t>
            </w:r>
            <w:r w:rsidRPr="00D904F7">
              <w:rPr>
                <w:rFonts w:asciiTheme="minorHAnsi" w:hAnsiTheme="minorHAnsi" w:cstheme="minorHAnsi"/>
                <w:color w:val="002C77" w:themeColor="text1"/>
                <w:kern w:val="24"/>
                <w:szCs w:val="24"/>
                <w:lang w:eastAsia="en-GB"/>
              </w:rPr>
              <w:t xml:space="preserve"> in all aspects, with question answered clearly, concisely with a </w:t>
            </w:r>
            <w:r w:rsidRPr="00D904F7">
              <w:rPr>
                <w:rFonts w:asciiTheme="minorHAnsi" w:hAnsiTheme="minorHAnsi" w:cstheme="minorHAnsi"/>
                <w:b/>
                <w:color w:val="002C77" w:themeColor="text1"/>
                <w:kern w:val="24"/>
                <w:szCs w:val="24"/>
                <w:lang w:eastAsia="en-GB"/>
              </w:rPr>
              <w:t>strong evidence base.</w:t>
            </w:r>
          </w:p>
        </w:tc>
      </w:tr>
    </w:tbl>
    <w:p w14:paraId="5F260CD1" w14:textId="77777777" w:rsidR="00096411" w:rsidRPr="006C7DAD" w:rsidRDefault="00096411" w:rsidP="00096411">
      <w:pPr>
        <w:keepNext/>
        <w:keepLines/>
        <w:spacing w:before="480"/>
        <w:outlineLvl w:val="1"/>
        <w:rPr>
          <w:rFonts w:eastAsiaTheme="majorEastAsia" w:cstheme="majorBidi"/>
          <w:b/>
          <w:color w:val="002C77" w:themeColor="text1"/>
          <w:sz w:val="32"/>
          <w:szCs w:val="26"/>
        </w:rPr>
      </w:pPr>
      <w:bookmarkStart w:id="48" w:name="_Toc522792619"/>
      <w:bookmarkStart w:id="49" w:name="_Toc51161274"/>
      <w:r w:rsidRPr="006C7DAD">
        <w:rPr>
          <w:rFonts w:eastAsiaTheme="majorEastAsia" w:cstheme="majorBidi"/>
          <w:b/>
          <w:color w:val="002C77" w:themeColor="text1"/>
          <w:sz w:val="32"/>
          <w:szCs w:val="26"/>
        </w:rPr>
        <w:lastRenderedPageBreak/>
        <w:t>8.  Financial Information</w:t>
      </w:r>
      <w:bookmarkEnd w:id="46"/>
      <w:bookmarkEnd w:id="47"/>
      <w:bookmarkEnd w:id="48"/>
      <w:bookmarkEnd w:id="49"/>
      <w:r w:rsidRPr="006C7DAD">
        <w:rPr>
          <w:rFonts w:eastAsiaTheme="majorEastAsia" w:cstheme="majorBidi"/>
          <w:b/>
          <w:color w:val="002C77" w:themeColor="text1"/>
          <w:sz w:val="32"/>
          <w:szCs w:val="26"/>
        </w:rPr>
        <w:t xml:space="preserve"> </w:t>
      </w:r>
    </w:p>
    <w:p w14:paraId="51C68AC3" w14:textId="77777777" w:rsidR="00096411" w:rsidRPr="00EA328E" w:rsidRDefault="00096411" w:rsidP="00096411">
      <w:r w:rsidRPr="00EA328E">
        <w:t xml:space="preserve">Applicants are requested to provide a fixed price quotation for the work. A detailed cost breakdown is required to enable assessment of value for money. </w:t>
      </w:r>
    </w:p>
    <w:p w14:paraId="772D6563" w14:textId="0345D6DC" w:rsidR="00096411" w:rsidRPr="00EA328E" w:rsidRDefault="00096411" w:rsidP="00096411">
      <w:r w:rsidRPr="00EA328E">
        <w:t xml:space="preserve">Financial information should include costs for </w:t>
      </w:r>
      <w:r w:rsidR="0F027B79">
        <w:t>Phase 1</w:t>
      </w:r>
      <w:r w:rsidR="002528CC" w:rsidRPr="00EA328E">
        <w:t xml:space="preserve"> </w:t>
      </w:r>
      <w:r w:rsidRPr="00EA328E">
        <w:t xml:space="preserve">of the project, detailing labour (including manpower rates), material and capital equipment costs, and any travel and subsistence requirements. Applicants </w:t>
      </w:r>
      <w:r>
        <w:t>are</w:t>
      </w:r>
      <w:r w:rsidRPr="00EA328E">
        <w:t xml:space="preserve"> required to complete a detailed financial summary template </w:t>
      </w:r>
      <w:r>
        <w:t xml:space="preserve">(the finance form) </w:t>
      </w:r>
      <w:r w:rsidRPr="00EA328E">
        <w:t>as part of the application process.</w:t>
      </w:r>
      <w:r w:rsidR="473AA955">
        <w:t xml:space="preserve"> </w:t>
      </w:r>
    </w:p>
    <w:p w14:paraId="24EF6C02" w14:textId="6BBE5AA4" w:rsidR="00F36BD9" w:rsidRPr="00EA328E" w:rsidRDefault="00F36BD9" w:rsidP="00096411">
      <w:r>
        <w:t>Estimated project cos</w:t>
      </w:r>
      <w:r w:rsidR="00A54224">
        <w:t xml:space="preserve">ts should also be </w:t>
      </w:r>
      <w:r w:rsidR="00DE4160">
        <w:t>provided for the Phase 2 demonstration study.</w:t>
      </w:r>
      <w:r w:rsidR="00A54224">
        <w:t xml:space="preserve"> </w:t>
      </w:r>
    </w:p>
    <w:p w14:paraId="23978A8A" w14:textId="77777777" w:rsidR="00096411" w:rsidRPr="00EA328E" w:rsidRDefault="00096411" w:rsidP="00096411">
      <w:pPr>
        <w:rPr>
          <w:b/>
          <w:color w:val="000000"/>
          <w:kern w:val="32"/>
        </w:rPr>
      </w:pPr>
      <w:r w:rsidRPr="00EA328E">
        <w:rPr>
          <w:b/>
          <w:color w:val="000000"/>
          <w:kern w:val="32"/>
        </w:rPr>
        <w:t>Financial viability checks</w:t>
      </w:r>
    </w:p>
    <w:p w14:paraId="07AAA87A" w14:textId="673B4ECC" w:rsidR="00096411" w:rsidRPr="00EA328E" w:rsidRDefault="00096411" w:rsidP="00096411">
      <w:pPr>
        <w:rPr>
          <w:color w:val="000000"/>
          <w:kern w:val="32"/>
        </w:rPr>
      </w:pPr>
      <w:r w:rsidRPr="00EA328E">
        <w:rPr>
          <w:color w:val="000000"/>
          <w:kern w:val="32"/>
        </w:rPr>
        <w:t>BEIS will undertake financial viability checks on all successful applicants. These will include looking at the latest independently audited accounts filed on the Companies House database.</w:t>
      </w:r>
    </w:p>
    <w:p w14:paraId="390E09B7" w14:textId="05796950" w:rsidR="00096411" w:rsidRPr="00EA328E" w:rsidRDefault="00096411" w:rsidP="00096411">
      <w:pPr>
        <w:rPr>
          <w:color w:val="000000"/>
          <w:kern w:val="32"/>
        </w:rPr>
      </w:pPr>
      <w:r w:rsidRPr="00EA328E">
        <w:rPr>
          <w:color w:val="000000"/>
          <w:kern w:val="32"/>
        </w:rPr>
        <w:t xml:space="preserve">Where a business is not required to file accounts with Companies House, other financial information may be requested to enable an appropriate financial viability review to be undertaken. We will be looking for evidence of your ability to resource the cashflow for the project appropriately, so the information we request will be focused on understanding how your business operates in this respect. </w:t>
      </w:r>
    </w:p>
    <w:p w14:paraId="6A979090" w14:textId="77777777" w:rsidR="00096411" w:rsidRPr="00EA328E" w:rsidRDefault="00096411" w:rsidP="00096411">
      <w:pPr>
        <w:rPr>
          <w:color w:val="000000"/>
          <w:kern w:val="32"/>
        </w:rPr>
      </w:pPr>
      <w:r w:rsidRPr="00EA328E">
        <w:rPr>
          <w:color w:val="000000"/>
          <w:kern w:val="32"/>
        </w:rPr>
        <w:t xml:space="preserve">Before your project starts, BEIS will ask for evidence that you have the funding mechanisms in place to manage your cash flow across the life of your project. This could include letters of credit or other such mechanisms. </w:t>
      </w:r>
    </w:p>
    <w:p w14:paraId="5391D168" w14:textId="77777777" w:rsidR="00096411" w:rsidRPr="00EA328E" w:rsidRDefault="00096411" w:rsidP="00096411">
      <w:pPr>
        <w:rPr>
          <w:color w:val="000000"/>
          <w:kern w:val="32"/>
        </w:rPr>
      </w:pPr>
      <w:r w:rsidRPr="00EA328E">
        <w:rPr>
          <w:color w:val="000000"/>
          <w:kern w:val="32"/>
        </w:rPr>
        <w:t>BEIS will not make payments in advance of need and typically makes contract payments in arrears on satisfactory completion of agreed milestones and deliverables. BEIS understands, however, the difficulties which small businesses may face when financing this type of project. BEIS will explore cash flow issues with the applicant as part of developing the financial and milestone profile during the Contract Award process. BEIS will offer flexibility in terms of profiles and payments, within the confines of the requirements for use of public money within which it operates.</w:t>
      </w:r>
    </w:p>
    <w:bookmarkEnd w:id="37"/>
    <w:bookmarkEnd w:id="38"/>
    <w:bookmarkEnd w:id="39"/>
    <w:p w14:paraId="1C1B6E9B" w14:textId="77777777" w:rsidR="00096411" w:rsidRDefault="00096411" w:rsidP="00096411">
      <w:pPr>
        <w:rPr>
          <w:b/>
          <w:u w:val="single"/>
        </w:rPr>
      </w:pPr>
    </w:p>
    <w:p w14:paraId="636EF265" w14:textId="1AE6BBC1" w:rsidR="00096411" w:rsidRPr="006C7DAD" w:rsidRDefault="00096411" w:rsidP="00096411">
      <w:pPr>
        <w:pStyle w:val="Heading2"/>
        <w:rPr>
          <w:b/>
        </w:rPr>
      </w:pPr>
      <w:r>
        <w:br w:type="page"/>
      </w:r>
      <w:bookmarkStart w:id="50" w:name="_Toc522792620"/>
      <w:bookmarkStart w:id="51" w:name="_Toc51161275"/>
      <w:r w:rsidRPr="006C7DAD">
        <w:rPr>
          <w:b/>
        </w:rPr>
        <w:lastRenderedPageBreak/>
        <w:t xml:space="preserve">9. </w:t>
      </w:r>
      <w:bookmarkStart w:id="52" w:name="_Toc399851938"/>
      <w:r w:rsidRPr="006C7DAD">
        <w:rPr>
          <w:b/>
        </w:rPr>
        <w:t xml:space="preserve">Notification </w:t>
      </w:r>
      <w:r w:rsidR="00D5646B" w:rsidRPr="006C7DAD">
        <w:rPr>
          <w:b/>
        </w:rPr>
        <w:t>and</w:t>
      </w:r>
      <w:r w:rsidRPr="006C7DAD">
        <w:rPr>
          <w:b/>
        </w:rPr>
        <w:t xml:space="preserve"> Publication of Results</w:t>
      </w:r>
      <w:bookmarkEnd w:id="50"/>
      <w:bookmarkEnd w:id="52"/>
      <w:bookmarkEnd w:id="51"/>
    </w:p>
    <w:p w14:paraId="3255EE79" w14:textId="77777777" w:rsidR="00096411" w:rsidRPr="00814B5A" w:rsidRDefault="00096411" w:rsidP="00096411">
      <w:pPr>
        <w:pStyle w:val="Heading3"/>
      </w:pPr>
      <w:bookmarkStart w:id="53" w:name="_Ref398212106"/>
      <w:bookmarkStart w:id="54" w:name="_Toc399851940"/>
      <w:bookmarkStart w:id="55" w:name="_Toc51161276"/>
      <w:r w:rsidRPr="00814B5A">
        <w:t>Notification</w:t>
      </w:r>
      <w:bookmarkEnd w:id="55"/>
    </w:p>
    <w:p w14:paraId="25AA735F" w14:textId="311997B5" w:rsidR="00096411" w:rsidRPr="00704E54" w:rsidRDefault="00096411">
      <w:pPr>
        <w:rPr>
          <w:color w:val="000000" w:themeColor="text2"/>
          <w:highlight w:val="yellow"/>
        </w:rPr>
      </w:pPr>
      <w:r w:rsidRPr="00814B5A">
        <w:rPr>
          <w:color w:val="000000"/>
          <w:kern w:val="32"/>
        </w:rPr>
        <w:t xml:space="preserve">Applicants will be informed by email whether their application has been successful, subject to compliance with the terms and conditions of the </w:t>
      </w:r>
      <w:r w:rsidRPr="00E667A9">
        <w:rPr>
          <w:color w:val="000000"/>
          <w:kern w:val="32"/>
        </w:rPr>
        <w:t xml:space="preserve">Conditional </w:t>
      </w:r>
      <w:r w:rsidR="00FD5000" w:rsidRPr="00704E54">
        <w:rPr>
          <w:color w:val="000000"/>
          <w:kern w:val="32"/>
        </w:rPr>
        <w:t>Contract</w:t>
      </w:r>
      <w:r w:rsidRPr="00E667A9">
        <w:rPr>
          <w:color w:val="000000"/>
          <w:kern w:val="32"/>
        </w:rPr>
        <w:t xml:space="preserve"> Offer.</w:t>
      </w:r>
    </w:p>
    <w:p w14:paraId="1718CE11" w14:textId="2C5E3C41" w:rsidR="00096411" w:rsidRPr="00814B5A" w:rsidRDefault="00096411" w:rsidP="00096411">
      <w:pPr>
        <w:rPr>
          <w:color w:val="000000"/>
          <w:kern w:val="32"/>
        </w:rPr>
      </w:pPr>
      <w:r w:rsidRPr="00814B5A">
        <w:rPr>
          <w:color w:val="000000"/>
          <w:kern w:val="32"/>
        </w:rPr>
        <w:t>BEIS may wish to publicise the results of the scheme</w:t>
      </w:r>
      <w:r w:rsidR="00D5646B">
        <w:rPr>
          <w:color w:val="000000"/>
          <w:kern w:val="32"/>
        </w:rPr>
        <w:t>,</w:t>
      </w:r>
      <w:r w:rsidRPr="00814B5A">
        <w:rPr>
          <w:color w:val="000000"/>
          <w:kern w:val="32"/>
        </w:rPr>
        <w:t xml:space="preserve"> which may involve engagement with the media. At the end of the application and assessment process, BEIS may issue a press release or publish a notice on its website. These public documents may, for example, outline the overall results of competitions and describe some of the projects to be funded. </w:t>
      </w:r>
    </w:p>
    <w:p w14:paraId="2DA631C0" w14:textId="32600273" w:rsidR="00096411" w:rsidRPr="00EA328E" w:rsidRDefault="00096411" w:rsidP="00096411">
      <w:pPr>
        <w:rPr>
          <w:color w:val="000000"/>
          <w:kern w:val="32"/>
        </w:rPr>
      </w:pPr>
      <w:r w:rsidRPr="00EA328E">
        <w:rPr>
          <w:color w:val="000000"/>
          <w:kern w:val="32"/>
        </w:rPr>
        <w:t xml:space="preserve">Some organisations may want their activities to remain confidential and you will be given a chance to opt out of any involvement in media relations activity and further case study coverage of projects, should you see this as being </w:t>
      </w:r>
      <w:r w:rsidR="00D5646B" w:rsidRPr="00EA328E">
        <w:rPr>
          <w:color w:val="000000"/>
          <w:kern w:val="32"/>
        </w:rPr>
        <w:t>necessary</w:t>
      </w:r>
      <w:r w:rsidRPr="00EA328E">
        <w:rPr>
          <w:color w:val="000000"/>
          <w:kern w:val="32"/>
        </w:rPr>
        <w:t>. However, the public description of the project you provide in your application will be made available in the public domain if your application is successful, and you are not able to opt out of the project description being published</w:t>
      </w:r>
      <w:r w:rsidR="5561AFDF" w:rsidRPr="00EA328E">
        <w:rPr>
          <w:color w:val="000000"/>
          <w:kern w:val="32"/>
        </w:rPr>
        <w:t>, as such, you must provide a short description (&lt;300 words) of your proposed green distilleries solu</w:t>
      </w:r>
      <w:r w:rsidR="2D075307" w:rsidRPr="00EA328E">
        <w:rPr>
          <w:color w:val="000000"/>
          <w:kern w:val="32"/>
        </w:rPr>
        <w:t>tion</w:t>
      </w:r>
      <w:r w:rsidR="5561AFDF" w:rsidRPr="00EA328E">
        <w:rPr>
          <w:color w:val="000000"/>
          <w:kern w:val="32"/>
        </w:rPr>
        <w:t>.</w:t>
      </w:r>
      <w:r w:rsidRPr="00EA328E">
        <w:rPr>
          <w:color w:val="000000"/>
          <w:kern w:val="32"/>
        </w:rPr>
        <w:t xml:space="preserve"> In addition, all funded projects must include reporting and dissemination milestones – agreed with BEIS </w:t>
      </w:r>
      <w:r w:rsidR="00D5646B">
        <w:rPr>
          <w:color w:val="000000"/>
          <w:kern w:val="32"/>
        </w:rPr>
        <w:t xml:space="preserve">– </w:t>
      </w:r>
      <w:r w:rsidRPr="00EA328E">
        <w:rPr>
          <w:color w:val="000000"/>
          <w:kern w:val="32"/>
        </w:rPr>
        <w:t>as part of their project deliverables.</w:t>
      </w:r>
      <w:r w:rsidR="0077603E">
        <w:rPr>
          <w:color w:val="000000"/>
          <w:kern w:val="32"/>
        </w:rPr>
        <w:t xml:space="preserve"> </w:t>
      </w:r>
      <w:r w:rsidR="00750180">
        <w:rPr>
          <w:color w:val="000000"/>
          <w:kern w:val="32"/>
        </w:rPr>
        <w:t>Information about a</w:t>
      </w:r>
      <w:r w:rsidR="0077603E">
        <w:rPr>
          <w:color w:val="000000"/>
          <w:kern w:val="32"/>
        </w:rPr>
        <w:t xml:space="preserve">ll </w:t>
      </w:r>
      <w:r w:rsidR="00FE3CC8">
        <w:rPr>
          <w:color w:val="000000"/>
          <w:kern w:val="32"/>
        </w:rPr>
        <w:t>contract</w:t>
      </w:r>
      <w:r w:rsidR="00750180">
        <w:rPr>
          <w:color w:val="000000"/>
          <w:kern w:val="32"/>
        </w:rPr>
        <w:t>s</w:t>
      </w:r>
      <w:r w:rsidR="00FE3CC8">
        <w:rPr>
          <w:color w:val="000000"/>
          <w:kern w:val="32"/>
        </w:rPr>
        <w:t xml:space="preserve"> award</w:t>
      </w:r>
      <w:r w:rsidR="00750180">
        <w:rPr>
          <w:color w:val="000000"/>
          <w:kern w:val="32"/>
        </w:rPr>
        <w:t>ed</w:t>
      </w:r>
      <w:r w:rsidR="0077603E">
        <w:rPr>
          <w:color w:val="000000"/>
          <w:kern w:val="32"/>
        </w:rPr>
        <w:t xml:space="preserve"> will </w:t>
      </w:r>
      <w:r w:rsidR="002E27F7">
        <w:rPr>
          <w:color w:val="000000"/>
          <w:kern w:val="32"/>
        </w:rPr>
        <w:t xml:space="preserve">also </w:t>
      </w:r>
      <w:r w:rsidR="0077603E">
        <w:rPr>
          <w:color w:val="000000"/>
          <w:kern w:val="32"/>
        </w:rPr>
        <w:t xml:space="preserve">be published on Contracts Finder. </w:t>
      </w:r>
    </w:p>
    <w:p w14:paraId="5BCF68D7" w14:textId="77777777" w:rsidR="00096411" w:rsidRPr="00EA328E" w:rsidRDefault="00096411" w:rsidP="00096411">
      <w:pPr>
        <w:rPr>
          <w:color w:val="000000"/>
          <w:kern w:val="32"/>
        </w:rPr>
      </w:pPr>
      <w:r w:rsidRPr="00EA328E">
        <w:rPr>
          <w:color w:val="000000"/>
          <w:kern w:val="32"/>
        </w:rPr>
        <w:t>Any organisation that wishes to publicise its project, at any stage, must contact the Competition Project Manager or their Project Monitoring Officer at BEIS before doing so.</w:t>
      </w:r>
    </w:p>
    <w:p w14:paraId="3EF5F4FE" w14:textId="77777777" w:rsidR="00096411" w:rsidRPr="003E4A78" w:rsidRDefault="00096411" w:rsidP="00096411">
      <w:pPr>
        <w:pStyle w:val="Heading3"/>
      </w:pPr>
      <w:bookmarkStart w:id="56" w:name="_Toc51161277"/>
      <w:r w:rsidRPr="003E4A78">
        <w:t>Publication of results</w:t>
      </w:r>
      <w:bookmarkEnd w:id="53"/>
      <w:bookmarkEnd w:id="54"/>
      <w:bookmarkEnd w:id="56"/>
    </w:p>
    <w:p w14:paraId="7CC49BE5" w14:textId="30E8F47A" w:rsidR="00096411" w:rsidRDefault="00096411" w:rsidP="00096411">
      <w:r w:rsidRPr="00251167">
        <w:t>SBR</w:t>
      </w:r>
      <w:r>
        <w:t>I involves a high degree of risk</w:t>
      </w:r>
      <w:r w:rsidRPr="00251167">
        <w:t>–benefit sharing. In return for provision of funding</w:t>
      </w:r>
      <w:r>
        <w:t xml:space="preserve"> and non-financial support during demonstration activities</w:t>
      </w:r>
      <w:r w:rsidRPr="00251167">
        <w:t xml:space="preserve">, </w:t>
      </w:r>
      <w:r>
        <w:t>BEIS</w:t>
      </w:r>
      <w:r w:rsidRPr="00251167">
        <w:t xml:space="preserve"> expect</w:t>
      </w:r>
      <w:r>
        <w:t>s</w:t>
      </w:r>
      <w:r w:rsidRPr="00251167">
        <w:t xml:space="preserve"> to be able to use and share the </w:t>
      </w:r>
      <w:r>
        <w:t>results and outputs of the demonstration activities</w:t>
      </w:r>
      <w:r w:rsidRPr="00251167">
        <w:t xml:space="preserve"> with other </w:t>
      </w:r>
      <w:r w:rsidR="00D5646B" w:rsidRPr="00251167">
        <w:t>government departments.</w:t>
      </w:r>
    </w:p>
    <w:p w14:paraId="1D9DA86A" w14:textId="77777777" w:rsidR="00096411" w:rsidRDefault="00096411" w:rsidP="00096411">
      <w:r>
        <w:t>BEIS also wishes to publicise details of the award recipients. Therefore, on or after issuing a SBRI contract, BEIS will publish the following information:</w:t>
      </w:r>
    </w:p>
    <w:p w14:paraId="4452A6AD" w14:textId="73F7BE84" w:rsidR="00096411" w:rsidRDefault="00096411" w:rsidP="0017101C">
      <w:pPr>
        <w:numPr>
          <w:ilvl w:val="0"/>
          <w:numId w:val="14"/>
        </w:numPr>
        <w:tabs>
          <w:tab w:val="clear" w:pos="720"/>
        </w:tabs>
        <w:spacing w:before="100" w:beforeAutospacing="1" w:after="100" w:afterAutospacing="1" w:line="384" w:lineRule="atLeast"/>
        <w:ind w:left="476" w:right="238" w:hanging="357"/>
      </w:pPr>
      <w:r>
        <w:t>Identity of the participant and its partners</w:t>
      </w:r>
    </w:p>
    <w:p w14:paraId="31D10F38" w14:textId="0254B1C3" w:rsidR="00096411" w:rsidRDefault="00096411" w:rsidP="0017101C">
      <w:pPr>
        <w:numPr>
          <w:ilvl w:val="0"/>
          <w:numId w:val="14"/>
        </w:numPr>
        <w:tabs>
          <w:tab w:val="clear" w:pos="720"/>
        </w:tabs>
        <w:spacing w:before="100" w:beforeAutospacing="1" w:after="100" w:afterAutospacing="1" w:line="384" w:lineRule="atLeast"/>
        <w:ind w:left="476" w:right="238" w:hanging="357"/>
      </w:pPr>
      <w:r>
        <w:t>Project summary information including aims and expected outcomes of the project and technology area</w:t>
      </w:r>
    </w:p>
    <w:p w14:paraId="3C419F0D" w14:textId="06343739" w:rsidR="00096411" w:rsidRDefault="00096411" w:rsidP="0017101C">
      <w:pPr>
        <w:numPr>
          <w:ilvl w:val="0"/>
          <w:numId w:val="14"/>
        </w:numPr>
        <w:tabs>
          <w:tab w:val="clear" w:pos="720"/>
        </w:tabs>
        <w:spacing w:before="100" w:beforeAutospacing="1" w:after="100" w:afterAutospacing="1" w:line="384" w:lineRule="atLeast"/>
        <w:ind w:left="476" w:right="238" w:hanging="357"/>
      </w:pPr>
      <w:r>
        <w:t>Total award value</w:t>
      </w:r>
    </w:p>
    <w:p w14:paraId="3C7F890B" w14:textId="77777777" w:rsidR="00096411" w:rsidRDefault="00096411" w:rsidP="00096411">
      <w:r>
        <w:t xml:space="preserve">Following completion of the funded projects, BEIS will publish on its website a summary of the funded activities and the outcomes achieved. This will include a final summary report </w:t>
      </w:r>
      <w:r>
        <w:lastRenderedPageBreak/>
        <w:t>from each project detailing technical approach, and key achievements. BEIS may also revisit projects at a later date and publish an evaluation report for the scheme as a whole.</w:t>
      </w:r>
    </w:p>
    <w:p w14:paraId="03B9443D" w14:textId="1DBE3C1F" w:rsidR="00096411" w:rsidRDefault="00096411" w:rsidP="00096411">
      <w:r>
        <w:t>BEIS</w:t>
      </w:r>
      <w:r w:rsidR="00D5646B">
        <w:t>,</w:t>
      </w:r>
      <w:r>
        <w:t xml:space="preserve"> however</w:t>
      </w:r>
      <w:r w:rsidR="00D5646B">
        <w:t>,</w:t>
      </w:r>
      <w:r>
        <w:t xml:space="preserve"> recognise</w:t>
      </w:r>
      <w:r w:rsidR="00D5646B">
        <w:t>s</w:t>
      </w:r>
      <w:r>
        <w:t xml:space="preserve"> the need to maintain confidentiality of commercially sensitive information. </w:t>
      </w:r>
      <w:r w:rsidR="00D5646B">
        <w:t>We</w:t>
      </w:r>
      <w:r>
        <w:t xml:space="preserve"> will consult applicants regarding the nature of information to be published, to protect commercially sensitive information.</w:t>
      </w:r>
      <w:r w:rsidR="00690289">
        <w:t xml:space="preserve"> The notice of the award on Contracts Finder will also include the value of the contract. </w:t>
      </w:r>
    </w:p>
    <w:p w14:paraId="757B9872" w14:textId="77777777" w:rsidR="00096411" w:rsidRDefault="00096411" w:rsidP="00096411">
      <w:pPr>
        <w:spacing w:after="160" w:line="259" w:lineRule="auto"/>
        <w:rPr>
          <w:rFonts w:eastAsiaTheme="majorEastAsia" w:cstheme="majorBidi"/>
          <w:color w:val="002C77" w:themeColor="text1"/>
          <w:sz w:val="32"/>
          <w:szCs w:val="26"/>
        </w:rPr>
      </w:pPr>
      <w:bookmarkStart w:id="57" w:name="_Toc399851941"/>
      <w:r>
        <w:br w:type="page"/>
      </w:r>
    </w:p>
    <w:p w14:paraId="219447C6" w14:textId="6B8888F6" w:rsidR="00096411" w:rsidRPr="006C7DAD" w:rsidRDefault="00096411" w:rsidP="00096411">
      <w:pPr>
        <w:pStyle w:val="Heading2"/>
        <w:rPr>
          <w:b/>
        </w:rPr>
      </w:pPr>
      <w:bookmarkStart w:id="58" w:name="_Toc522792621"/>
      <w:bookmarkStart w:id="59" w:name="_Toc51161278"/>
      <w:r w:rsidRPr="006C7DAD">
        <w:rPr>
          <w:b/>
        </w:rPr>
        <w:lastRenderedPageBreak/>
        <w:t>10.  Reporting, Knowledge Sharing, Evaluation and Intellectual Property Requirements</w:t>
      </w:r>
      <w:bookmarkEnd w:id="57"/>
      <w:bookmarkEnd w:id="58"/>
      <w:bookmarkEnd w:id="59"/>
    </w:p>
    <w:p w14:paraId="5092423B" w14:textId="72D5F8D3" w:rsidR="00096411" w:rsidRDefault="00096411" w:rsidP="00096411">
      <w:pPr>
        <w:pStyle w:val="Heading3"/>
      </w:pPr>
      <w:bookmarkStart w:id="60" w:name="_Toc51161279"/>
      <w:r>
        <w:t xml:space="preserve">Reporting, Knowledge Sharing </w:t>
      </w:r>
      <w:r w:rsidR="00D5646B">
        <w:t>and</w:t>
      </w:r>
      <w:r>
        <w:t xml:space="preserve"> Evaluation Requirements</w:t>
      </w:r>
      <w:bookmarkEnd w:id="60"/>
    </w:p>
    <w:p w14:paraId="1603C055" w14:textId="428EA12F" w:rsidR="00096411" w:rsidRDefault="00096411" w:rsidP="00096411">
      <w:r>
        <w:t xml:space="preserve">There will be </w:t>
      </w:r>
      <w:r w:rsidR="00D5646B">
        <w:t>several</w:t>
      </w:r>
      <w:r>
        <w:t xml:space="preserve"> requirements on contractors </w:t>
      </w:r>
      <w:r w:rsidR="00D5646B">
        <w:t>during</w:t>
      </w:r>
      <w:r>
        <w:t xml:space="preserve"> the project, including after the final payment milestone:</w:t>
      </w:r>
    </w:p>
    <w:p w14:paraId="28F629C3" w14:textId="74CA7205" w:rsidR="00096411" w:rsidRDefault="00096411" w:rsidP="0017101C">
      <w:pPr>
        <w:numPr>
          <w:ilvl w:val="0"/>
          <w:numId w:val="14"/>
        </w:numPr>
        <w:tabs>
          <w:tab w:val="clear" w:pos="720"/>
        </w:tabs>
        <w:spacing w:before="100" w:beforeAutospacing="1" w:after="0" w:line="240" w:lineRule="auto"/>
        <w:ind w:left="476" w:right="238" w:hanging="357"/>
      </w:pPr>
      <w:r>
        <w:t>Reporting: to track project progress and ensure payments are made according to a schedule of milestones to be agreed with selected projects. This reporting will be in confidence to BEIS and its technical advisers and will not be published. Any changes to schedules or project plans will need to be discussed with BEIS and applicants should expect significant interaction with the team during the project</w:t>
      </w:r>
      <w:r w:rsidR="00D5646B">
        <w:t>.</w:t>
      </w:r>
    </w:p>
    <w:p w14:paraId="06ACF01D" w14:textId="77777777" w:rsidR="00096411" w:rsidRDefault="00096411" w:rsidP="00096411">
      <w:pPr>
        <w:spacing w:after="0"/>
        <w:ind w:left="119" w:right="238"/>
      </w:pPr>
    </w:p>
    <w:p w14:paraId="33844CF2" w14:textId="158523E1" w:rsidR="00096411" w:rsidRDefault="00096411" w:rsidP="0017101C">
      <w:pPr>
        <w:numPr>
          <w:ilvl w:val="0"/>
          <w:numId w:val="14"/>
        </w:numPr>
        <w:tabs>
          <w:tab w:val="clear" w:pos="720"/>
        </w:tabs>
        <w:spacing w:after="0" w:line="240" w:lineRule="auto"/>
        <w:ind w:left="476" w:right="238" w:hanging="357"/>
      </w:pPr>
      <w:r>
        <w:t>Evaluation of the scheme: Successful applicants will be expected to participate in an evaluation of the scheme during and after final contract payments, to assess the impact of the scheme</w:t>
      </w:r>
      <w:r w:rsidR="00AE173F">
        <w:t>,</w:t>
      </w:r>
      <w:r>
        <w:t xml:space="preserve"> including value for money</w:t>
      </w:r>
      <w:r w:rsidR="00D5646B">
        <w:t>.</w:t>
      </w:r>
    </w:p>
    <w:p w14:paraId="7588B388" w14:textId="77777777" w:rsidR="00096411" w:rsidRDefault="00096411" w:rsidP="00096411">
      <w:pPr>
        <w:spacing w:after="0"/>
        <w:ind w:left="119" w:right="238"/>
      </w:pPr>
    </w:p>
    <w:p w14:paraId="185C5D86" w14:textId="77777777" w:rsidR="00096411" w:rsidRDefault="00096411" w:rsidP="0017101C">
      <w:pPr>
        <w:numPr>
          <w:ilvl w:val="0"/>
          <w:numId w:val="14"/>
        </w:numPr>
        <w:tabs>
          <w:tab w:val="clear" w:pos="720"/>
        </w:tabs>
        <w:spacing w:after="100" w:afterAutospacing="1" w:line="240" w:lineRule="auto"/>
        <w:ind w:left="476" w:right="238" w:hanging="357"/>
      </w:pPr>
      <w:r>
        <w:t xml:space="preserve">Knowledge sharing: effective dissemination and knowledge sharing are key requirements in this Competition – and applicants will be assessed on the scope and scale of their proposed knowledge sharing activities. </w:t>
      </w:r>
    </w:p>
    <w:p w14:paraId="2A7C8D8F" w14:textId="77777777" w:rsidR="00096411" w:rsidRDefault="00096411" w:rsidP="00096411">
      <w:pPr>
        <w:pStyle w:val="Heading3"/>
      </w:pPr>
      <w:bookmarkStart w:id="61" w:name="_Toc399851942"/>
      <w:bookmarkStart w:id="62" w:name="_Toc51161280"/>
      <w:r>
        <w:t xml:space="preserve">Intellectual </w:t>
      </w:r>
      <w:bookmarkEnd w:id="61"/>
      <w:r>
        <w:t>Property</w:t>
      </w:r>
      <w:bookmarkEnd w:id="62"/>
    </w:p>
    <w:p w14:paraId="294586A5" w14:textId="4B009508" w:rsidR="00096411" w:rsidRDefault="00096411" w:rsidP="00096411">
      <w:r w:rsidRPr="004863A9">
        <w:t xml:space="preserve">The </w:t>
      </w:r>
      <w:r>
        <w:t xml:space="preserve">proposed </w:t>
      </w:r>
      <w:r w:rsidRPr="004863A9">
        <w:t xml:space="preserve">arrangements for intellectual property rights and exploitation of IPR are set out in the contract terms and conditions for this </w:t>
      </w:r>
      <w:r w:rsidR="001C25B2">
        <w:t>c</w:t>
      </w:r>
      <w:r w:rsidRPr="004863A9">
        <w:t>ompetition</w:t>
      </w:r>
      <w:r w:rsidR="00AE173F">
        <w:t>,</w:t>
      </w:r>
      <w:r w:rsidRPr="004863A9">
        <w:t xml:space="preserve"> in </w:t>
      </w:r>
      <w:r w:rsidR="00565710">
        <w:t xml:space="preserve">Appendix </w:t>
      </w:r>
      <w:r w:rsidR="007D707C">
        <w:t>5</w:t>
      </w:r>
      <w:r w:rsidR="00AE173F" w:rsidRPr="001C25B2">
        <w:t>.</w:t>
      </w:r>
      <w:r w:rsidRPr="004863A9">
        <w:t xml:space="preserve"> </w:t>
      </w:r>
    </w:p>
    <w:p w14:paraId="625E1574" w14:textId="666702CA" w:rsidR="0096063B" w:rsidRDefault="6782C2FF" w:rsidP="00370F81">
      <w:r>
        <w:t>Subject to the requirements of Conditions 27(3) and 28(5) of the standard terms and conditions (</w:t>
      </w:r>
      <w:r w:rsidR="00565710">
        <w:t>Appe</w:t>
      </w:r>
      <w:r w:rsidR="003353ED">
        <w:t>ndix</w:t>
      </w:r>
      <w:r w:rsidR="00565710">
        <w:t xml:space="preserve"> </w:t>
      </w:r>
      <w:r>
        <w:t xml:space="preserve">5), applicants will retain ownership of the intellectual property generated from the project. Applicants are required to identify and record any such intellectual property and to protect patentable knowledge in accordance with Condition 28 of the standard terms and conditions. If within </w:t>
      </w:r>
      <w:r w:rsidR="00F66403">
        <w:t>five</w:t>
      </w:r>
      <w:r>
        <w:t xml:space="preserve"> years of its creation applicants have not commercially exploited intellectual property generated</w:t>
      </w:r>
      <w:r w:rsidRPr="09E0CD12">
        <w:rPr>
          <w:rFonts w:eastAsia="Arial" w:cs="Arial"/>
        </w:rPr>
        <w:t xml:space="preserve"> from the work, then in line with clause 28(5)</w:t>
      </w:r>
      <w:r w:rsidRPr="09E0CD12">
        <w:rPr>
          <w:rFonts w:eastAsia="Arial" w:cs="Arial"/>
          <w:b/>
          <w:bCs/>
        </w:rPr>
        <w:t xml:space="preserve"> </w:t>
      </w:r>
      <w:r w:rsidRPr="09E0CD12">
        <w:rPr>
          <w:rFonts w:eastAsia="Arial" w:cs="Arial"/>
        </w:rPr>
        <w:t xml:space="preserve">of the standard terms and conditions, BEIS may request </w:t>
      </w:r>
      <w:r w:rsidR="003C37B5">
        <w:rPr>
          <w:rFonts w:eastAsia="Arial" w:cs="Arial"/>
        </w:rPr>
        <w:t xml:space="preserve">the </w:t>
      </w:r>
      <w:r w:rsidR="00370F81" w:rsidRPr="00802167">
        <w:t xml:space="preserve">Arising Intellectual Property </w:t>
      </w:r>
      <w:r w:rsidR="003C37B5">
        <w:t xml:space="preserve">be </w:t>
      </w:r>
      <w:r w:rsidR="003C37B5" w:rsidRPr="00802167">
        <w:t>assign</w:t>
      </w:r>
      <w:r w:rsidR="003C37B5">
        <w:t>ed</w:t>
      </w:r>
      <w:r w:rsidR="003C37B5" w:rsidRPr="00802167">
        <w:t xml:space="preserve"> </w:t>
      </w:r>
      <w:r w:rsidR="003C37B5">
        <w:t>to BEIS</w:t>
      </w:r>
      <w:r w:rsidR="00370F81" w:rsidRPr="00802167">
        <w:t>.</w:t>
      </w:r>
    </w:p>
    <w:p w14:paraId="7FCCC36F" w14:textId="21C8E778" w:rsidR="005006E6" w:rsidRDefault="00DF6FCE" w:rsidP="00FC7C77">
      <w:pPr>
        <w:spacing w:after="0" w:line="240" w:lineRule="auto"/>
      </w:pPr>
      <w:r>
        <w:t xml:space="preserve">For further information </w:t>
      </w:r>
      <w:r w:rsidR="00BD781D">
        <w:t>please refer to clause 27 in the T&amp;Cs</w:t>
      </w:r>
      <w:r w:rsidR="00FC7C77">
        <w:t>.</w:t>
      </w:r>
    </w:p>
    <w:p w14:paraId="6B4B2B86" w14:textId="77777777" w:rsidR="00096411" w:rsidRDefault="00096411" w:rsidP="00096411">
      <w:pPr>
        <w:pStyle w:val="Heading3"/>
      </w:pPr>
      <w:bookmarkStart w:id="63" w:name="_Toc399851943"/>
      <w:bookmarkStart w:id="64" w:name="_Toc51161281"/>
      <w:r>
        <w:t>Ownership of Demonstration Devices</w:t>
      </w:r>
      <w:bookmarkEnd w:id="63"/>
      <w:bookmarkEnd w:id="64"/>
    </w:p>
    <w:p w14:paraId="3DD1ADBD" w14:textId="77777777" w:rsidR="00096411" w:rsidRDefault="00096411" w:rsidP="00096411">
      <w:r>
        <w:t xml:space="preserve">Chosen suppliers will retain responsibility and ownership for the technologies and related equipment developed and used during the delivery of the contracts. </w:t>
      </w:r>
      <w:r>
        <w:br w:type="page"/>
      </w:r>
    </w:p>
    <w:p w14:paraId="30030174" w14:textId="6FFB24AC" w:rsidR="00096411" w:rsidRPr="006C7DAD" w:rsidRDefault="00096411" w:rsidP="00096411">
      <w:pPr>
        <w:pStyle w:val="Heading2"/>
        <w:rPr>
          <w:b/>
        </w:rPr>
      </w:pPr>
      <w:bookmarkStart w:id="65" w:name="_Toc522792622"/>
      <w:bookmarkStart w:id="66" w:name="_Toc51161282"/>
      <w:r w:rsidRPr="006C7DAD">
        <w:rPr>
          <w:b/>
        </w:rPr>
        <w:lastRenderedPageBreak/>
        <w:t>11.  Feedback, Re-application and Right of Appeal</w:t>
      </w:r>
      <w:bookmarkEnd w:id="65"/>
      <w:bookmarkEnd w:id="66"/>
    </w:p>
    <w:p w14:paraId="7E5B9827" w14:textId="1B21F5F6" w:rsidR="00096411" w:rsidRPr="00EA328E" w:rsidRDefault="00096411" w:rsidP="00096411">
      <w:pPr>
        <w:rPr>
          <w:color w:val="000000"/>
          <w:kern w:val="32"/>
        </w:rPr>
      </w:pPr>
      <w:r w:rsidRPr="00EA328E">
        <w:rPr>
          <w:color w:val="000000"/>
          <w:kern w:val="32"/>
        </w:rPr>
        <w:t>A short summary of key feedback regarding the applications will be provided to all applicants</w:t>
      </w:r>
      <w:r w:rsidR="00AE173F">
        <w:rPr>
          <w:color w:val="000000"/>
          <w:kern w:val="32"/>
        </w:rPr>
        <w:t>.</w:t>
      </w:r>
      <w:r w:rsidRPr="00EA328E">
        <w:rPr>
          <w:color w:val="000000"/>
          <w:kern w:val="32"/>
        </w:rPr>
        <w:t xml:space="preserve"> </w:t>
      </w:r>
      <w:r w:rsidR="00AE173F">
        <w:rPr>
          <w:color w:val="000000"/>
          <w:kern w:val="32"/>
        </w:rPr>
        <w:t>T</w:t>
      </w:r>
      <w:r w:rsidRPr="00EA328E">
        <w:rPr>
          <w:color w:val="000000"/>
          <w:kern w:val="32"/>
        </w:rPr>
        <w:t xml:space="preserve">his feedback will be based on the comments of technical assessors and the </w:t>
      </w:r>
      <w:r w:rsidR="00452CD1">
        <w:rPr>
          <w:color w:val="000000"/>
          <w:kern w:val="32"/>
        </w:rPr>
        <w:t>I</w:t>
      </w:r>
      <w:r w:rsidR="00963771">
        <w:rPr>
          <w:color w:val="000000"/>
          <w:kern w:val="32"/>
        </w:rPr>
        <w:t xml:space="preserve">ndustry and </w:t>
      </w:r>
      <w:r w:rsidR="00452CD1">
        <w:rPr>
          <w:color w:val="000000"/>
          <w:kern w:val="32"/>
        </w:rPr>
        <w:t>CCUS</w:t>
      </w:r>
      <w:r w:rsidR="00963771">
        <w:rPr>
          <w:color w:val="000000"/>
          <w:kern w:val="32"/>
        </w:rPr>
        <w:t xml:space="preserve"> programme board</w:t>
      </w:r>
      <w:r w:rsidR="00452CD1">
        <w:rPr>
          <w:color w:val="000000"/>
          <w:kern w:val="32"/>
        </w:rPr>
        <w:t xml:space="preserve">. </w:t>
      </w:r>
      <w:r w:rsidRPr="00EA328E">
        <w:rPr>
          <w:color w:val="000000"/>
          <w:kern w:val="32"/>
        </w:rPr>
        <w:t xml:space="preserve">No additional feedback will be provided and there will be no further discussion on the application. </w:t>
      </w:r>
    </w:p>
    <w:p w14:paraId="1AE90848" w14:textId="66303DE8" w:rsidR="00096411" w:rsidRPr="00EA328E" w:rsidRDefault="00096411" w:rsidP="00096411">
      <w:pPr>
        <w:rPr>
          <w:color w:val="000000"/>
          <w:kern w:val="32"/>
        </w:rPr>
      </w:pPr>
      <w:r w:rsidRPr="00EA328E">
        <w:rPr>
          <w:color w:val="000000"/>
          <w:kern w:val="32"/>
        </w:rPr>
        <w:t>The feedback from the assessors is intended to be constructive. Comments are not a checklist of points which must be answered or argued in a resubmitted application as the assessors</w:t>
      </w:r>
      <w:r w:rsidR="00153571">
        <w:rPr>
          <w:color w:val="000000"/>
          <w:kern w:val="32"/>
        </w:rPr>
        <w:t>/requirements</w:t>
      </w:r>
      <w:r w:rsidRPr="00EA328E">
        <w:rPr>
          <w:color w:val="000000"/>
          <w:kern w:val="32"/>
        </w:rPr>
        <w:t xml:space="preserve"> may be different and it is your decision as to whether you act on the suggestions made. </w:t>
      </w:r>
    </w:p>
    <w:p w14:paraId="78EF6C39" w14:textId="77777777" w:rsidR="00096411" w:rsidRDefault="00096411" w:rsidP="00096411">
      <w:pPr>
        <w:spacing w:after="160" w:line="259" w:lineRule="auto"/>
      </w:pPr>
      <w:r>
        <w:br w:type="page"/>
      </w:r>
    </w:p>
    <w:p w14:paraId="1417BE25" w14:textId="10BADC7D" w:rsidR="00096411" w:rsidRPr="006C7DAD" w:rsidRDefault="00096411" w:rsidP="00096411">
      <w:pPr>
        <w:keepNext/>
        <w:keepLines/>
        <w:spacing w:before="480"/>
        <w:outlineLvl w:val="1"/>
        <w:rPr>
          <w:rFonts w:eastAsia="Times New Roman" w:cs="Times New Roman"/>
          <w:b/>
          <w:color w:val="002C77"/>
          <w:sz w:val="32"/>
          <w:szCs w:val="26"/>
        </w:rPr>
      </w:pPr>
      <w:bookmarkStart w:id="67" w:name="_Toc522792623"/>
      <w:bookmarkStart w:id="68" w:name="_Toc51161283"/>
      <w:r w:rsidRPr="006C7DAD">
        <w:rPr>
          <w:rFonts w:eastAsia="Times New Roman" w:cs="Times New Roman"/>
          <w:b/>
          <w:color w:val="002C77"/>
          <w:sz w:val="32"/>
          <w:szCs w:val="26"/>
        </w:rPr>
        <w:lastRenderedPageBreak/>
        <w:t>12.  Confidentiality and Freedom of Information</w:t>
      </w:r>
      <w:bookmarkEnd w:id="67"/>
      <w:bookmarkEnd w:id="68"/>
    </w:p>
    <w:p w14:paraId="6DE65998" w14:textId="100D527E" w:rsidR="00096411" w:rsidRPr="006C25AD" w:rsidRDefault="00096411" w:rsidP="00096411">
      <w:pPr>
        <w:rPr>
          <w:rFonts w:eastAsia="Calibri" w:cs="Arial"/>
          <w:color w:val="000000"/>
          <w:kern w:val="32"/>
        </w:rPr>
      </w:pPr>
      <w:r w:rsidRPr="006C25AD">
        <w:rPr>
          <w:rFonts w:eastAsia="Calibri" w:cs="Arial"/>
          <w:color w:val="000000"/>
          <w:kern w:val="32"/>
        </w:rPr>
        <w:t xml:space="preserve">Where any request is made to BEIS under the Freedom of Information Act 2000 (“FOIA”) for the release of information relating to any project or applicant, which would otherwise be reasonably regarded as confidential information, BEIS will notify you of the request as soon as we become aware of it. An applicant must acknowledge that any lists or schedules provided by it outlining information it deems confidential or commercially sensitive are of indicative value only and that BEIS may nevertheless be obliged to disclose information which the applicant considers confidential. </w:t>
      </w:r>
    </w:p>
    <w:p w14:paraId="3908195A" w14:textId="5056688C" w:rsidR="00096411" w:rsidRPr="006C25AD" w:rsidRDefault="00096411" w:rsidP="00096411">
      <w:pPr>
        <w:rPr>
          <w:rFonts w:eastAsia="Calibri" w:cs="Arial"/>
          <w:color w:val="000000"/>
          <w:kern w:val="32"/>
        </w:rPr>
      </w:pPr>
      <w:r w:rsidRPr="006C25AD">
        <w:rPr>
          <w:rFonts w:eastAsia="Calibri" w:cs="Arial"/>
          <w:color w:val="000000"/>
          <w:kern w:val="32"/>
        </w:rPr>
        <w:t>As part of the application process all applicants are asked to submit a public description of the project. This should be a public facing form of words that adequately describes the project but that does not disclose any information that may impact on Intellectual Property (IP), is confidential or commercially sensitive. The titles of successful projects, names of organisations, amounts awarded and the description of the project may be published once the award is confirmed as final.</w:t>
      </w:r>
    </w:p>
    <w:p w14:paraId="06C1525D" w14:textId="77777777" w:rsidR="00096411" w:rsidRPr="006C25AD" w:rsidRDefault="00096411" w:rsidP="00096411">
      <w:pPr>
        <w:rPr>
          <w:rFonts w:eastAsia="Calibri" w:cs="Arial"/>
          <w:color w:val="000000"/>
          <w:kern w:val="32"/>
        </w:rPr>
      </w:pPr>
      <w:r w:rsidRPr="006C25AD">
        <w:rPr>
          <w:rFonts w:eastAsia="Calibri" w:cs="Arial"/>
          <w:color w:val="000000"/>
          <w:kern w:val="32"/>
        </w:rPr>
        <w:t>All assessors used during the assessment of applications will be subject to a confidentiality agreement.</w:t>
      </w:r>
    </w:p>
    <w:p w14:paraId="418163E5" w14:textId="77777777" w:rsidR="00096411" w:rsidRDefault="00096411" w:rsidP="00096411"/>
    <w:p w14:paraId="1BE2252E" w14:textId="77777777" w:rsidR="00096411" w:rsidRDefault="00096411" w:rsidP="00096411"/>
    <w:p w14:paraId="4DB91925" w14:textId="77777777" w:rsidR="00096411" w:rsidRDefault="00096411" w:rsidP="00096411"/>
    <w:p w14:paraId="51068C90" w14:textId="77777777" w:rsidR="00096411" w:rsidRDefault="00096411" w:rsidP="00096411">
      <w:pPr>
        <w:spacing w:after="160" w:line="259" w:lineRule="auto"/>
        <w:rPr>
          <w:rFonts w:eastAsiaTheme="majorEastAsia" w:cstheme="majorBidi"/>
          <w:b/>
          <w:color w:val="002C77" w:themeColor="text1"/>
          <w:sz w:val="32"/>
          <w:szCs w:val="26"/>
        </w:rPr>
      </w:pPr>
      <w:r>
        <w:rPr>
          <w:b/>
        </w:rPr>
        <w:br w:type="page"/>
      </w:r>
    </w:p>
    <w:p w14:paraId="034B4E47" w14:textId="77777777" w:rsidR="00096411" w:rsidRPr="006C7DAD" w:rsidRDefault="00096411" w:rsidP="00096411">
      <w:pPr>
        <w:pStyle w:val="Heading2"/>
        <w:rPr>
          <w:b/>
        </w:rPr>
      </w:pPr>
      <w:bookmarkStart w:id="69" w:name="_Toc522792624"/>
      <w:bookmarkStart w:id="70" w:name="_Toc51161284"/>
      <w:r w:rsidRPr="006C7DAD">
        <w:rPr>
          <w:b/>
        </w:rPr>
        <w:lastRenderedPageBreak/>
        <w:t>13.</w:t>
      </w:r>
      <w:r w:rsidRPr="006C7DAD">
        <w:rPr>
          <w:b/>
        </w:rPr>
        <w:tab/>
        <w:t>Further Instructions to Bidders</w:t>
      </w:r>
      <w:bookmarkEnd w:id="69"/>
      <w:bookmarkEnd w:id="70"/>
      <w:r w:rsidRPr="006C7DAD">
        <w:rPr>
          <w:b/>
        </w:rPr>
        <w:t xml:space="preserve"> </w:t>
      </w:r>
    </w:p>
    <w:p w14:paraId="7B06A4B9" w14:textId="774BAE7D" w:rsidR="00096411" w:rsidRDefault="00096411" w:rsidP="00096411">
      <w:r>
        <w:t>The Department reserves the right to amend the enclosed Competition documents at any time prior to</w:t>
      </w:r>
      <w:r w:rsidR="00E74B21">
        <w:t xml:space="preserve"> the submission deadline</w:t>
      </w:r>
      <w:r>
        <w:t xml:space="preserve"> </w:t>
      </w:r>
      <w:r w:rsidR="00E74B21">
        <w:t>(</w:t>
      </w:r>
      <w:r w:rsidR="00CE66F5" w:rsidRPr="00FA38E8">
        <w:rPr>
          <w:b/>
        </w:rPr>
        <w:t>12pm noon BST 12</w:t>
      </w:r>
      <w:r w:rsidR="00CE66F5" w:rsidRPr="00FA38E8">
        <w:rPr>
          <w:b/>
          <w:vertAlign w:val="superscript"/>
        </w:rPr>
        <w:t>th</w:t>
      </w:r>
      <w:r w:rsidR="00CE66F5" w:rsidRPr="00FA38E8">
        <w:rPr>
          <w:b/>
        </w:rPr>
        <w:t xml:space="preserve"> October 2020</w:t>
      </w:r>
      <w:r w:rsidR="00FA38E8">
        <w:rPr>
          <w:b/>
          <w:bCs/>
        </w:rPr>
        <w:t>)</w:t>
      </w:r>
      <w:r>
        <w:t>.</w:t>
      </w:r>
      <w:r w:rsidR="00CE66F5">
        <w:t xml:space="preserve"> </w:t>
      </w:r>
      <w:r w:rsidR="00103D2A">
        <w:t xml:space="preserve">Any changes are most likely to include editorial errors </w:t>
      </w:r>
      <w:r w:rsidR="00F23E80">
        <w:t xml:space="preserve">and include FAQs from questions asked from stakeholders/applications before </w:t>
      </w:r>
      <w:r w:rsidR="00E24DFB">
        <w:t xml:space="preserve">5pm </w:t>
      </w:r>
      <w:r w:rsidR="00D172D0">
        <w:t>BST 25</w:t>
      </w:r>
      <w:r w:rsidR="00D172D0" w:rsidRPr="000A6C10">
        <w:rPr>
          <w:vertAlign w:val="superscript"/>
        </w:rPr>
        <w:t>th</w:t>
      </w:r>
      <w:r w:rsidR="00D172D0">
        <w:t xml:space="preserve"> September 2020.</w:t>
      </w:r>
      <w:r>
        <w:t xml:space="preserve"> Any such amendment will be numbered, dated and issued on the website (</w:t>
      </w:r>
      <w:r w:rsidR="0096353B" w:rsidRPr="0096353B">
        <w:rPr>
          <w:rStyle w:val="Hyperlink"/>
          <w:rFonts w:ascii="Arial" w:hAnsi="Arial"/>
          <w:kern w:val="32"/>
        </w:rPr>
        <w:t>https://gov.uk/government/publications/green-distilleries-competition</w:t>
      </w:r>
      <w:r>
        <w:t>)</w:t>
      </w:r>
      <w:r w:rsidR="001D171C">
        <w:t xml:space="preserve"> as well as on the Contracts Finder Website</w:t>
      </w:r>
      <w:r w:rsidR="00E03A36">
        <w:t xml:space="preserve"> at </w:t>
      </w:r>
      <w:hyperlink r:id="rId39" w:history="1">
        <w:r w:rsidR="00C91E89" w:rsidRPr="00CC61CA">
          <w:rPr>
            <w:rStyle w:val="Hyperlink"/>
            <w:rFonts w:ascii="Arial" w:hAnsi="Arial"/>
          </w:rPr>
          <w:t>https://www.contractsfinder.service.gov.uk/Search</w:t>
        </w:r>
      </w:hyperlink>
      <w:r>
        <w:t>. Where amendments are significant, the Department may</w:t>
      </w:r>
      <w:r w:rsidR="000F172A">
        <w:t>,</w:t>
      </w:r>
      <w:r>
        <w:t xml:space="preserve"> at its discretion</w:t>
      </w:r>
      <w:r w:rsidR="000F172A">
        <w:t>,</w:t>
      </w:r>
      <w:r>
        <w:t xml:space="preserve"> extend the deadline for receipt of tenders. </w:t>
      </w:r>
    </w:p>
    <w:p w14:paraId="48EA507C" w14:textId="685542BF" w:rsidR="00096411" w:rsidRDefault="00096411" w:rsidP="00096411">
      <w:r>
        <w:t>The Department reserves the right to withdraw this contract opportunity without notice and will not be liable for any costs incurred by contractors during any stage of the process. Contractors should also note that, in the event a proposal is considered to be fundamentally unacceptable on a key issue, regardless of its other merits, that proposal may be rejected. By issuing this Competition document, the Department is not bound in any way and does not have to accept the lowest</w:t>
      </w:r>
      <w:r w:rsidR="004B75DC">
        <w:t>,</w:t>
      </w:r>
      <w:r>
        <w:t xml:space="preserve"> or any</w:t>
      </w:r>
      <w:r w:rsidR="004B75DC">
        <w:t>,</w:t>
      </w:r>
      <w:r>
        <w:t xml:space="preserve"> proposal and reserves the right to accept a portion of any proposal unless the tenderer expressly stipulates otherwise.</w:t>
      </w:r>
    </w:p>
    <w:p w14:paraId="601E7897" w14:textId="77777777" w:rsidR="00096411" w:rsidRPr="0064086A" w:rsidRDefault="00096411" w:rsidP="00096411"/>
    <w:p w14:paraId="0C052701" w14:textId="18DA24E4" w:rsidR="00096411" w:rsidRPr="000D54E5" w:rsidRDefault="003353ED" w:rsidP="00096411">
      <w:pPr>
        <w:pStyle w:val="Heading1"/>
      </w:pPr>
      <w:bookmarkStart w:id="71" w:name="_Ref399360683"/>
      <w:bookmarkStart w:id="72" w:name="_Ref399360697"/>
      <w:bookmarkStart w:id="73" w:name="_Ref399360728"/>
      <w:bookmarkStart w:id="74" w:name="_Toc399851945"/>
      <w:bookmarkStart w:id="75" w:name="_Toc522792625"/>
      <w:bookmarkStart w:id="76" w:name="_Toc51161285"/>
      <w:r>
        <w:lastRenderedPageBreak/>
        <w:t>Appendix</w:t>
      </w:r>
      <w:r w:rsidRPr="000D54E5">
        <w:t xml:space="preserve"> </w:t>
      </w:r>
      <w:r w:rsidR="00096411" w:rsidRPr="000D54E5">
        <w:t>1 – Technology Readiness Levels (TRLs)</w:t>
      </w:r>
      <w:bookmarkEnd w:id="71"/>
      <w:bookmarkEnd w:id="72"/>
      <w:bookmarkEnd w:id="73"/>
      <w:bookmarkEnd w:id="74"/>
      <w:bookmarkEnd w:id="75"/>
      <w:bookmarkEnd w:id="76"/>
      <w:r w:rsidR="00096411" w:rsidRPr="000D54E5">
        <w:t xml:space="preserve"> </w:t>
      </w:r>
    </w:p>
    <w:tbl>
      <w:tblPr>
        <w:tblW w:w="10144" w:type="dxa"/>
        <w:tblBorders>
          <w:top w:val="nil"/>
          <w:left w:val="nil"/>
          <w:bottom w:val="nil"/>
          <w:right w:val="nil"/>
        </w:tblBorders>
        <w:tblLayout w:type="fixed"/>
        <w:tblLook w:val="0000" w:firstRow="0" w:lastRow="0" w:firstColumn="0" w:lastColumn="0" w:noHBand="0" w:noVBand="0"/>
      </w:tblPr>
      <w:tblGrid>
        <w:gridCol w:w="4861"/>
        <w:gridCol w:w="5283"/>
      </w:tblGrid>
      <w:tr w:rsidR="00096411" w14:paraId="2DF5BD01" w14:textId="77777777" w:rsidTr="00EA56D4">
        <w:trPr>
          <w:trHeight w:val="142"/>
        </w:trPr>
        <w:tc>
          <w:tcPr>
            <w:tcW w:w="10144" w:type="dxa"/>
            <w:gridSpan w:val="2"/>
            <w:tcBorders>
              <w:bottom w:val="single" w:sz="4" w:space="0" w:color="auto"/>
            </w:tcBorders>
          </w:tcPr>
          <w:p w14:paraId="0A8CB709" w14:textId="0D254D2F" w:rsidR="004B75DC"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Technology readiness levels are an indication of the maturity stage of development of </w:t>
            </w:r>
            <w:r w:rsidR="004B75DC">
              <w:rPr>
                <w:rFonts w:ascii="Arial" w:hAnsi="Arial" w:cs="Times New Roman"/>
                <w:color w:val="auto"/>
                <w:lang w:eastAsia="en-US"/>
              </w:rPr>
              <w:t xml:space="preserve">a </w:t>
            </w:r>
            <w:r w:rsidRPr="000D54E5">
              <w:rPr>
                <w:rFonts w:ascii="Arial" w:hAnsi="Arial" w:cs="Times New Roman"/>
                <w:color w:val="auto"/>
                <w:lang w:eastAsia="en-US"/>
              </w:rPr>
              <w:t>technology on its way to being developed for a</w:t>
            </w:r>
            <w:r w:rsidR="004B75DC">
              <w:rPr>
                <w:rFonts w:ascii="Arial" w:hAnsi="Arial" w:cs="Times New Roman"/>
                <w:color w:val="auto"/>
                <w:lang w:eastAsia="en-US"/>
              </w:rPr>
              <w:t>n</w:t>
            </w:r>
            <w:r w:rsidRPr="000D54E5">
              <w:rPr>
                <w:rFonts w:ascii="Arial" w:hAnsi="Arial" w:cs="Times New Roman"/>
                <w:color w:val="auto"/>
                <w:lang w:eastAsia="en-US"/>
              </w:rPr>
              <w:t xml:space="preserve"> application or product. </w:t>
            </w:r>
            <w:r>
              <w:rPr>
                <w:rFonts w:ascii="Arial" w:hAnsi="Arial" w:cs="Times New Roman"/>
                <w:color w:val="auto"/>
                <w:lang w:eastAsia="en-US"/>
              </w:rPr>
              <w:t>The table below defin</w:t>
            </w:r>
            <w:r w:rsidR="004B75DC">
              <w:rPr>
                <w:rFonts w:ascii="Arial" w:hAnsi="Arial" w:cs="Times New Roman"/>
                <w:color w:val="auto"/>
                <w:lang w:eastAsia="en-US"/>
              </w:rPr>
              <w:t>es</w:t>
            </w:r>
            <w:r>
              <w:rPr>
                <w:rFonts w:ascii="Arial" w:hAnsi="Arial" w:cs="Times New Roman"/>
                <w:color w:val="auto"/>
                <w:lang w:eastAsia="en-US"/>
              </w:rPr>
              <w:t xml:space="preserve"> T</w:t>
            </w:r>
            <w:r w:rsidR="004B75DC">
              <w:rPr>
                <w:rFonts w:ascii="Arial" w:hAnsi="Arial" w:cs="Times New Roman"/>
                <w:color w:val="auto"/>
                <w:lang w:eastAsia="en-US"/>
              </w:rPr>
              <w:t>RLs</w:t>
            </w:r>
            <w:r>
              <w:rPr>
                <w:rFonts w:ascii="Arial" w:hAnsi="Arial" w:cs="Times New Roman"/>
                <w:color w:val="auto"/>
                <w:lang w:eastAsia="en-US"/>
              </w:rPr>
              <w:t xml:space="preserve"> 1 to 9.</w:t>
            </w:r>
          </w:p>
          <w:p w14:paraId="3CB6054A" w14:textId="6B0EBAC5" w:rsidR="00096411" w:rsidRDefault="00096411" w:rsidP="00CC29DE">
            <w:pPr>
              <w:pStyle w:val="Default"/>
              <w:rPr>
                <w:sz w:val="23"/>
                <w:szCs w:val="23"/>
              </w:rPr>
            </w:pPr>
          </w:p>
        </w:tc>
      </w:tr>
      <w:tr w:rsidR="00096411" w14:paraId="4305CF70" w14:textId="77777777" w:rsidTr="00EA56D4">
        <w:trPr>
          <w:trHeight w:val="279"/>
        </w:trPr>
        <w:tc>
          <w:tcPr>
            <w:tcW w:w="4861" w:type="dxa"/>
            <w:tcBorders>
              <w:top w:val="single" w:sz="4" w:space="0" w:color="auto"/>
              <w:left w:val="single" w:sz="4" w:space="0" w:color="auto"/>
              <w:bottom w:val="single" w:sz="4" w:space="0" w:color="auto"/>
              <w:right w:val="single" w:sz="4" w:space="0" w:color="auto"/>
            </w:tcBorders>
          </w:tcPr>
          <w:p w14:paraId="47609007"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1 – Basic Research </w:t>
            </w:r>
          </w:p>
        </w:tc>
        <w:tc>
          <w:tcPr>
            <w:tcW w:w="5283" w:type="dxa"/>
            <w:tcBorders>
              <w:top w:val="single" w:sz="4" w:space="0" w:color="auto"/>
              <w:left w:val="single" w:sz="4" w:space="0" w:color="auto"/>
              <w:bottom w:val="single" w:sz="4" w:space="0" w:color="auto"/>
              <w:right w:val="single" w:sz="4" w:space="0" w:color="auto"/>
            </w:tcBorders>
          </w:tcPr>
          <w:p w14:paraId="5E822D04"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Scientific research begins to be translated into applied research and development. </w:t>
            </w:r>
          </w:p>
        </w:tc>
      </w:tr>
      <w:tr w:rsidR="00096411" w14:paraId="1D3AF995" w14:textId="77777777" w:rsidTr="00EA56D4">
        <w:trPr>
          <w:trHeight w:val="692"/>
        </w:trPr>
        <w:tc>
          <w:tcPr>
            <w:tcW w:w="4861" w:type="dxa"/>
            <w:tcBorders>
              <w:top w:val="single" w:sz="4" w:space="0" w:color="auto"/>
              <w:left w:val="single" w:sz="4" w:space="0" w:color="auto"/>
              <w:bottom w:val="single" w:sz="4" w:space="0" w:color="auto"/>
              <w:right w:val="single" w:sz="4" w:space="0" w:color="auto"/>
            </w:tcBorders>
          </w:tcPr>
          <w:p w14:paraId="50F3E57C"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2 – Applied Research </w:t>
            </w:r>
          </w:p>
        </w:tc>
        <w:tc>
          <w:tcPr>
            <w:tcW w:w="5283" w:type="dxa"/>
            <w:tcBorders>
              <w:top w:val="single" w:sz="4" w:space="0" w:color="auto"/>
              <w:left w:val="single" w:sz="4" w:space="0" w:color="auto"/>
              <w:bottom w:val="single" w:sz="4" w:space="0" w:color="auto"/>
              <w:right w:val="single" w:sz="4" w:space="0" w:color="auto"/>
            </w:tcBorders>
          </w:tcPr>
          <w:p w14:paraId="37B7B22B" w14:textId="2F200856"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Basic physical principles are observed, practical applications of those characteristics can be 'invented' or identified. At this level, the application is still speculative: there is not experimental proof or detailed analysis to support the conjecture</w:t>
            </w:r>
            <w:r w:rsidR="004B75DC">
              <w:rPr>
                <w:rFonts w:ascii="Arial" w:hAnsi="Arial" w:cs="Times New Roman"/>
                <w:color w:val="auto"/>
                <w:lang w:eastAsia="en-US"/>
              </w:rPr>
              <w:t>.</w:t>
            </w:r>
          </w:p>
        </w:tc>
      </w:tr>
      <w:tr w:rsidR="00096411" w14:paraId="72822482" w14:textId="77777777" w:rsidTr="00EA56D4">
        <w:trPr>
          <w:trHeight w:val="281"/>
        </w:trPr>
        <w:tc>
          <w:tcPr>
            <w:tcW w:w="10144" w:type="dxa"/>
            <w:gridSpan w:val="2"/>
            <w:tcBorders>
              <w:top w:val="single" w:sz="4" w:space="0" w:color="auto"/>
              <w:left w:val="single" w:sz="4" w:space="0" w:color="auto"/>
              <w:bottom w:val="single" w:sz="4" w:space="0" w:color="auto"/>
              <w:right w:val="single" w:sz="4" w:space="0" w:color="auto"/>
            </w:tcBorders>
          </w:tcPr>
          <w:p w14:paraId="7A859A6C" w14:textId="77777777" w:rsidR="00096411" w:rsidRPr="000D54E5" w:rsidRDefault="00096411" w:rsidP="00CC29DE">
            <w:pPr>
              <w:pStyle w:val="Default"/>
              <w:rPr>
                <w:rFonts w:ascii="Arial" w:hAnsi="Arial" w:cs="Times New Roman"/>
                <w:b/>
                <w:color w:val="auto"/>
                <w:lang w:eastAsia="en-US"/>
              </w:rPr>
            </w:pPr>
            <w:r w:rsidRPr="000D54E5">
              <w:rPr>
                <w:rFonts w:ascii="Arial" w:hAnsi="Arial" w:cs="Times New Roman"/>
                <w:b/>
                <w:color w:val="auto"/>
                <w:lang w:eastAsia="en-US"/>
              </w:rPr>
              <w:t xml:space="preserve">Applied research and development </w:t>
            </w:r>
          </w:p>
        </w:tc>
      </w:tr>
      <w:tr w:rsidR="00096411" w14:paraId="13631AFA" w14:textId="77777777" w:rsidTr="00EA56D4">
        <w:trPr>
          <w:trHeight w:val="831"/>
        </w:trPr>
        <w:tc>
          <w:tcPr>
            <w:tcW w:w="4861" w:type="dxa"/>
            <w:tcBorders>
              <w:top w:val="single" w:sz="4" w:space="0" w:color="auto"/>
              <w:left w:val="single" w:sz="4" w:space="0" w:color="auto"/>
              <w:bottom w:val="single" w:sz="4" w:space="0" w:color="auto"/>
              <w:right w:val="single" w:sz="4" w:space="0" w:color="auto"/>
            </w:tcBorders>
          </w:tcPr>
          <w:p w14:paraId="05BF7210"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3 – Critical Function or Proof of Concept Established </w:t>
            </w:r>
          </w:p>
        </w:tc>
        <w:tc>
          <w:tcPr>
            <w:tcW w:w="5283" w:type="dxa"/>
            <w:tcBorders>
              <w:top w:val="single" w:sz="4" w:space="0" w:color="auto"/>
              <w:left w:val="single" w:sz="4" w:space="0" w:color="auto"/>
              <w:bottom w:val="single" w:sz="4" w:space="0" w:color="auto"/>
              <w:right w:val="single" w:sz="4" w:space="0" w:color="auto"/>
            </w:tcBorders>
          </w:tcPr>
          <w:p w14:paraId="1C877368" w14:textId="7AEC8CF3"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Active research and development is initiated. This includes analytical and laboratory studies to physically validate analytical predictions of separate elements of the technology. Examples include components that are not yet integrated or representative. </w:t>
            </w:r>
          </w:p>
        </w:tc>
      </w:tr>
      <w:tr w:rsidR="00096411" w14:paraId="71D6E9E2"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27C9B85E" w14:textId="77777777" w:rsidR="00D404C7" w:rsidRDefault="00D404C7" w:rsidP="00CC29DE">
            <w:pPr>
              <w:pStyle w:val="Default"/>
              <w:rPr>
                <w:rFonts w:ascii="Arial" w:hAnsi="Arial" w:cs="Times New Roman"/>
                <w:color w:val="auto"/>
                <w:lang w:eastAsia="en-US"/>
              </w:rPr>
            </w:pPr>
          </w:p>
          <w:p w14:paraId="5C0E9327" w14:textId="04861B15"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4 – Laboratory Testing/Validation of Component(s)/Process(es) </w:t>
            </w:r>
          </w:p>
        </w:tc>
        <w:tc>
          <w:tcPr>
            <w:tcW w:w="5283" w:type="dxa"/>
            <w:tcBorders>
              <w:top w:val="single" w:sz="4" w:space="0" w:color="auto"/>
              <w:left w:val="single" w:sz="4" w:space="0" w:color="auto"/>
              <w:bottom w:val="single" w:sz="4" w:space="0" w:color="auto"/>
              <w:right w:val="single" w:sz="4" w:space="0" w:color="auto"/>
            </w:tcBorders>
          </w:tcPr>
          <w:p w14:paraId="3630310F" w14:textId="5FE851F1"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Basic technological components are integrated to establish that the pieces will work together. </w:t>
            </w:r>
          </w:p>
        </w:tc>
      </w:tr>
      <w:tr w:rsidR="00096411" w14:paraId="589C5485"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5CD77058"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5 – Laboratory Testing of Integrated/Semi-Integrated System </w:t>
            </w:r>
          </w:p>
        </w:tc>
        <w:tc>
          <w:tcPr>
            <w:tcW w:w="5283" w:type="dxa"/>
            <w:tcBorders>
              <w:top w:val="single" w:sz="4" w:space="0" w:color="auto"/>
              <w:left w:val="single" w:sz="4" w:space="0" w:color="auto"/>
              <w:bottom w:val="single" w:sz="4" w:space="0" w:color="auto"/>
              <w:right w:val="single" w:sz="4" w:space="0" w:color="auto"/>
            </w:tcBorders>
          </w:tcPr>
          <w:p w14:paraId="4FFDD9E0"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The basic technological components are integrated with reasonably realistic supporting elements so it can be tested in a simulated environment. </w:t>
            </w:r>
          </w:p>
        </w:tc>
      </w:tr>
      <w:tr w:rsidR="00096411" w14:paraId="7C7EAB6C" w14:textId="77777777" w:rsidTr="00EA56D4">
        <w:trPr>
          <w:trHeight w:val="140"/>
        </w:trPr>
        <w:tc>
          <w:tcPr>
            <w:tcW w:w="10144" w:type="dxa"/>
            <w:gridSpan w:val="2"/>
            <w:tcBorders>
              <w:top w:val="single" w:sz="4" w:space="0" w:color="auto"/>
              <w:left w:val="single" w:sz="4" w:space="0" w:color="auto"/>
              <w:bottom w:val="single" w:sz="4" w:space="0" w:color="auto"/>
              <w:right w:val="single" w:sz="4" w:space="0" w:color="auto"/>
            </w:tcBorders>
          </w:tcPr>
          <w:p w14:paraId="00634C9C" w14:textId="77777777" w:rsidR="00096411" w:rsidRPr="000D54E5" w:rsidRDefault="00096411" w:rsidP="00CC29DE">
            <w:pPr>
              <w:pStyle w:val="Default"/>
              <w:rPr>
                <w:rFonts w:ascii="Arial" w:hAnsi="Arial" w:cs="Times New Roman"/>
                <w:b/>
                <w:color w:val="auto"/>
                <w:lang w:eastAsia="en-US"/>
              </w:rPr>
            </w:pPr>
            <w:r w:rsidRPr="000D54E5">
              <w:rPr>
                <w:rFonts w:ascii="Arial" w:hAnsi="Arial" w:cs="Times New Roman"/>
                <w:b/>
                <w:color w:val="auto"/>
                <w:lang w:eastAsia="en-US"/>
              </w:rPr>
              <w:t xml:space="preserve">Demonstration </w:t>
            </w:r>
          </w:p>
        </w:tc>
      </w:tr>
      <w:tr w:rsidR="00096411" w14:paraId="67F9669B" w14:textId="77777777" w:rsidTr="00EA56D4">
        <w:trPr>
          <w:trHeight w:val="279"/>
        </w:trPr>
        <w:tc>
          <w:tcPr>
            <w:tcW w:w="4861" w:type="dxa"/>
            <w:tcBorders>
              <w:top w:val="single" w:sz="4" w:space="0" w:color="auto"/>
              <w:left w:val="single" w:sz="4" w:space="0" w:color="auto"/>
              <w:bottom w:val="single" w:sz="4" w:space="0" w:color="auto"/>
              <w:right w:val="single" w:sz="4" w:space="0" w:color="auto"/>
            </w:tcBorders>
          </w:tcPr>
          <w:p w14:paraId="22835BA1"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6 – Prototype System Verified </w:t>
            </w:r>
          </w:p>
        </w:tc>
        <w:tc>
          <w:tcPr>
            <w:tcW w:w="5283" w:type="dxa"/>
            <w:tcBorders>
              <w:top w:val="single" w:sz="4" w:space="0" w:color="auto"/>
              <w:left w:val="single" w:sz="4" w:space="0" w:color="auto"/>
              <w:bottom w:val="single" w:sz="4" w:space="0" w:color="auto"/>
              <w:right w:val="single" w:sz="4" w:space="0" w:color="auto"/>
            </w:tcBorders>
          </w:tcPr>
          <w:p w14:paraId="245EE810" w14:textId="6E9C7A91"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Representative model or prototype system is tested in a relevant environment. </w:t>
            </w:r>
          </w:p>
        </w:tc>
      </w:tr>
      <w:tr w:rsidR="00096411" w14:paraId="44363071"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65E23C5F"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7 – Integrated Pilot System Demonstrated </w:t>
            </w:r>
          </w:p>
        </w:tc>
        <w:tc>
          <w:tcPr>
            <w:tcW w:w="5283" w:type="dxa"/>
            <w:tcBorders>
              <w:top w:val="single" w:sz="4" w:space="0" w:color="auto"/>
              <w:left w:val="single" w:sz="4" w:space="0" w:color="auto"/>
              <w:bottom w:val="single" w:sz="4" w:space="0" w:color="auto"/>
              <w:right w:val="single" w:sz="4" w:space="0" w:color="auto"/>
            </w:tcBorders>
          </w:tcPr>
          <w:p w14:paraId="3332F037"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Prototype near or at planned operational system, requiring demonstration of an actual system prototype in an operational environment. </w:t>
            </w:r>
          </w:p>
        </w:tc>
      </w:tr>
      <w:tr w:rsidR="00096411" w14:paraId="4155ECDF" w14:textId="77777777" w:rsidTr="00EA56D4">
        <w:trPr>
          <w:trHeight w:val="142"/>
        </w:trPr>
        <w:tc>
          <w:tcPr>
            <w:tcW w:w="10144" w:type="dxa"/>
            <w:gridSpan w:val="2"/>
            <w:tcBorders>
              <w:top w:val="single" w:sz="4" w:space="0" w:color="auto"/>
              <w:left w:val="single" w:sz="4" w:space="0" w:color="auto"/>
              <w:bottom w:val="single" w:sz="4" w:space="0" w:color="auto"/>
              <w:right w:val="single" w:sz="4" w:space="0" w:color="auto"/>
            </w:tcBorders>
          </w:tcPr>
          <w:p w14:paraId="6DED3D4F" w14:textId="77777777" w:rsidR="00096411" w:rsidRPr="000D54E5" w:rsidRDefault="00096411" w:rsidP="00CC29DE">
            <w:pPr>
              <w:pStyle w:val="Default"/>
              <w:rPr>
                <w:rFonts w:ascii="Arial" w:hAnsi="Arial" w:cs="Times New Roman"/>
                <w:b/>
                <w:color w:val="auto"/>
                <w:lang w:eastAsia="en-US"/>
              </w:rPr>
            </w:pPr>
            <w:r w:rsidRPr="000D54E5">
              <w:rPr>
                <w:rFonts w:ascii="Arial" w:hAnsi="Arial" w:cs="Times New Roman"/>
                <w:b/>
                <w:color w:val="auto"/>
                <w:lang w:eastAsia="en-US"/>
              </w:rPr>
              <w:t xml:space="preserve">Pre-commercial deployment </w:t>
            </w:r>
          </w:p>
        </w:tc>
      </w:tr>
      <w:tr w:rsidR="00096411" w14:paraId="34BB8980"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186CF384"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8 – System Incorporated in Commercial Design </w:t>
            </w:r>
          </w:p>
        </w:tc>
        <w:tc>
          <w:tcPr>
            <w:tcW w:w="5283" w:type="dxa"/>
            <w:tcBorders>
              <w:top w:val="single" w:sz="4" w:space="0" w:color="auto"/>
              <w:left w:val="single" w:sz="4" w:space="0" w:color="auto"/>
              <w:bottom w:val="single" w:sz="4" w:space="0" w:color="auto"/>
              <w:right w:val="single" w:sz="4" w:space="0" w:color="auto"/>
            </w:tcBorders>
          </w:tcPr>
          <w:p w14:paraId="26C6D3E4" w14:textId="0416FBB9"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Technology is proven to work - </w:t>
            </w:r>
            <w:r w:rsidR="004B75DC">
              <w:rPr>
                <w:rFonts w:ascii="Arial" w:hAnsi="Arial" w:cs="Times New Roman"/>
                <w:color w:val="auto"/>
                <w:lang w:eastAsia="en-US"/>
              </w:rPr>
              <w:t>a</w:t>
            </w:r>
            <w:r w:rsidRPr="000D54E5">
              <w:rPr>
                <w:rFonts w:ascii="Arial" w:hAnsi="Arial" w:cs="Times New Roman"/>
                <w:color w:val="auto"/>
                <w:lang w:eastAsia="en-US"/>
              </w:rPr>
              <w:t xml:space="preserve">ctual technology completed and qualified through test and demonstration. </w:t>
            </w:r>
          </w:p>
        </w:tc>
      </w:tr>
      <w:tr w:rsidR="00096411" w14:paraId="1DF7517B" w14:textId="77777777" w:rsidTr="00EA56D4">
        <w:trPr>
          <w:trHeight w:val="417"/>
        </w:trPr>
        <w:tc>
          <w:tcPr>
            <w:tcW w:w="4861" w:type="dxa"/>
            <w:tcBorders>
              <w:top w:val="single" w:sz="4" w:space="0" w:color="auto"/>
              <w:left w:val="single" w:sz="4" w:space="0" w:color="auto"/>
              <w:bottom w:val="single" w:sz="4" w:space="0" w:color="auto"/>
              <w:right w:val="single" w:sz="4" w:space="0" w:color="auto"/>
            </w:tcBorders>
          </w:tcPr>
          <w:p w14:paraId="1996CBC5" w14:textId="77777777"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TRL 9 – System Proven and Ready for Full Commercial Deployment </w:t>
            </w:r>
          </w:p>
        </w:tc>
        <w:tc>
          <w:tcPr>
            <w:tcW w:w="5283" w:type="dxa"/>
            <w:tcBorders>
              <w:top w:val="single" w:sz="4" w:space="0" w:color="auto"/>
              <w:left w:val="single" w:sz="4" w:space="0" w:color="auto"/>
              <w:bottom w:val="single" w:sz="4" w:space="0" w:color="auto"/>
              <w:right w:val="single" w:sz="4" w:space="0" w:color="auto"/>
            </w:tcBorders>
          </w:tcPr>
          <w:p w14:paraId="4913F6FE" w14:textId="00C3A32E" w:rsidR="00096411" w:rsidRPr="000D54E5" w:rsidRDefault="00096411" w:rsidP="00CC29DE">
            <w:pPr>
              <w:pStyle w:val="Default"/>
              <w:rPr>
                <w:rFonts w:ascii="Arial" w:hAnsi="Arial" w:cs="Times New Roman"/>
                <w:color w:val="auto"/>
                <w:lang w:eastAsia="en-US"/>
              </w:rPr>
            </w:pPr>
            <w:r w:rsidRPr="000D54E5">
              <w:rPr>
                <w:rFonts w:ascii="Arial" w:hAnsi="Arial" w:cs="Times New Roman"/>
                <w:color w:val="auto"/>
                <w:lang w:eastAsia="en-US"/>
              </w:rPr>
              <w:t xml:space="preserve">Actual application of technology is in its final form - </w:t>
            </w:r>
            <w:r w:rsidR="004B75DC">
              <w:rPr>
                <w:rFonts w:ascii="Arial" w:hAnsi="Arial" w:cs="Times New Roman"/>
                <w:color w:val="auto"/>
                <w:lang w:eastAsia="en-US"/>
              </w:rPr>
              <w:t>t</w:t>
            </w:r>
            <w:r w:rsidRPr="000D54E5">
              <w:rPr>
                <w:rFonts w:ascii="Arial" w:hAnsi="Arial" w:cs="Times New Roman"/>
                <w:color w:val="auto"/>
                <w:lang w:eastAsia="en-US"/>
              </w:rPr>
              <w:t>echnology proven through successful operations.</w:t>
            </w:r>
          </w:p>
        </w:tc>
      </w:tr>
    </w:tbl>
    <w:p w14:paraId="33FDA20B" w14:textId="6D6B5163" w:rsidR="00096411" w:rsidRPr="00FC508A" w:rsidRDefault="003353ED" w:rsidP="00096411">
      <w:pPr>
        <w:pStyle w:val="Heading1"/>
      </w:pPr>
      <w:bookmarkStart w:id="77" w:name="_Toc399851946"/>
      <w:bookmarkStart w:id="78" w:name="_Toc522792627"/>
      <w:bookmarkStart w:id="79" w:name="_Toc51161286"/>
      <w:r>
        <w:lastRenderedPageBreak/>
        <w:t xml:space="preserve">Appendix </w:t>
      </w:r>
      <w:r w:rsidR="00A3789F">
        <w:t>2</w:t>
      </w:r>
      <w:r w:rsidR="00096411">
        <w:t xml:space="preserve"> - Eligible and Ineligible Costs</w:t>
      </w:r>
      <w:bookmarkEnd w:id="77"/>
      <w:bookmarkEnd w:id="78"/>
      <w:bookmarkEnd w:id="79"/>
    </w:p>
    <w:p w14:paraId="243E48FA" w14:textId="77777777" w:rsidR="00096411" w:rsidRDefault="00096411" w:rsidP="0017101C">
      <w:pPr>
        <w:pStyle w:val="Heading3"/>
        <w:keepLines w:val="0"/>
        <w:numPr>
          <w:ilvl w:val="0"/>
          <w:numId w:val="15"/>
        </w:numPr>
        <w:spacing w:before="0" w:line="240" w:lineRule="auto"/>
        <w:ind w:left="142" w:firstLine="0"/>
      </w:pPr>
      <w:bookmarkStart w:id="80" w:name="_Toc51161287"/>
      <w:r>
        <w:t>Eligible Costs</w:t>
      </w:r>
      <w:bookmarkEnd w:id="80"/>
    </w:p>
    <w:p w14:paraId="1BE30280" w14:textId="77777777" w:rsidR="00096411" w:rsidRPr="000B7F1C" w:rsidRDefault="00096411" w:rsidP="00096411">
      <w:r w:rsidRPr="000B7F1C">
        <w:t>Directly incurred costs:</w:t>
      </w:r>
    </w:p>
    <w:p w14:paraId="6EE3AF28" w14:textId="3D323A90" w:rsidR="00096411" w:rsidRDefault="00096411" w:rsidP="00096411">
      <w:pPr>
        <w:spacing w:before="100" w:beforeAutospacing="1"/>
      </w:pPr>
      <w:r>
        <w:t xml:space="preserve">These are costs that are specific to the project that will be charged to the project as the amount </w:t>
      </w:r>
      <w:r w:rsidR="004B75DC">
        <w:t>spent</w:t>
      </w:r>
      <w:r>
        <w:t>, fully supported by an audit record justification of a claim. They comprise:</w:t>
      </w:r>
    </w:p>
    <w:p w14:paraId="2FC37663" w14:textId="4AFD852C" w:rsidR="00096411" w:rsidRDefault="00096411" w:rsidP="0017101C">
      <w:pPr>
        <w:numPr>
          <w:ilvl w:val="0"/>
          <w:numId w:val="14"/>
        </w:numPr>
        <w:tabs>
          <w:tab w:val="clear" w:pos="720"/>
        </w:tabs>
        <w:spacing w:before="100" w:beforeAutospacing="1" w:after="100" w:afterAutospacing="1" w:line="384" w:lineRule="atLeast"/>
        <w:ind w:left="476" w:right="238" w:hanging="357"/>
      </w:pPr>
      <w:r>
        <w:t>Labour costs for all those contributing to the project</w:t>
      </w:r>
      <w:r w:rsidR="004B75DC">
        <w:t>,</w:t>
      </w:r>
      <w:r>
        <w:t xml:space="preserve"> broken down by individual</w:t>
      </w:r>
    </w:p>
    <w:p w14:paraId="78A17A52" w14:textId="77777777" w:rsidR="00096411" w:rsidRDefault="00096411" w:rsidP="0017101C">
      <w:pPr>
        <w:numPr>
          <w:ilvl w:val="0"/>
          <w:numId w:val="14"/>
        </w:numPr>
        <w:tabs>
          <w:tab w:val="clear" w:pos="720"/>
        </w:tabs>
        <w:spacing w:before="100" w:beforeAutospacing="1" w:after="100" w:afterAutospacing="1" w:line="384" w:lineRule="atLeast"/>
        <w:ind w:left="476" w:right="238" w:hanging="357"/>
      </w:pPr>
      <w:r>
        <w:t>Material costs (including consumables specific to the project)</w:t>
      </w:r>
    </w:p>
    <w:p w14:paraId="65DE8B21" w14:textId="77777777" w:rsidR="00096411" w:rsidRDefault="00096411" w:rsidP="0017101C">
      <w:pPr>
        <w:numPr>
          <w:ilvl w:val="0"/>
          <w:numId w:val="14"/>
        </w:numPr>
        <w:tabs>
          <w:tab w:val="clear" w:pos="720"/>
        </w:tabs>
        <w:spacing w:before="100" w:beforeAutospacing="1" w:after="100" w:afterAutospacing="1" w:line="384" w:lineRule="atLeast"/>
        <w:ind w:left="476" w:right="238" w:hanging="357"/>
      </w:pPr>
      <w:r>
        <w:t>Capital equipment costs</w:t>
      </w:r>
    </w:p>
    <w:p w14:paraId="258C6E32" w14:textId="77777777" w:rsidR="00096411" w:rsidRDefault="00096411" w:rsidP="0017101C">
      <w:pPr>
        <w:numPr>
          <w:ilvl w:val="0"/>
          <w:numId w:val="14"/>
        </w:numPr>
        <w:tabs>
          <w:tab w:val="clear" w:pos="720"/>
        </w:tabs>
        <w:spacing w:before="100" w:beforeAutospacing="1" w:after="100" w:afterAutospacing="1" w:line="384" w:lineRule="atLeast"/>
        <w:ind w:left="476" w:right="238" w:hanging="357"/>
      </w:pPr>
      <w:r>
        <w:t>Sub-contract costs</w:t>
      </w:r>
    </w:p>
    <w:p w14:paraId="176C3BA6" w14:textId="77777777" w:rsidR="00096411" w:rsidRDefault="00096411" w:rsidP="0017101C">
      <w:pPr>
        <w:numPr>
          <w:ilvl w:val="0"/>
          <w:numId w:val="14"/>
        </w:numPr>
        <w:tabs>
          <w:tab w:val="clear" w:pos="720"/>
        </w:tabs>
        <w:spacing w:before="100" w:beforeAutospacing="1" w:after="100" w:afterAutospacing="1" w:line="384" w:lineRule="atLeast"/>
        <w:ind w:left="476" w:right="238" w:hanging="357"/>
      </w:pPr>
      <w:r>
        <w:t>Travel and subsistence</w:t>
      </w:r>
    </w:p>
    <w:p w14:paraId="2E390DB9" w14:textId="77777777" w:rsidR="00096411" w:rsidRPr="000B7F1C" w:rsidRDefault="00096411" w:rsidP="00096411">
      <w:r w:rsidRPr="000B7F1C">
        <w:t>Indirect costs</w:t>
      </w:r>
      <w:r>
        <w:t>:</w:t>
      </w:r>
    </w:p>
    <w:p w14:paraId="5DD03172" w14:textId="77777777" w:rsidR="00096411" w:rsidRDefault="00096411" w:rsidP="00096411">
      <w:pPr>
        <w:spacing w:before="100" w:beforeAutospacing="1"/>
      </w:pPr>
      <w:r>
        <w:t>Indirect costs should be charged in proportion to the amount of effort deployed on the project. Applicants should calculate them, using their own cost rates. They may include:</w:t>
      </w:r>
    </w:p>
    <w:p w14:paraId="1705C7F2" w14:textId="77777777" w:rsidR="00096411" w:rsidRDefault="00096411" w:rsidP="0017101C">
      <w:pPr>
        <w:numPr>
          <w:ilvl w:val="0"/>
          <w:numId w:val="14"/>
        </w:numPr>
        <w:tabs>
          <w:tab w:val="clear" w:pos="720"/>
        </w:tabs>
        <w:spacing w:before="100" w:beforeAutospacing="1" w:after="100" w:afterAutospacing="1" w:line="384" w:lineRule="atLeast"/>
        <w:ind w:left="476" w:right="238" w:hanging="357"/>
      </w:pPr>
      <w:r>
        <w:t>General office and basic laboratory consumables</w:t>
      </w:r>
    </w:p>
    <w:p w14:paraId="53D4471C" w14:textId="77777777" w:rsidR="00096411" w:rsidRDefault="00096411" w:rsidP="0017101C">
      <w:pPr>
        <w:numPr>
          <w:ilvl w:val="0"/>
          <w:numId w:val="14"/>
        </w:numPr>
        <w:tabs>
          <w:tab w:val="clear" w:pos="720"/>
        </w:tabs>
        <w:spacing w:before="100" w:beforeAutospacing="1" w:after="100" w:afterAutospacing="1" w:line="384" w:lineRule="atLeast"/>
        <w:ind w:left="476" w:right="238" w:hanging="357"/>
      </w:pPr>
      <w:r>
        <w:t>Library services / learning resources</w:t>
      </w:r>
    </w:p>
    <w:p w14:paraId="11B8DFDB" w14:textId="77777777" w:rsidR="00096411" w:rsidRDefault="00096411" w:rsidP="0017101C">
      <w:pPr>
        <w:numPr>
          <w:ilvl w:val="0"/>
          <w:numId w:val="14"/>
        </w:numPr>
        <w:tabs>
          <w:tab w:val="clear" w:pos="720"/>
        </w:tabs>
        <w:spacing w:before="100" w:beforeAutospacing="1" w:after="100" w:afterAutospacing="1" w:line="384" w:lineRule="atLeast"/>
        <w:ind w:left="476" w:right="238" w:hanging="357"/>
      </w:pPr>
      <w:r>
        <w:t>Typing / secretarial</w:t>
      </w:r>
    </w:p>
    <w:p w14:paraId="7C70907F" w14:textId="77777777" w:rsidR="00096411" w:rsidRDefault="00096411" w:rsidP="0017101C">
      <w:pPr>
        <w:numPr>
          <w:ilvl w:val="0"/>
          <w:numId w:val="14"/>
        </w:numPr>
        <w:tabs>
          <w:tab w:val="clear" w:pos="720"/>
        </w:tabs>
        <w:spacing w:before="100" w:beforeAutospacing="1" w:after="100" w:afterAutospacing="1" w:line="384" w:lineRule="atLeast"/>
        <w:ind w:left="476" w:right="238" w:hanging="357"/>
      </w:pPr>
      <w:r>
        <w:t>Finance, personnel, public relations and departmental services</w:t>
      </w:r>
    </w:p>
    <w:p w14:paraId="05646455" w14:textId="77777777" w:rsidR="00096411" w:rsidRDefault="00096411" w:rsidP="0017101C">
      <w:pPr>
        <w:numPr>
          <w:ilvl w:val="0"/>
          <w:numId w:val="14"/>
        </w:numPr>
        <w:tabs>
          <w:tab w:val="clear" w:pos="720"/>
        </w:tabs>
        <w:spacing w:before="100" w:beforeAutospacing="1" w:after="100" w:afterAutospacing="1" w:line="384" w:lineRule="atLeast"/>
        <w:ind w:left="476" w:right="238" w:hanging="357"/>
      </w:pPr>
      <w:r>
        <w:t>Central and distributed computing</w:t>
      </w:r>
    </w:p>
    <w:p w14:paraId="7769BEA8" w14:textId="77777777" w:rsidR="00096411" w:rsidRDefault="00096411" w:rsidP="0017101C">
      <w:pPr>
        <w:numPr>
          <w:ilvl w:val="0"/>
          <w:numId w:val="14"/>
        </w:numPr>
        <w:tabs>
          <w:tab w:val="clear" w:pos="720"/>
        </w:tabs>
        <w:spacing w:before="100" w:beforeAutospacing="1" w:after="100" w:afterAutospacing="1" w:line="384" w:lineRule="atLeast"/>
        <w:ind w:left="476" w:right="238" w:hanging="357"/>
      </w:pPr>
      <w:r>
        <w:t>Overheads</w:t>
      </w:r>
      <w:r>
        <w:br/>
      </w:r>
    </w:p>
    <w:p w14:paraId="2EC43290" w14:textId="77777777" w:rsidR="00096411" w:rsidRDefault="00096411" w:rsidP="0017101C">
      <w:pPr>
        <w:pStyle w:val="Heading3"/>
        <w:keepLines w:val="0"/>
        <w:numPr>
          <w:ilvl w:val="0"/>
          <w:numId w:val="15"/>
        </w:numPr>
        <w:spacing w:before="0" w:line="240" w:lineRule="auto"/>
        <w:ind w:left="142" w:firstLine="0"/>
      </w:pPr>
      <w:bookmarkStart w:id="81" w:name="_Toc51161288"/>
      <w:r>
        <w:t>Ineligible Costs</w:t>
      </w:r>
      <w:bookmarkEnd w:id="81"/>
    </w:p>
    <w:p w14:paraId="37D477C9" w14:textId="77777777" w:rsidR="00096411" w:rsidRDefault="00096411" w:rsidP="00096411">
      <w:pPr>
        <w:spacing w:after="0"/>
      </w:pPr>
    </w:p>
    <w:p w14:paraId="6D0419B5" w14:textId="77777777" w:rsidR="00096411" w:rsidRPr="00152310" w:rsidRDefault="00096411" w:rsidP="00096411">
      <w:pPr>
        <w:spacing w:after="0"/>
      </w:pPr>
      <w:r w:rsidRPr="00152310">
        <w:t xml:space="preserve">Under no circumstances can costs for </w:t>
      </w:r>
      <w:r>
        <w:t>the following items be claimed:</w:t>
      </w:r>
    </w:p>
    <w:p w14:paraId="515B1DBA" w14:textId="77777777" w:rsidR="00096411" w:rsidRDefault="00096411" w:rsidP="0017101C">
      <w:pPr>
        <w:numPr>
          <w:ilvl w:val="0"/>
          <w:numId w:val="14"/>
        </w:numPr>
        <w:tabs>
          <w:tab w:val="clear" w:pos="720"/>
        </w:tabs>
        <w:spacing w:before="100" w:beforeAutospacing="1" w:after="100" w:afterAutospacing="1" w:line="384" w:lineRule="atLeast"/>
        <w:ind w:left="476" w:right="238" w:hanging="357"/>
      </w:pPr>
      <w:r>
        <w:t>C</w:t>
      </w:r>
      <w:r w:rsidRPr="00527BF6">
        <w:t>ommercialisation activities</w:t>
      </w:r>
    </w:p>
    <w:p w14:paraId="2F9054D8" w14:textId="77777777" w:rsidR="00096411" w:rsidRPr="00527BF6" w:rsidRDefault="00096411" w:rsidP="0017101C">
      <w:pPr>
        <w:numPr>
          <w:ilvl w:val="0"/>
          <w:numId w:val="14"/>
        </w:numPr>
        <w:tabs>
          <w:tab w:val="clear" w:pos="720"/>
        </w:tabs>
        <w:spacing w:before="100" w:beforeAutospacing="1" w:after="100" w:afterAutospacing="1" w:line="384" w:lineRule="atLeast"/>
        <w:ind w:left="476" w:right="238" w:hanging="357"/>
      </w:pPr>
      <w:r>
        <w:t>Profit (i.e. applicants should not include profit for themselves or the other project team members within indirect costs or include it as a separate project cost)</w:t>
      </w:r>
    </w:p>
    <w:p w14:paraId="4F13A800" w14:textId="77777777" w:rsidR="00096411" w:rsidRPr="00527BF6" w:rsidRDefault="00096411" w:rsidP="0017101C">
      <w:pPr>
        <w:numPr>
          <w:ilvl w:val="0"/>
          <w:numId w:val="14"/>
        </w:numPr>
        <w:tabs>
          <w:tab w:val="clear" w:pos="720"/>
        </w:tabs>
        <w:spacing w:before="100" w:beforeAutospacing="1" w:after="100" w:afterAutospacing="1" w:line="384" w:lineRule="atLeast"/>
        <w:ind w:left="476" w:right="238" w:hanging="357"/>
      </w:pPr>
      <w:r>
        <w:t>P</w:t>
      </w:r>
      <w:r w:rsidRPr="00527BF6">
        <w:t>rotection of IPR</w:t>
      </w:r>
    </w:p>
    <w:p w14:paraId="4020F76B" w14:textId="7AEAC12C" w:rsidR="00096411" w:rsidRPr="00527BF6" w:rsidRDefault="00096411" w:rsidP="0017101C">
      <w:pPr>
        <w:numPr>
          <w:ilvl w:val="0"/>
          <w:numId w:val="14"/>
        </w:numPr>
        <w:tabs>
          <w:tab w:val="clear" w:pos="720"/>
        </w:tabs>
        <w:spacing w:before="100" w:beforeAutospacing="1" w:after="100" w:afterAutospacing="1" w:line="384" w:lineRule="atLeast"/>
        <w:ind w:left="476" w:right="238" w:hanging="357"/>
      </w:pPr>
      <w:r>
        <w:t>F</w:t>
      </w:r>
      <w:r w:rsidRPr="00527BF6">
        <w:t>or activities of a political or exclusively religious nature</w:t>
      </w:r>
    </w:p>
    <w:p w14:paraId="4BC0A188" w14:textId="1B01AD2C" w:rsidR="00096411" w:rsidRPr="00527BF6" w:rsidRDefault="00096411" w:rsidP="0017101C">
      <w:pPr>
        <w:numPr>
          <w:ilvl w:val="0"/>
          <w:numId w:val="14"/>
        </w:numPr>
        <w:tabs>
          <w:tab w:val="clear" w:pos="720"/>
        </w:tabs>
        <w:spacing w:before="100" w:beforeAutospacing="1" w:after="100" w:afterAutospacing="1" w:line="384" w:lineRule="atLeast"/>
        <w:ind w:left="476" w:right="238" w:hanging="357"/>
      </w:pPr>
      <w:r>
        <w:lastRenderedPageBreak/>
        <w:t>I</w:t>
      </w:r>
      <w:r w:rsidRPr="00527BF6">
        <w:t>n respect of costs reimbursed or to be reimbursed by funding from other public authorities or from the private sector</w:t>
      </w:r>
    </w:p>
    <w:p w14:paraId="3801BA32" w14:textId="2A5D31F3" w:rsidR="00096411" w:rsidRPr="00527BF6" w:rsidRDefault="00096411" w:rsidP="0017101C">
      <w:pPr>
        <w:numPr>
          <w:ilvl w:val="0"/>
          <w:numId w:val="14"/>
        </w:numPr>
        <w:tabs>
          <w:tab w:val="clear" w:pos="720"/>
        </w:tabs>
        <w:spacing w:before="100" w:beforeAutospacing="1" w:after="100" w:afterAutospacing="1" w:line="384" w:lineRule="atLeast"/>
        <w:ind w:left="476" w:right="238" w:hanging="357"/>
      </w:pPr>
      <w:r>
        <w:t>I</w:t>
      </w:r>
      <w:r w:rsidRPr="00527BF6">
        <w:t>n connection with the receipt of contributions in kind (a contribution in goods or services as opposed to money)</w:t>
      </w:r>
    </w:p>
    <w:p w14:paraId="3550D732" w14:textId="5451FD42" w:rsidR="00096411" w:rsidRPr="00527BF6" w:rsidRDefault="00096411" w:rsidP="0017101C">
      <w:pPr>
        <w:numPr>
          <w:ilvl w:val="0"/>
          <w:numId w:val="14"/>
        </w:numPr>
        <w:tabs>
          <w:tab w:val="clear" w:pos="720"/>
        </w:tabs>
        <w:spacing w:before="100" w:beforeAutospacing="1" w:after="100" w:afterAutospacing="1" w:line="384" w:lineRule="atLeast"/>
        <w:ind w:left="476" w:right="238" w:hanging="357"/>
      </w:pPr>
      <w:r>
        <w:t>T</w:t>
      </w:r>
      <w:r w:rsidRPr="00527BF6">
        <w:t>o cover interest payments (including service charge payments for finance leases)</w:t>
      </w:r>
    </w:p>
    <w:p w14:paraId="795C7A7E" w14:textId="686DBFD7" w:rsidR="00096411" w:rsidRPr="00527BF6" w:rsidRDefault="00096411" w:rsidP="0017101C">
      <w:pPr>
        <w:numPr>
          <w:ilvl w:val="0"/>
          <w:numId w:val="14"/>
        </w:numPr>
        <w:tabs>
          <w:tab w:val="clear" w:pos="720"/>
        </w:tabs>
        <w:spacing w:before="100" w:beforeAutospacing="1" w:after="100" w:afterAutospacing="1" w:line="384" w:lineRule="atLeast"/>
        <w:ind w:left="476" w:right="238" w:hanging="357"/>
      </w:pPr>
      <w:r>
        <w:t>F</w:t>
      </w:r>
      <w:r w:rsidRPr="00527BF6">
        <w:t>or the giving of gifts to individuals, other than promotional items with a value no more than £10 a year to any one individual</w:t>
      </w:r>
    </w:p>
    <w:p w14:paraId="6BD4321A" w14:textId="55658667" w:rsidR="00096411" w:rsidRPr="00527BF6" w:rsidRDefault="00096411" w:rsidP="0017101C">
      <w:pPr>
        <w:numPr>
          <w:ilvl w:val="0"/>
          <w:numId w:val="14"/>
        </w:numPr>
        <w:tabs>
          <w:tab w:val="clear" w:pos="720"/>
        </w:tabs>
        <w:spacing w:before="100" w:beforeAutospacing="1" w:after="100" w:afterAutospacing="1" w:line="384" w:lineRule="atLeast"/>
        <w:ind w:left="476" w:right="238" w:hanging="357"/>
      </w:pPr>
      <w:r>
        <w:t>F</w:t>
      </w:r>
      <w:r w:rsidRPr="00527BF6">
        <w:t>or entertaining (entertaining for this purpose means anything that would be a taxable benefit to the person being entertained, according to current UK tax regulations)</w:t>
      </w:r>
    </w:p>
    <w:p w14:paraId="4692F2E0" w14:textId="32E1FB74" w:rsidR="00096411" w:rsidRPr="00527BF6" w:rsidRDefault="00096411" w:rsidP="0017101C">
      <w:pPr>
        <w:numPr>
          <w:ilvl w:val="0"/>
          <w:numId w:val="14"/>
        </w:numPr>
        <w:tabs>
          <w:tab w:val="clear" w:pos="720"/>
        </w:tabs>
        <w:spacing w:before="100" w:beforeAutospacing="1" w:after="100" w:afterAutospacing="1" w:line="384" w:lineRule="atLeast"/>
        <w:ind w:left="476" w:right="238" w:hanging="357"/>
      </w:pPr>
      <w:r>
        <w:t>T</w:t>
      </w:r>
      <w:r w:rsidRPr="00527BF6">
        <w:t>o pay statutory fines, criminal fines or penaltie</w:t>
      </w:r>
      <w:r w:rsidR="001A0CC2">
        <w:t>s</w:t>
      </w:r>
    </w:p>
    <w:p w14:paraId="0E7C56B7" w14:textId="432EF388" w:rsidR="00096411" w:rsidRDefault="00096411" w:rsidP="0017101C">
      <w:pPr>
        <w:numPr>
          <w:ilvl w:val="0"/>
          <w:numId w:val="14"/>
        </w:numPr>
        <w:tabs>
          <w:tab w:val="clear" w:pos="720"/>
        </w:tabs>
        <w:spacing w:before="100" w:beforeAutospacing="1" w:after="100" w:afterAutospacing="1" w:line="384" w:lineRule="atLeast"/>
        <w:ind w:left="476" w:right="238" w:hanging="357"/>
      </w:pPr>
      <w:r>
        <w:t>I</w:t>
      </w:r>
      <w:r w:rsidRPr="00527BF6">
        <w:t xml:space="preserve">n respect of VAT that you </w:t>
      </w:r>
      <w:r w:rsidR="000D22D4">
        <w:t xml:space="preserve">are </w:t>
      </w:r>
      <w:r w:rsidRPr="00527BF6">
        <w:t>able to claim from HM Revenue and Customs.</w:t>
      </w:r>
    </w:p>
    <w:p w14:paraId="53176E11" w14:textId="77777777" w:rsidR="00096411" w:rsidRDefault="00096411" w:rsidP="00096411">
      <w:pPr>
        <w:spacing w:before="100" w:beforeAutospacing="1" w:after="100" w:afterAutospacing="1" w:line="384" w:lineRule="atLeast"/>
        <w:ind w:right="238"/>
      </w:pPr>
    </w:p>
    <w:p w14:paraId="44E655DF" w14:textId="77777777" w:rsidR="00096411" w:rsidRDefault="00096411" w:rsidP="00096411">
      <w:pPr>
        <w:spacing w:after="160" w:line="259" w:lineRule="auto"/>
      </w:pPr>
      <w:r>
        <w:br w:type="page"/>
      </w:r>
    </w:p>
    <w:p w14:paraId="3253D868" w14:textId="15FFD803" w:rsidR="00022707" w:rsidRDefault="003353ED" w:rsidP="00022707">
      <w:pPr>
        <w:pStyle w:val="Heading1"/>
      </w:pPr>
      <w:bookmarkStart w:id="82" w:name="_Toc522792628"/>
      <w:bookmarkStart w:id="83" w:name="_Toc473020002"/>
      <w:bookmarkStart w:id="84" w:name="_Toc51161289"/>
      <w:r>
        <w:lastRenderedPageBreak/>
        <w:t xml:space="preserve">Appendix </w:t>
      </w:r>
      <w:r w:rsidR="00022707">
        <w:t>3</w:t>
      </w:r>
      <w:r w:rsidR="00022707" w:rsidRPr="00E549B9">
        <w:t xml:space="preserve"> –</w:t>
      </w:r>
      <w:r w:rsidR="00022707">
        <w:t xml:space="preserve"> Q&amp;A</w:t>
      </w:r>
      <w:bookmarkEnd w:id="84"/>
      <w:r w:rsidR="00022707">
        <w:t xml:space="preserve">  </w:t>
      </w:r>
    </w:p>
    <w:p w14:paraId="67AA5AFF" w14:textId="52ACE7E3" w:rsidR="005649BC" w:rsidRPr="00653119" w:rsidRDefault="00B82F55" w:rsidP="00653119">
      <w:pPr>
        <w:spacing w:after="120"/>
        <w:rPr>
          <w:b/>
          <w:bCs/>
          <w:color w:val="000000" w:themeColor="text2"/>
          <w:u w:val="single"/>
        </w:rPr>
      </w:pPr>
      <w:r>
        <w:t>This</w:t>
      </w:r>
      <w:r w:rsidR="00022707">
        <w:t xml:space="preserve"> Q&amp;A covers answers to questions that may be relevan</w:t>
      </w:r>
      <w:r w:rsidR="02E51203">
        <w:t>t</w:t>
      </w:r>
      <w:r w:rsidR="00022707">
        <w:t xml:space="preserve"> to applicants to Phase </w:t>
      </w:r>
      <w:r w:rsidR="00C733D0">
        <w:t>1</w:t>
      </w:r>
      <w:r w:rsidR="00022707">
        <w:t xml:space="preserve"> of the </w:t>
      </w:r>
      <w:r w:rsidR="005D2D71">
        <w:t>Green Distilleries</w:t>
      </w:r>
      <w:r w:rsidR="00022707">
        <w:t xml:space="preserve"> Competition.</w:t>
      </w:r>
      <w:r w:rsidRPr="02E51203">
        <w:t xml:space="preserve"> </w:t>
      </w:r>
      <w:r w:rsidR="006D19A2">
        <w:t>F</w:t>
      </w:r>
      <w:r>
        <w:t xml:space="preserve">urther </w:t>
      </w:r>
      <w:r w:rsidR="006D19A2">
        <w:t xml:space="preserve">questions </w:t>
      </w:r>
      <w:r w:rsidR="006D19A2" w:rsidRPr="00966625">
        <w:rPr>
          <w:color w:val="000000"/>
          <w:kern w:val="32"/>
        </w:rPr>
        <w:t xml:space="preserve">should be submitted </w:t>
      </w:r>
      <w:r w:rsidR="00B620BC">
        <w:rPr>
          <w:color w:val="000000"/>
          <w:kern w:val="32"/>
        </w:rPr>
        <w:t xml:space="preserve">before </w:t>
      </w:r>
      <w:r w:rsidR="00C1134C">
        <w:rPr>
          <w:color w:val="000000"/>
          <w:kern w:val="32"/>
        </w:rPr>
        <w:t>5pm BST 25</w:t>
      </w:r>
      <w:r w:rsidR="00C1134C" w:rsidRPr="00FC7C77">
        <w:rPr>
          <w:color w:val="000000"/>
          <w:kern w:val="32"/>
          <w:vertAlign w:val="superscript"/>
        </w:rPr>
        <w:t>th</w:t>
      </w:r>
      <w:r w:rsidR="00C1134C">
        <w:rPr>
          <w:color w:val="000000"/>
          <w:kern w:val="32"/>
        </w:rPr>
        <w:t xml:space="preserve"> September 2020</w:t>
      </w:r>
      <w:r w:rsidR="59CB5CAD" w:rsidRPr="00A65B8C">
        <w:rPr>
          <w:color w:val="000000"/>
          <w:kern w:val="32"/>
        </w:rPr>
        <w:t>.</w:t>
      </w:r>
      <w:r w:rsidR="006D19A2" w:rsidRPr="00A65B8C">
        <w:rPr>
          <w:color w:val="000000"/>
          <w:kern w:val="32"/>
        </w:rPr>
        <w:t xml:space="preserve"> </w:t>
      </w:r>
      <w:r w:rsidR="59CB5CAD" w:rsidRPr="00A65B8C">
        <w:rPr>
          <w:color w:val="000000"/>
          <w:kern w:val="32"/>
        </w:rPr>
        <w:t>Q</w:t>
      </w:r>
      <w:r w:rsidR="006D19A2" w:rsidRPr="00A65B8C">
        <w:rPr>
          <w:color w:val="000000"/>
          <w:kern w:val="32"/>
        </w:rPr>
        <w:t>uestions</w:t>
      </w:r>
      <w:r w:rsidR="006D19A2" w:rsidRPr="009D7CD6">
        <w:rPr>
          <w:color w:val="000000"/>
          <w:kern w:val="32"/>
        </w:rPr>
        <w:t xml:space="preserve"> submitted after this date may not be answered. We will reply to any queries which, in our judgement, are of material significance through an anonymised Q&amp;A sheet published on our website. </w:t>
      </w:r>
    </w:p>
    <w:p w14:paraId="1EB3C02A" w14:textId="287462DF" w:rsidR="00022707" w:rsidRDefault="00131003" w:rsidP="005649BC">
      <w:pPr>
        <w:spacing w:after="120"/>
      </w:pPr>
      <w:r w:rsidRPr="000B484A">
        <w:rPr>
          <w:rFonts w:cs="Arial"/>
        </w:rPr>
        <w:t>Slides</w:t>
      </w:r>
      <w:r>
        <w:rPr>
          <w:rFonts w:cs="Arial"/>
        </w:rPr>
        <w:t xml:space="preserve"> from the Stakeholder Engagement Day</w:t>
      </w:r>
      <w:r w:rsidRPr="000B484A">
        <w:rPr>
          <w:rFonts w:cs="Arial"/>
        </w:rPr>
        <w:t xml:space="preserve"> </w:t>
      </w:r>
      <w:r>
        <w:rPr>
          <w:rFonts w:cs="Arial"/>
        </w:rPr>
        <w:t>are available</w:t>
      </w:r>
      <w:r w:rsidRPr="000B484A">
        <w:rPr>
          <w:rFonts w:cs="Arial"/>
        </w:rPr>
        <w:t xml:space="preserve"> on</w:t>
      </w:r>
      <w:r>
        <w:rPr>
          <w:rFonts w:cs="Arial"/>
        </w:rPr>
        <w:t>line at</w:t>
      </w:r>
      <w:r w:rsidRPr="000B484A">
        <w:rPr>
          <w:rFonts w:cs="Arial"/>
        </w:rPr>
        <w:t xml:space="preserve"> </w:t>
      </w:r>
      <w:r>
        <w:rPr>
          <w:rFonts w:cs="Arial"/>
        </w:rPr>
        <w:t>the Green Distilleries web page</w:t>
      </w:r>
      <w:r w:rsidR="00FA265F">
        <w:rPr>
          <w:rFonts w:cs="Arial"/>
        </w:rPr>
        <w:t xml:space="preserve"> </w:t>
      </w:r>
      <w:r w:rsidR="00002378" w:rsidRPr="0096353B">
        <w:rPr>
          <w:rStyle w:val="Hyperlink"/>
          <w:rFonts w:ascii="Arial" w:hAnsi="Arial"/>
          <w:kern w:val="32"/>
        </w:rPr>
        <w:t>https://gov.uk/government/publications/green-distilleries-competition</w:t>
      </w:r>
      <w:r w:rsidR="00002378">
        <w:rPr>
          <w:rStyle w:val="Hyperlink"/>
          <w:rFonts w:ascii="Arial" w:hAnsi="Arial"/>
          <w:kern w:val="32"/>
        </w:rPr>
        <w:t>.</w:t>
      </w:r>
    </w:p>
    <w:p w14:paraId="4C57F947" w14:textId="77777777" w:rsidR="00641B1F" w:rsidRPr="000B484A" w:rsidRDefault="00641B1F" w:rsidP="00641B1F">
      <w:pPr>
        <w:rPr>
          <w:rFonts w:cs="Arial"/>
          <w:b/>
        </w:rPr>
      </w:pPr>
      <w:r w:rsidRPr="000B484A">
        <w:rPr>
          <w:rFonts w:cs="Arial"/>
          <w:b/>
        </w:rPr>
        <w:t xml:space="preserve">Abbreviations: </w:t>
      </w:r>
    </w:p>
    <w:tbl>
      <w:tblPr>
        <w:tblStyle w:val="TableGrid"/>
        <w:tblW w:w="9016" w:type="dxa"/>
        <w:tblLook w:val="04A0" w:firstRow="1" w:lastRow="0" w:firstColumn="1" w:lastColumn="0" w:noHBand="0" w:noVBand="1"/>
      </w:tblPr>
      <w:tblGrid>
        <w:gridCol w:w="1530"/>
        <w:gridCol w:w="7486"/>
      </w:tblGrid>
      <w:tr w:rsidR="00641B1F" w:rsidRPr="00C7483F" w14:paraId="055D6CBE" w14:textId="77777777" w:rsidTr="00241CE8">
        <w:tc>
          <w:tcPr>
            <w:tcW w:w="1530" w:type="dxa"/>
          </w:tcPr>
          <w:p w14:paraId="6602EE0F" w14:textId="77777777" w:rsidR="00641B1F" w:rsidRPr="00C505F3" w:rsidRDefault="00641B1F" w:rsidP="00241CE8">
            <w:pPr>
              <w:rPr>
                <w:rFonts w:cs="Arial"/>
                <w:bCs/>
              </w:rPr>
            </w:pPr>
            <w:r w:rsidRPr="00C505F3">
              <w:rPr>
                <w:rFonts w:cs="Arial"/>
                <w:bCs/>
              </w:rPr>
              <w:t>TRL</w:t>
            </w:r>
          </w:p>
        </w:tc>
        <w:tc>
          <w:tcPr>
            <w:tcW w:w="7486" w:type="dxa"/>
          </w:tcPr>
          <w:p w14:paraId="1973AA6A" w14:textId="77777777" w:rsidR="00641B1F" w:rsidRPr="00C505F3" w:rsidRDefault="00641B1F" w:rsidP="00241CE8">
            <w:pPr>
              <w:rPr>
                <w:rFonts w:cs="Arial"/>
                <w:bCs/>
              </w:rPr>
            </w:pPr>
            <w:r w:rsidRPr="00C505F3">
              <w:rPr>
                <w:rFonts w:cs="Arial"/>
                <w:bCs/>
              </w:rPr>
              <w:t>Technology Readiness Level</w:t>
            </w:r>
          </w:p>
        </w:tc>
      </w:tr>
      <w:tr w:rsidR="00641B1F" w:rsidRPr="00C7483F" w14:paraId="44039BD7" w14:textId="77777777" w:rsidTr="00241CE8">
        <w:tc>
          <w:tcPr>
            <w:tcW w:w="1530" w:type="dxa"/>
          </w:tcPr>
          <w:p w14:paraId="6C216C65" w14:textId="77777777" w:rsidR="00641B1F" w:rsidRPr="00C505F3" w:rsidRDefault="00641B1F" w:rsidP="00241CE8">
            <w:pPr>
              <w:rPr>
                <w:rFonts w:cs="Arial"/>
                <w:bCs/>
              </w:rPr>
            </w:pPr>
            <w:r w:rsidRPr="00C505F3">
              <w:rPr>
                <w:rFonts w:cs="Arial"/>
                <w:bCs/>
              </w:rPr>
              <w:t>ITT</w:t>
            </w:r>
          </w:p>
        </w:tc>
        <w:tc>
          <w:tcPr>
            <w:tcW w:w="7486" w:type="dxa"/>
          </w:tcPr>
          <w:p w14:paraId="59484172" w14:textId="77777777" w:rsidR="00641B1F" w:rsidRPr="00C505F3" w:rsidRDefault="00641B1F" w:rsidP="00241CE8">
            <w:pPr>
              <w:rPr>
                <w:rFonts w:cs="Arial"/>
                <w:bCs/>
              </w:rPr>
            </w:pPr>
            <w:r w:rsidRPr="00C505F3">
              <w:rPr>
                <w:rFonts w:cs="Arial"/>
                <w:bCs/>
              </w:rPr>
              <w:t>Invitation to Tender</w:t>
            </w:r>
          </w:p>
        </w:tc>
      </w:tr>
      <w:tr w:rsidR="00641B1F" w:rsidRPr="00C7483F" w14:paraId="4365EB0C" w14:textId="77777777" w:rsidTr="00241CE8">
        <w:tc>
          <w:tcPr>
            <w:tcW w:w="1530" w:type="dxa"/>
          </w:tcPr>
          <w:p w14:paraId="597E5062" w14:textId="77777777" w:rsidR="00641B1F" w:rsidRPr="00C505F3" w:rsidRDefault="00641B1F" w:rsidP="00241CE8">
            <w:pPr>
              <w:rPr>
                <w:rFonts w:cs="Arial"/>
                <w:bCs/>
              </w:rPr>
            </w:pPr>
            <w:r w:rsidRPr="00C505F3">
              <w:rPr>
                <w:rFonts w:cs="Arial"/>
                <w:bCs/>
              </w:rPr>
              <w:t>IETF</w:t>
            </w:r>
          </w:p>
        </w:tc>
        <w:tc>
          <w:tcPr>
            <w:tcW w:w="7486" w:type="dxa"/>
          </w:tcPr>
          <w:p w14:paraId="5DDEB22A" w14:textId="77777777" w:rsidR="00641B1F" w:rsidRPr="00C505F3" w:rsidRDefault="00641B1F" w:rsidP="00241CE8">
            <w:pPr>
              <w:rPr>
                <w:rFonts w:cs="Arial"/>
                <w:bCs/>
              </w:rPr>
            </w:pPr>
            <w:r w:rsidRPr="00C505F3">
              <w:rPr>
                <w:rFonts w:cs="Arial"/>
                <w:bCs/>
              </w:rPr>
              <w:t>Industrial Energy Transformation Fund</w:t>
            </w:r>
          </w:p>
        </w:tc>
      </w:tr>
      <w:tr w:rsidR="00641B1F" w:rsidRPr="00C7483F" w14:paraId="5CC1AAB8" w14:textId="77777777" w:rsidTr="00241CE8">
        <w:trPr>
          <w:trHeight w:val="53"/>
        </w:trPr>
        <w:tc>
          <w:tcPr>
            <w:tcW w:w="1530" w:type="dxa"/>
          </w:tcPr>
          <w:p w14:paraId="37F6F384" w14:textId="77777777" w:rsidR="00641B1F" w:rsidRPr="00C505F3" w:rsidRDefault="00641B1F" w:rsidP="00241CE8">
            <w:pPr>
              <w:rPr>
                <w:rFonts w:cs="Arial"/>
                <w:bCs/>
              </w:rPr>
            </w:pPr>
            <w:r w:rsidRPr="00C505F3">
              <w:rPr>
                <w:rFonts w:cs="Arial"/>
                <w:bCs/>
              </w:rPr>
              <w:t>IFS</w:t>
            </w:r>
          </w:p>
        </w:tc>
        <w:tc>
          <w:tcPr>
            <w:tcW w:w="7486" w:type="dxa"/>
          </w:tcPr>
          <w:p w14:paraId="17E8E5B9" w14:textId="77777777" w:rsidR="00641B1F" w:rsidRPr="00C505F3" w:rsidRDefault="00641B1F" w:rsidP="00241CE8">
            <w:pPr>
              <w:rPr>
                <w:rFonts w:cs="Arial"/>
                <w:bCs/>
              </w:rPr>
            </w:pPr>
            <w:r w:rsidRPr="00C505F3">
              <w:rPr>
                <w:rFonts w:cs="Arial"/>
                <w:bCs/>
              </w:rPr>
              <w:t xml:space="preserve">Industrial Fuel Switching </w:t>
            </w:r>
          </w:p>
        </w:tc>
      </w:tr>
      <w:tr w:rsidR="00641B1F" w:rsidRPr="00C7483F" w14:paraId="52418B4C" w14:textId="77777777" w:rsidTr="00241CE8">
        <w:trPr>
          <w:trHeight w:val="53"/>
        </w:trPr>
        <w:tc>
          <w:tcPr>
            <w:tcW w:w="1530" w:type="dxa"/>
          </w:tcPr>
          <w:p w14:paraId="0CBF3DBF" w14:textId="77777777" w:rsidR="00641B1F" w:rsidRPr="00C505F3" w:rsidRDefault="00641B1F" w:rsidP="00241CE8">
            <w:pPr>
              <w:rPr>
                <w:rFonts w:cs="Arial"/>
                <w:bCs/>
              </w:rPr>
            </w:pPr>
            <w:r>
              <w:rPr>
                <w:rFonts w:cs="Arial"/>
                <w:bCs/>
              </w:rPr>
              <w:t>ESCO</w:t>
            </w:r>
          </w:p>
        </w:tc>
        <w:tc>
          <w:tcPr>
            <w:tcW w:w="7486" w:type="dxa"/>
          </w:tcPr>
          <w:p w14:paraId="1FB08741" w14:textId="77777777" w:rsidR="00641B1F" w:rsidRPr="00C505F3" w:rsidRDefault="00641B1F" w:rsidP="00241CE8">
            <w:pPr>
              <w:rPr>
                <w:rFonts w:cs="Arial"/>
                <w:bCs/>
              </w:rPr>
            </w:pPr>
            <w:r>
              <w:rPr>
                <w:rFonts w:cs="Arial"/>
                <w:bCs/>
              </w:rPr>
              <w:t>Energy Service Company</w:t>
            </w:r>
          </w:p>
        </w:tc>
      </w:tr>
      <w:tr w:rsidR="00641B1F" w:rsidRPr="00C7483F" w14:paraId="12DF3937" w14:textId="77777777" w:rsidTr="00241CE8">
        <w:trPr>
          <w:trHeight w:val="53"/>
        </w:trPr>
        <w:tc>
          <w:tcPr>
            <w:tcW w:w="1530" w:type="dxa"/>
          </w:tcPr>
          <w:p w14:paraId="3789D5C6" w14:textId="77777777" w:rsidR="00641B1F" w:rsidRDefault="00641B1F" w:rsidP="00241CE8">
            <w:pPr>
              <w:rPr>
                <w:rFonts w:cs="Arial"/>
                <w:bCs/>
              </w:rPr>
            </w:pPr>
            <w:r>
              <w:rPr>
                <w:rFonts w:cs="Arial"/>
                <w:bCs/>
              </w:rPr>
              <w:t>RHI</w:t>
            </w:r>
          </w:p>
        </w:tc>
        <w:tc>
          <w:tcPr>
            <w:tcW w:w="7486" w:type="dxa"/>
          </w:tcPr>
          <w:p w14:paraId="3DDAEDBD" w14:textId="77777777" w:rsidR="00641B1F" w:rsidRDefault="00641B1F" w:rsidP="00241CE8">
            <w:pPr>
              <w:rPr>
                <w:rFonts w:cs="Arial"/>
                <w:bCs/>
              </w:rPr>
            </w:pPr>
            <w:r>
              <w:rPr>
                <w:rFonts w:cs="Arial"/>
                <w:bCs/>
              </w:rPr>
              <w:t>Renewable Heat Incentive</w:t>
            </w:r>
          </w:p>
        </w:tc>
      </w:tr>
    </w:tbl>
    <w:p w14:paraId="18A2A662" w14:textId="77777777" w:rsidR="00641B1F" w:rsidRPr="000B484A" w:rsidRDefault="00641B1F" w:rsidP="00641B1F">
      <w:pPr>
        <w:rPr>
          <w:rFonts w:cs="Arial"/>
          <w:b/>
        </w:rPr>
      </w:pPr>
    </w:p>
    <w:p w14:paraId="70DFD61C" w14:textId="77777777" w:rsidR="00022707" w:rsidRPr="00CD36B2" w:rsidRDefault="00022707" w:rsidP="0017101C">
      <w:pPr>
        <w:pStyle w:val="ListParagraph"/>
        <w:numPr>
          <w:ilvl w:val="0"/>
          <w:numId w:val="62"/>
        </w:numPr>
        <w:rPr>
          <w:b/>
        </w:rPr>
      </w:pPr>
      <w:r w:rsidRPr="00CD36B2">
        <w:rPr>
          <w:b/>
        </w:rPr>
        <w:t>How many applications can one company make?</w:t>
      </w:r>
    </w:p>
    <w:p w14:paraId="04E37557" w14:textId="4F3221D9" w:rsidR="00031248" w:rsidRDefault="00E91E38" w:rsidP="00E13340">
      <w:pPr>
        <w:rPr>
          <w:color w:val="000000"/>
          <w:kern w:val="32"/>
        </w:rPr>
      </w:pPr>
      <w:r w:rsidRPr="004452AD">
        <w:rPr>
          <w:color w:val="000000"/>
          <w:kern w:val="32"/>
        </w:rPr>
        <w:t>Lead organisations may only enter one bid into each lot as the project lead. Consortium members/</w:t>
      </w:r>
      <w:r w:rsidRPr="00CD36B2">
        <w:rPr>
          <w:kern w:val="32"/>
        </w:rPr>
        <w:t>Subcontractors may be part of multiple bids, however it is the duty of the lead organisation to manage</w:t>
      </w:r>
      <w:r w:rsidRPr="00CD36B2">
        <w:t xml:space="preserve"> any arrangements with regards to conflict of interests with sub-contractors/consortium members where those sub-contractors/consortium members are part of other bids</w:t>
      </w:r>
      <w:r w:rsidRPr="00CD36B2">
        <w:rPr>
          <w:kern w:val="32"/>
        </w:rPr>
        <w:t>.</w:t>
      </w:r>
    </w:p>
    <w:p w14:paraId="12CFF918" w14:textId="25D28348" w:rsidR="00022707" w:rsidRPr="0045265E" w:rsidRDefault="00022707" w:rsidP="0017101C">
      <w:pPr>
        <w:pStyle w:val="ListParagraph"/>
        <w:numPr>
          <w:ilvl w:val="0"/>
          <w:numId w:val="62"/>
        </w:numPr>
        <w:rPr>
          <w:b/>
        </w:rPr>
      </w:pPr>
      <w:r w:rsidRPr="001365B5">
        <w:rPr>
          <w:b/>
        </w:rPr>
        <w:t xml:space="preserve">Can the product developed </w:t>
      </w:r>
      <w:r>
        <w:rPr>
          <w:b/>
        </w:rPr>
        <w:t xml:space="preserve">as part of </w:t>
      </w:r>
      <w:r w:rsidR="00B72DB7">
        <w:rPr>
          <w:b/>
        </w:rPr>
        <w:t xml:space="preserve">the </w:t>
      </w:r>
      <w:r w:rsidR="005D2D71">
        <w:rPr>
          <w:b/>
        </w:rPr>
        <w:t>Green Distilleries</w:t>
      </w:r>
      <w:r w:rsidR="00B72DB7">
        <w:rPr>
          <w:b/>
        </w:rPr>
        <w:t xml:space="preserve"> </w:t>
      </w:r>
      <w:r>
        <w:rPr>
          <w:b/>
        </w:rPr>
        <w:t>Competition</w:t>
      </w:r>
      <w:r w:rsidRPr="001365B5">
        <w:rPr>
          <w:b/>
        </w:rPr>
        <w:t xml:space="preserve"> be installed and tested outside the UK? Can a part of the total project expenditure be spent outside UK, and if so, is there a minimum threshold for expenditure within the UK?</w:t>
      </w:r>
    </w:p>
    <w:p w14:paraId="4F93C444" w14:textId="77777777" w:rsidR="00022707" w:rsidRPr="008B4101" w:rsidRDefault="00022707" w:rsidP="00022707">
      <w:r w:rsidRPr="008B4101">
        <w:t>The Guidance Notes state that the project activities “</w:t>
      </w:r>
      <w:r w:rsidRPr="00024230">
        <w:t>must be conducted largely in the UK (and the majority, over 50%, of the eligible project costs must be incurred in the UK)</w:t>
      </w:r>
      <w:r w:rsidRPr="008B4101">
        <w:t xml:space="preserve">.” This does not preclude elements of the project, e.g. testing, from being </w:t>
      </w:r>
      <w:r w:rsidRPr="008B4101">
        <w:lastRenderedPageBreak/>
        <w:t xml:space="preserve">conducted outside of the UK.  Part of the project costs can be spent outside of the UK; however, it would be for you to justify that within your application. </w:t>
      </w:r>
    </w:p>
    <w:p w14:paraId="72DD4788" w14:textId="77777777" w:rsidR="00022707" w:rsidRPr="001365B5" w:rsidRDefault="00022707" w:rsidP="0017101C">
      <w:pPr>
        <w:pStyle w:val="ListParagraph"/>
        <w:keepNext/>
        <w:numPr>
          <w:ilvl w:val="0"/>
          <w:numId w:val="62"/>
        </w:numPr>
        <w:ind w:left="357" w:hanging="357"/>
        <w:rPr>
          <w:b/>
        </w:rPr>
      </w:pPr>
      <w:r w:rsidRPr="001365B5">
        <w:rPr>
          <w:b/>
        </w:rPr>
        <w:t>Could you confirm whether the fund is limited to UK based companies?</w:t>
      </w:r>
    </w:p>
    <w:p w14:paraId="2E0E1CA6" w14:textId="77777777" w:rsidR="00022707" w:rsidRPr="008B4101" w:rsidRDefault="00022707" w:rsidP="00022707">
      <w:r w:rsidRPr="008B4101">
        <w:t xml:space="preserve">Non-UK companies can </w:t>
      </w:r>
      <w:r>
        <w:t>apply</w:t>
      </w:r>
      <w:r w:rsidRPr="008B4101">
        <w:t xml:space="preserve">. However, </w:t>
      </w:r>
      <w:r>
        <w:t>t</w:t>
      </w:r>
      <w:r w:rsidRPr="008A26CC">
        <w:t>he activities for any feasibility study or demonstration project procured in this Competition must be conducted largely in the UK (and the majority, over 50%, of the eligible project costs must be incurred in the UK).</w:t>
      </w:r>
      <w:r w:rsidRPr="008B4101">
        <w:t xml:space="preserve"> Provided this can be demonstrated, your application would be eligible.</w:t>
      </w:r>
    </w:p>
    <w:p w14:paraId="6E6DEA0A" w14:textId="6BA96094" w:rsidR="00022707" w:rsidRDefault="00022707" w:rsidP="0017101C">
      <w:pPr>
        <w:pStyle w:val="ListParagraph"/>
        <w:numPr>
          <w:ilvl w:val="0"/>
          <w:numId w:val="62"/>
        </w:numPr>
        <w:rPr>
          <w:b/>
        </w:rPr>
      </w:pPr>
      <w:r>
        <w:rPr>
          <w:b/>
        </w:rPr>
        <w:t>How should we calculate overhead rates?</w:t>
      </w:r>
    </w:p>
    <w:p w14:paraId="09B86464" w14:textId="1B2DAE06" w:rsidR="00022707" w:rsidRPr="007B1FB1" w:rsidRDefault="00B72DB7" w:rsidP="00022707">
      <w:r>
        <w:t>O</w:t>
      </w:r>
      <w:r w:rsidR="00022707" w:rsidRPr="007B1FB1">
        <w:t>verhead rates</w:t>
      </w:r>
      <w:r>
        <w:t xml:space="preserve"> for the </w:t>
      </w:r>
      <w:r w:rsidR="005D2D71">
        <w:t>Green Distilleries</w:t>
      </w:r>
      <w:r>
        <w:t xml:space="preserve"> </w:t>
      </w:r>
      <w:r w:rsidR="006A2199">
        <w:t>competition</w:t>
      </w:r>
      <w:r w:rsidR="00022707" w:rsidRPr="007B1FB1">
        <w:t xml:space="preserve"> are paid as percentages applied to salary costs. You should calculate your overhead rate based on the overheads incurred in your last financial year. For larger, more complex organisations you should include only those overheads which are relevant to the delivery of the project. </w:t>
      </w:r>
      <w:r w:rsidR="00022707">
        <w:t>BEIS will not fund overheads which do not relate directly to the delivery of the project. You must show clear calculations within the Finance Form to demonstrate how the percentage calculation has been reached. If you do not provide a calculation, then BEIS may award overheads at 0% as there is no evidence that overheads claimed relate to the project activity. In this respect, BEIS is different from other funding streams, such as Innovate UK or research councils.</w:t>
      </w:r>
    </w:p>
    <w:p w14:paraId="01F01365" w14:textId="77777777" w:rsidR="00022707" w:rsidRPr="001365B5" w:rsidRDefault="00022707" w:rsidP="0017101C">
      <w:pPr>
        <w:pStyle w:val="ListParagraph"/>
        <w:numPr>
          <w:ilvl w:val="0"/>
          <w:numId w:val="62"/>
        </w:numPr>
        <w:rPr>
          <w:b/>
        </w:rPr>
      </w:pPr>
      <w:r w:rsidRPr="001365B5">
        <w:rPr>
          <w:b/>
        </w:rPr>
        <w:t>Do we need to send 2 finance forms since the project will be a collaboration (e.g. between two or more companies, a company and a university, etc.) or should everything be included into 1 finance form?</w:t>
      </w:r>
    </w:p>
    <w:p w14:paraId="03FEA8E1" w14:textId="380C3E2C" w:rsidR="00022707" w:rsidRDefault="00022707" w:rsidP="005649BC">
      <w:r w:rsidRPr="000506F5">
        <w:t xml:space="preserve">Costs relating to a partner must be </w:t>
      </w:r>
      <w:r>
        <w:t>incorporated</w:t>
      </w:r>
      <w:r w:rsidRPr="000506F5">
        <w:t xml:space="preserve"> into a single project Finance Form. Specifically, a partner’s staff costs should be entered on the Staff costs tab alongside the lead partner’s staff costs (though identifying which is which is necessary), etc. </w:t>
      </w:r>
    </w:p>
    <w:p w14:paraId="5BA17FCD" w14:textId="77777777" w:rsidR="00022707" w:rsidRPr="00D64142" w:rsidRDefault="00022707" w:rsidP="0017101C">
      <w:pPr>
        <w:pStyle w:val="ListParagraph"/>
        <w:numPr>
          <w:ilvl w:val="0"/>
          <w:numId w:val="62"/>
        </w:numPr>
        <w:rPr>
          <w:b/>
        </w:rPr>
      </w:pPr>
      <w:r w:rsidRPr="00D64142">
        <w:rPr>
          <w:b/>
        </w:rPr>
        <w:t>We are a collaborative application and need to submit a Heads of Terms for our eventual collaboration</w:t>
      </w:r>
      <w:r>
        <w:rPr>
          <w:b/>
        </w:rPr>
        <w:t xml:space="preserve"> </w:t>
      </w:r>
      <w:r w:rsidRPr="00D64142">
        <w:rPr>
          <w:b/>
        </w:rPr>
        <w:t>/</w:t>
      </w:r>
      <w:r>
        <w:rPr>
          <w:b/>
        </w:rPr>
        <w:t xml:space="preserve"> </w:t>
      </w:r>
      <w:r w:rsidRPr="00D64142">
        <w:rPr>
          <w:b/>
        </w:rPr>
        <w:t>partnership agreement. What should we include in this?</w:t>
      </w:r>
    </w:p>
    <w:p w14:paraId="5DB0C0ED" w14:textId="3C4A5BAF" w:rsidR="00022707" w:rsidRDefault="00022707" w:rsidP="00022707">
      <w:r>
        <w:t xml:space="preserve">The contents of the Heads of Terms is at your discretion. </w:t>
      </w:r>
      <w:r w:rsidR="005B0167">
        <w:t>However,</w:t>
      </w:r>
      <w:r>
        <w:t xml:space="preserve"> the Heads of Terms could outline the main relevant issues and could include, for example:</w:t>
      </w:r>
    </w:p>
    <w:p w14:paraId="60E61BB0" w14:textId="77777777" w:rsidR="00022707" w:rsidRDefault="00022707" w:rsidP="0017101C">
      <w:pPr>
        <w:pStyle w:val="ListParagraph"/>
        <w:numPr>
          <w:ilvl w:val="0"/>
          <w:numId w:val="63"/>
        </w:numPr>
      </w:pPr>
      <w:r>
        <w:t>Roles and responsibilities of each collaborator / partner</w:t>
      </w:r>
    </w:p>
    <w:p w14:paraId="76C115BC" w14:textId="77777777" w:rsidR="00022707" w:rsidRDefault="00022707" w:rsidP="0017101C">
      <w:pPr>
        <w:pStyle w:val="ListParagraph"/>
        <w:numPr>
          <w:ilvl w:val="0"/>
          <w:numId w:val="63"/>
        </w:numPr>
      </w:pPr>
      <w:r>
        <w:t>Agreed response times / deadlines for each collaborator / partner in respect of queries or information needed for claims or queries on the same</w:t>
      </w:r>
    </w:p>
    <w:p w14:paraId="686BD597" w14:textId="77777777" w:rsidR="00022707" w:rsidRDefault="00022707" w:rsidP="0017101C">
      <w:pPr>
        <w:pStyle w:val="ListParagraph"/>
        <w:numPr>
          <w:ilvl w:val="0"/>
          <w:numId w:val="63"/>
        </w:numPr>
      </w:pPr>
      <w:r>
        <w:t>Milestones and deadlines for activities</w:t>
      </w:r>
    </w:p>
    <w:p w14:paraId="0BEDEB48" w14:textId="77777777" w:rsidR="00022707" w:rsidRDefault="00022707" w:rsidP="0017101C">
      <w:pPr>
        <w:pStyle w:val="ListParagraph"/>
        <w:numPr>
          <w:ilvl w:val="0"/>
          <w:numId w:val="63"/>
        </w:numPr>
      </w:pPr>
      <w:r>
        <w:t>Treatment of IP, confidentiality, etc.</w:t>
      </w:r>
    </w:p>
    <w:p w14:paraId="4167F270" w14:textId="77777777" w:rsidR="00022707" w:rsidRDefault="00022707" w:rsidP="0017101C">
      <w:pPr>
        <w:pStyle w:val="ListParagraph"/>
        <w:numPr>
          <w:ilvl w:val="0"/>
          <w:numId w:val="63"/>
        </w:numPr>
      </w:pPr>
      <w:r>
        <w:t>Dispute resolution</w:t>
      </w:r>
    </w:p>
    <w:p w14:paraId="4BCC7EE4" w14:textId="77777777" w:rsidR="00022707" w:rsidRDefault="00022707" w:rsidP="0017101C">
      <w:pPr>
        <w:pStyle w:val="ListParagraph"/>
        <w:numPr>
          <w:ilvl w:val="0"/>
          <w:numId w:val="63"/>
        </w:numPr>
      </w:pPr>
      <w:r>
        <w:t>Handling of risks and liabilities between the partners</w:t>
      </w:r>
    </w:p>
    <w:p w14:paraId="7F2CC040" w14:textId="77777777" w:rsidR="00022707" w:rsidRDefault="00022707" w:rsidP="0017101C">
      <w:pPr>
        <w:pStyle w:val="ListParagraph"/>
        <w:numPr>
          <w:ilvl w:val="0"/>
          <w:numId w:val="63"/>
        </w:numPr>
      </w:pPr>
      <w:r>
        <w:t>Financial reimbursement terms</w:t>
      </w:r>
    </w:p>
    <w:p w14:paraId="72D845C4" w14:textId="77777777" w:rsidR="00022707" w:rsidRDefault="00022707" w:rsidP="00022707">
      <w:r>
        <w:lastRenderedPageBreak/>
        <w:t>N.B. BEIS will require a final draft of a collaboration agreement for the partnership before a Contract can be issued.</w:t>
      </w:r>
    </w:p>
    <w:p w14:paraId="6DF96D68" w14:textId="3BFCF290" w:rsidR="00022707" w:rsidRDefault="00022707" w:rsidP="0017101C">
      <w:pPr>
        <w:pStyle w:val="ListParagraph"/>
        <w:numPr>
          <w:ilvl w:val="0"/>
          <w:numId w:val="62"/>
        </w:numPr>
      </w:pPr>
      <w:r w:rsidRPr="00465C97">
        <w:rPr>
          <w:b/>
        </w:rPr>
        <w:t xml:space="preserve">Could you please clarify whether the </w:t>
      </w:r>
      <w:r w:rsidR="002E57C4">
        <w:rPr>
          <w:b/>
        </w:rPr>
        <w:t>Phase 1 Feas</w:t>
      </w:r>
      <w:r w:rsidR="008D3D41">
        <w:rPr>
          <w:b/>
        </w:rPr>
        <w:t>ibility Study</w:t>
      </w:r>
      <w:r w:rsidRPr="00465C97">
        <w:rPr>
          <w:b/>
        </w:rPr>
        <w:t xml:space="preserve"> is a grant funding i.e. 100% or if this is a part funding</w:t>
      </w:r>
      <w:r w:rsidRPr="00465C97">
        <w:t>.</w:t>
      </w:r>
      <w:r w:rsidR="00D223A4">
        <w:t xml:space="preserve"> </w:t>
      </w:r>
      <w:r w:rsidR="00330D44">
        <w:br/>
      </w:r>
      <w:r w:rsidR="00D223A4" w:rsidRPr="00FC7C77">
        <w:rPr>
          <w:b/>
          <w:bCs/>
        </w:rPr>
        <w:t>Is there a match funding requirement from private industry partners?</w:t>
      </w:r>
    </w:p>
    <w:p w14:paraId="14E71CB4" w14:textId="51CCE764" w:rsidR="00022707" w:rsidRDefault="00022707" w:rsidP="00022707">
      <w:r>
        <w:t>This is not a grant scheme. BEIS</w:t>
      </w:r>
      <w:r w:rsidRPr="007A522F">
        <w:t xml:space="preserve"> will fund 100% of the project costs up to the maximum value for each </w:t>
      </w:r>
      <w:r w:rsidR="00B72DB7">
        <w:t>l</w:t>
      </w:r>
      <w:r w:rsidRPr="00E97FE1">
        <w:t>ot</w:t>
      </w:r>
      <w:r w:rsidR="00B72DB7" w:rsidRPr="00E97FE1">
        <w:t>.</w:t>
      </w:r>
      <w:r w:rsidR="005F67E0">
        <w:t xml:space="preserve"> </w:t>
      </w:r>
      <w:r w:rsidR="005B2B75" w:rsidRPr="005B2B75">
        <w:t>Match funding is not required.</w:t>
      </w:r>
    </w:p>
    <w:p w14:paraId="0144EADA" w14:textId="66BD8C48" w:rsidR="00022707" w:rsidRPr="0033630A" w:rsidRDefault="00022707" w:rsidP="0017101C">
      <w:pPr>
        <w:pStyle w:val="ListParagraph"/>
        <w:numPr>
          <w:ilvl w:val="0"/>
          <w:numId w:val="62"/>
        </w:numPr>
        <w:rPr>
          <w:b/>
        </w:rPr>
      </w:pPr>
      <w:r w:rsidRPr="0033630A">
        <w:rPr>
          <w:b/>
        </w:rPr>
        <w:t>Who would own any capital items purchased for this competition?</w:t>
      </w:r>
      <w:r w:rsidR="00C43E73">
        <w:rPr>
          <w:b/>
        </w:rPr>
        <w:br/>
        <w:t>Is Phase 2</w:t>
      </w:r>
      <w:r w:rsidR="00436A94">
        <w:rPr>
          <w:b/>
        </w:rPr>
        <w:t xml:space="preserve"> capital funding?</w:t>
      </w:r>
      <w:r w:rsidR="00436A94">
        <w:rPr>
          <w:b/>
        </w:rPr>
        <w:br/>
      </w:r>
      <w:r w:rsidR="00C95EEA">
        <w:rPr>
          <w:b/>
        </w:rPr>
        <w:t>Does the capital funding include depreciation?</w:t>
      </w:r>
    </w:p>
    <w:p w14:paraId="2EA3FEF1" w14:textId="0981B271" w:rsidR="00022707" w:rsidRPr="00B72DB7" w:rsidRDefault="00022707" w:rsidP="09E0CD12">
      <w:pPr>
        <w:rPr>
          <w:b/>
          <w:bCs/>
        </w:rPr>
      </w:pPr>
      <w:r>
        <w:t>BEIS will not own any capital equipment at the end of the project but will only pay the depreciation on the capital equipment (and any eligible operating costs) over</w:t>
      </w:r>
      <w:r w:rsidR="0074439B">
        <w:t xml:space="preserve"> the</w:t>
      </w:r>
      <w:r>
        <w:t xml:space="preserve"> life </w:t>
      </w:r>
      <w:r w:rsidR="0074439B">
        <w:t>of</w:t>
      </w:r>
      <w:r>
        <w:t xml:space="preserve"> the project.</w:t>
      </w:r>
      <w:r w:rsidR="00D52ABB">
        <w:t xml:space="preserve"> </w:t>
      </w:r>
      <w:r w:rsidR="00DC669D" w:rsidRPr="00552BF3">
        <w:rPr>
          <w:rFonts w:eastAsia="Calibri" w:cs="Arial"/>
        </w:rPr>
        <w:t xml:space="preserve">Phase 2 will fund a pilot trial including testing up to £3m. </w:t>
      </w:r>
      <w:r w:rsidR="00D52ABB" w:rsidRPr="00552BF3">
        <w:rPr>
          <w:rFonts w:eastAsia="Calibri" w:cs="Arial"/>
        </w:rPr>
        <w:t>This competition will not provide funding beyond the end of the trials, all funding ends in March 2023.</w:t>
      </w:r>
    </w:p>
    <w:p w14:paraId="64782410" w14:textId="77777777" w:rsidR="00022707" w:rsidRPr="008442DE" w:rsidRDefault="00022707" w:rsidP="0017101C">
      <w:pPr>
        <w:pStyle w:val="ListParagraph"/>
        <w:numPr>
          <w:ilvl w:val="0"/>
          <w:numId w:val="62"/>
        </w:numPr>
        <w:rPr>
          <w:b/>
        </w:rPr>
      </w:pPr>
      <w:r w:rsidRPr="008442DE">
        <w:rPr>
          <w:b/>
        </w:rPr>
        <w:t>Please advise whether we would be required to charge VAT on invoices submitted to BEIS for reimbursement under the Programme.</w:t>
      </w:r>
    </w:p>
    <w:p w14:paraId="700C62B6" w14:textId="4E2EF31A" w:rsidR="00022707" w:rsidRDefault="00022707" w:rsidP="00022707">
      <w:r>
        <w:t>VAT is recoverable and should be included</w:t>
      </w:r>
      <w:r w:rsidR="0071174A">
        <w:t xml:space="preserve"> on invoices</w:t>
      </w:r>
      <w:r>
        <w:t>.</w:t>
      </w:r>
      <w:r w:rsidR="00A6139D">
        <w:t xml:space="preserve"> </w:t>
      </w:r>
      <w:r w:rsidR="0071174A">
        <w:t>However, a</w:t>
      </w:r>
      <w:r w:rsidR="00A6139D">
        <w:t xml:space="preserve">ll </w:t>
      </w:r>
      <w:r w:rsidR="00A6139D" w:rsidRPr="008D3D41">
        <w:rPr>
          <w:u w:val="single"/>
        </w:rPr>
        <w:t>costs</w:t>
      </w:r>
      <w:r w:rsidR="00A6139D">
        <w:t xml:space="preserve"> submitted as part of the bid need to be exclusive of VAT.</w:t>
      </w:r>
    </w:p>
    <w:p w14:paraId="2633C559" w14:textId="77777777" w:rsidR="00022707" w:rsidRPr="00F01737" w:rsidRDefault="00022707" w:rsidP="0017101C">
      <w:pPr>
        <w:pStyle w:val="ListParagraph"/>
        <w:numPr>
          <w:ilvl w:val="0"/>
          <w:numId w:val="62"/>
        </w:numPr>
        <w:rPr>
          <w:b/>
        </w:rPr>
      </w:pPr>
      <w:r w:rsidRPr="00F01737">
        <w:rPr>
          <w:b/>
        </w:rPr>
        <w:t xml:space="preserve">Will BEIS accept minor amendments to the terms and conditions included in the Guidance document? </w:t>
      </w:r>
    </w:p>
    <w:p w14:paraId="2B26AA18" w14:textId="77777777" w:rsidR="00022707" w:rsidRDefault="00022707" w:rsidP="00022707">
      <w:pPr>
        <w:spacing w:after="160" w:line="259" w:lineRule="auto"/>
      </w:pPr>
      <w:r>
        <w:t xml:space="preserve">You may wish to raise contractual comments in an appendix however BEIS position is proposals submitted should not amend the T’s and C’s set out in the ITT. </w:t>
      </w:r>
    </w:p>
    <w:p w14:paraId="05582E7E" w14:textId="77777777" w:rsidR="00022707" w:rsidRPr="00633638" w:rsidRDefault="00022707" w:rsidP="0017101C">
      <w:pPr>
        <w:pStyle w:val="ListParagraph"/>
        <w:numPr>
          <w:ilvl w:val="0"/>
          <w:numId w:val="62"/>
        </w:numPr>
        <w:rPr>
          <w:b/>
        </w:rPr>
      </w:pPr>
      <w:r w:rsidRPr="00633638">
        <w:rPr>
          <w:b/>
        </w:rPr>
        <w:t>Are references (e.g. to market research, scientific literature) required in the application form? If yes, how and where should these be formatted?</w:t>
      </w:r>
    </w:p>
    <w:p w14:paraId="22FC4E19" w14:textId="77777777" w:rsidR="00022707" w:rsidRDefault="00022707" w:rsidP="00022707">
      <w:pPr>
        <w:spacing w:after="160" w:line="259" w:lineRule="auto"/>
      </w:pPr>
      <w:r>
        <w:t>You can use appendices for information you think will support your bid.</w:t>
      </w:r>
    </w:p>
    <w:p w14:paraId="22F89B8F" w14:textId="77777777" w:rsidR="00022707" w:rsidRDefault="00022707" w:rsidP="0017101C">
      <w:pPr>
        <w:pStyle w:val="ListParagraph"/>
        <w:numPr>
          <w:ilvl w:val="0"/>
          <w:numId w:val="62"/>
        </w:numPr>
        <w:rPr>
          <w:b/>
        </w:rPr>
      </w:pPr>
      <w:r w:rsidRPr="00F136C1">
        <w:rPr>
          <w:b/>
        </w:rPr>
        <w:t>The Small Business Research Initiative (SBRI) pre-commercial procurement process is being used to deliver this competition. Does this preclude for-profit companies of a particular size from competing for award funding?</w:t>
      </w:r>
    </w:p>
    <w:p w14:paraId="367475F8" w14:textId="77777777" w:rsidR="00022707" w:rsidRPr="000C0E2A" w:rsidRDefault="00022707" w:rsidP="00022707">
      <w:r w:rsidRPr="000C0E2A">
        <w:t>Companies of any size are eligible to apply.</w:t>
      </w:r>
    </w:p>
    <w:p w14:paraId="2CDE8DB3" w14:textId="5AF2A48C" w:rsidR="00022707" w:rsidRPr="003F164B" w:rsidRDefault="00022707" w:rsidP="0017101C">
      <w:pPr>
        <w:pStyle w:val="ListParagraph"/>
        <w:numPr>
          <w:ilvl w:val="0"/>
          <w:numId w:val="62"/>
        </w:numPr>
        <w:rPr>
          <w:b/>
        </w:rPr>
      </w:pPr>
      <w:r w:rsidRPr="003F164B">
        <w:rPr>
          <w:b/>
        </w:rPr>
        <w:t>In the guidance notes you ask for a “</w:t>
      </w:r>
      <w:r w:rsidR="00F1299E">
        <w:rPr>
          <w:b/>
        </w:rPr>
        <w:t>worldwide</w:t>
      </w:r>
      <w:r w:rsidRPr="003F164B">
        <w:rPr>
          <w:b/>
        </w:rPr>
        <w:t xml:space="preserve">, irrevocable, royalty-free, non-exclusive licence, together with the right to grant sub-licences, to use or publish information, data, results, outcomes or conclusions which are created </w:t>
      </w:r>
      <w:r w:rsidRPr="003F164B">
        <w:rPr>
          <w:b/>
        </w:rPr>
        <w:lastRenderedPageBreak/>
        <w:t>in performing the project, for its internal non-commercial purposes” however this does not align with the terms and conditions particularly 27(3) to 27(6)?</w:t>
      </w:r>
    </w:p>
    <w:p w14:paraId="1C88D3D4" w14:textId="166F12F4" w:rsidR="00022707" w:rsidRDefault="00022707" w:rsidP="003B6F02">
      <w:pPr>
        <w:spacing w:after="160" w:line="259" w:lineRule="auto"/>
      </w:pPr>
      <w:r>
        <w:t xml:space="preserve">We note the contradiction, however please be reassured that we intend to </w:t>
      </w:r>
      <w:r w:rsidRPr="007F04A4">
        <w:t>use the results for internal non-commercial purposes</w:t>
      </w:r>
      <w:r>
        <w:t xml:space="preserve"> subject to meeting the </w:t>
      </w:r>
      <w:r w:rsidRPr="00AA7A25">
        <w:t>requirements of clause 28 around commercial exploitation</w:t>
      </w:r>
      <w:r>
        <w:t xml:space="preserve">. </w:t>
      </w:r>
    </w:p>
    <w:p w14:paraId="1BB21696" w14:textId="165DB361" w:rsidR="00B32426" w:rsidRDefault="00E32115" w:rsidP="00B32426">
      <w:pPr>
        <w:pStyle w:val="ListParagraph"/>
        <w:numPr>
          <w:ilvl w:val="0"/>
          <w:numId w:val="62"/>
        </w:numPr>
        <w:rPr>
          <w:b/>
        </w:rPr>
      </w:pPr>
      <w:r>
        <w:rPr>
          <w:b/>
        </w:rPr>
        <w:t>What is the minimum p</w:t>
      </w:r>
      <w:r w:rsidR="00CA0561">
        <w:rPr>
          <w:b/>
        </w:rPr>
        <w:t xml:space="preserve">roject </w:t>
      </w:r>
      <w:r w:rsidR="00A61BC6">
        <w:rPr>
          <w:b/>
        </w:rPr>
        <w:t xml:space="preserve">value </w:t>
      </w:r>
      <w:r w:rsidR="004F5377">
        <w:rPr>
          <w:b/>
        </w:rPr>
        <w:t>for this competition?</w:t>
      </w:r>
    </w:p>
    <w:p w14:paraId="69FF53D9" w14:textId="77777777" w:rsidR="005E79FF" w:rsidRDefault="00FF26BA" w:rsidP="003A5264">
      <w:pPr>
        <w:rPr>
          <w:bCs/>
        </w:rPr>
      </w:pPr>
      <w:r>
        <w:rPr>
          <w:bCs/>
        </w:rPr>
        <w:t xml:space="preserve">The minimum project value for Phase 1 is </w:t>
      </w:r>
      <w:r w:rsidR="00ED4D1A">
        <w:rPr>
          <w:bCs/>
        </w:rPr>
        <w:t>£30</w:t>
      </w:r>
      <w:r w:rsidR="005E79FF">
        <w:rPr>
          <w:bCs/>
        </w:rPr>
        <w:t>K</w:t>
      </w:r>
      <w:r w:rsidR="00ED4D1A">
        <w:rPr>
          <w:bCs/>
        </w:rPr>
        <w:t>.</w:t>
      </w:r>
    </w:p>
    <w:p w14:paraId="37D8E3E2" w14:textId="7BB711EE" w:rsidR="005E79FF" w:rsidRDefault="008F705F" w:rsidP="005E79FF">
      <w:pPr>
        <w:pStyle w:val="ListParagraph"/>
        <w:numPr>
          <w:ilvl w:val="0"/>
          <w:numId w:val="62"/>
        </w:numPr>
        <w:rPr>
          <w:b/>
        </w:rPr>
      </w:pPr>
      <w:r w:rsidRPr="008F705F">
        <w:rPr>
          <w:b/>
        </w:rPr>
        <w:t>Does a fuel switch to hydrogen or electricity mean that the hydrogen/electricity must be supplied from a green source?</w:t>
      </w:r>
    </w:p>
    <w:p w14:paraId="3D5E2705" w14:textId="73DC8301" w:rsidR="00050C9C" w:rsidRPr="00FC7C77" w:rsidRDefault="00050C9C" w:rsidP="00050C9C">
      <w:pPr>
        <w:rPr>
          <w:bCs/>
        </w:rPr>
      </w:pPr>
      <w:r w:rsidRPr="00FC7C77">
        <w:rPr>
          <w:bCs/>
        </w:rPr>
        <w:t xml:space="preserve">This competition is to support the development of innovative fuel switching or fuel switch enabling technologies that are directly transferable to the distilleries sector (from malting to maturation). For the purposes of any pilot trial carried out through this competition the supply of hydrogen or electricity does not have to be from a low carbon source. Beyond the demonstration project, all fuel types are expected to be low carbon.  </w:t>
      </w:r>
    </w:p>
    <w:p w14:paraId="45CEC5BB" w14:textId="3DE8F9B0" w:rsidR="008F705F" w:rsidRPr="00134F83" w:rsidRDefault="00050C9C" w:rsidP="00FC7C77">
      <w:pPr>
        <w:rPr>
          <w:bCs/>
        </w:rPr>
      </w:pPr>
      <w:r w:rsidRPr="00FC7C77">
        <w:rPr>
          <w:bCs/>
        </w:rPr>
        <w:t>BEIS sees low carbon hydrogen as a key part of its the UK’s future Net Zero energy system. BEIS understands that a mixture of different production technologies will be required to deliver the level of hydrogen demand anticipated for 2050. We are looking at progressing the development of new low carbon hydrogen production methods through a ‘twin track approach’ to bring forward both CCS-enabled and electrolytic hydrogen production from renewables, in order to meet our net zero target.</w:t>
      </w:r>
    </w:p>
    <w:p w14:paraId="461D0C6F" w14:textId="65A6BC70" w:rsidR="00134F83" w:rsidRDefault="00ED4D1A" w:rsidP="00134F83">
      <w:pPr>
        <w:pStyle w:val="ListParagraph"/>
        <w:numPr>
          <w:ilvl w:val="0"/>
          <w:numId w:val="62"/>
        </w:numPr>
        <w:rPr>
          <w:b/>
        </w:rPr>
      </w:pPr>
      <w:r>
        <w:rPr>
          <w:bCs/>
        </w:rPr>
        <w:t xml:space="preserve"> </w:t>
      </w:r>
      <w:r w:rsidR="00161A66" w:rsidRPr="00161A66">
        <w:rPr>
          <w:b/>
        </w:rPr>
        <w:t>Can new or small distilleries apply? Does the Phase 2 demonstration need to take place at a distillery?</w:t>
      </w:r>
    </w:p>
    <w:p w14:paraId="10B0F762" w14:textId="7EA89336" w:rsidR="00161A66" w:rsidRDefault="000A2F4C" w:rsidP="00161A66">
      <w:pPr>
        <w:rPr>
          <w:rFonts w:eastAsia="Calibri" w:cs="Arial"/>
        </w:rPr>
      </w:pPr>
      <w:r w:rsidRPr="00B54B18">
        <w:rPr>
          <w:rFonts w:eastAsia="Calibri" w:cs="Arial"/>
        </w:rPr>
        <w:t>There is</w:t>
      </w:r>
      <w:r>
        <w:rPr>
          <w:rFonts w:eastAsia="Calibri" w:cs="Arial"/>
        </w:rPr>
        <w:t xml:space="preserve"> no</w:t>
      </w:r>
      <w:r w:rsidRPr="00552BF3">
        <w:rPr>
          <w:rFonts w:eastAsia="Calibri" w:cs="Arial"/>
        </w:rPr>
        <w:t xml:space="preserve"> minimum size or age for the distillery involved. This competition is to support the development of </w:t>
      </w:r>
      <w:r w:rsidRPr="00552BF3">
        <w:rPr>
          <w:rFonts w:eastAsia="Calibri" w:cs="Arial"/>
          <w:b/>
        </w:rPr>
        <w:t>innovative</w:t>
      </w:r>
      <w:r w:rsidRPr="00552BF3">
        <w:rPr>
          <w:rFonts w:eastAsia="Calibri" w:cs="Arial"/>
        </w:rPr>
        <w:t xml:space="preserve"> fuel switching or fuel switch enabling technologies that are directly transferable to the distilleries sector (from malting to maturation). It is not essential that the demonstration takes place at a distillery.</w:t>
      </w:r>
    </w:p>
    <w:p w14:paraId="67F0CE4A" w14:textId="74283C23" w:rsidR="000A2F4C" w:rsidRDefault="00AC39B7" w:rsidP="000A2F4C">
      <w:pPr>
        <w:pStyle w:val="ListParagraph"/>
        <w:numPr>
          <w:ilvl w:val="0"/>
          <w:numId w:val="62"/>
        </w:numPr>
        <w:rPr>
          <w:b/>
        </w:rPr>
      </w:pPr>
      <w:r w:rsidRPr="00AC39B7">
        <w:rPr>
          <w:b/>
        </w:rPr>
        <w:t>Where can we find more details about the TRLs (technology readiness levels) and will you be able to confirm what renewable technologies sit within TRL 4-7?</w:t>
      </w:r>
    </w:p>
    <w:p w14:paraId="33B325ED" w14:textId="2A6C5FA5" w:rsidR="00AC39B7" w:rsidRPr="00FC7C77" w:rsidRDefault="00301BE1" w:rsidP="00FC7C77">
      <w:pPr>
        <w:rPr>
          <w:b/>
        </w:rPr>
      </w:pPr>
      <w:r w:rsidRPr="00552BF3">
        <w:rPr>
          <w:rFonts w:cs="Arial"/>
        </w:rPr>
        <w:t>Further information on the TRLs will be provided within the ITT in section 4.1 and Appendix 1.</w:t>
      </w:r>
    </w:p>
    <w:p w14:paraId="08409D54" w14:textId="49888C3D" w:rsidR="00024681" w:rsidRDefault="008B28FA" w:rsidP="00FC7C77">
      <w:pPr>
        <w:pStyle w:val="ListParagraph"/>
        <w:numPr>
          <w:ilvl w:val="0"/>
          <w:numId w:val="62"/>
        </w:numPr>
        <w:rPr>
          <w:b/>
        </w:rPr>
      </w:pPr>
      <w:r w:rsidRPr="008B28FA">
        <w:rPr>
          <w:b/>
        </w:rPr>
        <w:t>If a feasibility study has already been undertaken for a similar project but that project has not been developed commercially, can you still use this feasibility study for the competition?</w:t>
      </w:r>
    </w:p>
    <w:p w14:paraId="474AA607" w14:textId="0DD4887D" w:rsidR="008B28FA" w:rsidRPr="00505587" w:rsidRDefault="00371B9C" w:rsidP="00FC7C77">
      <w:pPr>
        <w:rPr>
          <w:bCs/>
        </w:rPr>
      </w:pPr>
      <w:r w:rsidRPr="00FC7C77">
        <w:rPr>
          <w:bCs/>
        </w:rPr>
        <w:lastRenderedPageBreak/>
        <w:t>We do not fund retrospective work. Only successful applicants to Phase 1 can apply for funding for a demonstration project in Phase 2.</w:t>
      </w:r>
    </w:p>
    <w:p w14:paraId="414B17E3" w14:textId="039CD79A" w:rsidR="00371B9C" w:rsidRDefault="003B4F1F" w:rsidP="00371B9C">
      <w:pPr>
        <w:pStyle w:val="ListParagraph"/>
        <w:numPr>
          <w:ilvl w:val="0"/>
          <w:numId w:val="62"/>
        </w:numPr>
        <w:rPr>
          <w:b/>
        </w:rPr>
      </w:pPr>
      <w:r w:rsidRPr="003B4F1F">
        <w:rPr>
          <w:b/>
        </w:rPr>
        <w:t>Can capital grant funding sit alongside other government support schemes like the RHI?</w:t>
      </w:r>
      <w:r>
        <w:rPr>
          <w:b/>
        </w:rPr>
        <w:br/>
      </w:r>
      <w:r w:rsidR="00316CFC" w:rsidRPr="00316CFC">
        <w:rPr>
          <w:b/>
        </w:rPr>
        <w:t>Will a distillery still be able to claim non-domestic RHI if it uses the green distillery funding for feasibility and development of a decarbonisation solution? (as long as the scheme is in place before the RHI cut-off)</w:t>
      </w:r>
    </w:p>
    <w:p w14:paraId="4F6192E5" w14:textId="289D8821" w:rsidR="002F7C16" w:rsidRDefault="002F7C16" w:rsidP="00FC7C77">
      <w:pPr>
        <w:pStyle w:val="ListParagraph"/>
        <w:ind w:left="502"/>
        <w:rPr>
          <w:b/>
        </w:rPr>
      </w:pPr>
    </w:p>
    <w:p w14:paraId="40A3D310" w14:textId="5BEAFE4E" w:rsidR="00660740" w:rsidRPr="00660740" w:rsidRDefault="00660740" w:rsidP="00BF0B6C">
      <w:pPr>
        <w:pStyle w:val="ListParagraph"/>
        <w:ind w:left="142"/>
        <w:rPr>
          <w:rFonts w:cs="Arial"/>
        </w:rPr>
      </w:pPr>
      <w:r w:rsidRPr="00660740">
        <w:rPr>
          <w:rFonts w:cs="Arial"/>
        </w:rPr>
        <w:t xml:space="preserve">Please review the particular rules for any scheme and the state-aid implications. </w:t>
      </w:r>
    </w:p>
    <w:p w14:paraId="04D0F7BD" w14:textId="52594DFF" w:rsidR="00200A45" w:rsidRDefault="008B3DE3" w:rsidP="00F54880">
      <w:pPr>
        <w:pStyle w:val="ListParagraph"/>
        <w:ind w:left="142"/>
        <w:rPr>
          <w:rFonts w:cs="Arial"/>
        </w:rPr>
      </w:pPr>
      <w:hyperlink r:id="rId40" w:history="1">
        <w:r w:rsidR="00FB7468" w:rsidRPr="00F61EC5">
          <w:rPr>
            <w:rStyle w:val="Hyperlink"/>
            <w:rFonts w:ascii="Arial" w:hAnsi="Arial" w:cs="Arial"/>
          </w:rPr>
          <w:t>https://www.ofgem.gov.uk/environmental-programmes/non-domestic-rhi/about-non-domestic-rhi</w:t>
        </w:r>
      </w:hyperlink>
    </w:p>
    <w:p w14:paraId="53C103C4" w14:textId="77777777" w:rsidR="00FB7468" w:rsidRPr="00FC7C77" w:rsidRDefault="00FB7468" w:rsidP="00BF0B6C">
      <w:pPr>
        <w:pStyle w:val="ListParagraph"/>
        <w:ind w:left="142"/>
        <w:rPr>
          <w:b/>
        </w:rPr>
      </w:pPr>
    </w:p>
    <w:p w14:paraId="0DEEECBE" w14:textId="20BFE441" w:rsidR="00FB7468" w:rsidRDefault="00240333" w:rsidP="00FB7468">
      <w:pPr>
        <w:pStyle w:val="ListParagraph"/>
        <w:numPr>
          <w:ilvl w:val="0"/>
          <w:numId w:val="62"/>
        </w:numPr>
        <w:rPr>
          <w:b/>
        </w:rPr>
      </w:pPr>
      <w:r w:rsidRPr="00240333">
        <w:rPr>
          <w:b/>
        </w:rPr>
        <w:t>Is there a definition for "supplier" please?</w:t>
      </w:r>
    </w:p>
    <w:p w14:paraId="52E0B8C5" w14:textId="0984B807" w:rsidR="000C6606" w:rsidRPr="00FC7C77" w:rsidRDefault="008267B4" w:rsidP="00FC7C77">
      <w:pPr>
        <w:rPr>
          <w:b/>
        </w:rPr>
      </w:pPr>
      <w:r w:rsidRPr="00552BF3">
        <w:rPr>
          <w:rFonts w:cs="Arial"/>
        </w:rPr>
        <w:t>A supplier is the successful applicant to this competition</w:t>
      </w:r>
      <w:r>
        <w:rPr>
          <w:rFonts w:cs="Arial"/>
        </w:rPr>
        <w:t>.</w:t>
      </w:r>
    </w:p>
    <w:p w14:paraId="01FFD9DE" w14:textId="0269D7E4" w:rsidR="00EF03A5" w:rsidRDefault="00370F69" w:rsidP="00FC7C77">
      <w:pPr>
        <w:pStyle w:val="ListParagraph"/>
        <w:numPr>
          <w:ilvl w:val="0"/>
          <w:numId w:val="62"/>
        </w:numPr>
        <w:rPr>
          <w:b/>
        </w:rPr>
      </w:pPr>
      <w:r w:rsidRPr="00370F69">
        <w:rPr>
          <w:b/>
        </w:rPr>
        <w:t>Will a delegate list</w:t>
      </w:r>
      <w:r w:rsidR="006901B7">
        <w:rPr>
          <w:b/>
        </w:rPr>
        <w:t xml:space="preserve"> from the Stakeholder Engagement Day</w:t>
      </w:r>
      <w:r w:rsidRPr="00370F69">
        <w:rPr>
          <w:b/>
        </w:rPr>
        <w:t xml:space="preserve"> be shared so we can contact interested parties to engage in possible consortium establishment discussions?</w:t>
      </w:r>
    </w:p>
    <w:p w14:paraId="6CDD8BB2" w14:textId="151AB7ED" w:rsidR="000A2F4C" w:rsidRPr="00B220CD" w:rsidRDefault="003F3723" w:rsidP="00FC7C77">
      <w:pPr>
        <w:rPr>
          <w:bCs/>
        </w:rPr>
      </w:pPr>
      <w:r w:rsidRPr="00FC7C77">
        <w:rPr>
          <w:bCs/>
        </w:rPr>
        <w:t xml:space="preserve">A delegate list was shared with all those who registered for a ticket for the stakeholder engagement day. Only the details of delegates who agreed have been shared. To ensure that we remain fair and transparent we cannot be proactive in supporting projects </w:t>
      </w:r>
      <w:r w:rsidR="007D45E8">
        <w:rPr>
          <w:bCs/>
        </w:rPr>
        <w:t xml:space="preserve">to </w:t>
      </w:r>
      <w:r w:rsidRPr="00FC7C77">
        <w:rPr>
          <w:bCs/>
        </w:rPr>
        <w:t>f</w:t>
      </w:r>
      <w:r w:rsidR="00BE1F90">
        <w:rPr>
          <w:bCs/>
        </w:rPr>
        <w:t>or</w:t>
      </w:r>
      <w:r w:rsidRPr="00FC7C77">
        <w:rPr>
          <w:bCs/>
        </w:rPr>
        <w:t>m consortiums.</w:t>
      </w:r>
    </w:p>
    <w:p w14:paraId="5A1EB0CC" w14:textId="3D7EF4B3" w:rsidR="00294D0D" w:rsidRDefault="004635B2" w:rsidP="00294D0D">
      <w:pPr>
        <w:pStyle w:val="ListParagraph"/>
        <w:numPr>
          <w:ilvl w:val="0"/>
          <w:numId w:val="62"/>
        </w:numPr>
        <w:rPr>
          <w:b/>
        </w:rPr>
      </w:pPr>
      <w:r w:rsidRPr="004635B2">
        <w:rPr>
          <w:b/>
        </w:rPr>
        <w:t>Can you define “energy efficiency”</w:t>
      </w:r>
      <w:r>
        <w:rPr>
          <w:b/>
        </w:rPr>
        <w:t>?</w:t>
      </w:r>
      <w:r>
        <w:rPr>
          <w:b/>
        </w:rPr>
        <w:br/>
      </w:r>
      <w:r w:rsidR="003E494F" w:rsidRPr="003E494F">
        <w:rPr>
          <w:b/>
        </w:rPr>
        <w:t>Are alternative biofuels in scope and secondly, are energy efficiency upgrades to the current processes also included?</w:t>
      </w:r>
      <w:r w:rsidR="003E494F">
        <w:rPr>
          <w:b/>
        </w:rPr>
        <w:br/>
      </w:r>
      <w:r w:rsidR="005817FC" w:rsidRPr="005817FC">
        <w:rPr>
          <w:b/>
        </w:rPr>
        <w:t>Will there be a separate call for energy efficiency projects?</w:t>
      </w:r>
    </w:p>
    <w:p w14:paraId="18829F33" w14:textId="3B626490" w:rsidR="005817FC" w:rsidRDefault="00DE30BF" w:rsidP="005817FC">
      <w:pPr>
        <w:rPr>
          <w:rFonts w:cs="Arial"/>
        </w:rPr>
      </w:pPr>
      <w:r w:rsidRPr="00552BF3">
        <w:rPr>
          <w:rFonts w:cs="Arial"/>
        </w:rPr>
        <w:t>Energy efficiency technologies (technologies that enable a reduction in the site’s energy demand) that do not also enable fuel switching are out of scope.</w:t>
      </w:r>
    </w:p>
    <w:p w14:paraId="0BC80804" w14:textId="47B68DDF" w:rsidR="00467061" w:rsidRPr="00FC7C77" w:rsidRDefault="00467061" w:rsidP="00FC7C77">
      <w:pPr>
        <w:rPr>
          <w:b/>
        </w:rPr>
      </w:pPr>
      <w:r w:rsidRPr="00552BF3">
        <w:rPr>
          <w:rFonts w:cs="Arial"/>
        </w:rPr>
        <w:t>BEIS may run relevant innovation competitions to support the development of energy efficiency in future</w:t>
      </w:r>
      <w:r>
        <w:rPr>
          <w:rFonts w:cs="Arial"/>
        </w:rPr>
        <w:t>.</w:t>
      </w:r>
    </w:p>
    <w:p w14:paraId="5BDF9C23" w14:textId="2B5830A7" w:rsidR="0089107F" w:rsidRDefault="00154241" w:rsidP="00FC7C77">
      <w:pPr>
        <w:pStyle w:val="ListParagraph"/>
        <w:numPr>
          <w:ilvl w:val="0"/>
          <w:numId w:val="62"/>
        </w:numPr>
        <w:rPr>
          <w:b/>
        </w:rPr>
      </w:pPr>
      <w:r w:rsidRPr="00154241">
        <w:rPr>
          <w:b/>
        </w:rPr>
        <w:t>Is SBRI a separate funding stream to the £10m distillery fund?</w:t>
      </w:r>
    </w:p>
    <w:p w14:paraId="30972790" w14:textId="5FC14CD4" w:rsidR="000A2F4C" w:rsidRPr="00FC7C77" w:rsidRDefault="00556698" w:rsidP="00FC7C77">
      <w:pPr>
        <w:rPr>
          <w:b/>
        </w:rPr>
      </w:pPr>
      <w:r w:rsidRPr="00882C5D">
        <w:rPr>
          <w:rFonts w:cs="Arial"/>
        </w:rPr>
        <w:t>No, an SBRI is the mechanism we are using to give the funding out.</w:t>
      </w:r>
    </w:p>
    <w:p w14:paraId="348A45B6" w14:textId="6963B6A3" w:rsidR="00636416" w:rsidRDefault="00E44640" w:rsidP="00FC7C77">
      <w:pPr>
        <w:pStyle w:val="ListParagraph"/>
        <w:numPr>
          <w:ilvl w:val="0"/>
          <w:numId w:val="62"/>
        </w:numPr>
        <w:rPr>
          <w:b/>
        </w:rPr>
      </w:pPr>
      <w:r w:rsidRPr="00E44640">
        <w:rPr>
          <w:b/>
        </w:rPr>
        <w:t>Can you confirm that this funding competition is applicable to distilleries across the whole of the UK?</w:t>
      </w:r>
    </w:p>
    <w:p w14:paraId="036A12C0" w14:textId="258E37CA" w:rsidR="00134F83" w:rsidRDefault="0075089D" w:rsidP="00134F83">
      <w:pPr>
        <w:rPr>
          <w:rFonts w:cs="Arial"/>
        </w:rPr>
      </w:pPr>
      <w:r>
        <w:rPr>
          <w:rFonts w:cs="Arial"/>
        </w:rPr>
        <w:lastRenderedPageBreak/>
        <w:t xml:space="preserve">Yes. </w:t>
      </w:r>
      <w:r w:rsidRPr="00A17949">
        <w:rPr>
          <w:rFonts w:cs="Arial"/>
        </w:rPr>
        <w:t>The Competition is applicable to the whole of the UK.</w:t>
      </w:r>
    </w:p>
    <w:p w14:paraId="10A6703A" w14:textId="64038A6A" w:rsidR="0075089D" w:rsidRDefault="004F279D" w:rsidP="0075089D">
      <w:pPr>
        <w:pStyle w:val="ListParagraph"/>
        <w:numPr>
          <w:ilvl w:val="0"/>
          <w:numId w:val="62"/>
        </w:numPr>
        <w:rPr>
          <w:b/>
        </w:rPr>
      </w:pPr>
      <w:r w:rsidRPr="004F279D">
        <w:rPr>
          <w:b/>
        </w:rPr>
        <w:t>If an eligible technology has been deployed commercially, can it still be considered for this competition?</w:t>
      </w:r>
    </w:p>
    <w:p w14:paraId="7F0CE91D" w14:textId="77777777" w:rsidR="00B220CD" w:rsidRDefault="00B220CD" w:rsidP="00B220CD">
      <w:pPr>
        <w:pStyle w:val="ListParagraph"/>
        <w:ind w:left="502"/>
        <w:rPr>
          <w:b/>
        </w:rPr>
      </w:pPr>
    </w:p>
    <w:p w14:paraId="01AC5BD1" w14:textId="77777777" w:rsidR="00B220CD" w:rsidRPr="00B220CD" w:rsidRDefault="00B220CD" w:rsidP="00B220CD">
      <w:pPr>
        <w:pStyle w:val="ListParagraph"/>
        <w:ind w:left="0"/>
        <w:rPr>
          <w:rFonts w:cs="Arial"/>
        </w:rPr>
      </w:pPr>
      <w:r w:rsidRPr="00B220CD">
        <w:rPr>
          <w:rFonts w:cs="Arial"/>
        </w:rPr>
        <w:t>This is not to support commercial projects.</w:t>
      </w:r>
    </w:p>
    <w:p w14:paraId="78CD5468" w14:textId="32884EC8" w:rsidR="00B220CD" w:rsidRDefault="00B220CD" w:rsidP="00276C1C">
      <w:pPr>
        <w:pStyle w:val="ListParagraph"/>
        <w:ind w:left="0"/>
        <w:rPr>
          <w:rFonts w:cs="Arial"/>
        </w:rPr>
      </w:pPr>
      <w:r w:rsidRPr="00B220CD">
        <w:rPr>
          <w:rFonts w:cs="Arial"/>
        </w:rPr>
        <w:t xml:space="preserve">If it is commercialised it is ineligible for this </w:t>
      </w:r>
      <w:r w:rsidR="000900AE" w:rsidRPr="00B220CD">
        <w:rPr>
          <w:rFonts w:cs="Arial"/>
        </w:rPr>
        <w:t>competition but</w:t>
      </w:r>
      <w:r w:rsidRPr="00B220CD">
        <w:rPr>
          <w:rFonts w:cs="Arial"/>
        </w:rPr>
        <w:t xml:space="preserve"> may be eligible for the</w:t>
      </w:r>
      <w:r w:rsidR="000900AE">
        <w:rPr>
          <w:rFonts w:cs="Arial"/>
        </w:rPr>
        <w:t xml:space="preserve"> Industrial Energy Transformation Fund</w:t>
      </w:r>
      <w:r w:rsidRPr="00B220CD">
        <w:rPr>
          <w:rFonts w:cs="Arial"/>
        </w:rPr>
        <w:t xml:space="preserve"> </w:t>
      </w:r>
      <w:r w:rsidR="000900AE">
        <w:rPr>
          <w:rFonts w:cs="Arial"/>
        </w:rPr>
        <w:t>(</w:t>
      </w:r>
      <w:r w:rsidRPr="00B220CD">
        <w:rPr>
          <w:rFonts w:cs="Arial"/>
        </w:rPr>
        <w:t>IETF</w:t>
      </w:r>
      <w:r w:rsidR="000900AE">
        <w:rPr>
          <w:rFonts w:cs="Arial"/>
        </w:rPr>
        <w:t>)</w:t>
      </w:r>
      <w:r w:rsidR="00276C1C">
        <w:rPr>
          <w:rFonts w:cs="Arial"/>
        </w:rPr>
        <w:t xml:space="preserve"> </w:t>
      </w:r>
      <w:hyperlink r:id="rId41" w:history="1">
        <w:r w:rsidR="00276C1C" w:rsidRPr="00943E72">
          <w:rPr>
            <w:rStyle w:val="Hyperlink"/>
            <w:rFonts w:ascii="Arial" w:hAnsi="Arial" w:cs="Arial"/>
          </w:rPr>
          <w:t>https://www.gov.uk/government/collections/industrial-energy-transformation-fund</w:t>
        </w:r>
      </w:hyperlink>
    </w:p>
    <w:p w14:paraId="32431996" w14:textId="77777777" w:rsidR="00276C1C" w:rsidRPr="00B220CD" w:rsidRDefault="00276C1C" w:rsidP="00276C1C">
      <w:pPr>
        <w:pStyle w:val="ListParagraph"/>
        <w:ind w:left="0"/>
        <w:rPr>
          <w:rFonts w:cs="Arial"/>
        </w:rPr>
      </w:pPr>
    </w:p>
    <w:p w14:paraId="3ED48620" w14:textId="782C0FA4" w:rsidR="0075089D" w:rsidRDefault="00B220CD" w:rsidP="00B220CD">
      <w:pPr>
        <w:pStyle w:val="ListParagraph"/>
        <w:ind w:left="0"/>
        <w:rPr>
          <w:rFonts w:eastAsia="Calibri" w:cs="Arial"/>
        </w:rPr>
      </w:pPr>
      <w:r w:rsidRPr="00B220CD">
        <w:rPr>
          <w:rFonts w:eastAsia="Calibri" w:cs="Arial"/>
        </w:rPr>
        <w:t xml:space="preserve">This competition is to support the development of </w:t>
      </w:r>
      <w:r w:rsidRPr="00B220CD">
        <w:rPr>
          <w:rFonts w:eastAsia="Calibri" w:cs="Arial"/>
          <w:b/>
        </w:rPr>
        <w:t>innovative</w:t>
      </w:r>
      <w:r w:rsidRPr="00B220CD">
        <w:rPr>
          <w:rFonts w:eastAsia="Calibri" w:cs="Arial"/>
        </w:rPr>
        <w:t xml:space="preserve"> fuel switching or fuel switch enabling technologies that are directly transferable to the distilleries sector (from malting to maturation).</w:t>
      </w:r>
    </w:p>
    <w:p w14:paraId="445AC2F6" w14:textId="77777777" w:rsidR="007579AA" w:rsidRPr="00FC7C77" w:rsidRDefault="007579AA" w:rsidP="00FC7C77">
      <w:pPr>
        <w:pStyle w:val="ListParagraph"/>
        <w:ind w:left="0"/>
        <w:rPr>
          <w:b/>
        </w:rPr>
      </w:pPr>
    </w:p>
    <w:p w14:paraId="6A7535A3" w14:textId="10CC9FFA" w:rsidR="007579AA" w:rsidRPr="0062388B" w:rsidRDefault="00497031" w:rsidP="007579AA">
      <w:pPr>
        <w:pStyle w:val="ListParagraph"/>
        <w:numPr>
          <w:ilvl w:val="0"/>
          <w:numId w:val="62"/>
        </w:numPr>
        <w:rPr>
          <w:b/>
          <w:bCs/>
        </w:rPr>
      </w:pPr>
      <w:r w:rsidRPr="00FC7C77">
        <w:rPr>
          <w:rFonts w:cs="Arial"/>
          <w:b/>
          <w:bCs/>
        </w:rPr>
        <w:t>Can ESCO or consultancy be lead applicant for a typical site?</w:t>
      </w:r>
    </w:p>
    <w:p w14:paraId="14158318" w14:textId="77777777" w:rsidR="0062388B" w:rsidRPr="00345600" w:rsidRDefault="0062388B" w:rsidP="00FC7C77">
      <w:pPr>
        <w:pStyle w:val="ListParagraph"/>
        <w:ind w:left="502"/>
        <w:rPr>
          <w:b/>
          <w:bCs/>
        </w:rPr>
      </w:pPr>
    </w:p>
    <w:p w14:paraId="1EA65F5D" w14:textId="77777777" w:rsidR="0062388B" w:rsidRDefault="0062388B" w:rsidP="0062388B">
      <w:pPr>
        <w:pStyle w:val="ListParagraph"/>
        <w:ind w:left="0"/>
        <w:rPr>
          <w:rFonts w:cs="Arial"/>
        </w:rPr>
      </w:pPr>
      <w:r w:rsidRPr="0062388B">
        <w:rPr>
          <w:rFonts w:cs="Arial"/>
        </w:rPr>
        <w:t xml:space="preserve">Private sector companies: both SMEs and large enterprises can apply as sole applicants or as part of a consortium with other private sector companies, or in a consortium with academic, research or public sector organisations. </w:t>
      </w:r>
    </w:p>
    <w:p w14:paraId="6380DDF5" w14:textId="77777777" w:rsidR="003A67E0" w:rsidRPr="0062388B" w:rsidRDefault="003A67E0" w:rsidP="00FC7C77">
      <w:pPr>
        <w:pStyle w:val="ListParagraph"/>
        <w:ind w:left="0"/>
        <w:rPr>
          <w:rFonts w:cs="Arial"/>
        </w:rPr>
      </w:pPr>
    </w:p>
    <w:p w14:paraId="3480EBC6" w14:textId="6FA54115" w:rsidR="003A5264" w:rsidRDefault="0062388B" w:rsidP="0062388B">
      <w:pPr>
        <w:pStyle w:val="ListParagraph"/>
        <w:ind w:left="0"/>
        <w:rPr>
          <w:rFonts w:cs="Arial"/>
        </w:rPr>
      </w:pPr>
      <w:r w:rsidRPr="0062388B">
        <w:rPr>
          <w:rFonts w:cs="Arial"/>
        </w:rPr>
        <w:t>Academic, research, public, third sector or community organisations can lead but must work as part of a project consortium with private sector organisations – they cannot be sole applicants to this competition.</w:t>
      </w:r>
    </w:p>
    <w:p w14:paraId="06933BD8" w14:textId="77777777" w:rsidR="003A79B7" w:rsidRPr="0062388B" w:rsidRDefault="003A79B7" w:rsidP="00FC7C77">
      <w:pPr>
        <w:pStyle w:val="ListParagraph"/>
        <w:ind w:left="0"/>
        <w:rPr>
          <w:bCs/>
        </w:rPr>
      </w:pPr>
    </w:p>
    <w:p w14:paraId="4BFEA61C" w14:textId="0748C075" w:rsidR="003A79B7" w:rsidRPr="00C74252" w:rsidRDefault="00C63F67" w:rsidP="003A79B7">
      <w:pPr>
        <w:pStyle w:val="ListParagraph"/>
        <w:numPr>
          <w:ilvl w:val="0"/>
          <w:numId w:val="62"/>
        </w:numPr>
        <w:rPr>
          <w:b/>
          <w:bCs/>
        </w:rPr>
      </w:pPr>
      <w:r w:rsidRPr="00C63F67">
        <w:rPr>
          <w:rFonts w:cs="Arial"/>
          <w:b/>
          <w:bCs/>
        </w:rPr>
        <w:t>Does the competition look to support a few number of high capital investment impacts or pursue a broader industry approach supporting a larger number of distilleries to focus on sustainability and decarbonisation across the sector</w:t>
      </w:r>
      <w:r w:rsidR="006B172E">
        <w:rPr>
          <w:rFonts w:cs="Arial"/>
          <w:b/>
          <w:bCs/>
        </w:rPr>
        <w:t>?</w:t>
      </w:r>
    </w:p>
    <w:p w14:paraId="1545AE19" w14:textId="77777777" w:rsidR="00C74252" w:rsidRPr="0062388B" w:rsidRDefault="00C74252" w:rsidP="00C74252">
      <w:pPr>
        <w:pStyle w:val="ListParagraph"/>
        <w:ind w:left="502"/>
        <w:rPr>
          <w:b/>
          <w:bCs/>
        </w:rPr>
      </w:pPr>
    </w:p>
    <w:p w14:paraId="33E00738" w14:textId="77777777" w:rsidR="00C74252" w:rsidRPr="00C74252" w:rsidRDefault="00C74252" w:rsidP="00FC7C77">
      <w:pPr>
        <w:pStyle w:val="ListParagraph"/>
        <w:ind w:left="0"/>
        <w:rPr>
          <w:rFonts w:eastAsia="Calibri" w:cs="Arial"/>
        </w:rPr>
      </w:pPr>
      <w:r w:rsidRPr="00C74252">
        <w:rPr>
          <w:rFonts w:eastAsia="Calibri" w:cs="Arial"/>
        </w:rPr>
        <w:t xml:space="preserve">This competition is to support the development of </w:t>
      </w:r>
      <w:r w:rsidRPr="00C74252">
        <w:rPr>
          <w:rFonts w:eastAsia="Calibri" w:cs="Arial"/>
          <w:b/>
        </w:rPr>
        <w:t>innovative</w:t>
      </w:r>
      <w:r w:rsidRPr="00C74252">
        <w:rPr>
          <w:rFonts w:eastAsia="Calibri" w:cs="Arial"/>
        </w:rPr>
        <w:t xml:space="preserve"> fuel switching or fuel switch enabling technologies that are directly transferable to the distilleries sector (from malting to maturation). </w:t>
      </w:r>
    </w:p>
    <w:p w14:paraId="3481B9E6" w14:textId="77777777" w:rsidR="00C74252" w:rsidRPr="00C74252" w:rsidRDefault="00C74252" w:rsidP="00C74252">
      <w:pPr>
        <w:pStyle w:val="ListParagraph"/>
        <w:ind w:left="502"/>
        <w:rPr>
          <w:rFonts w:cs="Arial"/>
        </w:rPr>
      </w:pPr>
    </w:p>
    <w:p w14:paraId="2564AFBB" w14:textId="7354692D" w:rsidR="00B32426" w:rsidRDefault="00C74252" w:rsidP="00C74252">
      <w:pPr>
        <w:pStyle w:val="ListParagraph"/>
        <w:spacing w:after="160" w:line="259" w:lineRule="auto"/>
        <w:ind w:left="0"/>
        <w:rPr>
          <w:rFonts w:cs="Arial"/>
        </w:rPr>
      </w:pPr>
      <w:r w:rsidRPr="00C74252">
        <w:rPr>
          <w:rFonts w:cs="Arial"/>
        </w:rPr>
        <w:t xml:space="preserve">It is not for support for wider sustainability and decarbonisation projects. For projects of this type please see competitions such as the </w:t>
      </w:r>
      <w:r w:rsidR="00BF142F">
        <w:rPr>
          <w:rFonts w:cs="Arial"/>
        </w:rPr>
        <w:t>Industrial Energy Transformation Fund</w:t>
      </w:r>
      <w:r w:rsidR="00BF142F" w:rsidRPr="00B220CD">
        <w:rPr>
          <w:rFonts w:cs="Arial"/>
        </w:rPr>
        <w:t xml:space="preserve"> </w:t>
      </w:r>
      <w:r w:rsidR="00BF142F">
        <w:rPr>
          <w:rFonts w:cs="Arial"/>
        </w:rPr>
        <w:t>(</w:t>
      </w:r>
      <w:r w:rsidR="00BF142F" w:rsidRPr="00B220CD">
        <w:rPr>
          <w:rFonts w:cs="Arial"/>
        </w:rPr>
        <w:t>IETF</w:t>
      </w:r>
      <w:r w:rsidR="00BF142F">
        <w:rPr>
          <w:rFonts w:cs="Arial"/>
        </w:rPr>
        <w:t xml:space="preserve">) </w:t>
      </w:r>
      <w:hyperlink r:id="rId42" w:history="1">
        <w:r w:rsidR="00BF142F" w:rsidRPr="00943E72">
          <w:rPr>
            <w:rStyle w:val="Hyperlink"/>
            <w:rFonts w:ascii="Arial" w:hAnsi="Arial" w:cs="Arial"/>
          </w:rPr>
          <w:t>https://www.gov.uk/government/collections/industrial-energy-transformation-fund</w:t>
        </w:r>
      </w:hyperlink>
    </w:p>
    <w:p w14:paraId="251E560F" w14:textId="77777777" w:rsidR="00475E45" w:rsidRDefault="00475E45" w:rsidP="00C74252">
      <w:pPr>
        <w:pStyle w:val="ListParagraph"/>
        <w:spacing w:after="160" w:line="259" w:lineRule="auto"/>
        <w:ind w:left="0"/>
        <w:rPr>
          <w:rFonts w:cs="Arial"/>
        </w:rPr>
      </w:pPr>
    </w:p>
    <w:p w14:paraId="4E9AC636" w14:textId="506E514C" w:rsidR="00475E45" w:rsidRPr="0062388B" w:rsidRDefault="00A81517" w:rsidP="00FC7C77">
      <w:pPr>
        <w:pStyle w:val="ListParagraph"/>
        <w:numPr>
          <w:ilvl w:val="0"/>
          <w:numId w:val="62"/>
        </w:numPr>
        <w:rPr>
          <w:b/>
          <w:bCs/>
        </w:rPr>
      </w:pPr>
      <w:r w:rsidRPr="00A81517">
        <w:rPr>
          <w:rFonts w:cs="Arial"/>
          <w:b/>
          <w:bCs/>
        </w:rPr>
        <w:t>Can a distillery apply with a proposal to review all possible fuel alternatives or does each application need to be for a specific switch in fuel type?</w:t>
      </w:r>
    </w:p>
    <w:p w14:paraId="04612D3C" w14:textId="77777777" w:rsidR="00475E45" w:rsidRDefault="00475E45" w:rsidP="00C74252">
      <w:pPr>
        <w:pStyle w:val="ListParagraph"/>
        <w:spacing w:after="160" w:line="259" w:lineRule="auto"/>
        <w:ind w:left="0"/>
      </w:pPr>
    </w:p>
    <w:p w14:paraId="042545AF" w14:textId="28F8BE15" w:rsidR="00A81517" w:rsidRDefault="0006331C" w:rsidP="00C74252">
      <w:pPr>
        <w:pStyle w:val="ListParagraph"/>
        <w:spacing w:after="160" w:line="259" w:lineRule="auto"/>
        <w:ind w:left="0"/>
        <w:rPr>
          <w:rFonts w:cs="Arial"/>
        </w:rPr>
      </w:pPr>
      <w:r w:rsidRPr="001A3732">
        <w:rPr>
          <w:rFonts w:cs="Arial"/>
        </w:rPr>
        <w:t>Applicants are not limited to one fuel type that is in-scope.</w:t>
      </w:r>
    </w:p>
    <w:p w14:paraId="11AC3114" w14:textId="77777777" w:rsidR="0006331C" w:rsidRDefault="0006331C" w:rsidP="00C74252">
      <w:pPr>
        <w:pStyle w:val="ListParagraph"/>
        <w:spacing w:after="160" w:line="259" w:lineRule="auto"/>
        <w:ind w:left="0"/>
        <w:rPr>
          <w:rFonts w:cs="Arial"/>
        </w:rPr>
      </w:pPr>
    </w:p>
    <w:p w14:paraId="40972966" w14:textId="35B6C38D" w:rsidR="0006331C" w:rsidRPr="0062388B" w:rsidRDefault="00D34481" w:rsidP="00FC7C77">
      <w:pPr>
        <w:pStyle w:val="ListParagraph"/>
        <w:numPr>
          <w:ilvl w:val="0"/>
          <w:numId w:val="62"/>
        </w:numPr>
        <w:rPr>
          <w:b/>
          <w:bCs/>
        </w:rPr>
      </w:pPr>
      <w:r w:rsidRPr="00D34481">
        <w:rPr>
          <w:rFonts w:cs="Arial"/>
          <w:b/>
          <w:bCs/>
        </w:rPr>
        <w:lastRenderedPageBreak/>
        <w:t>You have provided a list of eligible technologies, can technologies not on the list apply?</w:t>
      </w:r>
    </w:p>
    <w:p w14:paraId="1D64D15E" w14:textId="77777777" w:rsidR="001148EE" w:rsidRPr="00082069" w:rsidRDefault="001148EE" w:rsidP="001148EE">
      <w:pPr>
        <w:rPr>
          <w:rFonts w:eastAsia="Calibri" w:cs="Arial"/>
          <w:highlight w:val="yellow"/>
        </w:rPr>
      </w:pPr>
      <w:r w:rsidRPr="00E46D10">
        <w:rPr>
          <w:rFonts w:eastAsia="Calibri" w:cs="Arial"/>
        </w:rPr>
        <w:t xml:space="preserve">The list of eligible technologies is not exhaustive. Other low carbon fuel types that are not listed are not specifically excluded. </w:t>
      </w:r>
    </w:p>
    <w:p w14:paraId="3B301FBF" w14:textId="3FC0C4C9" w:rsidR="0006331C" w:rsidRDefault="001148EE" w:rsidP="001148EE">
      <w:pPr>
        <w:pStyle w:val="ListParagraph"/>
        <w:spacing w:after="160" w:line="259" w:lineRule="auto"/>
        <w:ind w:left="0"/>
        <w:rPr>
          <w:rFonts w:eastAsia="Calibri" w:cs="Arial"/>
        </w:rPr>
      </w:pPr>
      <w:r w:rsidRPr="00082069">
        <w:rPr>
          <w:rFonts w:eastAsia="Calibri" w:cs="Arial"/>
        </w:rPr>
        <w:t xml:space="preserve">This competition is to support the development of </w:t>
      </w:r>
      <w:r w:rsidRPr="00082069">
        <w:rPr>
          <w:rFonts w:eastAsia="Calibri" w:cs="Arial"/>
          <w:b/>
        </w:rPr>
        <w:t>innovative</w:t>
      </w:r>
      <w:r w:rsidRPr="00082069">
        <w:rPr>
          <w:rFonts w:eastAsia="Calibri" w:cs="Arial"/>
        </w:rPr>
        <w:t xml:space="preserve"> fuel switching or fuel switch enabling technologies that are directly transferable to the distilleries sector (from malting to maturation).</w:t>
      </w:r>
    </w:p>
    <w:p w14:paraId="15F5C5ED" w14:textId="77777777" w:rsidR="00EE4D0F" w:rsidRDefault="00EE4D0F" w:rsidP="001148EE">
      <w:pPr>
        <w:pStyle w:val="ListParagraph"/>
        <w:spacing w:after="160" w:line="259" w:lineRule="auto"/>
        <w:ind w:left="0"/>
        <w:rPr>
          <w:rFonts w:eastAsia="Calibri" w:cs="Arial"/>
        </w:rPr>
      </w:pPr>
    </w:p>
    <w:p w14:paraId="7A4CB475" w14:textId="5121D919" w:rsidR="00EE4D0F" w:rsidRPr="0062388B" w:rsidRDefault="002C4023" w:rsidP="00FC7C77">
      <w:pPr>
        <w:pStyle w:val="ListParagraph"/>
        <w:numPr>
          <w:ilvl w:val="0"/>
          <w:numId w:val="62"/>
        </w:numPr>
        <w:rPr>
          <w:b/>
          <w:bCs/>
        </w:rPr>
      </w:pPr>
      <w:r w:rsidRPr="002C4023">
        <w:rPr>
          <w:rFonts w:cs="Arial"/>
          <w:b/>
          <w:bCs/>
        </w:rPr>
        <w:t>Is there more information available about what rights will be retained by BEIS?</w:t>
      </w:r>
    </w:p>
    <w:p w14:paraId="2F558173" w14:textId="77777777" w:rsidR="00EE4D0F" w:rsidRDefault="00EE4D0F" w:rsidP="001148EE">
      <w:pPr>
        <w:pStyle w:val="ListParagraph"/>
        <w:spacing w:after="160" w:line="259" w:lineRule="auto"/>
        <w:ind w:left="0"/>
      </w:pPr>
    </w:p>
    <w:p w14:paraId="5037BA52" w14:textId="4C029CE0" w:rsidR="002C4023" w:rsidRDefault="003A2135" w:rsidP="001148EE">
      <w:pPr>
        <w:pStyle w:val="ListParagraph"/>
        <w:spacing w:after="160" w:line="259" w:lineRule="auto"/>
        <w:ind w:left="0"/>
      </w:pPr>
      <w:r w:rsidRPr="00082069">
        <w:rPr>
          <w:rFonts w:cs="Arial"/>
        </w:rPr>
        <w:t>Detailed T&amp;Cs are included in the ITT.</w:t>
      </w:r>
    </w:p>
    <w:p w14:paraId="755EE8AC" w14:textId="77777777" w:rsidR="00EE4D0F" w:rsidRDefault="00EE4D0F" w:rsidP="001148EE">
      <w:pPr>
        <w:pStyle w:val="ListParagraph"/>
        <w:spacing w:after="160" w:line="259" w:lineRule="auto"/>
        <w:ind w:left="0"/>
      </w:pPr>
    </w:p>
    <w:p w14:paraId="2B422F17" w14:textId="7828FE31" w:rsidR="00D23AB6" w:rsidRPr="0062388B" w:rsidRDefault="00F030C7" w:rsidP="00FC7C77">
      <w:pPr>
        <w:pStyle w:val="ListParagraph"/>
        <w:numPr>
          <w:ilvl w:val="0"/>
          <w:numId w:val="62"/>
        </w:numPr>
        <w:rPr>
          <w:b/>
          <w:bCs/>
        </w:rPr>
      </w:pPr>
      <w:r w:rsidRPr="00F030C7">
        <w:rPr>
          <w:rFonts w:cs="Arial"/>
          <w:b/>
          <w:bCs/>
        </w:rPr>
        <w:t>I don't understand the 'switching of feedstock' exclusion. Feedstock for what? If I switch from oil boiler to biomass boiler am I not 'switching the feedstock'?</w:t>
      </w:r>
    </w:p>
    <w:p w14:paraId="327895C6" w14:textId="77777777" w:rsidR="00B85009" w:rsidRDefault="00B85009" w:rsidP="001148EE">
      <w:pPr>
        <w:pStyle w:val="ListParagraph"/>
        <w:spacing w:after="160" w:line="259" w:lineRule="auto"/>
        <w:ind w:left="0"/>
      </w:pPr>
    </w:p>
    <w:p w14:paraId="54EC3072" w14:textId="45750E9C" w:rsidR="00D23AB6" w:rsidRDefault="006B34E5" w:rsidP="001148EE">
      <w:pPr>
        <w:pStyle w:val="ListParagraph"/>
        <w:spacing w:after="160" w:line="259" w:lineRule="auto"/>
        <w:ind w:left="0"/>
        <w:rPr>
          <w:rFonts w:cs="Arial"/>
        </w:rPr>
      </w:pPr>
      <w:r w:rsidRPr="00E46D10">
        <w:rPr>
          <w:rFonts w:cs="Arial"/>
        </w:rPr>
        <w:t>The Competition is focussed on switching fuel, where fuel provides energy for the process rather than a material contribution to the product.</w:t>
      </w:r>
    </w:p>
    <w:p w14:paraId="1FA980AD" w14:textId="77777777" w:rsidR="006B34E5" w:rsidRDefault="006B34E5" w:rsidP="001148EE">
      <w:pPr>
        <w:pStyle w:val="ListParagraph"/>
        <w:spacing w:after="160" w:line="259" w:lineRule="auto"/>
        <w:ind w:left="0"/>
        <w:rPr>
          <w:rFonts w:cs="Arial"/>
        </w:rPr>
      </w:pPr>
    </w:p>
    <w:p w14:paraId="5E7215E8" w14:textId="4BF5519B" w:rsidR="006B34E5" w:rsidRPr="0062388B" w:rsidRDefault="004D372F" w:rsidP="00FC7C77">
      <w:pPr>
        <w:pStyle w:val="ListParagraph"/>
        <w:numPr>
          <w:ilvl w:val="0"/>
          <w:numId w:val="62"/>
        </w:numPr>
        <w:rPr>
          <w:b/>
          <w:bCs/>
        </w:rPr>
      </w:pPr>
      <w:r w:rsidRPr="004D372F">
        <w:rPr>
          <w:rFonts w:cs="Arial"/>
          <w:b/>
          <w:bCs/>
        </w:rPr>
        <w:t>If a project (e.g. hydrogen generation and supply) is to supply multiple sites, some of which are a distillery and some of which are other industrial uses, would this still be eligible for funding?</w:t>
      </w:r>
    </w:p>
    <w:p w14:paraId="715416BF" w14:textId="77777777" w:rsidR="00576505" w:rsidRDefault="00576505" w:rsidP="001148EE">
      <w:pPr>
        <w:pStyle w:val="ListParagraph"/>
        <w:spacing w:after="160" w:line="259" w:lineRule="auto"/>
        <w:ind w:left="0"/>
        <w:rPr>
          <w:rFonts w:cs="Arial"/>
        </w:rPr>
      </w:pPr>
    </w:p>
    <w:p w14:paraId="3D7C5817" w14:textId="4ED5FA07" w:rsidR="00576505" w:rsidRDefault="007A3E63" w:rsidP="001148EE">
      <w:pPr>
        <w:pStyle w:val="ListParagraph"/>
        <w:spacing w:after="160" w:line="259" w:lineRule="auto"/>
        <w:ind w:left="0"/>
        <w:rPr>
          <w:rFonts w:eastAsia="Calibri" w:cs="Arial"/>
        </w:rPr>
      </w:pPr>
      <w:r w:rsidRPr="00082069">
        <w:rPr>
          <w:rFonts w:eastAsia="Calibri" w:cs="Arial"/>
        </w:rPr>
        <w:t xml:space="preserve">Any funding provided through this competition is to support the development of </w:t>
      </w:r>
      <w:r w:rsidRPr="00082069">
        <w:rPr>
          <w:rFonts w:eastAsia="Calibri" w:cs="Arial"/>
          <w:b/>
        </w:rPr>
        <w:t>innovative</w:t>
      </w:r>
      <w:r w:rsidRPr="00082069">
        <w:rPr>
          <w:rFonts w:eastAsia="Calibri" w:cs="Arial"/>
        </w:rPr>
        <w:t xml:space="preserve"> fuel switching or fuel switch enabling technologies that are directly transferable to the distilleries sector (from malting to maturation)</w:t>
      </w:r>
      <w:r>
        <w:rPr>
          <w:rFonts w:eastAsia="Calibri" w:cs="Arial"/>
        </w:rPr>
        <w:t xml:space="preserve"> only</w:t>
      </w:r>
      <w:r w:rsidRPr="00082069">
        <w:rPr>
          <w:rFonts w:eastAsia="Calibri" w:cs="Arial"/>
        </w:rPr>
        <w:t>.</w:t>
      </w:r>
      <w:r>
        <w:rPr>
          <w:rFonts w:eastAsia="Calibri" w:cs="Arial"/>
        </w:rPr>
        <w:t xml:space="preserve"> Funding will not be provided for the wider site.</w:t>
      </w:r>
      <w:r w:rsidRPr="00082069">
        <w:rPr>
          <w:rFonts w:eastAsia="Calibri" w:cs="Arial"/>
        </w:rPr>
        <w:t xml:space="preserve"> This competition will not provide funding beyond the end of the trials, all funding ends in March 2023.</w:t>
      </w:r>
    </w:p>
    <w:p w14:paraId="4C9F62EC" w14:textId="77777777" w:rsidR="004D372F" w:rsidRDefault="004D372F" w:rsidP="001148EE">
      <w:pPr>
        <w:pStyle w:val="ListParagraph"/>
        <w:spacing w:after="160" w:line="259" w:lineRule="auto"/>
        <w:ind w:left="0"/>
        <w:rPr>
          <w:rFonts w:eastAsia="Calibri" w:cs="Arial"/>
        </w:rPr>
      </w:pPr>
    </w:p>
    <w:p w14:paraId="007BBCC3" w14:textId="056D3035" w:rsidR="00176F05" w:rsidRPr="0062388B" w:rsidRDefault="00843D83" w:rsidP="00FC7C77">
      <w:pPr>
        <w:pStyle w:val="ListParagraph"/>
        <w:numPr>
          <w:ilvl w:val="0"/>
          <w:numId w:val="62"/>
        </w:numPr>
        <w:rPr>
          <w:b/>
          <w:bCs/>
        </w:rPr>
      </w:pPr>
      <w:r w:rsidRPr="00843D83">
        <w:rPr>
          <w:rFonts w:cs="Arial"/>
          <w:b/>
          <w:bCs/>
        </w:rPr>
        <w:t>Does the lead applicant have to be a distillery owner/operator?</w:t>
      </w:r>
      <w:r>
        <w:rPr>
          <w:rFonts w:cs="Arial"/>
          <w:b/>
          <w:bCs/>
        </w:rPr>
        <w:br/>
      </w:r>
      <w:r w:rsidR="00FF12B5" w:rsidRPr="00FF12B5">
        <w:rPr>
          <w:b/>
          <w:bCs/>
        </w:rPr>
        <w:t>Can we collaborate with distilleries for this competition? and can the distilleries be the lead?</w:t>
      </w:r>
    </w:p>
    <w:p w14:paraId="3455D690" w14:textId="77777777" w:rsidR="004D372F" w:rsidRDefault="004D372F" w:rsidP="001148EE">
      <w:pPr>
        <w:pStyle w:val="ListParagraph"/>
        <w:spacing w:after="160" w:line="259" w:lineRule="auto"/>
        <w:ind w:left="0"/>
      </w:pPr>
    </w:p>
    <w:p w14:paraId="7168D961" w14:textId="7118410D" w:rsidR="00FF12B5" w:rsidRDefault="007C5C48" w:rsidP="001148EE">
      <w:pPr>
        <w:pStyle w:val="ListParagraph"/>
        <w:spacing w:after="160" w:line="259" w:lineRule="auto"/>
        <w:ind w:left="0"/>
        <w:rPr>
          <w:rFonts w:cs="Arial"/>
        </w:rPr>
      </w:pPr>
      <w:r w:rsidRPr="00082069">
        <w:rPr>
          <w:rFonts w:cs="Arial"/>
        </w:rPr>
        <w:t>The lead can be but does not have to be a distillery owner/operator.</w:t>
      </w:r>
    </w:p>
    <w:p w14:paraId="633F5CC6" w14:textId="77777777" w:rsidR="007C5C48" w:rsidRDefault="007C5C48" w:rsidP="001148EE">
      <w:pPr>
        <w:pStyle w:val="ListParagraph"/>
        <w:spacing w:after="160" w:line="259" w:lineRule="auto"/>
        <w:ind w:left="0"/>
        <w:rPr>
          <w:rFonts w:cs="Arial"/>
        </w:rPr>
      </w:pPr>
    </w:p>
    <w:p w14:paraId="337F225D" w14:textId="4EC6EB87" w:rsidR="007C5C48" w:rsidRPr="0062388B" w:rsidRDefault="00707B2B" w:rsidP="00FC7C77">
      <w:pPr>
        <w:pStyle w:val="ListParagraph"/>
        <w:numPr>
          <w:ilvl w:val="0"/>
          <w:numId w:val="62"/>
        </w:numPr>
        <w:rPr>
          <w:b/>
          <w:bCs/>
        </w:rPr>
      </w:pPr>
      <w:r w:rsidRPr="00707B2B">
        <w:rPr>
          <w:rFonts w:cs="Arial"/>
          <w:b/>
          <w:bCs/>
        </w:rPr>
        <w:t>Are you using SIC codes to define which sites are eligible to apply from the distilleries sector?</w:t>
      </w:r>
    </w:p>
    <w:p w14:paraId="6300ADE8" w14:textId="77777777" w:rsidR="007C5C48" w:rsidRDefault="007C5C48" w:rsidP="001148EE">
      <w:pPr>
        <w:pStyle w:val="ListParagraph"/>
        <w:spacing w:after="160" w:line="259" w:lineRule="auto"/>
        <w:ind w:left="0"/>
      </w:pPr>
    </w:p>
    <w:p w14:paraId="3505F36D" w14:textId="0BCE457D" w:rsidR="00707B2B" w:rsidRDefault="00B61F1D" w:rsidP="001148EE">
      <w:pPr>
        <w:pStyle w:val="ListParagraph"/>
        <w:spacing w:after="160" w:line="259" w:lineRule="auto"/>
        <w:ind w:left="0"/>
        <w:rPr>
          <w:rFonts w:eastAsia="Calibri" w:cs="Arial"/>
        </w:rPr>
      </w:pPr>
      <w:r w:rsidRPr="00C413A7">
        <w:rPr>
          <w:rFonts w:cs="Arial"/>
        </w:rPr>
        <w:t>No.</w:t>
      </w:r>
      <w:r w:rsidRPr="003C3609">
        <w:rPr>
          <w:rFonts w:eastAsia="Calibri" w:cs="Arial"/>
        </w:rPr>
        <w:t xml:space="preserve"> </w:t>
      </w:r>
      <w:r>
        <w:rPr>
          <w:rFonts w:eastAsia="Calibri" w:cs="Arial"/>
        </w:rPr>
        <w:t>T</w:t>
      </w:r>
      <w:r w:rsidRPr="003C3609">
        <w:rPr>
          <w:rFonts w:eastAsia="Calibri" w:cs="Arial"/>
        </w:rPr>
        <w:t xml:space="preserve">his competition </w:t>
      </w:r>
      <w:r>
        <w:rPr>
          <w:rFonts w:eastAsia="Calibri" w:cs="Arial"/>
        </w:rPr>
        <w:t>will</w:t>
      </w:r>
      <w:r w:rsidRPr="003C3609">
        <w:rPr>
          <w:rFonts w:eastAsia="Calibri" w:cs="Arial"/>
        </w:rPr>
        <w:t xml:space="preserve"> support the development </w:t>
      </w:r>
      <w:r w:rsidRPr="006438DF">
        <w:rPr>
          <w:rFonts w:eastAsia="Calibri" w:cs="Arial"/>
        </w:rPr>
        <w:t xml:space="preserve">of </w:t>
      </w:r>
      <w:r w:rsidRPr="00C413A7">
        <w:rPr>
          <w:rFonts w:eastAsia="Calibri" w:cs="Arial"/>
        </w:rPr>
        <w:t>innovative</w:t>
      </w:r>
      <w:r w:rsidRPr="003C3609">
        <w:rPr>
          <w:rFonts w:eastAsia="Calibri" w:cs="Arial"/>
        </w:rPr>
        <w:t xml:space="preserve"> fuel switching or fuel switch enabling technologies </w:t>
      </w:r>
      <w:r w:rsidRPr="00C413A7">
        <w:rPr>
          <w:rFonts w:eastAsia="Calibri" w:cs="Arial"/>
          <w:b/>
          <w:bCs/>
        </w:rPr>
        <w:t>that are directly transferable to the distilleries sector (from malting to maturation)</w:t>
      </w:r>
      <w:r w:rsidRPr="003C3609">
        <w:rPr>
          <w:rFonts w:eastAsia="Calibri" w:cs="Arial"/>
        </w:rPr>
        <w:t>. This competition will not provide funding beyond the end of the trials, all funding ends in March 2023.</w:t>
      </w:r>
    </w:p>
    <w:p w14:paraId="22EB44F2" w14:textId="77777777" w:rsidR="00532D70" w:rsidRPr="003B6F02" w:rsidRDefault="00532D70" w:rsidP="003B6F02">
      <w:pPr>
        <w:spacing w:after="160" w:line="259" w:lineRule="auto"/>
        <w:rPr>
          <w:sz w:val="2"/>
          <w:szCs w:val="2"/>
        </w:rPr>
      </w:pPr>
    </w:p>
    <w:p w14:paraId="537921BB" w14:textId="5305E014" w:rsidR="00096411" w:rsidRDefault="003353ED" w:rsidP="00096411">
      <w:pPr>
        <w:pStyle w:val="Heading1"/>
      </w:pPr>
      <w:bookmarkStart w:id="85" w:name="_Toc51161290"/>
      <w:r>
        <w:lastRenderedPageBreak/>
        <w:t xml:space="preserve">Appendix </w:t>
      </w:r>
      <w:r w:rsidR="007C77C4">
        <w:t>4</w:t>
      </w:r>
      <w:r w:rsidR="00096411" w:rsidRPr="00E549B9">
        <w:t xml:space="preserve"> – </w:t>
      </w:r>
      <w:r w:rsidR="00096411">
        <w:t>Declarations</w:t>
      </w:r>
      <w:bookmarkEnd w:id="82"/>
      <w:bookmarkEnd w:id="85"/>
      <w:r w:rsidR="00096411">
        <w:t xml:space="preserve"> </w:t>
      </w:r>
      <w:bookmarkEnd w:id="83"/>
    </w:p>
    <w:p w14:paraId="690FD4FA" w14:textId="77777777" w:rsidR="00096411" w:rsidRPr="00A33AD0" w:rsidRDefault="00096411" w:rsidP="00096411">
      <w:pPr>
        <w:pStyle w:val="Heading3"/>
        <w:rPr>
          <w:rFonts w:eastAsia="Times New Roman"/>
          <w:lang w:eastAsia="en-GB"/>
        </w:rPr>
      </w:pPr>
      <w:bookmarkStart w:id="86" w:name="_Toc456616421"/>
      <w:bookmarkStart w:id="87" w:name="_Toc456616623"/>
      <w:bookmarkStart w:id="88" w:name="_Toc456616812"/>
      <w:bookmarkStart w:id="89" w:name="_Toc456616876"/>
      <w:bookmarkStart w:id="90" w:name="_Toc456616943"/>
      <w:bookmarkStart w:id="91" w:name="_Toc456688399"/>
      <w:bookmarkStart w:id="92" w:name="_Toc459035835"/>
      <w:bookmarkStart w:id="93" w:name="SectionFour"/>
      <w:bookmarkStart w:id="94" w:name="_Toc51161291"/>
      <w:r w:rsidRPr="00A33AD0">
        <w:rPr>
          <w:rFonts w:eastAsia="Times New Roman"/>
          <w:lang w:eastAsia="en-GB"/>
        </w:rPr>
        <w:t>Declaration 1: Statement of non-collusion</w:t>
      </w:r>
      <w:bookmarkEnd w:id="86"/>
      <w:bookmarkEnd w:id="87"/>
      <w:bookmarkEnd w:id="88"/>
      <w:bookmarkEnd w:id="89"/>
      <w:bookmarkEnd w:id="90"/>
      <w:bookmarkEnd w:id="91"/>
      <w:bookmarkEnd w:id="92"/>
      <w:bookmarkEnd w:id="94"/>
    </w:p>
    <w:p w14:paraId="1F6A770E" w14:textId="77777777" w:rsidR="00096411" w:rsidRPr="00A33AD0" w:rsidRDefault="00096411" w:rsidP="00096411">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52660DB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3028A66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83B7F9"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3235920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30678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also certify that we have not done and undertake not to do at any time before the hour and date specified for the return of this tender any of the following acts:</w:t>
      </w:r>
    </w:p>
    <w:p w14:paraId="780023A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6451F9" w14:textId="77777777" w:rsidR="00096411" w:rsidRPr="00A33AD0" w:rsidRDefault="00096411" w:rsidP="0017101C">
      <w:pPr>
        <w:widowControl w:val="0"/>
        <w:numPr>
          <w:ilvl w:val="0"/>
          <w:numId w:val="2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BA99FFC"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56B8148" w14:textId="77777777" w:rsidR="00096411" w:rsidRPr="00A33AD0" w:rsidRDefault="00096411" w:rsidP="0017101C">
      <w:pPr>
        <w:widowControl w:val="0"/>
        <w:numPr>
          <w:ilvl w:val="0"/>
          <w:numId w:val="2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enter into any agreement or arrangement with any other person that he shall refrain for submitting a tender or as to the amount included in the tender;</w:t>
      </w:r>
    </w:p>
    <w:p w14:paraId="784B6F0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0EEA75A" w14:textId="77777777" w:rsidR="00096411" w:rsidRPr="00A33AD0" w:rsidRDefault="00096411" w:rsidP="0017101C">
      <w:pPr>
        <w:widowControl w:val="0"/>
        <w:numPr>
          <w:ilvl w:val="0"/>
          <w:numId w:val="22"/>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5E96D27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B1587A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In this certificate, the word “person” shall include any person, body or association, corporate or unincorporated; and “any agreement or arrangement” includes any such information, formal or informal, whether legally binding or not.</w:t>
      </w:r>
    </w:p>
    <w:p w14:paraId="64022E9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2C1582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E5FA41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626CA9E"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1937D516"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DF65DA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F72722E"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24932B4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CEEF63D"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66960A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03AD75A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0876E19"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697742C"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B50939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Date</w:t>
      </w:r>
    </w:p>
    <w:p w14:paraId="2D3A5535" w14:textId="77777777" w:rsidR="00096411" w:rsidRPr="00A33AD0" w:rsidRDefault="00096411" w:rsidP="00096411">
      <w:pPr>
        <w:pStyle w:val="Heading3"/>
        <w:rPr>
          <w:rFonts w:eastAsia="Times New Roman"/>
          <w:lang w:eastAsia="en-GB"/>
        </w:rPr>
      </w:pPr>
      <w:r w:rsidRPr="00A33AD0">
        <w:rPr>
          <w:rFonts w:ascii="Calibri" w:eastAsia="Times New Roman" w:hAnsi="Calibri" w:cs="Calibri"/>
          <w:lang w:eastAsia="en-GB"/>
        </w:rPr>
        <w:br w:type="page"/>
      </w:r>
      <w:bookmarkStart w:id="95" w:name="_Toc456616422"/>
      <w:bookmarkStart w:id="96" w:name="_Toc456616624"/>
      <w:bookmarkStart w:id="97" w:name="_Toc456616813"/>
      <w:bookmarkStart w:id="98" w:name="_Toc456616877"/>
      <w:bookmarkStart w:id="99" w:name="_Toc456616944"/>
      <w:bookmarkStart w:id="100" w:name="_Toc456688400"/>
      <w:bookmarkStart w:id="101" w:name="_Toc459035836"/>
      <w:bookmarkStart w:id="102" w:name="_Toc51161292"/>
      <w:r w:rsidRPr="00A33AD0">
        <w:rPr>
          <w:rFonts w:eastAsia="Times New Roman"/>
          <w:lang w:eastAsia="en-GB"/>
        </w:rPr>
        <w:lastRenderedPageBreak/>
        <w:t>Declaration 2: Form of Tender</w:t>
      </w:r>
      <w:bookmarkEnd w:id="95"/>
      <w:bookmarkEnd w:id="96"/>
      <w:bookmarkEnd w:id="97"/>
      <w:bookmarkEnd w:id="98"/>
      <w:bookmarkEnd w:id="99"/>
      <w:bookmarkEnd w:id="100"/>
      <w:bookmarkEnd w:id="101"/>
      <w:bookmarkEnd w:id="102"/>
    </w:p>
    <w:p w14:paraId="31E38DD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1C49AA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6E6D47E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16BC62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Having considered the invitation to tender and all accompanying documents</w:t>
      </w:r>
    </w:p>
    <w:p w14:paraId="4E9DAC4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11E7A94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F555E6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hereby tender and undertake to provide and complete all the services required to be performed in accordance with the terms and conditions of contract and the Specification for the amount set out in the Pricing Schedule.</w:t>
      </w:r>
    </w:p>
    <w:p w14:paraId="0912B6C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FB072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124D22C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43B0E9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4. We agree that this tender shall remain open to be accepted by the Department for 8 weeks from the date below.</w:t>
      </w:r>
    </w:p>
    <w:p w14:paraId="58AAC35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A13D0D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553ECC5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531634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6. We understand that the Department is not bound to accept the lowest or any tender it may receive.</w:t>
      </w:r>
    </w:p>
    <w:p w14:paraId="32BB179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E85433D"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7. We certify that this is a bona fide tender.</w:t>
      </w:r>
    </w:p>
    <w:p w14:paraId="6971624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DD37BC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540808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68F587D"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4429C1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0A6AC85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D939A7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629A05FF"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49E4F30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F4B78B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D63721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2B1C4282"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630358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3281DCF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A33AD0">
        <w:rPr>
          <w:rFonts w:eastAsia="Times New Roman" w:cs="Arial"/>
          <w:szCs w:val="24"/>
          <w:lang w:eastAsia="en-GB"/>
        </w:rPr>
        <w:t>Date</w:t>
      </w:r>
    </w:p>
    <w:p w14:paraId="3B062195" w14:textId="77777777" w:rsidR="00096411" w:rsidRPr="00A33AD0" w:rsidRDefault="00096411" w:rsidP="00096411">
      <w:pPr>
        <w:pStyle w:val="Heading3"/>
        <w:rPr>
          <w:rFonts w:eastAsia="Times New Roman"/>
          <w:lang w:eastAsia="en-GB"/>
        </w:rPr>
      </w:pPr>
      <w:r w:rsidRPr="00A33AD0">
        <w:rPr>
          <w:rFonts w:eastAsia="Times New Roman"/>
          <w:lang w:eastAsia="en-GB"/>
        </w:rPr>
        <w:br w:type="page"/>
      </w:r>
      <w:bookmarkStart w:id="103" w:name="_Toc456616423"/>
      <w:bookmarkStart w:id="104" w:name="_Toc456616625"/>
      <w:bookmarkStart w:id="105" w:name="_Toc456616814"/>
      <w:bookmarkStart w:id="106" w:name="_Toc456616878"/>
      <w:bookmarkStart w:id="107" w:name="_Toc456616945"/>
      <w:bookmarkStart w:id="108" w:name="_Toc456688401"/>
      <w:bookmarkStart w:id="109" w:name="_Toc459035837"/>
      <w:bookmarkStart w:id="110" w:name="_Toc51161293"/>
      <w:r w:rsidRPr="00A33AD0">
        <w:rPr>
          <w:rFonts w:eastAsia="Times New Roman"/>
          <w:lang w:eastAsia="en-GB"/>
        </w:rPr>
        <w:lastRenderedPageBreak/>
        <w:t>Declaration 3: Conflict of Interest</w:t>
      </w:r>
      <w:bookmarkStart w:id="111" w:name="Dec3"/>
      <w:bookmarkEnd w:id="103"/>
      <w:bookmarkEnd w:id="104"/>
      <w:bookmarkEnd w:id="105"/>
      <w:bookmarkEnd w:id="106"/>
      <w:bookmarkEnd w:id="107"/>
      <w:bookmarkEnd w:id="108"/>
      <w:bookmarkEnd w:id="109"/>
      <w:bookmarkEnd w:id="111"/>
      <w:bookmarkEnd w:id="110"/>
    </w:p>
    <w:p w14:paraId="754319A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p>
    <w:p w14:paraId="70983ED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1BAECD6A"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C0B2E2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73F6756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1036F40"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0BCFBAF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B43C7CE"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32550746"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304CF5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OR</w:t>
      </w:r>
    </w:p>
    <w:p w14:paraId="6A92037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E9B7FB6"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wish to declare the following with respect to personal or professional interests related to relevant organisations*;</w:t>
      </w:r>
    </w:p>
    <w:p w14:paraId="2E7F62A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7F86C1E" w14:textId="77777777" w:rsidR="00096411" w:rsidRPr="00A33AD0" w:rsidRDefault="00096411" w:rsidP="0017101C">
      <w:pPr>
        <w:widowControl w:val="0"/>
        <w:numPr>
          <w:ilvl w:val="0"/>
          <w:numId w:val="19"/>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4058B7BB" w14:textId="77777777" w:rsidR="00096411" w:rsidRPr="00A33AD0" w:rsidRDefault="00096411" w:rsidP="0017101C">
      <w:pPr>
        <w:widowControl w:val="0"/>
        <w:numPr>
          <w:ilvl w:val="0"/>
          <w:numId w:val="19"/>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268D4BF0" w14:textId="77777777" w:rsidR="00096411" w:rsidRPr="00A33AD0" w:rsidRDefault="00096411" w:rsidP="00096411">
      <w:pPr>
        <w:spacing w:after="0" w:line="240" w:lineRule="auto"/>
        <w:ind w:left="720"/>
        <w:jc w:val="both"/>
        <w:rPr>
          <w:rFonts w:eastAsia="Times New Roman" w:cs="Arial"/>
          <w:szCs w:val="24"/>
          <w:lang w:eastAsia="en-GB"/>
        </w:rPr>
      </w:pPr>
    </w:p>
    <w:p w14:paraId="15A70936" w14:textId="77777777" w:rsidR="00096411" w:rsidRPr="00A33AD0" w:rsidRDefault="00096411" w:rsidP="00096411">
      <w:pPr>
        <w:spacing w:after="0" w:line="240" w:lineRule="auto"/>
        <w:ind w:left="720"/>
        <w:jc w:val="both"/>
        <w:rPr>
          <w:rFonts w:eastAsia="Times New Roman" w:cs="Arial"/>
          <w:szCs w:val="24"/>
          <w:lang w:eastAsia="en-GB"/>
        </w:rPr>
      </w:pPr>
    </w:p>
    <w:p w14:paraId="441919FC" w14:textId="77777777" w:rsidR="00096411" w:rsidRPr="00A33AD0" w:rsidRDefault="00096411" w:rsidP="00096411">
      <w:pPr>
        <w:spacing w:after="0" w:line="240" w:lineRule="auto"/>
        <w:jc w:val="both"/>
        <w:rPr>
          <w:rFonts w:eastAsia="Times New Roman" w:cs="Arial"/>
          <w:i/>
          <w:szCs w:val="24"/>
          <w:lang w:eastAsia="en-GB"/>
        </w:rPr>
      </w:pPr>
      <w:r w:rsidRPr="00A33AD0">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1206A953" w14:textId="77777777" w:rsidR="00096411" w:rsidRPr="00A33AD0" w:rsidRDefault="00096411" w:rsidP="00096411">
      <w:pPr>
        <w:spacing w:after="0" w:line="240" w:lineRule="auto"/>
        <w:ind w:left="720"/>
        <w:jc w:val="both"/>
        <w:rPr>
          <w:rFonts w:eastAsia="Times New Roman" w:cs="Arial"/>
          <w:szCs w:val="24"/>
          <w:lang w:eastAsia="en-GB"/>
        </w:rPr>
      </w:pPr>
    </w:p>
    <w:p w14:paraId="249A814A" w14:textId="77777777" w:rsidR="00096411" w:rsidRPr="00A33AD0" w:rsidRDefault="00096411" w:rsidP="0017101C">
      <w:pPr>
        <w:widowControl w:val="0"/>
        <w:numPr>
          <w:ilvl w:val="0"/>
          <w:numId w:val="21"/>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565EA6D5" w14:textId="77777777" w:rsidR="00096411" w:rsidRPr="00A33AD0" w:rsidRDefault="00096411" w:rsidP="0017101C">
      <w:pPr>
        <w:widowControl w:val="0"/>
        <w:numPr>
          <w:ilvl w:val="0"/>
          <w:numId w:val="21"/>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08332701" w14:textId="77777777" w:rsidR="00096411" w:rsidRPr="00A33AD0" w:rsidRDefault="00096411" w:rsidP="00096411">
      <w:pPr>
        <w:spacing w:after="0" w:line="240" w:lineRule="auto"/>
        <w:jc w:val="both"/>
        <w:rPr>
          <w:rFonts w:eastAsia="Times New Roman" w:cs="Arial"/>
          <w:szCs w:val="24"/>
          <w:lang w:eastAsia="en-GB"/>
        </w:rPr>
      </w:pPr>
    </w:p>
    <w:p w14:paraId="2D6BFAE0" w14:textId="77777777" w:rsidR="00096411" w:rsidRPr="00A33AD0" w:rsidRDefault="00096411" w:rsidP="00096411">
      <w:pPr>
        <w:spacing w:after="0" w:line="240" w:lineRule="auto"/>
        <w:jc w:val="both"/>
        <w:rPr>
          <w:rFonts w:eastAsia="Times New Roman" w:cs="Arial"/>
          <w:szCs w:val="24"/>
          <w:lang w:eastAsia="en-GB"/>
        </w:rPr>
      </w:pPr>
      <w:r w:rsidRPr="00A33AD0">
        <w:rPr>
          <w:rFonts w:eastAsia="Times New Roman" w:cs="Arial"/>
          <w:szCs w:val="24"/>
          <w:lang w:eastAsia="en-GB"/>
        </w:rPr>
        <w:t xml:space="preserve"> </w:t>
      </w:r>
    </w:p>
    <w:p w14:paraId="22842EFB"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40B1139"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77A0A0D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846DF26"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01EB91A5"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53F1C71" w14:textId="77777777" w:rsidR="00096411" w:rsidRPr="00A33AD0" w:rsidRDefault="00096411" w:rsidP="00096411">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2132E90E"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9238BF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Please complete this form and return this with your ITT documentation - Nil returns </w:t>
      </w:r>
      <w:r w:rsidRPr="00A33AD0">
        <w:rPr>
          <w:rFonts w:eastAsia="Times New Roman" w:cs="Arial"/>
          <w:b/>
          <w:szCs w:val="24"/>
          <w:lang w:eastAsia="en-GB"/>
        </w:rPr>
        <w:t>are</w:t>
      </w:r>
      <w:r w:rsidRPr="00A33AD0">
        <w:rPr>
          <w:rFonts w:eastAsia="Times New Roman" w:cs="Arial"/>
          <w:szCs w:val="24"/>
          <w:lang w:eastAsia="en-GB"/>
        </w:rPr>
        <w:t xml:space="preserve"> required.</w:t>
      </w:r>
    </w:p>
    <w:p w14:paraId="23BC4577"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8C1A074"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b/>
          <w:szCs w:val="24"/>
          <w:lang w:eastAsia="en-GB"/>
        </w:rPr>
        <w:t>*</w:t>
      </w:r>
      <w:r w:rsidRPr="00A33AD0">
        <w:rPr>
          <w:rFonts w:eastAsia="Times New Roman" w:cs="Arial"/>
          <w:szCs w:val="24"/>
          <w:lang w:eastAsia="en-GB"/>
        </w:rPr>
        <w:t xml:space="preserve"> These may include (but are not restricted to);</w:t>
      </w:r>
    </w:p>
    <w:p w14:paraId="07353ACA" w14:textId="77777777" w:rsidR="00096411" w:rsidRPr="00A33AD0" w:rsidRDefault="00096411" w:rsidP="0017101C">
      <w:pPr>
        <w:widowControl w:val="0"/>
        <w:numPr>
          <w:ilvl w:val="0"/>
          <w:numId w:val="20"/>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A professional or personal interest in the outcome of this research </w:t>
      </w:r>
    </w:p>
    <w:p w14:paraId="201D1726" w14:textId="77777777" w:rsidR="00096411" w:rsidRPr="00A33AD0" w:rsidRDefault="00096411" w:rsidP="0017101C">
      <w:pPr>
        <w:widowControl w:val="0"/>
        <w:numPr>
          <w:ilvl w:val="0"/>
          <w:numId w:val="20"/>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For evaluation projects, a close working, governance, or commercial involvement in the project under evaluation</w:t>
      </w:r>
    </w:p>
    <w:p w14:paraId="170DD663" w14:textId="77777777" w:rsidR="00096411" w:rsidRPr="00A33AD0" w:rsidRDefault="00096411" w:rsidP="0017101C">
      <w:pPr>
        <w:widowControl w:val="0"/>
        <w:numPr>
          <w:ilvl w:val="0"/>
          <w:numId w:val="20"/>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Current or past employment with relevant organisations</w:t>
      </w:r>
    </w:p>
    <w:p w14:paraId="08E655AE" w14:textId="77777777" w:rsidR="00096411" w:rsidRPr="00A33AD0" w:rsidRDefault="00096411" w:rsidP="0017101C">
      <w:pPr>
        <w:widowControl w:val="0"/>
        <w:numPr>
          <w:ilvl w:val="0"/>
          <w:numId w:val="20"/>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lastRenderedPageBreak/>
        <w:t>Payment (cash or other) received or likely to be received from relevant organisations for goods or services provided (Including consulting or advisory fees)</w:t>
      </w:r>
    </w:p>
    <w:p w14:paraId="0771B328" w14:textId="77777777" w:rsidR="00096411" w:rsidRPr="00A33AD0" w:rsidRDefault="00096411" w:rsidP="0017101C">
      <w:pPr>
        <w:widowControl w:val="0"/>
        <w:numPr>
          <w:ilvl w:val="0"/>
          <w:numId w:val="20"/>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Gifts or entertainment received from relevant organisations</w:t>
      </w:r>
    </w:p>
    <w:p w14:paraId="2FF2A8D3" w14:textId="77777777" w:rsidR="00096411" w:rsidRPr="00A33AD0" w:rsidRDefault="00096411" w:rsidP="0017101C">
      <w:pPr>
        <w:widowControl w:val="0"/>
        <w:numPr>
          <w:ilvl w:val="0"/>
          <w:numId w:val="20"/>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Shareholdings (excluding those within unit trusts, pension funds etc.) in relevant organisations</w:t>
      </w:r>
    </w:p>
    <w:p w14:paraId="0B436F56" w14:textId="77777777" w:rsidR="00096411" w:rsidRPr="00A33AD0" w:rsidRDefault="00096411" w:rsidP="0017101C">
      <w:pPr>
        <w:widowControl w:val="0"/>
        <w:numPr>
          <w:ilvl w:val="0"/>
          <w:numId w:val="20"/>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Close personal relationship or friendships with individuals employed by or otherwise closely associated with relevant organisations </w:t>
      </w:r>
    </w:p>
    <w:p w14:paraId="3512F110"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2B6BCD8"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All of the above apply both to the individual signing this form and their close family / friends / partners etc.</w:t>
      </w:r>
    </w:p>
    <w:p w14:paraId="27776FA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C024011"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If your situation changes during the project in terms of interests or conflicts, you must notify BEIS straight away.</w:t>
      </w:r>
    </w:p>
    <w:p w14:paraId="6D609813" w14:textId="77777777" w:rsidR="00096411" w:rsidRPr="00A33AD0" w:rsidRDefault="00096411" w:rsidP="00096411">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DB7112E" w14:textId="046FBCEB" w:rsidR="00096411" w:rsidRPr="00A33AD0" w:rsidRDefault="00096411" w:rsidP="00096411">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A33AD0">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4DAF3B0B" w14:textId="77777777" w:rsidR="00097365" w:rsidRDefault="00097365">
      <w:pPr>
        <w:spacing w:after="160" w:line="259" w:lineRule="auto"/>
        <w:rPr>
          <w:rFonts w:eastAsia="Times New Roman" w:cs="Arial"/>
          <w:szCs w:val="24"/>
          <w:lang w:eastAsia="en-GB"/>
        </w:rPr>
      </w:pPr>
      <w:r>
        <w:rPr>
          <w:rFonts w:eastAsia="Times New Roman" w:cs="Arial"/>
          <w:szCs w:val="24"/>
          <w:lang w:eastAsia="en-GB"/>
        </w:rPr>
        <w:br w:type="page"/>
      </w:r>
    </w:p>
    <w:p w14:paraId="3D120260" w14:textId="5B387932" w:rsidR="00097365" w:rsidRPr="00FC7C77" w:rsidRDefault="00D2669D" w:rsidP="00097365">
      <w:pPr>
        <w:keepNext/>
        <w:keepLines/>
        <w:spacing w:before="480" w:after="0" w:line="256" w:lineRule="auto"/>
        <w:contextualSpacing/>
        <w:jc w:val="both"/>
        <w:outlineLvl w:val="0"/>
        <w:rPr>
          <w:rFonts w:eastAsia="Arial" w:cs="Arial"/>
          <w:b/>
          <w:color w:val="335B8A"/>
          <w:szCs w:val="24"/>
        </w:rPr>
      </w:pPr>
      <w:bookmarkStart w:id="112" w:name="_Toc51161294"/>
      <w:r w:rsidRPr="00FC7C77">
        <w:rPr>
          <w:rFonts w:eastAsia="Arial" w:cs="Arial"/>
          <w:b/>
          <w:color w:val="335B8A"/>
          <w:szCs w:val="24"/>
        </w:rPr>
        <w:lastRenderedPageBreak/>
        <w:t xml:space="preserve">Declaration 4: </w:t>
      </w:r>
      <w:r w:rsidR="00097365" w:rsidRPr="00FC7C77">
        <w:rPr>
          <w:rFonts w:eastAsia="Arial" w:cs="Arial"/>
          <w:b/>
          <w:color w:val="335B8A"/>
          <w:szCs w:val="24"/>
        </w:rPr>
        <w:t>Standard Selection Questionnaire</w:t>
      </w:r>
      <w:bookmarkEnd w:id="112"/>
    </w:p>
    <w:p w14:paraId="76F1FBF5" w14:textId="77777777" w:rsidR="00097365" w:rsidRPr="00097365" w:rsidRDefault="00097365" w:rsidP="00097365">
      <w:pPr>
        <w:spacing w:after="0" w:line="256" w:lineRule="auto"/>
        <w:rPr>
          <w:rFonts w:eastAsia="Times New Roman" w:cs="Arial"/>
          <w:color w:val="000000"/>
          <w:szCs w:val="24"/>
        </w:rPr>
      </w:pPr>
    </w:p>
    <w:p w14:paraId="3C5BD31A" w14:textId="77777777" w:rsidR="00097365" w:rsidRPr="00097365" w:rsidRDefault="00097365" w:rsidP="00097365">
      <w:pPr>
        <w:spacing w:after="160" w:line="256" w:lineRule="auto"/>
        <w:jc w:val="both"/>
        <w:rPr>
          <w:rFonts w:ascii="Times New Roman" w:eastAsia="Times New Roman" w:hAnsi="Times New Roman" w:cs="Times New Roman"/>
          <w:color w:val="000000"/>
          <w:szCs w:val="24"/>
        </w:rPr>
      </w:pPr>
      <w:r w:rsidRPr="00097365">
        <w:rPr>
          <w:rFonts w:eastAsia="Arial" w:cs="Arial"/>
          <w:b/>
          <w:color w:val="000000"/>
          <w:szCs w:val="24"/>
        </w:rPr>
        <w:t>Potential Supplier Information and Exclusion Grounds: Part 1 and Part 2.</w:t>
      </w:r>
    </w:p>
    <w:p w14:paraId="29BE51E8" w14:textId="77777777" w:rsidR="00097365" w:rsidRPr="00097365" w:rsidRDefault="00097365" w:rsidP="00097365">
      <w:pPr>
        <w:spacing w:after="150" w:line="240" w:lineRule="auto"/>
        <w:jc w:val="both"/>
        <w:rPr>
          <w:rFonts w:ascii="Times New Roman" w:eastAsia="Times New Roman" w:hAnsi="Times New Roman" w:cs="Times New Roman"/>
          <w:color w:val="000000"/>
          <w:sz w:val="22"/>
        </w:rPr>
      </w:pPr>
      <w:r w:rsidRPr="00097365">
        <w:rPr>
          <w:rFonts w:eastAsia="Arial" w:cs="Arial"/>
          <w:color w:val="000000"/>
          <w:sz w:val="22"/>
          <w:highlight w:val="white"/>
        </w:rPr>
        <w:t xml:space="preserve">The standard </w:t>
      </w:r>
      <w:r w:rsidRPr="00097365">
        <w:rPr>
          <w:rFonts w:eastAsia="Arial" w:cs="Arial"/>
          <w:color w:val="000000"/>
          <w:sz w:val="22"/>
        </w:rPr>
        <w:t>Selection</w:t>
      </w:r>
      <w:r w:rsidRPr="00097365">
        <w:rPr>
          <w:rFonts w:eastAsia="Arial" w:cs="Arial"/>
          <w:color w:val="000000"/>
          <w:sz w:val="22"/>
          <w:highlight w:val="white"/>
        </w:rPr>
        <w:t xml:space="preserve"> Questionnaire is a self-declaration, made by you (the potential supplier), that you do not meet any of the grounds for exclusion</w:t>
      </w:r>
      <w:r w:rsidRPr="00097365">
        <w:rPr>
          <w:rFonts w:eastAsia="Arial" w:cs="Arial"/>
          <w:color w:val="000000"/>
          <w:sz w:val="22"/>
          <w:highlight w:val="white"/>
          <w:vertAlign w:val="superscript"/>
        </w:rPr>
        <w:footnoteReference w:id="9"/>
      </w:r>
      <w:r w:rsidRPr="00097365">
        <w:rPr>
          <w:rFonts w:eastAsia="Arial" w:cs="Arial"/>
          <w:color w:val="000000"/>
          <w:sz w:val="22"/>
          <w:highlight w:val="white"/>
        </w:rPr>
        <w:t>.</w:t>
      </w:r>
      <w:r w:rsidRPr="00097365">
        <w:rPr>
          <w:rFonts w:eastAsia="Arial" w:cs="Arial"/>
          <w:color w:val="000000"/>
          <w:sz w:val="22"/>
        </w:rPr>
        <w:t xml:space="preserve"> If there are grounds for exclusion, there is an opportunity to explain the background and any measures you have taken to rectify the situation (we call this self-cleaning).</w:t>
      </w:r>
    </w:p>
    <w:p w14:paraId="0558F35F" w14:textId="77777777" w:rsidR="00097365" w:rsidRPr="00097365" w:rsidRDefault="00097365" w:rsidP="00097365">
      <w:pPr>
        <w:spacing w:after="150" w:line="240" w:lineRule="auto"/>
        <w:jc w:val="both"/>
        <w:rPr>
          <w:rFonts w:ascii="Times New Roman" w:eastAsia="Times New Roman" w:hAnsi="Times New Roman" w:cs="Times New Roman"/>
          <w:color w:val="000000"/>
          <w:sz w:val="22"/>
        </w:rPr>
      </w:pPr>
      <w:r w:rsidRPr="00097365">
        <w:rPr>
          <w:rFonts w:eastAsia="Arial" w:cs="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407D3EEE" w14:textId="77777777" w:rsidR="00097365" w:rsidRPr="00097365" w:rsidRDefault="00097365" w:rsidP="00097365">
      <w:pPr>
        <w:spacing w:after="150" w:line="240" w:lineRule="auto"/>
        <w:jc w:val="both"/>
        <w:rPr>
          <w:rFonts w:ascii="Times New Roman" w:eastAsia="Times New Roman" w:hAnsi="Times New Roman" w:cs="Times New Roman"/>
          <w:color w:val="000000"/>
          <w:sz w:val="22"/>
        </w:rPr>
      </w:pPr>
      <w:r w:rsidRPr="00097365">
        <w:rPr>
          <w:rFonts w:eastAsia="Arial" w:cs="Arial"/>
          <w:color w:val="000000"/>
          <w:sz w:val="22"/>
        </w:rPr>
        <w:t xml:space="preserve">When completed, this form is to be sent back to the contact point given in the procurement documents along with the selection information requested in the procurement documentation. </w:t>
      </w:r>
    </w:p>
    <w:p w14:paraId="1FE40BE0" w14:textId="77777777" w:rsidR="00097365" w:rsidRPr="00097365" w:rsidRDefault="00097365" w:rsidP="00097365">
      <w:pPr>
        <w:spacing w:after="150" w:line="240" w:lineRule="auto"/>
        <w:jc w:val="both"/>
        <w:rPr>
          <w:rFonts w:ascii="Times New Roman" w:eastAsia="Times New Roman" w:hAnsi="Times New Roman" w:cs="Times New Roman"/>
          <w:color w:val="000000"/>
          <w:sz w:val="22"/>
        </w:rPr>
      </w:pPr>
      <w:r w:rsidRPr="00097365">
        <w:rPr>
          <w:rFonts w:eastAsia="Arial" w:cs="Arial"/>
          <w:b/>
          <w:color w:val="000000"/>
          <w:sz w:val="22"/>
        </w:rPr>
        <w:t>Note for Contracting Authorities: The following paragraph is optional for inclusion, authorities can delete it</w:t>
      </w:r>
      <w:r w:rsidRPr="00097365">
        <w:rPr>
          <w:rFonts w:eastAsia="Arial" w:cs="Arial"/>
          <w:color w:val="000000"/>
          <w:sz w:val="22"/>
        </w:rPr>
        <w:t xml:space="preserve"> if</w:t>
      </w:r>
      <w:r w:rsidRPr="00097365">
        <w:rPr>
          <w:rFonts w:eastAsia="Arial" w:cs="Arial"/>
          <w:b/>
          <w:color w:val="000000"/>
          <w:sz w:val="22"/>
        </w:rPr>
        <w:t xml:space="preserve"> they prefer to receive </w:t>
      </w:r>
      <w:r w:rsidRPr="00097365">
        <w:rPr>
          <w:rFonts w:eastAsia="Arial" w:cs="Arial"/>
          <w:color w:val="000000"/>
          <w:sz w:val="22"/>
        </w:rPr>
        <w:t xml:space="preserve">only </w:t>
      </w:r>
      <w:r w:rsidRPr="00097365">
        <w:rPr>
          <w:rFonts w:eastAsia="Arial" w:cs="Arial"/>
          <w:b/>
          <w:color w:val="000000"/>
          <w:sz w:val="22"/>
        </w:rPr>
        <w:t>Word/ PDF versions of the standard Selection Questionnaire</w:t>
      </w:r>
      <w:r w:rsidRPr="00097365">
        <w:rPr>
          <w:rFonts w:eastAsia="Arial" w:cs="Arial"/>
          <w:color w:val="000000"/>
          <w:sz w:val="22"/>
        </w:rPr>
        <w:t>. [</w:t>
      </w:r>
      <w:r w:rsidRPr="00097365">
        <w:rPr>
          <w:rFonts w:eastAsia="Arial" w:cs="Arial"/>
          <w:i/>
          <w:color w:val="000000"/>
          <w:sz w:val="22"/>
        </w:rPr>
        <w:t xml:space="preserve">Alternatively you can submit the completed Exclusion Grounds of the </w:t>
      </w:r>
      <w:hyperlink r:id="rId43" w:history="1">
        <w:r w:rsidRPr="00097365">
          <w:rPr>
            <w:rFonts w:ascii="Times New Roman" w:eastAsia="Arial" w:hAnsi="Times New Roman" w:cs="Times New Roman"/>
            <w:i/>
            <w:color w:val="1155CC"/>
            <w:sz w:val="22"/>
            <w:u w:val="single"/>
          </w:rPr>
          <w:t>EU ESPD</w:t>
        </w:r>
      </w:hyperlink>
      <w:r w:rsidRPr="00097365">
        <w:rPr>
          <w:rFonts w:eastAsia="Arial" w:cs="Arial"/>
          <w:i/>
          <w:color w:val="000000"/>
          <w:sz w:val="22"/>
        </w:rPr>
        <w:t xml:space="preserve"> </w:t>
      </w:r>
      <w:r w:rsidRPr="00097365">
        <w:rPr>
          <w:rFonts w:eastAsia="Arial" w:cs="Arial"/>
          <w:i/>
          <w:color w:val="1C4587"/>
          <w:sz w:val="22"/>
        </w:rPr>
        <w:t xml:space="preserve">(Part III) </w:t>
      </w:r>
      <w:r w:rsidRPr="00097365">
        <w:rPr>
          <w:rFonts w:eastAsia="Arial" w:cs="Arial"/>
          <w:i/>
          <w:color w:val="000000"/>
          <w:sz w:val="22"/>
        </w:rPr>
        <w:t>as a downloaded XML file to the buyer contact point along with the selection information requested in the procurement documentation</w:t>
      </w:r>
      <w:r w:rsidRPr="00097365">
        <w:rPr>
          <w:rFonts w:eastAsia="Arial" w:cs="Arial"/>
          <w:color w:val="000000"/>
          <w:sz w:val="22"/>
        </w:rPr>
        <w:t>.]</w:t>
      </w:r>
    </w:p>
    <w:p w14:paraId="0AA85AEF" w14:textId="77777777" w:rsidR="00097365" w:rsidRPr="00097365" w:rsidRDefault="00097365" w:rsidP="00097365">
      <w:pPr>
        <w:spacing w:after="150" w:line="240" w:lineRule="auto"/>
        <w:jc w:val="both"/>
        <w:rPr>
          <w:rFonts w:ascii="Times New Roman" w:eastAsia="Times New Roman" w:hAnsi="Times New Roman" w:cs="Times New Roman"/>
          <w:color w:val="000000"/>
          <w:szCs w:val="24"/>
        </w:rPr>
      </w:pPr>
      <w:r w:rsidRPr="00097365">
        <w:rPr>
          <w:rFonts w:eastAsia="Arial" w:cs="Arial"/>
          <w:b/>
          <w:color w:val="000000"/>
          <w:szCs w:val="24"/>
        </w:rPr>
        <w:t>Supplier Selection Questions: Part 3</w:t>
      </w:r>
    </w:p>
    <w:p w14:paraId="77B52C08" w14:textId="77777777" w:rsidR="00097365" w:rsidRPr="00097365" w:rsidRDefault="00097365" w:rsidP="00097365">
      <w:pPr>
        <w:spacing w:after="160" w:line="240" w:lineRule="auto"/>
        <w:ind w:right="11"/>
        <w:jc w:val="both"/>
        <w:rPr>
          <w:rFonts w:ascii="Times New Roman" w:eastAsia="Times New Roman" w:hAnsi="Times New Roman" w:cs="Times New Roman"/>
          <w:color w:val="000000"/>
          <w:sz w:val="22"/>
        </w:rPr>
      </w:pPr>
      <w:r w:rsidRPr="00097365">
        <w:rPr>
          <w:rFonts w:eastAsia="Arial" w:cs="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C672B5C" w14:textId="77777777" w:rsidR="00097365" w:rsidRPr="00097365" w:rsidRDefault="00097365" w:rsidP="00097365">
      <w:pPr>
        <w:spacing w:after="160" w:line="240" w:lineRule="auto"/>
        <w:ind w:right="11"/>
        <w:jc w:val="both"/>
        <w:rPr>
          <w:rFonts w:ascii="Times New Roman" w:eastAsia="Times New Roman" w:hAnsi="Times New Roman" w:cs="Times New Roman"/>
          <w:color w:val="000000"/>
          <w:sz w:val="22"/>
        </w:rPr>
      </w:pPr>
      <w:r w:rsidRPr="00097365">
        <w:rPr>
          <w:rFonts w:eastAsia="Arial" w:cs="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1CF75D63" w14:textId="77777777" w:rsidR="00097365" w:rsidRPr="00097365" w:rsidRDefault="00097365" w:rsidP="00097365">
      <w:pPr>
        <w:spacing w:after="150" w:line="240" w:lineRule="auto"/>
        <w:jc w:val="both"/>
        <w:rPr>
          <w:rFonts w:ascii="Times New Roman" w:eastAsia="Times New Roman" w:hAnsi="Times New Roman" w:cs="Times New Roman"/>
          <w:color w:val="000000"/>
          <w:sz w:val="22"/>
        </w:rPr>
      </w:pPr>
      <w:r w:rsidRPr="00097365">
        <w:rPr>
          <w:rFonts w:eastAsia="Arial" w:cs="Arial"/>
          <w:b/>
          <w:color w:val="000000"/>
          <w:sz w:val="22"/>
        </w:rPr>
        <w:t>Consequences of misrepresentation</w:t>
      </w:r>
    </w:p>
    <w:p w14:paraId="58C66745" w14:textId="77777777" w:rsidR="00097365" w:rsidRPr="00097365" w:rsidRDefault="00097365" w:rsidP="00097365">
      <w:pPr>
        <w:spacing w:after="150" w:line="240" w:lineRule="auto"/>
        <w:jc w:val="both"/>
        <w:rPr>
          <w:rFonts w:ascii="Times New Roman" w:eastAsia="Times New Roman" w:hAnsi="Times New Roman" w:cs="Times New Roman"/>
          <w:color w:val="000000"/>
          <w:szCs w:val="24"/>
        </w:rPr>
      </w:pPr>
      <w:r w:rsidRPr="00097365">
        <w:rPr>
          <w:rFonts w:eastAsia="Arial" w:cs="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97365">
        <w:rPr>
          <w:rFonts w:eastAsia="Arial" w:cs="Arial"/>
          <w:color w:val="222222"/>
          <w:sz w:val="22"/>
        </w:rPr>
        <w:t>.</w:t>
      </w:r>
      <w:r w:rsidRPr="00097365">
        <w:rPr>
          <w:rFonts w:ascii="Times New Roman" w:eastAsia="Times New Roman" w:hAnsi="Times New Roman" w:cs="Times New Roman"/>
          <w:color w:val="000000"/>
          <w:szCs w:val="24"/>
        </w:rPr>
        <w:t xml:space="preserve"> </w:t>
      </w:r>
      <w:r w:rsidRPr="00097365">
        <w:rPr>
          <w:rFonts w:ascii="Times New Roman" w:eastAsia="Times New Roman" w:hAnsi="Times New Roman" w:cs="Times New Roman"/>
          <w:color w:val="000000"/>
          <w:szCs w:val="24"/>
        </w:rPr>
        <w:br w:type="page"/>
      </w:r>
    </w:p>
    <w:p w14:paraId="4E74A6C5" w14:textId="77777777" w:rsidR="00097365" w:rsidRPr="00097365" w:rsidRDefault="00097365" w:rsidP="00097365">
      <w:pPr>
        <w:spacing w:after="160" w:line="256" w:lineRule="auto"/>
        <w:rPr>
          <w:rFonts w:ascii="Times New Roman" w:eastAsia="Times New Roman" w:hAnsi="Times New Roman" w:cs="Times New Roman"/>
          <w:color w:val="000000"/>
          <w:szCs w:val="24"/>
        </w:rPr>
      </w:pPr>
    </w:p>
    <w:p w14:paraId="6C2EB233" w14:textId="3BF7788C" w:rsidR="00097365" w:rsidRPr="00097365" w:rsidRDefault="00121863" w:rsidP="00097365">
      <w:pPr>
        <w:spacing w:after="160" w:line="256" w:lineRule="auto"/>
        <w:jc w:val="center"/>
        <w:rPr>
          <w:rFonts w:ascii="Times New Roman" w:eastAsia="Times New Roman" w:hAnsi="Times New Roman" w:cs="Times New Roman"/>
          <w:color w:val="000000"/>
          <w:szCs w:val="24"/>
        </w:rPr>
      </w:pPr>
      <w:r>
        <w:rPr>
          <w:rFonts w:eastAsia="Arial" w:cs="Arial"/>
          <w:b/>
          <w:color w:val="000000"/>
          <w:sz w:val="22"/>
        </w:rPr>
        <w:t>Green Distilleries Competition: Phase 1</w:t>
      </w:r>
    </w:p>
    <w:p w14:paraId="5677382D" w14:textId="49005AF9" w:rsidR="00097365" w:rsidRPr="00097365" w:rsidRDefault="00121863" w:rsidP="00097365">
      <w:pPr>
        <w:spacing w:before="120" w:after="120" w:line="240" w:lineRule="auto"/>
        <w:jc w:val="center"/>
        <w:rPr>
          <w:rFonts w:ascii="Times New Roman" w:eastAsia="Times New Roman" w:hAnsi="Times New Roman" w:cs="Times New Roman"/>
          <w:color w:val="000000"/>
          <w:szCs w:val="24"/>
        </w:rPr>
      </w:pPr>
      <w:r w:rsidRPr="007B2F6F">
        <w:rPr>
          <w:b/>
          <w:bCs/>
        </w:rPr>
        <w:t>TRN 2564/08/2020</w:t>
      </w:r>
    </w:p>
    <w:p w14:paraId="0A61AB5A" w14:textId="77777777" w:rsidR="00097365" w:rsidRPr="00097365" w:rsidRDefault="00097365" w:rsidP="00097365">
      <w:pPr>
        <w:spacing w:after="160" w:line="240" w:lineRule="auto"/>
        <w:jc w:val="both"/>
        <w:rPr>
          <w:rFonts w:ascii="Times New Roman" w:eastAsia="Times New Roman" w:hAnsi="Times New Roman" w:cs="Times New Roman"/>
          <w:color w:val="000000"/>
          <w:szCs w:val="24"/>
        </w:rPr>
      </w:pPr>
    </w:p>
    <w:p w14:paraId="5FF76400" w14:textId="77777777" w:rsidR="00097365" w:rsidRPr="00097365" w:rsidRDefault="00097365" w:rsidP="00097365">
      <w:pPr>
        <w:spacing w:before="100" w:after="180" w:line="240" w:lineRule="auto"/>
        <w:jc w:val="both"/>
        <w:rPr>
          <w:rFonts w:ascii="Times New Roman" w:eastAsia="Times New Roman" w:hAnsi="Times New Roman" w:cs="Times New Roman"/>
          <w:color w:val="000000"/>
          <w:szCs w:val="24"/>
        </w:rPr>
      </w:pPr>
      <w:r w:rsidRPr="00097365">
        <w:rPr>
          <w:rFonts w:eastAsia="Arial" w:cs="Arial"/>
          <w:b/>
          <w:color w:val="000000"/>
          <w:sz w:val="22"/>
          <w:u w:val="single"/>
        </w:rPr>
        <w:t>Notes for completion</w:t>
      </w:r>
    </w:p>
    <w:p w14:paraId="30C438B4" w14:textId="77777777" w:rsidR="00097365" w:rsidRPr="00097365" w:rsidRDefault="00097365" w:rsidP="00097365">
      <w:pPr>
        <w:numPr>
          <w:ilvl w:val="0"/>
          <w:numId w:val="105"/>
        </w:numPr>
        <w:spacing w:after="200" w:line="240" w:lineRule="auto"/>
        <w:ind w:left="714" w:hanging="357"/>
        <w:jc w:val="both"/>
        <w:rPr>
          <w:rFonts w:eastAsia="Arial" w:cs="Arial"/>
          <w:color w:val="000000"/>
          <w:sz w:val="22"/>
        </w:rPr>
      </w:pPr>
      <w:r w:rsidRPr="00097365">
        <w:rPr>
          <w:rFonts w:eastAsia="Arial" w:cs="Arial"/>
          <w:color w:val="000000"/>
          <w:sz w:val="22"/>
        </w:rPr>
        <w:t>The “authority” means the contracting authority, or anyone acting on behalf of the contracting authority, that is seeking to invite suitable candidates to participate in this procurement process.</w:t>
      </w:r>
    </w:p>
    <w:p w14:paraId="72C03006" w14:textId="77777777" w:rsidR="00097365" w:rsidRPr="00097365" w:rsidRDefault="00097365" w:rsidP="00097365">
      <w:pPr>
        <w:numPr>
          <w:ilvl w:val="0"/>
          <w:numId w:val="105"/>
        </w:numPr>
        <w:spacing w:after="200" w:line="240" w:lineRule="auto"/>
        <w:ind w:left="714" w:hanging="357"/>
        <w:jc w:val="both"/>
        <w:rPr>
          <w:rFonts w:eastAsia="Arial" w:cs="Arial"/>
          <w:color w:val="000000"/>
          <w:sz w:val="22"/>
        </w:rPr>
      </w:pPr>
      <w:r w:rsidRPr="00097365">
        <w:rPr>
          <w:rFonts w:eastAsia="Arial" w:cs="Arial"/>
          <w:color w:val="000000"/>
          <w:sz w:val="22"/>
        </w:rPr>
        <w:t xml:space="preserve">“You” / “Your” refers to the potential supplier completing this standard </w:t>
      </w:r>
      <w:r w:rsidRPr="00097365">
        <w:rPr>
          <w:rFonts w:eastAsia="Arial" w:cs="Arial"/>
          <w:color w:val="000000"/>
          <w:szCs w:val="24"/>
        </w:rPr>
        <w:t>Selection</w:t>
      </w:r>
      <w:r w:rsidRPr="00097365">
        <w:rPr>
          <w:rFonts w:eastAsia="Arial" w:cs="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1FF3FD4" w14:textId="77777777" w:rsidR="00097365" w:rsidRPr="00097365" w:rsidRDefault="00097365" w:rsidP="00097365">
      <w:pPr>
        <w:numPr>
          <w:ilvl w:val="0"/>
          <w:numId w:val="105"/>
        </w:numPr>
        <w:spacing w:after="200" w:line="240" w:lineRule="auto"/>
        <w:ind w:left="714" w:hanging="357"/>
        <w:jc w:val="both"/>
        <w:rPr>
          <w:rFonts w:eastAsia="Arial" w:cs="Arial"/>
          <w:color w:val="000000"/>
          <w:sz w:val="22"/>
        </w:rPr>
      </w:pPr>
      <w:r w:rsidRPr="00097365">
        <w:rPr>
          <w:rFonts w:eastAsia="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840865A" w14:textId="77777777" w:rsidR="00097365" w:rsidRPr="00097365" w:rsidRDefault="00097365" w:rsidP="00FC7C77">
      <w:pPr>
        <w:numPr>
          <w:ilvl w:val="0"/>
          <w:numId w:val="105"/>
        </w:numPr>
        <w:spacing w:after="200" w:line="240" w:lineRule="auto"/>
        <w:ind w:hanging="436"/>
        <w:rPr>
          <w:rFonts w:eastAsia="Arial" w:cs="Arial"/>
          <w:color w:val="000000"/>
          <w:sz w:val="22"/>
        </w:rPr>
      </w:pPr>
      <w:r w:rsidRPr="00097365">
        <w:rPr>
          <w:rFonts w:eastAsia="Arial" w:cs="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E6EF878" w14:textId="77777777" w:rsidR="00097365" w:rsidRPr="00097365" w:rsidRDefault="00097365" w:rsidP="00FC7C77">
      <w:pPr>
        <w:numPr>
          <w:ilvl w:val="0"/>
          <w:numId w:val="105"/>
        </w:numPr>
        <w:spacing w:after="200" w:line="240" w:lineRule="auto"/>
        <w:ind w:hanging="436"/>
        <w:rPr>
          <w:rFonts w:eastAsia="Arial" w:cs="Arial"/>
          <w:color w:val="000000"/>
          <w:sz w:val="22"/>
        </w:rPr>
      </w:pPr>
      <w:r w:rsidRPr="00097365">
        <w:rPr>
          <w:rFonts w:eastAsia="Arial" w:cs="Arial"/>
          <w:color w:val="000000"/>
          <w:sz w:val="22"/>
        </w:rPr>
        <w:t xml:space="preserve">For Part 1 and Part 2 every organisation that is being relied on to meet the selection must complete and submit the self-declaration. </w:t>
      </w:r>
    </w:p>
    <w:p w14:paraId="323F0244" w14:textId="2ED21180" w:rsidR="00097365" w:rsidRPr="00097365" w:rsidRDefault="00097365" w:rsidP="00FC7C77">
      <w:pPr>
        <w:numPr>
          <w:ilvl w:val="0"/>
          <w:numId w:val="105"/>
        </w:numPr>
        <w:spacing w:after="200" w:line="240" w:lineRule="auto"/>
        <w:ind w:hanging="436"/>
        <w:rPr>
          <w:rFonts w:eastAsia="Arial" w:cs="Arial"/>
          <w:color w:val="000000"/>
          <w:sz w:val="22"/>
        </w:rPr>
      </w:pPr>
      <w:r w:rsidRPr="00097365">
        <w:rPr>
          <w:rFonts w:eastAsia="Arial" w:cs="Arial"/>
          <w:b/>
          <w:color w:val="000000"/>
          <w:sz w:val="22"/>
        </w:rPr>
        <w:t xml:space="preserve">Note for Contracting Authorities: The following paragraph is optional for inclusion if a decision has been made to request a self-declaration of the exclusion grounds from sub-contractors. </w:t>
      </w:r>
      <w:r w:rsidRPr="00097365">
        <w:rPr>
          <w:rFonts w:eastAsia="Arial" w:cs="Arial"/>
          <w:i/>
          <w:color w:val="000000"/>
          <w:sz w:val="22"/>
        </w:rPr>
        <w:t>All sub-contractors are required to complete Part 1 and Part 2</w:t>
      </w:r>
      <w:r w:rsidRPr="00097365">
        <w:rPr>
          <w:rFonts w:eastAsia="Arial" w:cs="Arial"/>
          <w:i/>
          <w:color w:val="000000"/>
          <w:sz w:val="22"/>
          <w:vertAlign w:val="superscript"/>
        </w:rPr>
        <w:footnoteReference w:id="10"/>
      </w:r>
      <w:r w:rsidRPr="00097365">
        <w:rPr>
          <w:rFonts w:eastAsia="Arial" w:cs="Arial"/>
          <w:i/>
          <w:color w:val="000000"/>
          <w:sz w:val="22"/>
        </w:rPr>
        <w:t xml:space="preserve">. </w:t>
      </w:r>
    </w:p>
    <w:p w14:paraId="3646A91F" w14:textId="77777777" w:rsidR="00097365" w:rsidRPr="00097365" w:rsidRDefault="00097365" w:rsidP="00FC7C77">
      <w:pPr>
        <w:numPr>
          <w:ilvl w:val="0"/>
          <w:numId w:val="105"/>
        </w:numPr>
        <w:spacing w:after="200" w:line="240" w:lineRule="auto"/>
        <w:ind w:hanging="436"/>
        <w:rPr>
          <w:rFonts w:eastAsia="Arial" w:cs="Arial"/>
          <w:color w:val="000000"/>
          <w:sz w:val="22"/>
        </w:rPr>
      </w:pPr>
      <w:r w:rsidRPr="00097365">
        <w:rPr>
          <w:rFonts w:eastAsia="Arial" w:cs="Arial"/>
          <w:color w:val="000000"/>
          <w:sz w:val="22"/>
        </w:rPr>
        <w:t>For answers to Part 3 -</w:t>
      </w:r>
      <w:r w:rsidRPr="00097365">
        <w:rPr>
          <w:rFonts w:eastAsia="Arial" w:cs="Arial"/>
          <w:i/>
          <w:color w:val="000000"/>
          <w:sz w:val="22"/>
        </w:rPr>
        <w:t xml:space="preserve"> </w:t>
      </w:r>
      <w:r w:rsidRPr="00097365">
        <w:rPr>
          <w:rFonts w:eastAsia="Arial" w:cs="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47C5601" w14:textId="254CDFDC" w:rsidR="00097365" w:rsidRPr="00097365" w:rsidRDefault="00097365" w:rsidP="00FC7C77">
      <w:pPr>
        <w:spacing w:after="0" w:line="240" w:lineRule="auto"/>
        <w:rPr>
          <w:rFonts w:ascii="Times New Roman" w:eastAsia="Times New Roman" w:hAnsi="Times New Roman" w:cs="Times New Roman"/>
          <w:color w:val="000000"/>
          <w:szCs w:val="24"/>
        </w:rPr>
      </w:pPr>
      <w:r w:rsidRPr="00097365">
        <w:rPr>
          <w:rFonts w:eastAsia="Arial" w:cs="Arial"/>
          <w:color w:val="000000"/>
          <w:sz w:val="22"/>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14:paraId="7D3C1147" w14:textId="77777777" w:rsidR="00096411" w:rsidRPr="00A33AD0" w:rsidRDefault="00096411" w:rsidP="00096411">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p>
    <w:p w14:paraId="20AAF955" w14:textId="5348DC1C" w:rsidR="00096411" w:rsidRPr="002463A3" w:rsidRDefault="00096411" w:rsidP="002463A3">
      <w:pPr>
        <w:widowControl w:val="0"/>
        <w:overflowPunct w:val="0"/>
        <w:autoSpaceDE w:val="0"/>
        <w:autoSpaceDN w:val="0"/>
        <w:adjustRightInd w:val="0"/>
        <w:spacing w:after="0" w:line="240" w:lineRule="auto"/>
        <w:jc w:val="center"/>
        <w:textAlignment w:val="baseline"/>
        <w:rPr>
          <w:rFonts w:ascii="Calibri" w:eastAsia="Times New Roman" w:hAnsi="Calibri" w:cs="Calibri"/>
          <w:sz w:val="22"/>
          <w:lang w:eastAsia="en-GB"/>
        </w:rPr>
      </w:pPr>
      <w:r w:rsidRPr="00A33AD0">
        <w:rPr>
          <w:rFonts w:ascii="Calibri" w:eastAsia="Times New Roman" w:hAnsi="Calibri" w:cs="Calibri"/>
          <w:sz w:val="22"/>
          <w:lang w:eastAsia="en-GB"/>
        </w:rPr>
        <w:br w:type="page"/>
      </w:r>
    </w:p>
    <w:bookmarkEnd w:id="93"/>
    <w:p w14:paraId="38C6F2FA" w14:textId="3BC7612E" w:rsidR="00375CEB" w:rsidRPr="00AA5CE7" w:rsidRDefault="00375CEB" w:rsidP="00375CEB">
      <w:pPr>
        <w:pStyle w:val="Normal1"/>
        <w:spacing w:before="100"/>
        <w:ind w:left="-525"/>
        <w:rPr>
          <w:rFonts w:eastAsia="Arial"/>
          <w:color w:val="002C77" w:themeColor="text1"/>
        </w:rPr>
      </w:pPr>
      <w:r>
        <w:rPr>
          <w:rFonts w:ascii="Arial" w:eastAsia="Arial" w:hAnsi="Arial" w:cs="Arial"/>
          <w:sz w:val="22"/>
          <w:szCs w:val="22"/>
        </w:rPr>
        <w:lastRenderedPageBreak/>
        <w:t xml:space="preserve">Please answer the following questions in full. Note that every organisation that is being relied on to meet the selection must complete and submit the Part 1 and Part 2 self-declaration. </w:t>
      </w:r>
    </w:p>
    <w:p w14:paraId="6AE802AA" w14:textId="77777777" w:rsidR="00375CEB" w:rsidRDefault="00375CEB" w:rsidP="00375CEB">
      <w:pPr>
        <w:pStyle w:val="Normal1"/>
        <w:spacing w:before="100"/>
        <w:ind w:left="-525"/>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A265F" w14:paraId="57A70DED" w14:textId="77777777" w:rsidTr="00307DD8">
        <w:tc>
          <w:tcPr>
            <w:tcW w:w="1668" w:type="dxa"/>
            <w:tcBorders>
              <w:top w:val="single" w:sz="4" w:space="0" w:color="000000"/>
              <w:bottom w:val="single" w:sz="6" w:space="0" w:color="000000"/>
            </w:tcBorders>
            <w:shd w:val="clear" w:color="auto" w:fill="CCFFFF"/>
          </w:tcPr>
          <w:p w14:paraId="43644094" w14:textId="77777777" w:rsidR="00375CEB" w:rsidRDefault="00375CEB" w:rsidP="00222395">
            <w:pPr>
              <w:pStyle w:val="Normal1"/>
              <w:spacing w:before="100"/>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80E4CD9" w14:textId="77777777" w:rsidR="00375CEB" w:rsidRDefault="00375CEB" w:rsidP="00222395">
            <w:pPr>
              <w:pStyle w:val="Normal1"/>
              <w:spacing w:before="100"/>
            </w:pPr>
            <w:r>
              <w:rPr>
                <w:rFonts w:ascii="Arial" w:eastAsia="Arial" w:hAnsi="Arial" w:cs="Arial"/>
                <w:sz w:val="22"/>
                <w:szCs w:val="22"/>
              </w:rPr>
              <w:t>Potential supplier information</w:t>
            </w:r>
          </w:p>
        </w:tc>
      </w:tr>
      <w:tr w:rsidR="00FA265F" w14:paraId="517A5EF3" w14:textId="77777777" w:rsidTr="00307DD8">
        <w:tc>
          <w:tcPr>
            <w:tcW w:w="1668" w:type="dxa"/>
            <w:tcBorders>
              <w:top w:val="single" w:sz="6" w:space="0" w:color="000000"/>
              <w:bottom w:val="single" w:sz="6" w:space="0" w:color="000000"/>
            </w:tcBorders>
            <w:shd w:val="clear" w:color="auto" w:fill="CCFFFF"/>
          </w:tcPr>
          <w:p w14:paraId="3ECE28EB" w14:textId="77777777" w:rsidR="00375CEB" w:rsidRDefault="00375CEB" w:rsidP="00222395">
            <w:pPr>
              <w:pStyle w:val="Normal1"/>
              <w:spacing w:before="100"/>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0604A7D3" w14:textId="77777777" w:rsidR="00375CEB" w:rsidRDefault="00375CEB" w:rsidP="00222395">
            <w:pPr>
              <w:pStyle w:val="Normal1"/>
              <w:spacing w:before="100"/>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7BA70511" w14:textId="77777777" w:rsidR="00375CEB" w:rsidRDefault="00375CEB" w:rsidP="00222395">
            <w:pPr>
              <w:pStyle w:val="Normal1"/>
              <w:spacing w:before="100"/>
            </w:pPr>
            <w:r>
              <w:rPr>
                <w:rFonts w:ascii="Arial" w:eastAsia="Arial" w:hAnsi="Arial" w:cs="Arial"/>
                <w:sz w:val="22"/>
                <w:szCs w:val="22"/>
              </w:rPr>
              <w:t>Response</w:t>
            </w:r>
          </w:p>
        </w:tc>
      </w:tr>
      <w:tr w:rsidR="00FA265F" w14:paraId="318920D8" w14:textId="77777777" w:rsidTr="00307DD8">
        <w:tc>
          <w:tcPr>
            <w:tcW w:w="1668" w:type="dxa"/>
            <w:tcBorders>
              <w:top w:val="single" w:sz="6" w:space="0" w:color="000000"/>
            </w:tcBorders>
          </w:tcPr>
          <w:p w14:paraId="5E998131" w14:textId="77777777" w:rsidR="00375CEB" w:rsidRDefault="00375CEB" w:rsidP="00222395">
            <w:pPr>
              <w:pStyle w:val="Normal1"/>
              <w:spacing w:before="100"/>
            </w:pPr>
            <w:r>
              <w:rPr>
                <w:rFonts w:ascii="Arial" w:eastAsia="Arial" w:hAnsi="Arial" w:cs="Arial"/>
                <w:sz w:val="22"/>
                <w:szCs w:val="22"/>
              </w:rPr>
              <w:t>1.1(a)</w:t>
            </w:r>
          </w:p>
        </w:tc>
        <w:tc>
          <w:tcPr>
            <w:tcW w:w="5244" w:type="dxa"/>
            <w:tcBorders>
              <w:top w:val="single" w:sz="6" w:space="0" w:color="000000"/>
            </w:tcBorders>
          </w:tcPr>
          <w:p w14:paraId="41FE2ABD" w14:textId="77777777" w:rsidR="00375CEB" w:rsidRDefault="00375CEB" w:rsidP="00222395">
            <w:pPr>
              <w:pStyle w:val="Normal1"/>
              <w:spacing w:before="100"/>
            </w:pPr>
            <w:r>
              <w:rPr>
                <w:rFonts w:ascii="Arial" w:eastAsia="Arial" w:hAnsi="Arial" w:cs="Arial"/>
                <w:sz w:val="22"/>
                <w:szCs w:val="22"/>
              </w:rPr>
              <w:t>Full name of the potential supplier submitting the information</w:t>
            </w:r>
          </w:p>
          <w:p w14:paraId="4EBA6AC1" w14:textId="77777777" w:rsidR="00375CEB" w:rsidRDefault="00375CEB" w:rsidP="00222395">
            <w:pPr>
              <w:pStyle w:val="Normal1"/>
              <w:spacing w:before="100"/>
            </w:pPr>
          </w:p>
        </w:tc>
        <w:tc>
          <w:tcPr>
            <w:tcW w:w="2410" w:type="dxa"/>
            <w:tcBorders>
              <w:top w:val="single" w:sz="6" w:space="0" w:color="000000"/>
            </w:tcBorders>
          </w:tcPr>
          <w:p w14:paraId="609E3CA3" w14:textId="77777777" w:rsidR="00375CEB" w:rsidRDefault="00375CEB" w:rsidP="00222395">
            <w:pPr>
              <w:pStyle w:val="Normal1"/>
              <w:spacing w:before="100"/>
            </w:pPr>
          </w:p>
        </w:tc>
      </w:tr>
      <w:tr w:rsidR="00D46597" w14:paraId="34452AE5" w14:textId="77777777" w:rsidTr="00307DD8">
        <w:tc>
          <w:tcPr>
            <w:tcW w:w="1668" w:type="dxa"/>
          </w:tcPr>
          <w:p w14:paraId="74BDB9F5" w14:textId="77777777" w:rsidR="00375CEB" w:rsidRDefault="00375CEB" w:rsidP="00222395">
            <w:pPr>
              <w:pStyle w:val="Normal1"/>
              <w:spacing w:before="100"/>
            </w:pPr>
            <w:r>
              <w:rPr>
                <w:rFonts w:ascii="Arial" w:eastAsia="Arial" w:hAnsi="Arial" w:cs="Arial"/>
                <w:sz w:val="22"/>
                <w:szCs w:val="22"/>
              </w:rPr>
              <w:t>1.1(b) – (i)</w:t>
            </w:r>
          </w:p>
        </w:tc>
        <w:tc>
          <w:tcPr>
            <w:tcW w:w="5244" w:type="dxa"/>
          </w:tcPr>
          <w:p w14:paraId="2D93F4C0" w14:textId="77777777" w:rsidR="00375CEB" w:rsidRDefault="00375CEB" w:rsidP="00222395">
            <w:pPr>
              <w:pStyle w:val="Normal1"/>
              <w:spacing w:before="100"/>
            </w:pPr>
            <w:r>
              <w:rPr>
                <w:rFonts w:ascii="Arial" w:eastAsia="Arial" w:hAnsi="Arial" w:cs="Arial"/>
                <w:sz w:val="22"/>
                <w:szCs w:val="22"/>
              </w:rPr>
              <w:t>Registered office address (if applicable)</w:t>
            </w:r>
          </w:p>
        </w:tc>
        <w:tc>
          <w:tcPr>
            <w:tcW w:w="2410" w:type="dxa"/>
          </w:tcPr>
          <w:p w14:paraId="20213043" w14:textId="77777777" w:rsidR="00375CEB" w:rsidRDefault="00375CEB" w:rsidP="00222395">
            <w:pPr>
              <w:pStyle w:val="Normal1"/>
              <w:spacing w:before="100"/>
            </w:pPr>
          </w:p>
        </w:tc>
      </w:tr>
      <w:tr w:rsidR="00D46597" w14:paraId="5A5CFDEF" w14:textId="77777777" w:rsidTr="00307DD8">
        <w:tc>
          <w:tcPr>
            <w:tcW w:w="1668" w:type="dxa"/>
          </w:tcPr>
          <w:p w14:paraId="5C8B61A4" w14:textId="77777777" w:rsidR="00375CEB" w:rsidRDefault="00375CEB" w:rsidP="00222395">
            <w:pPr>
              <w:pStyle w:val="Normal1"/>
              <w:spacing w:before="100"/>
            </w:pPr>
            <w:r>
              <w:rPr>
                <w:rFonts w:ascii="Arial" w:eastAsia="Arial" w:hAnsi="Arial" w:cs="Arial"/>
                <w:sz w:val="22"/>
                <w:szCs w:val="22"/>
              </w:rPr>
              <w:t>1.1(b) – (ii)</w:t>
            </w:r>
          </w:p>
        </w:tc>
        <w:tc>
          <w:tcPr>
            <w:tcW w:w="5244" w:type="dxa"/>
          </w:tcPr>
          <w:p w14:paraId="6A2DB13C" w14:textId="77777777" w:rsidR="00375CEB" w:rsidRDefault="00375CEB" w:rsidP="00222395">
            <w:pPr>
              <w:pStyle w:val="Normal1"/>
              <w:spacing w:before="100"/>
            </w:pPr>
            <w:r>
              <w:rPr>
                <w:rFonts w:ascii="Arial" w:eastAsia="Arial" w:hAnsi="Arial" w:cs="Arial"/>
                <w:sz w:val="22"/>
                <w:szCs w:val="22"/>
              </w:rPr>
              <w:t>Registered website address (if applicable)</w:t>
            </w:r>
          </w:p>
        </w:tc>
        <w:tc>
          <w:tcPr>
            <w:tcW w:w="2410" w:type="dxa"/>
          </w:tcPr>
          <w:p w14:paraId="75F530C5" w14:textId="77777777" w:rsidR="00375CEB" w:rsidRDefault="00375CEB" w:rsidP="00222395">
            <w:pPr>
              <w:pStyle w:val="Normal1"/>
              <w:spacing w:before="100"/>
            </w:pPr>
          </w:p>
        </w:tc>
      </w:tr>
      <w:tr w:rsidR="00D46597" w14:paraId="111C8769" w14:textId="77777777" w:rsidTr="00307DD8">
        <w:tc>
          <w:tcPr>
            <w:tcW w:w="1668" w:type="dxa"/>
          </w:tcPr>
          <w:p w14:paraId="3C86AA24" w14:textId="77777777" w:rsidR="00375CEB" w:rsidRDefault="00375CEB" w:rsidP="00222395">
            <w:pPr>
              <w:pStyle w:val="Normal1"/>
              <w:spacing w:before="100"/>
            </w:pPr>
            <w:r>
              <w:rPr>
                <w:rFonts w:ascii="Arial" w:eastAsia="Arial" w:hAnsi="Arial" w:cs="Arial"/>
                <w:sz w:val="22"/>
                <w:szCs w:val="22"/>
              </w:rPr>
              <w:t>1.1(c)</w:t>
            </w:r>
          </w:p>
        </w:tc>
        <w:tc>
          <w:tcPr>
            <w:tcW w:w="5244" w:type="dxa"/>
          </w:tcPr>
          <w:p w14:paraId="153A0BA3" w14:textId="77777777" w:rsidR="00375CEB" w:rsidRDefault="00375CEB" w:rsidP="00222395">
            <w:pPr>
              <w:pStyle w:val="Normal1"/>
              <w:spacing w:before="100"/>
            </w:pPr>
            <w:r>
              <w:rPr>
                <w:rFonts w:ascii="Arial" w:eastAsia="Arial" w:hAnsi="Arial" w:cs="Arial"/>
                <w:sz w:val="22"/>
                <w:szCs w:val="22"/>
              </w:rPr>
              <w:t xml:space="preserve">Trading status </w:t>
            </w:r>
          </w:p>
          <w:p w14:paraId="6EDD168C" w14:textId="77777777" w:rsidR="00375CEB" w:rsidRDefault="00375CEB" w:rsidP="0017101C">
            <w:pPr>
              <w:pStyle w:val="Normal1"/>
              <w:numPr>
                <w:ilvl w:val="0"/>
                <w:numId w:val="69"/>
              </w:numPr>
              <w:spacing w:before="0"/>
              <w:ind w:hanging="360"/>
              <w:contextualSpacing/>
              <w:rPr>
                <w:rFonts w:ascii="Arial" w:eastAsia="Arial" w:hAnsi="Arial" w:cs="Arial"/>
                <w:sz w:val="22"/>
                <w:szCs w:val="22"/>
              </w:rPr>
            </w:pPr>
            <w:r>
              <w:rPr>
                <w:rFonts w:ascii="Arial" w:eastAsia="Arial" w:hAnsi="Arial" w:cs="Arial"/>
                <w:sz w:val="22"/>
                <w:szCs w:val="22"/>
              </w:rPr>
              <w:t>public limited company</w:t>
            </w:r>
          </w:p>
          <w:p w14:paraId="32B6EAC0" w14:textId="77777777" w:rsidR="00375CEB" w:rsidRDefault="00375CEB" w:rsidP="0017101C">
            <w:pPr>
              <w:pStyle w:val="Normal1"/>
              <w:numPr>
                <w:ilvl w:val="0"/>
                <w:numId w:val="69"/>
              </w:numPr>
              <w:spacing w:before="0"/>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2E58A530" w14:textId="77777777" w:rsidR="00375CEB" w:rsidRDefault="00375CEB" w:rsidP="0017101C">
            <w:pPr>
              <w:pStyle w:val="Normal1"/>
              <w:numPr>
                <w:ilvl w:val="0"/>
                <w:numId w:val="69"/>
              </w:numPr>
              <w:spacing w:before="0"/>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19C5E953" w14:textId="77777777" w:rsidR="00375CEB" w:rsidRDefault="00375CEB" w:rsidP="0017101C">
            <w:pPr>
              <w:pStyle w:val="Normal1"/>
              <w:numPr>
                <w:ilvl w:val="0"/>
                <w:numId w:val="69"/>
              </w:numPr>
              <w:spacing w:before="0"/>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5894C22F" w14:textId="77777777" w:rsidR="00375CEB" w:rsidRDefault="00375CEB" w:rsidP="0017101C">
            <w:pPr>
              <w:pStyle w:val="Normal1"/>
              <w:numPr>
                <w:ilvl w:val="0"/>
                <w:numId w:val="69"/>
              </w:numPr>
              <w:spacing w:before="0"/>
              <w:ind w:hanging="360"/>
              <w:contextualSpacing/>
              <w:rPr>
                <w:rFonts w:ascii="Arial" w:eastAsia="Arial" w:hAnsi="Arial" w:cs="Arial"/>
                <w:sz w:val="22"/>
                <w:szCs w:val="22"/>
              </w:rPr>
            </w:pPr>
            <w:r>
              <w:rPr>
                <w:rFonts w:ascii="Arial" w:eastAsia="Arial" w:hAnsi="Arial" w:cs="Arial"/>
                <w:sz w:val="22"/>
                <w:szCs w:val="22"/>
              </w:rPr>
              <w:t xml:space="preserve">sole trader </w:t>
            </w:r>
          </w:p>
          <w:p w14:paraId="5DEA6548" w14:textId="77777777" w:rsidR="00375CEB" w:rsidRDefault="00375CEB" w:rsidP="0017101C">
            <w:pPr>
              <w:pStyle w:val="Normal1"/>
              <w:numPr>
                <w:ilvl w:val="0"/>
                <w:numId w:val="69"/>
              </w:numPr>
              <w:spacing w:before="0"/>
              <w:ind w:hanging="360"/>
              <w:contextualSpacing/>
              <w:rPr>
                <w:rFonts w:ascii="Arial" w:eastAsia="Arial" w:hAnsi="Arial" w:cs="Arial"/>
                <w:sz w:val="22"/>
                <w:szCs w:val="22"/>
              </w:rPr>
            </w:pPr>
            <w:r>
              <w:rPr>
                <w:rFonts w:ascii="Arial" w:eastAsia="Arial" w:hAnsi="Arial" w:cs="Arial"/>
                <w:sz w:val="22"/>
                <w:szCs w:val="22"/>
              </w:rPr>
              <w:t>third sector</w:t>
            </w:r>
          </w:p>
          <w:p w14:paraId="043C5DB1" w14:textId="77777777" w:rsidR="00375CEB" w:rsidRDefault="00375CEB" w:rsidP="0017101C">
            <w:pPr>
              <w:pStyle w:val="Normal1"/>
              <w:numPr>
                <w:ilvl w:val="0"/>
                <w:numId w:val="69"/>
              </w:numPr>
              <w:spacing w:before="0"/>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1AE2FD4F" w14:textId="77777777" w:rsidR="00375CEB" w:rsidRDefault="00375CEB" w:rsidP="00222395">
            <w:pPr>
              <w:pStyle w:val="Normal1"/>
              <w:spacing w:before="100"/>
            </w:pPr>
          </w:p>
        </w:tc>
      </w:tr>
      <w:tr w:rsidR="00D46597" w14:paraId="3CA89711" w14:textId="77777777" w:rsidTr="00307DD8">
        <w:tc>
          <w:tcPr>
            <w:tcW w:w="1668" w:type="dxa"/>
          </w:tcPr>
          <w:p w14:paraId="0E83741B" w14:textId="77777777" w:rsidR="00375CEB" w:rsidRDefault="00375CEB" w:rsidP="00222395">
            <w:pPr>
              <w:pStyle w:val="Normal1"/>
              <w:spacing w:before="100"/>
            </w:pPr>
            <w:r>
              <w:rPr>
                <w:rFonts w:ascii="Arial" w:eastAsia="Arial" w:hAnsi="Arial" w:cs="Arial"/>
                <w:sz w:val="22"/>
                <w:szCs w:val="22"/>
              </w:rPr>
              <w:t>1.1(d)</w:t>
            </w:r>
          </w:p>
        </w:tc>
        <w:tc>
          <w:tcPr>
            <w:tcW w:w="5244" w:type="dxa"/>
          </w:tcPr>
          <w:p w14:paraId="6409E2AF" w14:textId="77777777" w:rsidR="00375CEB" w:rsidRDefault="00375CEB" w:rsidP="00222395">
            <w:pPr>
              <w:pStyle w:val="Normal1"/>
              <w:spacing w:before="100"/>
            </w:pPr>
            <w:r>
              <w:rPr>
                <w:rFonts w:ascii="Arial" w:eastAsia="Arial" w:hAnsi="Arial" w:cs="Arial"/>
                <w:sz w:val="22"/>
                <w:szCs w:val="22"/>
              </w:rPr>
              <w:t>Date of registration in country of origin</w:t>
            </w:r>
          </w:p>
        </w:tc>
        <w:tc>
          <w:tcPr>
            <w:tcW w:w="2410" w:type="dxa"/>
          </w:tcPr>
          <w:p w14:paraId="6A4A3A39" w14:textId="77777777" w:rsidR="00375CEB" w:rsidRDefault="00375CEB" w:rsidP="00222395">
            <w:pPr>
              <w:pStyle w:val="Normal1"/>
              <w:spacing w:before="100"/>
            </w:pPr>
          </w:p>
        </w:tc>
      </w:tr>
      <w:tr w:rsidR="00D46597" w14:paraId="61BC8949" w14:textId="77777777" w:rsidTr="00307DD8">
        <w:tc>
          <w:tcPr>
            <w:tcW w:w="1668" w:type="dxa"/>
          </w:tcPr>
          <w:p w14:paraId="2AB83268" w14:textId="77777777" w:rsidR="00375CEB" w:rsidRDefault="00375CEB" w:rsidP="00222395">
            <w:pPr>
              <w:pStyle w:val="Normal1"/>
              <w:spacing w:before="100"/>
            </w:pPr>
            <w:r>
              <w:rPr>
                <w:rFonts w:ascii="Arial" w:eastAsia="Arial" w:hAnsi="Arial" w:cs="Arial"/>
                <w:sz w:val="22"/>
                <w:szCs w:val="22"/>
              </w:rPr>
              <w:t>1.1(e)</w:t>
            </w:r>
          </w:p>
        </w:tc>
        <w:tc>
          <w:tcPr>
            <w:tcW w:w="5244" w:type="dxa"/>
          </w:tcPr>
          <w:p w14:paraId="77728157" w14:textId="77777777" w:rsidR="00375CEB" w:rsidRDefault="00375CEB" w:rsidP="00222395">
            <w:pPr>
              <w:pStyle w:val="Normal1"/>
              <w:spacing w:before="100"/>
            </w:pPr>
            <w:r>
              <w:rPr>
                <w:rFonts w:ascii="Arial" w:eastAsia="Arial" w:hAnsi="Arial" w:cs="Arial"/>
                <w:sz w:val="22"/>
                <w:szCs w:val="22"/>
              </w:rPr>
              <w:t>Company registration number (if applicable)</w:t>
            </w:r>
          </w:p>
        </w:tc>
        <w:tc>
          <w:tcPr>
            <w:tcW w:w="2410" w:type="dxa"/>
          </w:tcPr>
          <w:p w14:paraId="7ED8E455" w14:textId="77777777" w:rsidR="00375CEB" w:rsidRDefault="00375CEB" w:rsidP="00222395">
            <w:pPr>
              <w:pStyle w:val="Normal1"/>
              <w:spacing w:before="100"/>
            </w:pPr>
          </w:p>
        </w:tc>
      </w:tr>
      <w:tr w:rsidR="00D46597" w14:paraId="40BB05AB" w14:textId="77777777" w:rsidTr="00307DD8">
        <w:tc>
          <w:tcPr>
            <w:tcW w:w="1668" w:type="dxa"/>
          </w:tcPr>
          <w:p w14:paraId="18EBB1D4" w14:textId="77777777" w:rsidR="00375CEB" w:rsidRDefault="00375CEB" w:rsidP="00222395">
            <w:pPr>
              <w:pStyle w:val="Normal1"/>
              <w:spacing w:before="100"/>
            </w:pPr>
            <w:r>
              <w:rPr>
                <w:rFonts w:ascii="Arial" w:eastAsia="Arial" w:hAnsi="Arial" w:cs="Arial"/>
                <w:sz w:val="22"/>
                <w:szCs w:val="22"/>
              </w:rPr>
              <w:t>1.1(f)</w:t>
            </w:r>
          </w:p>
        </w:tc>
        <w:tc>
          <w:tcPr>
            <w:tcW w:w="5244" w:type="dxa"/>
          </w:tcPr>
          <w:p w14:paraId="2511D29B" w14:textId="77777777" w:rsidR="00375CEB" w:rsidRDefault="00375CEB" w:rsidP="00222395">
            <w:pPr>
              <w:pStyle w:val="Normal1"/>
              <w:spacing w:before="100"/>
            </w:pPr>
            <w:r>
              <w:rPr>
                <w:rFonts w:ascii="Arial" w:eastAsia="Arial" w:hAnsi="Arial" w:cs="Arial"/>
                <w:sz w:val="22"/>
                <w:szCs w:val="22"/>
              </w:rPr>
              <w:t>Charity registration number (if applicable)</w:t>
            </w:r>
          </w:p>
        </w:tc>
        <w:tc>
          <w:tcPr>
            <w:tcW w:w="2410" w:type="dxa"/>
          </w:tcPr>
          <w:p w14:paraId="37C94DD0" w14:textId="77777777" w:rsidR="00375CEB" w:rsidRDefault="00375CEB" w:rsidP="00222395">
            <w:pPr>
              <w:pStyle w:val="Normal1"/>
              <w:spacing w:before="100"/>
            </w:pPr>
          </w:p>
        </w:tc>
      </w:tr>
      <w:tr w:rsidR="00D46597" w14:paraId="60AB0C94" w14:textId="77777777" w:rsidTr="00307DD8">
        <w:tc>
          <w:tcPr>
            <w:tcW w:w="1668" w:type="dxa"/>
          </w:tcPr>
          <w:p w14:paraId="61D55A8B" w14:textId="77777777" w:rsidR="00375CEB" w:rsidRDefault="00375CEB" w:rsidP="00222395">
            <w:pPr>
              <w:pStyle w:val="Normal1"/>
              <w:spacing w:before="100"/>
            </w:pPr>
            <w:r>
              <w:rPr>
                <w:rFonts w:ascii="Arial" w:eastAsia="Arial" w:hAnsi="Arial" w:cs="Arial"/>
                <w:sz w:val="22"/>
                <w:szCs w:val="22"/>
              </w:rPr>
              <w:t>1.1(g)</w:t>
            </w:r>
          </w:p>
        </w:tc>
        <w:tc>
          <w:tcPr>
            <w:tcW w:w="5244" w:type="dxa"/>
          </w:tcPr>
          <w:p w14:paraId="50FF7623" w14:textId="77777777" w:rsidR="00375CEB" w:rsidRDefault="00375CEB" w:rsidP="00222395">
            <w:pPr>
              <w:pStyle w:val="Normal1"/>
              <w:spacing w:before="100"/>
            </w:pPr>
            <w:r>
              <w:rPr>
                <w:rFonts w:ascii="Arial" w:eastAsia="Arial" w:hAnsi="Arial" w:cs="Arial"/>
                <w:sz w:val="22"/>
                <w:szCs w:val="22"/>
              </w:rPr>
              <w:t>Head office DUNS number (if applicable)</w:t>
            </w:r>
          </w:p>
        </w:tc>
        <w:tc>
          <w:tcPr>
            <w:tcW w:w="2410" w:type="dxa"/>
          </w:tcPr>
          <w:p w14:paraId="73640F47" w14:textId="77777777" w:rsidR="00375CEB" w:rsidRDefault="00375CEB" w:rsidP="00222395">
            <w:pPr>
              <w:pStyle w:val="Normal1"/>
              <w:spacing w:before="100"/>
            </w:pPr>
          </w:p>
        </w:tc>
      </w:tr>
      <w:tr w:rsidR="00D46597" w14:paraId="104DBD98" w14:textId="77777777" w:rsidTr="00307DD8">
        <w:tc>
          <w:tcPr>
            <w:tcW w:w="1668" w:type="dxa"/>
          </w:tcPr>
          <w:p w14:paraId="1D0E784A" w14:textId="77777777" w:rsidR="00375CEB" w:rsidRDefault="00375CEB" w:rsidP="00222395">
            <w:pPr>
              <w:pStyle w:val="Normal1"/>
              <w:spacing w:before="100"/>
            </w:pPr>
            <w:r>
              <w:rPr>
                <w:rFonts w:ascii="Arial" w:eastAsia="Arial" w:hAnsi="Arial" w:cs="Arial"/>
                <w:sz w:val="22"/>
                <w:szCs w:val="22"/>
              </w:rPr>
              <w:t>1.1(h)</w:t>
            </w:r>
          </w:p>
        </w:tc>
        <w:tc>
          <w:tcPr>
            <w:tcW w:w="5244" w:type="dxa"/>
          </w:tcPr>
          <w:p w14:paraId="4F295F49" w14:textId="77777777" w:rsidR="00375CEB" w:rsidRDefault="00375CEB" w:rsidP="00222395">
            <w:pPr>
              <w:pStyle w:val="Normal1"/>
              <w:spacing w:before="100"/>
            </w:pPr>
            <w:r>
              <w:rPr>
                <w:rFonts w:ascii="Arial" w:eastAsia="Arial" w:hAnsi="Arial" w:cs="Arial"/>
                <w:sz w:val="22"/>
                <w:szCs w:val="22"/>
              </w:rPr>
              <w:t xml:space="preserve">Registered VAT number </w:t>
            </w:r>
          </w:p>
        </w:tc>
        <w:tc>
          <w:tcPr>
            <w:tcW w:w="2410" w:type="dxa"/>
          </w:tcPr>
          <w:p w14:paraId="01395A66" w14:textId="77777777" w:rsidR="00375CEB" w:rsidRDefault="00375CEB" w:rsidP="00222395">
            <w:pPr>
              <w:pStyle w:val="Normal1"/>
              <w:tabs>
                <w:tab w:val="center" w:pos="4513"/>
                <w:tab w:val="right" w:pos="9026"/>
              </w:tabs>
              <w:spacing w:before="100"/>
            </w:pPr>
          </w:p>
        </w:tc>
      </w:tr>
      <w:tr w:rsidR="00D46597" w14:paraId="3005348D" w14:textId="77777777" w:rsidTr="00307DD8">
        <w:tc>
          <w:tcPr>
            <w:tcW w:w="1668" w:type="dxa"/>
          </w:tcPr>
          <w:p w14:paraId="116F2F17" w14:textId="77777777" w:rsidR="00375CEB" w:rsidRDefault="00375CEB" w:rsidP="00222395">
            <w:pPr>
              <w:pStyle w:val="Normal1"/>
              <w:spacing w:before="100"/>
            </w:pPr>
            <w:r>
              <w:rPr>
                <w:rFonts w:ascii="Arial" w:eastAsia="Arial" w:hAnsi="Arial" w:cs="Arial"/>
                <w:sz w:val="22"/>
                <w:szCs w:val="22"/>
              </w:rPr>
              <w:t>1.1(i) - (i)</w:t>
            </w:r>
          </w:p>
        </w:tc>
        <w:tc>
          <w:tcPr>
            <w:tcW w:w="5244" w:type="dxa"/>
          </w:tcPr>
          <w:p w14:paraId="716E2D2D" w14:textId="77777777" w:rsidR="00375CEB" w:rsidRDefault="00375CEB" w:rsidP="00222395">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2AC8192A" w14:textId="77777777" w:rsidR="00375CEB" w:rsidRDefault="00375CEB" w:rsidP="00222395">
            <w:pPr>
              <w:pStyle w:val="Normal1"/>
            </w:pPr>
            <w:bookmarkStart w:id="113" w:name="_30j0zll" w:colFirst="0" w:colLast="0"/>
            <w:bookmarkEnd w:id="113"/>
            <w:r>
              <w:rPr>
                <w:rFonts w:ascii="Arial" w:eastAsia="Arial" w:hAnsi="Arial" w:cs="Arial"/>
                <w:sz w:val="22"/>
                <w:szCs w:val="22"/>
              </w:rPr>
              <w:t xml:space="preserve">Yes </w:t>
            </w:r>
            <w:r>
              <w:rPr>
                <w:rFonts w:ascii="Segoe UI Symbol" w:eastAsia="Menlo Regular" w:hAnsi="Segoe UI Symbol" w:cs="Segoe UI Symbol"/>
                <w:sz w:val="22"/>
                <w:szCs w:val="22"/>
              </w:rPr>
              <w:t>☐</w:t>
            </w:r>
          </w:p>
          <w:p w14:paraId="597A1B3A" w14:textId="77777777" w:rsidR="00375CEB" w:rsidRDefault="00375CEB" w:rsidP="00222395">
            <w:pPr>
              <w:pStyle w:val="Normal1"/>
            </w:pPr>
            <w:bookmarkStart w:id="114" w:name="_1fob9te" w:colFirst="0" w:colLast="0"/>
            <w:bookmarkEnd w:id="114"/>
            <w:r>
              <w:rPr>
                <w:rFonts w:ascii="Arial" w:eastAsia="Arial" w:hAnsi="Arial" w:cs="Arial"/>
                <w:sz w:val="22"/>
                <w:szCs w:val="22"/>
              </w:rPr>
              <w:t xml:space="preserve">No  </w:t>
            </w:r>
            <w:r>
              <w:rPr>
                <w:rFonts w:ascii="Segoe UI Symbol" w:eastAsia="Menlo Regular" w:hAnsi="Segoe UI Symbol" w:cs="Segoe UI Symbol"/>
                <w:sz w:val="22"/>
                <w:szCs w:val="22"/>
              </w:rPr>
              <w:t>☐</w:t>
            </w:r>
          </w:p>
          <w:p w14:paraId="3C735809" w14:textId="77777777" w:rsidR="00375CEB" w:rsidRDefault="00375CEB" w:rsidP="00222395">
            <w:pPr>
              <w:pStyle w:val="Normal1"/>
            </w:pPr>
            <w:bookmarkStart w:id="115" w:name="_3znysh7" w:colFirst="0" w:colLast="0"/>
            <w:bookmarkEnd w:id="115"/>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D46597" w14:paraId="3D8EC50D" w14:textId="77777777" w:rsidTr="00307DD8">
        <w:tc>
          <w:tcPr>
            <w:tcW w:w="1668" w:type="dxa"/>
          </w:tcPr>
          <w:p w14:paraId="52BDD28C" w14:textId="77777777" w:rsidR="00375CEB" w:rsidRDefault="00375CEB" w:rsidP="00222395">
            <w:pPr>
              <w:pStyle w:val="Normal1"/>
              <w:spacing w:before="100"/>
            </w:pPr>
            <w:r>
              <w:rPr>
                <w:rFonts w:ascii="Arial" w:eastAsia="Arial" w:hAnsi="Arial" w:cs="Arial"/>
                <w:sz w:val="22"/>
                <w:szCs w:val="22"/>
              </w:rPr>
              <w:t>1.1(i) - (ii)</w:t>
            </w:r>
          </w:p>
        </w:tc>
        <w:tc>
          <w:tcPr>
            <w:tcW w:w="5244" w:type="dxa"/>
          </w:tcPr>
          <w:p w14:paraId="57433015" w14:textId="77777777" w:rsidR="00375CEB" w:rsidRDefault="00375CEB" w:rsidP="00222395">
            <w:pPr>
              <w:pStyle w:val="Normal1"/>
              <w:spacing w:before="100"/>
            </w:pPr>
            <w:r>
              <w:rPr>
                <w:rFonts w:ascii="Arial" w:eastAsia="Arial" w:hAnsi="Arial" w:cs="Arial"/>
                <w:sz w:val="22"/>
                <w:szCs w:val="22"/>
              </w:rPr>
              <w:t>If you responded yes to 1.1(i) - (i), please provide the relevant details, including the registration number(s).</w:t>
            </w:r>
          </w:p>
        </w:tc>
        <w:tc>
          <w:tcPr>
            <w:tcW w:w="2410" w:type="dxa"/>
          </w:tcPr>
          <w:p w14:paraId="47986CB2" w14:textId="77777777" w:rsidR="00375CEB" w:rsidRDefault="00375CEB" w:rsidP="00222395">
            <w:pPr>
              <w:pStyle w:val="Normal1"/>
              <w:tabs>
                <w:tab w:val="center" w:pos="4513"/>
                <w:tab w:val="right" w:pos="9026"/>
              </w:tabs>
              <w:spacing w:before="100"/>
            </w:pPr>
          </w:p>
        </w:tc>
      </w:tr>
      <w:tr w:rsidR="00D46597" w14:paraId="439FA540" w14:textId="77777777" w:rsidTr="00307DD8">
        <w:tc>
          <w:tcPr>
            <w:tcW w:w="1668" w:type="dxa"/>
          </w:tcPr>
          <w:p w14:paraId="292A5C24" w14:textId="77777777" w:rsidR="00375CEB" w:rsidRDefault="00375CEB" w:rsidP="00222395">
            <w:pPr>
              <w:pStyle w:val="Normal1"/>
              <w:spacing w:before="100"/>
            </w:pPr>
            <w:r>
              <w:rPr>
                <w:rFonts w:ascii="Arial" w:eastAsia="Arial" w:hAnsi="Arial" w:cs="Arial"/>
                <w:sz w:val="22"/>
                <w:szCs w:val="22"/>
              </w:rPr>
              <w:t>1.1(j) - (i)</w:t>
            </w:r>
          </w:p>
        </w:tc>
        <w:tc>
          <w:tcPr>
            <w:tcW w:w="5244" w:type="dxa"/>
          </w:tcPr>
          <w:p w14:paraId="591D9171" w14:textId="77777777" w:rsidR="00375CEB" w:rsidRDefault="00375CEB" w:rsidP="00222395">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E617703" w14:textId="77777777" w:rsidR="00375CEB" w:rsidRDefault="00375CEB" w:rsidP="00222395">
            <w:pPr>
              <w:pStyle w:val="Normal1"/>
            </w:pPr>
            <w:bookmarkStart w:id="116" w:name="_2et92p0" w:colFirst="0" w:colLast="0"/>
            <w:bookmarkEnd w:id="116"/>
            <w:r>
              <w:rPr>
                <w:rFonts w:ascii="Arial" w:eastAsia="Arial" w:hAnsi="Arial" w:cs="Arial"/>
                <w:sz w:val="22"/>
                <w:szCs w:val="22"/>
              </w:rPr>
              <w:t xml:space="preserve">Yes </w:t>
            </w:r>
            <w:r>
              <w:rPr>
                <w:rFonts w:ascii="Segoe UI Symbol" w:eastAsia="Menlo Regular" w:hAnsi="Segoe UI Symbol" w:cs="Segoe UI Symbol"/>
                <w:sz w:val="22"/>
                <w:szCs w:val="22"/>
              </w:rPr>
              <w:t>☐</w:t>
            </w:r>
          </w:p>
          <w:p w14:paraId="5C1F9B8F" w14:textId="77777777" w:rsidR="00375CEB" w:rsidRDefault="00375CEB" w:rsidP="00222395">
            <w:pPr>
              <w:pStyle w:val="Normal1"/>
            </w:pPr>
            <w:bookmarkStart w:id="117" w:name="_tyjcwt" w:colFirst="0" w:colLast="0"/>
            <w:bookmarkEnd w:id="117"/>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D46597" w14:paraId="38CC0DD4" w14:textId="77777777" w:rsidTr="00307DD8">
        <w:tc>
          <w:tcPr>
            <w:tcW w:w="1668" w:type="dxa"/>
          </w:tcPr>
          <w:p w14:paraId="5E935C18" w14:textId="77777777" w:rsidR="00375CEB" w:rsidRDefault="00375CEB" w:rsidP="00222395">
            <w:pPr>
              <w:pStyle w:val="Normal1"/>
              <w:spacing w:before="100"/>
            </w:pPr>
            <w:r>
              <w:rPr>
                <w:rFonts w:ascii="Arial" w:eastAsia="Arial" w:hAnsi="Arial" w:cs="Arial"/>
                <w:sz w:val="22"/>
                <w:szCs w:val="22"/>
              </w:rPr>
              <w:t>1.1(j) - (ii)</w:t>
            </w:r>
          </w:p>
        </w:tc>
        <w:tc>
          <w:tcPr>
            <w:tcW w:w="5244" w:type="dxa"/>
          </w:tcPr>
          <w:p w14:paraId="5640E85F" w14:textId="77777777" w:rsidR="00375CEB" w:rsidRDefault="00375CEB" w:rsidP="00222395">
            <w:pPr>
              <w:pStyle w:val="Normal1"/>
              <w:spacing w:before="100"/>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131F74AF" w14:textId="77777777" w:rsidR="00375CEB" w:rsidRDefault="00375CEB" w:rsidP="00222395">
            <w:pPr>
              <w:pStyle w:val="Normal1"/>
              <w:spacing w:before="100"/>
            </w:pPr>
          </w:p>
        </w:tc>
      </w:tr>
      <w:tr w:rsidR="00D46597" w14:paraId="5CE64871" w14:textId="77777777" w:rsidTr="00307DD8">
        <w:tc>
          <w:tcPr>
            <w:tcW w:w="1668" w:type="dxa"/>
          </w:tcPr>
          <w:p w14:paraId="073B56F6" w14:textId="77777777" w:rsidR="00375CEB" w:rsidRDefault="00375CEB" w:rsidP="00222395">
            <w:pPr>
              <w:pStyle w:val="Normal1"/>
              <w:spacing w:before="100"/>
            </w:pPr>
            <w:r>
              <w:rPr>
                <w:rFonts w:ascii="Arial" w:eastAsia="Arial" w:hAnsi="Arial" w:cs="Arial"/>
                <w:sz w:val="22"/>
                <w:szCs w:val="22"/>
              </w:rPr>
              <w:t>1.1(k)</w:t>
            </w:r>
          </w:p>
        </w:tc>
        <w:tc>
          <w:tcPr>
            <w:tcW w:w="5244" w:type="dxa"/>
          </w:tcPr>
          <w:p w14:paraId="0A83BFC9" w14:textId="77777777" w:rsidR="00375CEB" w:rsidRDefault="00375CEB" w:rsidP="00222395">
            <w:pPr>
              <w:pStyle w:val="Normal1"/>
              <w:spacing w:before="100"/>
            </w:pPr>
            <w:r>
              <w:rPr>
                <w:rFonts w:ascii="Arial" w:eastAsia="Arial" w:hAnsi="Arial" w:cs="Arial"/>
                <w:sz w:val="22"/>
                <w:szCs w:val="22"/>
              </w:rPr>
              <w:t>Trading name(s) that will be used if successful in this procurement</w:t>
            </w:r>
          </w:p>
        </w:tc>
        <w:tc>
          <w:tcPr>
            <w:tcW w:w="2410" w:type="dxa"/>
          </w:tcPr>
          <w:p w14:paraId="7B614022" w14:textId="77777777" w:rsidR="00375CEB" w:rsidRDefault="00375CEB" w:rsidP="00222395">
            <w:pPr>
              <w:pStyle w:val="Normal1"/>
              <w:spacing w:before="100"/>
            </w:pPr>
          </w:p>
        </w:tc>
      </w:tr>
      <w:tr w:rsidR="00D46597" w14:paraId="08FF08BE" w14:textId="77777777" w:rsidTr="00307DD8">
        <w:tc>
          <w:tcPr>
            <w:tcW w:w="1668" w:type="dxa"/>
          </w:tcPr>
          <w:p w14:paraId="09760D11" w14:textId="77777777" w:rsidR="00375CEB" w:rsidRDefault="00375CEB" w:rsidP="00222395">
            <w:pPr>
              <w:pStyle w:val="Normal1"/>
              <w:spacing w:before="100"/>
            </w:pPr>
            <w:r>
              <w:rPr>
                <w:rFonts w:ascii="Arial" w:eastAsia="Arial" w:hAnsi="Arial" w:cs="Arial"/>
                <w:sz w:val="22"/>
                <w:szCs w:val="22"/>
              </w:rPr>
              <w:t>1.1(l)</w:t>
            </w:r>
          </w:p>
        </w:tc>
        <w:tc>
          <w:tcPr>
            <w:tcW w:w="5244" w:type="dxa"/>
          </w:tcPr>
          <w:p w14:paraId="10DFFBE0" w14:textId="77777777" w:rsidR="00375CEB" w:rsidRDefault="00375CEB" w:rsidP="00222395">
            <w:pPr>
              <w:pStyle w:val="Normal1"/>
              <w:spacing w:before="100"/>
            </w:pPr>
            <w:r>
              <w:rPr>
                <w:rFonts w:ascii="Arial" w:eastAsia="Arial" w:hAnsi="Arial" w:cs="Arial"/>
                <w:sz w:val="22"/>
                <w:szCs w:val="22"/>
              </w:rPr>
              <w:t>Relevant classifications (state whether you fall within one of these, and if so which one)</w:t>
            </w:r>
          </w:p>
          <w:p w14:paraId="7BCE8AC7" w14:textId="77777777" w:rsidR="00375CEB" w:rsidRDefault="00375CEB" w:rsidP="0017101C">
            <w:pPr>
              <w:pStyle w:val="Normal1"/>
              <w:numPr>
                <w:ilvl w:val="0"/>
                <w:numId w:val="68"/>
              </w:numPr>
              <w:spacing w:before="0"/>
              <w:ind w:hanging="360"/>
              <w:contextualSpacing/>
              <w:rPr>
                <w:rFonts w:ascii="Arial" w:eastAsia="Arial" w:hAnsi="Arial" w:cs="Arial"/>
                <w:sz w:val="22"/>
                <w:szCs w:val="22"/>
              </w:rPr>
            </w:pPr>
            <w:r>
              <w:rPr>
                <w:rFonts w:ascii="Arial" w:eastAsia="Arial" w:hAnsi="Arial" w:cs="Arial"/>
                <w:sz w:val="22"/>
                <w:szCs w:val="22"/>
              </w:rPr>
              <w:lastRenderedPageBreak/>
              <w:t>Voluntary Community Social Enterprise (VCSE)</w:t>
            </w:r>
          </w:p>
          <w:p w14:paraId="3DAEDC4B" w14:textId="77777777" w:rsidR="00375CEB" w:rsidRDefault="00375CEB" w:rsidP="0017101C">
            <w:pPr>
              <w:pStyle w:val="Normal1"/>
              <w:numPr>
                <w:ilvl w:val="0"/>
                <w:numId w:val="68"/>
              </w:numPr>
              <w:spacing w:before="0"/>
              <w:ind w:hanging="360"/>
              <w:contextualSpacing/>
              <w:rPr>
                <w:rFonts w:ascii="Arial" w:eastAsia="Arial" w:hAnsi="Arial" w:cs="Arial"/>
                <w:sz w:val="22"/>
                <w:szCs w:val="22"/>
              </w:rPr>
            </w:pPr>
            <w:r>
              <w:rPr>
                <w:rFonts w:ascii="Arial" w:eastAsia="Arial" w:hAnsi="Arial" w:cs="Arial"/>
                <w:sz w:val="22"/>
                <w:szCs w:val="22"/>
              </w:rPr>
              <w:t>Sheltered Workshop</w:t>
            </w:r>
          </w:p>
          <w:p w14:paraId="78460794" w14:textId="77777777" w:rsidR="00375CEB" w:rsidRDefault="00375CEB" w:rsidP="0017101C">
            <w:pPr>
              <w:pStyle w:val="Normal1"/>
              <w:numPr>
                <w:ilvl w:val="0"/>
                <w:numId w:val="68"/>
              </w:numPr>
              <w:spacing w:before="0"/>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319DACE8" w14:textId="77777777" w:rsidR="00375CEB" w:rsidRDefault="00375CEB" w:rsidP="00222395">
            <w:pPr>
              <w:pStyle w:val="Normal1"/>
              <w:spacing w:before="100"/>
            </w:pPr>
          </w:p>
        </w:tc>
      </w:tr>
      <w:tr w:rsidR="00D46597" w14:paraId="0D42A171" w14:textId="77777777" w:rsidTr="00307DD8">
        <w:tc>
          <w:tcPr>
            <w:tcW w:w="1668" w:type="dxa"/>
          </w:tcPr>
          <w:p w14:paraId="3AFF06F0" w14:textId="77777777" w:rsidR="00375CEB" w:rsidRDefault="00375CEB" w:rsidP="00222395">
            <w:pPr>
              <w:pStyle w:val="Normal1"/>
              <w:spacing w:before="100"/>
            </w:pPr>
            <w:r>
              <w:rPr>
                <w:rFonts w:ascii="Arial" w:eastAsia="Arial" w:hAnsi="Arial" w:cs="Arial"/>
                <w:sz w:val="22"/>
                <w:szCs w:val="22"/>
              </w:rPr>
              <w:t>1.1(m)</w:t>
            </w:r>
          </w:p>
        </w:tc>
        <w:tc>
          <w:tcPr>
            <w:tcW w:w="5244" w:type="dxa"/>
          </w:tcPr>
          <w:p w14:paraId="64B9FB94" w14:textId="77777777" w:rsidR="00375CEB" w:rsidRDefault="00375CEB" w:rsidP="00222395">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1"/>
            </w:r>
            <w:r>
              <w:rPr>
                <w:rFonts w:ascii="Arial" w:eastAsia="Arial" w:hAnsi="Arial" w:cs="Arial"/>
                <w:sz w:val="22"/>
                <w:szCs w:val="22"/>
              </w:rPr>
              <w:t>?</w:t>
            </w:r>
          </w:p>
        </w:tc>
        <w:tc>
          <w:tcPr>
            <w:tcW w:w="2410" w:type="dxa"/>
          </w:tcPr>
          <w:p w14:paraId="4DF5472A" w14:textId="77777777" w:rsidR="00375CEB" w:rsidRDefault="00375CEB" w:rsidP="00222395">
            <w:pPr>
              <w:pStyle w:val="Normal1"/>
            </w:pPr>
            <w:bookmarkStart w:id="118" w:name="_3dy6vkm" w:colFirst="0" w:colLast="0"/>
            <w:bookmarkEnd w:id="118"/>
            <w:r>
              <w:rPr>
                <w:rFonts w:ascii="Arial" w:eastAsia="Arial" w:hAnsi="Arial" w:cs="Arial"/>
                <w:sz w:val="22"/>
                <w:szCs w:val="22"/>
              </w:rPr>
              <w:t xml:space="preserve">Yes </w:t>
            </w:r>
            <w:r>
              <w:rPr>
                <w:rFonts w:ascii="Segoe UI Symbol" w:eastAsia="Menlo Regular" w:hAnsi="Segoe UI Symbol" w:cs="Segoe UI Symbol"/>
                <w:sz w:val="22"/>
                <w:szCs w:val="22"/>
              </w:rPr>
              <w:t>☐</w:t>
            </w:r>
          </w:p>
          <w:p w14:paraId="55B7ED66" w14:textId="77777777" w:rsidR="00375CEB" w:rsidRDefault="00375CEB" w:rsidP="00222395">
            <w:pPr>
              <w:pStyle w:val="Normal1"/>
            </w:pPr>
            <w:bookmarkStart w:id="119" w:name="_1t3h5sf" w:colFirst="0" w:colLast="0"/>
            <w:bookmarkEnd w:id="119"/>
            <w:r>
              <w:rPr>
                <w:rFonts w:ascii="Arial" w:eastAsia="Arial" w:hAnsi="Arial" w:cs="Arial"/>
                <w:sz w:val="22"/>
                <w:szCs w:val="22"/>
              </w:rPr>
              <w:t xml:space="preserve">No   </w:t>
            </w:r>
            <w:r>
              <w:rPr>
                <w:rFonts w:ascii="Segoe UI Symbol" w:eastAsia="Menlo Regular" w:hAnsi="Segoe UI Symbol" w:cs="Segoe UI Symbol"/>
                <w:sz w:val="22"/>
                <w:szCs w:val="22"/>
              </w:rPr>
              <w:t>☐</w:t>
            </w:r>
          </w:p>
          <w:p w14:paraId="0C1B456A" w14:textId="77777777" w:rsidR="00375CEB" w:rsidRDefault="00375CEB" w:rsidP="00222395">
            <w:pPr>
              <w:pStyle w:val="Normal1"/>
              <w:spacing w:before="100"/>
            </w:pPr>
          </w:p>
        </w:tc>
      </w:tr>
      <w:tr w:rsidR="00D46597" w14:paraId="40B6EB0D" w14:textId="77777777" w:rsidTr="00307DD8">
        <w:tc>
          <w:tcPr>
            <w:tcW w:w="1668" w:type="dxa"/>
          </w:tcPr>
          <w:p w14:paraId="50382CCA" w14:textId="77777777" w:rsidR="00375CEB" w:rsidRDefault="00375CEB" w:rsidP="00222395">
            <w:pPr>
              <w:pStyle w:val="Normal1"/>
              <w:spacing w:before="100"/>
            </w:pPr>
            <w:r>
              <w:rPr>
                <w:rFonts w:ascii="Arial" w:eastAsia="Arial" w:hAnsi="Arial" w:cs="Arial"/>
                <w:sz w:val="22"/>
                <w:szCs w:val="22"/>
              </w:rPr>
              <w:t>1.1(n)</w:t>
            </w:r>
          </w:p>
        </w:tc>
        <w:tc>
          <w:tcPr>
            <w:tcW w:w="5244" w:type="dxa"/>
          </w:tcPr>
          <w:p w14:paraId="161B18D4" w14:textId="77777777" w:rsidR="00375CEB" w:rsidRDefault="00375CEB" w:rsidP="00222395">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12"/>
            </w:r>
            <w:r>
              <w:rPr>
                <w:rFonts w:ascii="Arial" w:eastAsia="Arial" w:hAnsi="Arial" w:cs="Arial"/>
                <w:sz w:val="22"/>
                <w:szCs w:val="22"/>
              </w:rPr>
              <w:t xml:space="preserve"> </w:t>
            </w:r>
          </w:p>
          <w:p w14:paraId="28942F85" w14:textId="77777777" w:rsidR="00375CEB" w:rsidRDefault="00375CEB" w:rsidP="00222395">
            <w:pPr>
              <w:pStyle w:val="Normal1"/>
            </w:pPr>
            <w:r>
              <w:rPr>
                <w:rFonts w:ascii="Arial" w:eastAsia="Arial" w:hAnsi="Arial" w:cs="Arial"/>
                <w:sz w:val="22"/>
                <w:szCs w:val="22"/>
              </w:rPr>
              <w:t xml:space="preserve">- Name; </w:t>
            </w:r>
          </w:p>
          <w:p w14:paraId="57EFC520" w14:textId="77777777" w:rsidR="00375CEB" w:rsidRDefault="00375CEB" w:rsidP="00222395">
            <w:pPr>
              <w:pStyle w:val="Normal1"/>
            </w:pPr>
            <w:r>
              <w:rPr>
                <w:rFonts w:ascii="Arial" w:eastAsia="Arial" w:hAnsi="Arial" w:cs="Arial"/>
                <w:sz w:val="22"/>
                <w:szCs w:val="22"/>
              </w:rPr>
              <w:t xml:space="preserve">- Date of birth; </w:t>
            </w:r>
          </w:p>
          <w:p w14:paraId="246A453A" w14:textId="77777777" w:rsidR="00375CEB" w:rsidRDefault="00375CEB" w:rsidP="00222395">
            <w:pPr>
              <w:pStyle w:val="Normal1"/>
            </w:pPr>
            <w:r>
              <w:rPr>
                <w:rFonts w:ascii="Arial" w:eastAsia="Arial" w:hAnsi="Arial" w:cs="Arial"/>
                <w:sz w:val="22"/>
                <w:szCs w:val="22"/>
              </w:rPr>
              <w:t xml:space="preserve">- Nationality; </w:t>
            </w:r>
          </w:p>
          <w:p w14:paraId="1BEE8B6D" w14:textId="77777777" w:rsidR="00375CEB" w:rsidRDefault="00375CEB" w:rsidP="00222395">
            <w:pPr>
              <w:pStyle w:val="Normal1"/>
            </w:pPr>
            <w:r>
              <w:rPr>
                <w:rFonts w:ascii="Arial" w:eastAsia="Arial" w:hAnsi="Arial" w:cs="Arial"/>
                <w:sz w:val="22"/>
                <w:szCs w:val="22"/>
              </w:rPr>
              <w:t xml:space="preserve">- Country, state or part of the UK where the PSC usually lives; </w:t>
            </w:r>
          </w:p>
          <w:p w14:paraId="2967A7C5" w14:textId="77777777" w:rsidR="00375CEB" w:rsidRDefault="00375CEB" w:rsidP="00222395">
            <w:pPr>
              <w:pStyle w:val="Normal1"/>
            </w:pPr>
            <w:r>
              <w:rPr>
                <w:rFonts w:ascii="Arial" w:eastAsia="Arial" w:hAnsi="Arial" w:cs="Arial"/>
                <w:sz w:val="22"/>
                <w:szCs w:val="22"/>
              </w:rPr>
              <w:t xml:space="preserve">- Service address; </w:t>
            </w:r>
          </w:p>
          <w:p w14:paraId="089BFBE0" w14:textId="77777777" w:rsidR="00375CEB" w:rsidRDefault="00375CEB" w:rsidP="00222395">
            <w:pPr>
              <w:pStyle w:val="Normal1"/>
            </w:pPr>
            <w:r>
              <w:rPr>
                <w:rFonts w:ascii="Arial" w:eastAsia="Arial" w:hAnsi="Arial" w:cs="Arial"/>
                <w:sz w:val="22"/>
                <w:szCs w:val="22"/>
              </w:rPr>
              <w:t xml:space="preserve">- The date he or she became a PSC in relation to the company (for existing companies the 6 April 2016 should be used); </w:t>
            </w:r>
          </w:p>
          <w:p w14:paraId="631A628A" w14:textId="77777777" w:rsidR="00375CEB" w:rsidRDefault="00375CEB" w:rsidP="00222395">
            <w:pPr>
              <w:pStyle w:val="Normal1"/>
            </w:pPr>
            <w:r>
              <w:rPr>
                <w:rFonts w:ascii="Arial" w:eastAsia="Arial" w:hAnsi="Arial" w:cs="Arial"/>
                <w:sz w:val="22"/>
                <w:szCs w:val="22"/>
              </w:rPr>
              <w:t xml:space="preserve">- Which conditions for being a PSC are met; </w:t>
            </w:r>
          </w:p>
          <w:p w14:paraId="064341BF" w14:textId="77777777" w:rsidR="00375CEB" w:rsidRDefault="00375CEB" w:rsidP="00222395">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5D3DE84B" w14:textId="77777777" w:rsidR="00375CEB" w:rsidRDefault="00375CEB" w:rsidP="00222395">
            <w:pPr>
              <w:pStyle w:val="Normal1"/>
            </w:pPr>
            <w:r>
              <w:rPr>
                <w:rFonts w:ascii="Arial" w:eastAsia="Arial" w:hAnsi="Arial" w:cs="Arial"/>
                <w:sz w:val="22"/>
                <w:szCs w:val="22"/>
              </w:rPr>
              <w:tab/>
              <w:t xml:space="preserve">- More than 50% and less than 75%, </w:t>
            </w:r>
          </w:p>
          <w:p w14:paraId="2B057005" w14:textId="77777777" w:rsidR="00375CEB" w:rsidRDefault="00375CEB" w:rsidP="00222395">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13"/>
            </w:r>
          </w:p>
          <w:p w14:paraId="0AA74371" w14:textId="77777777" w:rsidR="00375CEB" w:rsidRDefault="00375CEB" w:rsidP="00222395">
            <w:pPr>
              <w:pStyle w:val="Normal1"/>
            </w:pPr>
          </w:p>
          <w:p w14:paraId="4DD2EE70" w14:textId="77777777" w:rsidR="00375CEB" w:rsidRDefault="00375CEB" w:rsidP="00222395">
            <w:pPr>
              <w:pStyle w:val="Normal1"/>
            </w:pPr>
            <w:r>
              <w:rPr>
                <w:rFonts w:ascii="Arial" w:eastAsia="Arial" w:hAnsi="Arial" w:cs="Arial"/>
                <w:sz w:val="22"/>
                <w:szCs w:val="22"/>
              </w:rPr>
              <w:t>(Please enter N/A if not applicable)</w:t>
            </w:r>
          </w:p>
        </w:tc>
        <w:tc>
          <w:tcPr>
            <w:tcW w:w="2410" w:type="dxa"/>
          </w:tcPr>
          <w:p w14:paraId="301214DB" w14:textId="77777777" w:rsidR="00375CEB" w:rsidRDefault="00375CEB" w:rsidP="00222395">
            <w:pPr>
              <w:pStyle w:val="Normal1"/>
              <w:spacing w:before="100"/>
            </w:pPr>
          </w:p>
        </w:tc>
      </w:tr>
      <w:tr w:rsidR="00D46597" w14:paraId="043E0918" w14:textId="77777777" w:rsidTr="00307DD8">
        <w:tc>
          <w:tcPr>
            <w:tcW w:w="1668" w:type="dxa"/>
          </w:tcPr>
          <w:p w14:paraId="4464353A" w14:textId="77777777" w:rsidR="00375CEB" w:rsidRDefault="00375CEB" w:rsidP="00222395">
            <w:pPr>
              <w:pStyle w:val="Normal1"/>
              <w:spacing w:before="100"/>
            </w:pPr>
            <w:r>
              <w:rPr>
                <w:rFonts w:ascii="Arial" w:eastAsia="Arial" w:hAnsi="Arial" w:cs="Arial"/>
                <w:sz w:val="22"/>
                <w:szCs w:val="22"/>
              </w:rPr>
              <w:t>1.1(o)</w:t>
            </w:r>
          </w:p>
        </w:tc>
        <w:tc>
          <w:tcPr>
            <w:tcW w:w="5244" w:type="dxa"/>
          </w:tcPr>
          <w:p w14:paraId="535AD44D" w14:textId="77777777" w:rsidR="00375CEB" w:rsidRDefault="00375CEB" w:rsidP="00222395">
            <w:pPr>
              <w:pStyle w:val="Normal1"/>
              <w:spacing w:before="100"/>
            </w:pPr>
            <w:r>
              <w:rPr>
                <w:rFonts w:ascii="Arial" w:eastAsia="Arial" w:hAnsi="Arial" w:cs="Arial"/>
                <w:sz w:val="22"/>
                <w:szCs w:val="22"/>
              </w:rPr>
              <w:t>Details of immediate parent company:</w:t>
            </w:r>
          </w:p>
          <w:p w14:paraId="5E8F6CD5" w14:textId="77777777" w:rsidR="00375CEB" w:rsidRDefault="00375CEB" w:rsidP="00222395">
            <w:pPr>
              <w:pStyle w:val="Normal1"/>
            </w:pPr>
            <w:r>
              <w:rPr>
                <w:rFonts w:ascii="Arial" w:eastAsia="Arial" w:hAnsi="Arial" w:cs="Arial"/>
                <w:sz w:val="22"/>
                <w:szCs w:val="22"/>
              </w:rPr>
              <w:t xml:space="preserve"> </w:t>
            </w:r>
          </w:p>
          <w:p w14:paraId="3F4EFF92" w14:textId="77777777" w:rsidR="00375CEB" w:rsidRDefault="00375CEB" w:rsidP="00222395">
            <w:pPr>
              <w:pStyle w:val="Normal1"/>
            </w:pPr>
            <w:r>
              <w:rPr>
                <w:rFonts w:ascii="Arial" w:eastAsia="Arial" w:hAnsi="Arial" w:cs="Arial"/>
                <w:sz w:val="22"/>
                <w:szCs w:val="22"/>
              </w:rPr>
              <w:t>- Full name of the immediate parent company</w:t>
            </w:r>
          </w:p>
          <w:p w14:paraId="54AF55DC" w14:textId="77777777" w:rsidR="00375CEB" w:rsidRDefault="00375CEB" w:rsidP="00222395">
            <w:pPr>
              <w:pStyle w:val="Normal1"/>
            </w:pPr>
            <w:r>
              <w:rPr>
                <w:rFonts w:ascii="Arial" w:eastAsia="Arial" w:hAnsi="Arial" w:cs="Arial"/>
                <w:sz w:val="22"/>
                <w:szCs w:val="22"/>
              </w:rPr>
              <w:t>- Registered office address (if applicable)</w:t>
            </w:r>
          </w:p>
          <w:p w14:paraId="657DC03F" w14:textId="77777777" w:rsidR="00375CEB" w:rsidRDefault="00375CEB" w:rsidP="00222395">
            <w:pPr>
              <w:pStyle w:val="Normal1"/>
            </w:pPr>
            <w:r>
              <w:rPr>
                <w:rFonts w:ascii="Arial" w:eastAsia="Arial" w:hAnsi="Arial" w:cs="Arial"/>
                <w:sz w:val="22"/>
                <w:szCs w:val="22"/>
              </w:rPr>
              <w:t>- Registration number (if applicable)</w:t>
            </w:r>
          </w:p>
          <w:p w14:paraId="24451D3C" w14:textId="77777777" w:rsidR="00375CEB" w:rsidRDefault="00375CEB" w:rsidP="00222395">
            <w:pPr>
              <w:pStyle w:val="Normal1"/>
            </w:pPr>
            <w:r>
              <w:rPr>
                <w:rFonts w:ascii="Arial" w:eastAsia="Arial" w:hAnsi="Arial" w:cs="Arial"/>
                <w:sz w:val="22"/>
                <w:szCs w:val="22"/>
              </w:rPr>
              <w:t>- Head office DUNS number (if applicable)</w:t>
            </w:r>
          </w:p>
          <w:p w14:paraId="0A7F534D" w14:textId="77777777" w:rsidR="00375CEB" w:rsidRDefault="00375CEB" w:rsidP="00222395">
            <w:pPr>
              <w:pStyle w:val="Normal1"/>
            </w:pPr>
            <w:r>
              <w:rPr>
                <w:rFonts w:ascii="Arial" w:eastAsia="Arial" w:hAnsi="Arial" w:cs="Arial"/>
                <w:sz w:val="22"/>
                <w:szCs w:val="22"/>
              </w:rPr>
              <w:t>- Head office VAT number (if applicable)</w:t>
            </w:r>
          </w:p>
          <w:p w14:paraId="51AB75E8" w14:textId="77777777" w:rsidR="00375CEB" w:rsidRDefault="00375CEB" w:rsidP="00222395">
            <w:pPr>
              <w:pStyle w:val="Normal1"/>
            </w:pPr>
          </w:p>
          <w:p w14:paraId="39D72351" w14:textId="77777777" w:rsidR="00375CEB" w:rsidRDefault="00375CEB" w:rsidP="00222395">
            <w:pPr>
              <w:pStyle w:val="Normal1"/>
            </w:pPr>
            <w:r>
              <w:rPr>
                <w:rFonts w:ascii="Arial" w:eastAsia="Arial" w:hAnsi="Arial" w:cs="Arial"/>
                <w:sz w:val="22"/>
                <w:szCs w:val="22"/>
              </w:rPr>
              <w:t>(Please enter N/A if not applicable)</w:t>
            </w:r>
          </w:p>
        </w:tc>
        <w:tc>
          <w:tcPr>
            <w:tcW w:w="2410" w:type="dxa"/>
          </w:tcPr>
          <w:p w14:paraId="0D72B2B2" w14:textId="77777777" w:rsidR="00375CEB" w:rsidRDefault="00375CEB" w:rsidP="00222395">
            <w:pPr>
              <w:pStyle w:val="Normal1"/>
              <w:spacing w:before="100"/>
            </w:pPr>
          </w:p>
        </w:tc>
      </w:tr>
      <w:tr w:rsidR="00D46597" w14:paraId="626F0708" w14:textId="77777777" w:rsidTr="00307DD8">
        <w:tc>
          <w:tcPr>
            <w:tcW w:w="1668" w:type="dxa"/>
          </w:tcPr>
          <w:p w14:paraId="5AEF9A8F" w14:textId="77777777" w:rsidR="00375CEB" w:rsidRDefault="00375CEB" w:rsidP="00222395">
            <w:pPr>
              <w:pStyle w:val="Normal1"/>
              <w:spacing w:before="100"/>
            </w:pPr>
            <w:r>
              <w:rPr>
                <w:rFonts w:ascii="Arial" w:eastAsia="Arial" w:hAnsi="Arial" w:cs="Arial"/>
                <w:sz w:val="22"/>
                <w:szCs w:val="22"/>
              </w:rPr>
              <w:t>1.1(p)</w:t>
            </w:r>
          </w:p>
        </w:tc>
        <w:tc>
          <w:tcPr>
            <w:tcW w:w="5244" w:type="dxa"/>
          </w:tcPr>
          <w:p w14:paraId="35094CAC" w14:textId="77777777" w:rsidR="00375CEB" w:rsidRDefault="00375CEB" w:rsidP="00222395">
            <w:pPr>
              <w:pStyle w:val="Normal1"/>
              <w:spacing w:before="100"/>
            </w:pPr>
            <w:r>
              <w:rPr>
                <w:rFonts w:ascii="Arial" w:eastAsia="Arial" w:hAnsi="Arial" w:cs="Arial"/>
                <w:sz w:val="22"/>
                <w:szCs w:val="22"/>
              </w:rPr>
              <w:t>Details of ultimate parent company:</w:t>
            </w:r>
          </w:p>
          <w:p w14:paraId="40CF2B77" w14:textId="77777777" w:rsidR="00375CEB" w:rsidRDefault="00375CEB" w:rsidP="00222395">
            <w:pPr>
              <w:pStyle w:val="Normal1"/>
            </w:pPr>
          </w:p>
          <w:p w14:paraId="66C34AEC" w14:textId="77777777" w:rsidR="00375CEB" w:rsidRDefault="00375CEB" w:rsidP="00222395">
            <w:pPr>
              <w:pStyle w:val="Normal1"/>
            </w:pPr>
            <w:r>
              <w:rPr>
                <w:rFonts w:ascii="Arial" w:eastAsia="Arial" w:hAnsi="Arial" w:cs="Arial"/>
                <w:sz w:val="22"/>
                <w:szCs w:val="22"/>
              </w:rPr>
              <w:t>- Full name of the ultimate parent company</w:t>
            </w:r>
          </w:p>
          <w:p w14:paraId="6D1E1FA4" w14:textId="77777777" w:rsidR="00375CEB" w:rsidRDefault="00375CEB" w:rsidP="00222395">
            <w:pPr>
              <w:pStyle w:val="Normal1"/>
            </w:pPr>
            <w:r>
              <w:rPr>
                <w:rFonts w:ascii="Arial" w:eastAsia="Arial" w:hAnsi="Arial" w:cs="Arial"/>
                <w:sz w:val="22"/>
                <w:szCs w:val="22"/>
              </w:rPr>
              <w:t>- Registered office address (if applicable)</w:t>
            </w:r>
          </w:p>
          <w:p w14:paraId="37B0C39A" w14:textId="77777777" w:rsidR="00375CEB" w:rsidRDefault="00375CEB" w:rsidP="00222395">
            <w:pPr>
              <w:pStyle w:val="Normal1"/>
            </w:pPr>
            <w:r>
              <w:rPr>
                <w:rFonts w:ascii="Arial" w:eastAsia="Arial" w:hAnsi="Arial" w:cs="Arial"/>
                <w:sz w:val="22"/>
                <w:szCs w:val="22"/>
              </w:rPr>
              <w:t>- Registration number (if applicable)</w:t>
            </w:r>
          </w:p>
          <w:p w14:paraId="134CA983" w14:textId="77777777" w:rsidR="00375CEB" w:rsidRDefault="00375CEB" w:rsidP="00222395">
            <w:pPr>
              <w:pStyle w:val="Normal1"/>
            </w:pPr>
            <w:r>
              <w:rPr>
                <w:rFonts w:ascii="Arial" w:eastAsia="Arial" w:hAnsi="Arial" w:cs="Arial"/>
                <w:sz w:val="22"/>
                <w:szCs w:val="22"/>
              </w:rPr>
              <w:t>- Head office DUNS number (if applicable)</w:t>
            </w:r>
          </w:p>
          <w:p w14:paraId="7F0FD3C3" w14:textId="77777777" w:rsidR="00375CEB" w:rsidRDefault="00375CEB" w:rsidP="00222395">
            <w:pPr>
              <w:pStyle w:val="Normal1"/>
            </w:pPr>
            <w:r>
              <w:rPr>
                <w:rFonts w:ascii="Arial" w:eastAsia="Arial" w:hAnsi="Arial" w:cs="Arial"/>
                <w:sz w:val="22"/>
                <w:szCs w:val="22"/>
              </w:rPr>
              <w:t>- Head office VAT number (if applicable)</w:t>
            </w:r>
          </w:p>
          <w:p w14:paraId="1D3BE37E" w14:textId="77777777" w:rsidR="00375CEB" w:rsidRDefault="00375CEB" w:rsidP="00222395">
            <w:pPr>
              <w:pStyle w:val="Normal1"/>
            </w:pPr>
          </w:p>
          <w:p w14:paraId="1D9311CC" w14:textId="77777777" w:rsidR="00375CEB" w:rsidRDefault="00375CEB" w:rsidP="00222395">
            <w:pPr>
              <w:pStyle w:val="Normal1"/>
            </w:pPr>
            <w:r>
              <w:rPr>
                <w:rFonts w:ascii="Arial" w:eastAsia="Arial" w:hAnsi="Arial" w:cs="Arial"/>
                <w:sz w:val="22"/>
                <w:szCs w:val="22"/>
              </w:rPr>
              <w:t>(Please enter N/A if not applicable)</w:t>
            </w:r>
          </w:p>
        </w:tc>
        <w:tc>
          <w:tcPr>
            <w:tcW w:w="2410" w:type="dxa"/>
          </w:tcPr>
          <w:p w14:paraId="2E1E7B5A" w14:textId="77777777" w:rsidR="00375CEB" w:rsidRDefault="00375CEB" w:rsidP="00222395">
            <w:pPr>
              <w:pStyle w:val="Normal1"/>
              <w:spacing w:before="100"/>
            </w:pPr>
          </w:p>
        </w:tc>
      </w:tr>
    </w:tbl>
    <w:p w14:paraId="586DA7DB" w14:textId="77777777" w:rsidR="00375CEB" w:rsidRDefault="00375CEB" w:rsidP="00375CEB">
      <w:pPr>
        <w:pStyle w:val="Normal1"/>
        <w:spacing w:after="160" w:line="259" w:lineRule="auto"/>
      </w:pPr>
    </w:p>
    <w:p w14:paraId="01CD5042" w14:textId="77777777" w:rsidR="00375CEB" w:rsidRDefault="00375CEB" w:rsidP="00375CEB">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3C8CA355" w14:textId="77777777" w:rsidR="00375CEB" w:rsidRDefault="00375CEB" w:rsidP="00375CEB">
      <w:pPr>
        <w:pStyle w:val="Normal1"/>
        <w:spacing w:after="160" w:line="259" w:lineRule="auto"/>
      </w:pPr>
    </w:p>
    <w:p w14:paraId="7A62C5ED" w14:textId="77777777" w:rsidR="00375CEB" w:rsidRPr="00AA5CE7" w:rsidRDefault="00375CEB" w:rsidP="00375CEB">
      <w:pPr>
        <w:pStyle w:val="Normal1"/>
        <w:spacing w:before="100"/>
        <w:ind w:left="-525"/>
        <w:rPr>
          <w:color w:val="000000"/>
        </w:rPr>
      </w:pPr>
      <w:r>
        <w:rPr>
          <w:rFonts w:ascii="Arial" w:eastAsia="Arial" w:hAnsi="Arial" w:cs="Arial"/>
        </w:rPr>
        <w:t>Please provide the following information about your approach to this procurement:</w:t>
      </w: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5213"/>
      </w:tblGrid>
      <w:tr w:rsidR="00FA265F" w14:paraId="00EE476A" w14:textId="77777777" w:rsidTr="00E10611">
        <w:tc>
          <w:tcPr>
            <w:tcW w:w="1268" w:type="dxa"/>
            <w:tcBorders>
              <w:top w:val="single" w:sz="8" w:space="0" w:color="000000"/>
              <w:bottom w:val="single" w:sz="6" w:space="0" w:color="000000"/>
            </w:tcBorders>
            <w:shd w:val="clear" w:color="auto" w:fill="CCFFFF"/>
          </w:tcPr>
          <w:p w14:paraId="3A5001F8" w14:textId="77777777" w:rsidR="00375CEB" w:rsidRPr="00236BDC" w:rsidRDefault="00375CEB" w:rsidP="00222395">
            <w:pPr>
              <w:pStyle w:val="Normal1"/>
              <w:spacing w:before="100"/>
              <w:ind w:right="101"/>
              <w:rPr>
                <w:color w:val="002C77"/>
              </w:rPr>
            </w:pPr>
            <w:r>
              <w:rPr>
                <w:rFonts w:ascii="Arial" w:eastAsia="Arial" w:hAnsi="Arial" w:cs="Arial"/>
                <w:sz w:val="22"/>
                <w:szCs w:val="22"/>
              </w:rPr>
              <w:t>Section 1</w:t>
            </w:r>
          </w:p>
        </w:tc>
        <w:tc>
          <w:tcPr>
            <w:tcW w:w="9220" w:type="dxa"/>
            <w:gridSpan w:val="2"/>
            <w:tcBorders>
              <w:top w:val="single" w:sz="8" w:space="0" w:color="000000"/>
              <w:bottom w:val="single" w:sz="6" w:space="0" w:color="000000"/>
            </w:tcBorders>
            <w:shd w:val="clear" w:color="auto" w:fill="CCFFFF"/>
          </w:tcPr>
          <w:p w14:paraId="2A685E16" w14:textId="77777777" w:rsidR="00375CEB" w:rsidRPr="00236BDC" w:rsidRDefault="00375CEB" w:rsidP="00222395">
            <w:pPr>
              <w:pStyle w:val="Normal1"/>
              <w:spacing w:before="100"/>
              <w:rPr>
                <w:color w:val="002C77"/>
              </w:rPr>
            </w:pPr>
            <w:r>
              <w:rPr>
                <w:rFonts w:ascii="Arial" w:eastAsia="Arial" w:hAnsi="Arial" w:cs="Arial"/>
                <w:sz w:val="22"/>
                <w:szCs w:val="22"/>
              </w:rPr>
              <w:t>Bidding model</w:t>
            </w:r>
          </w:p>
        </w:tc>
      </w:tr>
      <w:tr w:rsidR="00FA265F" w14:paraId="1B29140A" w14:textId="77777777" w:rsidTr="00E10611">
        <w:tc>
          <w:tcPr>
            <w:tcW w:w="1268" w:type="dxa"/>
            <w:tcBorders>
              <w:top w:val="single" w:sz="6" w:space="0" w:color="000000"/>
              <w:bottom w:val="single" w:sz="6" w:space="0" w:color="000000"/>
            </w:tcBorders>
            <w:shd w:val="clear" w:color="auto" w:fill="CCFFFF"/>
          </w:tcPr>
          <w:p w14:paraId="503663AE" w14:textId="77777777" w:rsidR="00375CEB" w:rsidRPr="00236BDC" w:rsidRDefault="00375CEB" w:rsidP="00222395">
            <w:pPr>
              <w:pStyle w:val="Normal1"/>
              <w:spacing w:before="100"/>
              <w:ind w:right="101"/>
              <w:rPr>
                <w:color w:val="002C77"/>
              </w:rPr>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519AF090" w14:textId="77777777" w:rsidR="00375CEB" w:rsidRPr="00236BDC" w:rsidRDefault="00375CEB" w:rsidP="00222395">
            <w:pPr>
              <w:pStyle w:val="Normal1"/>
              <w:spacing w:before="100"/>
              <w:rPr>
                <w:color w:val="002C77"/>
              </w:rPr>
            </w:pPr>
            <w:r>
              <w:rPr>
                <w:rFonts w:ascii="Arial" w:eastAsia="Arial" w:hAnsi="Arial" w:cs="Arial"/>
                <w:sz w:val="22"/>
                <w:szCs w:val="22"/>
              </w:rPr>
              <w:t>Question</w:t>
            </w:r>
          </w:p>
        </w:tc>
        <w:tc>
          <w:tcPr>
            <w:tcW w:w="5213" w:type="dxa"/>
            <w:tcBorders>
              <w:top w:val="single" w:sz="6" w:space="0" w:color="000000"/>
              <w:bottom w:val="single" w:sz="6" w:space="0" w:color="000000"/>
            </w:tcBorders>
            <w:shd w:val="clear" w:color="auto" w:fill="CCFFFF"/>
          </w:tcPr>
          <w:p w14:paraId="400BAE43" w14:textId="77777777" w:rsidR="00375CEB" w:rsidRPr="00236BDC" w:rsidRDefault="00375CEB" w:rsidP="00222395">
            <w:pPr>
              <w:pStyle w:val="Normal1"/>
              <w:spacing w:before="100"/>
              <w:rPr>
                <w:color w:val="002C77"/>
              </w:rPr>
            </w:pPr>
            <w:r>
              <w:rPr>
                <w:rFonts w:ascii="Arial" w:eastAsia="Arial" w:hAnsi="Arial" w:cs="Arial"/>
                <w:sz w:val="22"/>
                <w:szCs w:val="22"/>
              </w:rPr>
              <w:t>Response</w:t>
            </w:r>
          </w:p>
        </w:tc>
      </w:tr>
      <w:tr w:rsidR="00FA265F" w14:paraId="2D5E2190" w14:textId="77777777" w:rsidTr="00E10611">
        <w:tc>
          <w:tcPr>
            <w:tcW w:w="1268" w:type="dxa"/>
            <w:tcBorders>
              <w:top w:val="single" w:sz="6" w:space="0" w:color="000000"/>
            </w:tcBorders>
          </w:tcPr>
          <w:p w14:paraId="11F272FE" w14:textId="77777777" w:rsidR="00375CEB" w:rsidRPr="00AA5CE7" w:rsidRDefault="00375CEB" w:rsidP="00222395">
            <w:pPr>
              <w:pStyle w:val="Normal1"/>
              <w:spacing w:before="100"/>
              <w:rPr>
                <w:color w:val="000000"/>
              </w:rPr>
            </w:pPr>
            <w:r>
              <w:rPr>
                <w:rFonts w:ascii="Arial" w:eastAsia="Arial" w:hAnsi="Arial" w:cs="Arial"/>
                <w:sz w:val="22"/>
                <w:szCs w:val="22"/>
              </w:rPr>
              <w:t>1.2(a) - (i)</w:t>
            </w:r>
          </w:p>
        </w:tc>
        <w:tc>
          <w:tcPr>
            <w:tcW w:w="4007" w:type="dxa"/>
            <w:tcBorders>
              <w:top w:val="single" w:sz="6" w:space="0" w:color="000000"/>
            </w:tcBorders>
          </w:tcPr>
          <w:p w14:paraId="1D3225F6" w14:textId="77777777" w:rsidR="00375CEB" w:rsidRPr="00AA5CE7" w:rsidRDefault="00375CEB" w:rsidP="00222395">
            <w:pPr>
              <w:pStyle w:val="Normal1"/>
              <w:spacing w:before="100"/>
              <w:rPr>
                <w:color w:val="000000"/>
              </w:rPr>
            </w:pPr>
            <w:r>
              <w:rPr>
                <w:rFonts w:ascii="Arial" w:eastAsia="Arial" w:hAnsi="Arial" w:cs="Arial"/>
                <w:sz w:val="22"/>
                <w:szCs w:val="22"/>
              </w:rPr>
              <w:t>Are you bidding as the lead contact for a group of economic operators?</w:t>
            </w:r>
          </w:p>
        </w:tc>
        <w:tc>
          <w:tcPr>
            <w:tcW w:w="5213" w:type="dxa"/>
            <w:tcBorders>
              <w:top w:val="single" w:sz="6" w:space="0" w:color="000000"/>
            </w:tcBorders>
          </w:tcPr>
          <w:p w14:paraId="27E6FDE0" w14:textId="77777777" w:rsidR="00375CEB" w:rsidRPr="00AA5CE7" w:rsidRDefault="00375CEB" w:rsidP="00222395">
            <w:pPr>
              <w:pStyle w:val="Normal1"/>
              <w:rPr>
                <w:color w:val="000000"/>
              </w:rPr>
            </w:pPr>
            <w:bookmarkStart w:id="120" w:name="_4d34og8" w:colFirst="0" w:colLast="0"/>
            <w:bookmarkEnd w:id="120"/>
            <w:r>
              <w:rPr>
                <w:rFonts w:ascii="Arial" w:eastAsia="Arial" w:hAnsi="Arial" w:cs="Arial"/>
                <w:sz w:val="22"/>
                <w:szCs w:val="22"/>
              </w:rPr>
              <w:t xml:space="preserve">Yes </w:t>
            </w:r>
            <w:r>
              <w:rPr>
                <w:rFonts w:ascii="Segoe UI Symbol" w:eastAsia="Menlo Regular" w:hAnsi="Segoe UI Symbol" w:cs="Segoe UI Symbol"/>
                <w:sz w:val="22"/>
                <w:szCs w:val="22"/>
              </w:rPr>
              <w:t>☐</w:t>
            </w:r>
          </w:p>
          <w:p w14:paraId="63A633FE" w14:textId="77777777" w:rsidR="00375CEB" w:rsidRPr="00AA5CE7" w:rsidRDefault="00375CEB" w:rsidP="00222395">
            <w:pPr>
              <w:pStyle w:val="Normal1"/>
              <w:rPr>
                <w:color w:val="000000"/>
              </w:rPr>
            </w:pPr>
            <w:bookmarkStart w:id="121" w:name="_2s8eyo1" w:colFirst="0" w:colLast="0"/>
            <w:bookmarkEnd w:id="121"/>
            <w:r>
              <w:rPr>
                <w:rFonts w:ascii="Arial" w:eastAsia="Arial" w:hAnsi="Arial" w:cs="Arial"/>
                <w:sz w:val="22"/>
                <w:szCs w:val="22"/>
              </w:rPr>
              <w:t xml:space="preserve">No   </w:t>
            </w:r>
            <w:r>
              <w:rPr>
                <w:rFonts w:ascii="Segoe UI Symbol" w:eastAsia="Menlo Regular" w:hAnsi="Segoe UI Symbol" w:cs="Segoe UI Symbol"/>
                <w:sz w:val="22"/>
                <w:szCs w:val="22"/>
              </w:rPr>
              <w:t>☐</w:t>
            </w:r>
          </w:p>
          <w:p w14:paraId="7A258B42" w14:textId="77777777" w:rsidR="00375CEB" w:rsidRPr="00AA5CE7" w:rsidRDefault="00375CEB" w:rsidP="00222395">
            <w:pPr>
              <w:pStyle w:val="Normal1"/>
              <w:rPr>
                <w:color w:val="000000"/>
              </w:rPr>
            </w:pPr>
            <w:r>
              <w:rPr>
                <w:rFonts w:ascii="Arial" w:eastAsia="Arial" w:hAnsi="Arial" w:cs="Arial"/>
                <w:sz w:val="22"/>
                <w:szCs w:val="22"/>
              </w:rPr>
              <w:t xml:space="preserve"> If yes, please provide details listed in questions 1.2(a) (ii), (a) (iii) and to 1.2(b) (i), (b) (ii), 1.3, Section 2 and 3.</w:t>
            </w:r>
          </w:p>
          <w:p w14:paraId="0D5C6A13" w14:textId="77777777" w:rsidR="00375CEB" w:rsidRPr="00AA5CE7" w:rsidRDefault="00375CEB" w:rsidP="00222395">
            <w:pPr>
              <w:pStyle w:val="Normal1"/>
              <w:spacing w:before="100"/>
              <w:rPr>
                <w:color w:val="000000"/>
              </w:rPr>
            </w:pPr>
            <w:r>
              <w:rPr>
                <w:rFonts w:ascii="Arial" w:eastAsia="Arial" w:hAnsi="Arial" w:cs="Arial"/>
                <w:sz w:val="22"/>
                <w:szCs w:val="22"/>
              </w:rPr>
              <w:t>If no, and you are a supporting bidder please provide the name of your group at 1.2(a) (ii) for reference purposes, and complete 1.3, Section 2 and 3.</w:t>
            </w:r>
          </w:p>
        </w:tc>
      </w:tr>
      <w:tr w:rsidR="00D46597" w14:paraId="375E715A" w14:textId="77777777" w:rsidTr="00E10611">
        <w:tc>
          <w:tcPr>
            <w:tcW w:w="1268" w:type="dxa"/>
          </w:tcPr>
          <w:p w14:paraId="0F3A4FCE" w14:textId="77777777" w:rsidR="00375CEB" w:rsidRPr="00AA5CE7" w:rsidRDefault="00375CEB" w:rsidP="00222395">
            <w:pPr>
              <w:pStyle w:val="Normal1"/>
              <w:spacing w:before="100"/>
              <w:rPr>
                <w:color w:val="000000"/>
              </w:rPr>
            </w:pPr>
            <w:r>
              <w:rPr>
                <w:rFonts w:ascii="Arial" w:eastAsia="Arial" w:hAnsi="Arial" w:cs="Arial"/>
                <w:sz w:val="22"/>
                <w:szCs w:val="22"/>
              </w:rPr>
              <w:t>1.2(a) - (ii)</w:t>
            </w:r>
          </w:p>
        </w:tc>
        <w:tc>
          <w:tcPr>
            <w:tcW w:w="4007" w:type="dxa"/>
          </w:tcPr>
          <w:p w14:paraId="4B14580B" w14:textId="77777777" w:rsidR="00375CEB" w:rsidRPr="00AA5CE7" w:rsidRDefault="00375CEB" w:rsidP="00222395">
            <w:pPr>
              <w:pStyle w:val="Normal1"/>
              <w:spacing w:before="100"/>
              <w:rPr>
                <w:color w:val="000000"/>
              </w:rPr>
            </w:pPr>
            <w:r>
              <w:rPr>
                <w:rFonts w:ascii="Arial" w:eastAsia="Arial" w:hAnsi="Arial" w:cs="Arial"/>
                <w:sz w:val="22"/>
                <w:szCs w:val="22"/>
              </w:rPr>
              <w:t>Name of group of economic operators (if applicable)</w:t>
            </w:r>
          </w:p>
        </w:tc>
        <w:tc>
          <w:tcPr>
            <w:tcW w:w="5213" w:type="dxa"/>
          </w:tcPr>
          <w:p w14:paraId="66827F67" w14:textId="77777777" w:rsidR="00375CEB" w:rsidRDefault="00375CEB" w:rsidP="00222395">
            <w:pPr>
              <w:pStyle w:val="Normal1"/>
              <w:tabs>
                <w:tab w:val="center" w:pos="4513"/>
                <w:tab w:val="right" w:pos="9026"/>
              </w:tabs>
              <w:spacing w:before="100"/>
            </w:pPr>
          </w:p>
        </w:tc>
      </w:tr>
      <w:tr w:rsidR="00D46597" w14:paraId="6DF273AB" w14:textId="77777777" w:rsidTr="00E10611">
        <w:tc>
          <w:tcPr>
            <w:tcW w:w="1268" w:type="dxa"/>
          </w:tcPr>
          <w:p w14:paraId="3D2F68DB" w14:textId="77777777" w:rsidR="00375CEB" w:rsidRPr="00AA5CE7" w:rsidRDefault="00375CEB" w:rsidP="00222395">
            <w:pPr>
              <w:pStyle w:val="Normal1"/>
              <w:spacing w:before="100"/>
              <w:rPr>
                <w:color w:val="000000"/>
              </w:rPr>
            </w:pPr>
            <w:r>
              <w:rPr>
                <w:rFonts w:ascii="Arial" w:eastAsia="Arial" w:hAnsi="Arial" w:cs="Arial"/>
                <w:sz w:val="22"/>
                <w:szCs w:val="22"/>
              </w:rPr>
              <w:t>1.2(a) - (iii)</w:t>
            </w:r>
          </w:p>
        </w:tc>
        <w:tc>
          <w:tcPr>
            <w:tcW w:w="4007" w:type="dxa"/>
          </w:tcPr>
          <w:p w14:paraId="5ED66742" w14:textId="77777777" w:rsidR="00375CEB" w:rsidRPr="00AA5CE7" w:rsidRDefault="00375CEB" w:rsidP="00222395">
            <w:pPr>
              <w:pStyle w:val="Normal1"/>
              <w:rPr>
                <w:color w:val="000000"/>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5213" w:type="dxa"/>
          </w:tcPr>
          <w:p w14:paraId="624436AD" w14:textId="77777777" w:rsidR="00375CEB" w:rsidRDefault="00375CEB" w:rsidP="00222395">
            <w:pPr>
              <w:pStyle w:val="Normal1"/>
              <w:tabs>
                <w:tab w:val="center" w:pos="4513"/>
                <w:tab w:val="right" w:pos="9026"/>
              </w:tabs>
              <w:spacing w:before="100"/>
            </w:pPr>
          </w:p>
        </w:tc>
      </w:tr>
      <w:tr w:rsidR="00D46597" w14:paraId="1F35AB11" w14:textId="77777777" w:rsidTr="00E10611">
        <w:trPr>
          <w:trHeight w:val="260"/>
        </w:trPr>
        <w:tc>
          <w:tcPr>
            <w:tcW w:w="1268" w:type="dxa"/>
          </w:tcPr>
          <w:p w14:paraId="094C6BBF" w14:textId="77777777" w:rsidR="00375CEB" w:rsidRPr="00AA5CE7" w:rsidRDefault="00375CEB" w:rsidP="00222395">
            <w:pPr>
              <w:pStyle w:val="Normal1"/>
              <w:spacing w:before="100"/>
              <w:rPr>
                <w:color w:val="000000"/>
              </w:rPr>
            </w:pPr>
            <w:r>
              <w:rPr>
                <w:rFonts w:ascii="Arial" w:eastAsia="Arial" w:hAnsi="Arial" w:cs="Arial"/>
                <w:sz w:val="22"/>
                <w:szCs w:val="22"/>
              </w:rPr>
              <w:t>1.2(b) - (i)</w:t>
            </w:r>
          </w:p>
        </w:tc>
        <w:tc>
          <w:tcPr>
            <w:tcW w:w="4007" w:type="dxa"/>
          </w:tcPr>
          <w:p w14:paraId="53CE4558" w14:textId="77777777" w:rsidR="00375CEB" w:rsidRPr="00AA5CE7" w:rsidRDefault="00375CEB" w:rsidP="00222395">
            <w:pPr>
              <w:pStyle w:val="Normal1"/>
              <w:rPr>
                <w:color w:val="000000"/>
              </w:rPr>
            </w:pPr>
            <w:r>
              <w:rPr>
                <w:rFonts w:ascii="Arial" w:eastAsia="Arial" w:hAnsi="Arial" w:cs="Arial"/>
                <w:sz w:val="22"/>
                <w:szCs w:val="22"/>
              </w:rPr>
              <w:t>Are you or, if applicable, the group of economic operators proposing to use sub-contractors?</w:t>
            </w:r>
          </w:p>
        </w:tc>
        <w:tc>
          <w:tcPr>
            <w:tcW w:w="5213" w:type="dxa"/>
          </w:tcPr>
          <w:p w14:paraId="2B471B55" w14:textId="77777777" w:rsidR="00375CEB" w:rsidRPr="00AA5CE7" w:rsidRDefault="00375CEB" w:rsidP="00222395">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1F067F7" w14:textId="77777777" w:rsidR="00375CEB" w:rsidRPr="00AA5CE7" w:rsidRDefault="00375CEB" w:rsidP="00222395">
            <w:pPr>
              <w:pStyle w:val="Normal1"/>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ED151A2" w14:textId="77777777" w:rsidR="00375CEB" w:rsidRDefault="00375CEB" w:rsidP="00222395">
            <w:pPr>
              <w:pStyle w:val="Normal1"/>
            </w:pPr>
          </w:p>
        </w:tc>
      </w:tr>
      <w:tr w:rsidR="00D46597" w14:paraId="7F7DF1CA" w14:textId="77777777" w:rsidTr="00E10611">
        <w:tc>
          <w:tcPr>
            <w:tcW w:w="1268" w:type="dxa"/>
          </w:tcPr>
          <w:p w14:paraId="68F05E46" w14:textId="77777777" w:rsidR="00375CEB" w:rsidRPr="00AA5CE7" w:rsidRDefault="00375CEB" w:rsidP="00222395">
            <w:pPr>
              <w:pStyle w:val="Normal1"/>
              <w:spacing w:before="100"/>
              <w:rPr>
                <w:color w:val="000000"/>
              </w:rPr>
            </w:pPr>
            <w:r>
              <w:rPr>
                <w:rFonts w:ascii="Arial" w:eastAsia="Arial" w:hAnsi="Arial" w:cs="Arial"/>
                <w:sz w:val="22"/>
                <w:szCs w:val="22"/>
              </w:rPr>
              <w:t>1.2(b) - (ii)</w:t>
            </w:r>
          </w:p>
        </w:tc>
        <w:tc>
          <w:tcPr>
            <w:tcW w:w="9220" w:type="dxa"/>
            <w:gridSpan w:val="2"/>
          </w:tcPr>
          <w:p w14:paraId="685D9EFC" w14:textId="77777777" w:rsidR="00375CEB" w:rsidRPr="00AA5CE7" w:rsidRDefault="00375CEB" w:rsidP="00222395">
            <w:pPr>
              <w:pStyle w:val="Normal1"/>
              <w:rPr>
                <w:color w:val="000000"/>
              </w:rPr>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75CEB" w14:paraId="3B136495" w14:textId="77777777" w:rsidTr="00307DD8">
              <w:trPr>
                <w:trHeight w:val="400"/>
              </w:trPr>
              <w:tc>
                <w:tcPr>
                  <w:tcW w:w="1814" w:type="dxa"/>
                </w:tcPr>
                <w:p w14:paraId="6AA9178A" w14:textId="77777777" w:rsidR="00375CEB" w:rsidRPr="00AA5CE7" w:rsidRDefault="00375CEB" w:rsidP="00222395">
                  <w:pPr>
                    <w:pStyle w:val="Normal1"/>
                    <w:rPr>
                      <w:color w:val="000000"/>
                    </w:rPr>
                  </w:pPr>
                  <w:r>
                    <w:rPr>
                      <w:rFonts w:ascii="Arial" w:eastAsia="Arial" w:hAnsi="Arial" w:cs="Arial"/>
                      <w:sz w:val="16"/>
                      <w:szCs w:val="16"/>
                    </w:rPr>
                    <w:t>Name</w:t>
                  </w:r>
                </w:p>
              </w:tc>
              <w:tc>
                <w:tcPr>
                  <w:tcW w:w="1202" w:type="dxa"/>
                </w:tcPr>
                <w:p w14:paraId="73F8FBD8" w14:textId="77777777" w:rsidR="00375CEB" w:rsidRDefault="00375CEB" w:rsidP="00222395">
                  <w:pPr>
                    <w:pStyle w:val="Normal1"/>
                  </w:pPr>
                </w:p>
                <w:p w14:paraId="31E29132" w14:textId="77777777" w:rsidR="00375CEB" w:rsidRDefault="00375CEB" w:rsidP="00222395">
                  <w:pPr>
                    <w:pStyle w:val="Normal1"/>
                  </w:pPr>
                </w:p>
              </w:tc>
              <w:tc>
                <w:tcPr>
                  <w:tcW w:w="1203" w:type="dxa"/>
                </w:tcPr>
                <w:p w14:paraId="5BE8EB3A" w14:textId="77777777" w:rsidR="00375CEB" w:rsidRDefault="00375CEB" w:rsidP="00222395">
                  <w:pPr>
                    <w:pStyle w:val="Normal1"/>
                  </w:pPr>
                </w:p>
              </w:tc>
              <w:tc>
                <w:tcPr>
                  <w:tcW w:w="1203" w:type="dxa"/>
                </w:tcPr>
                <w:p w14:paraId="1194F587" w14:textId="77777777" w:rsidR="00375CEB" w:rsidRDefault="00375CEB" w:rsidP="00222395">
                  <w:pPr>
                    <w:pStyle w:val="Normal1"/>
                  </w:pPr>
                </w:p>
              </w:tc>
              <w:tc>
                <w:tcPr>
                  <w:tcW w:w="1203" w:type="dxa"/>
                </w:tcPr>
                <w:p w14:paraId="1A9BED46" w14:textId="77777777" w:rsidR="00375CEB" w:rsidRDefault="00375CEB" w:rsidP="00222395">
                  <w:pPr>
                    <w:pStyle w:val="Normal1"/>
                  </w:pPr>
                </w:p>
              </w:tc>
              <w:tc>
                <w:tcPr>
                  <w:tcW w:w="1203" w:type="dxa"/>
                </w:tcPr>
                <w:p w14:paraId="6AEA56DE" w14:textId="77777777" w:rsidR="00375CEB" w:rsidRDefault="00375CEB" w:rsidP="00222395">
                  <w:pPr>
                    <w:pStyle w:val="Normal1"/>
                  </w:pPr>
                </w:p>
              </w:tc>
            </w:tr>
            <w:tr w:rsidR="00375CEB" w14:paraId="3BF1373D" w14:textId="77777777" w:rsidTr="00307DD8">
              <w:trPr>
                <w:trHeight w:val="480"/>
              </w:trPr>
              <w:tc>
                <w:tcPr>
                  <w:tcW w:w="1814" w:type="dxa"/>
                </w:tcPr>
                <w:p w14:paraId="72066B30" w14:textId="77777777" w:rsidR="00375CEB" w:rsidRPr="00AA5CE7" w:rsidRDefault="00375CEB" w:rsidP="00222395">
                  <w:pPr>
                    <w:pStyle w:val="Normal1"/>
                    <w:rPr>
                      <w:color w:val="000000"/>
                    </w:rPr>
                  </w:pPr>
                  <w:r>
                    <w:rPr>
                      <w:rFonts w:ascii="Arial" w:eastAsia="Arial" w:hAnsi="Arial" w:cs="Arial"/>
                      <w:sz w:val="16"/>
                      <w:szCs w:val="16"/>
                    </w:rPr>
                    <w:t>Registered address</w:t>
                  </w:r>
                </w:p>
              </w:tc>
              <w:tc>
                <w:tcPr>
                  <w:tcW w:w="1202" w:type="dxa"/>
                </w:tcPr>
                <w:p w14:paraId="7B4B0014" w14:textId="77777777" w:rsidR="00375CEB" w:rsidRDefault="00375CEB" w:rsidP="00222395">
                  <w:pPr>
                    <w:pStyle w:val="Normal1"/>
                  </w:pPr>
                </w:p>
                <w:p w14:paraId="074EF1FC" w14:textId="77777777" w:rsidR="00375CEB" w:rsidRDefault="00375CEB" w:rsidP="00222395">
                  <w:pPr>
                    <w:pStyle w:val="Normal1"/>
                  </w:pPr>
                </w:p>
              </w:tc>
              <w:tc>
                <w:tcPr>
                  <w:tcW w:w="1203" w:type="dxa"/>
                </w:tcPr>
                <w:p w14:paraId="7AA6079E" w14:textId="77777777" w:rsidR="00375CEB" w:rsidRDefault="00375CEB" w:rsidP="00222395">
                  <w:pPr>
                    <w:pStyle w:val="Normal1"/>
                  </w:pPr>
                </w:p>
              </w:tc>
              <w:tc>
                <w:tcPr>
                  <w:tcW w:w="1203" w:type="dxa"/>
                </w:tcPr>
                <w:p w14:paraId="4E7F25A5" w14:textId="77777777" w:rsidR="00375CEB" w:rsidRDefault="00375CEB" w:rsidP="00222395">
                  <w:pPr>
                    <w:pStyle w:val="Normal1"/>
                  </w:pPr>
                </w:p>
              </w:tc>
              <w:tc>
                <w:tcPr>
                  <w:tcW w:w="1203" w:type="dxa"/>
                </w:tcPr>
                <w:p w14:paraId="7ED3FE7C" w14:textId="77777777" w:rsidR="00375CEB" w:rsidRDefault="00375CEB" w:rsidP="00222395">
                  <w:pPr>
                    <w:pStyle w:val="Normal1"/>
                  </w:pPr>
                </w:p>
              </w:tc>
              <w:tc>
                <w:tcPr>
                  <w:tcW w:w="1203" w:type="dxa"/>
                </w:tcPr>
                <w:p w14:paraId="25D6C932" w14:textId="77777777" w:rsidR="00375CEB" w:rsidRDefault="00375CEB" w:rsidP="00222395">
                  <w:pPr>
                    <w:pStyle w:val="Normal1"/>
                  </w:pPr>
                </w:p>
              </w:tc>
            </w:tr>
            <w:tr w:rsidR="00375CEB" w14:paraId="2313AC3F" w14:textId="77777777" w:rsidTr="00307DD8">
              <w:trPr>
                <w:trHeight w:val="360"/>
              </w:trPr>
              <w:tc>
                <w:tcPr>
                  <w:tcW w:w="1814" w:type="dxa"/>
                </w:tcPr>
                <w:p w14:paraId="2FE10237" w14:textId="77777777" w:rsidR="00375CEB" w:rsidRPr="00AA5CE7" w:rsidRDefault="00375CEB" w:rsidP="00222395">
                  <w:pPr>
                    <w:pStyle w:val="Normal1"/>
                    <w:rPr>
                      <w:color w:val="000000"/>
                    </w:rPr>
                  </w:pPr>
                  <w:r>
                    <w:rPr>
                      <w:rFonts w:ascii="Arial" w:eastAsia="Arial" w:hAnsi="Arial" w:cs="Arial"/>
                      <w:sz w:val="16"/>
                      <w:szCs w:val="16"/>
                    </w:rPr>
                    <w:t>Trading status</w:t>
                  </w:r>
                </w:p>
              </w:tc>
              <w:tc>
                <w:tcPr>
                  <w:tcW w:w="1202" w:type="dxa"/>
                </w:tcPr>
                <w:p w14:paraId="661ED6C3" w14:textId="77777777" w:rsidR="00375CEB" w:rsidRDefault="00375CEB" w:rsidP="00222395">
                  <w:pPr>
                    <w:pStyle w:val="Normal1"/>
                  </w:pPr>
                </w:p>
              </w:tc>
              <w:tc>
                <w:tcPr>
                  <w:tcW w:w="1203" w:type="dxa"/>
                </w:tcPr>
                <w:p w14:paraId="4821EE6D" w14:textId="77777777" w:rsidR="00375CEB" w:rsidRDefault="00375CEB" w:rsidP="00222395">
                  <w:pPr>
                    <w:pStyle w:val="Normal1"/>
                  </w:pPr>
                </w:p>
              </w:tc>
              <w:tc>
                <w:tcPr>
                  <w:tcW w:w="1203" w:type="dxa"/>
                </w:tcPr>
                <w:p w14:paraId="58C4A18A" w14:textId="77777777" w:rsidR="00375CEB" w:rsidRDefault="00375CEB" w:rsidP="00222395">
                  <w:pPr>
                    <w:pStyle w:val="Normal1"/>
                  </w:pPr>
                </w:p>
              </w:tc>
              <w:tc>
                <w:tcPr>
                  <w:tcW w:w="1203" w:type="dxa"/>
                </w:tcPr>
                <w:p w14:paraId="0A761216" w14:textId="77777777" w:rsidR="00375CEB" w:rsidRDefault="00375CEB" w:rsidP="00222395">
                  <w:pPr>
                    <w:pStyle w:val="Normal1"/>
                  </w:pPr>
                </w:p>
              </w:tc>
              <w:tc>
                <w:tcPr>
                  <w:tcW w:w="1203" w:type="dxa"/>
                </w:tcPr>
                <w:p w14:paraId="6EA09F7F" w14:textId="77777777" w:rsidR="00375CEB" w:rsidRDefault="00375CEB" w:rsidP="00222395">
                  <w:pPr>
                    <w:pStyle w:val="Normal1"/>
                  </w:pPr>
                </w:p>
              </w:tc>
            </w:tr>
            <w:tr w:rsidR="00375CEB" w14:paraId="42666174" w14:textId="77777777" w:rsidTr="00307DD8">
              <w:trPr>
                <w:trHeight w:val="480"/>
              </w:trPr>
              <w:tc>
                <w:tcPr>
                  <w:tcW w:w="1814" w:type="dxa"/>
                </w:tcPr>
                <w:p w14:paraId="44C3AFF3" w14:textId="77777777" w:rsidR="00375CEB" w:rsidRPr="00AA5CE7" w:rsidRDefault="00375CEB" w:rsidP="00222395">
                  <w:pPr>
                    <w:pStyle w:val="Normal1"/>
                    <w:rPr>
                      <w:color w:val="000000"/>
                    </w:rPr>
                  </w:pPr>
                  <w:r>
                    <w:rPr>
                      <w:rFonts w:ascii="Arial" w:eastAsia="Arial" w:hAnsi="Arial" w:cs="Arial"/>
                      <w:sz w:val="16"/>
                      <w:szCs w:val="16"/>
                    </w:rPr>
                    <w:t>Company registration number</w:t>
                  </w:r>
                </w:p>
              </w:tc>
              <w:tc>
                <w:tcPr>
                  <w:tcW w:w="1202" w:type="dxa"/>
                </w:tcPr>
                <w:p w14:paraId="2241C68F" w14:textId="77777777" w:rsidR="00375CEB" w:rsidRDefault="00375CEB" w:rsidP="00222395">
                  <w:pPr>
                    <w:pStyle w:val="Normal1"/>
                  </w:pPr>
                </w:p>
              </w:tc>
              <w:tc>
                <w:tcPr>
                  <w:tcW w:w="1203" w:type="dxa"/>
                </w:tcPr>
                <w:p w14:paraId="506B2827" w14:textId="77777777" w:rsidR="00375CEB" w:rsidRDefault="00375CEB" w:rsidP="00222395">
                  <w:pPr>
                    <w:pStyle w:val="Normal1"/>
                  </w:pPr>
                </w:p>
              </w:tc>
              <w:tc>
                <w:tcPr>
                  <w:tcW w:w="1203" w:type="dxa"/>
                </w:tcPr>
                <w:p w14:paraId="39F02F98" w14:textId="77777777" w:rsidR="00375CEB" w:rsidRDefault="00375CEB" w:rsidP="00222395">
                  <w:pPr>
                    <w:pStyle w:val="Normal1"/>
                  </w:pPr>
                </w:p>
              </w:tc>
              <w:tc>
                <w:tcPr>
                  <w:tcW w:w="1203" w:type="dxa"/>
                </w:tcPr>
                <w:p w14:paraId="4E5EA260" w14:textId="77777777" w:rsidR="00375CEB" w:rsidRDefault="00375CEB" w:rsidP="00222395">
                  <w:pPr>
                    <w:pStyle w:val="Normal1"/>
                  </w:pPr>
                </w:p>
              </w:tc>
              <w:tc>
                <w:tcPr>
                  <w:tcW w:w="1203" w:type="dxa"/>
                </w:tcPr>
                <w:p w14:paraId="1F8813A5" w14:textId="77777777" w:rsidR="00375CEB" w:rsidRDefault="00375CEB" w:rsidP="00222395">
                  <w:pPr>
                    <w:pStyle w:val="Normal1"/>
                  </w:pPr>
                </w:p>
              </w:tc>
            </w:tr>
            <w:tr w:rsidR="00375CEB" w14:paraId="442A7F2C" w14:textId="77777777" w:rsidTr="00307DD8">
              <w:trPr>
                <w:trHeight w:val="480"/>
              </w:trPr>
              <w:tc>
                <w:tcPr>
                  <w:tcW w:w="1814" w:type="dxa"/>
                </w:tcPr>
                <w:p w14:paraId="6CB5880A" w14:textId="77777777" w:rsidR="00375CEB" w:rsidRPr="00AA5CE7" w:rsidRDefault="00375CEB" w:rsidP="00222395">
                  <w:pPr>
                    <w:pStyle w:val="Normal1"/>
                    <w:rPr>
                      <w:color w:val="000000"/>
                    </w:rPr>
                  </w:pPr>
                  <w:r>
                    <w:rPr>
                      <w:rFonts w:ascii="Arial" w:eastAsia="Arial" w:hAnsi="Arial" w:cs="Arial"/>
                      <w:sz w:val="16"/>
                      <w:szCs w:val="16"/>
                    </w:rPr>
                    <w:t>Head Office DUNS number (if applicable)</w:t>
                  </w:r>
                </w:p>
              </w:tc>
              <w:tc>
                <w:tcPr>
                  <w:tcW w:w="1202" w:type="dxa"/>
                </w:tcPr>
                <w:p w14:paraId="0B30CCDD" w14:textId="77777777" w:rsidR="00375CEB" w:rsidRDefault="00375CEB" w:rsidP="00222395">
                  <w:pPr>
                    <w:pStyle w:val="Normal1"/>
                  </w:pPr>
                </w:p>
              </w:tc>
              <w:tc>
                <w:tcPr>
                  <w:tcW w:w="1203" w:type="dxa"/>
                </w:tcPr>
                <w:p w14:paraId="6A2FFD0B" w14:textId="77777777" w:rsidR="00375CEB" w:rsidRDefault="00375CEB" w:rsidP="00222395">
                  <w:pPr>
                    <w:pStyle w:val="Normal1"/>
                  </w:pPr>
                </w:p>
              </w:tc>
              <w:tc>
                <w:tcPr>
                  <w:tcW w:w="1203" w:type="dxa"/>
                </w:tcPr>
                <w:p w14:paraId="4E0B8921" w14:textId="77777777" w:rsidR="00375CEB" w:rsidRDefault="00375CEB" w:rsidP="00222395">
                  <w:pPr>
                    <w:pStyle w:val="Normal1"/>
                  </w:pPr>
                </w:p>
              </w:tc>
              <w:tc>
                <w:tcPr>
                  <w:tcW w:w="1203" w:type="dxa"/>
                </w:tcPr>
                <w:p w14:paraId="2B9893AD" w14:textId="77777777" w:rsidR="00375CEB" w:rsidRDefault="00375CEB" w:rsidP="00222395">
                  <w:pPr>
                    <w:pStyle w:val="Normal1"/>
                  </w:pPr>
                </w:p>
              </w:tc>
              <w:tc>
                <w:tcPr>
                  <w:tcW w:w="1203" w:type="dxa"/>
                </w:tcPr>
                <w:p w14:paraId="176621C7" w14:textId="77777777" w:rsidR="00375CEB" w:rsidRDefault="00375CEB" w:rsidP="00222395">
                  <w:pPr>
                    <w:pStyle w:val="Normal1"/>
                  </w:pPr>
                </w:p>
              </w:tc>
            </w:tr>
            <w:tr w:rsidR="00375CEB" w14:paraId="6C574641" w14:textId="77777777" w:rsidTr="00307DD8">
              <w:trPr>
                <w:trHeight w:val="480"/>
              </w:trPr>
              <w:tc>
                <w:tcPr>
                  <w:tcW w:w="1814" w:type="dxa"/>
                </w:tcPr>
                <w:p w14:paraId="2D5D9773" w14:textId="77777777" w:rsidR="00375CEB" w:rsidRPr="00AA5CE7" w:rsidRDefault="00375CEB" w:rsidP="00222395">
                  <w:pPr>
                    <w:pStyle w:val="Normal1"/>
                    <w:rPr>
                      <w:color w:val="000000"/>
                    </w:rPr>
                  </w:pPr>
                  <w:r>
                    <w:rPr>
                      <w:rFonts w:ascii="Arial" w:eastAsia="Arial" w:hAnsi="Arial" w:cs="Arial"/>
                      <w:sz w:val="16"/>
                      <w:szCs w:val="16"/>
                    </w:rPr>
                    <w:t>Registered VAT number</w:t>
                  </w:r>
                </w:p>
              </w:tc>
              <w:tc>
                <w:tcPr>
                  <w:tcW w:w="1202" w:type="dxa"/>
                </w:tcPr>
                <w:p w14:paraId="7A87CFCB" w14:textId="77777777" w:rsidR="00375CEB" w:rsidRDefault="00375CEB" w:rsidP="00222395">
                  <w:pPr>
                    <w:pStyle w:val="Normal1"/>
                  </w:pPr>
                </w:p>
              </w:tc>
              <w:tc>
                <w:tcPr>
                  <w:tcW w:w="1203" w:type="dxa"/>
                </w:tcPr>
                <w:p w14:paraId="473BA7B7" w14:textId="77777777" w:rsidR="00375CEB" w:rsidRDefault="00375CEB" w:rsidP="00222395">
                  <w:pPr>
                    <w:pStyle w:val="Normal1"/>
                  </w:pPr>
                </w:p>
              </w:tc>
              <w:tc>
                <w:tcPr>
                  <w:tcW w:w="1203" w:type="dxa"/>
                </w:tcPr>
                <w:p w14:paraId="569DF2D1" w14:textId="77777777" w:rsidR="00375CEB" w:rsidRDefault="00375CEB" w:rsidP="00222395">
                  <w:pPr>
                    <w:pStyle w:val="Normal1"/>
                  </w:pPr>
                </w:p>
              </w:tc>
              <w:tc>
                <w:tcPr>
                  <w:tcW w:w="1203" w:type="dxa"/>
                </w:tcPr>
                <w:p w14:paraId="047925E1" w14:textId="77777777" w:rsidR="00375CEB" w:rsidRDefault="00375CEB" w:rsidP="00222395">
                  <w:pPr>
                    <w:pStyle w:val="Normal1"/>
                  </w:pPr>
                </w:p>
              </w:tc>
              <w:tc>
                <w:tcPr>
                  <w:tcW w:w="1203" w:type="dxa"/>
                </w:tcPr>
                <w:p w14:paraId="36AED612" w14:textId="77777777" w:rsidR="00375CEB" w:rsidRDefault="00375CEB" w:rsidP="00222395">
                  <w:pPr>
                    <w:pStyle w:val="Normal1"/>
                  </w:pPr>
                </w:p>
              </w:tc>
            </w:tr>
            <w:tr w:rsidR="00375CEB" w14:paraId="153629DF" w14:textId="77777777" w:rsidTr="00307DD8">
              <w:trPr>
                <w:trHeight w:val="480"/>
              </w:trPr>
              <w:tc>
                <w:tcPr>
                  <w:tcW w:w="1814" w:type="dxa"/>
                </w:tcPr>
                <w:p w14:paraId="6B2F2405" w14:textId="77777777" w:rsidR="00375CEB" w:rsidRPr="00AA5CE7" w:rsidRDefault="00375CEB" w:rsidP="00222395">
                  <w:pPr>
                    <w:pStyle w:val="Normal1"/>
                    <w:rPr>
                      <w:color w:val="000000"/>
                    </w:rPr>
                  </w:pPr>
                  <w:r>
                    <w:rPr>
                      <w:rFonts w:ascii="Arial" w:eastAsia="Arial" w:hAnsi="Arial" w:cs="Arial"/>
                      <w:sz w:val="16"/>
                      <w:szCs w:val="16"/>
                    </w:rPr>
                    <w:t>Type of organisation</w:t>
                  </w:r>
                </w:p>
              </w:tc>
              <w:tc>
                <w:tcPr>
                  <w:tcW w:w="1202" w:type="dxa"/>
                </w:tcPr>
                <w:p w14:paraId="0A85D020" w14:textId="77777777" w:rsidR="00375CEB" w:rsidRDefault="00375CEB" w:rsidP="00222395">
                  <w:pPr>
                    <w:pStyle w:val="Normal1"/>
                  </w:pPr>
                </w:p>
              </w:tc>
              <w:tc>
                <w:tcPr>
                  <w:tcW w:w="1203" w:type="dxa"/>
                </w:tcPr>
                <w:p w14:paraId="4A8E1C4A" w14:textId="77777777" w:rsidR="00375CEB" w:rsidRDefault="00375CEB" w:rsidP="00222395">
                  <w:pPr>
                    <w:pStyle w:val="Normal1"/>
                  </w:pPr>
                </w:p>
              </w:tc>
              <w:tc>
                <w:tcPr>
                  <w:tcW w:w="1203" w:type="dxa"/>
                </w:tcPr>
                <w:p w14:paraId="48E0135B" w14:textId="77777777" w:rsidR="00375CEB" w:rsidRDefault="00375CEB" w:rsidP="00222395">
                  <w:pPr>
                    <w:pStyle w:val="Normal1"/>
                  </w:pPr>
                </w:p>
              </w:tc>
              <w:tc>
                <w:tcPr>
                  <w:tcW w:w="1203" w:type="dxa"/>
                </w:tcPr>
                <w:p w14:paraId="5753670B" w14:textId="77777777" w:rsidR="00375CEB" w:rsidRDefault="00375CEB" w:rsidP="00222395">
                  <w:pPr>
                    <w:pStyle w:val="Normal1"/>
                  </w:pPr>
                </w:p>
              </w:tc>
              <w:tc>
                <w:tcPr>
                  <w:tcW w:w="1203" w:type="dxa"/>
                </w:tcPr>
                <w:p w14:paraId="35A4FACC" w14:textId="77777777" w:rsidR="00375CEB" w:rsidRDefault="00375CEB" w:rsidP="00222395">
                  <w:pPr>
                    <w:pStyle w:val="Normal1"/>
                  </w:pPr>
                </w:p>
              </w:tc>
            </w:tr>
            <w:tr w:rsidR="00375CEB" w14:paraId="249837F3" w14:textId="77777777" w:rsidTr="00307DD8">
              <w:trPr>
                <w:trHeight w:val="360"/>
              </w:trPr>
              <w:tc>
                <w:tcPr>
                  <w:tcW w:w="1814" w:type="dxa"/>
                </w:tcPr>
                <w:p w14:paraId="59F1079B" w14:textId="77777777" w:rsidR="00375CEB" w:rsidRPr="00AA5CE7" w:rsidRDefault="00375CEB" w:rsidP="00222395">
                  <w:pPr>
                    <w:pStyle w:val="Normal1"/>
                    <w:rPr>
                      <w:color w:val="000000"/>
                    </w:rPr>
                  </w:pPr>
                  <w:r>
                    <w:rPr>
                      <w:rFonts w:ascii="Arial" w:eastAsia="Arial" w:hAnsi="Arial" w:cs="Arial"/>
                      <w:sz w:val="16"/>
                      <w:szCs w:val="16"/>
                    </w:rPr>
                    <w:lastRenderedPageBreak/>
                    <w:t>SME (Yes/No)</w:t>
                  </w:r>
                </w:p>
              </w:tc>
              <w:tc>
                <w:tcPr>
                  <w:tcW w:w="1202" w:type="dxa"/>
                </w:tcPr>
                <w:p w14:paraId="0EBDBCF9" w14:textId="77777777" w:rsidR="00375CEB" w:rsidRDefault="00375CEB" w:rsidP="00222395">
                  <w:pPr>
                    <w:pStyle w:val="Normal1"/>
                  </w:pPr>
                </w:p>
              </w:tc>
              <w:tc>
                <w:tcPr>
                  <w:tcW w:w="1203" w:type="dxa"/>
                </w:tcPr>
                <w:p w14:paraId="20075302" w14:textId="77777777" w:rsidR="00375CEB" w:rsidRDefault="00375CEB" w:rsidP="00222395">
                  <w:pPr>
                    <w:pStyle w:val="Normal1"/>
                  </w:pPr>
                </w:p>
              </w:tc>
              <w:tc>
                <w:tcPr>
                  <w:tcW w:w="1203" w:type="dxa"/>
                </w:tcPr>
                <w:p w14:paraId="54083031" w14:textId="77777777" w:rsidR="00375CEB" w:rsidRDefault="00375CEB" w:rsidP="00222395">
                  <w:pPr>
                    <w:pStyle w:val="Normal1"/>
                  </w:pPr>
                </w:p>
              </w:tc>
              <w:tc>
                <w:tcPr>
                  <w:tcW w:w="1203" w:type="dxa"/>
                </w:tcPr>
                <w:p w14:paraId="592DB80B" w14:textId="77777777" w:rsidR="00375CEB" w:rsidRDefault="00375CEB" w:rsidP="00222395">
                  <w:pPr>
                    <w:pStyle w:val="Normal1"/>
                  </w:pPr>
                </w:p>
              </w:tc>
              <w:tc>
                <w:tcPr>
                  <w:tcW w:w="1203" w:type="dxa"/>
                </w:tcPr>
                <w:p w14:paraId="49FA5B95" w14:textId="77777777" w:rsidR="00375CEB" w:rsidRDefault="00375CEB" w:rsidP="00222395">
                  <w:pPr>
                    <w:pStyle w:val="Normal1"/>
                  </w:pPr>
                </w:p>
              </w:tc>
            </w:tr>
            <w:tr w:rsidR="00375CEB" w14:paraId="76D95A02" w14:textId="77777777" w:rsidTr="00307DD8">
              <w:trPr>
                <w:trHeight w:val="480"/>
              </w:trPr>
              <w:tc>
                <w:tcPr>
                  <w:tcW w:w="1814" w:type="dxa"/>
                </w:tcPr>
                <w:p w14:paraId="7EA7306D" w14:textId="77777777" w:rsidR="00375CEB" w:rsidRPr="00AA5CE7" w:rsidRDefault="00375CEB" w:rsidP="00222395">
                  <w:pPr>
                    <w:pStyle w:val="Normal1"/>
                    <w:rPr>
                      <w:color w:val="000000"/>
                    </w:rPr>
                  </w:pPr>
                  <w:r>
                    <w:rPr>
                      <w:rFonts w:ascii="Arial" w:eastAsia="Arial" w:hAnsi="Arial" w:cs="Arial"/>
                      <w:sz w:val="16"/>
                      <w:szCs w:val="16"/>
                    </w:rPr>
                    <w:t>The role each sub-contractor will take in providing the works and /or supplies e.g. key deliverables</w:t>
                  </w:r>
                </w:p>
              </w:tc>
              <w:tc>
                <w:tcPr>
                  <w:tcW w:w="1202" w:type="dxa"/>
                </w:tcPr>
                <w:p w14:paraId="6EF9CCEA" w14:textId="77777777" w:rsidR="00375CEB" w:rsidRDefault="00375CEB" w:rsidP="00222395">
                  <w:pPr>
                    <w:pStyle w:val="Normal1"/>
                  </w:pPr>
                </w:p>
              </w:tc>
              <w:tc>
                <w:tcPr>
                  <w:tcW w:w="1203" w:type="dxa"/>
                </w:tcPr>
                <w:p w14:paraId="00372F03" w14:textId="77777777" w:rsidR="00375CEB" w:rsidRDefault="00375CEB" w:rsidP="00222395">
                  <w:pPr>
                    <w:pStyle w:val="Normal1"/>
                  </w:pPr>
                </w:p>
              </w:tc>
              <w:tc>
                <w:tcPr>
                  <w:tcW w:w="1203" w:type="dxa"/>
                </w:tcPr>
                <w:p w14:paraId="60133F42" w14:textId="77777777" w:rsidR="00375CEB" w:rsidRDefault="00375CEB" w:rsidP="00222395">
                  <w:pPr>
                    <w:pStyle w:val="Normal1"/>
                  </w:pPr>
                </w:p>
              </w:tc>
              <w:tc>
                <w:tcPr>
                  <w:tcW w:w="1203" w:type="dxa"/>
                </w:tcPr>
                <w:p w14:paraId="5D6EB785" w14:textId="77777777" w:rsidR="00375CEB" w:rsidRDefault="00375CEB" w:rsidP="00222395">
                  <w:pPr>
                    <w:pStyle w:val="Normal1"/>
                  </w:pPr>
                </w:p>
              </w:tc>
              <w:tc>
                <w:tcPr>
                  <w:tcW w:w="1203" w:type="dxa"/>
                </w:tcPr>
                <w:p w14:paraId="7B834ACB" w14:textId="77777777" w:rsidR="00375CEB" w:rsidRDefault="00375CEB" w:rsidP="00222395">
                  <w:pPr>
                    <w:pStyle w:val="Normal1"/>
                  </w:pPr>
                </w:p>
              </w:tc>
            </w:tr>
            <w:tr w:rsidR="00375CEB" w14:paraId="0A9392DE" w14:textId="77777777" w:rsidTr="00307DD8">
              <w:trPr>
                <w:trHeight w:val="480"/>
              </w:trPr>
              <w:tc>
                <w:tcPr>
                  <w:tcW w:w="1814" w:type="dxa"/>
                </w:tcPr>
                <w:p w14:paraId="0B5F0022" w14:textId="77777777" w:rsidR="00375CEB" w:rsidRPr="00AA5CE7" w:rsidRDefault="00375CEB" w:rsidP="00222395">
                  <w:pPr>
                    <w:pStyle w:val="Normal1"/>
                    <w:rPr>
                      <w:color w:val="000000"/>
                    </w:rPr>
                  </w:pPr>
                  <w:r>
                    <w:rPr>
                      <w:rFonts w:ascii="Arial" w:eastAsia="Arial" w:hAnsi="Arial" w:cs="Arial"/>
                      <w:sz w:val="16"/>
                      <w:szCs w:val="16"/>
                    </w:rPr>
                    <w:t>The approximate % of contractual obligations assigned to each sub-contractor</w:t>
                  </w:r>
                </w:p>
              </w:tc>
              <w:tc>
                <w:tcPr>
                  <w:tcW w:w="1202" w:type="dxa"/>
                </w:tcPr>
                <w:p w14:paraId="5694C023" w14:textId="77777777" w:rsidR="00375CEB" w:rsidRDefault="00375CEB" w:rsidP="00222395">
                  <w:pPr>
                    <w:pStyle w:val="Normal1"/>
                  </w:pPr>
                </w:p>
              </w:tc>
              <w:tc>
                <w:tcPr>
                  <w:tcW w:w="1203" w:type="dxa"/>
                </w:tcPr>
                <w:p w14:paraId="239BE9DD" w14:textId="77777777" w:rsidR="00375CEB" w:rsidRDefault="00375CEB" w:rsidP="00222395">
                  <w:pPr>
                    <w:pStyle w:val="Normal1"/>
                  </w:pPr>
                </w:p>
              </w:tc>
              <w:tc>
                <w:tcPr>
                  <w:tcW w:w="1203" w:type="dxa"/>
                </w:tcPr>
                <w:p w14:paraId="2F679363" w14:textId="77777777" w:rsidR="00375CEB" w:rsidRDefault="00375CEB" w:rsidP="00222395">
                  <w:pPr>
                    <w:pStyle w:val="Normal1"/>
                  </w:pPr>
                </w:p>
              </w:tc>
              <w:tc>
                <w:tcPr>
                  <w:tcW w:w="1203" w:type="dxa"/>
                </w:tcPr>
                <w:p w14:paraId="338DF71C" w14:textId="77777777" w:rsidR="00375CEB" w:rsidRDefault="00375CEB" w:rsidP="00222395">
                  <w:pPr>
                    <w:pStyle w:val="Normal1"/>
                  </w:pPr>
                </w:p>
              </w:tc>
              <w:tc>
                <w:tcPr>
                  <w:tcW w:w="1203" w:type="dxa"/>
                </w:tcPr>
                <w:p w14:paraId="684DC536" w14:textId="77777777" w:rsidR="00375CEB" w:rsidRDefault="00375CEB" w:rsidP="00222395">
                  <w:pPr>
                    <w:pStyle w:val="Normal1"/>
                  </w:pPr>
                </w:p>
              </w:tc>
            </w:tr>
          </w:tbl>
          <w:p w14:paraId="5A7617DA" w14:textId="77777777" w:rsidR="00375CEB" w:rsidRDefault="00375CEB" w:rsidP="00222395">
            <w:pPr>
              <w:pStyle w:val="Normal1"/>
            </w:pPr>
          </w:p>
        </w:tc>
      </w:tr>
    </w:tbl>
    <w:p w14:paraId="6EA8F519" w14:textId="77777777" w:rsidR="00375CEB" w:rsidRDefault="00375CEB" w:rsidP="00375CEB">
      <w:pPr>
        <w:pStyle w:val="Normal1"/>
        <w:spacing w:before="100"/>
      </w:pPr>
    </w:p>
    <w:p w14:paraId="62CFAEE6" w14:textId="77777777" w:rsidR="00375CEB" w:rsidRPr="00AA5CE7" w:rsidRDefault="00375CEB" w:rsidP="00375CEB">
      <w:pPr>
        <w:pStyle w:val="Normal1"/>
        <w:spacing w:before="100"/>
        <w:rPr>
          <w:color w:val="000000"/>
        </w:rPr>
      </w:pPr>
      <w:r>
        <w:rPr>
          <w:rFonts w:ascii="Arial" w:eastAsia="Arial" w:hAnsi="Arial" w:cs="Arial"/>
          <w:b/>
          <w:sz w:val="22"/>
          <w:szCs w:val="22"/>
        </w:rPr>
        <w:t>Contact details and declaration</w:t>
      </w:r>
    </w:p>
    <w:p w14:paraId="5475A045" w14:textId="77777777" w:rsidR="00375CEB" w:rsidRPr="00AA5CE7" w:rsidRDefault="00375CEB" w:rsidP="00375CEB">
      <w:pPr>
        <w:pStyle w:val="Normal1"/>
        <w:spacing w:before="100"/>
        <w:ind w:left="851" w:right="1133"/>
        <w:rPr>
          <w:color w:val="000000"/>
        </w:rPr>
      </w:pPr>
      <w:r>
        <w:rPr>
          <w:rFonts w:ascii="Arial" w:eastAsia="Arial" w:hAnsi="Arial" w:cs="Arial"/>
          <w:sz w:val="22"/>
          <w:szCs w:val="22"/>
        </w:rPr>
        <w:t xml:space="preserve">I declare that to the best of my knowledge the answers submitted and information contained in this document are correct and accurate. </w:t>
      </w:r>
    </w:p>
    <w:p w14:paraId="3F92546D" w14:textId="77777777" w:rsidR="00375CEB" w:rsidRPr="00AA5CE7" w:rsidRDefault="00375CEB" w:rsidP="00375CEB">
      <w:pPr>
        <w:pStyle w:val="Normal1"/>
        <w:spacing w:before="100"/>
        <w:ind w:left="851" w:right="1133"/>
        <w:rPr>
          <w:color w:val="000000"/>
        </w:rPr>
      </w:pPr>
      <w:r>
        <w:rPr>
          <w:rFonts w:ascii="Arial" w:eastAsia="Arial" w:hAnsi="Arial" w:cs="Arial"/>
          <w:sz w:val="22"/>
          <w:szCs w:val="22"/>
        </w:rPr>
        <w:t xml:space="preserve">I declare that, upon request and without delay I will provide the certificates or documentary evidence referred to in this document. </w:t>
      </w:r>
    </w:p>
    <w:p w14:paraId="6BBDBFDF" w14:textId="77777777" w:rsidR="00375CEB" w:rsidRPr="00AA5CE7" w:rsidRDefault="00375CEB" w:rsidP="00375CEB">
      <w:pPr>
        <w:pStyle w:val="Normal1"/>
        <w:spacing w:before="100"/>
        <w:ind w:left="851" w:right="1133"/>
        <w:rPr>
          <w:color w:val="000000"/>
        </w:rPr>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976CBE4" w14:textId="77777777" w:rsidR="00375CEB" w:rsidRPr="00AA5CE7" w:rsidRDefault="00375CEB" w:rsidP="00375CEB">
      <w:pPr>
        <w:pStyle w:val="Normal1"/>
        <w:spacing w:before="100"/>
        <w:ind w:left="851" w:right="1133"/>
        <w:rPr>
          <w:color w:val="000000"/>
        </w:rPr>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0D78C9AA" w14:textId="77777777" w:rsidR="00375CEB" w:rsidRPr="00AA5CE7" w:rsidRDefault="00375CEB" w:rsidP="00375CEB">
      <w:pPr>
        <w:pStyle w:val="Normal1"/>
        <w:spacing w:before="100"/>
        <w:ind w:left="851" w:right="1133"/>
        <w:rPr>
          <w:color w:val="000000"/>
        </w:rPr>
      </w:pPr>
      <w:r>
        <w:rPr>
          <w:rFonts w:ascii="Arial" w:eastAsia="Arial" w:hAnsi="Arial" w:cs="Arial"/>
          <w:sz w:val="22"/>
          <w:szCs w:val="22"/>
        </w:rPr>
        <w:t>I am aware of the consequences of serious misrepresentation.</w:t>
      </w:r>
    </w:p>
    <w:p w14:paraId="6DDD3E72" w14:textId="77777777" w:rsidR="00375CEB" w:rsidRDefault="00375CEB" w:rsidP="00375CEB">
      <w:pPr>
        <w:pStyle w:val="Normal1"/>
        <w:spacing w:before="100"/>
        <w:ind w:left="851" w:right="1133"/>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6240"/>
      </w:tblGrid>
      <w:tr w:rsidR="00FA265F" w14:paraId="1BCC07B2" w14:textId="77777777" w:rsidTr="00E10611">
        <w:trPr>
          <w:trHeight w:val="540"/>
        </w:trPr>
        <w:tc>
          <w:tcPr>
            <w:tcW w:w="1703" w:type="dxa"/>
            <w:tcBorders>
              <w:top w:val="single" w:sz="8" w:space="0" w:color="000000"/>
              <w:bottom w:val="single" w:sz="6" w:space="0" w:color="000000"/>
            </w:tcBorders>
            <w:shd w:val="clear" w:color="auto" w:fill="CCFFFF"/>
          </w:tcPr>
          <w:p w14:paraId="5BB18463" w14:textId="77777777" w:rsidR="00375CEB" w:rsidRPr="00236BDC" w:rsidRDefault="00375CEB" w:rsidP="00222395">
            <w:pPr>
              <w:pStyle w:val="Normal1"/>
              <w:spacing w:before="100"/>
              <w:rPr>
                <w:color w:val="002C77"/>
              </w:rPr>
            </w:pPr>
            <w:r>
              <w:rPr>
                <w:rFonts w:ascii="Arial" w:eastAsia="Arial" w:hAnsi="Arial" w:cs="Arial"/>
                <w:sz w:val="22"/>
                <w:szCs w:val="22"/>
              </w:rPr>
              <w:t>Section 1</w:t>
            </w:r>
          </w:p>
        </w:tc>
        <w:tc>
          <w:tcPr>
            <w:tcW w:w="8785" w:type="dxa"/>
            <w:gridSpan w:val="2"/>
            <w:tcBorders>
              <w:top w:val="single" w:sz="8" w:space="0" w:color="000000"/>
              <w:bottom w:val="single" w:sz="6" w:space="0" w:color="000000"/>
            </w:tcBorders>
            <w:shd w:val="clear" w:color="auto" w:fill="CCFFFF"/>
          </w:tcPr>
          <w:p w14:paraId="4430B63C" w14:textId="77777777" w:rsidR="00375CEB" w:rsidRPr="00236BDC" w:rsidRDefault="00375CEB" w:rsidP="00222395">
            <w:pPr>
              <w:pStyle w:val="Normal1"/>
              <w:spacing w:before="100"/>
              <w:rPr>
                <w:color w:val="002C77"/>
              </w:rPr>
            </w:pPr>
            <w:r>
              <w:rPr>
                <w:rFonts w:ascii="Arial" w:eastAsia="Arial" w:hAnsi="Arial" w:cs="Arial"/>
                <w:sz w:val="22"/>
                <w:szCs w:val="22"/>
              </w:rPr>
              <w:t>Contact details and declaration</w:t>
            </w:r>
          </w:p>
        </w:tc>
      </w:tr>
      <w:tr w:rsidR="00FA265F" w14:paraId="6CFCED71" w14:textId="77777777" w:rsidTr="00E10611">
        <w:trPr>
          <w:trHeight w:val="540"/>
        </w:trPr>
        <w:tc>
          <w:tcPr>
            <w:tcW w:w="1703" w:type="dxa"/>
            <w:tcBorders>
              <w:top w:val="single" w:sz="6" w:space="0" w:color="000000"/>
              <w:bottom w:val="single" w:sz="6" w:space="0" w:color="000000"/>
            </w:tcBorders>
            <w:shd w:val="clear" w:color="auto" w:fill="CCFFFF"/>
          </w:tcPr>
          <w:p w14:paraId="7D5000B7" w14:textId="77777777" w:rsidR="00375CEB" w:rsidRPr="00236BDC" w:rsidRDefault="00375CEB" w:rsidP="00222395">
            <w:pPr>
              <w:pStyle w:val="Normal1"/>
              <w:spacing w:before="100"/>
              <w:ind w:right="101"/>
              <w:rPr>
                <w:color w:val="002C77"/>
              </w:rPr>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1387082" w14:textId="77777777" w:rsidR="00375CEB" w:rsidRPr="00236BDC" w:rsidRDefault="00375CEB" w:rsidP="00222395">
            <w:pPr>
              <w:pStyle w:val="Normal1"/>
              <w:spacing w:before="100"/>
              <w:rPr>
                <w:color w:val="002C77"/>
              </w:rPr>
            </w:pPr>
            <w:r>
              <w:rPr>
                <w:rFonts w:ascii="Arial" w:eastAsia="Arial" w:hAnsi="Arial" w:cs="Arial"/>
                <w:sz w:val="22"/>
                <w:szCs w:val="22"/>
              </w:rPr>
              <w:t>Question</w:t>
            </w:r>
          </w:p>
        </w:tc>
        <w:tc>
          <w:tcPr>
            <w:tcW w:w="6240" w:type="dxa"/>
            <w:tcBorders>
              <w:top w:val="single" w:sz="6" w:space="0" w:color="000000"/>
              <w:bottom w:val="single" w:sz="6" w:space="0" w:color="000000"/>
            </w:tcBorders>
            <w:shd w:val="clear" w:color="auto" w:fill="CCFFFF"/>
          </w:tcPr>
          <w:p w14:paraId="6D40E0CC" w14:textId="77777777" w:rsidR="00375CEB" w:rsidRPr="00236BDC" w:rsidRDefault="00375CEB" w:rsidP="00222395">
            <w:pPr>
              <w:pStyle w:val="Normal1"/>
              <w:spacing w:before="100"/>
              <w:rPr>
                <w:color w:val="002C77"/>
              </w:rPr>
            </w:pPr>
            <w:r>
              <w:rPr>
                <w:rFonts w:ascii="Arial" w:eastAsia="Arial" w:hAnsi="Arial" w:cs="Arial"/>
                <w:sz w:val="22"/>
                <w:szCs w:val="22"/>
              </w:rPr>
              <w:t>Response</w:t>
            </w:r>
          </w:p>
        </w:tc>
      </w:tr>
      <w:tr w:rsidR="00FA265F" w14:paraId="0DAC4C26" w14:textId="77777777" w:rsidTr="00E10611">
        <w:trPr>
          <w:trHeight w:val="300"/>
        </w:trPr>
        <w:tc>
          <w:tcPr>
            <w:tcW w:w="1703" w:type="dxa"/>
            <w:tcBorders>
              <w:top w:val="single" w:sz="6" w:space="0" w:color="000000"/>
            </w:tcBorders>
          </w:tcPr>
          <w:p w14:paraId="3E2DECAE" w14:textId="77777777" w:rsidR="00375CEB" w:rsidRPr="00AA5CE7" w:rsidRDefault="00375CEB" w:rsidP="00222395">
            <w:pPr>
              <w:pStyle w:val="Normal1"/>
              <w:spacing w:before="100"/>
              <w:rPr>
                <w:color w:val="000000"/>
              </w:rPr>
            </w:pPr>
            <w:r>
              <w:rPr>
                <w:rFonts w:ascii="Arial" w:eastAsia="Arial" w:hAnsi="Arial" w:cs="Arial"/>
                <w:sz w:val="22"/>
                <w:szCs w:val="22"/>
              </w:rPr>
              <w:t>1.3(a)</w:t>
            </w:r>
          </w:p>
        </w:tc>
        <w:tc>
          <w:tcPr>
            <w:tcW w:w="2545" w:type="dxa"/>
            <w:tcBorders>
              <w:top w:val="single" w:sz="6" w:space="0" w:color="000000"/>
            </w:tcBorders>
          </w:tcPr>
          <w:p w14:paraId="02DDA6F5" w14:textId="77777777" w:rsidR="00375CEB" w:rsidRPr="00AA5CE7" w:rsidRDefault="00375CEB" w:rsidP="00222395">
            <w:pPr>
              <w:pStyle w:val="Normal1"/>
              <w:spacing w:before="100"/>
              <w:rPr>
                <w:color w:val="000000"/>
              </w:rPr>
            </w:pPr>
            <w:r>
              <w:rPr>
                <w:rFonts w:ascii="Arial" w:eastAsia="Arial" w:hAnsi="Arial" w:cs="Arial"/>
                <w:sz w:val="22"/>
                <w:szCs w:val="22"/>
              </w:rPr>
              <w:t>Contact name</w:t>
            </w:r>
          </w:p>
        </w:tc>
        <w:tc>
          <w:tcPr>
            <w:tcW w:w="6240" w:type="dxa"/>
            <w:tcBorders>
              <w:top w:val="single" w:sz="6" w:space="0" w:color="000000"/>
            </w:tcBorders>
          </w:tcPr>
          <w:p w14:paraId="0C5AAD05" w14:textId="77777777" w:rsidR="00375CEB" w:rsidRDefault="00375CEB" w:rsidP="00222395">
            <w:pPr>
              <w:pStyle w:val="Normal1"/>
              <w:spacing w:before="100"/>
            </w:pPr>
          </w:p>
        </w:tc>
      </w:tr>
      <w:tr w:rsidR="00D46597" w14:paraId="7832879C" w14:textId="77777777" w:rsidTr="00E10611">
        <w:trPr>
          <w:trHeight w:val="300"/>
        </w:trPr>
        <w:tc>
          <w:tcPr>
            <w:tcW w:w="1703" w:type="dxa"/>
          </w:tcPr>
          <w:p w14:paraId="25F2022C" w14:textId="77777777" w:rsidR="00375CEB" w:rsidRPr="00AA5CE7" w:rsidRDefault="00375CEB" w:rsidP="00222395">
            <w:pPr>
              <w:pStyle w:val="Normal1"/>
              <w:spacing w:before="100"/>
              <w:rPr>
                <w:color w:val="000000"/>
              </w:rPr>
            </w:pPr>
            <w:r>
              <w:rPr>
                <w:rFonts w:ascii="Arial" w:eastAsia="Arial" w:hAnsi="Arial" w:cs="Arial"/>
                <w:sz w:val="22"/>
                <w:szCs w:val="22"/>
              </w:rPr>
              <w:t>1.3(b)</w:t>
            </w:r>
          </w:p>
        </w:tc>
        <w:tc>
          <w:tcPr>
            <w:tcW w:w="2545" w:type="dxa"/>
          </w:tcPr>
          <w:p w14:paraId="504A1B4D" w14:textId="77777777" w:rsidR="00375CEB" w:rsidRPr="00AA5CE7" w:rsidRDefault="00375CEB" w:rsidP="00222395">
            <w:pPr>
              <w:pStyle w:val="Normal1"/>
              <w:spacing w:before="100"/>
              <w:rPr>
                <w:color w:val="000000"/>
              </w:rPr>
            </w:pPr>
            <w:r>
              <w:rPr>
                <w:rFonts w:ascii="Arial" w:eastAsia="Arial" w:hAnsi="Arial" w:cs="Arial"/>
                <w:sz w:val="22"/>
                <w:szCs w:val="22"/>
              </w:rPr>
              <w:t>Name of organisation</w:t>
            </w:r>
          </w:p>
        </w:tc>
        <w:tc>
          <w:tcPr>
            <w:tcW w:w="6240" w:type="dxa"/>
          </w:tcPr>
          <w:p w14:paraId="46063BD7" w14:textId="77777777" w:rsidR="00375CEB" w:rsidRDefault="00375CEB" w:rsidP="00222395">
            <w:pPr>
              <w:pStyle w:val="Normal1"/>
              <w:spacing w:before="100"/>
            </w:pPr>
          </w:p>
        </w:tc>
      </w:tr>
      <w:tr w:rsidR="00D46597" w14:paraId="16E23C01" w14:textId="77777777" w:rsidTr="00E10611">
        <w:trPr>
          <w:trHeight w:val="300"/>
        </w:trPr>
        <w:tc>
          <w:tcPr>
            <w:tcW w:w="1703" w:type="dxa"/>
          </w:tcPr>
          <w:p w14:paraId="45896A13" w14:textId="77777777" w:rsidR="00375CEB" w:rsidRPr="00AA5CE7" w:rsidRDefault="00375CEB" w:rsidP="00222395">
            <w:pPr>
              <w:pStyle w:val="Normal1"/>
              <w:spacing w:before="100"/>
              <w:rPr>
                <w:color w:val="000000"/>
              </w:rPr>
            </w:pPr>
            <w:r>
              <w:rPr>
                <w:rFonts w:ascii="Arial" w:eastAsia="Arial" w:hAnsi="Arial" w:cs="Arial"/>
                <w:sz w:val="22"/>
                <w:szCs w:val="22"/>
              </w:rPr>
              <w:t>1.3(c)</w:t>
            </w:r>
          </w:p>
        </w:tc>
        <w:tc>
          <w:tcPr>
            <w:tcW w:w="2545" w:type="dxa"/>
          </w:tcPr>
          <w:p w14:paraId="43B7453A" w14:textId="77777777" w:rsidR="00375CEB" w:rsidRPr="00AA5CE7" w:rsidRDefault="00375CEB" w:rsidP="00222395">
            <w:pPr>
              <w:pStyle w:val="Normal1"/>
              <w:spacing w:before="100"/>
              <w:rPr>
                <w:color w:val="000000"/>
              </w:rPr>
            </w:pPr>
            <w:r>
              <w:rPr>
                <w:rFonts w:ascii="Arial" w:eastAsia="Arial" w:hAnsi="Arial" w:cs="Arial"/>
                <w:sz w:val="22"/>
                <w:szCs w:val="22"/>
              </w:rPr>
              <w:t>Role in organisation</w:t>
            </w:r>
          </w:p>
        </w:tc>
        <w:tc>
          <w:tcPr>
            <w:tcW w:w="6240" w:type="dxa"/>
          </w:tcPr>
          <w:p w14:paraId="68E7923E" w14:textId="77777777" w:rsidR="00375CEB" w:rsidRDefault="00375CEB" w:rsidP="00222395">
            <w:pPr>
              <w:pStyle w:val="Normal1"/>
              <w:spacing w:before="100"/>
            </w:pPr>
          </w:p>
        </w:tc>
      </w:tr>
      <w:tr w:rsidR="00D46597" w14:paraId="381CBF26" w14:textId="77777777" w:rsidTr="00E10611">
        <w:trPr>
          <w:trHeight w:val="320"/>
        </w:trPr>
        <w:tc>
          <w:tcPr>
            <w:tcW w:w="1703" w:type="dxa"/>
          </w:tcPr>
          <w:p w14:paraId="00249FED" w14:textId="77777777" w:rsidR="00375CEB" w:rsidRPr="00AA5CE7" w:rsidRDefault="00375CEB" w:rsidP="00222395">
            <w:pPr>
              <w:pStyle w:val="Normal1"/>
              <w:spacing w:before="100"/>
              <w:rPr>
                <w:color w:val="000000"/>
              </w:rPr>
            </w:pPr>
            <w:r>
              <w:rPr>
                <w:rFonts w:ascii="Arial" w:eastAsia="Arial" w:hAnsi="Arial" w:cs="Arial"/>
                <w:sz w:val="22"/>
                <w:szCs w:val="22"/>
              </w:rPr>
              <w:t>1.3(d)</w:t>
            </w:r>
          </w:p>
        </w:tc>
        <w:tc>
          <w:tcPr>
            <w:tcW w:w="2545" w:type="dxa"/>
          </w:tcPr>
          <w:p w14:paraId="1817E4FF" w14:textId="77777777" w:rsidR="00375CEB" w:rsidRPr="00AA5CE7" w:rsidRDefault="00375CEB" w:rsidP="00222395">
            <w:pPr>
              <w:pStyle w:val="Normal1"/>
              <w:spacing w:before="100"/>
              <w:rPr>
                <w:color w:val="000000"/>
              </w:rPr>
            </w:pPr>
            <w:r>
              <w:rPr>
                <w:rFonts w:ascii="Arial" w:eastAsia="Arial" w:hAnsi="Arial" w:cs="Arial"/>
                <w:sz w:val="22"/>
                <w:szCs w:val="22"/>
              </w:rPr>
              <w:t>Phone number</w:t>
            </w:r>
          </w:p>
        </w:tc>
        <w:tc>
          <w:tcPr>
            <w:tcW w:w="6240" w:type="dxa"/>
          </w:tcPr>
          <w:p w14:paraId="67B8D052" w14:textId="77777777" w:rsidR="00375CEB" w:rsidRDefault="00375CEB" w:rsidP="00222395">
            <w:pPr>
              <w:pStyle w:val="Normal1"/>
              <w:spacing w:before="100"/>
            </w:pPr>
          </w:p>
        </w:tc>
      </w:tr>
      <w:tr w:rsidR="00D46597" w14:paraId="34952940" w14:textId="77777777" w:rsidTr="00E10611">
        <w:trPr>
          <w:trHeight w:val="300"/>
        </w:trPr>
        <w:tc>
          <w:tcPr>
            <w:tcW w:w="1703" w:type="dxa"/>
          </w:tcPr>
          <w:p w14:paraId="41DDED4C" w14:textId="77777777" w:rsidR="00375CEB" w:rsidRPr="00AA5CE7" w:rsidRDefault="00375CEB" w:rsidP="00222395">
            <w:pPr>
              <w:pStyle w:val="Normal1"/>
              <w:spacing w:before="100"/>
              <w:rPr>
                <w:color w:val="000000"/>
              </w:rPr>
            </w:pPr>
            <w:r>
              <w:rPr>
                <w:rFonts w:ascii="Arial" w:eastAsia="Arial" w:hAnsi="Arial" w:cs="Arial"/>
                <w:sz w:val="22"/>
                <w:szCs w:val="22"/>
              </w:rPr>
              <w:t>1.3(e)</w:t>
            </w:r>
          </w:p>
        </w:tc>
        <w:tc>
          <w:tcPr>
            <w:tcW w:w="2545" w:type="dxa"/>
          </w:tcPr>
          <w:p w14:paraId="79E543F0" w14:textId="77777777" w:rsidR="00375CEB" w:rsidRPr="00AA5CE7" w:rsidRDefault="00375CEB" w:rsidP="00222395">
            <w:pPr>
              <w:pStyle w:val="Normal1"/>
              <w:spacing w:before="100"/>
              <w:rPr>
                <w:color w:val="000000"/>
              </w:rPr>
            </w:pPr>
            <w:r>
              <w:rPr>
                <w:rFonts w:ascii="Arial" w:eastAsia="Arial" w:hAnsi="Arial" w:cs="Arial"/>
                <w:sz w:val="22"/>
                <w:szCs w:val="22"/>
              </w:rPr>
              <w:t xml:space="preserve">E-mail address </w:t>
            </w:r>
          </w:p>
        </w:tc>
        <w:tc>
          <w:tcPr>
            <w:tcW w:w="6240" w:type="dxa"/>
          </w:tcPr>
          <w:p w14:paraId="6B6C4B64" w14:textId="77777777" w:rsidR="00375CEB" w:rsidRDefault="00375CEB" w:rsidP="00222395">
            <w:pPr>
              <w:pStyle w:val="Normal1"/>
              <w:spacing w:before="100"/>
            </w:pPr>
          </w:p>
        </w:tc>
      </w:tr>
      <w:tr w:rsidR="00D46597" w14:paraId="401CAAE6" w14:textId="77777777" w:rsidTr="00E10611">
        <w:trPr>
          <w:trHeight w:val="300"/>
        </w:trPr>
        <w:tc>
          <w:tcPr>
            <w:tcW w:w="1703" w:type="dxa"/>
          </w:tcPr>
          <w:p w14:paraId="595C41B5" w14:textId="77777777" w:rsidR="00375CEB" w:rsidRPr="00AA5CE7" w:rsidRDefault="00375CEB" w:rsidP="00222395">
            <w:pPr>
              <w:pStyle w:val="Normal1"/>
              <w:spacing w:before="100"/>
              <w:rPr>
                <w:color w:val="000000"/>
              </w:rPr>
            </w:pPr>
            <w:r>
              <w:rPr>
                <w:rFonts w:ascii="Arial" w:eastAsia="Arial" w:hAnsi="Arial" w:cs="Arial"/>
                <w:sz w:val="22"/>
                <w:szCs w:val="22"/>
              </w:rPr>
              <w:t>1.3(f)</w:t>
            </w:r>
          </w:p>
        </w:tc>
        <w:tc>
          <w:tcPr>
            <w:tcW w:w="2545" w:type="dxa"/>
          </w:tcPr>
          <w:p w14:paraId="4351A534" w14:textId="77777777" w:rsidR="00375CEB" w:rsidRPr="00AA5CE7" w:rsidRDefault="00375CEB" w:rsidP="00222395">
            <w:pPr>
              <w:pStyle w:val="Normal1"/>
              <w:spacing w:before="100"/>
              <w:rPr>
                <w:color w:val="000000"/>
              </w:rPr>
            </w:pPr>
            <w:r>
              <w:rPr>
                <w:rFonts w:ascii="Arial" w:eastAsia="Arial" w:hAnsi="Arial" w:cs="Arial"/>
                <w:sz w:val="22"/>
                <w:szCs w:val="22"/>
              </w:rPr>
              <w:t>Postal address</w:t>
            </w:r>
          </w:p>
        </w:tc>
        <w:tc>
          <w:tcPr>
            <w:tcW w:w="6240" w:type="dxa"/>
          </w:tcPr>
          <w:p w14:paraId="2E3B9DAC" w14:textId="77777777" w:rsidR="00375CEB" w:rsidRDefault="00375CEB" w:rsidP="00222395">
            <w:pPr>
              <w:pStyle w:val="Normal1"/>
              <w:spacing w:before="100"/>
            </w:pPr>
          </w:p>
        </w:tc>
      </w:tr>
      <w:tr w:rsidR="00D46597" w14:paraId="26EC9B36" w14:textId="77777777" w:rsidTr="00E10611">
        <w:trPr>
          <w:trHeight w:val="320"/>
        </w:trPr>
        <w:tc>
          <w:tcPr>
            <w:tcW w:w="1703" w:type="dxa"/>
          </w:tcPr>
          <w:p w14:paraId="26D5041C" w14:textId="77777777" w:rsidR="00375CEB" w:rsidRPr="00AA5CE7" w:rsidRDefault="00375CEB" w:rsidP="00222395">
            <w:pPr>
              <w:pStyle w:val="Normal1"/>
              <w:spacing w:before="100"/>
              <w:rPr>
                <w:color w:val="000000"/>
              </w:rPr>
            </w:pPr>
            <w:r>
              <w:rPr>
                <w:rFonts w:ascii="Arial" w:eastAsia="Arial" w:hAnsi="Arial" w:cs="Arial"/>
                <w:sz w:val="22"/>
                <w:szCs w:val="22"/>
              </w:rPr>
              <w:t>1.3(g)</w:t>
            </w:r>
          </w:p>
        </w:tc>
        <w:tc>
          <w:tcPr>
            <w:tcW w:w="2545" w:type="dxa"/>
          </w:tcPr>
          <w:p w14:paraId="550B75BF" w14:textId="77777777" w:rsidR="00375CEB" w:rsidRPr="00AA5CE7" w:rsidRDefault="00375CEB" w:rsidP="00222395">
            <w:pPr>
              <w:pStyle w:val="Normal1"/>
              <w:spacing w:before="100"/>
              <w:rPr>
                <w:color w:val="000000"/>
              </w:rPr>
            </w:pPr>
            <w:r>
              <w:rPr>
                <w:rFonts w:ascii="Arial" w:eastAsia="Arial" w:hAnsi="Arial" w:cs="Arial"/>
                <w:sz w:val="22"/>
                <w:szCs w:val="22"/>
              </w:rPr>
              <w:t>Signature (electronic is acceptable)</w:t>
            </w:r>
          </w:p>
        </w:tc>
        <w:tc>
          <w:tcPr>
            <w:tcW w:w="6240" w:type="dxa"/>
          </w:tcPr>
          <w:p w14:paraId="33B0F67B" w14:textId="77777777" w:rsidR="00375CEB" w:rsidRDefault="00375CEB" w:rsidP="00222395">
            <w:pPr>
              <w:pStyle w:val="Normal1"/>
              <w:spacing w:before="100"/>
            </w:pPr>
          </w:p>
        </w:tc>
      </w:tr>
      <w:tr w:rsidR="00D46597" w14:paraId="59692374" w14:textId="77777777" w:rsidTr="00E10611">
        <w:trPr>
          <w:trHeight w:val="300"/>
        </w:trPr>
        <w:tc>
          <w:tcPr>
            <w:tcW w:w="1703" w:type="dxa"/>
          </w:tcPr>
          <w:p w14:paraId="5E0B27E1" w14:textId="77777777" w:rsidR="00375CEB" w:rsidRPr="00AA5CE7" w:rsidRDefault="00375CEB" w:rsidP="00222395">
            <w:pPr>
              <w:pStyle w:val="Normal1"/>
              <w:spacing w:before="100"/>
              <w:rPr>
                <w:color w:val="000000"/>
              </w:rPr>
            </w:pPr>
            <w:r>
              <w:rPr>
                <w:rFonts w:ascii="Arial" w:eastAsia="Arial" w:hAnsi="Arial" w:cs="Arial"/>
                <w:sz w:val="22"/>
                <w:szCs w:val="22"/>
              </w:rPr>
              <w:t>1.3(h)</w:t>
            </w:r>
          </w:p>
        </w:tc>
        <w:tc>
          <w:tcPr>
            <w:tcW w:w="2545" w:type="dxa"/>
          </w:tcPr>
          <w:p w14:paraId="6D05C498" w14:textId="77777777" w:rsidR="00375CEB" w:rsidRPr="00AA5CE7" w:rsidRDefault="00375CEB" w:rsidP="00222395">
            <w:pPr>
              <w:pStyle w:val="Normal1"/>
              <w:spacing w:before="100"/>
              <w:rPr>
                <w:color w:val="000000"/>
              </w:rPr>
            </w:pPr>
            <w:r>
              <w:rPr>
                <w:rFonts w:ascii="Arial" w:eastAsia="Arial" w:hAnsi="Arial" w:cs="Arial"/>
                <w:sz w:val="22"/>
                <w:szCs w:val="22"/>
              </w:rPr>
              <w:t>Date</w:t>
            </w:r>
          </w:p>
        </w:tc>
        <w:tc>
          <w:tcPr>
            <w:tcW w:w="6240" w:type="dxa"/>
          </w:tcPr>
          <w:p w14:paraId="1153DD9A" w14:textId="77777777" w:rsidR="00375CEB" w:rsidRDefault="00375CEB" w:rsidP="00222395">
            <w:pPr>
              <w:pStyle w:val="Normal1"/>
              <w:spacing w:before="100"/>
            </w:pPr>
          </w:p>
        </w:tc>
      </w:tr>
    </w:tbl>
    <w:p w14:paraId="3181F00F" w14:textId="77777777" w:rsidR="00375CEB" w:rsidRDefault="00375CEB" w:rsidP="00375CEB">
      <w:pPr>
        <w:pStyle w:val="Normal1"/>
        <w:spacing w:before="100"/>
      </w:pPr>
    </w:p>
    <w:p w14:paraId="08CA8137" w14:textId="7325B106" w:rsidR="00375CEB" w:rsidRDefault="00375CEB" w:rsidP="00375CEB">
      <w:pPr>
        <w:pStyle w:val="Normal1"/>
      </w:pPr>
    </w:p>
    <w:p w14:paraId="0805339C" w14:textId="08321457" w:rsidR="00375CEB" w:rsidRDefault="00375CEB" w:rsidP="00375CEB">
      <w:pPr>
        <w:pStyle w:val="Normal1"/>
      </w:pPr>
    </w:p>
    <w:p w14:paraId="0442F59F" w14:textId="77777777" w:rsidR="00375CEB" w:rsidRDefault="00375CEB" w:rsidP="00375CEB">
      <w:pPr>
        <w:pStyle w:val="Normal1"/>
      </w:pPr>
    </w:p>
    <w:p w14:paraId="5BCBDA98" w14:textId="77777777" w:rsidR="00375CEB" w:rsidRDefault="00375CEB" w:rsidP="00375CEB">
      <w:pPr>
        <w:pStyle w:val="Normal1"/>
        <w:spacing w:before="100"/>
        <w:ind w:left="-525"/>
      </w:pPr>
      <w:r>
        <w:rPr>
          <w:rFonts w:ascii="Arial" w:eastAsia="Arial" w:hAnsi="Arial" w:cs="Arial"/>
          <w:b/>
          <w:sz w:val="36"/>
          <w:szCs w:val="36"/>
        </w:rPr>
        <w:lastRenderedPageBreak/>
        <w:t>Part 2: Exclusion Grounds</w:t>
      </w:r>
    </w:p>
    <w:p w14:paraId="368DDB3A" w14:textId="77777777" w:rsidR="00375CEB" w:rsidRDefault="00375CEB" w:rsidP="00375CEB">
      <w:pPr>
        <w:pStyle w:val="Normal1"/>
        <w:spacing w:before="100"/>
        <w:ind w:left="-525"/>
        <w:rPr>
          <w:color w:val="000000"/>
        </w:rPr>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AA5CE7">
        <w:rPr>
          <w:color w:val="000000"/>
        </w:rPr>
        <w:t>.</w:t>
      </w:r>
    </w:p>
    <w:p w14:paraId="5E7A9CC9" w14:textId="77777777" w:rsidR="008236ED" w:rsidRPr="00AA5CE7" w:rsidRDefault="008236ED" w:rsidP="00375CEB">
      <w:pPr>
        <w:pStyle w:val="Normal1"/>
        <w:spacing w:before="100"/>
        <w:ind w:left="-525"/>
        <w:rPr>
          <w:color w:val="000000"/>
        </w:rPr>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4680"/>
      </w:tblGrid>
      <w:tr w:rsidR="00FA265F" w14:paraId="44B13925" w14:textId="77777777" w:rsidTr="00E10611">
        <w:trPr>
          <w:trHeight w:val="500"/>
        </w:trPr>
        <w:tc>
          <w:tcPr>
            <w:tcW w:w="1364" w:type="dxa"/>
            <w:tcBorders>
              <w:top w:val="single" w:sz="8" w:space="0" w:color="000000"/>
              <w:bottom w:val="single" w:sz="6" w:space="0" w:color="000000"/>
            </w:tcBorders>
            <w:shd w:val="clear" w:color="auto" w:fill="CCFFFF"/>
          </w:tcPr>
          <w:p w14:paraId="7B200A05" w14:textId="77777777" w:rsidR="00375CEB" w:rsidRDefault="00375CEB" w:rsidP="00222395">
            <w:pPr>
              <w:pStyle w:val="Normal1"/>
              <w:spacing w:before="100"/>
            </w:pPr>
            <w:r>
              <w:rPr>
                <w:rFonts w:ascii="Arial" w:eastAsia="Arial" w:hAnsi="Arial" w:cs="Arial"/>
                <w:sz w:val="22"/>
                <w:szCs w:val="22"/>
              </w:rPr>
              <w:t>Section 2</w:t>
            </w:r>
          </w:p>
        </w:tc>
        <w:tc>
          <w:tcPr>
            <w:tcW w:w="9124" w:type="dxa"/>
            <w:gridSpan w:val="2"/>
            <w:tcBorders>
              <w:top w:val="single" w:sz="8" w:space="0" w:color="000000"/>
              <w:bottom w:val="single" w:sz="6" w:space="0" w:color="000000"/>
            </w:tcBorders>
            <w:shd w:val="clear" w:color="auto" w:fill="CCFFFF"/>
          </w:tcPr>
          <w:p w14:paraId="172D6CBC" w14:textId="77777777" w:rsidR="00375CEB" w:rsidRDefault="00375CEB" w:rsidP="00222395">
            <w:pPr>
              <w:pStyle w:val="Normal1"/>
              <w:spacing w:before="100"/>
            </w:pPr>
            <w:r>
              <w:rPr>
                <w:rFonts w:ascii="Arial" w:eastAsia="Arial" w:hAnsi="Arial" w:cs="Arial"/>
                <w:sz w:val="22"/>
                <w:szCs w:val="22"/>
              </w:rPr>
              <w:t>Grounds for mandatory exclusion</w:t>
            </w:r>
          </w:p>
        </w:tc>
      </w:tr>
      <w:tr w:rsidR="00FA265F" w14:paraId="09226DFF" w14:textId="77777777" w:rsidTr="00E10611">
        <w:trPr>
          <w:trHeight w:val="40"/>
        </w:trPr>
        <w:tc>
          <w:tcPr>
            <w:tcW w:w="1364" w:type="dxa"/>
            <w:tcBorders>
              <w:top w:val="single" w:sz="6" w:space="0" w:color="000000"/>
              <w:bottom w:val="single" w:sz="6" w:space="0" w:color="000000"/>
            </w:tcBorders>
            <w:shd w:val="clear" w:color="auto" w:fill="CCFFFF"/>
          </w:tcPr>
          <w:p w14:paraId="5DEA19E7" w14:textId="77777777" w:rsidR="00375CEB" w:rsidRDefault="00375CEB" w:rsidP="00222395">
            <w:pPr>
              <w:pStyle w:val="Normal1"/>
              <w:spacing w:before="100"/>
              <w:ind w:right="306"/>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8F0AE79" w14:textId="77777777" w:rsidR="00375CEB" w:rsidRDefault="00375CEB" w:rsidP="00222395">
            <w:pPr>
              <w:pStyle w:val="Normal1"/>
              <w:spacing w:before="100"/>
              <w:ind w:right="306"/>
            </w:pPr>
            <w:r>
              <w:rPr>
                <w:rFonts w:ascii="Arial" w:eastAsia="Arial" w:hAnsi="Arial" w:cs="Arial"/>
                <w:sz w:val="20"/>
                <w:szCs w:val="20"/>
              </w:rPr>
              <w:t>Question</w:t>
            </w:r>
          </w:p>
        </w:tc>
        <w:tc>
          <w:tcPr>
            <w:tcW w:w="4680" w:type="dxa"/>
            <w:tcBorders>
              <w:top w:val="single" w:sz="6" w:space="0" w:color="000000"/>
              <w:bottom w:val="single" w:sz="6" w:space="0" w:color="000000"/>
            </w:tcBorders>
            <w:shd w:val="clear" w:color="auto" w:fill="CCFFFF"/>
          </w:tcPr>
          <w:p w14:paraId="446245F4" w14:textId="77777777" w:rsidR="00375CEB" w:rsidRDefault="00375CEB" w:rsidP="00222395">
            <w:pPr>
              <w:pStyle w:val="Normal1"/>
              <w:spacing w:before="100"/>
            </w:pPr>
            <w:r>
              <w:rPr>
                <w:rFonts w:ascii="Arial" w:eastAsia="Arial" w:hAnsi="Arial" w:cs="Arial"/>
                <w:sz w:val="20"/>
                <w:szCs w:val="20"/>
              </w:rPr>
              <w:t>Response</w:t>
            </w:r>
          </w:p>
        </w:tc>
      </w:tr>
      <w:tr w:rsidR="00FA265F" w14:paraId="65A98EB7" w14:textId="77777777" w:rsidTr="00E10611">
        <w:trPr>
          <w:trHeight w:val="1340"/>
        </w:trPr>
        <w:tc>
          <w:tcPr>
            <w:tcW w:w="1364" w:type="dxa"/>
            <w:tcBorders>
              <w:top w:val="single" w:sz="6" w:space="0" w:color="000000"/>
            </w:tcBorders>
          </w:tcPr>
          <w:p w14:paraId="08E286A3" w14:textId="77777777" w:rsidR="00375CEB" w:rsidRDefault="00375CEB" w:rsidP="00222395">
            <w:pPr>
              <w:pStyle w:val="Normal1"/>
              <w:spacing w:before="100"/>
            </w:pPr>
            <w:r>
              <w:rPr>
                <w:rFonts w:ascii="Arial" w:eastAsia="Arial" w:hAnsi="Arial" w:cs="Arial"/>
                <w:sz w:val="22"/>
                <w:szCs w:val="22"/>
              </w:rPr>
              <w:t>2.1(a)</w:t>
            </w:r>
          </w:p>
        </w:tc>
        <w:tc>
          <w:tcPr>
            <w:tcW w:w="9124" w:type="dxa"/>
            <w:gridSpan w:val="2"/>
            <w:tcBorders>
              <w:top w:val="single" w:sz="6" w:space="0" w:color="000000"/>
            </w:tcBorders>
          </w:tcPr>
          <w:p w14:paraId="7553DB20" w14:textId="77777777" w:rsidR="00375CEB" w:rsidRDefault="00375CEB" w:rsidP="00222395">
            <w:pPr>
              <w:pStyle w:val="Normal1"/>
            </w:pPr>
            <w:r>
              <w:rPr>
                <w:rFonts w:ascii="Arial" w:eastAsia="Arial" w:hAnsi="Arial" w:cs="Arial"/>
                <w:b/>
                <w:sz w:val="22"/>
                <w:szCs w:val="22"/>
              </w:rPr>
              <w:t xml:space="preserve">Regulations 57(1) and (2) </w:t>
            </w:r>
          </w:p>
          <w:p w14:paraId="2D0A5882" w14:textId="77777777" w:rsidR="00375CEB" w:rsidRDefault="00375CEB" w:rsidP="00222395">
            <w:pPr>
              <w:pStyle w:val="Normal1"/>
            </w:pPr>
            <w:r>
              <w:rPr>
                <w:rFonts w:ascii="Arial" w:eastAsia="Arial" w:hAnsi="Arial" w:cs="Arial"/>
                <w:sz w:val="22"/>
                <w:szCs w:val="22"/>
              </w:rPr>
              <w:t xml:space="preserve">The detailed grounds for mandatory exclusion of an organisation are set out on this </w:t>
            </w:r>
            <w:hyperlink r:id="rId44"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0F22CB3" w14:textId="77777777" w:rsidR="00375CEB" w:rsidRDefault="00375CEB" w:rsidP="00222395">
            <w:pPr>
              <w:pStyle w:val="Normal1"/>
              <w:spacing w:before="100"/>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45"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D46597" w14:paraId="40C88759" w14:textId="77777777" w:rsidTr="00E10611">
        <w:tc>
          <w:tcPr>
            <w:tcW w:w="1364" w:type="dxa"/>
          </w:tcPr>
          <w:p w14:paraId="34D4EB75" w14:textId="77777777" w:rsidR="00375CEB" w:rsidRDefault="00375CEB" w:rsidP="00222395">
            <w:pPr>
              <w:pStyle w:val="Normal1"/>
              <w:tabs>
                <w:tab w:val="left" w:pos="0"/>
              </w:tabs>
              <w:spacing w:before="100"/>
            </w:pPr>
          </w:p>
        </w:tc>
        <w:tc>
          <w:tcPr>
            <w:tcW w:w="4444" w:type="dxa"/>
          </w:tcPr>
          <w:p w14:paraId="6759B8CD" w14:textId="77777777" w:rsidR="00375CEB" w:rsidRDefault="00375CEB" w:rsidP="00222395">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4680" w:type="dxa"/>
          </w:tcPr>
          <w:p w14:paraId="78136D61" w14:textId="77777777" w:rsidR="00375CEB" w:rsidRDefault="00375CEB" w:rsidP="00222395">
            <w:pPr>
              <w:pStyle w:val="Normal1"/>
            </w:pPr>
            <w:bookmarkStart w:id="122" w:name="_17dp8vu" w:colFirst="0" w:colLast="0"/>
            <w:bookmarkEnd w:id="122"/>
            <w:r>
              <w:rPr>
                <w:rFonts w:ascii="Arial" w:eastAsia="Arial" w:hAnsi="Arial" w:cs="Arial"/>
                <w:sz w:val="22"/>
                <w:szCs w:val="22"/>
              </w:rPr>
              <w:t xml:space="preserve">Yes </w:t>
            </w:r>
            <w:r>
              <w:rPr>
                <w:rFonts w:ascii="Segoe UI Symbol" w:eastAsia="Menlo Regular" w:hAnsi="Segoe UI Symbol" w:cs="Segoe UI Symbol"/>
                <w:sz w:val="22"/>
                <w:szCs w:val="22"/>
              </w:rPr>
              <w:t>☐</w:t>
            </w:r>
          </w:p>
          <w:p w14:paraId="1C582B6F" w14:textId="77777777" w:rsidR="00375CEB" w:rsidRDefault="00375CEB" w:rsidP="00222395">
            <w:pPr>
              <w:pStyle w:val="Normal1"/>
            </w:pPr>
            <w:bookmarkStart w:id="123" w:name="_3rdcrjn" w:colFirst="0" w:colLast="0"/>
            <w:bookmarkEnd w:id="123"/>
            <w:r>
              <w:rPr>
                <w:rFonts w:ascii="Arial" w:eastAsia="Arial" w:hAnsi="Arial" w:cs="Arial"/>
                <w:sz w:val="22"/>
                <w:szCs w:val="22"/>
              </w:rPr>
              <w:t xml:space="preserve">No   </w:t>
            </w:r>
            <w:r>
              <w:rPr>
                <w:rFonts w:ascii="Segoe UI Symbol" w:eastAsia="Arial" w:hAnsi="Segoe UI Symbol" w:cs="Segoe UI Symbol"/>
                <w:sz w:val="22"/>
                <w:szCs w:val="22"/>
              </w:rPr>
              <w:t>☐</w:t>
            </w:r>
          </w:p>
          <w:p w14:paraId="7D870B46" w14:textId="77777777" w:rsidR="00375CEB" w:rsidRDefault="00375CEB" w:rsidP="00222395">
            <w:pPr>
              <w:pStyle w:val="Normal1"/>
            </w:pPr>
            <w:r>
              <w:rPr>
                <w:rFonts w:ascii="Arial" w:eastAsia="Arial" w:hAnsi="Arial" w:cs="Arial"/>
                <w:sz w:val="20"/>
                <w:szCs w:val="20"/>
              </w:rPr>
              <w:t>If Yes please provide details at 2.1(b)</w:t>
            </w:r>
          </w:p>
        </w:tc>
      </w:tr>
      <w:tr w:rsidR="00D46597" w14:paraId="7C7F19DA" w14:textId="77777777" w:rsidTr="00E10611">
        <w:tc>
          <w:tcPr>
            <w:tcW w:w="1364" w:type="dxa"/>
          </w:tcPr>
          <w:p w14:paraId="67FD322D" w14:textId="77777777" w:rsidR="00375CEB" w:rsidRDefault="00375CEB" w:rsidP="00222395">
            <w:pPr>
              <w:pStyle w:val="Normal1"/>
              <w:tabs>
                <w:tab w:val="left" w:pos="743"/>
              </w:tabs>
              <w:spacing w:before="100"/>
            </w:pPr>
          </w:p>
        </w:tc>
        <w:tc>
          <w:tcPr>
            <w:tcW w:w="4444" w:type="dxa"/>
          </w:tcPr>
          <w:p w14:paraId="777AE82C" w14:textId="77777777" w:rsidR="00375CEB" w:rsidRDefault="00375CEB" w:rsidP="00222395">
            <w:pPr>
              <w:pStyle w:val="Normal1"/>
              <w:tabs>
                <w:tab w:val="left" w:pos="743"/>
              </w:tabs>
              <w:spacing w:before="100"/>
            </w:pPr>
            <w:r>
              <w:rPr>
                <w:rFonts w:ascii="Arial" w:eastAsia="Arial" w:hAnsi="Arial" w:cs="Arial"/>
                <w:sz w:val="22"/>
                <w:szCs w:val="22"/>
              </w:rPr>
              <w:t xml:space="preserve">Corruption.  </w:t>
            </w:r>
          </w:p>
        </w:tc>
        <w:tc>
          <w:tcPr>
            <w:tcW w:w="4680" w:type="dxa"/>
          </w:tcPr>
          <w:p w14:paraId="4129DB8B" w14:textId="77777777" w:rsidR="00375CEB" w:rsidRDefault="00375CEB" w:rsidP="00222395">
            <w:pPr>
              <w:pStyle w:val="Normal1"/>
            </w:pPr>
            <w:bookmarkStart w:id="124" w:name="_26in1rg" w:colFirst="0" w:colLast="0"/>
            <w:bookmarkEnd w:id="124"/>
            <w:r>
              <w:rPr>
                <w:rFonts w:ascii="Arial" w:eastAsia="Arial" w:hAnsi="Arial" w:cs="Arial"/>
                <w:sz w:val="22"/>
                <w:szCs w:val="22"/>
              </w:rPr>
              <w:t xml:space="preserve">Yes </w:t>
            </w:r>
            <w:r>
              <w:rPr>
                <w:rFonts w:ascii="Segoe UI Symbol" w:eastAsia="Menlo Regular" w:hAnsi="Segoe UI Symbol" w:cs="Segoe UI Symbol"/>
                <w:sz w:val="22"/>
                <w:szCs w:val="22"/>
              </w:rPr>
              <w:t>☐</w:t>
            </w:r>
          </w:p>
          <w:p w14:paraId="7DD82B33" w14:textId="77777777" w:rsidR="00375CEB" w:rsidRDefault="00375CEB" w:rsidP="00222395">
            <w:pPr>
              <w:pStyle w:val="Normal1"/>
            </w:pPr>
            <w:bookmarkStart w:id="125" w:name="_lnxbz9" w:colFirst="0" w:colLast="0"/>
            <w:bookmarkEnd w:id="125"/>
            <w:r>
              <w:rPr>
                <w:rFonts w:ascii="Arial" w:eastAsia="Arial" w:hAnsi="Arial" w:cs="Arial"/>
                <w:sz w:val="22"/>
                <w:szCs w:val="22"/>
              </w:rPr>
              <w:t xml:space="preserve">No   </w:t>
            </w:r>
            <w:r>
              <w:rPr>
                <w:rFonts w:ascii="Segoe UI Symbol" w:eastAsia="Menlo Regular" w:hAnsi="Segoe UI Symbol" w:cs="Segoe UI Symbol"/>
                <w:sz w:val="22"/>
                <w:szCs w:val="22"/>
              </w:rPr>
              <w:t>☐</w:t>
            </w:r>
          </w:p>
          <w:p w14:paraId="68FE3D35" w14:textId="77777777" w:rsidR="00375CEB" w:rsidRDefault="00375CEB" w:rsidP="00222395">
            <w:pPr>
              <w:pStyle w:val="Normal1"/>
            </w:pPr>
            <w:r>
              <w:rPr>
                <w:rFonts w:ascii="Arial" w:eastAsia="Arial" w:hAnsi="Arial" w:cs="Arial"/>
                <w:sz w:val="20"/>
                <w:szCs w:val="20"/>
              </w:rPr>
              <w:t>If Yes please provide details at 2.1(b)</w:t>
            </w:r>
          </w:p>
        </w:tc>
      </w:tr>
      <w:tr w:rsidR="00D46597" w14:paraId="4B484258" w14:textId="77777777" w:rsidTr="00E10611">
        <w:trPr>
          <w:trHeight w:val="240"/>
        </w:trPr>
        <w:tc>
          <w:tcPr>
            <w:tcW w:w="1364" w:type="dxa"/>
          </w:tcPr>
          <w:p w14:paraId="330FCD36" w14:textId="77777777" w:rsidR="00375CEB" w:rsidRDefault="00375CEB" w:rsidP="00222395">
            <w:pPr>
              <w:pStyle w:val="Normal1"/>
              <w:tabs>
                <w:tab w:val="left" w:pos="34"/>
              </w:tabs>
              <w:spacing w:before="100"/>
            </w:pPr>
          </w:p>
        </w:tc>
        <w:tc>
          <w:tcPr>
            <w:tcW w:w="4444" w:type="dxa"/>
          </w:tcPr>
          <w:p w14:paraId="004064C4" w14:textId="77777777" w:rsidR="00375CEB" w:rsidRDefault="00375CEB" w:rsidP="00222395">
            <w:pPr>
              <w:pStyle w:val="Normal1"/>
              <w:tabs>
                <w:tab w:val="left" w:pos="34"/>
              </w:tabs>
              <w:spacing w:before="100"/>
            </w:pPr>
            <w:r>
              <w:rPr>
                <w:rFonts w:ascii="Arial" w:eastAsia="Arial" w:hAnsi="Arial" w:cs="Arial"/>
                <w:sz w:val="22"/>
                <w:szCs w:val="22"/>
              </w:rPr>
              <w:t xml:space="preserve">Fraud. </w:t>
            </w:r>
          </w:p>
        </w:tc>
        <w:tc>
          <w:tcPr>
            <w:tcW w:w="4680" w:type="dxa"/>
          </w:tcPr>
          <w:p w14:paraId="41666601" w14:textId="77777777" w:rsidR="00375CEB" w:rsidRDefault="00375CEB" w:rsidP="00222395">
            <w:pPr>
              <w:pStyle w:val="Normal1"/>
            </w:pPr>
            <w:bookmarkStart w:id="126" w:name="_35nkun2" w:colFirst="0" w:colLast="0"/>
            <w:bookmarkEnd w:id="126"/>
            <w:r>
              <w:rPr>
                <w:rFonts w:ascii="Arial" w:eastAsia="Arial" w:hAnsi="Arial" w:cs="Arial"/>
                <w:sz w:val="22"/>
                <w:szCs w:val="22"/>
              </w:rPr>
              <w:t xml:space="preserve">Yes </w:t>
            </w:r>
            <w:r>
              <w:rPr>
                <w:rFonts w:ascii="Segoe UI Symbol" w:eastAsia="Menlo Regular" w:hAnsi="Segoe UI Symbol" w:cs="Segoe UI Symbol"/>
                <w:sz w:val="22"/>
                <w:szCs w:val="22"/>
              </w:rPr>
              <w:t>☐</w:t>
            </w:r>
          </w:p>
          <w:p w14:paraId="1064140D" w14:textId="77777777" w:rsidR="00375CEB" w:rsidRDefault="00375CEB" w:rsidP="00222395">
            <w:pPr>
              <w:pStyle w:val="Normal1"/>
            </w:pPr>
            <w:bookmarkStart w:id="127" w:name="_1ksv4uv" w:colFirst="0" w:colLast="0"/>
            <w:bookmarkEnd w:id="127"/>
            <w:r>
              <w:rPr>
                <w:rFonts w:ascii="Arial" w:eastAsia="Arial" w:hAnsi="Arial" w:cs="Arial"/>
                <w:sz w:val="22"/>
                <w:szCs w:val="22"/>
              </w:rPr>
              <w:t xml:space="preserve">No   </w:t>
            </w:r>
            <w:r>
              <w:rPr>
                <w:rFonts w:ascii="Segoe UI Symbol" w:eastAsia="Menlo Regular" w:hAnsi="Segoe UI Symbol" w:cs="Segoe UI Symbol"/>
                <w:sz w:val="22"/>
                <w:szCs w:val="22"/>
              </w:rPr>
              <w:t>☐</w:t>
            </w:r>
          </w:p>
          <w:p w14:paraId="6A61F6DC" w14:textId="77777777" w:rsidR="00375CEB" w:rsidRDefault="00375CEB" w:rsidP="00222395">
            <w:pPr>
              <w:pStyle w:val="Normal1"/>
            </w:pPr>
            <w:r>
              <w:rPr>
                <w:rFonts w:ascii="Arial" w:eastAsia="Arial" w:hAnsi="Arial" w:cs="Arial"/>
                <w:sz w:val="20"/>
                <w:szCs w:val="20"/>
              </w:rPr>
              <w:t>If Yes please provide details at 2.1(b)</w:t>
            </w:r>
          </w:p>
        </w:tc>
      </w:tr>
      <w:tr w:rsidR="00D46597" w14:paraId="2089C0E5" w14:textId="77777777" w:rsidTr="00E10611">
        <w:tc>
          <w:tcPr>
            <w:tcW w:w="1364" w:type="dxa"/>
          </w:tcPr>
          <w:p w14:paraId="2E25FD71" w14:textId="77777777" w:rsidR="00375CEB" w:rsidRDefault="00375CEB" w:rsidP="00222395">
            <w:pPr>
              <w:pStyle w:val="Normal1"/>
              <w:spacing w:before="100"/>
            </w:pPr>
          </w:p>
        </w:tc>
        <w:tc>
          <w:tcPr>
            <w:tcW w:w="4444" w:type="dxa"/>
          </w:tcPr>
          <w:p w14:paraId="027898DE" w14:textId="77777777" w:rsidR="00375CEB" w:rsidRDefault="00375CEB" w:rsidP="00222395">
            <w:pPr>
              <w:pStyle w:val="Normal1"/>
              <w:spacing w:before="100"/>
            </w:pPr>
            <w:r>
              <w:rPr>
                <w:rFonts w:ascii="Arial" w:eastAsia="Arial" w:hAnsi="Arial" w:cs="Arial"/>
                <w:sz w:val="22"/>
                <w:szCs w:val="22"/>
              </w:rPr>
              <w:t>Terrorist offences or offences linked to terrorist activities</w:t>
            </w:r>
          </w:p>
        </w:tc>
        <w:tc>
          <w:tcPr>
            <w:tcW w:w="4680" w:type="dxa"/>
          </w:tcPr>
          <w:p w14:paraId="678D34B1" w14:textId="77777777" w:rsidR="00375CEB" w:rsidRDefault="00375CEB" w:rsidP="00222395">
            <w:pPr>
              <w:pStyle w:val="Normal1"/>
            </w:pPr>
            <w:bookmarkStart w:id="128" w:name="_44sinio" w:colFirst="0" w:colLast="0"/>
            <w:bookmarkEnd w:id="128"/>
            <w:r>
              <w:rPr>
                <w:rFonts w:ascii="Arial" w:eastAsia="Arial" w:hAnsi="Arial" w:cs="Arial"/>
                <w:sz w:val="22"/>
                <w:szCs w:val="22"/>
              </w:rPr>
              <w:t xml:space="preserve">Yes </w:t>
            </w:r>
            <w:r>
              <w:rPr>
                <w:rFonts w:ascii="Segoe UI Symbol" w:eastAsia="Menlo Regular" w:hAnsi="Segoe UI Symbol" w:cs="Segoe UI Symbol"/>
                <w:sz w:val="22"/>
                <w:szCs w:val="22"/>
              </w:rPr>
              <w:t>☐</w:t>
            </w:r>
          </w:p>
          <w:p w14:paraId="2F2B6569" w14:textId="77777777" w:rsidR="00375CEB" w:rsidRDefault="00375CEB" w:rsidP="00222395">
            <w:pPr>
              <w:pStyle w:val="Normal1"/>
            </w:pPr>
            <w:bookmarkStart w:id="129" w:name="_2jxsxqh" w:colFirst="0" w:colLast="0"/>
            <w:bookmarkEnd w:id="129"/>
            <w:r>
              <w:rPr>
                <w:rFonts w:ascii="Arial" w:eastAsia="Arial" w:hAnsi="Arial" w:cs="Arial"/>
                <w:sz w:val="22"/>
                <w:szCs w:val="22"/>
              </w:rPr>
              <w:t xml:space="preserve">No   </w:t>
            </w:r>
            <w:r>
              <w:rPr>
                <w:rFonts w:ascii="Segoe UI Symbol" w:eastAsia="Menlo Regular" w:hAnsi="Segoe UI Symbol" w:cs="Segoe UI Symbol"/>
                <w:sz w:val="22"/>
                <w:szCs w:val="22"/>
              </w:rPr>
              <w:t>☐</w:t>
            </w:r>
          </w:p>
          <w:p w14:paraId="2EDE4855" w14:textId="77777777" w:rsidR="00375CEB" w:rsidRDefault="00375CEB" w:rsidP="00222395">
            <w:pPr>
              <w:pStyle w:val="Normal1"/>
            </w:pPr>
            <w:r>
              <w:rPr>
                <w:rFonts w:ascii="Arial" w:eastAsia="Arial" w:hAnsi="Arial" w:cs="Arial"/>
                <w:sz w:val="20"/>
                <w:szCs w:val="20"/>
              </w:rPr>
              <w:t>If Yes please provide details at 2.1(b)</w:t>
            </w:r>
          </w:p>
        </w:tc>
      </w:tr>
      <w:tr w:rsidR="00D46597" w14:paraId="59745695" w14:textId="77777777" w:rsidTr="00E10611">
        <w:tc>
          <w:tcPr>
            <w:tcW w:w="1364" w:type="dxa"/>
          </w:tcPr>
          <w:p w14:paraId="5FB9C6C3" w14:textId="77777777" w:rsidR="00375CEB" w:rsidRDefault="00375CEB" w:rsidP="00222395">
            <w:pPr>
              <w:pStyle w:val="Normal1"/>
            </w:pPr>
          </w:p>
        </w:tc>
        <w:tc>
          <w:tcPr>
            <w:tcW w:w="4444" w:type="dxa"/>
          </w:tcPr>
          <w:p w14:paraId="750B222B" w14:textId="77777777" w:rsidR="00375CEB" w:rsidRDefault="00375CEB" w:rsidP="00222395">
            <w:pPr>
              <w:pStyle w:val="Normal1"/>
            </w:pPr>
            <w:r>
              <w:rPr>
                <w:rFonts w:ascii="Arial" w:eastAsia="Arial" w:hAnsi="Arial" w:cs="Arial"/>
                <w:sz w:val="22"/>
                <w:szCs w:val="22"/>
              </w:rPr>
              <w:t>Money laundering or terrorist financing</w:t>
            </w:r>
          </w:p>
        </w:tc>
        <w:tc>
          <w:tcPr>
            <w:tcW w:w="4680" w:type="dxa"/>
          </w:tcPr>
          <w:p w14:paraId="472ACB13" w14:textId="77777777" w:rsidR="00375CEB" w:rsidRDefault="00375CEB" w:rsidP="00222395">
            <w:pPr>
              <w:pStyle w:val="Normal1"/>
            </w:pPr>
            <w:bookmarkStart w:id="130" w:name="_z337ya" w:colFirst="0" w:colLast="0"/>
            <w:bookmarkEnd w:id="130"/>
            <w:r>
              <w:rPr>
                <w:rFonts w:ascii="Arial" w:eastAsia="Arial" w:hAnsi="Arial" w:cs="Arial"/>
                <w:sz w:val="22"/>
                <w:szCs w:val="22"/>
              </w:rPr>
              <w:t xml:space="preserve">Yes </w:t>
            </w:r>
            <w:r>
              <w:rPr>
                <w:rFonts w:ascii="Segoe UI Symbol" w:eastAsia="Menlo Regular" w:hAnsi="Segoe UI Symbol" w:cs="Segoe UI Symbol"/>
                <w:sz w:val="22"/>
                <w:szCs w:val="22"/>
              </w:rPr>
              <w:t>☐</w:t>
            </w:r>
          </w:p>
          <w:p w14:paraId="4FBD70B1" w14:textId="77777777" w:rsidR="00375CEB" w:rsidRDefault="00375CEB" w:rsidP="00222395">
            <w:pPr>
              <w:pStyle w:val="Normal1"/>
            </w:pPr>
            <w:bookmarkStart w:id="131" w:name="_3j2qqm3" w:colFirst="0" w:colLast="0"/>
            <w:bookmarkEnd w:id="131"/>
            <w:r>
              <w:rPr>
                <w:rFonts w:ascii="Arial" w:eastAsia="Arial" w:hAnsi="Arial" w:cs="Arial"/>
                <w:sz w:val="22"/>
                <w:szCs w:val="22"/>
              </w:rPr>
              <w:t xml:space="preserve">No   </w:t>
            </w:r>
            <w:r>
              <w:rPr>
                <w:rFonts w:ascii="Segoe UI Symbol" w:eastAsia="Menlo Regular" w:hAnsi="Segoe UI Symbol" w:cs="Segoe UI Symbol"/>
                <w:sz w:val="22"/>
                <w:szCs w:val="22"/>
              </w:rPr>
              <w:t>☐</w:t>
            </w:r>
          </w:p>
          <w:p w14:paraId="31991982" w14:textId="77777777" w:rsidR="00375CEB" w:rsidRDefault="00375CEB" w:rsidP="00222395">
            <w:pPr>
              <w:pStyle w:val="Normal1"/>
            </w:pPr>
            <w:r>
              <w:rPr>
                <w:rFonts w:ascii="Arial" w:eastAsia="Arial" w:hAnsi="Arial" w:cs="Arial"/>
                <w:sz w:val="20"/>
                <w:szCs w:val="20"/>
              </w:rPr>
              <w:t>If Yes please provide details at 2.1(b)</w:t>
            </w:r>
          </w:p>
        </w:tc>
      </w:tr>
      <w:tr w:rsidR="00D46597" w14:paraId="24210BC0" w14:textId="77777777" w:rsidTr="00E10611">
        <w:trPr>
          <w:trHeight w:val="560"/>
        </w:trPr>
        <w:tc>
          <w:tcPr>
            <w:tcW w:w="1364" w:type="dxa"/>
          </w:tcPr>
          <w:p w14:paraId="5F2A8179" w14:textId="77777777" w:rsidR="00375CEB" w:rsidRDefault="00375CEB" w:rsidP="00222395">
            <w:pPr>
              <w:pStyle w:val="Normal1"/>
              <w:spacing w:before="100"/>
              <w:ind w:right="317"/>
            </w:pPr>
          </w:p>
        </w:tc>
        <w:tc>
          <w:tcPr>
            <w:tcW w:w="4444" w:type="dxa"/>
          </w:tcPr>
          <w:p w14:paraId="7CB5D5A5" w14:textId="77777777" w:rsidR="00375CEB" w:rsidRDefault="00375CEB" w:rsidP="00222395">
            <w:pPr>
              <w:pStyle w:val="Normal1"/>
              <w:spacing w:before="100"/>
            </w:pPr>
            <w:r>
              <w:rPr>
                <w:rFonts w:ascii="Arial" w:eastAsia="Arial" w:hAnsi="Arial" w:cs="Arial"/>
                <w:sz w:val="22"/>
                <w:szCs w:val="22"/>
              </w:rPr>
              <w:t>Child labour and other forms of trafficking in human beings</w:t>
            </w:r>
          </w:p>
        </w:tc>
        <w:tc>
          <w:tcPr>
            <w:tcW w:w="4680" w:type="dxa"/>
          </w:tcPr>
          <w:p w14:paraId="66D22136" w14:textId="77777777" w:rsidR="00375CEB" w:rsidRDefault="00375CEB" w:rsidP="00222395">
            <w:pPr>
              <w:pStyle w:val="Normal1"/>
            </w:pPr>
            <w:bookmarkStart w:id="132" w:name="_1y810tw" w:colFirst="0" w:colLast="0"/>
            <w:bookmarkEnd w:id="132"/>
            <w:r>
              <w:rPr>
                <w:rFonts w:ascii="Arial" w:eastAsia="Arial" w:hAnsi="Arial" w:cs="Arial"/>
                <w:sz w:val="22"/>
                <w:szCs w:val="22"/>
              </w:rPr>
              <w:t xml:space="preserve">Yes </w:t>
            </w:r>
            <w:r>
              <w:rPr>
                <w:rFonts w:ascii="Segoe UI Symbol" w:eastAsia="Menlo Regular" w:hAnsi="Segoe UI Symbol" w:cs="Segoe UI Symbol"/>
                <w:sz w:val="22"/>
                <w:szCs w:val="22"/>
              </w:rPr>
              <w:t>☐</w:t>
            </w:r>
          </w:p>
          <w:p w14:paraId="265101A4" w14:textId="77777777" w:rsidR="00375CEB" w:rsidRDefault="00375CEB" w:rsidP="00222395">
            <w:pPr>
              <w:pStyle w:val="Normal1"/>
            </w:pPr>
            <w:bookmarkStart w:id="133" w:name="_4i7ojhp" w:colFirst="0" w:colLast="0"/>
            <w:bookmarkEnd w:id="133"/>
            <w:r>
              <w:rPr>
                <w:rFonts w:ascii="Arial" w:eastAsia="Arial" w:hAnsi="Arial" w:cs="Arial"/>
                <w:sz w:val="22"/>
                <w:szCs w:val="22"/>
              </w:rPr>
              <w:t xml:space="preserve">No   </w:t>
            </w:r>
            <w:r>
              <w:rPr>
                <w:rFonts w:ascii="Segoe UI Symbol" w:eastAsia="Menlo Regular" w:hAnsi="Segoe UI Symbol" w:cs="Segoe UI Symbol"/>
                <w:sz w:val="22"/>
                <w:szCs w:val="22"/>
              </w:rPr>
              <w:t>☐</w:t>
            </w:r>
          </w:p>
          <w:p w14:paraId="0CB8AF12" w14:textId="77777777" w:rsidR="00375CEB" w:rsidRDefault="00375CEB" w:rsidP="00222395">
            <w:pPr>
              <w:pStyle w:val="Normal1"/>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D46597" w14:paraId="5F121F66" w14:textId="77777777" w:rsidTr="00E10611">
        <w:tc>
          <w:tcPr>
            <w:tcW w:w="1364" w:type="dxa"/>
          </w:tcPr>
          <w:p w14:paraId="22CC7FCC" w14:textId="77777777" w:rsidR="00375CEB" w:rsidRDefault="00375CEB" w:rsidP="00222395">
            <w:pPr>
              <w:pStyle w:val="Normal1"/>
              <w:keepLines/>
              <w:widowControl w:val="0"/>
              <w:spacing w:before="100"/>
            </w:pPr>
            <w:r>
              <w:rPr>
                <w:rFonts w:ascii="Arial" w:eastAsia="Arial" w:hAnsi="Arial" w:cs="Arial"/>
                <w:sz w:val="22"/>
                <w:szCs w:val="22"/>
              </w:rPr>
              <w:t>2.1(b)</w:t>
            </w:r>
          </w:p>
        </w:tc>
        <w:tc>
          <w:tcPr>
            <w:tcW w:w="4444" w:type="dxa"/>
          </w:tcPr>
          <w:p w14:paraId="1A4F6DAF" w14:textId="77777777" w:rsidR="00375CEB" w:rsidRDefault="00375CEB" w:rsidP="00222395">
            <w:pPr>
              <w:pStyle w:val="Normal1"/>
              <w:keepLines/>
              <w:widowControl w:val="0"/>
            </w:pPr>
            <w:r>
              <w:rPr>
                <w:rFonts w:ascii="Arial" w:eastAsia="Arial" w:hAnsi="Arial" w:cs="Arial"/>
                <w:sz w:val="22"/>
                <w:szCs w:val="22"/>
              </w:rPr>
              <w:t>If you have answered yes to question 2.1(a), please provide further details.</w:t>
            </w:r>
          </w:p>
          <w:p w14:paraId="742F8B5E" w14:textId="77777777" w:rsidR="00375CEB" w:rsidRDefault="00375CEB" w:rsidP="00222395">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5F028936" w14:textId="77777777" w:rsidR="00375CEB" w:rsidRDefault="00375CEB" w:rsidP="00222395">
            <w:pPr>
              <w:pStyle w:val="Normal1"/>
              <w:keepLines/>
              <w:widowControl w:val="0"/>
              <w:spacing w:before="100"/>
            </w:pPr>
            <w:r>
              <w:rPr>
                <w:rFonts w:ascii="Arial" w:eastAsia="Arial" w:hAnsi="Arial" w:cs="Arial"/>
                <w:sz w:val="22"/>
                <w:szCs w:val="22"/>
              </w:rPr>
              <w:lastRenderedPageBreak/>
              <w:t>Identity of who has been convicted</w:t>
            </w:r>
          </w:p>
          <w:p w14:paraId="7F56C464" w14:textId="77777777" w:rsidR="00375CEB" w:rsidRDefault="00375CEB" w:rsidP="00222395">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4680" w:type="dxa"/>
          </w:tcPr>
          <w:p w14:paraId="3EB9201F" w14:textId="77777777" w:rsidR="00375CEB" w:rsidRDefault="00375CEB" w:rsidP="00222395">
            <w:pPr>
              <w:pStyle w:val="Normal1"/>
              <w:keepLines/>
              <w:widowControl w:val="0"/>
            </w:pPr>
          </w:p>
        </w:tc>
      </w:tr>
      <w:tr w:rsidR="00D46597" w14:paraId="7AB23266" w14:textId="77777777" w:rsidTr="00E10611">
        <w:tc>
          <w:tcPr>
            <w:tcW w:w="1364" w:type="dxa"/>
          </w:tcPr>
          <w:p w14:paraId="554B7999" w14:textId="77777777" w:rsidR="00375CEB" w:rsidRDefault="00375CEB" w:rsidP="00222395">
            <w:pPr>
              <w:pStyle w:val="Normal1"/>
              <w:keepLines/>
              <w:widowControl w:val="0"/>
              <w:spacing w:before="100"/>
            </w:pPr>
            <w:r>
              <w:rPr>
                <w:rFonts w:ascii="Arial" w:eastAsia="Arial" w:hAnsi="Arial" w:cs="Arial"/>
                <w:sz w:val="22"/>
                <w:szCs w:val="22"/>
              </w:rPr>
              <w:t>2.2</w:t>
            </w:r>
          </w:p>
        </w:tc>
        <w:tc>
          <w:tcPr>
            <w:tcW w:w="4444" w:type="dxa"/>
          </w:tcPr>
          <w:p w14:paraId="4B84D1DA" w14:textId="77777777" w:rsidR="00375CEB" w:rsidRDefault="00375CEB" w:rsidP="00222395">
            <w:pPr>
              <w:pStyle w:val="Normal1"/>
              <w:keepLines/>
              <w:widowControl w:val="0"/>
              <w:spacing w:before="100"/>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4680" w:type="dxa"/>
          </w:tcPr>
          <w:p w14:paraId="417367EB" w14:textId="77777777" w:rsidR="00375CEB" w:rsidRDefault="00375CEB" w:rsidP="00222395">
            <w:pPr>
              <w:pStyle w:val="Normal1"/>
              <w:keepLines/>
              <w:widowControl w:val="0"/>
            </w:pPr>
            <w:bookmarkStart w:id="134" w:name="_2xcytpi" w:colFirst="0" w:colLast="0"/>
            <w:bookmarkEnd w:id="134"/>
            <w:r>
              <w:rPr>
                <w:rFonts w:ascii="Arial" w:eastAsia="Arial" w:hAnsi="Arial" w:cs="Arial"/>
                <w:sz w:val="20"/>
                <w:szCs w:val="20"/>
              </w:rPr>
              <w:t xml:space="preserve">Yes </w:t>
            </w:r>
            <w:r>
              <w:rPr>
                <w:rFonts w:ascii="Segoe UI Symbol" w:eastAsia="Menlo Regular" w:hAnsi="Segoe UI Symbol" w:cs="Segoe UI Symbol"/>
                <w:sz w:val="20"/>
                <w:szCs w:val="20"/>
              </w:rPr>
              <w:t>☐</w:t>
            </w:r>
          </w:p>
          <w:p w14:paraId="03668668" w14:textId="77777777" w:rsidR="00375CEB" w:rsidRDefault="00375CEB" w:rsidP="00222395">
            <w:pPr>
              <w:pStyle w:val="Normal1"/>
              <w:keepLines/>
              <w:widowControl w:val="0"/>
            </w:pPr>
            <w:bookmarkStart w:id="135" w:name="_1ci93xb" w:colFirst="0" w:colLast="0"/>
            <w:bookmarkEnd w:id="135"/>
            <w:r>
              <w:rPr>
                <w:rFonts w:ascii="Arial" w:eastAsia="Arial" w:hAnsi="Arial" w:cs="Arial"/>
                <w:sz w:val="20"/>
                <w:szCs w:val="20"/>
              </w:rPr>
              <w:t xml:space="preserve">No   </w:t>
            </w:r>
            <w:r>
              <w:rPr>
                <w:rFonts w:ascii="Segoe UI Symbol" w:eastAsia="Menlo Regular" w:hAnsi="Segoe UI Symbol" w:cs="Segoe UI Symbol"/>
                <w:sz w:val="20"/>
                <w:szCs w:val="20"/>
              </w:rPr>
              <w:t>☐</w:t>
            </w:r>
          </w:p>
          <w:p w14:paraId="0F3EE3B4" w14:textId="77777777" w:rsidR="00375CEB" w:rsidRDefault="00375CEB" w:rsidP="00222395">
            <w:pPr>
              <w:pStyle w:val="Normal1"/>
              <w:keepLines/>
              <w:widowControl w:val="0"/>
            </w:pPr>
          </w:p>
        </w:tc>
      </w:tr>
      <w:tr w:rsidR="00D46597" w14:paraId="36EAC7D2" w14:textId="77777777" w:rsidTr="00E10611">
        <w:tc>
          <w:tcPr>
            <w:tcW w:w="1364" w:type="dxa"/>
          </w:tcPr>
          <w:p w14:paraId="2144743C" w14:textId="77777777" w:rsidR="00375CEB" w:rsidRDefault="00375CEB" w:rsidP="00222395">
            <w:pPr>
              <w:pStyle w:val="Normal1"/>
              <w:spacing w:before="100"/>
            </w:pPr>
            <w:r>
              <w:rPr>
                <w:rFonts w:ascii="Arial" w:eastAsia="Arial" w:hAnsi="Arial" w:cs="Arial"/>
                <w:sz w:val="22"/>
                <w:szCs w:val="22"/>
              </w:rPr>
              <w:t>2.3(a)</w:t>
            </w:r>
          </w:p>
        </w:tc>
        <w:tc>
          <w:tcPr>
            <w:tcW w:w="4444" w:type="dxa"/>
          </w:tcPr>
          <w:p w14:paraId="5A2BDAF7" w14:textId="77777777" w:rsidR="00375CEB" w:rsidRDefault="00375CEB" w:rsidP="00222395">
            <w:pPr>
              <w:pStyle w:val="Normal1"/>
              <w:spacing w:before="100"/>
            </w:pPr>
            <w:r>
              <w:rPr>
                <w:rFonts w:ascii="Arial" w:eastAsia="Arial" w:hAnsi="Arial" w:cs="Arial"/>
                <w:b/>
                <w:sz w:val="22"/>
                <w:szCs w:val="22"/>
              </w:rPr>
              <w:t>Regulation 57(3)</w:t>
            </w:r>
          </w:p>
          <w:p w14:paraId="5F7C2645" w14:textId="77777777" w:rsidR="00375CEB" w:rsidRDefault="00375CEB" w:rsidP="00222395">
            <w:pPr>
              <w:pStyle w:val="Normal1"/>
              <w:spacing w:before="100"/>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8D51E87" w14:textId="77777777" w:rsidR="00375CEB" w:rsidRDefault="00375CEB" w:rsidP="00222395">
            <w:pPr>
              <w:pStyle w:val="Normal1"/>
              <w:spacing w:before="100"/>
            </w:pPr>
          </w:p>
        </w:tc>
        <w:tc>
          <w:tcPr>
            <w:tcW w:w="4680" w:type="dxa"/>
          </w:tcPr>
          <w:p w14:paraId="6300E560" w14:textId="77777777" w:rsidR="00375CEB" w:rsidRDefault="00375CEB" w:rsidP="00222395">
            <w:pPr>
              <w:pStyle w:val="Normal1"/>
            </w:pPr>
            <w:bookmarkStart w:id="136" w:name="_3whwml4" w:colFirst="0" w:colLast="0"/>
            <w:bookmarkEnd w:id="136"/>
            <w:r>
              <w:rPr>
                <w:rFonts w:ascii="Arial" w:eastAsia="Arial" w:hAnsi="Arial" w:cs="Arial"/>
                <w:sz w:val="22"/>
                <w:szCs w:val="22"/>
              </w:rPr>
              <w:t xml:space="preserve">Yes </w:t>
            </w:r>
            <w:r>
              <w:rPr>
                <w:rFonts w:ascii="Segoe UI Symbol" w:eastAsia="Menlo Regular" w:hAnsi="Segoe UI Symbol" w:cs="Segoe UI Symbol"/>
                <w:sz w:val="22"/>
                <w:szCs w:val="22"/>
              </w:rPr>
              <w:t>☐</w:t>
            </w:r>
          </w:p>
          <w:p w14:paraId="346C86E4" w14:textId="77777777" w:rsidR="00375CEB" w:rsidRDefault="00375CEB" w:rsidP="00222395">
            <w:pPr>
              <w:pStyle w:val="Normal1"/>
            </w:pPr>
            <w:bookmarkStart w:id="137" w:name="_2bn6wsx" w:colFirst="0" w:colLast="0"/>
            <w:bookmarkEnd w:id="137"/>
            <w:r>
              <w:rPr>
                <w:rFonts w:ascii="Arial" w:eastAsia="Arial" w:hAnsi="Arial" w:cs="Arial"/>
                <w:sz w:val="22"/>
                <w:szCs w:val="22"/>
              </w:rPr>
              <w:t xml:space="preserve">No   </w:t>
            </w:r>
            <w:r>
              <w:rPr>
                <w:rFonts w:ascii="Segoe UI Symbol" w:eastAsia="Menlo Regular" w:hAnsi="Segoe UI Symbol" w:cs="Segoe UI Symbol"/>
                <w:sz w:val="22"/>
                <w:szCs w:val="22"/>
              </w:rPr>
              <w:t>☐</w:t>
            </w:r>
          </w:p>
          <w:p w14:paraId="427FABB3" w14:textId="77777777" w:rsidR="00375CEB" w:rsidRDefault="00375CEB" w:rsidP="00222395">
            <w:pPr>
              <w:pStyle w:val="Normal1"/>
            </w:pPr>
          </w:p>
        </w:tc>
      </w:tr>
      <w:tr w:rsidR="00D46597" w14:paraId="42DDA32A" w14:textId="77777777" w:rsidTr="00E10611">
        <w:tc>
          <w:tcPr>
            <w:tcW w:w="1364" w:type="dxa"/>
          </w:tcPr>
          <w:p w14:paraId="68009C4D" w14:textId="77777777" w:rsidR="00375CEB" w:rsidRDefault="00375CEB" w:rsidP="00222395">
            <w:pPr>
              <w:pStyle w:val="Normal1"/>
              <w:spacing w:before="100"/>
            </w:pPr>
            <w:r>
              <w:rPr>
                <w:rFonts w:ascii="Arial" w:eastAsia="Arial" w:hAnsi="Arial" w:cs="Arial"/>
                <w:sz w:val="22"/>
                <w:szCs w:val="22"/>
              </w:rPr>
              <w:t>2.3(b)</w:t>
            </w:r>
          </w:p>
        </w:tc>
        <w:tc>
          <w:tcPr>
            <w:tcW w:w="4444" w:type="dxa"/>
          </w:tcPr>
          <w:p w14:paraId="7A792E14" w14:textId="77777777" w:rsidR="00375CEB" w:rsidRDefault="00375CEB" w:rsidP="00222395">
            <w:pPr>
              <w:pStyle w:val="Normal1"/>
              <w:spacing w:before="100"/>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680" w:type="dxa"/>
          </w:tcPr>
          <w:p w14:paraId="15E9BBFD" w14:textId="77777777" w:rsidR="00375CEB" w:rsidRDefault="00375CEB" w:rsidP="00222395">
            <w:pPr>
              <w:pStyle w:val="Normal1"/>
              <w:spacing w:before="100"/>
            </w:pPr>
          </w:p>
        </w:tc>
      </w:tr>
    </w:tbl>
    <w:p w14:paraId="319C3CBE" w14:textId="699E78EB" w:rsidR="00375CEB" w:rsidRPr="00AA5CE7" w:rsidRDefault="00375CEB" w:rsidP="00375CEB">
      <w:pPr>
        <w:pStyle w:val="Normal1"/>
        <w:spacing w:after="160" w:line="259" w:lineRule="auto"/>
        <w:rPr>
          <w:color w:val="000000"/>
        </w:rPr>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F91B63E" w14:textId="77777777" w:rsidR="00375CEB" w:rsidRDefault="00375CEB" w:rsidP="00375CEB">
      <w:pPr>
        <w:pStyle w:val="Normal1"/>
        <w:spacing w:after="160"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4683"/>
      </w:tblGrid>
      <w:tr w:rsidR="00FA265F" w14:paraId="355824B1" w14:textId="77777777" w:rsidTr="00E10611">
        <w:trPr>
          <w:trHeight w:val="400"/>
        </w:trPr>
        <w:tc>
          <w:tcPr>
            <w:tcW w:w="1230" w:type="dxa"/>
            <w:tcBorders>
              <w:top w:val="single" w:sz="8" w:space="0" w:color="000000"/>
              <w:bottom w:val="single" w:sz="6" w:space="0" w:color="000000"/>
            </w:tcBorders>
            <w:shd w:val="clear" w:color="auto" w:fill="CCFFFF"/>
          </w:tcPr>
          <w:p w14:paraId="51D30131" w14:textId="77777777" w:rsidR="00375CEB" w:rsidRDefault="00375CEB" w:rsidP="00222395">
            <w:pPr>
              <w:pStyle w:val="Normal1"/>
              <w:spacing w:before="100"/>
            </w:pPr>
            <w:r>
              <w:rPr>
                <w:rFonts w:ascii="Arial" w:eastAsia="Arial" w:hAnsi="Arial" w:cs="Arial"/>
                <w:sz w:val="22"/>
                <w:szCs w:val="22"/>
              </w:rPr>
              <w:t>Section 3</w:t>
            </w:r>
          </w:p>
        </w:tc>
        <w:tc>
          <w:tcPr>
            <w:tcW w:w="9258" w:type="dxa"/>
            <w:gridSpan w:val="2"/>
            <w:tcBorders>
              <w:top w:val="single" w:sz="8" w:space="0" w:color="000000"/>
              <w:bottom w:val="single" w:sz="6" w:space="0" w:color="000000"/>
            </w:tcBorders>
            <w:shd w:val="clear" w:color="auto" w:fill="CCFFFF"/>
          </w:tcPr>
          <w:p w14:paraId="26E1892C" w14:textId="77777777" w:rsidR="00375CEB" w:rsidRDefault="00375CEB" w:rsidP="00222395">
            <w:pPr>
              <w:pStyle w:val="Normal1"/>
              <w:spacing w:before="100"/>
            </w:pPr>
            <w:r>
              <w:rPr>
                <w:rFonts w:ascii="Arial" w:eastAsia="Arial" w:hAnsi="Arial" w:cs="Arial"/>
                <w:sz w:val="22"/>
                <w:szCs w:val="22"/>
              </w:rPr>
              <w:t xml:space="preserve">Grounds for discretionary exclusion </w:t>
            </w:r>
          </w:p>
        </w:tc>
      </w:tr>
      <w:tr w:rsidR="00FA265F" w14:paraId="733C5EA9" w14:textId="77777777" w:rsidTr="00E10611">
        <w:trPr>
          <w:trHeight w:val="400"/>
        </w:trPr>
        <w:tc>
          <w:tcPr>
            <w:tcW w:w="1230" w:type="dxa"/>
            <w:tcBorders>
              <w:top w:val="single" w:sz="6" w:space="0" w:color="000000"/>
              <w:bottom w:val="single" w:sz="6" w:space="0" w:color="000000"/>
            </w:tcBorders>
            <w:shd w:val="clear" w:color="auto" w:fill="CCFFFF"/>
          </w:tcPr>
          <w:p w14:paraId="11846DA0" w14:textId="77777777" w:rsidR="00375CEB" w:rsidRDefault="00375CEB" w:rsidP="00222395">
            <w:pPr>
              <w:pStyle w:val="Normal1"/>
              <w:spacing w:before="100"/>
              <w:ind w:right="306"/>
            </w:pPr>
          </w:p>
        </w:tc>
        <w:tc>
          <w:tcPr>
            <w:tcW w:w="4575" w:type="dxa"/>
            <w:tcBorders>
              <w:top w:val="single" w:sz="6" w:space="0" w:color="000000"/>
              <w:bottom w:val="single" w:sz="6" w:space="0" w:color="000000"/>
            </w:tcBorders>
            <w:shd w:val="clear" w:color="auto" w:fill="CCFFFF"/>
          </w:tcPr>
          <w:p w14:paraId="206E4601" w14:textId="77777777" w:rsidR="00375CEB" w:rsidRDefault="00375CEB" w:rsidP="00222395">
            <w:pPr>
              <w:pStyle w:val="Normal1"/>
              <w:spacing w:before="100"/>
              <w:ind w:right="306"/>
            </w:pPr>
            <w:r>
              <w:rPr>
                <w:rFonts w:ascii="Arial" w:eastAsia="Arial" w:hAnsi="Arial" w:cs="Arial"/>
                <w:sz w:val="22"/>
                <w:szCs w:val="22"/>
              </w:rPr>
              <w:t>Question</w:t>
            </w:r>
          </w:p>
        </w:tc>
        <w:tc>
          <w:tcPr>
            <w:tcW w:w="4683" w:type="dxa"/>
            <w:tcBorders>
              <w:top w:val="single" w:sz="6" w:space="0" w:color="000000"/>
              <w:bottom w:val="single" w:sz="6" w:space="0" w:color="000000"/>
            </w:tcBorders>
            <w:shd w:val="clear" w:color="auto" w:fill="CCFFFF"/>
          </w:tcPr>
          <w:p w14:paraId="418054A7" w14:textId="77777777" w:rsidR="00375CEB" w:rsidRDefault="00375CEB" w:rsidP="00222395">
            <w:pPr>
              <w:pStyle w:val="Normal1"/>
              <w:spacing w:before="100"/>
            </w:pPr>
            <w:r>
              <w:rPr>
                <w:rFonts w:ascii="Arial" w:eastAsia="Arial" w:hAnsi="Arial" w:cs="Arial"/>
                <w:sz w:val="22"/>
                <w:szCs w:val="22"/>
              </w:rPr>
              <w:t>Response</w:t>
            </w:r>
          </w:p>
        </w:tc>
      </w:tr>
      <w:tr w:rsidR="00FA265F" w14:paraId="178E808C" w14:textId="77777777" w:rsidTr="00E10611">
        <w:trPr>
          <w:trHeight w:val="400"/>
        </w:trPr>
        <w:tc>
          <w:tcPr>
            <w:tcW w:w="1230" w:type="dxa"/>
            <w:tcBorders>
              <w:top w:val="single" w:sz="6" w:space="0" w:color="000000"/>
            </w:tcBorders>
          </w:tcPr>
          <w:p w14:paraId="6E086AFC" w14:textId="77777777" w:rsidR="00375CEB" w:rsidRDefault="00375CEB" w:rsidP="00222395">
            <w:pPr>
              <w:pStyle w:val="Normal1"/>
              <w:spacing w:before="100"/>
            </w:pPr>
            <w:r>
              <w:rPr>
                <w:rFonts w:ascii="Arial" w:eastAsia="Arial" w:hAnsi="Arial" w:cs="Arial"/>
                <w:sz w:val="22"/>
                <w:szCs w:val="22"/>
              </w:rPr>
              <w:t>3.1</w:t>
            </w:r>
          </w:p>
        </w:tc>
        <w:tc>
          <w:tcPr>
            <w:tcW w:w="9258" w:type="dxa"/>
            <w:gridSpan w:val="2"/>
            <w:tcBorders>
              <w:top w:val="single" w:sz="6" w:space="0" w:color="000000"/>
            </w:tcBorders>
          </w:tcPr>
          <w:p w14:paraId="53FD2D79" w14:textId="77777777" w:rsidR="00375CEB" w:rsidRDefault="00375CEB" w:rsidP="00222395">
            <w:pPr>
              <w:pStyle w:val="Normal1"/>
              <w:spacing w:before="100"/>
            </w:pPr>
            <w:r>
              <w:rPr>
                <w:rFonts w:ascii="Arial" w:eastAsia="Arial" w:hAnsi="Arial" w:cs="Arial"/>
                <w:b/>
                <w:sz w:val="22"/>
                <w:szCs w:val="22"/>
              </w:rPr>
              <w:t>Regulation 57 (8)</w:t>
            </w:r>
          </w:p>
          <w:p w14:paraId="32C65266" w14:textId="77777777" w:rsidR="00375CEB" w:rsidRDefault="00375CEB" w:rsidP="00222395">
            <w:pPr>
              <w:pStyle w:val="Normal1"/>
              <w:spacing w:before="100"/>
            </w:pPr>
            <w:r>
              <w:rPr>
                <w:rFonts w:ascii="Arial" w:eastAsia="Arial" w:hAnsi="Arial" w:cs="Arial"/>
                <w:sz w:val="22"/>
                <w:szCs w:val="22"/>
              </w:rPr>
              <w:t xml:space="preserve">The detailed grounds for discretionary exclusion of an organisation are set out on this </w:t>
            </w:r>
            <w:hyperlink r:id="rId46"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D53EBEB" w14:textId="77777777" w:rsidR="00375CEB" w:rsidRDefault="00375CEB" w:rsidP="00222395">
            <w:pPr>
              <w:pStyle w:val="Normal1"/>
              <w:spacing w:before="100"/>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D46597" w14:paraId="043E433D" w14:textId="77777777" w:rsidTr="00E10611">
        <w:tc>
          <w:tcPr>
            <w:tcW w:w="1230" w:type="dxa"/>
          </w:tcPr>
          <w:p w14:paraId="50E63D2C" w14:textId="77777777" w:rsidR="00375CEB" w:rsidRDefault="00375CEB" w:rsidP="00222395">
            <w:pPr>
              <w:pStyle w:val="Normal1"/>
              <w:tabs>
                <w:tab w:val="left" w:pos="0"/>
              </w:tabs>
            </w:pPr>
            <w:r>
              <w:rPr>
                <w:rFonts w:ascii="Arial" w:eastAsia="Arial" w:hAnsi="Arial" w:cs="Arial"/>
                <w:sz w:val="22"/>
                <w:szCs w:val="22"/>
              </w:rPr>
              <w:t>3.1(a)</w:t>
            </w:r>
          </w:p>
          <w:p w14:paraId="2BC5914F" w14:textId="77777777" w:rsidR="00375CEB" w:rsidRDefault="00375CEB" w:rsidP="00222395">
            <w:pPr>
              <w:pStyle w:val="Normal1"/>
              <w:tabs>
                <w:tab w:val="left" w:pos="0"/>
              </w:tabs>
            </w:pPr>
          </w:p>
          <w:p w14:paraId="556452BF" w14:textId="77777777" w:rsidR="00375CEB" w:rsidRDefault="00375CEB" w:rsidP="00222395">
            <w:pPr>
              <w:pStyle w:val="Normal1"/>
              <w:tabs>
                <w:tab w:val="left" w:pos="0"/>
              </w:tabs>
            </w:pPr>
          </w:p>
        </w:tc>
        <w:tc>
          <w:tcPr>
            <w:tcW w:w="4575" w:type="dxa"/>
          </w:tcPr>
          <w:p w14:paraId="04C75B6E" w14:textId="77777777" w:rsidR="00375CEB" w:rsidRDefault="00375CEB" w:rsidP="00222395">
            <w:pPr>
              <w:pStyle w:val="Normal1"/>
            </w:pPr>
            <w:r>
              <w:rPr>
                <w:rFonts w:ascii="Arial" w:eastAsia="Arial" w:hAnsi="Arial" w:cs="Arial"/>
                <w:sz w:val="22"/>
                <w:szCs w:val="22"/>
              </w:rPr>
              <w:lastRenderedPageBreak/>
              <w:t xml:space="preserve">Breach of environmental obligations? </w:t>
            </w:r>
          </w:p>
        </w:tc>
        <w:tc>
          <w:tcPr>
            <w:tcW w:w="4683" w:type="dxa"/>
          </w:tcPr>
          <w:p w14:paraId="6F0B4FF8"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007C219" w14:textId="77777777" w:rsidR="00375CEB" w:rsidRDefault="00375CEB" w:rsidP="00222395">
            <w:pPr>
              <w:pStyle w:val="Normal1"/>
            </w:pPr>
            <w:r>
              <w:rPr>
                <w:rFonts w:ascii="Arial" w:eastAsia="Arial" w:hAnsi="Arial" w:cs="Arial"/>
                <w:sz w:val="22"/>
                <w:szCs w:val="22"/>
              </w:rPr>
              <w:lastRenderedPageBreak/>
              <w:t xml:space="preserve">No   </w:t>
            </w:r>
            <w:r>
              <w:rPr>
                <w:rFonts w:ascii="Segoe UI Symbol" w:eastAsia="Menlo Regular" w:hAnsi="Segoe UI Symbol" w:cs="Segoe UI Symbol"/>
                <w:sz w:val="22"/>
                <w:szCs w:val="22"/>
              </w:rPr>
              <w:t>☐</w:t>
            </w:r>
          </w:p>
          <w:p w14:paraId="64AE0D39" w14:textId="77777777" w:rsidR="00375CEB" w:rsidRDefault="00375CEB" w:rsidP="00222395">
            <w:pPr>
              <w:pStyle w:val="Normal1"/>
            </w:pPr>
            <w:r>
              <w:rPr>
                <w:rFonts w:ascii="Arial" w:eastAsia="Arial" w:hAnsi="Arial" w:cs="Arial"/>
                <w:sz w:val="22"/>
                <w:szCs w:val="22"/>
              </w:rPr>
              <w:t>If yes please provide details at 3.2</w:t>
            </w:r>
          </w:p>
        </w:tc>
      </w:tr>
      <w:tr w:rsidR="00D46597" w14:paraId="3BADA280" w14:textId="77777777" w:rsidTr="00E10611">
        <w:tc>
          <w:tcPr>
            <w:tcW w:w="1230" w:type="dxa"/>
          </w:tcPr>
          <w:p w14:paraId="63A6347A" w14:textId="77777777" w:rsidR="00375CEB" w:rsidRDefault="00375CEB" w:rsidP="00222395">
            <w:pPr>
              <w:pStyle w:val="Normal1"/>
              <w:tabs>
                <w:tab w:val="left" w:pos="0"/>
              </w:tabs>
            </w:pPr>
            <w:r>
              <w:rPr>
                <w:rFonts w:ascii="Arial" w:eastAsia="Arial" w:hAnsi="Arial" w:cs="Arial"/>
                <w:sz w:val="22"/>
                <w:szCs w:val="22"/>
              </w:rPr>
              <w:lastRenderedPageBreak/>
              <w:t>3.1 (b)</w:t>
            </w:r>
          </w:p>
        </w:tc>
        <w:tc>
          <w:tcPr>
            <w:tcW w:w="4575" w:type="dxa"/>
          </w:tcPr>
          <w:p w14:paraId="7A382ACC" w14:textId="77777777" w:rsidR="00375CEB" w:rsidRDefault="00375CEB" w:rsidP="00222395">
            <w:pPr>
              <w:pStyle w:val="Normal1"/>
            </w:pPr>
            <w:r>
              <w:rPr>
                <w:rFonts w:ascii="Arial" w:eastAsia="Arial" w:hAnsi="Arial" w:cs="Arial"/>
                <w:sz w:val="22"/>
                <w:szCs w:val="22"/>
              </w:rPr>
              <w:t xml:space="preserve">Breach of social obligations?  </w:t>
            </w:r>
          </w:p>
        </w:tc>
        <w:tc>
          <w:tcPr>
            <w:tcW w:w="4683" w:type="dxa"/>
          </w:tcPr>
          <w:p w14:paraId="57CEC553"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274ECAD" w14:textId="77777777" w:rsidR="00375CEB" w:rsidRDefault="00375CEB" w:rsidP="00222395">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AA8756D" w14:textId="77777777" w:rsidR="00375CEB" w:rsidRDefault="00375CEB" w:rsidP="00222395">
            <w:pPr>
              <w:pStyle w:val="Normal1"/>
            </w:pPr>
            <w:r>
              <w:rPr>
                <w:rFonts w:ascii="Arial" w:eastAsia="Arial" w:hAnsi="Arial" w:cs="Arial"/>
                <w:sz w:val="22"/>
                <w:szCs w:val="22"/>
              </w:rPr>
              <w:t>If yes please provide details at 3.2</w:t>
            </w:r>
          </w:p>
        </w:tc>
      </w:tr>
      <w:tr w:rsidR="00D46597" w14:paraId="1C438654" w14:textId="77777777" w:rsidTr="00E10611">
        <w:tc>
          <w:tcPr>
            <w:tcW w:w="1230" w:type="dxa"/>
          </w:tcPr>
          <w:p w14:paraId="0F3FE26B" w14:textId="77777777" w:rsidR="00375CEB" w:rsidRDefault="00375CEB" w:rsidP="00222395">
            <w:pPr>
              <w:pStyle w:val="Normal1"/>
              <w:tabs>
                <w:tab w:val="left" w:pos="0"/>
              </w:tabs>
            </w:pPr>
            <w:r>
              <w:rPr>
                <w:rFonts w:ascii="Arial" w:eastAsia="Arial" w:hAnsi="Arial" w:cs="Arial"/>
                <w:sz w:val="22"/>
                <w:szCs w:val="22"/>
              </w:rPr>
              <w:t>3.1 (c)</w:t>
            </w:r>
          </w:p>
        </w:tc>
        <w:tc>
          <w:tcPr>
            <w:tcW w:w="4575" w:type="dxa"/>
          </w:tcPr>
          <w:p w14:paraId="20DDD526" w14:textId="77777777" w:rsidR="00375CEB" w:rsidRDefault="00375CEB" w:rsidP="00222395">
            <w:pPr>
              <w:pStyle w:val="Normal1"/>
            </w:pPr>
            <w:r>
              <w:rPr>
                <w:rFonts w:ascii="Arial" w:eastAsia="Arial" w:hAnsi="Arial" w:cs="Arial"/>
                <w:sz w:val="22"/>
                <w:szCs w:val="22"/>
              </w:rPr>
              <w:t xml:space="preserve">Breach of labour law obligations? </w:t>
            </w:r>
          </w:p>
        </w:tc>
        <w:tc>
          <w:tcPr>
            <w:tcW w:w="4683" w:type="dxa"/>
          </w:tcPr>
          <w:p w14:paraId="7946E812"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041EF81" w14:textId="77777777" w:rsidR="00375CEB" w:rsidRDefault="00375CEB" w:rsidP="00222395">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C8DF02B" w14:textId="77777777" w:rsidR="00375CEB" w:rsidRDefault="00375CEB" w:rsidP="00222395">
            <w:pPr>
              <w:pStyle w:val="Normal1"/>
            </w:pPr>
            <w:r>
              <w:rPr>
                <w:rFonts w:ascii="Arial" w:eastAsia="Arial" w:hAnsi="Arial" w:cs="Arial"/>
                <w:sz w:val="22"/>
                <w:szCs w:val="22"/>
              </w:rPr>
              <w:t>If yes please provide details at 3.2</w:t>
            </w:r>
          </w:p>
        </w:tc>
      </w:tr>
      <w:tr w:rsidR="00D46597" w14:paraId="2750E210" w14:textId="77777777" w:rsidTr="00E10611">
        <w:tc>
          <w:tcPr>
            <w:tcW w:w="1230" w:type="dxa"/>
          </w:tcPr>
          <w:p w14:paraId="6584FCC9" w14:textId="77777777" w:rsidR="00375CEB" w:rsidRDefault="00375CEB" w:rsidP="00222395">
            <w:pPr>
              <w:pStyle w:val="Normal1"/>
              <w:tabs>
                <w:tab w:val="left" w:pos="743"/>
              </w:tabs>
              <w:spacing w:before="100"/>
            </w:pPr>
            <w:r>
              <w:rPr>
                <w:rFonts w:ascii="Arial" w:eastAsia="Arial" w:hAnsi="Arial" w:cs="Arial"/>
                <w:sz w:val="22"/>
                <w:szCs w:val="22"/>
              </w:rPr>
              <w:t>3.1(d)</w:t>
            </w:r>
          </w:p>
        </w:tc>
        <w:tc>
          <w:tcPr>
            <w:tcW w:w="4575" w:type="dxa"/>
          </w:tcPr>
          <w:p w14:paraId="39E294AB" w14:textId="77777777" w:rsidR="00375CEB" w:rsidRDefault="00375CEB" w:rsidP="00222395">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683" w:type="dxa"/>
          </w:tcPr>
          <w:p w14:paraId="446E424E"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4F2908A" w14:textId="77777777" w:rsidR="00375CEB" w:rsidRDefault="00375CEB" w:rsidP="00222395">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89FCEAD" w14:textId="77777777" w:rsidR="00375CEB" w:rsidRDefault="00375CEB" w:rsidP="00222395">
            <w:pPr>
              <w:pStyle w:val="Normal1"/>
              <w:spacing w:before="100"/>
            </w:pPr>
            <w:r>
              <w:rPr>
                <w:rFonts w:ascii="Arial" w:eastAsia="Arial" w:hAnsi="Arial" w:cs="Arial"/>
                <w:sz w:val="22"/>
                <w:szCs w:val="22"/>
              </w:rPr>
              <w:t>If yes please provide details at 3.2</w:t>
            </w:r>
          </w:p>
          <w:p w14:paraId="25C8CD2B" w14:textId="77777777" w:rsidR="00375CEB" w:rsidRDefault="00375CEB" w:rsidP="00222395">
            <w:pPr>
              <w:pStyle w:val="Normal1"/>
              <w:spacing w:before="100"/>
            </w:pPr>
          </w:p>
          <w:p w14:paraId="2373AA16" w14:textId="77777777" w:rsidR="00375CEB" w:rsidRDefault="00375CEB" w:rsidP="00222395">
            <w:pPr>
              <w:pStyle w:val="Normal1"/>
              <w:spacing w:before="100"/>
            </w:pPr>
          </w:p>
        </w:tc>
      </w:tr>
      <w:tr w:rsidR="00D46597" w14:paraId="6781F027" w14:textId="77777777" w:rsidTr="00E10611">
        <w:trPr>
          <w:trHeight w:val="240"/>
        </w:trPr>
        <w:tc>
          <w:tcPr>
            <w:tcW w:w="1230" w:type="dxa"/>
          </w:tcPr>
          <w:p w14:paraId="64FD5202" w14:textId="77777777" w:rsidR="00375CEB" w:rsidRDefault="00375CEB" w:rsidP="00222395">
            <w:pPr>
              <w:pStyle w:val="Normal1"/>
              <w:tabs>
                <w:tab w:val="left" w:pos="34"/>
              </w:tabs>
              <w:spacing w:before="100"/>
            </w:pPr>
            <w:r>
              <w:rPr>
                <w:rFonts w:ascii="Arial" w:eastAsia="Arial" w:hAnsi="Arial" w:cs="Arial"/>
                <w:sz w:val="22"/>
                <w:szCs w:val="22"/>
              </w:rPr>
              <w:t>3.1(e)</w:t>
            </w:r>
          </w:p>
        </w:tc>
        <w:tc>
          <w:tcPr>
            <w:tcW w:w="4575" w:type="dxa"/>
          </w:tcPr>
          <w:p w14:paraId="653FFA87" w14:textId="77777777" w:rsidR="00375CEB" w:rsidRDefault="00375CEB" w:rsidP="00222395">
            <w:pPr>
              <w:pStyle w:val="Normal1"/>
              <w:spacing w:before="100"/>
            </w:pPr>
            <w:r>
              <w:rPr>
                <w:rFonts w:ascii="Arial" w:eastAsia="Arial" w:hAnsi="Arial" w:cs="Arial"/>
                <w:sz w:val="22"/>
                <w:szCs w:val="22"/>
              </w:rPr>
              <w:t>Guilty of grave professional misconduct?</w:t>
            </w:r>
          </w:p>
        </w:tc>
        <w:tc>
          <w:tcPr>
            <w:tcW w:w="4683" w:type="dxa"/>
          </w:tcPr>
          <w:p w14:paraId="627B0B25"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5677F2E" w14:textId="77777777" w:rsidR="00375CEB" w:rsidRDefault="00375CEB" w:rsidP="00222395">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E86E167" w14:textId="77777777" w:rsidR="00375CEB" w:rsidRDefault="00375CEB" w:rsidP="00222395">
            <w:pPr>
              <w:pStyle w:val="Normal1"/>
            </w:pPr>
            <w:r>
              <w:rPr>
                <w:rFonts w:ascii="Arial" w:eastAsia="Arial" w:hAnsi="Arial" w:cs="Arial"/>
                <w:sz w:val="22"/>
                <w:szCs w:val="22"/>
              </w:rPr>
              <w:t>If yes please provide details at 3.2</w:t>
            </w:r>
          </w:p>
        </w:tc>
      </w:tr>
      <w:tr w:rsidR="00D46597" w14:paraId="64DAE16C" w14:textId="77777777" w:rsidTr="00E10611">
        <w:tc>
          <w:tcPr>
            <w:tcW w:w="1230" w:type="dxa"/>
          </w:tcPr>
          <w:p w14:paraId="7EE6E9CC" w14:textId="77777777" w:rsidR="00375CEB" w:rsidRDefault="00375CEB" w:rsidP="00222395">
            <w:pPr>
              <w:pStyle w:val="Normal1"/>
              <w:spacing w:before="100"/>
            </w:pPr>
            <w:r>
              <w:rPr>
                <w:rFonts w:ascii="Arial" w:eastAsia="Arial" w:hAnsi="Arial" w:cs="Arial"/>
                <w:sz w:val="22"/>
                <w:szCs w:val="22"/>
              </w:rPr>
              <w:t>3.1(f)</w:t>
            </w:r>
          </w:p>
        </w:tc>
        <w:tc>
          <w:tcPr>
            <w:tcW w:w="4575" w:type="dxa"/>
          </w:tcPr>
          <w:p w14:paraId="7BA42AF2" w14:textId="77777777" w:rsidR="00375CEB" w:rsidRDefault="00375CEB" w:rsidP="00222395">
            <w:pPr>
              <w:pStyle w:val="Normal1"/>
              <w:spacing w:before="100"/>
            </w:pPr>
            <w:r>
              <w:rPr>
                <w:rFonts w:ascii="Arial" w:eastAsia="Arial" w:hAnsi="Arial" w:cs="Arial"/>
                <w:sz w:val="22"/>
                <w:szCs w:val="22"/>
              </w:rPr>
              <w:t>Entered into agreements with other economic operators aimed at distorting competition?</w:t>
            </w:r>
          </w:p>
        </w:tc>
        <w:tc>
          <w:tcPr>
            <w:tcW w:w="4683" w:type="dxa"/>
          </w:tcPr>
          <w:p w14:paraId="64107F39"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7ED8A8B" w14:textId="77777777" w:rsidR="00375CEB" w:rsidRDefault="00375CEB" w:rsidP="00222395">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EE8D25C" w14:textId="77777777" w:rsidR="00375CEB" w:rsidRDefault="00375CEB" w:rsidP="00222395">
            <w:pPr>
              <w:pStyle w:val="Normal1"/>
            </w:pPr>
            <w:r>
              <w:rPr>
                <w:rFonts w:ascii="Arial" w:eastAsia="Arial" w:hAnsi="Arial" w:cs="Arial"/>
                <w:sz w:val="22"/>
                <w:szCs w:val="22"/>
              </w:rPr>
              <w:t>If yes please provide details at 3.2</w:t>
            </w:r>
          </w:p>
        </w:tc>
      </w:tr>
      <w:tr w:rsidR="00D46597" w14:paraId="7387EAAA" w14:textId="77777777" w:rsidTr="00E10611">
        <w:tc>
          <w:tcPr>
            <w:tcW w:w="1230" w:type="dxa"/>
          </w:tcPr>
          <w:p w14:paraId="3C06C972" w14:textId="77777777" w:rsidR="00375CEB" w:rsidRDefault="00375CEB" w:rsidP="00222395">
            <w:pPr>
              <w:pStyle w:val="Normal1"/>
              <w:spacing w:before="100"/>
            </w:pPr>
            <w:r>
              <w:rPr>
                <w:rFonts w:ascii="Arial" w:eastAsia="Arial" w:hAnsi="Arial" w:cs="Arial"/>
                <w:sz w:val="22"/>
                <w:szCs w:val="22"/>
              </w:rPr>
              <w:t>3.1(g)</w:t>
            </w:r>
          </w:p>
        </w:tc>
        <w:tc>
          <w:tcPr>
            <w:tcW w:w="4575" w:type="dxa"/>
          </w:tcPr>
          <w:p w14:paraId="6B6AF2C1" w14:textId="77777777" w:rsidR="00375CEB" w:rsidRDefault="00375CEB" w:rsidP="00222395">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4683" w:type="dxa"/>
          </w:tcPr>
          <w:p w14:paraId="00EFB5E0"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7210B40" w14:textId="77777777" w:rsidR="00375CEB" w:rsidRDefault="00375CEB" w:rsidP="00222395">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9B9448F" w14:textId="77777777" w:rsidR="00375CEB" w:rsidRDefault="00375CEB" w:rsidP="00222395">
            <w:pPr>
              <w:pStyle w:val="Normal1"/>
              <w:spacing w:before="100"/>
            </w:pPr>
            <w:r>
              <w:rPr>
                <w:rFonts w:ascii="Arial" w:eastAsia="Arial" w:hAnsi="Arial" w:cs="Arial"/>
                <w:sz w:val="22"/>
                <w:szCs w:val="22"/>
              </w:rPr>
              <w:t>If yes please provide details at 3.2</w:t>
            </w:r>
          </w:p>
        </w:tc>
      </w:tr>
      <w:tr w:rsidR="00D46597" w14:paraId="5FEBA75D" w14:textId="77777777" w:rsidTr="00E10611">
        <w:tc>
          <w:tcPr>
            <w:tcW w:w="1230" w:type="dxa"/>
          </w:tcPr>
          <w:p w14:paraId="4042739B" w14:textId="77777777" w:rsidR="00375CEB" w:rsidRDefault="00375CEB" w:rsidP="00222395">
            <w:pPr>
              <w:pStyle w:val="Normal1"/>
              <w:spacing w:before="100"/>
            </w:pPr>
            <w:r>
              <w:rPr>
                <w:rFonts w:ascii="Arial" w:eastAsia="Arial" w:hAnsi="Arial" w:cs="Arial"/>
                <w:sz w:val="22"/>
                <w:szCs w:val="22"/>
              </w:rPr>
              <w:t>3.1(h)</w:t>
            </w:r>
          </w:p>
        </w:tc>
        <w:tc>
          <w:tcPr>
            <w:tcW w:w="4575" w:type="dxa"/>
          </w:tcPr>
          <w:p w14:paraId="5059DC7F" w14:textId="77777777" w:rsidR="00375CEB" w:rsidRDefault="00375CEB" w:rsidP="00222395">
            <w:pPr>
              <w:pStyle w:val="Normal1"/>
              <w:spacing w:before="100"/>
            </w:pPr>
            <w:r>
              <w:rPr>
                <w:rFonts w:ascii="Arial" w:eastAsia="Arial" w:hAnsi="Arial" w:cs="Arial"/>
                <w:sz w:val="22"/>
                <w:szCs w:val="22"/>
              </w:rPr>
              <w:t>Been involved in the preparation of the procurement procedure?</w:t>
            </w:r>
          </w:p>
        </w:tc>
        <w:tc>
          <w:tcPr>
            <w:tcW w:w="4683" w:type="dxa"/>
          </w:tcPr>
          <w:p w14:paraId="226CD027"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37A1DBE" w14:textId="77777777" w:rsidR="00375CEB" w:rsidRDefault="00375CEB" w:rsidP="00222395">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ED3D6FE" w14:textId="77777777" w:rsidR="00375CEB" w:rsidRDefault="00375CEB" w:rsidP="00222395">
            <w:pPr>
              <w:pStyle w:val="Normal1"/>
            </w:pPr>
            <w:r>
              <w:rPr>
                <w:rFonts w:ascii="Arial" w:eastAsia="Arial" w:hAnsi="Arial" w:cs="Arial"/>
                <w:sz w:val="22"/>
                <w:szCs w:val="22"/>
              </w:rPr>
              <w:t>If yes please provide details at 3.2</w:t>
            </w:r>
          </w:p>
        </w:tc>
      </w:tr>
      <w:tr w:rsidR="00D46597" w14:paraId="29FBD1BD" w14:textId="77777777" w:rsidTr="00E10611">
        <w:tc>
          <w:tcPr>
            <w:tcW w:w="1230" w:type="dxa"/>
          </w:tcPr>
          <w:p w14:paraId="6E80737F" w14:textId="77777777" w:rsidR="00375CEB" w:rsidRDefault="00375CEB" w:rsidP="00222395">
            <w:pPr>
              <w:pStyle w:val="Normal1"/>
              <w:spacing w:before="100"/>
            </w:pPr>
            <w:r>
              <w:rPr>
                <w:rFonts w:ascii="Arial" w:eastAsia="Arial" w:hAnsi="Arial" w:cs="Arial"/>
                <w:sz w:val="22"/>
                <w:szCs w:val="22"/>
              </w:rPr>
              <w:t>3.1(i)</w:t>
            </w:r>
          </w:p>
        </w:tc>
        <w:tc>
          <w:tcPr>
            <w:tcW w:w="4575" w:type="dxa"/>
          </w:tcPr>
          <w:p w14:paraId="50DBD1BC" w14:textId="77777777" w:rsidR="00375CEB" w:rsidRDefault="00375CEB" w:rsidP="00222395">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683" w:type="dxa"/>
          </w:tcPr>
          <w:p w14:paraId="1C0A0A37"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836AF8E" w14:textId="77777777" w:rsidR="00375CEB" w:rsidRDefault="00375CEB" w:rsidP="00222395">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4F9B0AD" w14:textId="77777777" w:rsidR="00375CEB" w:rsidRDefault="00375CEB" w:rsidP="00222395">
            <w:pPr>
              <w:pStyle w:val="Normal1"/>
              <w:spacing w:before="100"/>
            </w:pPr>
            <w:r>
              <w:rPr>
                <w:rFonts w:ascii="Arial" w:eastAsia="Arial" w:hAnsi="Arial" w:cs="Arial"/>
                <w:sz w:val="22"/>
                <w:szCs w:val="22"/>
              </w:rPr>
              <w:t>If yes please provide details at 3.2</w:t>
            </w:r>
          </w:p>
        </w:tc>
      </w:tr>
      <w:tr w:rsidR="00D46597" w14:paraId="698708BE" w14:textId="77777777" w:rsidTr="00E10611">
        <w:trPr>
          <w:trHeight w:val="580"/>
        </w:trPr>
        <w:tc>
          <w:tcPr>
            <w:tcW w:w="1230" w:type="dxa"/>
          </w:tcPr>
          <w:p w14:paraId="3CAA00EC" w14:textId="77777777" w:rsidR="00375CEB" w:rsidRDefault="00375CEB" w:rsidP="00222395">
            <w:pPr>
              <w:pStyle w:val="Normal1"/>
            </w:pPr>
            <w:r>
              <w:rPr>
                <w:rFonts w:ascii="Arial" w:eastAsia="Arial" w:hAnsi="Arial" w:cs="Arial"/>
                <w:sz w:val="22"/>
                <w:szCs w:val="22"/>
              </w:rPr>
              <w:t>3.1(j)</w:t>
            </w:r>
          </w:p>
          <w:p w14:paraId="60F23F97" w14:textId="77777777" w:rsidR="00375CEB" w:rsidRDefault="00375CEB" w:rsidP="00222395">
            <w:pPr>
              <w:pStyle w:val="Normal1"/>
            </w:pPr>
          </w:p>
          <w:p w14:paraId="487E663C" w14:textId="77777777" w:rsidR="00375CEB" w:rsidRDefault="00375CEB" w:rsidP="00222395">
            <w:pPr>
              <w:pStyle w:val="Normal1"/>
            </w:pPr>
            <w:r>
              <w:rPr>
                <w:rFonts w:ascii="Arial" w:eastAsia="Arial" w:hAnsi="Arial" w:cs="Arial"/>
                <w:sz w:val="22"/>
                <w:szCs w:val="22"/>
              </w:rPr>
              <w:lastRenderedPageBreak/>
              <w:t>3.1(j) - (i)</w:t>
            </w:r>
          </w:p>
          <w:p w14:paraId="3424F898" w14:textId="77777777" w:rsidR="00375CEB" w:rsidRDefault="00375CEB" w:rsidP="00222395">
            <w:pPr>
              <w:pStyle w:val="Normal1"/>
            </w:pPr>
          </w:p>
          <w:p w14:paraId="0961AF2C" w14:textId="77777777" w:rsidR="00375CEB" w:rsidRDefault="00375CEB" w:rsidP="00222395">
            <w:pPr>
              <w:pStyle w:val="Normal1"/>
            </w:pPr>
          </w:p>
          <w:p w14:paraId="0389D732" w14:textId="77777777" w:rsidR="00375CEB" w:rsidRDefault="00375CEB" w:rsidP="00222395">
            <w:pPr>
              <w:pStyle w:val="Normal1"/>
            </w:pPr>
          </w:p>
          <w:p w14:paraId="5A115315" w14:textId="77777777" w:rsidR="00375CEB" w:rsidRDefault="00375CEB" w:rsidP="00222395">
            <w:pPr>
              <w:pStyle w:val="Normal1"/>
            </w:pPr>
          </w:p>
          <w:p w14:paraId="65AD3620" w14:textId="77777777" w:rsidR="00375CEB" w:rsidRDefault="00375CEB" w:rsidP="00222395">
            <w:pPr>
              <w:pStyle w:val="Normal1"/>
            </w:pPr>
          </w:p>
          <w:p w14:paraId="4102603D" w14:textId="77777777" w:rsidR="00375CEB" w:rsidRDefault="00375CEB" w:rsidP="00222395">
            <w:pPr>
              <w:pStyle w:val="Normal1"/>
            </w:pPr>
            <w:r>
              <w:rPr>
                <w:rFonts w:ascii="Arial" w:eastAsia="Arial" w:hAnsi="Arial" w:cs="Arial"/>
                <w:sz w:val="22"/>
                <w:szCs w:val="22"/>
              </w:rPr>
              <w:t>3.1(j) - (ii)</w:t>
            </w:r>
          </w:p>
          <w:p w14:paraId="1332CC3F" w14:textId="77777777" w:rsidR="00375CEB" w:rsidRDefault="00375CEB" w:rsidP="00222395">
            <w:pPr>
              <w:pStyle w:val="Normal1"/>
            </w:pPr>
          </w:p>
          <w:p w14:paraId="1ED23653" w14:textId="77777777" w:rsidR="00375CEB" w:rsidRDefault="00375CEB" w:rsidP="00222395">
            <w:pPr>
              <w:pStyle w:val="Normal1"/>
            </w:pPr>
          </w:p>
          <w:p w14:paraId="017AD2CA" w14:textId="77777777" w:rsidR="00375CEB" w:rsidRDefault="00375CEB" w:rsidP="00222395">
            <w:pPr>
              <w:pStyle w:val="Normal1"/>
            </w:pPr>
          </w:p>
          <w:p w14:paraId="5FF5518B" w14:textId="77777777" w:rsidR="00375CEB" w:rsidRDefault="00375CEB" w:rsidP="00222395">
            <w:pPr>
              <w:pStyle w:val="Normal1"/>
            </w:pPr>
            <w:r>
              <w:rPr>
                <w:rFonts w:ascii="Arial" w:eastAsia="Arial" w:hAnsi="Arial" w:cs="Arial"/>
                <w:sz w:val="22"/>
                <w:szCs w:val="22"/>
              </w:rPr>
              <w:t>3.1(j) –(iii)</w:t>
            </w:r>
          </w:p>
          <w:p w14:paraId="61462A3F" w14:textId="77777777" w:rsidR="00375CEB" w:rsidRDefault="00375CEB" w:rsidP="00222395">
            <w:pPr>
              <w:pStyle w:val="Normal1"/>
            </w:pPr>
          </w:p>
          <w:p w14:paraId="5BCF95A4" w14:textId="77777777" w:rsidR="00375CEB" w:rsidRDefault="00375CEB" w:rsidP="00222395">
            <w:pPr>
              <w:pStyle w:val="Normal1"/>
            </w:pPr>
          </w:p>
          <w:p w14:paraId="45AC9DDA" w14:textId="77777777" w:rsidR="00375CEB" w:rsidRDefault="00375CEB" w:rsidP="00222395">
            <w:pPr>
              <w:pStyle w:val="Normal1"/>
            </w:pPr>
          </w:p>
          <w:p w14:paraId="0A3095E8" w14:textId="77777777" w:rsidR="00375CEB" w:rsidRDefault="00375CEB" w:rsidP="00222395">
            <w:pPr>
              <w:pStyle w:val="Normal1"/>
            </w:pPr>
          </w:p>
          <w:p w14:paraId="04F3935E" w14:textId="77777777" w:rsidR="00375CEB" w:rsidRDefault="00375CEB" w:rsidP="00222395">
            <w:pPr>
              <w:pStyle w:val="Normal1"/>
            </w:pPr>
            <w:r>
              <w:rPr>
                <w:rFonts w:ascii="Arial" w:eastAsia="Arial" w:hAnsi="Arial" w:cs="Arial"/>
                <w:sz w:val="22"/>
                <w:szCs w:val="22"/>
              </w:rPr>
              <w:t>3.1(j)-(iv)</w:t>
            </w:r>
          </w:p>
          <w:p w14:paraId="0F692577" w14:textId="77777777" w:rsidR="00375CEB" w:rsidRDefault="00375CEB" w:rsidP="00222395">
            <w:pPr>
              <w:pStyle w:val="Normal1"/>
            </w:pPr>
          </w:p>
          <w:p w14:paraId="4FCEEF11" w14:textId="77777777" w:rsidR="00375CEB" w:rsidRDefault="00375CEB" w:rsidP="00222395">
            <w:pPr>
              <w:pStyle w:val="Normal1"/>
            </w:pPr>
          </w:p>
          <w:p w14:paraId="50B638CA" w14:textId="77777777" w:rsidR="00375CEB" w:rsidRDefault="00375CEB" w:rsidP="00222395">
            <w:pPr>
              <w:pStyle w:val="Normal1"/>
            </w:pPr>
          </w:p>
          <w:p w14:paraId="79AD8082" w14:textId="77777777" w:rsidR="00375CEB" w:rsidRDefault="00375CEB" w:rsidP="00222395">
            <w:pPr>
              <w:pStyle w:val="Normal1"/>
            </w:pPr>
          </w:p>
          <w:p w14:paraId="10280759" w14:textId="77777777" w:rsidR="00375CEB" w:rsidRDefault="00375CEB" w:rsidP="00222395">
            <w:pPr>
              <w:pStyle w:val="Normal1"/>
            </w:pPr>
          </w:p>
        </w:tc>
        <w:tc>
          <w:tcPr>
            <w:tcW w:w="4575" w:type="dxa"/>
          </w:tcPr>
          <w:p w14:paraId="6AAE8838" w14:textId="77777777" w:rsidR="00375CEB" w:rsidRDefault="00375CEB" w:rsidP="00222395">
            <w:pPr>
              <w:pStyle w:val="Normal1"/>
            </w:pPr>
            <w:r>
              <w:rPr>
                <w:rFonts w:ascii="Arial" w:eastAsia="Arial" w:hAnsi="Arial" w:cs="Arial"/>
                <w:sz w:val="22"/>
                <w:szCs w:val="22"/>
              </w:rPr>
              <w:lastRenderedPageBreak/>
              <w:t>Please answer the following statements</w:t>
            </w:r>
          </w:p>
          <w:p w14:paraId="44ACB099" w14:textId="77777777" w:rsidR="00375CEB" w:rsidRDefault="00375CEB" w:rsidP="00222395">
            <w:pPr>
              <w:pStyle w:val="Normal1"/>
            </w:pPr>
          </w:p>
          <w:p w14:paraId="2FFFB8C5" w14:textId="77777777" w:rsidR="00375CEB" w:rsidRDefault="00375CEB" w:rsidP="00222395">
            <w:pPr>
              <w:pStyle w:val="Normal1"/>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00603995" w14:textId="77777777" w:rsidR="00375CEB" w:rsidRDefault="00375CEB" w:rsidP="00222395">
            <w:pPr>
              <w:pStyle w:val="Normal1"/>
            </w:pPr>
          </w:p>
          <w:p w14:paraId="068DBEB5" w14:textId="77777777" w:rsidR="00375CEB" w:rsidRDefault="00375CEB" w:rsidP="00222395">
            <w:pPr>
              <w:pStyle w:val="Normal1"/>
            </w:pPr>
            <w:r>
              <w:rPr>
                <w:rFonts w:ascii="Arial" w:eastAsia="Arial" w:hAnsi="Arial" w:cs="Arial"/>
                <w:sz w:val="22"/>
                <w:szCs w:val="22"/>
              </w:rPr>
              <w:t>The organisation has withheld such information.</w:t>
            </w:r>
          </w:p>
          <w:p w14:paraId="06D9D45D" w14:textId="77777777" w:rsidR="00375CEB" w:rsidRDefault="00375CEB" w:rsidP="00222395">
            <w:pPr>
              <w:pStyle w:val="Normal1"/>
            </w:pPr>
          </w:p>
          <w:p w14:paraId="6DB4B4E2" w14:textId="77777777" w:rsidR="00375CEB" w:rsidRDefault="00375CEB" w:rsidP="00222395">
            <w:pPr>
              <w:pStyle w:val="Normal1"/>
            </w:pPr>
          </w:p>
          <w:p w14:paraId="488C257E" w14:textId="77777777" w:rsidR="00375CEB" w:rsidRDefault="00375CEB" w:rsidP="00222395">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43873DD9" w14:textId="77777777" w:rsidR="00375CEB" w:rsidRDefault="00375CEB" w:rsidP="00222395">
            <w:pPr>
              <w:pStyle w:val="Normal1"/>
            </w:pPr>
          </w:p>
          <w:p w14:paraId="365C76F7" w14:textId="77777777" w:rsidR="00375CEB" w:rsidRDefault="00375CEB" w:rsidP="00222395">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683" w:type="dxa"/>
          </w:tcPr>
          <w:p w14:paraId="144CA000" w14:textId="77777777" w:rsidR="00375CEB" w:rsidRDefault="00375CEB" w:rsidP="00222395">
            <w:pPr>
              <w:pStyle w:val="Normal1"/>
              <w:spacing w:before="100"/>
            </w:pPr>
          </w:p>
          <w:p w14:paraId="5AA2D14D"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34464BE" w14:textId="77777777" w:rsidR="00375CEB" w:rsidRDefault="00375CEB" w:rsidP="00222395">
            <w:pPr>
              <w:pStyle w:val="Normal1"/>
            </w:pPr>
            <w:r>
              <w:rPr>
                <w:rFonts w:ascii="Arial" w:eastAsia="Arial" w:hAnsi="Arial" w:cs="Arial"/>
                <w:sz w:val="22"/>
                <w:szCs w:val="22"/>
              </w:rPr>
              <w:lastRenderedPageBreak/>
              <w:t xml:space="preserve">No   </w:t>
            </w:r>
            <w:r>
              <w:rPr>
                <w:rFonts w:ascii="Segoe UI Symbol" w:eastAsia="Menlo Regular" w:hAnsi="Segoe UI Symbol" w:cs="Segoe UI Symbol"/>
                <w:sz w:val="22"/>
                <w:szCs w:val="22"/>
              </w:rPr>
              <w:t>☐</w:t>
            </w:r>
          </w:p>
          <w:p w14:paraId="61D9AAD5" w14:textId="77777777" w:rsidR="00375CEB" w:rsidRDefault="00375CEB" w:rsidP="00222395">
            <w:pPr>
              <w:pStyle w:val="Normal1"/>
            </w:pPr>
            <w:r>
              <w:rPr>
                <w:rFonts w:ascii="Arial" w:eastAsia="Arial" w:hAnsi="Arial" w:cs="Arial"/>
                <w:sz w:val="22"/>
                <w:szCs w:val="22"/>
              </w:rPr>
              <w:t>If Yes please provide details at 3.2</w:t>
            </w:r>
          </w:p>
          <w:p w14:paraId="767B971A" w14:textId="77777777" w:rsidR="00375CEB" w:rsidRDefault="00375CEB" w:rsidP="00222395">
            <w:pPr>
              <w:pStyle w:val="Normal1"/>
            </w:pPr>
          </w:p>
          <w:p w14:paraId="7E60A598" w14:textId="77777777" w:rsidR="00375CEB" w:rsidRDefault="00375CEB" w:rsidP="00222395">
            <w:pPr>
              <w:pStyle w:val="Normal1"/>
            </w:pPr>
          </w:p>
          <w:p w14:paraId="5CBDC0D0"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9ACA7E" w14:textId="77777777" w:rsidR="00375CEB" w:rsidRDefault="00375CEB" w:rsidP="00222395">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B57494C" w14:textId="77777777" w:rsidR="00375CEB" w:rsidRDefault="00375CEB" w:rsidP="00222395">
            <w:pPr>
              <w:pStyle w:val="Normal1"/>
            </w:pPr>
            <w:r>
              <w:rPr>
                <w:rFonts w:ascii="Arial" w:eastAsia="Arial" w:hAnsi="Arial" w:cs="Arial"/>
                <w:sz w:val="22"/>
                <w:szCs w:val="22"/>
              </w:rPr>
              <w:t>If Yes please provide details at 3.2</w:t>
            </w:r>
          </w:p>
          <w:p w14:paraId="4EA3B676" w14:textId="77777777" w:rsidR="00375CEB" w:rsidRDefault="00375CEB" w:rsidP="00222395">
            <w:pPr>
              <w:pStyle w:val="Normal1"/>
            </w:pPr>
          </w:p>
          <w:p w14:paraId="799B9C23"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1C1F1A9" w14:textId="77777777" w:rsidR="00375CEB" w:rsidRDefault="00375CEB" w:rsidP="00222395">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860BF7A" w14:textId="77777777" w:rsidR="00375CEB" w:rsidRDefault="00375CEB" w:rsidP="00222395">
            <w:pPr>
              <w:pStyle w:val="Normal1"/>
            </w:pPr>
            <w:r>
              <w:rPr>
                <w:rFonts w:ascii="Arial" w:eastAsia="Arial" w:hAnsi="Arial" w:cs="Arial"/>
                <w:sz w:val="22"/>
                <w:szCs w:val="22"/>
              </w:rPr>
              <w:t>If Yes please provide details at 3.2</w:t>
            </w:r>
          </w:p>
          <w:p w14:paraId="629E986A" w14:textId="77777777" w:rsidR="00375CEB" w:rsidRDefault="00375CEB" w:rsidP="00222395">
            <w:pPr>
              <w:pStyle w:val="Normal1"/>
            </w:pPr>
          </w:p>
          <w:p w14:paraId="794A0654" w14:textId="77777777" w:rsidR="00375CEB" w:rsidRDefault="00375CEB" w:rsidP="00222395">
            <w:pPr>
              <w:pStyle w:val="Normal1"/>
            </w:pPr>
          </w:p>
          <w:p w14:paraId="27E1ACF8"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7B561AA" w14:textId="77777777" w:rsidR="00375CEB" w:rsidRDefault="00375CEB" w:rsidP="00222395">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47079BF" w14:textId="77777777" w:rsidR="00375CEB" w:rsidRDefault="00375CEB" w:rsidP="00222395">
            <w:pPr>
              <w:pStyle w:val="Normal1"/>
            </w:pPr>
            <w:r>
              <w:rPr>
                <w:rFonts w:ascii="Arial" w:eastAsia="Arial" w:hAnsi="Arial" w:cs="Arial"/>
                <w:sz w:val="22"/>
                <w:szCs w:val="22"/>
              </w:rPr>
              <w:t>If Yes please provide details at 3.2</w:t>
            </w:r>
          </w:p>
          <w:p w14:paraId="09FB56B4" w14:textId="77777777" w:rsidR="00375CEB" w:rsidRDefault="00375CEB" w:rsidP="00222395">
            <w:pPr>
              <w:pStyle w:val="Normal1"/>
            </w:pPr>
          </w:p>
          <w:p w14:paraId="0A39E15B" w14:textId="77777777" w:rsidR="00375CEB" w:rsidRDefault="00375CEB" w:rsidP="00222395">
            <w:pPr>
              <w:pStyle w:val="Normal1"/>
            </w:pPr>
          </w:p>
        </w:tc>
      </w:tr>
    </w:tbl>
    <w:p w14:paraId="7C675310" w14:textId="77777777" w:rsidR="00375CEB" w:rsidRDefault="00375CEB" w:rsidP="00375CEB">
      <w:pPr>
        <w:pStyle w:val="Normal1"/>
        <w:widowControl w:val="0"/>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4710"/>
      </w:tblGrid>
      <w:tr w:rsidR="00D46597" w14:paraId="06A06E34" w14:textId="77777777" w:rsidTr="00E10611">
        <w:tc>
          <w:tcPr>
            <w:tcW w:w="1257" w:type="dxa"/>
          </w:tcPr>
          <w:p w14:paraId="22EA7830" w14:textId="77777777" w:rsidR="00375CEB" w:rsidRPr="00AA5CE7" w:rsidRDefault="00375CEB" w:rsidP="00222395">
            <w:pPr>
              <w:pStyle w:val="Normal1"/>
              <w:spacing w:before="100"/>
              <w:rPr>
                <w:color w:val="000000"/>
              </w:rPr>
            </w:pPr>
            <w:r>
              <w:rPr>
                <w:rFonts w:ascii="Arial" w:eastAsia="Arial" w:hAnsi="Arial" w:cs="Arial"/>
                <w:sz w:val="22"/>
                <w:szCs w:val="22"/>
              </w:rPr>
              <w:t>3.2</w:t>
            </w:r>
          </w:p>
        </w:tc>
        <w:tc>
          <w:tcPr>
            <w:tcW w:w="4521" w:type="dxa"/>
          </w:tcPr>
          <w:p w14:paraId="18118828" w14:textId="77777777" w:rsidR="00375CEB" w:rsidRPr="00AA5CE7" w:rsidRDefault="00375CEB" w:rsidP="00222395">
            <w:pPr>
              <w:pStyle w:val="Normal1"/>
              <w:spacing w:before="100"/>
              <w:rPr>
                <w:color w:val="000000"/>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4710" w:type="dxa"/>
          </w:tcPr>
          <w:p w14:paraId="73A11B47" w14:textId="77777777" w:rsidR="00375CEB" w:rsidRDefault="00375CEB" w:rsidP="00222395">
            <w:pPr>
              <w:pStyle w:val="Normal1"/>
              <w:spacing w:before="100"/>
            </w:pPr>
          </w:p>
        </w:tc>
      </w:tr>
    </w:tbl>
    <w:p w14:paraId="53B07AA9" w14:textId="77777777" w:rsidR="00375CEB" w:rsidRDefault="00375CEB" w:rsidP="00375CEB">
      <w:pPr>
        <w:pStyle w:val="Normal1"/>
        <w:ind w:left="851" w:right="849"/>
      </w:pPr>
      <w:bookmarkStart w:id="138" w:name="_37m2jsg" w:colFirst="0" w:colLast="0"/>
      <w:bookmarkEnd w:id="138"/>
    </w:p>
    <w:p w14:paraId="345E80F5" w14:textId="77777777" w:rsidR="00375CEB" w:rsidRDefault="00375CEB" w:rsidP="00375CEB">
      <w:pPr>
        <w:pStyle w:val="Normal1"/>
        <w:ind w:left="-525" w:right="-525"/>
      </w:pPr>
      <w:bookmarkStart w:id="139" w:name="_1mrcu09" w:colFirst="0" w:colLast="0"/>
      <w:bookmarkEnd w:id="139"/>
    </w:p>
    <w:p w14:paraId="29BBCC70" w14:textId="4485AF05" w:rsidR="00375CEB" w:rsidRDefault="00375CEB" w:rsidP="00375CEB">
      <w:pPr>
        <w:pStyle w:val="Normal1"/>
      </w:pPr>
    </w:p>
    <w:p w14:paraId="57983EB6" w14:textId="1038189C" w:rsidR="00375CEB" w:rsidRDefault="00375CEB" w:rsidP="00375CEB">
      <w:pPr>
        <w:pStyle w:val="Normal1"/>
      </w:pPr>
    </w:p>
    <w:p w14:paraId="5314E014" w14:textId="77777777" w:rsidR="00375CEB" w:rsidRDefault="00375CEB" w:rsidP="00375CEB">
      <w:pPr>
        <w:pStyle w:val="Normal1"/>
      </w:pPr>
    </w:p>
    <w:p w14:paraId="249EAC2C" w14:textId="77777777" w:rsidR="00375CEB" w:rsidRDefault="00375CEB" w:rsidP="00375CEB">
      <w:pPr>
        <w:pStyle w:val="Normal1"/>
        <w:ind w:left="-567" w:right="849"/>
      </w:pPr>
      <w:bookmarkStart w:id="140" w:name="_46r0co2" w:colFirst="0" w:colLast="0"/>
      <w:bookmarkEnd w:id="140"/>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14"/>
      </w:r>
      <w:r>
        <w:rPr>
          <w:rFonts w:ascii="Arial" w:eastAsia="Arial" w:hAnsi="Arial" w:cs="Arial"/>
        </w:rPr>
        <w:t xml:space="preserve"> </w:t>
      </w:r>
    </w:p>
    <w:p w14:paraId="763FD266" w14:textId="77777777" w:rsidR="00375CEB" w:rsidRDefault="00375CEB" w:rsidP="00375CEB">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668"/>
      </w:tblGrid>
      <w:tr w:rsidR="00FA265F" w14:paraId="49080E82" w14:textId="77777777" w:rsidTr="007B2F6F">
        <w:trPr>
          <w:trHeight w:val="400"/>
        </w:trPr>
        <w:tc>
          <w:tcPr>
            <w:tcW w:w="1257" w:type="dxa"/>
            <w:tcBorders>
              <w:top w:val="single" w:sz="8" w:space="0" w:color="000000"/>
              <w:bottom w:val="single" w:sz="6" w:space="0" w:color="000000"/>
            </w:tcBorders>
            <w:shd w:val="clear" w:color="auto" w:fill="CCFFFF"/>
          </w:tcPr>
          <w:p w14:paraId="097778A9" w14:textId="77777777" w:rsidR="00375CEB" w:rsidRPr="00236BDC" w:rsidRDefault="00375CEB" w:rsidP="00222395">
            <w:pPr>
              <w:pStyle w:val="Normal1"/>
              <w:spacing w:before="100"/>
              <w:rPr>
                <w:b/>
                <w:color w:val="002C77"/>
              </w:rPr>
            </w:pPr>
            <w:r w:rsidRPr="004633E1">
              <w:rPr>
                <w:rFonts w:ascii="Arial" w:eastAsia="Arial" w:hAnsi="Arial" w:cs="Arial"/>
                <w:b/>
              </w:rPr>
              <w:t>Section 4</w:t>
            </w:r>
          </w:p>
        </w:tc>
        <w:tc>
          <w:tcPr>
            <w:tcW w:w="9231" w:type="dxa"/>
            <w:gridSpan w:val="3"/>
            <w:tcBorders>
              <w:top w:val="single" w:sz="8" w:space="0" w:color="000000"/>
              <w:bottom w:val="single" w:sz="6" w:space="0" w:color="000000"/>
            </w:tcBorders>
            <w:shd w:val="clear" w:color="auto" w:fill="CCFFFF"/>
          </w:tcPr>
          <w:p w14:paraId="475CAA8F" w14:textId="77777777" w:rsidR="00375CEB" w:rsidRPr="00236BDC" w:rsidRDefault="00375CEB" w:rsidP="00222395">
            <w:pPr>
              <w:pStyle w:val="Normal1"/>
              <w:spacing w:before="100"/>
              <w:rPr>
                <w:color w:val="002C77"/>
              </w:rPr>
            </w:pPr>
            <w:r>
              <w:rPr>
                <w:rFonts w:ascii="Arial" w:eastAsia="Arial" w:hAnsi="Arial" w:cs="Arial"/>
                <w:b/>
              </w:rPr>
              <w:t>Economic and Financial Standing</w:t>
            </w:r>
            <w:r>
              <w:rPr>
                <w:rFonts w:ascii="Arial" w:eastAsia="Arial" w:hAnsi="Arial" w:cs="Arial"/>
                <w:sz w:val="22"/>
                <w:szCs w:val="22"/>
              </w:rPr>
              <w:t xml:space="preserve"> </w:t>
            </w:r>
          </w:p>
        </w:tc>
      </w:tr>
      <w:tr w:rsidR="00FA265F" w14:paraId="2BA992EF" w14:textId="77777777" w:rsidTr="007B2F6F">
        <w:trPr>
          <w:trHeight w:val="400"/>
        </w:trPr>
        <w:tc>
          <w:tcPr>
            <w:tcW w:w="1257" w:type="dxa"/>
            <w:tcBorders>
              <w:top w:val="single" w:sz="6" w:space="0" w:color="000000"/>
              <w:bottom w:val="single" w:sz="6" w:space="0" w:color="000000"/>
            </w:tcBorders>
            <w:shd w:val="clear" w:color="auto" w:fill="CCFFFF"/>
          </w:tcPr>
          <w:p w14:paraId="552173E8" w14:textId="77777777" w:rsidR="00375CEB" w:rsidRDefault="00375CEB" w:rsidP="00222395">
            <w:pPr>
              <w:pStyle w:val="Normal1"/>
              <w:spacing w:before="100"/>
              <w:ind w:right="306"/>
            </w:pPr>
          </w:p>
        </w:tc>
        <w:tc>
          <w:tcPr>
            <w:tcW w:w="5529" w:type="dxa"/>
            <w:tcBorders>
              <w:top w:val="single" w:sz="6" w:space="0" w:color="000000"/>
              <w:bottom w:val="single" w:sz="6" w:space="0" w:color="000000"/>
            </w:tcBorders>
            <w:shd w:val="clear" w:color="auto" w:fill="CCFFFF"/>
          </w:tcPr>
          <w:p w14:paraId="7F686D95" w14:textId="77777777" w:rsidR="00375CEB" w:rsidRPr="00236BDC" w:rsidRDefault="00375CEB" w:rsidP="00222395">
            <w:pPr>
              <w:pStyle w:val="Normal1"/>
              <w:spacing w:before="100"/>
              <w:ind w:right="306"/>
              <w:rPr>
                <w:color w:val="002C77"/>
              </w:rPr>
            </w:pPr>
            <w:r>
              <w:rPr>
                <w:rFonts w:ascii="Arial" w:eastAsia="Arial" w:hAnsi="Arial" w:cs="Arial"/>
                <w:sz w:val="22"/>
                <w:szCs w:val="22"/>
              </w:rPr>
              <w:t>Question</w:t>
            </w:r>
          </w:p>
        </w:tc>
        <w:tc>
          <w:tcPr>
            <w:tcW w:w="3702" w:type="dxa"/>
            <w:gridSpan w:val="2"/>
            <w:tcBorders>
              <w:top w:val="single" w:sz="6" w:space="0" w:color="000000"/>
              <w:bottom w:val="single" w:sz="6" w:space="0" w:color="000000"/>
            </w:tcBorders>
            <w:shd w:val="clear" w:color="auto" w:fill="CCFFFF"/>
          </w:tcPr>
          <w:p w14:paraId="6440F951" w14:textId="77777777" w:rsidR="00375CEB" w:rsidRPr="00236BDC" w:rsidRDefault="00375CEB" w:rsidP="00222395">
            <w:pPr>
              <w:pStyle w:val="Normal1"/>
              <w:spacing w:before="100"/>
              <w:rPr>
                <w:color w:val="002C77"/>
              </w:rPr>
            </w:pPr>
            <w:r>
              <w:rPr>
                <w:rFonts w:ascii="Arial" w:eastAsia="Arial" w:hAnsi="Arial" w:cs="Arial"/>
                <w:sz w:val="22"/>
                <w:szCs w:val="22"/>
              </w:rPr>
              <w:t>Response</w:t>
            </w:r>
          </w:p>
        </w:tc>
      </w:tr>
      <w:tr w:rsidR="007D45E8" w14:paraId="15CC0B89" w14:textId="77777777" w:rsidTr="007B2F6F">
        <w:tblPrEx>
          <w:tblLook w:val="0600" w:firstRow="0" w:lastRow="0" w:firstColumn="0" w:lastColumn="0" w:noHBand="1" w:noVBand="1"/>
        </w:tblPrEx>
        <w:trPr>
          <w:trHeight w:val="1020"/>
        </w:trPr>
        <w:tc>
          <w:tcPr>
            <w:tcW w:w="1257" w:type="dxa"/>
            <w:vMerge w:val="restart"/>
          </w:tcPr>
          <w:p w14:paraId="2376B3FE" w14:textId="77777777" w:rsidR="00375CEB" w:rsidRPr="00AA5CE7" w:rsidRDefault="00375CEB" w:rsidP="00222395">
            <w:pPr>
              <w:pStyle w:val="Normal1"/>
              <w:widowControl w:val="0"/>
              <w:rPr>
                <w:color w:val="000000"/>
              </w:rPr>
            </w:pPr>
            <w:r>
              <w:rPr>
                <w:rFonts w:ascii="Arial" w:eastAsia="Arial" w:hAnsi="Arial" w:cs="Arial"/>
                <w:b/>
                <w:sz w:val="22"/>
                <w:szCs w:val="22"/>
              </w:rPr>
              <w:t>4.1</w:t>
            </w:r>
          </w:p>
        </w:tc>
        <w:tc>
          <w:tcPr>
            <w:tcW w:w="5563" w:type="dxa"/>
            <w:gridSpan w:val="2"/>
          </w:tcPr>
          <w:p w14:paraId="1BE3D099" w14:textId="77777777" w:rsidR="00375CEB" w:rsidRPr="00AA5CE7" w:rsidRDefault="00375CEB" w:rsidP="00222395">
            <w:pPr>
              <w:pStyle w:val="Normal1"/>
              <w:rPr>
                <w:color w:val="000000"/>
              </w:rPr>
            </w:pPr>
            <w:r>
              <w:rPr>
                <w:rFonts w:ascii="Arial" w:eastAsia="Arial" w:hAnsi="Arial" w:cs="Arial"/>
                <w:sz w:val="22"/>
                <w:szCs w:val="22"/>
              </w:rPr>
              <w:t>Are you able to provide a copy of your audited accounts for the last two years, if requested?</w:t>
            </w:r>
          </w:p>
          <w:p w14:paraId="0DC62F56" w14:textId="77777777" w:rsidR="00375CEB" w:rsidRPr="00AA5CE7" w:rsidRDefault="00375CEB" w:rsidP="00222395">
            <w:pPr>
              <w:pStyle w:val="Normal1"/>
              <w:rPr>
                <w:color w:val="000000"/>
              </w:rPr>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712C119" w14:textId="77777777" w:rsidR="00375CEB" w:rsidRDefault="00375CEB" w:rsidP="00222395">
            <w:pPr>
              <w:pStyle w:val="Normal1"/>
              <w:spacing w:line="276" w:lineRule="auto"/>
            </w:pPr>
          </w:p>
        </w:tc>
        <w:tc>
          <w:tcPr>
            <w:tcW w:w="3668" w:type="dxa"/>
          </w:tcPr>
          <w:p w14:paraId="7586A12A" w14:textId="77777777" w:rsidR="00375CEB" w:rsidRPr="00AA5CE7" w:rsidRDefault="00375CEB" w:rsidP="00222395">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8E1B43B" w14:textId="77777777" w:rsidR="00375CEB" w:rsidRPr="00AA5CE7" w:rsidRDefault="00375CEB" w:rsidP="00222395">
            <w:pPr>
              <w:pStyle w:val="Normal1"/>
              <w:spacing w:line="276" w:lineRule="auto"/>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7D45E8" w14:paraId="72DE6800" w14:textId="77777777" w:rsidTr="007B2F6F">
        <w:tblPrEx>
          <w:tblLook w:val="0600" w:firstRow="0" w:lastRow="0" w:firstColumn="0" w:lastColumn="0" w:noHBand="1" w:noVBand="1"/>
        </w:tblPrEx>
        <w:trPr>
          <w:trHeight w:val="1020"/>
        </w:trPr>
        <w:tc>
          <w:tcPr>
            <w:tcW w:w="1257" w:type="dxa"/>
            <w:vMerge/>
          </w:tcPr>
          <w:p w14:paraId="4FE340EA" w14:textId="77777777" w:rsidR="00375CEB" w:rsidRDefault="00375CEB" w:rsidP="00222395">
            <w:pPr>
              <w:pStyle w:val="Normal1"/>
              <w:widowControl w:val="0"/>
            </w:pPr>
          </w:p>
        </w:tc>
        <w:tc>
          <w:tcPr>
            <w:tcW w:w="5563" w:type="dxa"/>
            <w:gridSpan w:val="2"/>
          </w:tcPr>
          <w:p w14:paraId="5C3E290C" w14:textId="77777777" w:rsidR="00375CEB" w:rsidRPr="00AA5CE7" w:rsidRDefault="00375CEB" w:rsidP="00222395">
            <w:pPr>
              <w:pStyle w:val="Normal1"/>
              <w:widowControl w:val="0"/>
              <w:rPr>
                <w:color w:val="000000"/>
              </w:rPr>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7B99B9B" w14:textId="77777777" w:rsidR="00375CEB" w:rsidRDefault="00375CEB" w:rsidP="00222395">
            <w:pPr>
              <w:pStyle w:val="Normal1"/>
              <w:widowControl w:val="0"/>
            </w:pPr>
          </w:p>
        </w:tc>
        <w:tc>
          <w:tcPr>
            <w:tcW w:w="3668" w:type="dxa"/>
          </w:tcPr>
          <w:p w14:paraId="069378E1" w14:textId="77777777" w:rsidR="00375CEB" w:rsidRPr="00AA5CE7" w:rsidRDefault="00375CEB" w:rsidP="00222395">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29114F8" w14:textId="77777777" w:rsidR="00375CEB" w:rsidRPr="00AA5CE7" w:rsidRDefault="00375CEB" w:rsidP="00222395">
            <w:pPr>
              <w:pStyle w:val="Normal1"/>
              <w:widowControl w:val="0"/>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7D45E8" w14:paraId="16FA8DA2" w14:textId="77777777" w:rsidTr="007B2F6F">
        <w:tblPrEx>
          <w:tblLook w:val="0600" w:firstRow="0" w:lastRow="0" w:firstColumn="0" w:lastColumn="0" w:noHBand="1" w:noVBand="1"/>
        </w:tblPrEx>
        <w:trPr>
          <w:trHeight w:val="700"/>
        </w:trPr>
        <w:tc>
          <w:tcPr>
            <w:tcW w:w="1257" w:type="dxa"/>
            <w:vMerge/>
          </w:tcPr>
          <w:p w14:paraId="5948B625" w14:textId="77777777" w:rsidR="00375CEB" w:rsidRDefault="00375CEB" w:rsidP="00222395">
            <w:pPr>
              <w:pStyle w:val="Normal1"/>
              <w:widowControl w:val="0"/>
            </w:pPr>
          </w:p>
        </w:tc>
        <w:tc>
          <w:tcPr>
            <w:tcW w:w="5563" w:type="dxa"/>
            <w:gridSpan w:val="2"/>
          </w:tcPr>
          <w:p w14:paraId="558083E1" w14:textId="77777777" w:rsidR="00375CEB" w:rsidRPr="00AA5CE7" w:rsidRDefault="00375CEB" w:rsidP="00222395">
            <w:pPr>
              <w:pStyle w:val="Normal1"/>
              <w:widowControl w:val="0"/>
              <w:rPr>
                <w:color w:val="000000"/>
              </w:rPr>
            </w:pPr>
            <w:r>
              <w:rPr>
                <w:rFonts w:ascii="Arial" w:eastAsia="Arial" w:hAnsi="Arial" w:cs="Arial"/>
                <w:sz w:val="22"/>
                <w:szCs w:val="22"/>
              </w:rPr>
              <w:t>(b) A statement of the cash flow forecast for the current year and a bank letter outlining the current cash and credit position.</w:t>
            </w:r>
          </w:p>
        </w:tc>
        <w:tc>
          <w:tcPr>
            <w:tcW w:w="3668" w:type="dxa"/>
          </w:tcPr>
          <w:p w14:paraId="3E5031CB" w14:textId="77777777" w:rsidR="00375CEB" w:rsidRPr="00AA5CE7" w:rsidRDefault="00375CEB" w:rsidP="00222395">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5931788" w14:textId="77777777" w:rsidR="00375CEB" w:rsidRPr="00AA5CE7" w:rsidRDefault="00375CEB" w:rsidP="00222395">
            <w:pPr>
              <w:pStyle w:val="Normal1"/>
              <w:widowControl w:val="0"/>
              <w:ind w:right="-231"/>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D46597" w14:paraId="41914317" w14:textId="77777777" w:rsidTr="007B2F6F">
        <w:tblPrEx>
          <w:tblLook w:val="0600" w:firstRow="0" w:lastRow="0" w:firstColumn="0" w:lastColumn="0" w:noHBand="1" w:noVBand="1"/>
        </w:tblPrEx>
        <w:trPr>
          <w:trHeight w:val="1500"/>
        </w:trPr>
        <w:tc>
          <w:tcPr>
            <w:tcW w:w="1257" w:type="dxa"/>
          </w:tcPr>
          <w:p w14:paraId="25182F6F" w14:textId="77777777" w:rsidR="00375CEB" w:rsidRDefault="00375CEB" w:rsidP="00222395">
            <w:pPr>
              <w:pStyle w:val="Normal1"/>
              <w:widowControl w:val="0"/>
            </w:pPr>
          </w:p>
        </w:tc>
        <w:tc>
          <w:tcPr>
            <w:tcW w:w="5563" w:type="dxa"/>
            <w:gridSpan w:val="2"/>
          </w:tcPr>
          <w:p w14:paraId="2BE075EA" w14:textId="77777777" w:rsidR="00375CEB" w:rsidRPr="00AA5CE7" w:rsidRDefault="00375CEB" w:rsidP="00222395">
            <w:pPr>
              <w:pStyle w:val="Normal1"/>
              <w:widowControl w:val="0"/>
              <w:rPr>
                <w:color w:val="000000"/>
              </w:rPr>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668" w:type="dxa"/>
          </w:tcPr>
          <w:p w14:paraId="5D185B83" w14:textId="77777777" w:rsidR="00375CEB" w:rsidRPr="00AA5CE7" w:rsidRDefault="00375CEB" w:rsidP="00222395">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A7B91B3" w14:textId="77777777" w:rsidR="00375CEB" w:rsidRPr="00AA5CE7" w:rsidRDefault="00375CEB" w:rsidP="00222395">
            <w:pPr>
              <w:pStyle w:val="Normal1"/>
              <w:widowControl w:val="0"/>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D46597" w14:paraId="1F07502D" w14:textId="77777777" w:rsidTr="007B2F6F">
        <w:tblPrEx>
          <w:tblLook w:val="0600" w:firstRow="0" w:lastRow="0" w:firstColumn="0" w:lastColumn="0" w:noHBand="1" w:noVBand="1"/>
        </w:tblPrEx>
        <w:tc>
          <w:tcPr>
            <w:tcW w:w="1257" w:type="dxa"/>
          </w:tcPr>
          <w:p w14:paraId="7CC792A2" w14:textId="77777777" w:rsidR="00375CEB" w:rsidRPr="00AA5CE7" w:rsidRDefault="00375CEB" w:rsidP="00222395">
            <w:pPr>
              <w:pStyle w:val="Normal1"/>
              <w:widowControl w:val="0"/>
              <w:rPr>
                <w:color w:val="000000"/>
              </w:rPr>
            </w:pPr>
            <w:r>
              <w:rPr>
                <w:rFonts w:ascii="Arial" w:eastAsia="Arial" w:hAnsi="Arial" w:cs="Arial"/>
                <w:b/>
                <w:sz w:val="22"/>
                <w:szCs w:val="22"/>
              </w:rPr>
              <w:t>4.2</w:t>
            </w:r>
          </w:p>
        </w:tc>
        <w:tc>
          <w:tcPr>
            <w:tcW w:w="5563" w:type="dxa"/>
            <w:gridSpan w:val="2"/>
          </w:tcPr>
          <w:p w14:paraId="0F51436C" w14:textId="77777777" w:rsidR="00375CEB" w:rsidRPr="00AA5CE7" w:rsidRDefault="00375CEB" w:rsidP="00222395">
            <w:pPr>
              <w:pStyle w:val="Normal1"/>
              <w:widowControl w:val="0"/>
              <w:rPr>
                <w:color w:val="000000"/>
              </w:rPr>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3B942F5F" w14:textId="77777777" w:rsidR="00375CEB" w:rsidRDefault="00375CEB" w:rsidP="00222395">
            <w:pPr>
              <w:pStyle w:val="Normal1"/>
              <w:widowControl w:val="0"/>
            </w:pPr>
          </w:p>
        </w:tc>
        <w:tc>
          <w:tcPr>
            <w:tcW w:w="3668" w:type="dxa"/>
          </w:tcPr>
          <w:p w14:paraId="3EEA1EA3" w14:textId="77777777" w:rsidR="00375CEB" w:rsidRPr="00AA5CE7" w:rsidRDefault="00375CEB" w:rsidP="00222395">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6A625DD" w14:textId="77777777" w:rsidR="00375CEB" w:rsidRPr="00AA5CE7" w:rsidRDefault="00375CEB" w:rsidP="00222395">
            <w:pPr>
              <w:pStyle w:val="Normal1"/>
              <w:widowControl w:val="0"/>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769B8D5C" w14:textId="77777777" w:rsidR="00375CEB" w:rsidRDefault="00375CEB" w:rsidP="00375CEB">
      <w:pPr>
        <w:pStyle w:val="Normal1"/>
        <w:spacing w:after="160"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6344"/>
      </w:tblGrid>
      <w:tr w:rsidR="00FA265F" w14:paraId="0574DBF3" w14:textId="77777777" w:rsidTr="007B2F6F">
        <w:trPr>
          <w:trHeight w:val="400"/>
        </w:trPr>
        <w:tc>
          <w:tcPr>
            <w:tcW w:w="1257" w:type="dxa"/>
            <w:tcBorders>
              <w:top w:val="single" w:sz="8" w:space="0" w:color="000000"/>
              <w:bottom w:val="single" w:sz="6" w:space="0" w:color="000000"/>
            </w:tcBorders>
            <w:shd w:val="clear" w:color="auto" w:fill="CCFFFF"/>
          </w:tcPr>
          <w:p w14:paraId="488AF968" w14:textId="77777777" w:rsidR="00375CEB" w:rsidRPr="00236BDC" w:rsidRDefault="00375CEB" w:rsidP="00222395">
            <w:pPr>
              <w:pStyle w:val="Normal1"/>
              <w:spacing w:before="100"/>
              <w:rPr>
                <w:b/>
                <w:color w:val="002C77"/>
              </w:rPr>
            </w:pPr>
            <w:r w:rsidRPr="004633E1">
              <w:rPr>
                <w:rFonts w:ascii="Arial" w:eastAsia="Arial" w:hAnsi="Arial" w:cs="Arial"/>
                <w:b/>
              </w:rPr>
              <w:t xml:space="preserve">Section </w:t>
            </w:r>
            <w:r>
              <w:rPr>
                <w:rFonts w:ascii="Arial" w:eastAsia="Arial" w:hAnsi="Arial" w:cs="Arial"/>
                <w:b/>
              </w:rPr>
              <w:t>5</w:t>
            </w:r>
          </w:p>
        </w:tc>
        <w:tc>
          <w:tcPr>
            <w:tcW w:w="9231" w:type="dxa"/>
            <w:gridSpan w:val="2"/>
            <w:tcBorders>
              <w:top w:val="single" w:sz="8" w:space="0" w:color="000000"/>
              <w:bottom w:val="single" w:sz="6" w:space="0" w:color="000000"/>
            </w:tcBorders>
            <w:shd w:val="clear" w:color="auto" w:fill="CCFFFF"/>
          </w:tcPr>
          <w:p w14:paraId="168EF5B5" w14:textId="77777777" w:rsidR="00375CEB" w:rsidRPr="00236BDC" w:rsidRDefault="00375CEB" w:rsidP="00222395">
            <w:pPr>
              <w:pStyle w:val="Normal1"/>
              <w:spacing w:before="100"/>
              <w:rPr>
                <w:color w:val="002C77"/>
              </w:rPr>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D46597" w14:paraId="3B98BDA3" w14:textId="77777777" w:rsidTr="007B2F6F">
        <w:tblPrEx>
          <w:tblLook w:val="0600" w:firstRow="0" w:lastRow="0" w:firstColumn="0" w:lastColumn="0" w:noHBand="1" w:noVBand="1"/>
        </w:tblPrEx>
        <w:tc>
          <w:tcPr>
            <w:tcW w:w="4144" w:type="dxa"/>
            <w:gridSpan w:val="2"/>
          </w:tcPr>
          <w:p w14:paraId="6F26BFC8" w14:textId="77777777" w:rsidR="00375CEB" w:rsidRPr="00AA5CE7" w:rsidRDefault="00375CEB" w:rsidP="00222395">
            <w:pPr>
              <w:pStyle w:val="Normal1"/>
              <w:widowControl w:val="0"/>
              <w:rPr>
                <w:color w:val="000000"/>
              </w:rPr>
            </w:pPr>
            <w:r>
              <w:rPr>
                <w:rFonts w:ascii="Arial" w:eastAsia="Arial" w:hAnsi="Arial" w:cs="Arial"/>
                <w:b/>
                <w:sz w:val="22"/>
                <w:szCs w:val="22"/>
              </w:rPr>
              <w:t>Name of organisation</w:t>
            </w:r>
          </w:p>
        </w:tc>
        <w:tc>
          <w:tcPr>
            <w:tcW w:w="6344" w:type="dxa"/>
          </w:tcPr>
          <w:p w14:paraId="3C9858F0" w14:textId="77777777" w:rsidR="00375CEB" w:rsidRDefault="00375CEB" w:rsidP="00222395">
            <w:pPr>
              <w:pStyle w:val="Normal1"/>
              <w:widowControl w:val="0"/>
            </w:pPr>
          </w:p>
        </w:tc>
      </w:tr>
      <w:tr w:rsidR="00D46597" w14:paraId="18BFE499" w14:textId="77777777" w:rsidTr="007B2F6F">
        <w:tblPrEx>
          <w:tblLook w:val="0600" w:firstRow="0" w:lastRow="0" w:firstColumn="0" w:lastColumn="0" w:noHBand="1" w:noVBand="1"/>
        </w:tblPrEx>
        <w:tc>
          <w:tcPr>
            <w:tcW w:w="4144" w:type="dxa"/>
            <w:gridSpan w:val="2"/>
          </w:tcPr>
          <w:p w14:paraId="6DAFF6DF" w14:textId="77777777" w:rsidR="00375CEB" w:rsidRPr="00AA5CE7" w:rsidRDefault="00375CEB" w:rsidP="00222395">
            <w:pPr>
              <w:pStyle w:val="Normal1"/>
              <w:widowControl w:val="0"/>
              <w:rPr>
                <w:color w:val="000000"/>
              </w:rPr>
            </w:pPr>
            <w:r>
              <w:rPr>
                <w:rFonts w:ascii="Arial" w:eastAsia="Arial" w:hAnsi="Arial" w:cs="Arial"/>
                <w:b/>
                <w:sz w:val="22"/>
                <w:szCs w:val="22"/>
              </w:rPr>
              <w:t>Relationship to the Supplier completing these questions</w:t>
            </w:r>
          </w:p>
        </w:tc>
        <w:tc>
          <w:tcPr>
            <w:tcW w:w="6344" w:type="dxa"/>
          </w:tcPr>
          <w:p w14:paraId="129EAEFE" w14:textId="77777777" w:rsidR="00375CEB" w:rsidRDefault="00375CEB" w:rsidP="00222395">
            <w:pPr>
              <w:pStyle w:val="Normal1"/>
              <w:widowControl w:val="0"/>
            </w:pPr>
          </w:p>
          <w:p w14:paraId="1DD53E33" w14:textId="77777777" w:rsidR="00375CEB" w:rsidRDefault="00375CEB" w:rsidP="00222395">
            <w:pPr>
              <w:pStyle w:val="Normal1"/>
              <w:widowControl w:val="0"/>
            </w:pPr>
          </w:p>
        </w:tc>
      </w:tr>
    </w:tbl>
    <w:p w14:paraId="14B192A8" w14:textId="77777777" w:rsidR="00375CEB" w:rsidRDefault="00375CEB" w:rsidP="00375CEB">
      <w:pPr>
        <w:pStyle w:val="Normal1"/>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3702"/>
      </w:tblGrid>
      <w:tr w:rsidR="00D46597" w14:paraId="6C9793EF" w14:textId="77777777" w:rsidTr="007B2F6F">
        <w:trPr>
          <w:trHeight w:val="700"/>
        </w:trPr>
        <w:tc>
          <w:tcPr>
            <w:tcW w:w="1257" w:type="dxa"/>
          </w:tcPr>
          <w:p w14:paraId="7B53FF09" w14:textId="77777777" w:rsidR="00375CEB" w:rsidRDefault="00375CEB" w:rsidP="00222395">
            <w:pPr>
              <w:pStyle w:val="Normal1"/>
              <w:widowControl w:val="0"/>
            </w:pPr>
            <w:r>
              <w:rPr>
                <w:rFonts w:ascii="Arial" w:eastAsia="Arial" w:hAnsi="Arial" w:cs="Arial"/>
                <w:b/>
                <w:sz w:val="22"/>
                <w:szCs w:val="22"/>
              </w:rPr>
              <w:t>5.1</w:t>
            </w:r>
          </w:p>
        </w:tc>
        <w:tc>
          <w:tcPr>
            <w:tcW w:w="5529" w:type="dxa"/>
          </w:tcPr>
          <w:p w14:paraId="606BEB76" w14:textId="77777777" w:rsidR="00375CEB" w:rsidRDefault="00375CEB" w:rsidP="00222395">
            <w:pPr>
              <w:pStyle w:val="Normal1"/>
              <w:widowControl w:val="0"/>
            </w:pPr>
            <w:r>
              <w:rPr>
                <w:rFonts w:ascii="Arial" w:eastAsia="Arial" w:hAnsi="Arial" w:cs="Arial"/>
                <w:sz w:val="22"/>
                <w:szCs w:val="22"/>
              </w:rPr>
              <w:t>Are you able to provide parent company accounts if requested to at a later stage?</w:t>
            </w:r>
          </w:p>
        </w:tc>
        <w:tc>
          <w:tcPr>
            <w:tcW w:w="3702" w:type="dxa"/>
          </w:tcPr>
          <w:p w14:paraId="2734FCFD"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6DA37B3" w14:textId="77777777" w:rsidR="00375CEB" w:rsidRDefault="00375CEB" w:rsidP="00222395">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D46597" w14:paraId="01ABE06B" w14:textId="77777777" w:rsidTr="007B2F6F">
        <w:tc>
          <w:tcPr>
            <w:tcW w:w="1257" w:type="dxa"/>
          </w:tcPr>
          <w:p w14:paraId="0E1323B9" w14:textId="77777777" w:rsidR="00375CEB" w:rsidRDefault="00375CEB" w:rsidP="00222395">
            <w:pPr>
              <w:pStyle w:val="Normal1"/>
              <w:widowControl w:val="0"/>
            </w:pPr>
            <w:r>
              <w:rPr>
                <w:rFonts w:ascii="Arial" w:eastAsia="Arial" w:hAnsi="Arial" w:cs="Arial"/>
                <w:b/>
                <w:sz w:val="22"/>
                <w:szCs w:val="22"/>
              </w:rPr>
              <w:t>5.2</w:t>
            </w:r>
          </w:p>
        </w:tc>
        <w:tc>
          <w:tcPr>
            <w:tcW w:w="5529" w:type="dxa"/>
          </w:tcPr>
          <w:p w14:paraId="0F4E3944" w14:textId="77777777" w:rsidR="00375CEB" w:rsidRDefault="00375CEB" w:rsidP="00222395">
            <w:pPr>
              <w:pStyle w:val="Normal1"/>
              <w:widowControl w:val="0"/>
            </w:pPr>
            <w:r>
              <w:rPr>
                <w:rFonts w:ascii="Arial" w:eastAsia="Arial" w:hAnsi="Arial" w:cs="Arial"/>
                <w:sz w:val="22"/>
                <w:szCs w:val="22"/>
              </w:rPr>
              <w:t>If yes, would the parent company be willing to provide a guarantee if necessary?</w:t>
            </w:r>
          </w:p>
        </w:tc>
        <w:tc>
          <w:tcPr>
            <w:tcW w:w="3702" w:type="dxa"/>
          </w:tcPr>
          <w:p w14:paraId="46F79D00"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44EE4CA" w14:textId="77777777" w:rsidR="00375CEB" w:rsidRDefault="00375CEB" w:rsidP="00222395">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D46597" w14:paraId="3C155FB1" w14:textId="77777777" w:rsidTr="007B2F6F">
        <w:tc>
          <w:tcPr>
            <w:tcW w:w="1257" w:type="dxa"/>
          </w:tcPr>
          <w:p w14:paraId="39CD23D7" w14:textId="77777777" w:rsidR="00375CEB" w:rsidRDefault="00375CEB" w:rsidP="00222395">
            <w:pPr>
              <w:pStyle w:val="Normal1"/>
              <w:widowControl w:val="0"/>
            </w:pPr>
            <w:r>
              <w:rPr>
                <w:rFonts w:ascii="Arial" w:eastAsia="Arial" w:hAnsi="Arial" w:cs="Arial"/>
                <w:b/>
                <w:sz w:val="22"/>
                <w:szCs w:val="22"/>
              </w:rPr>
              <w:t>5.3</w:t>
            </w:r>
          </w:p>
        </w:tc>
        <w:tc>
          <w:tcPr>
            <w:tcW w:w="5529" w:type="dxa"/>
          </w:tcPr>
          <w:p w14:paraId="0DE4C714" w14:textId="77777777" w:rsidR="00375CEB" w:rsidRDefault="00375CEB" w:rsidP="00222395">
            <w:pPr>
              <w:pStyle w:val="Normal1"/>
              <w:widowControl w:val="0"/>
            </w:pPr>
            <w:r>
              <w:rPr>
                <w:rFonts w:ascii="Arial" w:eastAsia="Arial" w:hAnsi="Arial" w:cs="Arial"/>
                <w:sz w:val="22"/>
                <w:szCs w:val="22"/>
              </w:rPr>
              <w:t>If no, would you be able to obtain a guarantee elsewhere (e.g. from a bank)?</w:t>
            </w:r>
            <w:r>
              <w:t xml:space="preserve"> </w:t>
            </w:r>
          </w:p>
        </w:tc>
        <w:tc>
          <w:tcPr>
            <w:tcW w:w="3702" w:type="dxa"/>
          </w:tcPr>
          <w:p w14:paraId="1CB5F7D3"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BF11DEA" w14:textId="77777777" w:rsidR="00375CEB" w:rsidRDefault="00375CEB" w:rsidP="00222395">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1B04E04C" w14:textId="77777777" w:rsidR="00375CEB" w:rsidRDefault="00375CEB" w:rsidP="00375CEB">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231"/>
      </w:tblGrid>
      <w:tr w:rsidR="00FA265F" w14:paraId="1811E39A" w14:textId="77777777" w:rsidTr="007B2F6F">
        <w:trPr>
          <w:trHeight w:val="400"/>
        </w:trPr>
        <w:tc>
          <w:tcPr>
            <w:tcW w:w="1257" w:type="dxa"/>
            <w:tcBorders>
              <w:top w:val="single" w:sz="8" w:space="0" w:color="000000"/>
              <w:bottom w:val="single" w:sz="6" w:space="0" w:color="000000"/>
            </w:tcBorders>
            <w:shd w:val="clear" w:color="auto" w:fill="CCFFFF"/>
          </w:tcPr>
          <w:p w14:paraId="251D72AB" w14:textId="77777777" w:rsidR="00375CEB" w:rsidRPr="004633E1" w:rsidRDefault="00375CEB" w:rsidP="00222395">
            <w:pPr>
              <w:pStyle w:val="Normal1"/>
              <w:spacing w:before="100"/>
              <w:rPr>
                <w:b/>
              </w:rPr>
            </w:pPr>
            <w:r w:rsidRPr="004633E1">
              <w:rPr>
                <w:rFonts w:ascii="Arial" w:eastAsia="Arial" w:hAnsi="Arial" w:cs="Arial"/>
                <w:b/>
              </w:rPr>
              <w:t xml:space="preserve">Section </w:t>
            </w:r>
            <w:r>
              <w:rPr>
                <w:rFonts w:ascii="Arial" w:eastAsia="Arial" w:hAnsi="Arial" w:cs="Arial"/>
                <w:b/>
              </w:rPr>
              <w:t>6</w:t>
            </w:r>
          </w:p>
        </w:tc>
        <w:tc>
          <w:tcPr>
            <w:tcW w:w="9231" w:type="dxa"/>
            <w:tcBorders>
              <w:top w:val="single" w:sz="8" w:space="0" w:color="000000"/>
              <w:bottom w:val="single" w:sz="6" w:space="0" w:color="000000"/>
            </w:tcBorders>
            <w:shd w:val="clear" w:color="auto" w:fill="CCFFFF"/>
          </w:tcPr>
          <w:p w14:paraId="75C4C04B" w14:textId="77777777" w:rsidR="00375CEB" w:rsidRDefault="00375CEB" w:rsidP="00222395">
            <w:pPr>
              <w:pStyle w:val="Normal1"/>
              <w:spacing w:before="100"/>
            </w:pPr>
            <w:r>
              <w:rPr>
                <w:rFonts w:ascii="Arial" w:eastAsia="Arial" w:hAnsi="Arial" w:cs="Arial"/>
                <w:b/>
              </w:rPr>
              <w:t xml:space="preserve">Technical and Professional Ability </w:t>
            </w:r>
          </w:p>
        </w:tc>
      </w:tr>
      <w:tr w:rsidR="00D46597" w14:paraId="50775CB3" w14:textId="77777777" w:rsidTr="007B2F6F">
        <w:tblPrEx>
          <w:tblLook w:val="0600" w:firstRow="0" w:lastRow="0" w:firstColumn="0" w:lastColumn="0" w:noHBand="1" w:noVBand="1"/>
        </w:tblPrEx>
        <w:trPr>
          <w:trHeight w:val="5700"/>
        </w:trPr>
        <w:tc>
          <w:tcPr>
            <w:tcW w:w="1257" w:type="dxa"/>
          </w:tcPr>
          <w:p w14:paraId="01554338" w14:textId="77777777" w:rsidR="00375CEB" w:rsidRDefault="00375CEB" w:rsidP="00222395">
            <w:pPr>
              <w:pStyle w:val="Normal1"/>
              <w:widowControl w:val="0"/>
            </w:pPr>
            <w:r>
              <w:rPr>
                <w:rFonts w:ascii="Arial" w:eastAsia="Arial" w:hAnsi="Arial" w:cs="Arial"/>
                <w:b/>
                <w:sz w:val="22"/>
                <w:szCs w:val="22"/>
              </w:rPr>
              <w:t>6.1</w:t>
            </w:r>
          </w:p>
        </w:tc>
        <w:tc>
          <w:tcPr>
            <w:tcW w:w="9231" w:type="dxa"/>
          </w:tcPr>
          <w:p w14:paraId="3F007EA1" w14:textId="77777777" w:rsidR="00375CEB" w:rsidRDefault="00375CEB" w:rsidP="00222395">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106C4AD" w14:textId="77777777" w:rsidR="00375CEB" w:rsidRDefault="00375CEB" w:rsidP="00222395">
            <w:pPr>
              <w:pStyle w:val="Normal1"/>
              <w:widowControl w:val="0"/>
            </w:pPr>
          </w:p>
          <w:p w14:paraId="4BB3EC26" w14:textId="77777777" w:rsidR="00375CEB" w:rsidRDefault="00375CEB" w:rsidP="00222395">
            <w:pPr>
              <w:pStyle w:val="Normal1"/>
              <w:widowControl w:val="0"/>
            </w:pPr>
            <w:r>
              <w:rPr>
                <w:rFonts w:ascii="Arial" w:eastAsia="Arial" w:hAnsi="Arial" w:cs="Arial"/>
                <w:sz w:val="22"/>
                <w:szCs w:val="22"/>
              </w:rPr>
              <w:t>If you cannot provide examples see question 6.3</w:t>
            </w:r>
          </w:p>
        </w:tc>
      </w:tr>
    </w:tbl>
    <w:p w14:paraId="0E2C1247" w14:textId="1B943DE5" w:rsidR="00375CEB" w:rsidRDefault="00375CEB" w:rsidP="00375CEB">
      <w:pPr>
        <w:pStyle w:val="Normal1"/>
        <w:spacing w:line="259" w:lineRule="auto"/>
      </w:pPr>
    </w:p>
    <w:p w14:paraId="21173B15" w14:textId="77777777" w:rsidR="00375CEB" w:rsidRDefault="00375CEB" w:rsidP="00375CEB">
      <w:pPr>
        <w:pStyle w:val="Normal1"/>
        <w:spacing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3486"/>
      </w:tblGrid>
      <w:tr w:rsidR="00D46597" w14:paraId="402F1126" w14:textId="77777777" w:rsidTr="007B2F6F">
        <w:trPr>
          <w:trHeight w:val="420"/>
        </w:trPr>
        <w:tc>
          <w:tcPr>
            <w:tcW w:w="2334" w:type="dxa"/>
          </w:tcPr>
          <w:p w14:paraId="4BC5D9B3" w14:textId="77777777" w:rsidR="00375CEB" w:rsidRDefault="00375CEB" w:rsidP="00222395">
            <w:pPr>
              <w:pStyle w:val="Normal1"/>
              <w:widowControl w:val="0"/>
            </w:pPr>
          </w:p>
        </w:tc>
        <w:tc>
          <w:tcPr>
            <w:tcW w:w="2334" w:type="dxa"/>
          </w:tcPr>
          <w:p w14:paraId="003D92CE" w14:textId="77777777" w:rsidR="00375CEB" w:rsidRPr="00AA5CE7" w:rsidRDefault="00375CEB" w:rsidP="00222395">
            <w:pPr>
              <w:pStyle w:val="Normal1"/>
              <w:widowControl w:val="0"/>
              <w:rPr>
                <w:color w:val="000000"/>
              </w:rPr>
            </w:pPr>
            <w:r>
              <w:rPr>
                <w:rFonts w:ascii="Arial" w:eastAsia="Arial" w:hAnsi="Arial" w:cs="Arial"/>
                <w:b/>
                <w:sz w:val="22"/>
                <w:szCs w:val="22"/>
              </w:rPr>
              <w:t>Contract 1</w:t>
            </w:r>
          </w:p>
        </w:tc>
        <w:tc>
          <w:tcPr>
            <w:tcW w:w="2334" w:type="dxa"/>
          </w:tcPr>
          <w:p w14:paraId="55359617" w14:textId="77777777" w:rsidR="00375CEB" w:rsidRPr="00AA5CE7" w:rsidRDefault="00375CEB" w:rsidP="00222395">
            <w:pPr>
              <w:pStyle w:val="Normal1"/>
              <w:widowControl w:val="0"/>
              <w:rPr>
                <w:color w:val="000000"/>
              </w:rPr>
            </w:pPr>
            <w:r>
              <w:rPr>
                <w:rFonts w:ascii="Arial" w:eastAsia="Arial" w:hAnsi="Arial" w:cs="Arial"/>
                <w:b/>
                <w:sz w:val="22"/>
                <w:szCs w:val="22"/>
              </w:rPr>
              <w:t>Contract 2</w:t>
            </w:r>
          </w:p>
        </w:tc>
        <w:tc>
          <w:tcPr>
            <w:tcW w:w="3486" w:type="dxa"/>
          </w:tcPr>
          <w:p w14:paraId="03CBE579" w14:textId="77777777" w:rsidR="00375CEB" w:rsidRPr="00AA5CE7" w:rsidRDefault="00375CEB" w:rsidP="00222395">
            <w:pPr>
              <w:pStyle w:val="Normal1"/>
              <w:widowControl w:val="0"/>
              <w:rPr>
                <w:color w:val="000000"/>
              </w:rPr>
            </w:pPr>
            <w:r>
              <w:rPr>
                <w:rFonts w:ascii="Arial" w:eastAsia="Arial" w:hAnsi="Arial" w:cs="Arial"/>
                <w:b/>
                <w:sz w:val="22"/>
                <w:szCs w:val="22"/>
              </w:rPr>
              <w:t>Contract 3</w:t>
            </w:r>
          </w:p>
        </w:tc>
      </w:tr>
      <w:tr w:rsidR="00D46597" w14:paraId="512FCD63" w14:textId="77777777" w:rsidTr="007B2F6F">
        <w:trPr>
          <w:trHeight w:val="840"/>
        </w:trPr>
        <w:tc>
          <w:tcPr>
            <w:tcW w:w="2334" w:type="dxa"/>
          </w:tcPr>
          <w:p w14:paraId="68B1AF80" w14:textId="77777777" w:rsidR="00375CEB" w:rsidRPr="00AA5CE7" w:rsidRDefault="00375CEB" w:rsidP="00222395">
            <w:pPr>
              <w:pStyle w:val="Normal1"/>
              <w:widowControl w:val="0"/>
              <w:rPr>
                <w:color w:val="000000"/>
              </w:rPr>
            </w:pPr>
            <w:r>
              <w:rPr>
                <w:rFonts w:ascii="Arial" w:eastAsia="Arial" w:hAnsi="Arial" w:cs="Arial"/>
                <w:b/>
                <w:sz w:val="22"/>
                <w:szCs w:val="22"/>
              </w:rPr>
              <w:t>Name of customer organisation</w:t>
            </w:r>
          </w:p>
        </w:tc>
        <w:tc>
          <w:tcPr>
            <w:tcW w:w="2334" w:type="dxa"/>
          </w:tcPr>
          <w:p w14:paraId="03A6B365" w14:textId="77777777" w:rsidR="00375CEB" w:rsidRDefault="00375CEB" w:rsidP="00222395">
            <w:pPr>
              <w:pStyle w:val="Normal1"/>
              <w:widowControl w:val="0"/>
            </w:pPr>
          </w:p>
        </w:tc>
        <w:tc>
          <w:tcPr>
            <w:tcW w:w="2334" w:type="dxa"/>
          </w:tcPr>
          <w:p w14:paraId="2D3CE0C4" w14:textId="77777777" w:rsidR="00375CEB" w:rsidRDefault="00375CEB" w:rsidP="00222395">
            <w:pPr>
              <w:pStyle w:val="Normal1"/>
              <w:widowControl w:val="0"/>
            </w:pPr>
          </w:p>
        </w:tc>
        <w:tc>
          <w:tcPr>
            <w:tcW w:w="3486" w:type="dxa"/>
          </w:tcPr>
          <w:p w14:paraId="13878617" w14:textId="77777777" w:rsidR="00375CEB" w:rsidRDefault="00375CEB" w:rsidP="00222395">
            <w:pPr>
              <w:pStyle w:val="Normal1"/>
              <w:widowControl w:val="0"/>
            </w:pPr>
          </w:p>
        </w:tc>
      </w:tr>
      <w:tr w:rsidR="00D46597" w14:paraId="639F033E" w14:textId="77777777" w:rsidTr="007B2F6F">
        <w:trPr>
          <w:trHeight w:val="420"/>
        </w:trPr>
        <w:tc>
          <w:tcPr>
            <w:tcW w:w="2334" w:type="dxa"/>
          </w:tcPr>
          <w:p w14:paraId="31E72F2D" w14:textId="77777777" w:rsidR="00375CEB" w:rsidRPr="00AA5CE7" w:rsidRDefault="00375CEB" w:rsidP="00222395">
            <w:pPr>
              <w:pStyle w:val="Normal1"/>
              <w:widowControl w:val="0"/>
              <w:rPr>
                <w:color w:val="000000"/>
              </w:rPr>
            </w:pPr>
            <w:r>
              <w:rPr>
                <w:rFonts w:ascii="Arial" w:eastAsia="Arial" w:hAnsi="Arial" w:cs="Arial"/>
                <w:b/>
                <w:sz w:val="22"/>
                <w:szCs w:val="22"/>
              </w:rPr>
              <w:t>Point of contact in the organisation</w:t>
            </w:r>
          </w:p>
        </w:tc>
        <w:tc>
          <w:tcPr>
            <w:tcW w:w="2334" w:type="dxa"/>
          </w:tcPr>
          <w:p w14:paraId="0D098D85" w14:textId="77777777" w:rsidR="00375CEB" w:rsidRDefault="00375CEB" w:rsidP="00222395">
            <w:pPr>
              <w:pStyle w:val="Normal1"/>
              <w:widowControl w:val="0"/>
            </w:pPr>
          </w:p>
        </w:tc>
        <w:tc>
          <w:tcPr>
            <w:tcW w:w="2334" w:type="dxa"/>
          </w:tcPr>
          <w:p w14:paraId="4286D553" w14:textId="77777777" w:rsidR="00375CEB" w:rsidRDefault="00375CEB" w:rsidP="00222395">
            <w:pPr>
              <w:pStyle w:val="Normal1"/>
              <w:widowControl w:val="0"/>
            </w:pPr>
          </w:p>
        </w:tc>
        <w:tc>
          <w:tcPr>
            <w:tcW w:w="3486" w:type="dxa"/>
          </w:tcPr>
          <w:p w14:paraId="49B298DC" w14:textId="77777777" w:rsidR="00375CEB" w:rsidRDefault="00375CEB" w:rsidP="00222395">
            <w:pPr>
              <w:pStyle w:val="Normal1"/>
              <w:widowControl w:val="0"/>
            </w:pPr>
          </w:p>
        </w:tc>
      </w:tr>
      <w:tr w:rsidR="00D46597" w14:paraId="6D8C75AB" w14:textId="77777777" w:rsidTr="007B2F6F">
        <w:trPr>
          <w:trHeight w:val="420"/>
        </w:trPr>
        <w:tc>
          <w:tcPr>
            <w:tcW w:w="2334" w:type="dxa"/>
          </w:tcPr>
          <w:p w14:paraId="664C3AC3" w14:textId="77777777" w:rsidR="00375CEB" w:rsidRPr="00AA5CE7" w:rsidRDefault="00375CEB" w:rsidP="00222395">
            <w:pPr>
              <w:pStyle w:val="Normal1"/>
              <w:widowControl w:val="0"/>
              <w:rPr>
                <w:color w:val="000000"/>
              </w:rPr>
            </w:pPr>
            <w:r>
              <w:rPr>
                <w:rFonts w:ascii="Arial" w:eastAsia="Arial" w:hAnsi="Arial" w:cs="Arial"/>
                <w:b/>
                <w:sz w:val="22"/>
                <w:szCs w:val="22"/>
              </w:rPr>
              <w:t>Position in the organisation</w:t>
            </w:r>
          </w:p>
        </w:tc>
        <w:tc>
          <w:tcPr>
            <w:tcW w:w="2334" w:type="dxa"/>
          </w:tcPr>
          <w:p w14:paraId="1577317F" w14:textId="77777777" w:rsidR="00375CEB" w:rsidRDefault="00375CEB" w:rsidP="00222395">
            <w:pPr>
              <w:pStyle w:val="Normal1"/>
              <w:widowControl w:val="0"/>
            </w:pPr>
          </w:p>
        </w:tc>
        <w:tc>
          <w:tcPr>
            <w:tcW w:w="2334" w:type="dxa"/>
          </w:tcPr>
          <w:p w14:paraId="18B282C5" w14:textId="77777777" w:rsidR="00375CEB" w:rsidRDefault="00375CEB" w:rsidP="00222395">
            <w:pPr>
              <w:pStyle w:val="Normal1"/>
              <w:widowControl w:val="0"/>
            </w:pPr>
          </w:p>
        </w:tc>
        <w:tc>
          <w:tcPr>
            <w:tcW w:w="3486" w:type="dxa"/>
          </w:tcPr>
          <w:p w14:paraId="134F8ACC" w14:textId="77777777" w:rsidR="00375CEB" w:rsidRDefault="00375CEB" w:rsidP="00222395">
            <w:pPr>
              <w:pStyle w:val="Normal1"/>
              <w:widowControl w:val="0"/>
            </w:pPr>
          </w:p>
        </w:tc>
      </w:tr>
      <w:tr w:rsidR="00D46597" w14:paraId="140FC5C4" w14:textId="77777777" w:rsidTr="007B2F6F">
        <w:trPr>
          <w:trHeight w:val="420"/>
        </w:trPr>
        <w:tc>
          <w:tcPr>
            <w:tcW w:w="2334" w:type="dxa"/>
          </w:tcPr>
          <w:p w14:paraId="408B1EDA" w14:textId="77777777" w:rsidR="00375CEB" w:rsidRPr="00AA5CE7" w:rsidRDefault="00375CEB" w:rsidP="00222395">
            <w:pPr>
              <w:pStyle w:val="Normal1"/>
              <w:widowControl w:val="0"/>
              <w:rPr>
                <w:color w:val="000000"/>
              </w:rPr>
            </w:pPr>
            <w:r>
              <w:rPr>
                <w:rFonts w:ascii="Arial" w:eastAsia="Arial" w:hAnsi="Arial" w:cs="Arial"/>
                <w:b/>
                <w:sz w:val="22"/>
                <w:szCs w:val="22"/>
              </w:rPr>
              <w:lastRenderedPageBreak/>
              <w:t>E-mail address</w:t>
            </w:r>
          </w:p>
        </w:tc>
        <w:tc>
          <w:tcPr>
            <w:tcW w:w="2334" w:type="dxa"/>
          </w:tcPr>
          <w:p w14:paraId="342B633E" w14:textId="77777777" w:rsidR="00375CEB" w:rsidRDefault="00375CEB" w:rsidP="00222395">
            <w:pPr>
              <w:pStyle w:val="Normal1"/>
              <w:widowControl w:val="0"/>
            </w:pPr>
          </w:p>
        </w:tc>
        <w:tc>
          <w:tcPr>
            <w:tcW w:w="2334" w:type="dxa"/>
          </w:tcPr>
          <w:p w14:paraId="7F8B1763" w14:textId="77777777" w:rsidR="00375CEB" w:rsidRDefault="00375CEB" w:rsidP="00222395">
            <w:pPr>
              <w:pStyle w:val="Normal1"/>
              <w:widowControl w:val="0"/>
            </w:pPr>
          </w:p>
        </w:tc>
        <w:tc>
          <w:tcPr>
            <w:tcW w:w="3486" w:type="dxa"/>
          </w:tcPr>
          <w:p w14:paraId="160D3750" w14:textId="77777777" w:rsidR="00375CEB" w:rsidRDefault="00375CEB" w:rsidP="00222395">
            <w:pPr>
              <w:pStyle w:val="Normal1"/>
              <w:widowControl w:val="0"/>
            </w:pPr>
          </w:p>
        </w:tc>
      </w:tr>
      <w:tr w:rsidR="00D46597" w14:paraId="0F729505" w14:textId="77777777" w:rsidTr="007B2F6F">
        <w:trPr>
          <w:trHeight w:val="420"/>
        </w:trPr>
        <w:tc>
          <w:tcPr>
            <w:tcW w:w="2334" w:type="dxa"/>
          </w:tcPr>
          <w:p w14:paraId="3C22B18B" w14:textId="77777777" w:rsidR="00375CEB" w:rsidRPr="00AA5CE7" w:rsidRDefault="00375CEB" w:rsidP="00222395">
            <w:pPr>
              <w:pStyle w:val="Normal1"/>
              <w:widowControl w:val="0"/>
              <w:rPr>
                <w:color w:val="000000"/>
              </w:rPr>
            </w:pPr>
            <w:r>
              <w:rPr>
                <w:rFonts w:ascii="Arial" w:eastAsia="Arial" w:hAnsi="Arial" w:cs="Arial"/>
                <w:b/>
                <w:sz w:val="22"/>
                <w:szCs w:val="22"/>
              </w:rPr>
              <w:t xml:space="preserve">Description of contract </w:t>
            </w:r>
          </w:p>
        </w:tc>
        <w:tc>
          <w:tcPr>
            <w:tcW w:w="2334" w:type="dxa"/>
          </w:tcPr>
          <w:p w14:paraId="1A01E3F6" w14:textId="77777777" w:rsidR="00375CEB" w:rsidRDefault="00375CEB" w:rsidP="00222395">
            <w:pPr>
              <w:pStyle w:val="Normal1"/>
              <w:widowControl w:val="0"/>
            </w:pPr>
          </w:p>
        </w:tc>
        <w:tc>
          <w:tcPr>
            <w:tcW w:w="2334" w:type="dxa"/>
          </w:tcPr>
          <w:p w14:paraId="55930C43" w14:textId="77777777" w:rsidR="00375CEB" w:rsidRDefault="00375CEB" w:rsidP="00222395">
            <w:pPr>
              <w:pStyle w:val="Normal1"/>
              <w:widowControl w:val="0"/>
            </w:pPr>
          </w:p>
        </w:tc>
        <w:tc>
          <w:tcPr>
            <w:tcW w:w="3486" w:type="dxa"/>
          </w:tcPr>
          <w:p w14:paraId="054A5384" w14:textId="77777777" w:rsidR="00375CEB" w:rsidRDefault="00375CEB" w:rsidP="00222395">
            <w:pPr>
              <w:pStyle w:val="Normal1"/>
              <w:widowControl w:val="0"/>
            </w:pPr>
          </w:p>
        </w:tc>
      </w:tr>
      <w:tr w:rsidR="00D46597" w14:paraId="0F085497" w14:textId="77777777" w:rsidTr="007B2F6F">
        <w:trPr>
          <w:trHeight w:val="420"/>
        </w:trPr>
        <w:tc>
          <w:tcPr>
            <w:tcW w:w="2334" w:type="dxa"/>
          </w:tcPr>
          <w:p w14:paraId="39CB9EC8" w14:textId="77777777" w:rsidR="00375CEB" w:rsidRPr="00AA5CE7" w:rsidRDefault="00375CEB" w:rsidP="00222395">
            <w:pPr>
              <w:pStyle w:val="Normal1"/>
              <w:widowControl w:val="0"/>
              <w:rPr>
                <w:color w:val="000000"/>
              </w:rPr>
            </w:pPr>
            <w:r>
              <w:rPr>
                <w:rFonts w:ascii="Arial" w:eastAsia="Arial" w:hAnsi="Arial" w:cs="Arial"/>
                <w:b/>
                <w:sz w:val="22"/>
                <w:szCs w:val="22"/>
              </w:rPr>
              <w:t>Contract Start date</w:t>
            </w:r>
          </w:p>
        </w:tc>
        <w:tc>
          <w:tcPr>
            <w:tcW w:w="2334" w:type="dxa"/>
          </w:tcPr>
          <w:p w14:paraId="539740D0" w14:textId="77777777" w:rsidR="00375CEB" w:rsidRDefault="00375CEB" w:rsidP="00222395">
            <w:pPr>
              <w:pStyle w:val="Normal1"/>
              <w:widowControl w:val="0"/>
            </w:pPr>
          </w:p>
        </w:tc>
        <w:tc>
          <w:tcPr>
            <w:tcW w:w="2334" w:type="dxa"/>
          </w:tcPr>
          <w:p w14:paraId="6C9E4373" w14:textId="77777777" w:rsidR="00375CEB" w:rsidRDefault="00375CEB" w:rsidP="00222395">
            <w:pPr>
              <w:pStyle w:val="Normal1"/>
              <w:widowControl w:val="0"/>
            </w:pPr>
          </w:p>
        </w:tc>
        <w:tc>
          <w:tcPr>
            <w:tcW w:w="3486" w:type="dxa"/>
          </w:tcPr>
          <w:p w14:paraId="0E8E9575" w14:textId="77777777" w:rsidR="00375CEB" w:rsidRDefault="00375CEB" w:rsidP="00222395">
            <w:pPr>
              <w:pStyle w:val="Normal1"/>
              <w:widowControl w:val="0"/>
            </w:pPr>
          </w:p>
        </w:tc>
      </w:tr>
      <w:tr w:rsidR="00D46597" w14:paraId="2D3F17DB" w14:textId="77777777" w:rsidTr="007B2F6F">
        <w:trPr>
          <w:trHeight w:val="420"/>
        </w:trPr>
        <w:tc>
          <w:tcPr>
            <w:tcW w:w="2334" w:type="dxa"/>
          </w:tcPr>
          <w:p w14:paraId="4DA1E957" w14:textId="77777777" w:rsidR="00375CEB" w:rsidRPr="00AA5CE7" w:rsidRDefault="00375CEB" w:rsidP="00222395">
            <w:pPr>
              <w:pStyle w:val="Normal1"/>
              <w:widowControl w:val="0"/>
              <w:rPr>
                <w:color w:val="000000"/>
              </w:rPr>
            </w:pPr>
            <w:r>
              <w:rPr>
                <w:rFonts w:ascii="Arial" w:eastAsia="Arial" w:hAnsi="Arial" w:cs="Arial"/>
                <w:b/>
                <w:sz w:val="22"/>
                <w:szCs w:val="22"/>
              </w:rPr>
              <w:t>Contract completion date</w:t>
            </w:r>
          </w:p>
        </w:tc>
        <w:tc>
          <w:tcPr>
            <w:tcW w:w="2334" w:type="dxa"/>
          </w:tcPr>
          <w:p w14:paraId="57818931" w14:textId="77777777" w:rsidR="00375CEB" w:rsidRDefault="00375CEB" w:rsidP="00222395">
            <w:pPr>
              <w:pStyle w:val="Normal1"/>
              <w:widowControl w:val="0"/>
            </w:pPr>
          </w:p>
        </w:tc>
        <w:tc>
          <w:tcPr>
            <w:tcW w:w="2334" w:type="dxa"/>
          </w:tcPr>
          <w:p w14:paraId="1F790DCC" w14:textId="77777777" w:rsidR="00375CEB" w:rsidRDefault="00375CEB" w:rsidP="00222395">
            <w:pPr>
              <w:pStyle w:val="Normal1"/>
              <w:widowControl w:val="0"/>
            </w:pPr>
          </w:p>
        </w:tc>
        <w:tc>
          <w:tcPr>
            <w:tcW w:w="3486" w:type="dxa"/>
          </w:tcPr>
          <w:p w14:paraId="0212FB4B" w14:textId="77777777" w:rsidR="00375CEB" w:rsidRDefault="00375CEB" w:rsidP="00222395">
            <w:pPr>
              <w:pStyle w:val="Normal1"/>
              <w:widowControl w:val="0"/>
            </w:pPr>
          </w:p>
        </w:tc>
      </w:tr>
      <w:tr w:rsidR="00D46597" w14:paraId="6768EC58" w14:textId="77777777" w:rsidTr="007B2F6F">
        <w:trPr>
          <w:trHeight w:val="420"/>
        </w:trPr>
        <w:tc>
          <w:tcPr>
            <w:tcW w:w="2334" w:type="dxa"/>
          </w:tcPr>
          <w:p w14:paraId="6882FB75" w14:textId="77777777" w:rsidR="00375CEB" w:rsidRPr="00AA5CE7" w:rsidRDefault="00375CEB" w:rsidP="00222395">
            <w:pPr>
              <w:pStyle w:val="Normal1"/>
              <w:widowControl w:val="0"/>
              <w:rPr>
                <w:color w:val="000000"/>
              </w:rPr>
            </w:pPr>
            <w:r>
              <w:rPr>
                <w:rFonts w:ascii="Arial" w:eastAsia="Arial" w:hAnsi="Arial" w:cs="Arial"/>
                <w:b/>
                <w:sz w:val="22"/>
                <w:szCs w:val="22"/>
              </w:rPr>
              <w:t>Estimated contract value</w:t>
            </w:r>
          </w:p>
        </w:tc>
        <w:tc>
          <w:tcPr>
            <w:tcW w:w="2334" w:type="dxa"/>
          </w:tcPr>
          <w:p w14:paraId="03F5B29D" w14:textId="77777777" w:rsidR="00375CEB" w:rsidRDefault="00375CEB" w:rsidP="00222395">
            <w:pPr>
              <w:pStyle w:val="Normal1"/>
              <w:widowControl w:val="0"/>
            </w:pPr>
          </w:p>
        </w:tc>
        <w:tc>
          <w:tcPr>
            <w:tcW w:w="2334" w:type="dxa"/>
          </w:tcPr>
          <w:p w14:paraId="03D1F539" w14:textId="77777777" w:rsidR="00375CEB" w:rsidRDefault="00375CEB" w:rsidP="00222395">
            <w:pPr>
              <w:pStyle w:val="Normal1"/>
              <w:widowControl w:val="0"/>
            </w:pPr>
          </w:p>
        </w:tc>
        <w:tc>
          <w:tcPr>
            <w:tcW w:w="3486" w:type="dxa"/>
          </w:tcPr>
          <w:p w14:paraId="28B94A6C" w14:textId="77777777" w:rsidR="00375CEB" w:rsidRDefault="00375CEB" w:rsidP="00222395">
            <w:pPr>
              <w:pStyle w:val="Normal1"/>
              <w:widowControl w:val="0"/>
            </w:pPr>
          </w:p>
        </w:tc>
      </w:tr>
    </w:tbl>
    <w:p w14:paraId="3F3FE760" w14:textId="77777777" w:rsidR="00375CEB" w:rsidRDefault="00375CEB" w:rsidP="00375CEB">
      <w:pPr>
        <w:pStyle w:val="Normal1"/>
        <w:spacing w:line="276" w:lineRule="auto"/>
      </w:pPr>
    </w:p>
    <w:p w14:paraId="681F2B7B" w14:textId="77777777" w:rsidR="00375CEB" w:rsidRDefault="00375CEB" w:rsidP="00375CEB">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9231"/>
      </w:tblGrid>
      <w:tr w:rsidR="00D46597" w14:paraId="7153DCA4" w14:textId="77777777" w:rsidTr="007B2F6F">
        <w:trPr>
          <w:trHeight w:val="2100"/>
        </w:trPr>
        <w:tc>
          <w:tcPr>
            <w:tcW w:w="1257" w:type="dxa"/>
          </w:tcPr>
          <w:p w14:paraId="0ED3FB02" w14:textId="77777777" w:rsidR="00375CEB" w:rsidRDefault="00375CEB" w:rsidP="00222395">
            <w:pPr>
              <w:pStyle w:val="Normal1"/>
              <w:widowControl w:val="0"/>
            </w:pPr>
          </w:p>
          <w:p w14:paraId="75512FB9" w14:textId="77777777" w:rsidR="00375CEB" w:rsidRDefault="00375CEB" w:rsidP="00222395">
            <w:pPr>
              <w:pStyle w:val="Normal1"/>
              <w:widowControl w:val="0"/>
            </w:pPr>
            <w:r>
              <w:rPr>
                <w:rFonts w:ascii="Arial" w:eastAsia="Arial" w:hAnsi="Arial" w:cs="Arial"/>
                <w:b/>
                <w:sz w:val="22"/>
                <w:szCs w:val="22"/>
              </w:rPr>
              <w:t>6.2</w:t>
            </w:r>
          </w:p>
          <w:p w14:paraId="46A0CEA8" w14:textId="77777777" w:rsidR="00375CEB" w:rsidRDefault="00375CEB" w:rsidP="00222395">
            <w:pPr>
              <w:pStyle w:val="Normal1"/>
              <w:widowControl w:val="0"/>
            </w:pPr>
          </w:p>
          <w:p w14:paraId="2224E603" w14:textId="77777777" w:rsidR="00375CEB" w:rsidRDefault="00375CEB" w:rsidP="00222395">
            <w:pPr>
              <w:pStyle w:val="Normal1"/>
              <w:widowControl w:val="0"/>
            </w:pPr>
          </w:p>
        </w:tc>
        <w:tc>
          <w:tcPr>
            <w:tcW w:w="9231" w:type="dxa"/>
          </w:tcPr>
          <w:p w14:paraId="7C98D8E7" w14:textId="77777777" w:rsidR="00375CEB" w:rsidRDefault="00375CEB" w:rsidP="00222395">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EC611A1" w14:textId="77777777" w:rsidR="00375CEB" w:rsidRDefault="00375CEB" w:rsidP="00222395">
            <w:pPr>
              <w:pStyle w:val="Normal1"/>
              <w:widowControl w:val="0"/>
            </w:pPr>
          </w:p>
          <w:p w14:paraId="5F9EFCC4" w14:textId="77777777" w:rsidR="00375CEB" w:rsidRDefault="00375CEB" w:rsidP="00222395">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D46597" w14:paraId="79BB3C8E" w14:textId="77777777" w:rsidTr="007B2F6F">
        <w:trPr>
          <w:trHeight w:val="2560"/>
        </w:trPr>
        <w:tc>
          <w:tcPr>
            <w:tcW w:w="1257" w:type="dxa"/>
          </w:tcPr>
          <w:p w14:paraId="39447FEE" w14:textId="77777777" w:rsidR="00375CEB" w:rsidRDefault="00375CEB" w:rsidP="00222395">
            <w:pPr>
              <w:pStyle w:val="Normal1"/>
              <w:widowControl w:val="0"/>
            </w:pPr>
          </w:p>
        </w:tc>
        <w:tc>
          <w:tcPr>
            <w:tcW w:w="9231" w:type="dxa"/>
          </w:tcPr>
          <w:p w14:paraId="13ECAD26" w14:textId="77777777" w:rsidR="00375CEB" w:rsidRDefault="00375CEB" w:rsidP="00222395">
            <w:pPr>
              <w:pStyle w:val="Normal1"/>
              <w:widowControl w:val="0"/>
            </w:pPr>
          </w:p>
        </w:tc>
      </w:tr>
    </w:tbl>
    <w:p w14:paraId="1F0F04CE" w14:textId="77777777" w:rsidR="00375CEB" w:rsidRDefault="00375CEB" w:rsidP="00375CEB">
      <w:pPr>
        <w:pStyle w:val="Normal1"/>
        <w:spacing w:line="276" w:lineRule="auto"/>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8"/>
        <w:gridCol w:w="9122"/>
      </w:tblGrid>
      <w:tr w:rsidR="007D45E8" w14:paraId="5B142FE2" w14:textId="77777777" w:rsidTr="00307DD8">
        <w:tc>
          <w:tcPr>
            <w:tcW w:w="681" w:type="pct"/>
          </w:tcPr>
          <w:p w14:paraId="1E3817FF" w14:textId="77777777" w:rsidR="00375CEB" w:rsidRDefault="00375CEB" w:rsidP="00222395">
            <w:pPr>
              <w:pStyle w:val="Normal1"/>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68FD5E36" w14:textId="77777777" w:rsidR="00375CEB" w:rsidRDefault="00375CEB" w:rsidP="00222395">
            <w:pPr>
              <w:pStyle w:val="Normal1"/>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D46597" w14:paraId="6588A3C9" w14:textId="77777777" w:rsidTr="00307DD8">
        <w:tc>
          <w:tcPr>
            <w:tcW w:w="681" w:type="pct"/>
          </w:tcPr>
          <w:p w14:paraId="307DCB04" w14:textId="77777777" w:rsidR="00375CEB" w:rsidRDefault="00375CEB" w:rsidP="00222395">
            <w:pPr>
              <w:pStyle w:val="Normal1"/>
            </w:pPr>
          </w:p>
        </w:tc>
        <w:tc>
          <w:tcPr>
            <w:tcW w:w="4319" w:type="pct"/>
          </w:tcPr>
          <w:p w14:paraId="64E23117" w14:textId="77777777" w:rsidR="00375CEB" w:rsidRDefault="00375CEB" w:rsidP="00222395">
            <w:pPr>
              <w:pStyle w:val="Normal1"/>
            </w:pPr>
          </w:p>
          <w:p w14:paraId="54823AFC" w14:textId="77777777" w:rsidR="00375CEB" w:rsidRDefault="00375CEB" w:rsidP="00222395">
            <w:pPr>
              <w:pStyle w:val="Normal1"/>
            </w:pPr>
          </w:p>
          <w:p w14:paraId="231DCA83" w14:textId="77777777" w:rsidR="00375CEB" w:rsidRDefault="00375CEB" w:rsidP="00222395">
            <w:pPr>
              <w:pStyle w:val="Normal1"/>
            </w:pPr>
          </w:p>
          <w:p w14:paraId="48EECBD2" w14:textId="77777777" w:rsidR="00375CEB" w:rsidRDefault="00375CEB" w:rsidP="00222395">
            <w:pPr>
              <w:pStyle w:val="Normal1"/>
            </w:pPr>
          </w:p>
          <w:p w14:paraId="0C0E1507" w14:textId="77777777" w:rsidR="00375CEB" w:rsidRDefault="00375CEB" w:rsidP="00222395">
            <w:pPr>
              <w:pStyle w:val="Normal1"/>
            </w:pPr>
          </w:p>
          <w:p w14:paraId="0271DF1A" w14:textId="77777777" w:rsidR="00375CEB" w:rsidRDefault="00375CEB" w:rsidP="00222395">
            <w:pPr>
              <w:pStyle w:val="Normal1"/>
            </w:pPr>
          </w:p>
        </w:tc>
      </w:tr>
    </w:tbl>
    <w:p w14:paraId="460050D4" w14:textId="77777777" w:rsidR="00375CEB" w:rsidRDefault="00375CEB" w:rsidP="00375CEB">
      <w:pPr>
        <w:pStyle w:val="Normal1"/>
        <w:spacing w:line="276" w:lineRule="auto"/>
      </w:pPr>
    </w:p>
    <w:p w14:paraId="1529BAB2" w14:textId="77777777" w:rsidR="00375CEB" w:rsidRDefault="00375CEB" w:rsidP="00375CEB">
      <w:pPr>
        <w:pStyle w:val="Normal1"/>
      </w:pPr>
    </w:p>
    <w:tbl>
      <w:tblPr>
        <w:tblW w:w="10507"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557"/>
      </w:tblGrid>
      <w:tr w:rsidR="007D45E8" w14:paraId="3C333DFD" w14:textId="77777777" w:rsidTr="007B2F6F">
        <w:trPr>
          <w:trHeight w:val="400"/>
        </w:trPr>
        <w:tc>
          <w:tcPr>
            <w:tcW w:w="1276" w:type="dxa"/>
            <w:shd w:val="clear" w:color="auto" w:fill="CCFFFF"/>
          </w:tcPr>
          <w:p w14:paraId="7CEC04CB" w14:textId="77777777" w:rsidR="00375CEB" w:rsidRPr="004633E1" w:rsidRDefault="00375CEB" w:rsidP="00222395">
            <w:pPr>
              <w:pStyle w:val="Normal1"/>
              <w:spacing w:before="100"/>
              <w:rPr>
                <w:b/>
              </w:rPr>
            </w:pPr>
            <w:r w:rsidRPr="004633E1">
              <w:rPr>
                <w:rFonts w:ascii="Arial" w:eastAsia="Arial" w:hAnsi="Arial" w:cs="Arial"/>
                <w:b/>
              </w:rPr>
              <w:lastRenderedPageBreak/>
              <w:t xml:space="preserve">Section </w:t>
            </w:r>
            <w:r>
              <w:rPr>
                <w:rFonts w:ascii="Arial" w:eastAsia="Arial" w:hAnsi="Arial" w:cs="Arial"/>
                <w:b/>
              </w:rPr>
              <w:t>7</w:t>
            </w:r>
          </w:p>
        </w:tc>
        <w:tc>
          <w:tcPr>
            <w:tcW w:w="9231" w:type="dxa"/>
            <w:gridSpan w:val="2"/>
            <w:shd w:val="clear" w:color="auto" w:fill="CCFFFF"/>
          </w:tcPr>
          <w:p w14:paraId="0580E08D" w14:textId="77777777" w:rsidR="00375CEB" w:rsidRDefault="00375CEB" w:rsidP="00222395">
            <w:pPr>
              <w:pStyle w:val="Normal1"/>
              <w:spacing w:before="100"/>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FA265F" w14:paraId="09A99B32" w14:textId="77777777" w:rsidTr="007B2F6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4DDF8AA" w14:textId="77777777" w:rsidR="00375CEB" w:rsidRDefault="00375CEB" w:rsidP="00222395">
            <w:pPr>
              <w:pStyle w:val="Normal1"/>
              <w:spacing w:line="259" w:lineRule="auto"/>
            </w:pPr>
            <w:r>
              <w:rPr>
                <w:rFonts w:ascii="Arial" w:eastAsia="Arial" w:hAnsi="Arial" w:cs="Arial"/>
                <w:b/>
              </w:rPr>
              <w:t>7.1</w:t>
            </w:r>
          </w:p>
        </w:tc>
        <w:tc>
          <w:tcPr>
            <w:tcW w:w="5674" w:type="dxa"/>
            <w:tcMar>
              <w:left w:w="120" w:type="dxa"/>
              <w:right w:w="120" w:type="dxa"/>
            </w:tcMar>
          </w:tcPr>
          <w:p w14:paraId="22995EDC" w14:textId="77777777" w:rsidR="00375CEB" w:rsidRDefault="00375CEB" w:rsidP="00222395">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557" w:type="dxa"/>
            <w:tcMar>
              <w:left w:w="120" w:type="dxa"/>
              <w:right w:w="120" w:type="dxa"/>
            </w:tcMar>
          </w:tcPr>
          <w:p w14:paraId="70D8F43D" w14:textId="77777777" w:rsidR="00375CEB" w:rsidRDefault="00375CEB" w:rsidP="00222395">
            <w:pPr>
              <w:pStyle w:val="Normal1"/>
            </w:pPr>
            <w:r>
              <w:br/>
            </w:r>
            <w:r>
              <w:rPr>
                <w:rFonts w:ascii="Arial" w:eastAsia="Arial" w:hAnsi="Arial" w:cs="Arial"/>
              </w:rPr>
              <w:t xml:space="preserve">Yes   </w:t>
            </w:r>
            <w:r>
              <w:rPr>
                <w:rFonts w:ascii="Segoe UI Symbol" w:eastAsia="Menlo Regular" w:hAnsi="Segoe UI Symbol" w:cs="Segoe UI Symbol"/>
              </w:rPr>
              <w:t>☐</w:t>
            </w:r>
          </w:p>
          <w:p w14:paraId="4E1EAB97" w14:textId="77777777" w:rsidR="00375CEB" w:rsidRDefault="00375CEB" w:rsidP="00222395">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FA265F" w14:paraId="68820A19" w14:textId="77777777" w:rsidTr="007B2F6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AB390C0" w14:textId="77777777" w:rsidR="00375CEB" w:rsidRDefault="00375CEB" w:rsidP="00222395">
            <w:pPr>
              <w:pStyle w:val="Normal1"/>
              <w:spacing w:line="259" w:lineRule="auto"/>
            </w:pPr>
            <w:r>
              <w:rPr>
                <w:rFonts w:ascii="Arial" w:eastAsia="Arial" w:hAnsi="Arial" w:cs="Arial"/>
                <w:b/>
              </w:rPr>
              <w:t>7.2</w:t>
            </w:r>
          </w:p>
        </w:tc>
        <w:tc>
          <w:tcPr>
            <w:tcW w:w="5674" w:type="dxa"/>
            <w:tcMar>
              <w:left w:w="120" w:type="dxa"/>
              <w:right w:w="120" w:type="dxa"/>
            </w:tcMar>
          </w:tcPr>
          <w:p w14:paraId="65C4E971" w14:textId="77777777" w:rsidR="00375CEB" w:rsidRDefault="00375CEB" w:rsidP="00222395">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4E3C9022" w14:textId="77777777" w:rsidR="00375CEB" w:rsidRDefault="00375CEB" w:rsidP="00222395">
            <w:pPr>
              <w:pStyle w:val="Normal1"/>
              <w:spacing w:after="160" w:line="259" w:lineRule="auto"/>
            </w:pPr>
          </w:p>
        </w:tc>
        <w:tc>
          <w:tcPr>
            <w:tcW w:w="3557" w:type="dxa"/>
            <w:tcMar>
              <w:left w:w="120" w:type="dxa"/>
              <w:right w:w="120" w:type="dxa"/>
            </w:tcMar>
          </w:tcPr>
          <w:p w14:paraId="04723A67" w14:textId="77777777" w:rsidR="00375CEB" w:rsidRPr="00454434" w:rsidRDefault="00375CEB" w:rsidP="00222395">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2D3730ED" w14:textId="77777777" w:rsidR="00375CEB" w:rsidRPr="00454434" w:rsidRDefault="00375CEB" w:rsidP="00222395">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395CADB8" w14:textId="77777777" w:rsidR="00375CEB" w:rsidRPr="00454434" w:rsidRDefault="00375CEB" w:rsidP="00222395">
            <w:pPr>
              <w:pStyle w:val="Normal1"/>
              <w:rPr>
                <w:rFonts w:ascii="Arial" w:hAnsi="Arial" w:cs="Arial"/>
              </w:rPr>
            </w:pPr>
          </w:p>
          <w:p w14:paraId="33813978" w14:textId="77777777" w:rsidR="00375CEB" w:rsidRPr="00FF029F" w:rsidRDefault="00375CEB" w:rsidP="00222395">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7F869153" w14:textId="77777777" w:rsidR="00375CEB" w:rsidRDefault="00375CEB" w:rsidP="00222395">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5FCA3F1E" w14:textId="77777777" w:rsidR="00375CEB" w:rsidRDefault="00375CEB" w:rsidP="00375CEB">
      <w:pPr>
        <w:pStyle w:val="Normal1"/>
      </w:pPr>
    </w:p>
    <w:p w14:paraId="6CE43A29" w14:textId="77777777" w:rsidR="00375CEB" w:rsidRDefault="00375CEB" w:rsidP="00375CEB">
      <w:pPr>
        <w:pStyle w:val="Normal1"/>
      </w:pPr>
      <w:r>
        <w:br w:type="page"/>
      </w:r>
    </w:p>
    <w:p w14:paraId="0C5E4DA5" w14:textId="5286B232" w:rsidR="00375CEB" w:rsidRDefault="00375CEB" w:rsidP="00375CEB">
      <w:pPr>
        <w:pStyle w:val="Normal1"/>
        <w:spacing w:line="276" w:lineRule="auto"/>
        <w:ind w:left="-525"/>
      </w:pPr>
      <w:r>
        <w:rPr>
          <w:rFonts w:ascii="Arial" w:eastAsia="Arial" w:hAnsi="Arial" w:cs="Arial"/>
          <w:b/>
        </w:rPr>
        <w:lastRenderedPageBreak/>
        <w:t>8. Additional Questions</w:t>
      </w:r>
    </w:p>
    <w:p w14:paraId="18D559E8" w14:textId="77777777" w:rsidR="00375CEB" w:rsidRDefault="00375CEB" w:rsidP="00375CEB">
      <w:pPr>
        <w:pStyle w:val="Normal1"/>
        <w:spacing w:line="276" w:lineRule="auto"/>
        <w:ind w:left="-567"/>
        <w:rPr>
          <w:rFonts w:eastAsia="Arial"/>
        </w:rPr>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4BE6DE24" w14:textId="77777777" w:rsidR="00375CEB" w:rsidRDefault="00375CEB" w:rsidP="00375CEB">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231"/>
      </w:tblGrid>
      <w:tr w:rsidR="00FA265F" w14:paraId="7AB57A81" w14:textId="77777777" w:rsidTr="007B2F6F">
        <w:trPr>
          <w:trHeight w:val="400"/>
        </w:trPr>
        <w:tc>
          <w:tcPr>
            <w:tcW w:w="1257" w:type="dxa"/>
            <w:tcBorders>
              <w:top w:val="single" w:sz="8" w:space="0" w:color="000000"/>
              <w:bottom w:val="single" w:sz="6" w:space="0" w:color="000000"/>
            </w:tcBorders>
            <w:shd w:val="clear" w:color="auto" w:fill="CCFFFF"/>
          </w:tcPr>
          <w:p w14:paraId="72E4E224" w14:textId="77777777" w:rsidR="00375CEB" w:rsidRPr="004633E1" w:rsidRDefault="00375CEB" w:rsidP="00222395">
            <w:pPr>
              <w:pStyle w:val="Normal1"/>
              <w:spacing w:before="100"/>
              <w:rPr>
                <w:b/>
              </w:rPr>
            </w:pPr>
            <w:r w:rsidRPr="004633E1">
              <w:rPr>
                <w:rFonts w:ascii="Arial" w:eastAsia="Arial" w:hAnsi="Arial" w:cs="Arial"/>
                <w:b/>
              </w:rPr>
              <w:t xml:space="preserve">Section </w:t>
            </w:r>
            <w:r>
              <w:rPr>
                <w:rFonts w:ascii="Arial" w:eastAsia="Arial" w:hAnsi="Arial" w:cs="Arial"/>
                <w:b/>
              </w:rPr>
              <w:t>8</w:t>
            </w:r>
          </w:p>
        </w:tc>
        <w:tc>
          <w:tcPr>
            <w:tcW w:w="9231" w:type="dxa"/>
            <w:tcBorders>
              <w:top w:val="single" w:sz="8" w:space="0" w:color="000000"/>
              <w:bottom w:val="single" w:sz="6" w:space="0" w:color="000000"/>
            </w:tcBorders>
            <w:shd w:val="clear" w:color="auto" w:fill="CCFFFF"/>
          </w:tcPr>
          <w:p w14:paraId="51C481D4" w14:textId="77777777" w:rsidR="00375CEB" w:rsidRDefault="00375CEB" w:rsidP="00222395">
            <w:pPr>
              <w:pStyle w:val="Normal1"/>
              <w:spacing w:before="100"/>
            </w:pPr>
            <w:r>
              <w:rPr>
                <w:rFonts w:ascii="Arial" w:eastAsia="Arial" w:hAnsi="Arial" w:cs="Arial"/>
                <w:b/>
              </w:rPr>
              <w:t>Additional Questions</w:t>
            </w:r>
            <w:r>
              <w:rPr>
                <w:rFonts w:ascii="Arial" w:eastAsia="Arial" w:hAnsi="Arial" w:cs="Arial"/>
                <w:sz w:val="22"/>
                <w:szCs w:val="22"/>
              </w:rPr>
              <w:t xml:space="preserve"> </w:t>
            </w:r>
          </w:p>
        </w:tc>
      </w:tr>
      <w:tr w:rsidR="00FA265F" w14:paraId="229F1B3B" w14:textId="77777777" w:rsidTr="007B2F6F">
        <w:trPr>
          <w:trHeight w:val="400"/>
        </w:trPr>
        <w:tc>
          <w:tcPr>
            <w:tcW w:w="1257" w:type="dxa"/>
            <w:tcBorders>
              <w:top w:val="single" w:sz="8" w:space="0" w:color="000000"/>
              <w:bottom w:val="single" w:sz="6" w:space="0" w:color="000000"/>
            </w:tcBorders>
            <w:shd w:val="clear" w:color="auto" w:fill="CCFFFF"/>
          </w:tcPr>
          <w:p w14:paraId="1F299490" w14:textId="77777777" w:rsidR="00375CEB" w:rsidRPr="004633E1" w:rsidRDefault="00375CEB" w:rsidP="00222395">
            <w:pPr>
              <w:pStyle w:val="Normal1"/>
              <w:spacing w:before="100"/>
              <w:rPr>
                <w:rFonts w:ascii="Arial" w:eastAsia="Arial" w:hAnsi="Arial" w:cs="Arial"/>
                <w:b/>
              </w:rPr>
            </w:pPr>
            <w:r>
              <w:rPr>
                <w:rFonts w:ascii="Arial" w:eastAsia="Arial" w:hAnsi="Arial" w:cs="Arial"/>
                <w:b/>
              </w:rPr>
              <w:t>8.1</w:t>
            </w:r>
          </w:p>
        </w:tc>
        <w:tc>
          <w:tcPr>
            <w:tcW w:w="9231" w:type="dxa"/>
            <w:tcBorders>
              <w:top w:val="single" w:sz="8" w:space="0" w:color="000000"/>
              <w:bottom w:val="single" w:sz="6" w:space="0" w:color="000000"/>
            </w:tcBorders>
            <w:shd w:val="clear" w:color="auto" w:fill="CCFFFF"/>
          </w:tcPr>
          <w:p w14:paraId="193508CB" w14:textId="77777777" w:rsidR="00375CEB" w:rsidRDefault="00375CEB" w:rsidP="00222395">
            <w:pPr>
              <w:pStyle w:val="Normal1"/>
              <w:spacing w:before="100"/>
              <w:rPr>
                <w:rFonts w:ascii="Arial" w:eastAsia="Arial" w:hAnsi="Arial" w:cs="Arial"/>
                <w:b/>
              </w:rPr>
            </w:pPr>
            <w:r>
              <w:rPr>
                <w:rFonts w:ascii="Arial" w:eastAsia="Arial" w:hAnsi="Arial" w:cs="Arial"/>
                <w:b/>
              </w:rPr>
              <w:t>Insurance</w:t>
            </w:r>
          </w:p>
        </w:tc>
      </w:tr>
      <w:tr w:rsidR="00D46597" w14:paraId="4E5C06C1" w14:textId="77777777" w:rsidTr="007B2F6F">
        <w:tblPrEx>
          <w:tblLook w:val="0600" w:firstRow="0" w:lastRow="0" w:firstColumn="0" w:lastColumn="0" w:noHBand="1" w:noVBand="1"/>
        </w:tblPrEx>
        <w:tc>
          <w:tcPr>
            <w:tcW w:w="1257" w:type="dxa"/>
          </w:tcPr>
          <w:p w14:paraId="4CE464D9" w14:textId="77777777" w:rsidR="00375CEB" w:rsidRPr="00454434" w:rsidRDefault="00375CEB" w:rsidP="00222395">
            <w:pPr>
              <w:pStyle w:val="Normal1"/>
              <w:widowControl w:val="0"/>
              <w:rPr>
                <w:rFonts w:ascii="Arial" w:hAnsi="Arial" w:cs="Arial"/>
              </w:rPr>
            </w:pPr>
            <w:r>
              <w:rPr>
                <w:rFonts w:ascii="Arial" w:hAnsi="Arial" w:cs="Arial"/>
              </w:rPr>
              <w:t>a.</w:t>
            </w:r>
          </w:p>
        </w:tc>
        <w:tc>
          <w:tcPr>
            <w:tcW w:w="9231" w:type="dxa"/>
          </w:tcPr>
          <w:p w14:paraId="70FDBE6F" w14:textId="77777777" w:rsidR="00375CEB" w:rsidRDefault="00375CEB" w:rsidP="00222395">
            <w:pPr>
              <w:pStyle w:val="Normal1"/>
              <w:widowControl w:val="0"/>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17F8DDA" w14:textId="77777777" w:rsidR="00375CEB" w:rsidRDefault="00375CEB" w:rsidP="00222395">
            <w:pPr>
              <w:pStyle w:val="Normal1"/>
              <w:widowControl w:val="0"/>
            </w:pPr>
            <w:r>
              <w:rPr>
                <w:rFonts w:ascii="Arial" w:eastAsia="Arial" w:hAnsi="Arial" w:cs="Arial"/>
                <w:sz w:val="22"/>
                <w:szCs w:val="22"/>
              </w:rPr>
              <w:t xml:space="preserve">Y/N  </w:t>
            </w:r>
          </w:p>
          <w:p w14:paraId="2571C2D5" w14:textId="15200DFB" w:rsidR="00375CEB" w:rsidRDefault="00375CEB" w:rsidP="00222395">
            <w:pPr>
              <w:pStyle w:val="Normal1"/>
              <w:widowControl w:val="0"/>
            </w:pPr>
            <w:r>
              <w:rPr>
                <w:rFonts w:ascii="Arial" w:eastAsia="Arial" w:hAnsi="Arial" w:cs="Arial"/>
                <w:sz w:val="22"/>
                <w:szCs w:val="22"/>
              </w:rPr>
              <w:br/>
              <w:t>Employer’s (Compulsory) Liability Insurance = £</w:t>
            </w:r>
            <w:r w:rsidR="003C782F">
              <w:rPr>
                <w:rFonts w:ascii="Arial" w:eastAsia="Arial" w:hAnsi="Arial" w:cs="Arial"/>
                <w:sz w:val="22"/>
                <w:szCs w:val="22"/>
              </w:rPr>
              <w:t>5m</w:t>
            </w:r>
          </w:p>
          <w:p w14:paraId="184C28AB" w14:textId="02170034" w:rsidR="00375CEB" w:rsidRDefault="00375CEB" w:rsidP="00FC7C77">
            <w:pPr>
              <w:pStyle w:val="Normal1"/>
              <w:widowControl w:val="0"/>
              <w:jc w:val="left"/>
            </w:pPr>
            <w:r>
              <w:rPr>
                <w:rFonts w:ascii="Arial" w:eastAsia="Arial" w:hAnsi="Arial" w:cs="Arial"/>
                <w:sz w:val="22"/>
                <w:szCs w:val="22"/>
              </w:rPr>
              <w:br/>
              <w:t>Public Liability Insurance = £x</w:t>
            </w:r>
            <w:r w:rsidR="006B072A">
              <w:rPr>
                <w:rFonts w:ascii="Arial" w:eastAsia="Arial" w:hAnsi="Arial" w:cs="Arial"/>
                <w:sz w:val="22"/>
                <w:szCs w:val="22"/>
              </w:rPr>
              <w:t xml:space="preserve"> (as per T&amp;Cs)</w:t>
            </w:r>
            <w:r>
              <w:rPr>
                <w:rFonts w:ascii="Arial" w:eastAsia="Arial" w:hAnsi="Arial" w:cs="Arial"/>
                <w:sz w:val="22"/>
                <w:szCs w:val="22"/>
              </w:rPr>
              <w:br/>
              <w:t>Professional Indemnity Insurance = £x</w:t>
            </w:r>
            <w:r w:rsidR="006B072A">
              <w:rPr>
                <w:rFonts w:ascii="Arial" w:eastAsia="Arial" w:hAnsi="Arial" w:cs="Arial"/>
                <w:sz w:val="22"/>
                <w:szCs w:val="22"/>
              </w:rPr>
              <w:t xml:space="preserve"> (if applicable)</w:t>
            </w:r>
          </w:p>
          <w:p w14:paraId="3CC0DFF1" w14:textId="2956E468" w:rsidR="00375CEB" w:rsidRDefault="00375CEB" w:rsidP="00222395">
            <w:pPr>
              <w:pStyle w:val="Normal1"/>
              <w:widowControl w:val="0"/>
            </w:pP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3B7BEAA9" w14:textId="77777777" w:rsidR="00375CEB" w:rsidRDefault="00375CEB" w:rsidP="00375CEB">
      <w:pPr>
        <w:pStyle w:val="Normal1"/>
        <w:spacing w:after="160"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3277"/>
      </w:tblGrid>
      <w:tr w:rsidR="00FA265F" w14:paraId="3F54C639" w14:textId="77777777" w:rsidTr="007B2F6F">
        <w:trPr>
          <w:trHeight w:val="400"/>
        </w:trPr>
        <w:tc>
          <w:tcPr>
            <w:tcW w:w="1257" w:type="dxa"/>
            <w:tcBorders>
              <w:top w:val="single" w:sz="8" w:space="0" w:color="000000"/>
              <w:bottom w:val="single" w:sz="6" w:space="0" w:color="000000"/>
            </w:tcBorders>
            <w:shd w:val="clear" w:color="auto" w:fill="CCFFFF"/>
          </w:tcPr>
          <w:p w14:paraId="1BE6395A" w14:textId="77777777" w:rsidR="00375CEB" w:rsidRPr="004633E1" w:rsidRDefault="00375CEB" w:rsidP="00222395">
            <w:pPr>
              <w:pStyle w:val="Normal1"/>
              <w:spacing w:before="100"/>
              <w:rPr>
                <w:rFonts w:ascii="Arial" w:eastAsia="Arial" w:hAnsi="Arial" w:cs="Arial"/>
                <w:b/>
              </w:rPr>
            </w:pPr>
            <w:r>
              <w:rPr>
                <w:rFonts w:ascii="Arial" w:eastAsia="Arial" w:hAnsi="Arial" w:cs="Arial"/>
                <w:b/>
              </w:rPr>
              <w:t>8.2</w:t>
            </w:r>
          </w:p>
        </w:tc>
        <w:tc>
          <w:tcPr>
            <w:tcW w:w="9231" w:type="dxa"/>
            <w:gridSpan w:val="2"/>
            <w:tcBorders>
              <w:top w:val="single" w:sz="8" w:space="0" w:color="000000"/>
              <w:bottom w:val="single" w:sz="6" w:space="0" w:color="000000"/>
            </w:tcBorders>
            <w:shd w:val="clear" w:color="auto" w:fill="CCFFFF"/>
          </w:tcPr>
          <w:p w14:paraId="6A32F102" w14:textId="77777777" w:rsidR="00375CEB" w:rsidRDefault="00375CEB" w:rsidP="00222395">
            <w:pPr>
              <w:pStyle w:val="Normal1"/>
              <w:spacing w:before="100"/>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5"/>
            </w:r>
            <w:r>
              <w:rPr>
                <w:rFonts w:ascii="Arial" w:eastAsia="Arial" w:hAnsi="Arial" w:cs="Arial"/>
                <w:b/>
                <w:sz w:val="22"/>
                <w:szCs w:val="22"/>
              </w:rPr>
              <w:t xml:space="preserve"> – (please refer to supplier selection guidance)</w:t>
            </w:r>
          </w:p>
        </w:tc>
      </w:tr>
      <w:tr w:rsidR="00D46597" w14:paraId="2669810C" w14:textId="77777777" w:rsidTr="007B2F6F">
        <w:tblPrEx>
          <w:tblLook w:val="0600" w:firstRow="0" w:lastRow="0" w:firstColumn="0" w:lastColumn="0" w:noHBand="1" w:noVBand="1"/>
        </w:tblPrEx>
        <w:tc>
          <w:tcPr>
            <w:tcW w:w="1257" w:type="dxa"/>
          </w:tcPr>
          <w:p w14:paraId="32455326" w14:textId="77777777" w:rsidR="00375CEB" w:rsidRDefault="00375CEB" w:rsidP="00222395">
            <w:pPr>
              <w:pStyle w:val="Normal1"/>
              <w:widowControl w:val="0"/>
            </w:pPr>
            <w:r>
              <w:rPr>
                <w:rFonts w:ascii="Arial" w:eastAsia="Arial" w:hAnsi="Arial" w:cs="Arial"/>
                <w:b/>
                <w:sz w:val="22"/>
                <w:szCs w:val="22"/>
              </w:rPr>
              <w:t>a.</w:t>
            </w:r>
          </w:p>
        </w:tc>
        <w:tc>
          <w:tcPr>
            <w:tcW w:w="5954" w:type="dxa"/>
          </w:tcPr>
          <w:p w14:paraId="28939580" w14:textId="77777777" w:rsidR="00375CEB" w:rsidRDefault="00375CEB" w:rsidP="00222395">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3277" w:type="dxa"/>
          </w:tcPr>
          <w:p w14:paraId="40DB07EC" w14:textId="77777777" w:rsidR="00375CEB" w:rsidRDefault="00375CEB" w:rsidP="00222395">
            <w:pPr>
              <w:pStyle w:val="Normal1"/>
              <w:widowControl w:val="0"/>
            </w:pPr>
          </w:p>
          <w:p w14:paraId="2DCBB9F5" w14:textId="77777777" w:rsidR="00375CEB" w:rsidRDefault="00375CEB" w:rsidP="00222395">
            <w:pPr>
              <w:pStyle w:val="Normal1"/>
              <w:widowControl w:val="0"/>
            </w:pPr>
          </w:p>
          <w:p w14:paraId="7BA9C1F1" w14:textId="77777777" w:rsidR="00375CEB" w:rsidRDefault="00375CEB" w:rsidP="00222395">
            <w:pPr>
              <w:pStyle w:val="Normal1"/>
              <w:widowControl w:val="0"/>
            </w:pPr>
          </w:p>
          <w:p w14:paraId="3A8247DE" w14:textId="77777777" w:rsidR="00375CEB" w:rsidRDefault="00375CEB" w:rsidP="00222395">
            <w:pPr>
              <w:pStyle w:val="Normal1"/>
              <w:widowControl w:val="0"/>
            </w:pPr>
          </w:p>
          <w:p w14:paraId="330BD94E" w14:textId="77777777" w:rsidR="00375CEB" w:rsidRDefault="00375CEB" w:rsidP="00222395">
            <w:pPr>
              <w:pStyle w:val="Normal1"/>
              <w:widowControl w:val="0"/>
            </w:pPr>
          </w:p>
          <w:p w14:paraId="689C4E04"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F69D0A2" w14:textId="77777777" w:rsidR="00375CEB" w:rsidRDefault="00375CEB" w:rsidP="00222395">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975C73F" w14:textId="77777777" w:rsidR="00375CEB" w:rsidRDefault="00375CEB" w:rsidP="00222395">
            <w:pPr>
              <w:pStyle w:val="Normal1"/>
              <w:widowControl w:val="0"/>
            </w:pPr>
          </w:p>
        </w:tc>
      </w:tr>
      <w:tr w:rsidR="00D46597" w14:paraId="673C0805" w14:textId="77777777" w:rsidTr="007B2F6F">
        <w:tblPrEx>
          <w:tblLook w:val="0600" w:firstRow="0" w:lastRow="0" w:firstColumn="0" w:lastColumn="0" w:noHBand="1" w:noVBand="1"/>
        </w:tblPrEx>
        <w:tc>
          <w:tcPr>
            <w:tcW w:w="1257" w:type="dxa"/>
          </w:tcPr>
          <w:p w14:paraId="388875F0" w14:textId="77777777" w:rsidR="00375CEB" w:rsidRDefault="00375CEB" w:rsidP="00222395">
            <w:pPr>
              <w:pStyle w:val="Normal1"/>
              <w:widowControl w:val="0"/>
              <w:ind w:right="-100"/>
            </w:pPr>
            <w:r>
              <w:rPr>
                <w:rFonts w:ascii="Arial" w:eastAsia="Arial" w:hAnsi="Arial" w:cs="Arial"/>
                <w:b/>
                <w:sz w:val="22"/>
                <w:szCs w:val="22"/>
              </w:rPr>
              <w:t>b.</w:t>
            </w:r>
          </w:p>
        </w:tc>
        <w:tc>
          <w:tcPr>
            <w:tcW w:w="5954" w:type="dxa"/>
          </w:tcPr>
          <w:p w14:paraId="66214416" w14:textId="77777777" w:rsidR="00375CEB" w:rsidRDefault="00375CEB" w:rsidP="00222395">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3277" w:type="dxa"/>
          </w:tcPr>
          <w:p w14:paraId="253E0045"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69D2FB5" w14:textId="77777777" w:rsidR="00375CEB" w:rsidRDefault="00375CEB" w:rsidP="00222395">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D46597" w14:paraId="70254C94" w14:textId="77777777" w:rsidTr="007B2F6F">
        <w:tblPrEx>
          <w:tblLook w:val="0600" w:firstRow="0" w:lastRow="0" w:firstColumn="0" w:lastColumn="0" w:noHBand="1" w:noVBand="1"/>
        </w:tblPrEx>
        <w:tc>
          <w:tcPr>
            <w:tcW w:w="1257" w:type="dxa"/>
          </w:tcPr>
          <w:p w14:paraId="050C9CC9" w14:textId="77777777" w:rsidR="00375CEB" w:rsidRDefault="00375CEB" w:rsidP="00222395">
            <w:pPr>
              <w:pStyle w:val="Normal1"/>
              <w:widowControl w:val="0"/>
            </w:pPr>
            <w:r>
              <w:rPr>
                <w:rFonts w:ascii="Arial" w:eastAsia="Arial" w:hAnsi="Arial" w:cs="Arial"/>
                <w:b/>
                <w:sz w:val="22"/>
                <w:szCs w:val="22"/>
              </w:rPr>
              <w:lastRenderedPageBreak/>
              <w:t>c.</w:t>
            </w:r>
          </w:p>
        </w:tc>
        <w:tc>
          <w:tcPr>
            <w:tcW w:w="5954" w:type="dxa"/>
          </w:tcPr>
          <w:p w14:paraId="4FE76CE3" w14:textId="77777777" w:rsidR="00375CEB" w:rsidRDefault="00375CEB" w:rsidP="00222395">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3277" w:type="dxa"/>
          </w:tcPr>
          <w:p w14:paraId="7C491E32"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C186D49" w14:textId="77777777" w:rsidR="00375CEB" w:rsidRDefault="00375CEB" w:rsidP="00222395">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302ACFF2" w14:textId="77777777" w:rsidR="00375CEB" w:rsidRDefault="00375CEB" w:rsidP="00375CEB">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9214"/>
      </w:tblGrid>
      <w:tr w:rsidR="00FA265F" w14:paraId="01D42837" w14:textId="77777777" w:rsidTr="005D2A0A">
        <w:trPr>
          <w:trHeight w:val="400"/>
        </w:trPr>
        <w:tc>
          <w:tcPr>
            <w:tcW w:w="1274" w:type="dxa"/>
            <w:tcBorders>
              <w:top w:val="single" w:sz="8" w:space="0" w:color="000000"/>
              <w:bottom w:val="single" w:sz="6" w:space="0" w:color="000000"/>
            </w:tcBorders>
            <w:shd w:val="clear" w:color="auto" w:fill="CCFFFF"/>
          </w:tcPr>
          <w:p w14:paraId="75784549" w14:textId="77777777" w:rsidR="00375CEB" w:rsidRPr="004633E1" w:rsidRDefault="00375CEB" w:rsidP="00222395">
            <w:pPr>
              <w:pStyle w:val="Normal1"/>
              <w:spacing w:before="100"/>
              <w:rPr>
                <w:rFonts w:ascii="Arial" w:eastAsia="Arial" w:hAnsi="Arial" w:cs="Arial"/>
                <w:b/>
              </w:rPr>
            </w:pPr>
            <w:r>
              <w:rPr>
                <w:rFonts w:ascii="Arial" w:eastAsia="Arial" w:hAnsi="Arial" w:cs="Arial"/>
                <w:b/>
              </w:rPr>
              <w:t>8.3</w:t>
            </w:r>
          </w:p>
        </w:tc>
        <w:tc>
          <w:tcPr>
            <w:tcW w:w="9214" w:type="dxa"/>
            <w:tcBorders>
              <w:top w:val="single" w:sz="8" w:space="0" w:color="000000"/>
              <w:bottom w:val="single" w:sz="6" w:space="0" w:color="000000"/>
            </w:tcBorders>
            <w:shd w:val="clear" w:color="auto" w:fill="CCFFFF"/>
          </w:tcPr>
          <w:p w14:paraId="22070193" w14:textId="77777777" w:rsidR="00375CEB" w:rsidRDefault="00375CEB" w:rsidP="00222395">
            <w:pPr>
              <w:pStyle w:val="Normal1"/>
              <w:spacing w:before="100"/>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6"/>
            </w:r>
            <w:r>
              <w:rPr>
                <w:rFonts w:ascii="Arial" w:eastAsia="Arial" w:hAnsi="Arial" w:cs="Arial"/>
                <w:b/>
                <w:sz w:val="22"/>
                <w:szCs w:val="22"/>
              </w:rPr>
              <w:t xml:space="preserve"> – (please refer to supplier selection guidance)</w:t>
            </w:r>
          </w:p>
        </w:tc>
      </w:tr>
      <w:tr w:rsidR="00D46597" w14:paraId="1B68DE34" w14:textId="77777777" w:rsidTr="005D2A0A">
        <w:tblPrEx>
          <w:tblLook w:val="0600" w:firstRow="0" w:lastRow="0" w:firstColumn="0" w:lastColumn="0" w:noHBand="1" w:noVBand="1"/>
        </w:tblPrEx>
        <w:tc>
          <w:tcPr>
            <w:tcW w:w="1274" w:type="dxa"/>
          </w:tcPr>
          <w:p w14:paraId="43178838" w14:textId="77777777" w:rsidR="00375CEB" w:rsidRPr="00FB113F" w:rsidRDefault="00375CEB" w:rsidP="00222395">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9214" w:type="dxa"/>
          </w:tcPr>
          <w:p w14:paraId="78D195B3" w14:textId="77777777" w:rsidR="00375CEB" w:rsidRDefault="00375CEB" w:rsidP="00222395">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D46597" w14:paraId="2D2B6481" w14:textId="77777777" w:rsidTr="005D2A0A">
        <w:tblPrEx>
          <w:tblLook w:val="0600" w:firstRow="0" w:lastRow="0" w:firstColumn="0" w:lastColumn="0" w:noHBand="1" w:noVBand="1"/>
        </w:tblPrEx>
        <w:trPr>
          <w:trHeight w:val="420"/>
        </w:trPr>
        <w:tc>
          <w:tcPr>
            <w:tcW w:w="10488" w:type="dxa"/>
            <w:gridSpan w:val="2"/>
          </w:tcPr>
          <w:p w14:paraId="21213334" w14:textId="77777777" w:rsidR="00375CEB" w:rsidRDefault="00375CEB" w:rsidP="00222395">
            <w:pPr>
              <w:pStyle w:val="Normal1"/>
              <w:widowControl w:val="0"/>
              <w:ind w:right="-3281"/>
            </w:pPr>
          </w:p>
          <w:p w14:paraId="11B62238" w14:textId="77777777" w:rsidR="00375CEB" w:rsidRDefault="00375CEB" w:rsidP="00222395">
            <w:pPr>
              <w:pStyle w:val="Normal1"/>
              <w:widowControl w:val="0"/>
              <w:ind w:right="-3281"/>
            </w:pPr>
          </w:p>
          <w:p w14:paraId="134B6708" w14:textId="77777777" w:rsidR="00375CEB" w:rsidRDefault="00375CEB" w:rsidP="00222395">
            <w:pPr>
              <w:pStyle w:val="Normal1"/>
              <w:widowControl w:val="0"/>
              <w:ind w:right="-3281"/>
            </w:pPr>
          </w:p>
          <w:p w14:paraId="4EBC6995" w14:textId="77777777" w:rsidR="00375CEB" w:rsidRDefault="00375CEB" w:rsidP="00222395">
            <w:pPr>
              <w:pStyle w:val="Normal1"/>
              <w:widowControl w:val="0"/>
              <w:ind w:right="-3281"/>
            </w:pPr>
          </w:p>
        </w:tc>
      </w:tr>
      <w:tr w:rsidR="00D46597" w14:paraId="1700E9F8" w14:textId="77777777" w:rsidTr="005D2A0A">
        <w:tblPrEx>
          <w:tblLook w:val="0600" w:firstRow="0" w:lastRow="0" w:firstColumn="0" w:lastColumn="0" w:noHBand="1" w:noVBand="1"/>
        </w:tblPrEx>
        <w:tc>
          <w:tcPr>
            <w:tcW w:w="1274" w:type="dxa"/>
          </w:tcPr>
          <w:p w14:paraId="74BB6780" w14:textId="77777777" w:rsidR="00375CEB" w:rsidRPr="00FB113F" w:rsidRDefault="00375CEB" w:rsidP="00222395">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9214" w:type="dxa"/>
          </w:tcPr>
          <w:p w14:paraId="547E9402" w14:textId="77777777" w:rsidR="00375CEB" w:rsidRDefault="00375CEB" w:rsidP="00222395">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D46597" w14:paraId="440D6B20" w14:textId="77777777" w:rsidTr="005D2A0A">
        <w:tblPrEx>
          <w:tblLook w:val="0600" w:firstRow="0" w:lastRow="0" w:firstColumn="0" w:lastColumn="0" w:noHBand="1" w:noVBand="1"/>
        </w:tblPrEx>
        <w:trPr>
          <w:trHeight w:val="560"/>
        </w:trPr>
        <w:tc>
          <w:tcPr>
            <w:tcW w:w="10488" w:type="dxa"/>
            <w:gridSpan w:val="2"/>
          </w:tcPr>
          <w:p w14:paraId="191C8F63" w14:textId="77777777" w:rsidR="00375CEB" w:rsidRDefault="00375CEB" w:rsidP="00222395">
            <w:pPr>
              <w:pStyle w:val="Normal1"/>
              <w:widowControl w:val="0"/>
              <w:ind w:right="-3281"/>
            </w:pPr>
          </w:p>
          <w:p w14:paraId="77B57698" w14:textId="77777777" w:rsidR="00375CEB" w:rsidRDefault="00375CEB" w:rsidP="00222395">
            <w:pPr>
              <w:pStyle w:val="Normal1"/>
              <w:widowControl w:val="0"/>
              <w:ind w:right="-3281"/>
            </w:pPr>
          </w:p>
          <w:p w14:paraId="079396D0" w14:textId="77777777" w:rsidR="00375CEB" w:rsidRDefault="00375CEB" w:rsidP="00222395">
            <w:pPr>
              <w:pStyle w:val="Normal1"/>
              <w:widowControl w:val="0"/>
              <w:ind w:right="-3281"/>
            </w:pPr>
          </w:p>
        </w:tc>
      </w:tr>
      <w:tr w:rsidR="00D46597" w14:paraId="07976652" w14:textId="77777777" w:rsidTr="005D2A0A">
        <w:tblPrEx>
          <w:tblLook w:val="0600" w:firstRow="0" w:lastRow="0" w:firstColumn="0" w:lastColumn="0" w:noHBand="1" w:noVBand="1"/>
        </w:tblPrEx>
        <w:trPr>
          <w:trHeight w:val="2303"/>
        </w:trPr>
        <w:tc>
          <w:tcPr>
            <w:tcW w:w="1274" w:type="dxa"/>
          </w:tcPr>
          <w:p w14:paraId="51D381FE" w14:textId="77777777" w:rsidR="00375CEB" w:rsidRPr="00FB113F" w:rsidRDefault="00375CEB" w:rsidP="00222395">
            <w:pPr>
              <w:pStyle w:val="Normal1"/>
              <w:widowControl w:val="0"/>
              <w:rPr>
                <w:rFonts w:ascii="Arial" w:hAnsi="Arial" w:cs="Arial"/>
                <w:b/>
              </w:rPr>
            </w:pPr>
            <w:r w:rsidRPr="00FB113F">
              <w:rPr>
                <w:rFonts w:ascii="Arial" w:hAnsi="Arial" w:cs="Arial"/>
                <w:b/>
              </w:rPr>
              <w:t>c.</w:t>
            </w:r>
          </w:p>
        </w:tc>
        <w:tc>
          <w:tcPr>
            <w:tcW w:w="9214" w:type="dxa"/>
          </w:tcPr>
          <w:p w14:paraId="3A2EBF2C" w14:textId="77777777" w:rsidR="00375CEB" w:rsidRDefault="00375CEB" w:rsidP="00222395">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2E68C2EB" w14:textId="77777777" w:rsidR="00375CEB" w:rsidRDefault="00375CEB" w:rsidP="00222395">
            <w:pPr>
              <w:pStyle w:val="Normal1"/>
              <w:widowControl w:val="0"/>
            </w:pPr>
          </w:p>
          <w:p w14:paraId="040A733D" w14:textId="77777777" w:rsidR="00375CEB" w:rsidRDefault="00375CEB" w:rsidP="00222395">
            <w:pPr>
              <w:pStyle w:val="Normal1"/>
              <w:widowControl w:val="0"/>
            </w:pPr>
            <w:r>
              <w:rPr>
                <w:rFonts w:ascii="Arial" w:eastAsia="Arial" w:hAnsi="Arial" w:cs="Arial"/>
                <w:sz w:val="22"/>
                <w:szCs w:val="22"/>
              </w:rPr>
              <w:t>(i) Your company</w:t>
            </w:r>
          </w:p>
          <w:p w14:paraId="1FF391AD" w14:textId="77777777" w:rsidR="00375CEB" w:rsidRDefault="00375CEB" w:rsidP="00222395">
            <w:pPr>
              <w:pStyle w:val="Normal1"/>
              <w:widowControl w:val="0"/>
            </w:pPr>
          </w:p>
          <w:p w14:paraId="5E285B42" w14:textId="77777777" w:rsidR="00375CEB" w:rsidRDefault="00375CEB" w:rsidP="00222395">
            <w:pPr>
              <w:pStyle w:val="Normal1"/>
              <w:widowControl w:val="0"/>
            </w:pPr>
          </w:p>
          <w:p w14:paraId="4D41E2C5" w14:textId="77777777" w:rsidR="00375CEB" w:rsidRDefault="00375CEB" w:rsidP="00222395">
            <w:pPr>
              <w:pStyle w:val="Normal1"/>
              <w:widowControl w:val="0"/>
            </w:pPr>
            <w:r>
              <w:rPr>
                <w:rFonts w:ascii="Arial" w:eastAsia="Arial" w:hAnsi="Arial" w:cs="Arial"/>
                <w:sz w:val="22"/>
                <w:szCs w:val="22"/>
              </w:rPr>
              <w:t>(ii) All your supply chain members involved in the production or supply of steel.</w:t>
            </w:r>
          </w:p>
          <w:p w14:paraId="73A579B4" w14:textId="77777777" w:rsidR="00375CEB" w:rsidRDefault="00375CEB" w:rsidP="00222395">
            <w:pPr>
              <w:pStyle w:val="Normal1"/>
              <w:widowControl w:val="0"/>
            </w:pPr>
          </w:p>
          <w:p w14:paraId="2E3ADBF0" w14:textId="77777777" w:rsidR="00375CEB" w:rsidRDefault="00375CEB" w:rsidP="00222395">
            <w:pPr>
              <w:pStyle w:val="Normal1"/>
              <w:widowControl w:val="0"/>
              <w:ind w:right="-3281"/>
            </w:pPr>
          </w:p>
          <w:p w14:paraId="23144F3F" w14:textId="77777777" w:rsidR="00375CEB" w:rsidRDefault="00375CEB" w:rsidP="00222395">
            <w:pPr>
              <w:pStyle w:val="Normal1"/>
              <w:widowControl w:val="0"/>
              <w:ind w:right="-3281"/>
            </w:pPr>
          </w:p>
          <w:p w14:paraId="5D30DB2F" w14:textId="77777777" w:rsidR="00375CEB" w:rsidRDefault="00375CEB" w:rsidP="00222395">
            <w:pPr>
              <w:pStyle w:val="Normal1"/>
              <w:widowControl w:val="0"/>
              <w:ind w:right="-3281"/>
            </w:pPr>
          </w:p>
          <w:p w14:paraId="365575DD" w14:textId="77777777" w:rsidR="00375CEB" w:rsidRDefault="00375CEB" w:rsidP="00222395">
            <w:pPr>
              <w:pStyle w:val="Normal1"/>
              <w:widowControl w:val="0"/>
              <w:ind w:right="-3281"/>
            </w:pPr>
          </w:p>
        </w:tc>
      </w:tr>
    </w:tbl>
    <w:p w14:paraId="563D12C2" w14:textId="77777777" w:rsidR="00375CEB" w:rsidRDefault="00375CEB" w:rsidP="00375CEB">
      <w:pPr>
        <w:pStyle w:val="Normal1"/>
        <w:spacing w:after="160" w:line="259" w:lineRule="auto"/>
      </w:pPr>
    </w:p>
    <w:p w14:paraId="11FAD1C9" w14:textId="77777777" w:rsidR="005D2A0A" w:rsidRDefault="005D2A0A" w:rsidP="00375CEB">
      <w:pPr>
        <w:pStyle w:val="Normal1"/>
        <w:spacing w:after="160" w:line="259" w:lineRule="auto"/>
      </w:pPr>
    </w:p>
    <w:tbl>
      <w:tblPr>
        <w:tblW w:w="10507"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3942"/>
      </w:tblGrid>
      <w:tr w:rsidR="00FA265F" w14:paraId="7906E834" w14:textId="77777777" w:rsidTr="007B2F6F">
        <w:trPr>
          <w:trHeight w:val="400"/>
        </w:trPr>
        <w:tc>
          <w:tcPr>
            <w:tcW w:w="1276" w:type="dxa"/>
            <w:tcBorders>
              <w:top w:val="single" w:sz="8" w:space="0" w:color="000000"/>
              <w:bottom w:val="single" w:sz="6" w:space="0" w:color="000000"/>
            </w:tcBorders>
            <w:shd w:val="clear" w:color="auto" w:fill="CCFFFF"/>
          </w:tcPr>
          <w:p w14:paraId="00057472" w14:textId="77777777" w:rsidR="00375CEB" w:rsidRPr="004633E1" w:rsidRDefault="00375CEB" w:rsidP="00222395">
            <w:pPr>
              <w:pStyle w:val="Normal1"/>
              <w:spacing w:before="100"/>
              <w:rPr>
                <w:rFonts w:ascii="Arial" w:eastAsia="Arial" w:hAnsi="Arial" w:cs="Arial"/>
                <w:b/>
              </w:rPr>
            </w:pPr>
            <w:r>
              <w:rPr>
                <w:rFonts w:ascii="Arial" w:eastAsia="Arial" w:hAnsi="Arial" w:cs="Arial"/>
                <w:b/>
              </w:rPr>
              <w:lastRenderedPageBreak/>
              <w:t>8.4</w:t>
            </w:r>
          </w:p>
        </w:tc>
        <w:tc>
          <w:tcPr>
            <w:tcW w:w="9231" w:type="dxa"/>
            <w:gridSpan w:val="2"/>
            <w:tcBorders>
              <w:top w:val="single" w:sz="8" w:space="0" w:color="000000"/>
              <w:bottom w:val="single" w:sz="6" w:space="0" w:color="000000"/>
            </w:tcBorders>
            <w:shd w:val="clear" w:color="auto" w:fill="CCFFFF"/>
          </w:tcPr>
          <w:p w14:paraId="6C50F654" w14:textId="77777777" w:rsidR="00375CEB" w:rsidRDefault="00375CEB" w:rsidP="00222395">
            <w:pPr>
              <w:pStyle w:val="Normal1"/>
              <w:spacing w:before="100"/>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7"/>
            </w:r>
            <w:r>
              <w:rPr>
                <w:rFonts w:ascii="Arial" w:eastAsia="Arial" w:hAnsi="Arial" w:cs="Arial"/>
                <w:b/>
                <w:sz w:val="22"/>
                <w:szCs w:val="22"/>
              </w:rPr>
              <w:t xml:space="preserve"> - (please refer to supplier selection guidance - this question should only be included by central government contracting authorities) </w:t>
            </w:r>
          </w:p>
        </w:tc>
      </w:tr>
      <w:tr w:rsidR="00FA265F" w14:paraId="2B06C8E3" w14:textId="77777777" w:rsidTr="007B2F6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9070C0D" w14:textId="77777777" w:rsidR="00375CEB" w:rsidRPr="00FB113F" w:rsidRDefault="00375CEB" w:rsidP="00222395">
            <w:pPr>
              <w:pStyle w:val="Normal1"/>
              <w:spacing w:line="259" w:lineRule="auto"/>
              <w:rPr>
                <w:b/>
              </w:rPr>
            </w:pPr>
            <w:r w:rsidRPr="00FB113F">
              <w:rPr>
                <w:rFonts w:ascii="Arial" w:eastAsia="Arial" w:hAnsi="Arial" w:cs="Arial"/>
                <w:b/>
                <w:sz w:val="22"/>
                <w:szCs w:val="22"/>
              </w:rPr>
              <w:t>a.</w:t>
            </w:r>
          </w:p>
        </w:tc>
        <w:tc>
          <w:tcPr>
            <w:tcW w:w="5289" w:type="dxa"/>
            <w:tcMar>
              <w:left w:w="120" w:type="dxa"/>
              <w:right w:w="120" w:type="dxa"/>
            </w:tcMar>
          </w:tcPr>
          <w:p w14:paraId="3E661D9F" w14:textId="77777777" w:rsidR="00375CEB" w:rsidRDefault="00375CEB" w:rsidP="00222395">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3942" w:type="dxa"/>
            <w:tcMar>
              <w:left w:w="120" w:type="dxa"/>
              <w:right w:w="120" w:type="dxa"/>
            </w:tcMar>
          </w:tcPr>
          <w:p w14:paraId="6E8B40DD"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F4451E6" w14:textId="77777777" w:rsidR="00375CEB" w:rsidRDefault="00375CEB" w:rsidP="00222395">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A265F" w14:paraId="52A2B2A6" w14:textId="77777777" w:rsidTr="007B2F6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E556855" w14:textId="77777777" w:rsidR="00375CEB" w:rsidRPr="00FB113F" w:rsidRDefault="00375CEB" w:rsidP="00222395">
            <w:pPr>
              <w:pStyle w:val="Normal1"/>
              <w:spacing w:line="259" w:lineRule="auto"/>
              <w:rPr>
                <w:b/>
              </w:rPr>
            </w:pPr>
            <w:r w:rsidRPr="00FB113F">
              <w:rPr>
                <w:rFonts w:ascii="Arial" w:eastAsia="Arial" w:hAnsi="Arial" w:cs="Arial"/>
                <w:b/>
                <w:sz w:val="22"/>
                <w:szCs w:val="22"/>
              </w:rPr>
              <w:t>b.</w:t>
            </w:r>
          </w:p>
        </w:tc>
        <w:tc>
          <w:tcPr>
            <w:tcW w:w="5289" w:type="dxa"/>
            <w:tcMar>
              <w:left w:w="120" w:type="dxa"/>
              <w:right w:w="120" w:type="dxa"/>
            </w:tcMar>
          </w:tcPr>
          <w:p w14:paraId="6D9063BC" w14:textId="77777777" w:rsidR="00375CEB" w:rsidRDefault="00375CEB" w:rsidP="00222395">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3942" w:type="dxa"/>
            <w:tcMar>
              <w:left w:w="120" w:type="dxa"/>
              <w:right w:w="120" w:type="dxa"/>
            </w:tcMar>
          </w:tcPr>
          <w:p w14:paraId="574F21DA"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1D27A18" w14:textId="77777777" w:rsidR="00375CEB" w:rsidRDefault="00375CEB" w:rsidP="00222395">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A265F" w14:paraId="371E7AC1" w14:textId="77777777" w:rsidTr="007B2F6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6AC7288" w14:textId="77777777" w:rsidR="00375CEB" w:rsidRPr="00FB113F" w:rsidRDefault="00375CEB" w:rsidP="00222395">
            <w:pPr>
              <w:pStyle w:val="Normal1"/>
              <w:spacing w:line="259" w:lineRule="auto"/>
              <w:rPr>
                <w:b/>
              </w:rPr>
            </w:pPr>
            <w:r w:rsidRPr="00FB113F">
              <w:rPr>
                <w:rFonts w:ascii="Arial" w:eastAsia="Arial" w:hAnsi="Arial" w:cs="Arial"/>
                <w:b/>
                <w:sz w:val="22"/>
                <w:szCs w:val="22"/>
              </w:rPr>
              <w:t>c.</w:t>
            </w:r>
          </w:p>
        </w:tc>
        <w:tc>
          <w:tcPr>
            <w:tcW w:w="5289" w:type="dxa"/>
            <w:tcMar>
              <w:left w:w="120" w:type="dxa"/>
              <w:right w:w="120" w:type="dxa"/>
            </w:tcMar>
          </w:tcPr>
          <w:p w14:paraId="60B29848" w14:textId="77777777" w:rsidR="00375CEB" w:rsidRDefault="00375CEB" w:rsidP="00222395">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3942" w:type="dxa"/>
            <w:tcMar>
              <w:left w:w="120" w:type="dxa"/>
              <w:right w:w="120" w:type="dxa"/>
            </w:tcMar>
          </w:tcPr>
          <w:p w14:paraId="3E88E9EF"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5833F42" w14:textId="77777777" w:rsidR="00375CEB" w:rsidRDefault="00375CEB" w:rsidP="00222395">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A265F" w14:paraId="16F18E06" w14:textId="77777777" w:rsidTr="007B2F6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758054C" w14:textId="77777777" w:rsidR="00375CEB" w:rsidRPr="00FB113F" w:rsidRDefault="00375CEB" w:rsidP="00222395">
            <w:pPr>
              <w:pStyle w:val="Normal1"/>
              <w:spacing w:line="259" w:lineRule="auto"/>
              <w:rPr>
                <w:b/>
              </w:rPr>
            </w:pPr>
            <w:r w:rsidRPr="00FB113F">
              <w:rPr>
                <w:rFonts w:ascii="Arial" w:eastAsia="Arial" w:hAnsi="Arial" w:cs="Arial"/>
                <w:b/>
                <w:sz w:val="22"/>
                <w:szCs w:val="22"/>
              </w:rPr>
              <w:t>d.</w:t>
            </w:r>
          </w:p>
        </w:tc>
        <w:tc>
          <w:tcPr>
            <w:tcW w:w="5289" w:type="dxa"/>
            <w:tcMar>
              <w:left w:w="120" w:type="dxa"/>
              <w:right w:w="120" w:type="dxa"/>
            </w:tcMar>
          </w:tcPr>
          <w:p w14:paraId="76CFFD83" w14:textId="77777777" w:rsidR="00375CEB" w:rsidRDefault="00375CEB" w:rsidP="00222395">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3942" w:type="dxa"/>
            <w:tcMar>
              <w:left w:w="120" w:type="dxa"/>
              <w:right w:w="120" w:type="dxa"/>
            </w:tcMar>
          </w:tcPr>
          <w:p w14:paraId="243D80AE"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67E50E0" w14:textId="77777777" w:rsidR="00375CEB" w:rsidRDefault="00375CEB" w:rsidP="00222395">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FA265F" w14:paraId="240D0471" w14:textId="77777777" w:rsidTr="007B2F6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BE23E31" w14:textId="77777777" w:rsidR="00375CEB" w:rsidRPr="00FB113F" w:rsidRDefault="00375CEB" w:rsidP="00222395">
            <w:pPr>
              <w:pStyle w:val="Normal1"/>
              <w:spacing w:line="259" w:lineRule="auto"/>
              <w:rPr>
                <w:b/>
              </w:rPr>
            </w:pPr>
            <w:r w:rsidRPr="00FB113F">
              <w:rPr>
                <w:rFonts w:ascii="Arial" w:eastAsia="Arial" w:hAnsi="Arial" w:cs="Arial"/>
                <w:b/>
                <w:sz w:val="22"/>
                <w:szCs w:val="22"/>
              </w:rPr>
              <w:t>e.</w:t>
            </w:r>
          </w:p>
        </w:tc>
        <w:tc>
          <w:tcPr>
            <w:tcW w:w="5289" w:type="dxa"/>
            <w:tcMar>
              <w:left w:w="120" w:type="dxa"/>
              <w:right w:w="120" w:type="dxa"/>
            </w:tcMar>
          </w:tcPr>
          <w:p w14:paraId="4178B89D" w14:textId="77777777" w:rsidR="00375CEB" w:rsidRDefault="00375CEB" w:rsidP="00222395">
            <w:pPr>
              <w:pStyle w:val="Normal1"/>
              <w:spacing w:after="160" w:line="259" w:lineRule="auto"/>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3942" w:type="dxa"/>
            <w:tcMar>
              <w:left w:w="120" w:type="dxa"/>
              <w:right w:w="120" w:type="dxa"/>
            </w:tcMar>
          </w:tcPr>
          <w:p w14:paraId="4F4F3E91" w14:textId="77777777" w:rsidR="00375CEB" w:rsidRDefault="00375CEB" w:rsidP="00222395">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E203138" w14:textId="77777777" w:rsidR="00375CEB" w:rsidRDefault="00375CEB" w:rsidP="00222395">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64FBBCBB" w14:textId="77777777" w:rsidR="00096411" w:rsidRPr="00AA5CE7" w:rsidRDefault="00096411" w:rsidP="00096411">
      <w:pPr>
        <w:keepNext/>
        <w:spacing w:before="240" w:after="60"/>
        <w:outlineLvl w:val="0"/>
        <w:rPr>
          <w:rFonts w:ascii="Calibri" w:hAnsi="Calibri" w:cs="Calibri"/>
          <w:b/>
          <w:bCs/>
          <w:color w:val="FF0000"/>
          <w:kern w:val="32"/>
          <w:sz w:val="32"/>
          <w:szCs w:val="32"/>
        </w:rPr>
      </w:pPr>
    </w:p>
    <w:p w14:paraId="288432E4" w14:textId="77777777" w:rsidR="00096411" w:rsidRPr="00AA5CE7" w:rsidRDefault="00096411" w:rsidP="00096411">
      <w:pPr>
        <w:spacing w:after="160" w:line="259" w:lineRule="auto"/>
        <w:rPr>
          <w:rFonts w:ascii="Calibri" w:hAnsi="Calibri" w:cs="Calibri"/>
          <w:b/>
          <w:bCs/>
          <w:color w:val="FF0000"/>
          <w:kern w:val="32"/>
          <w:sz w:val="32"/>
          <w:szCs w:val="32"/>
        </w:rPr>
      </w:pPr>
      <w:r w:rsidRPr="00AA5CE7">
        <w:rPr>
          <w:rFonts w:ascii="Calibri" w:hAnsi="Calibri" w:cs="Calibri"/>
          <w:color w:val="FF0000"/>
        </w:rPr>
        <w:br w:type="page"/>
      </w:r>
    </w:p>
    <w:p w14:paraId="72A13050" w14:textId="77777777" w:rsidR="00096411" w:rsidRPr="00592C5C" w:rsidRDefault="00096411" w:rsidP="00A77CD3">
      <w:pPr>
        <w:pStyle w:val="Heading3"/>
        <w:rPr>
          <w:rFonts w:cs="Arial"/>
          <w:b w:val="0"/>
          <w:kern w:val="32"/>
          <w:sz w:val="26"/>
          <w:szCs w:val="26"/>
        </w:rPr>
      </w:pPr>
      <w:bookmarkStart w:id="141" w:name="_Toc520272953"/>
      <w:bookmarkStart w:id="142" w:name="_Toc522792629"/>
      <w:bookmarkStart w:id="143" w:name="_Toc51161295"/>
      <w:r w:rsidRPr="00592C5C">
        <w:lastRenderedPageBreak/>
        <w:t>Declaration 5: Code of Practice</w:t>
      </w:r>
      <w:r w:rsidRPr="00592C5C">
        <w:rPr>
          <w:rFonts w:ascii="Cambria" w:hAnsi="Cambria" w:cs="Arial"/>
          <w:b w:val="0"/>
          <w:bCs/>
          <w:kern w:val="32"/>
          <w:sz w:val="26"/>
          <w:szCs w:val="26"/>
          <w:vertAlign w:val="superscript"/>
        </w:rPr>
        <w:footnoteReference w:id="18"/>
      </w:r>
      <w:bookmarkEnd w:id="141"/>
      <w:bookmarkEnd w:id="142"/>
      <w:bookmarkEnd w:id="143"/>
      <w:r w:rsidRPr="00592C5C">
        <w:rPr>
          <w:rFonts w:cs="Arial"/>
          <w:b w:val="0"/>
          <w:bCs/>
          <w:kern w:val="32"/>
        </w:rPr>
        <w:t xml:space="preserve"> </w:t>
      </w:r>
    </w:p>
    <w:p w14:paraId="2CC764F3" w14:textId="77777777" w:rsidR="00096411" w:rsidRPr="00AA5CE7" w:rsidRDefault="00096411" w:rsidP="00096411">
      <w:pPr>
        <w:rPr>
          <w:rFonts w:cs="Arial"/>
          <w:szCs w:val="24"/>
        </w:rPr>
      </w:pPr>
    </w:p>
    <w:p w14:paraId="787889BA" w14:textId="77777777" w:rsidR="00096411" w:rsidRPr="00AA5CE7" w:rsidRDefault="00096411" w:rsidP="00096411">
      <w:pPr>
        <w:rPr>
          <w:rFonts w:cs="Arial"/>
          <w:szCs w:val="24"/>
        </w:rPr>
      </w:pPr>
      <w:r w:rsidRPr="00AA5CE7">
        <w:rPr>
          <w:rFonts w:cs="Arial"/>
          <w:szCs w:val="24"/>
        </w:rPr>
        <w:t>I confirm that I am aware of the requirements of the Department’s Code of Practice</w:t>
      </w:r>
      <w:r w:rsidRPr="00AA5CE7">
        <w:rPr>
          <w:rFonts w:cs="Arial"/>
          <w:szCs w:val="24"/>
          <w:vertAlign w:val="superscript"/>
        </w:rPr>
        <w:footnoteReference w:id="19"/>
      </w:r>
      <w:r w:rsidRPr="00AA5CE7">
        <w:rPr>
          <w:rFonts w:cs="Arial"/>
          <w:szCs w:val="24"/>
        </w:rPr>
        <w:t xml:space="preserve"> for Research and, in the proposed project, I will use my best efforts to ensure that the procedures used conform to those requirements under the following headings</w:t>
      </w:r>
      <w:r w:rsidRPr="00AA5CE7">
        <w:rPr>
          <w:rFonts w:cs="Arial"/>
          <w:szCs w:val="24"/>
          <w:vertAlign w:val="superscript"/>
        </w:rPr>
        <w:footnoteReference w:id="20"/>
      </w:r>
      <w:r w:rsidRPr="00AA5CE7">
        <w:rPr>
          <w:rFonts w:cs="Arial"/>
          <w:szCs w:val="24"/>
        </w:rPr>
        <w:t>:</w:t>
      </w:r>
    </w:p>
    <w:p w14:paraId="4348A167" w14:textId="77777777" w:rsidR="00096411" w:rsidRPr="00AA5CE7" w:rsidRDefault="00096411" w:rsidP="00096411">
      <w:pPr>
        <w:rPr>
          <w:rFonts w:cs="Arial"/>
          <w:szCs w:val="24"/>
        </w:rPr>
      </w:pPr>
    </w:p>
    <w:p w14:paraId="5464B792"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Responsibilities</w:t>
      </w:r>
    </w:p>
    <w:p w14:paraId="36E33CFF"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Competence</w:t>
      </w:r>
    </w:p>
    <w:p w14:paraId="46A7DE20"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Project planning</w:t>
      </w:r>
    </w:p>
    <w:p w14:paraId="31014326"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Quality Control</w:t>
      </w:r>
    </w:p>
    <w:p w14:paraId="1879D443"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Handling of samples and materials</w:t>
      </w:r>
    </w:p>
    <w:p w14:paraId="14D0BE72"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Facilities and equipment</w:t>
      </w:r>
    </w:p>
    <w:p w14:paraId="2726E66B"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Documentation of procedures and methods</w:t>
      </w:r>
    </w:p>
    <w:p w14:paraId="1A6269E5" w14:textId="77777777" w:rsidR="00096411" w:rsidRPr="00AA5CE7" w:rsidRDefault="00096411" w:rsidP="00096411">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Research/work records</w:t>
      </w:r>
    </w:p>
    <w:p w14:paraId="4C85338F" w14:textId="77777777" w:rsidR="00096411" w:rsidRPr="00AA5CE7" w:rsidRDefault="00096411" w:rsidP="00096411">
      <w:pPr>
        <w:ind w:left="720"/>
        <w:rPr>
          <w:rFonts w:cs="Arial"/>
          <w:szCs w:val="24"/>
        </w:rPr>
      </w:pPr>
    </w:p>
    <w:p w14:paraId="2D17C5B9" w14:textId="77777777" w:rsidR="00096411" w:rsidRPr="00AA5CE7" w:rsidRDefault="00096411" w:rsidP="00096411">
      <w:pPr>
        <w:rPr>
          <w:rFonts w:cs="Arial"/>
          <w:szCs w:val="24"/>
        </w:rPr>
      </w:pPr>
      <w:r w:rsidRPr="00AA5CE7">
        <w:rPr>
          <w:rFonts w:cs="Arial"/>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04091CB5" w14:textId="77777777" w:rsidR="00096411" w:rsidRPr="00AA5CE7" w:rsidRDefault="00096411" w:rsidP="00096411">
      <w:pPr>
        <w:rPr>
          <w:rFonts w:cs="Arial"/>
          <w:szCs w:val="24"/>
        </w:rPr>
      </w:pPr>
    </w:p>
    <w:p w14:paraId="6C9EFEB4" w14:textId="77777777" w:rsidR="00096411" w:rsidRPr="00AA5CE7" w:rsidRDefault="00096411" w:rsidP="00096411">
      <w:pPr>
        <w:rPr>
          <w:rFonts w:ascii="Calibri" w:hAnsi="Calibri" w:cs="Calibri"/>
          <w:b/>
          <w:sz w:val="28"/>
          <w:szCs w:val="28"/>
        </w:rPr>
      </w:pPr>
      <w:r w:rsidRPr="00AA5CE7">
        <w:rPr>
          <w:rFonts w:cs="Arial"/>
          <w:szCs w:val="24"/>
        </w:rPr>
        <w:t>(There is some flexibility in the application of the Code of Practice to specific research projects. Contractors are encouraged to discuss with the Department any aspects that cause them concern, in order to reach agreement on the interpretation of each requirement.)</w:t>
      </w:r>
      <w:r w:rsidRPr="00AA5CE7">
        <w:rPr>
          <w:rFonts w:ascii="Calibri" w:hAnsi="Calibri" w:cs="Calibri"/>
          <w:b/>
          <w:sz w:val="28"/>
          <w:szCs w:val="28"/>
        </w:rPr>
        <w:br w:type="page"/>
      </w:r>
    </w:p>
    <w:p w14:paraId="2A9E2D03" w14:textId="77777777" w:rsidR="00096411" w:rsidRPr="00AA5CE7" w:rsidRDefault="00096411" w:rsidP="00096411">
      <w:pPr>
        <w:spacing w:line="360" w:lineRule="atLeast"/>
        <w:rPr>
          <w:rFonts w:ascii="Calibri" w:hAnsi="Calibri" w:cs="Calibri"/>
        </w:rPr>
      </w:pPr>
      <w:r w:rsidRPr="00AA5CE7">
        <w:rPr>
          <w:rFonts w:ascii="Calibri" w:hAnsi="Calibri" w:cs="Calibri"/>
          <w:noProof/>
        </w:rPr>
        <w:lastRenderedPageBreak/>
        <mc:AlternateContent>
          <mc:Choice Requires="wps">
            <w:drawing>
              <wp:anchor distT="0" distB="0" distL="114300" distR="114300" simplePos="0" relativeHeight="251658240" behindDoc="0" locked="0" layoutInCell="1" allowOverlap="1" wp14:anchorId="74D5B44D" wp14:editId="4572E75B">
                <wp:simplePos x="0" y="0"/>
                <wp:positionH relativeFrom="column">
                  <wp:posOffset>184150</wp:posOffset>
                </wp:positionH>
                <wp:positionV relativeFrom="paragraph">
                  <wp:posOffset>-74295</wp:posOffset>
                </wp:positionV>
                <wp:extent cx="5328920" cy="600075"/>
                <wp:effectExtent l="12700" t="11430" r="11430" b="7620"/>
                <wp:wrapNone/>
                <wp:docPr id="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F94A848" w14:textId="77777777" w:rsidR="005D2D71" w:rsidRPr="00CC0200" w:rsidRDefault="005D2D71" w:rsidP="00096411">
                            <w:pPr>
                              <w:jc w:val="center"/>
                              <w:rPr>
                                <w:b/>
                                <w:sz w:val="28"/>
                                <w:szCs w:val="28"/>
                              </w:rPr>
                            </w:pPr>
                            <w:r>
                              <w:rPr>
                                <w:b/>
                                <w:sz w:val="28"/>
                                <w:szCs w:val="28"/>
                              </w:rPr>
                              <w:t>Code of Practice for Research</w:t>
                            </w:r>
                          </w:p>
                          <w:p w14:paraId="1508BB95" w14:textId="77777777" w:rsidR="005D2D71" w:rsidRPr="00CC0200" w:rsidRDefault="005D2D71" w:rsidP="00096411">
                            <w:pPr>
                              <w:rPr>
                                <w:rFonts w:cs="Arial"/>
                                <w:sz w:val="28"/>
                                <w:szCs w:val="28"/>
                              </w:rPr>
                            </w:pPr>
                          </w:p>
                          <w:p w14:paraId="0B110C6A" w14:textId="77777777" w:rsidR="005D2D71" w:rsidRPr="0000739E" w:rsidRDefault="005D2D71" w:rsidP="00096411">
                            <w:pPr>
                              <w:rPr>
                                <w:rFonts w:cs="Arial"/>
                              </w:rPr>
                            </w:pPr>
                          </w:p>
                          <w:p w14:paraId="2815E459" w14:textId="77777777" w:rsidR="005D2D71" w:rsidRDefault="005D2D71" w:rsidP="00096411"/>
                          <w:p w14:paraId="6AE5F9C1" w14:textId="77777777" w:rsidR="005D2D71" w:rsidRDefault="005D2D71" w:rsidP="00096411"/>
                          <w:p w14:paraId="13AB4FA3" w14:textId="77777777" w:rsidR="005D2D71" w:rsidRDefault="005D2D71" w:rsidP="00096411"/>
                          <w:p w14:paraId="2E1AD0B2" w14:textId="77777777" w:rsidR="005D2D71" w:rsidRDefault="005D2D71" w:rsidP="000964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5B44D" id="_x0000_t202" coordsize="21600,21600" o:spt="202" path="m,l,21600r21600,l21600,xe">
                <v:stroke joinstyle="miter"/>
                <v:path gradientshapeok="t" o:connecttype="rect"/>
              </v:shapetype>
              <v:shape id="Text Box 122" o:spid="_x0000_s1026" type="#_x0000_t202" style="position:absolute;margin-left:14.5pt;margin-top:-5.85pt;width:419.6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" fillcolor="#d8d8d8">
                <v:textbox>
                  <w:txbxContent>
                    <w:p w14:paraId="4F94A848" w14:textId="77777777" w:rsidR="005D2D71" w:rsidRPr="00CC0200" w:rsidRDefault="005D2D71" w:rsidP="00096411">
                      <w:pPr>
                        <w:jc w:val="center"/>
                        <w:rPr>
                          <w:b/>
                          <w:sz w:val="28"/>
                          <w:szCs w:val="28"/>
                        </w:rPr>
                      </w:pPr>
                      <w:r>
                        <w:rPr>
                          <w:b/>
                          <w:sz w:val="28"/>
                          <w:szCs w:val="28"/>
                        </w:rPr>
                        <w:t>Code of Practice for Research</w:t>
                      </w:r>
                    </w:p>
                    <w:p w14:paraId="1508BB95" w14:textId="77777777" w:rsidR="005D2D71" w:rsidRPr="00CC0200" w:rsidRDefault="005D2D71" w:rsidP="00096411">
                      <w:pPr>
                        <w:rPr>
                          <w:rFonts w:cs="Arial"/>
                          <w:sz w:val="28"/>
                          <w:szCs w:val="28"/>
                        </w:rPr>
                      </w:pPr>
                    </w:p>
                    <w:p w14:paraId="0B110C6A" w14:textId="77777777" w:rsidR="005D2D71" w:rsidRPr="0000739E" w:rsidRDefault="005D2D71" w:rsidP="00096411">
                      <w:pPr>
                        <w:rPr>
                          <w:rFonts w:cs="Arial"/>
                        </w:rPr>
                      </w:pPr>
                    </w:p>
                    <w:p w14:paraId="2815E459" w14:textId="77777777" w:rsidR="005D2D71" w:rsidRDefault="005D2D71" w:rsidP="00096411"/>
                    <w:p w14:paraId="6AE5F9C1" w14:textId="77777777" w:rsidR="005D2D71" w:rsidRDefault="005D2D71" w:rsidP="00096411"/>
                    <w:p w14:paraId="13AB4FA3" w14:textId="77777777" w:rsidR="005D2D71" w:rsidRDefault="005D2D71" w:rsidP="00096411"/>
                    <w:p w14:paraId="2E1AD0B2" w14:textId="77777777" w:rsidR="005D2D71" w:rsidRDefault="005D2D71" w:rsidP="00096411"/>
                  </w:txbxContent>
                </v:textbox>
              </v:shape>
            </w:pict>
          </mc:Fallback>
        </mc:AlternateContent>
      </w:r>
    </w:p>
    <w:p w14:paraId="6CFE16E0" w14:textId="77777777" w:rsidR="005960AD" w:rsidRDefault="005960AD" w:rsidP="00096411">
      <w:pPr>
        <w:rPr>
          <w:rFonts w:cs="Arial"/>
          <w:b/>
          <w:bCs/>
          <w:sz w:val="30"/>
          <w:szCs w:val="30"/>
        </w:rPr>
      </w:pPr>
    </w:p>
    <w:p w14:paraId="1670881A" w14:textId="1C1B78EA" w:rsidR="00096411" w:rsidRPr="00AA5CE7" w:rsidRDefault="00096411" w:rsidP="00096411">
      <w:pPr>
        <w:rPr>
          <w:rFonts w:cs="Arial"/>
          <w:b/>
          <w:bCs/>
          <w:i/>
          <w:iCs/>
          <w:sz w:val="26"/>
          <w:szCs w:val="26"/>
        </w:rPr>
      </w:pPr>
      <w:r w:rsidRPr="00AA5CE7">
        <w:rPr>
          <w:rFonts w:cs="Arial"/>
          <w:b/>
          <w:bCs/>
          <w:i/>
          <w:iCs/>
          <w:sz w:val="26"/>
          <w:szCs w:val="26"/>
        </w:rPr>
        <w:t>Issued by the Department for Business, Energy and Industrial Strategy</w:t>
      </w:r>
    </w:p>
    <w:p w14:paraId="76221214" w14:textId="77777777" w:rsidR="00096411" w:rsidRPr="00AA5CE7" w:rsidRDefault="00096411" w:rsidP="00096411">
      <w:pPr>
        <w:rPr>
          <w:rFonts w:cs="Arial"/>
          <w:szCs w:val="24"/>
        </w:rPr>
      </w:pPr>
      <w:r w:rsidRPr="00AA5CE7">
        <w:rPr>
          <w:rFonts w:cs="Arial"/>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22463B36" w14:textId="07F73628" w:rsidR="00096411" w:rsidRPr="00AA5CE7" w:rsidRDefault="00096411" w:rsidP="00096411">
      <w:pPr>
        <w:rPr>
          <w:rFonts w:cs="Arial"/>
          <w:sz w:val="23"/>
          <w:szCs w:val="23"/>
        </w:rPr>
      </w:pPr>
      <w:r w:rsidRPr="00AA5CE7">
        <w:rPr>
          <w:rFonts w:cs="Arial"/>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501D14C2" w14:textId="4F6F4CD1" w:rsidR="00096411" w:rsidRPr="00AA5CE7" w:rsidRDefault="00096411" w:rsidP="00096411">
      <w:pPr>
        <w:rPr>
          <w:rFonts w:cs="Arial"/>
          <w:b/>
          <w:bCs/>
          <w:i/>
          <w:iCs/>
          <w:sz w:val="23"/>
          <w:szCs w:val="23"/>
        </w:rPr>
      </w:pPr>
      <w:r w:rsidRPr="00AA5CE7">
        <w:rPr>
          <w:rFonts w:cs="Arial"/>
          <w:b/>
          <w:bCs/>
          <w:i/>
          <w:iCs/>
          <w:sz w:val="23"/>
          <w:szCs w:val="23"/>
        </w:rPr>
        <w:t>PRINCIPLES BEHIND THE CODE OF PRACTICE</w:t>
      </w:r>
    </w:p>
    <w:p w14:paraId="06B24958" w14:textId="77777777" w:rsidR="00096411" w:rsidRPr="00AA5CE7" w:rsidRDefault="00096411" w:rsidP="00096411">
      <w:pPr>
        <w:rPr>
          <w:rFonts w:cs="Arial"/>
          <w:szCs w:val="24"/>
        </w:rPr>
      </w:pPr>
      <w:r w:rsidRPr="00AA5CE7">
        <w:rPr>
          <w:rFonts w:cs="Arial"/>
          <w:szCs w:val="24"/>
        </w:rPr>
        <w:t>Contractors and consortia funded by the Department are expected to be committed to the quality of the research process in addition to quality of the evidence outputs</w:t>
      </w:r>
    </w:p>
    <w:p w14:paraId="00B479E8" w14:textId="77777777" w:rsidR="00096411" w:rsidRPr="00AA5CE7" w:rsidRDefault="00096411" w:rsidP="00096411">
      <w:pPr>
        <w:rPr>
          <w:rFonts w:cs="Arial"/>
          <w:szCs w:val="24"/>
        </w:rPr>
      </w:pPr>
      <w:r w:rsidRPr="00AA5CE7">
        <w:rPr>
          <w:rFonts w:cs="Arial"/>
          <w:szCs w:val="24"/>
        </w:rPr>
        <w:t>The Code of Practice has been created in order to assist contractors to conduct research of the highest quality and to encourage good conduct in research and help prevent misconduct.</w:t>
      </w:r>
    </w:p>
    <w:p w14:paraId="26B570F4" w14:textId="77777777" w:rsidR="00096411" w:rsidRPr="00AA5CE7" w:rsidRDefault="00096411" w:rsidP="00096411">
      <w:pPr>
        <w:rPr>
          <w:rFonts w:cs="Arial"/>
          <w:szCs w:val="24"/>
        </w:rPr>
      </w:pPr>
      <w:r w:rsidRPr="00AA5CE7">
        <w:rPr>
          <w:rFonts w:cs="Arial"/>
          <w:szCs w:val="24"/>
        </w:rPr>
        <w:t xml:space="preserve">Set out over 8 responsibilities the Code of Practice provides general principles and standards for good practice in research.  </w:t>
      </w:r>
    </w:p>
    <w:p w14:paraId="19BB18E9" w14:textId="77777777" w:rsidR="00096411" w:rsidRPr="00AA5CE7" w:rsidRDefault="00096411" w:rsidP="00096411">
      <w:pPr>
        <w:rPr>
          <w:rFonts w:cs="Arial"/>
          <w:szCs w:val="24"/>
        </w:rPr>
      </w:pPr>
      <w:r w:rsidRPr="00AA5CE7">
        <w:rPr>
          <w:rFonts w:cs="Arial"/>
          <w:szCs w:val="24"/>
        </w:rPr>
        <w:t>Most contractors will already have in place many of the measures set out in the</w:t>
      </w:r>
    </w:p>
    <w:p w14:paraId="4B00B2E4" w14:textId="6D08071E" w:rsidR="00096411" w:rsidRPr="00AA5CE7" w:rsidRDefault="00096411" w:rsidP="00096411">
      <w:pPr>
        <w:rPr>
          <w:rFonts w:cs="Arial"/>
          <w:sz w:val="23"/>
          <w:szCs w:val="23"/>
        </w:rPr>
      </w:pPr>
      <w:r w:rsidRPr="00AA5CE7">
        <w:rPr>
          <w:rFonts w:cs="Arial"/>
          <w:szCs w:val="24"/>
        </w:rPr>
        <w:t xml:space="preserve">Code and its adoption should not require great effort. </w:t>
      </w:r>
    </w:p>
    <w:p w14:paraId="2DAB668F" w14:textId="40B2744D" w:rsidR="00096411" w:rsidRPr="00AA5CE7" w:rsidRDefault="00096411" w:rsidP="00096411">
      <w:pPr>
        <w:rPr>
          <w:rFonts w:cs="Arial"/>
          <w:sz w:val="23"/>
          <w:szCs w:val="23"/>
        </w:rPr>
      </w:pPr>
      <w:r w:rsidRPr="00AA5CE7">
        <w:rPr>
          <w:rFonts w:cs="Arial"/>
          <w:b/>
          <w:bCs/>
          <w:i/>
          <w:iCs/>
          <w:sz w:val="23"/>
          <w:szCs w:val="23"/>
        </w:rPr>
        <w:t>COMPLIANCE WITH THE CODE OF PRACTICE</w:t>
      </w:r>
    </w:p>
    <w:p w14:paraId="097DA0ED" w14:textId="6A814D35" w:rsidR="00096411" w:rsidRPr="00AA5CE7" w:rsidRDefault="00096411" w:rsidP="00096411">
      <w:pPr>
        <w:rPr>
          <w:rFonts w:cs="Arial"/>
          <w:szCs w:val="24"/>
        </w:rPr>
      </w:pPr>
      <w:r w:rsidRPr="00AA5CE7">
        <w:rPr>
          <w:rFonts w:cs="Arial"/>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3631B879" w14:textId="48383CE9" w:rsidR="00096411" w:rsidRPr="00AA5CE7" w:rsidRDefault="00096411" w:rsidP="00096411">
      <w:pPr>
        <w:rPr>
          <w:rFonts w:cs="Arial"/>
          <w:szCs w:val="24"/>
        </w:rPr>
      </w:pPr>
      <w:r w:rsidRPr="00AA5CE7">
        <w:rPr>
          <w:rFonts w:cs="Arial"/>
          <w:szCs w:val="24"/>
        </w:rPr>
        <w:t xml:space="preserve">Contractors are encouraged to discuss with the Department any clauses in the Code that they consider inappropriate or unnecessary in the context of the proposed research </w:t>
      </w:r>
      <w:r w:rsidRPr="00AA5CE7">
        <w:rPr>
          <w:rFonts w:cs="Arial"/>
          <w:szCs w:val="24"/>
        </w:rPr>
        <w:lastRenderedPageBreak/>
        <w:t>project. The Code, and records of the discussions if held, will become part of the Terms and Conditions under which the research is funded.</w:t>
      </w:r>
    </w:p>
    <w:p w14:paraId="0C691947" w14:textId="6B85C1E5" w:rsidR="00096411" w:rsidRDefault="00096411" w:rsidP="00096411">
      <w:pPr>
        <w:rPr>
          <w:rFonts w:cs="Arial"/>
          <w:b/>
          <w:bCs/>
          <w:i/>
          <w:iCs/>
          <w:sz w:val="23"/>
          <w:szCs w:val="23"/>
        </w:rPr>
      </w:pPr>
      <w:r w:rsidRPr="00AA5CE7">
        <w:rPr>
          <w:rFonts w:cs="Arial"/>
          <w:szCs w:val="24"/>
        </w:rPr>
        <w:t>Additionally, The Department may conduct (or request from the Contractor as appropriate) a formal risk assessment on the project to identify where additional controls may be needed.</w:t>
      </w:r>
    </w:p>
    <w:p w14:paraId="6977C214" w14:textId="60DABAB3" w:rsidR="00096411" w:rsidRPr="00AA5CE7" w:rsidRDefault="00096411" w:rsidP="00096411">
      <w:pPr>
        <w:rPr>
          <w:rFonts w:cs="Arial"/>
          <w:sz w:val="19"/>
          <w:szCs w:val="19"/>
        </w:rPr>
      </w:pPr>
      <w:r w:rsidRPr="00AA5CE7">
        <w:rPr>
          <w:rFonts w:cs="Arial"/>
          <w:b/>
          <w:bCs/>
          <w:i/>
          <w:iCs/>
          <w:sz w:val="23"/>
          <w:szCs w:val="23"/>
        </w:rPr>
        <w:t>MONITORING OF COMPLIANCE WITH THE CODE OF PRACTICE</w:t>
      </w:r>
    </w:p>
    <w:p w14:paraId="325D5AC0" w14:textId="77777777" w:rsidR="00096411" w:rsidRPr="00AA5CE7" w:rsidRDefault="00096411" w:rsidP="00096411">
      <w:pPr>
        <w:rPr>
          <w:rFonts w:cs="Arial"/>
          <w:szCs w:val="24"/>
        </w:rPr>
      </w:pPr>
      <w:r w:rsidRPr="00AA5CE7">
        <w:rPr>
          <w:rFonts w:cs="Arial"/>
          <w:szCs w:val="24"/>
        </w:rPr>
        <w:t>Monitoring of compliance with the Code is necessary to ensure:</w:t>
      </w:r>
    </w:p>
    <w:p w14:paraId="426F374A" w14:textId="77777777" w:rsidR="00096411" w:rsidRPr="00AA5CE7" w:rsidRDefault="00096411" w:rsidP="0017101C">
      <w:pPr>
        <w:numPr>
          <w:ilvl w:val="0"/>
          <w:numId w:val="35"/>
        </w:numPr>
        <w:autoSpaceDE w:val="0"/>
        <w:autoSpaceDN w:val="0"/>
        <w:adjustRightInd w:val="0"/>
        <w:spacing w:after="0" w:line="240" w:lineRule="auto"/>
        <w:contextualSpacing/>
        <w:rPr>
          <w:rFonts w:eastAsia="MS Mincho" w:cs="Arial"/>
          <w:szCs w:val="24"/>
        </w:rPr>
      </w:pPr>
      <w:r w:rsidRPr="00AA5CE7">
        <w:rPr>
          <w:rFonts w:eastAsia="MS Mincho" w:cs="Arial"/>
          <w:szCs w:val="24"/>
        </w:rPr>
        <w:t>Policies and managed processes exist to support compliance with the Code</w:t>
      </w:r>
    </w:p>
    <w:p w14:paraId="3FA8ECEC" w14:textId="77777777" w:rsidR="00096411" w:rsidRPr="00AA5CE7" w:rsidRDefault="00096411" w:rsidP="0017101C">
      <w:pPr>
        <w:numPr>
          <w:ilvl w:val="0"/>
          <w:numId w:val="35"/>
        </w:numPr>
        <w:autoSpaceDE w:val="0"/>
        <w:autoSpaceDN w:val="0"/>
        <w:adjustRightInd w:val="0"/>
        <w:spacing w:after="0" w:line="240" w:lineRule="auto"/>
        <w:contextualSpacing/>
        <w:rPr>
          <w:rFonts w:eastAsia="MS Mincho" w:cs="Arial"/>
          <w:szCs w:val="24"/>
        </w:rPr>
      </w:pPr>
      <w:r w:rsidRPr="00AA5CE7">
        <w:rPr>
          <w:rFonts w:eastAsia="MS Mincho" w:cs="Arial"/>
          <w:szCs w:val="24"/>
        </w:rPr>
        <w:t>That these are being applied in practice.</w:t>
      </w:r>
    </w:p>
    <w:p w14:paraId="4E95E7CF" w14:textId="77777777" w:rsidR="00096411" w:rsidRPr="00AA5CE7" w:rsidRDefault="00096411" w:rsidP="00096411">
      <w:pPr>
        <w:rPr>
          <w:rFonts w:cs="Arial"/>
          <w:szCs w:val="24"/>
        </w:rPr>
      </w:pPr>
    </w:p>
    <w:p w14:paraId="36E26175" w14:textId="5B494128" w:rsidR="00096411" w:rsidRPr="00AA5CE7" w:rsidRDefault="00096411" w:rsidP="00096411">
      <w:pPr>
        <w:rPr>
          <w:rFonts w:cs="Arial"/>
          <w:szCs w:val="24"/>
        </w:rPr>
      </w:pPr>
      <w:r w:rsidRPr="00AA5CE7">
        <w:rPr>
          <w:rFonts w:cs="Arial"/>
          <w:szCs w:val="24"/>
        </w:rPr>
        <w:t>In the short term, the Department can require contractors to conduct planned internal audits although the Department reserves the right to obtain evidence that a funded project is carried out to the required standard. The Department may also conduct an audit of a Contractor’s research system if deemed necessary.</w:t>
      </w:r>
    </w:p>
    <w:p w14:paraId="10FC39C8" w14:textId="1E7C6443" w:rsidR="00096411" w:rsidRPr="00AA5CE7" w:rsidRDefault="00096411" w:rsidP="00096411">
      <w:pPr>
        <w:rPr>
          <w:rFonts w:cs="Arial"/>
          <w:szCs w:val="24"/>
        </w:rPr>
      </w:pPr>
      <w:r w:rsidRPr="00AA5CE7">
        <w:rPr>
          <w:rFonts w:cs="Arial"/>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2046959" w14:textId="44A241ED" w:rsidR="00096411" w:rsidRPr="00AA5CE7" w:rsidRDefault="00096411" w:rsidP="00096411">
      <w:pPr>
        <w:rPr>
          <w:rFonts w:cs="Arial"/>
          <w:sz w:val="19"/>
          <w:szCs w:val="19"/>
        </w:rPr>
      </w:pPr>
      <w:r w:rsidRPr="00AA5CE7">
        <w:rPr>
          <w:rFonts w:cs="Arial"/>
          <w:szCs w:val="24"/>
        </w:rPr>
        <w:t xml:space="preserve">A recommended checklist for researchers can be found on the </w:t>
      </w:r>
      <w:r w:rsidRPr="00AA5CE7">
        <w:rPr>
          <w:rFonts w:cs="Arial"/>
          <w:szCs w:val="24"/>
          <w:lang w:val="en-US"/>
        </w:rPr>
        <w:t>UK Research Integrity Office</w:t>
      </w:r>
      <w:r w:rsidRPr="00AA5CE7">
        <w:rPr>
          <w:rFonts w:cs="Arial"/>
          <w:szCs w:val="24"/>
        </w:rPr>
        <w:t xml:space="preserve"> (UKRIO) website at </w:t>
      </w:r>
      <w:r w:rsidRPr="00AA5CE7">
        <w:rPr>
          <w:rFonts w:cs="Arial"/>
          <w:szCs w:val="24"/>
          <w:u w:val="single"/>
        </w:rPr>
        <w:t>http://www.ukrio.org/what-we-do/code-of-practice-for-research</w:t>
      </w:r>
    </w:p>
    <w:p w14:paraId="69FF0D9D" w14:textId="3DD69CF2" w:rsidR="00096411" w:rsidRPr="00AA5CE7" w:rsidRDefault="00096411" w:rsidP="00096411">
      <w:pPr>
        <w:rPr>
          <w:rFonts w:cs="Arial"/>
          <w:b/>
          <w:bCs/>
          <w:i/>
          <w:iCs/>
          <w:sz w:val="23"/>
          <w:szCs w:val="23"/>
        </w:rPr>
      </w:pPr>
      <w:r w:rsidRPr="00AA5CE7">
        <w:rPr>
          <w:rFonts w:cs="Arial"/>
          <w:b/>
          <w:bCs/>
          <w:i/>
          <w:iCs/>
          <w:sz w:val="23"/>
          <w:szCs w:val="23"/>
        </w:rPr>
        <w:t>SPECIFIC REQUIREMENTS IN THE CODE OF PRACTICE</w:t>
      </w:r>
    </w:p>
    <w:p w14:paraId="78BA24D0" w14:textId="77777777" w:rsidR="00096411" w:rsidRPr="00AA5CE7" w:rsidRDefault="00096411" w:rsidP="00096411">
      <w:pPr>
        <w:rPr>
          <w:rFonts w:cs="Arial"/>
          <w:b/>
          <w:bCs/>
          <w:i/>
          <w:iCs/>
          <w:szCs w:val="24"/>
        </w:rPr>
      </w:pPr>
      <w:r w:rsidRPr="00AA5CE7">
        <w:rPr>
          <w:rFonts w:cs="Arial"/>
          <w:b/>
          <w:bCs/>
          <w:i/>
          <w:iCs/>
          <w:szCs w:val="24"/>
        </w:rPr>
        <w:t>1. Responsibilities</w:t>
      </w:r>
    </w:p>
    <w:p w14:paraId="1755A1CA" w14:textId="33C82592" w:rsidR="00096411" w:rsidRPr="00AA5CE7" w:rsidRDefault="00096411" w:rsidP="00096411">
      <w:pPr>
        <w:rPr>
          <w:rFonts w:cs="Arial"/>
          <w:szCs w:val="24"/>
        </w:rPr>
      </w:pPr>
      <w:r w:rsidRPr="00AA5CE7">
        <w:rPr>
          <w:rFonts w:cs="Arial"/>
          <w:szCs w:val="24"/>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04676273" w14:textId="5815B845" w:rsidR="00096411" w:rsidRPr="00AA5CE7" w:rsidRDefault="00096411" w:rsidP="00096411">
      <w:pPr>
        <w:rPr>
          <w:rFonts w:cs="Arial"/>
          <w:szCs w:val="24"/>
        </w:rPr>
      </w:pPr>
      <w:r w:rsidRPr="00AA5CE7">
        <w:rPr>
          <w:rFonts w:cs="Arial"/>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0D3891B9" w14:textId="77777777" w:rsidR="00096411" w:rsidRPr="00AA5CE7" w:rsidRDefault="00096411" w:rsidP="00096411">
      <w:pPr>
        <w:rPr>
          <w:rFonts w:cs="Arial"/>
          <w:b/>
          <w:bCs/>
          <w:i/>
          <w:iCs/>
          <w:szCs w:val="24"/>
        </w:rPr>
      </w:pPr>
      <w:r w:rsidRPr="00AA5CE7">
        <w:rPr>
          <w:rFonts w:cs="Arial"/>
          <w:b/>
          <w:bCs/>
          <w:i/>
          <w:iCs/>
          <w:szCs w:val="24"/>
        </w:rPr>
        <w:t>2. Competence</w:t>
      </w:r>
    </w:p>
    <w:p w14:paraId="4E210B8E" w14:textId="2A6EBBAC" w:rsidR="00096411" w:rsidRPr="00AA5CE7" w:rsidRDefault="00096411" w:rsidP="00096411">
      <w:pPr>
        <w:rPr>
          <w:rFonts w:cs="Arial"/>
          <w:b/>
          <w:bCs/>
          <w:i/>
          <w:iCs/>
          <w:szCs w:val="24"/>
        </w:rPr>
      </w:pPr>
      <w:r w:rsidRPr="00AA5CE7">
        <w:rPr>
          <w:rFonts w:cs="Arial"/>
          <w:szCs w:val="24"/>
        </w:rPr>
        <w:lastRenderedPageBreak/>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4C518C8" w14:textId="77777777" w:rsidR="00096411" w:rsidRPr="00AA5CE7" w:rsidRDefault="00096411" w:rsidP="00096411">
      <w:pPr>
        <w:rPr>
          <w:rFonts w:cs="Arial"/>
          <w:b/>
          <w:bCs/>
          <w:i/>
          <w:iCs/>
          <w:szCs w:val="24"/>
        </w:rPr>
      </w:pPr>
      <w:r w:rsidRPr="00AA5CE7">
        <w:rPr>
          <w:rFonts w:cs="Arial"/>
          <w:b/>
          <w:bCs/>
          <w:i/>
          <w:iCs/>
          <w:szCs w:val="24"/>
        </w:rPr>
        <w:t>3. Project planning</w:t>
      </w:r>
    </w:p>
    <w:p w14:paraId="5FD04A9B" w14:textId="46DBAA2E" w:rsidR="00096411" w:rsidRPr="00AA5CE7" w:rsidRDefault="00096411" w:rsidP="00096411">
      <w:pPr>
        <w:rPr>
          <w:rFonts w:cs="Arial"/>
          <w:szCs w:val="24"/>
        </w:rPr>
      </w:pPr>
      <w:r w:rsidRPr="00AA5CE7">
        <w:rPr>
          <w:rFonts w:cs="Arial"/>
          <w:szCs w:val="24"/>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the Department, taking account of the requirements of ethical committees</w:t>
      </w:r>
      <w:r w:rsidRPr="00AA5CE7">
        <w:rPr>
          <w:rFonts w:cs="Arial"/>
          <w:szCs w:val="24"/>
          <w:vertAlign w:val="superscript"/>
        </w:rPr>
        <w:footnoteReference w:id="21"/>
      </w:r>
      <w:r w:rsidRPr="00AA5CE7">
        <w:rPr>
          <w:rFonts w:cs="Arial"/>
          <w:szCs w:val="24"/>
        </w:rPr>
        <w:t xml:space="preserve"> or the terms of project licences, if relevant. </w:t>
      </w:r>
    </w:p>
    <w:p w14:paraId="0D5CB2EC" w14:textId="375695D4" w:rsidR="00096411" w:rsidRPr="00AA5CE7" w:rsidRDefault="00096411" w:rsidP="00096411">
      <w:pPr>
        <w:rPr>
          <w:rFonts w:cs="Arial"/>
          <w:szCs w:val="24"/>
        </w:rPr>
      </w:pPr>
      <w:r w:rsidRPr="00AA5CE7">
        <w:rPr>
          <w:rFonts w:cs="Arial"/>
          <w:szCs w:val="24"/>
        </w:rPr>
        <w:t>Significant amendments to the plan or milestones must be recorded and approved by the Department if applicable.</w:t>
      </w:r>
    </w:p>
    <w:p w14:paraId="3848C759" w14:textId="77777777" w:rsidR="00096411" w:rsidRPr="00AA5CE7" w:rsidRDefault="00096411" w:rsidP="00096411">
      <w:pPr>
        <w:rPr>
          <w:rFonts w:cs="Arial"/>
          <w:b/>
          <w:bCs/>
          <w:i/>
          <w:iCs/>
          <w:szCs w:val="24"/>
        </w:rPr>
      </w:pPr>
      <w:r w:rsidRPr="00AA5CE7">
        <w:rPr>
          <w:rFonts w:cs="Arial"/>
          <w:b/>
          <w:bCs/>
          <w:i/>
          <w:iCs/>
          <w:szCs w:val="24"/>
        </w:rPr>
        <w:t>4. Quality Control</w:t>
      </w:r>
    </w:p>
    <w:p w14:paraId="3CFF6A8F" w14:textId="46B33F75" w:rsidR="00096411" w:rsidRPr="00AA5CE7" w:rsidRDefault="00096411" w:rsidP="00096411">
      <w:pPr>
        <w:rPr>
          <w:rFonts w:cs="Arial"/>
          <w:szCs w:val="24"/>
        </w:rPr>
      </w:pPr>
      <w:r w:rsidRPr="00AA5CE7">
        <w:rPr>
          <w:rFonts w:cs="Arial"/>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AA5CE7">
        <w:rPr>
          <w:rFonts w:cs="Times New Roman"/>
          <w:i/>
          <w:szCs w:val="24"/>
        </w:rPr>
        <w:t xml:space="preserve"> </w:t>
      </w:r>
    </w:p>
    <w:p w14:paraId="1A902990" w14:textId="7D024D1D" w:rsidR="00096411" w:rsidRPr="00AA5CE7" w:rsidRDefault="00096411" w:rsidP="00096411">
      <w:pPr>
        <w:rPr>
          <w:rFonts w:cs="Arial"/>
          <w:szCs w:val="24"/>
        </w:rPr>
      </w:pPr>
      <w:r w:rsidRPr="00AA5CE7">
        <w:rPr>
          <w:rFonts w:cs="Arial"/>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279744D8" w14:textId="77777777" w:rsidR="00096411" w:rsidRPr="00AA5CE7" w:rsidRDefault="00096411" w:rsidP="00096411">
      <w:pPr>
        <w:rPr>
          <w:rFonts w:cs="Arial"/>
          <w:b/>
          <w:bCs/>
          <w:i/>
          <w:iCs/>
          <w:szCs w:val="24"/>
        </w:rPr>
      </w:pPr>
      <w:r w:rsidRPr="00AA5CE7">
        <w:rPr>
          <w:rFonts w:cs="Arial"/>
          <w:b/>
          <w:bCs/>
          <w:i/>
          <w:iCs/>
          <w:szCs w:val="24"/>
        </w:rPr>
        <w:t>5. Handling of samples and materials</w:t>
      </w:r>
    </w:p>
    <w:p w14:paraId="2A98A061" w14:textId="4BED24BF" w:rsidR="00096411" w:rsidRPr="00AA5CE7" w:rsidRDefault="00096411" w:rsidP="00096411">
      <w:pPr>
        <w:rPr>
          <w:rFonts w:cs="Arial"/>
          <w:szCs w:val="24"/>
        </w:rPr>
      </w:pPr>
      <w:r w:rsidRPr="00AA5CE7">
        <w:rPr>
          <w:rFonts w:cs="Arial"/>
          <w:szCs w:val="24"/>
        </w:rPr>
        <w:t xml:space="preserve">All samples and other experimental materials must be labelled (clearly, accurately, uniquely and durably), and retained for a period to be agreed by the Department. The storage and handling of the samples, materials and data must be as specified in the project plan (or proposal), and must be appropriate to their nature. If the storage conditions are critical, they must be monitored and recorded. </w:t>
      </w:r>
    </w:p>
    <w:p w14:paraId="3C4D7CC9" w14:textId="77777777" w:rsidR="00096411" w:rsidRPr="00AA5CE7" w:rsidRDefault="00096411" w:rsidP="00096411">
      <w:pPr>
        <w:rPr>
          <w:rFonts w:cs="Arial"/>
          <w:b/>
          <w:bCs/>
          <w:i/>
          <w:iCs/>
          <w:szCs w:val="24"/>
        </w:rPr>
      </w:pPr>
      <w:r w:rsidRPr="00AA5CE7">
        <w:rPr>
          <w:rFonts w:cs="Arial"/>
          <w:b/>
          <w:bCs/>
          <w:i/>
          <w:iCs/>
          <w:szCs w:val="24"/>
        </w:rPr>
        <w:t>6. Documentation of procedures and methods</w:t>
      </w:r>
    </w:p>
    <w:p w14:paraId="69477CC2" w14:textId="20AB4D12" w:rsidR="00096411" w:rsidRPr="00AA5CE7" w:rsidRDefault="00096411" w:rsidP="00096411">
      <w:pPr>
        <w:rPr>
          <w:rFonts w:cs="Arial"/>
          <w:szCs w:val="24"/>
        </w:rPr>
      </w:pPr>
      <w:r w:rsidRPr="00AA5CE7">
        <w:rPr>
          <w:rFonts w:cs="Arial"/>
          <w:szCs w:val="24"/>
        </w:rPr>
        <w:t xml:space="preserve">All the procedures and methods used in a research project must be documented, at least in the personal records of the researcher. This includes analytical and statistical </w:t>
      </w:r>
      <w:r w:rsidRPr="00AA5CE7">
        <w:rPr>
          <w:rFonts w:cs="Arial"/>
          <w:szCs w:val="24"/>
        </w:rPr>
        <w:lastRenderedPageBreak/>
        <w:t>procedures and the generation of a clear audit trial linking secondary processed information to primary data.</w:t>
      </w:r>
    </w:p>
    <w:p w14:paraId="2B12B308" w14:textId="16A60040" w:rsidR="00096411" w:rsidRPr="00AA5CE7" w:rsidRDefault="00096411" w:rsidP="00096411">
      <w:pPr>
        <w:rPr>
          <w:rFonts w:cs="Arial"/>
          <w:szCs w:val="24"/>
        </w:rPr>
      </w:pPr>
      <w:r w:rsidRPr="00AA5CE7">
        <w:rPr>
          <w:rFonts w:cs="Arial"/>
          <w:szCs w:val="24"/>
        </w:rPr>
        <w:t>There must be a procedure for validation of research methods as fit for purpose, and modifications must be trackable through each stage of development of the method.</w:t>
      </w:r>
    </w:p>
    <w:p w14:paraId="076B0A75" w14:textId="77777777" w:rsidR="00096411" w:rsidRPr="00AA5CE7" w:rsidRDefault="00096411" w:rsidP="00096411">
      <w:pPr>
        <w:rPr>
          <w:rFonts w:cs="Arial"/>
          <w:b/>
          <w:bCs/>
          <w:i/>
          <w:iCs/>
          <w:szCs w:val="24"/>
        </w:rPr>
      </w:pPr>
      <w:r w:rsidRPr="00AA5CE7">
        <w:rPr>
          <w:rFonts w:cs="Arial"/>
          <w:b/>
          <w:bCs/>
          <w:i/>
          <w:iCs/>
          <w:szCs w:val="24"/>
        </w:rPr>
        <w:t>7. Research/work records</w:t>
      </w:r>
    </w:p>
    <w:p w14:paraId="42E0C666" w14:textId="6F56B033" w:rsidR="00096411" w:rsidRPr="00AA5CE7" w:rsidRDefault="00096411" w:rsidP="00096411">
      <w:pPr>
        <w:rPr>
          <w:rFonts w:cs="Arial"/>
          <w:szCs w:val="24"/>
        </w:rPr>
      </w:pPr>
      <w:r w:rsidRPr="00AA5CE7">
        <w:rPr>
          <w:rFonts w:cs="Arial"/>
          <w:szCs w:val="24"/>
        </w:rPr>
        <w:t>All records must be of sufficient quality to present a complete picture of the work performed, enabling it to be repeated if necessary.</w:t>
      </w:r>
    </w:p>
    <w:p w14:paraId="4D28F4E0" w14:textId="4DB68EBF" w:rsidR="00096411" w:rsidRPr="00AA5CE7" w:rsidRDefault="00096411" w:rsidP="00096411">
      <w:pPr>
        <w:rPr>
          <w:rFonts w:cs="Arial"/>
          <w:szCs w:val="24"/>
        </w:rPr>
      </w:pPr>
      <w:r w:rsidRPr="00AA5CE7">
        <w:rPr>
          <w:rFonts w:cs="Arial"/>
          <w:szCs w:val="24"/>
        </w:rPr>
        <w:t>The project leader is accountable for the validity of the wok and responsible for ensuring that regular reviews of the records of each researcher are conducted</w:t>
      </w:r>
      <w:r w:rsidRPr="00AA5CE7">
        <w:rPr>
          <w:rFonts w:cs="Arial"/>
          <w:szCs w:val="24"/>
          <w:vertAlign w:val="superscript"/>
        </w:rPr>
        <w:footnoteReference w:id="22"/>
      </w:r>
    </w:p>
    <w:p w14:paraId="3D8112BF" w14:textId="3ACC137A" w:rsidR="00096411" w:rsidRPr="00AA5CE7" w:rsidRDefault="00096411" w:rsidP="00096411">
      <w:pPr>
        <w:rPr>
          <w:rFonts w:cs="Arial"/>
          <w:szCs w:val="24"/>
        </w:rPr>
      </w:pPr>
      <w:r w:rsidRPr="00AA5CE7">
        <w:rPr>
          <w:rFonts w:cs="Arial"/>
          <w:szCs w:val="24"/>
        </w:rPr>
        <w:t>The location of all project records, including critical data, must be recorded. They must be retained in a form that ensures their integrity and security, and prevents unauthorised modification, for a period to be agreed by the Department.</w:t>
      </w:r>
    </w:p>
    <w:p w14:paraId="64B3F5B2" w14:textId="79991139" w:rsidR="00592C5C" w:rsidRDefault="00096411" w:rsidP="00592C5C">
      <w:r w:rsidRPr="00AA5CE7">
        <w:rPr>
          <w:rFonts w:cs="Arial"/>
          <w:szCs w:val="24"/>
        </w:rPr>
        <w:t xml:space="preserve">A recommended checklist for researchers can be found on the </w:t>
      </w:r>
      <w:r w:rsidRPr="00AA5CE7">
        <w:rPr>
          <w:rFonts w:cs="Arial"/>
          <w:szCs w:val="24"/>
          <w:lang w:val="en-US"/>
        </w:rPr>
        <w:t>UK Research Integrity Office</w:t>
      </w:r>
      <w:r w:rsidRPr="00AA5CE7">
        <w:rPr>
          <w:rFonts w:cs="Arial"/>
          <w:szCs w:val="24"/>
        </w:rPr>
        <w:t xml:space="preserve"> (UKRIO) website at </w:t>
      </w:r>
      <w:hyperlink r:id="rId47" w:history="1">
        <w:r w:rsidR="00090AD0" w:rsidRPr="009872D0">
          <w:rPr>
            <w:rStyle w:val="Hyperlink"/>
            <w:rFonts w:ascii="Arial" w:hAnsi="Arial" w:cs="Arial"/>
            <w:szCs w:val="24"/>
          </w:rPr>
          <w:t>http://www.ukrio.org/what-we-do/code-of-practice-for-research</w:t>
        </w:r>
      </w:hyperlink>
      <w:r w:rsidR="00090AD0">
        <w:rPr>
          <w:rFonts w:cs="Arial"/>
          <w:szCs w:val="24"/>
          <w:u w:val="single"/>
        </w:rPr>
        <w:t xml:space="preserve"> </w:t>
      </w:r>
      <w:r w:rsidRPr="00AA5CE7">
        <w:rPr>
          <w:rFonts w:cs="Arial"/>
          <w:szCs w:val="24"/>
          <w:u w:val="single"/>
        </w:rPr>
        <w:t xml:space="preserve"> </w:t>
      </w:r>
      <w:bookmarkStart w:id="144" w:name="_Toc518376690"/>
      <w:bookmarkStart w:id="145" w:name="_Toc520467377"/>
    </w:p>
    <w:p w14:paraId="4EF956F6" w14:textId="2126B329" w:rsidR="00592C5C" w:rsidRPr="00592C5C" w:rsidRDefault="00592C5C" w:rsidP="00592C5C">
      <w:pPr>
        <w:rPr>
          <w:rFonts w:ascii="Calibri" w:hAnsi="Calibri" w:cs="Calibri"/>
          <w:b/>
        </w:rPr>
      </w:pPr>
      <w:r w:rsidRPr="00592C5C">
        <w:rPr>
          <w:b/>
        </w:rPr>
        <w:t>Declaration 6: The General Data Protection Regulation Assurance Questionnaire for Contractors</w:t>
      </w:r>
      <w:bookmarkEnd w:id="144"/>
      <w:bookmarkEnd w:id="145"/>
    </w:p>
    <w:p w14:paraId="4E89FAAD" w14:textId="685EF6F3" w:rsidR="00592C5C" w:rsidRDefault="00C22507" w:rsidP="00592C5C">
      <w:pPr>
        <w:rPr>
          <w:rFonts w:cs="Arial"/>
        </w:rPr>
      </w:pPr>
      <w:r>
        <w:rPr>
          <w:rFonts w:cs="Arial"/>
          <w:noProof/>
        </w:rPr>
        <w:object w:dxaOrig="1284" w:dyaOrig="842" w14:anchorId="6151B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5pt;height:42.2pt" o:ole="">
            <v:imagedata r:id="rId48" o:title=""/>
          </v:shape>
          <o:OLEObject Type="Embed" ProgID="Excel.Sheet.12" ShapeID="_x0000_i1025" DrawAspect="Icon" ObjectID="_1661774087" r:id="rId49"/>
        </w:object>
      </w:r>
    </w:p>
    <w:p w14:paraId="0755EF71" w14:textId="77777777" w:rsidR="00656BEF" w:rsidRDefault="00656BEF" w:rsidP="00096411">
      <w:pPr>
        <w:jc w:val="both"/>
        <w:rPr>
          <w:rFonts w:eastAsia="Arial" w:cs="Arial"/>
          <w:b/>
          <w:color w:val="000000"/>
          <w:sz w:val="36"/>
          <w:szCs w:val="36"/>
        </w:rPr>
      </w:pPr>
    </w:p>
    <w:p w14:paraId="64C42636" w14:textId="77777777" w:rsidR="00656BEF" w:rsidRDefault="00656BEF" w:rsidP="00096411">
      <w:pPr>
        <w:jc w:val="both"/>
        <w:rPr>
          <w:rFonts w:eastAsia="Arial" w:cs="Arial"/>
          <w:b/>
          <w:color w:val="000000"/>
          <w:sz w:val="36"/>
          <w:szCs w:val="36"/>
        </w:rPr>
      </w:pPr>
    </w:p>
    <w:p w14:paraId="5163C5FF" w14:textId="77777777" w:rsidR="00656BEF" w:rsidRDefault="00656BEF" w:rsidP="00096411">
      <w:pPr>
        <w:jc w:val="both"/>
        <w:rPr>
          <w:rFonts w:eastAsia="Arial" w:cs="Arial"/>
          <w:b/>
          <w:color w:val="000000"/>
          <w:sz w:val="36"/>
          <w:szCs w:val="36"/>
        </w:rPr>
      </w:pPr>
    </w:p>
    <w:p w14:paraId="5D7294F9" w14:textId="77777777" w:rsidR="00656BEF" w:rsidRDefault="00656BEF" w:rsidP="00096411">
      <w:pPr>
        <w:jc w:val="both"/>
        <w:rPr>
          <w:rFonts w:eastAsia="Arial" w:cs="Arial"/>
          <w:b/>
          <w:color w:val="000000"/>
          <w:sz w:val="36"/>
          <w:szCs w:val="36"/>
        </w:rPr>
      </w:pPr>
    </w:p>
    <w:p w14:paraId="2B8AA2F9" w14:textId="77777777" w:rsidR="00656BEF" w:rsidRDefault="00656BEF" w:rsidP="00096411">
      <w:pPr>
        <w:jc w:val="both"/>
        <w:rPr>
          <w:rFonts w:eastAsia="Arial" w:cs="Arial"/>
          <w:b/>
          <w:color w:val="000000"/>
          <w:sz w:val="36"/>
          <w:szCs w:val="36"/>
        </w:rPr>
      </w:pPr>
    </w:p>
    <w:p w14:paraId="0D4456CC" w14:textId="2F34A614" w:rsidR="00656BEF" w:rsidRDefault="00656BEF" w:rsidP="00096411">
      <w:pPr>
        <w:jc w:val="both"/>
        <w:rPr>
          <w:rFonts w:eastAsia="Arial" w:cs="Arial"/>
          <w:b/>
          <w:color w:val="000000"/>
          <w:sz w:val="36"/>
          <w:szCs w:val="36"/>
        </w:rPr>
      </w:pPr>
    </w:p>
    <w:p w14:paraId="11D40876" w14:textId="77777777" w:rsidR="004961C8" w:rsidRDefault="004961C8" w:rsidP="00096411">
      <w:pPr>
        <w:jc w:val="both"/>
        <w:rPr>
          <w:rFonts w:eastAsia="Arial" w:cs="Arial"/>
          <w:b/>
          <w:color w:val="000000"/>
          <w:sz w:val="36"/>
          <w:szCs w:val="36"/>
        </w:rPr>
      </w:pPr>
    </w:p>
    <w:p w14:paraId="321E55FD" w14:textId="4BF6199D"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 w:val="36"/>
          <w:szCs w:val="36"/>
        </w:rPr>
        <w:lastRenderedPageBreak/>
        <w:t>Mandatory Exclusion Grounds</w:t>
      </w:r>
    </w:p>
    <w:p w14:paraId="50D5946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Public Contract Regulations 2015 R57(1), (2) and (3)</w:t>
      </w:r>
    </w:p>
    <w:p w14:paraId="2CAB879E"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Public Contract Directives 2014/24/EU Article 57(1)</w:t>
      </w:r>
    </w:p>
    <w:p w14:paraId="4B7E7B75"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Participation in a criminal organisation</w:t>
      </w:r>
    </w:p>
    <w:p w14:paraId="4E532726" w14:textId="77777777" w:rsidR="00096411" w:rsidRPr="00AA5CE7" w:rsidRDefault="00096411" w:rsidP="00096411">
      <w:pPr>
        <w:jc w:val="both"/>
        <w:rPr>
          <w:rFonts w:ascii="Times New Roman" w:hAnsi="Times New Roman" w:cs="Times New Roman"/>
          <w:color w:val="000000"/>
          <w:szCs w:val="24"/>
        </w:rPr>
      </w:pPr>
    </w:p>
    <w:p w14:paraId="6711A901"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Participation offence as defined by section 45 of the Serious Crime Act 2015</w:t>
      </w:r>
    </w:p>
    <w:p w14:paraId="2B8D8127"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 xml:space="preserve">Conspiracy within the meaning of </w:t>
      </w:r>
    </w:p>
    <w:p w14:paraId="6EA07D52" w14:textId="77777777" w:rsidR="00096411" w:rsidRPr="00D30FCB" w:rsidRDefault="00096411" w:rsidP="0017101C">
      <w:pPr>
        <w:numPr>
          <w:ilvl w:val="0"/>
          <w:numId w:val="30"/>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section 1 or 1A of the Criminal Law Act 1977 or </w:t>
      </w:r>
    </w:p>
    <w:p w14:paraId="1DF4AFEC" w14:textId="77777777" w:rsidR="00096411" w:rsidRPr="00D30FCB" w:rsidRDefault="00096411" w:rsidP="0017101C">
      <w:pPr>
        <w:numPr>
          <w:ilvl w:val="0"/>
          <w:numId w:val="30"/>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article 9 or 9A of the Criminal Attempts and Conspiracy (Northern Ireland) Order 1983 </w:t>
      </w:r>
    </w:p>
    <w:p w14:paraId="5B5B6687" w14:textId="6662C4C6" w:rsidR="00096411" w:rsidRPr="00AA5CE7" w:rsidRDefault="00096411" w:rsidP="00236BDC">
      <w:pPr>
        <w:jc w:val="both"/>
        <w:rPr>
          <w:rFonts w:ascii="Times New Roman" w:hAnsi="Times New Roman" w:cs="Times New Roman"/>
          <w:color w:val="000000"/>
          <w:szCs w:val="24"/>
        </w:rPr>
      </w:pPr>
      <w:r w:rsidRPr="00AA5CE7">
        <w:rPr>
          <w:rFonts w:eastAsia="Arial" w:cs="Arial"/>
          <w:color w:val="000000"/>
          <w:szCs w:val="24"/>
        </w:rPr>
        <w:t>where that conspiracy relates to participation in a criminal organisation as defined in Article 2 of Council Framework Decision 2008/841/JHA on the fight against organised crime;</w:t>
      </w:r>
    </w:p>
    <w:p w14:paraId="2EB4C458" w14:textId="1449CF25"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Corruption</w:t>
      </w:r>
    </w:p>
    <w:p w14:paraId="67DD29B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Corruption within the meaning of section 1(2) of the Public Bodies Corrupt Practices Act 1889 or section 1 of the Prevention of Corruption Act 1906;</w:t>
      </w:r>
    </w:p>
    <w:p w14:paraId="2A96A288"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The common law offence of bribery;</w:t>
      </w:r>
    </w:p>
    <w:p w14:paraId="6FE60CB3"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Bribery within the meaning of sections 1, 2 or 6 of the Bribery Act 2010, or section 113 of the Representation of the People Act 1983;</w:t>
      </w:r>
    </w:p>
    <w:p w14:paraId="08D096CF" w14:textId="5D6EA3D3"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Fraud</w:t>
      </w:r>
    </w:p>
    <w:p w14:paraId="453626B7"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of the following offences, where the offence relates to fraud affecting the European Communities’ financial interests as defined by Article 1 of the convention on the protection of the financial interests of the European Communities:</w:t>
      </w:r>
    </w:p>
    <w:p w14:paraId="49781811" w14:textId="77777777" w:rsidR="00096411" w:rsidRPr="00D30FCB" w:rsidRDefault="00096411" w:rsidP="0017101C">
      <w:pPr>
        <w:numPr>
          <w:ilvl w:val="0"/>
          <w:numId w:val="30"/>
        </w:numPr>
        <w:spacing w:after="120" w:line="240" w:lineRule="auto"/>
        <w:ind w:left="1797" w:hanging="356"/>
        <w:jc w:val="both"/>
        <w:rPr>
          <w:rFonts w:eastAsia="Arial" w:cs="Arial"/>
          <w:color w:val="000000"/>
          <w:szCs w:val="24"/>
        </w:rPr>
      </w:pPr>
      <w:r w:rsidRPr="00AA5CE7">
        <w:rPr>
          <w:rFonts w:eastAsia="Arial" w:cs="Arial"/>
          <w:color w:val="000000"/>
          <w:szCs w:val="24"/>
        </w:rPr>
        <w:t>the common law offence of cheating the Revenue;</w:t>
      </w:r>
    </w:p>
    <w:p w14:paraId="1F4018FF" w14:textId="77777777" w:rsidR="00096411" w:rsidRPr="00D30FCB" w:rsidRDefault="00096411" w:rsidP="0017101C">
      <w:pPr>
        <w:numPr>
          <w:ilvl w:val="0"/>
          <w:numId w:val="30"/>
        </w:numPr>
        <w:spacing w:after="120" w:line="240" w:lineRule="auto"/>
        <w:ind w:left="1797" w:hanging="356"/>
        <w:jc w:val="both"/>
        <w:rPr>
          <w:rFonts w:eastAsia="Arial" w:cs="Arial"/>
          <w:color w:val="000000"/>
          <w:szCs w:val="24"/>
        </w:rPr>
      </w:pPr>
      <w:r w:rsidRPr="00AA5CE7">
        <w:rPr>
          <w:rFonts w:eastAsia="Arial" w:cs="Arial"/>
          <w:color w:val="000000"/>
          <w:szCs w:val="24"/>
        </w:rPr>
        <w:t xml:space="preserve">the common law offence of conspiracy to defraud; </w:t>
      </w:r>
    </w:p>
    <w:p w14:paraId="790BB9C9" w14:textId="77777777" w:rsidR="00096411" w:rsidRPr="00AA5CE7" w:rsidRDefault="00096411" w:rsidP="0017101C">
      <w:pPr>
        <w:numPr>
          <w:ilvl w:val="0"/>
          <w:numId w:val="30"/>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 or theft within the meaning of the Theft Act 1968, the Theft Act (Northern Ireland) 1969, the Theft Act 1978 or the Theft (Northern Ireland) Order 1978;</w:t>
      </w:r>
    </w:p>
    <w:p w14:paraId="51E35B57" w14:textId="77777777" w:rsidR="00096411" w:rsidRPr="00AA5CE7" w:rsidRDefault="00096411" w:rsidP="0017101C">
      <w:pPr>
        <w:numPr>
          <w:ilvl w:val="0"/>
          <w:numId w:val="30"/>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fraudulent trading within the meaning of section 458 of the Companies Act 1985, article 451 of the Companies (Northern Ireland) Order 1986 or section 993 of the Companies Act 2006;</w:t>
      </w:r>
    </w:p>
    <w:p w14:paraId="1A33F43F" w14:textId="77777777" w:rsidR="00096411" w:rsidRPr="00AA5CE7" w:rsidRDefault="00096411" w:rsidP="0017101C">
      <w:pPr>
        <w:numPr>
          <w:ilvl w:val="0"/>
          <w:numId w:val="30"/>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lastRenderedPageBreak/>
        <w:t>fraudulent evasion within the meaning of section 170 of the Customs and Excise Management Act 1979 or section 72 of the Value Added Tax Act 1994;</w:t>
      </w:r>
    </w:p>
    <w:p w14:paraId="562DCDFB" w14:textId="77777777" w:rsidR="00096411" w:rsidRPr="00AA5CE7" w:rsidRDefault="00096411" w:rsidP="0017101C">
      <w:pPr>
        <w:numPr>
          <w:ilvl w:val="0"/>
          <w:numId w:val="30"/>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an offence in connection with taxation in the European Union within the meaning of section 71 of the Criminal Justice Act 1993;</w:t>
      </w:r>
    </w:p>
    <w:p w14:paraId="3643FFC2" w14:textId="77777777" w:rsidR="00096411" w:rsidRPr="00AA5CE7" w:rsidRDefault="00096411" w:rsidP="0017101C">
      <w:pPr>
        <w:numPr>
          <w:ilvl w:val="0"/>
          <w:numId w:val="30"/>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destroying, defacing or concealing of documents or procuring the execution of a valuable security within the meaning of section 20 of the Theft Act 1968 or section 19 of the Theft Act (Northern Ireland) 1969;</w:t>
      </w:r>
    </w:p>
    <w:p w14:paraId="69B78CB1" w14:textId="77777777" w:rsidR="00096411" w:rsidRPr="00AA5CE7" w:rsidRDefault="00096411" w:rsidP="0017101C">
      <w:pPr>
        <w:numPr>
          <w:ilvl w:val="0"/>
          <w:numId w:val="30"/>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fraud within the meaning of section 2, 3 or 4 of the Fraud Act 2006;</w:t>
      </w:r>
    </w:p>
    <w:p w14:paraId="419D4CA0" w14:textId="77777777" w:rsidR="00096411" w:rsidRPr="00AA5CE7" w:rsidRDefault="00096411" w:rsidP="0017101C">
      <w:pPr>
        <w:numPr>
          <w:ilvl w:val="0"/>
          <w:numId w:val="30"/>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000000"/>
          <w:szCs w:val="24"/>
        </w:rPr>
        <w:t>the possession of articles for use in frauds within the meaning of section 6 of the Fraud Act 2006, or the making, adapting, supplying or offering to supply articles for use in frauds within the meaning of section 7 of that Act;</w:t>
      </w:r>
    </w:p>
    <w:p w14:paraId="4A91664C" w14:textId="77777777" w:rsidR="00096411" w:rsidRPr="00AA5CE7" w:rsidRDefault="00096411" w:rsidP="00096411">
      <w:pPr>
        <w:ind w:left="720"/>
        <w:jc w:val="both"/>
        <w:rPr>
          <w:rFonts w:ascii="Times New Roman" w:hAnsi="Times New Roman" w:cs="Times New Roman"/>
          <w:color w:val="000000"/>
          <w:szCs w:val="24"/>
        </w:rPr>
      </w:pPr>
    </w:p>
    <w:p w14:paraId="0C7C74EA" w14:textId="34FFAF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Terrorist offences or offences linked to terrorist activities</w:t>
      </w:r>
    </w:p>
    <w:p w14:paraId="1D9DF945"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offence:</w:t>
      </w:r>
    </w:p>
    <w:p w14:paraId="507091C0" w14:textId="77777777" w:rsidR="00096411" w:rsidRPr="00AA5CE7" w:rsidRDefault="00096411" w:rsidP="0017101C">
      <w:pPr>
        <w:numPr>
          <w:ilvl w:val="0"/>
          <w:numId w:val="30"/>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listed in section 41 of the Counter Terrorism Act 2008;</w:t>
      </w:r>
    </w:p>
    <w:p w14:paraId="099449BF" w14:textId="77777777" w:rsidR="00096411" w:rsidRPr="00AA5CE7" w:rsidRDefault="00096411" w:rsidP="0017101C">
      <w:pPr>
        <w:numPr>
          <w:ilvl w:val="0"/>
          <w:numId w:val="30"/>
        </w:numPr>
        <w:spacing w:after="120" w:line="240" w:lineRule="auto"/>
        <w:ind w:left="1797" w:hanging="356"/>
        <w:jc w:val="both"/>
        <w:rPr>
          <w:rFonts w:ascii="Times New Roman" w:hAnsi="Times New Roman" w:cs="Times New Roman"/>
          <w:color w:val="000000"/>
          <w:szCs w:val="24"/>
        </w:rPr>
      </w:pPr>
      <w:r w:rsidRPr="00AA5CE7">
        <w:rPr>
          <w:rFonts w:eastAsia="Arial" w:cs="Arial"/>
          <w:color w:val="000000"/>
          <w:szCs w:val="24"/>
        </w:rPr>
        <w:t>listed in schedule 2 to that Act where the court has determined that there is a terrorist connection;</w:t>
      </w:r>
    </w:p>
    <w:p w14:paraId="18DDD372" w14:textId="77777777" w:rsidR="00096411" w:rsidRPr="00AA5CE7" w:rsidRDefault="00096411" w:rsidP="0017101C">
      <w:pPr>
        <w:numPr>
          <w:ilvl w:val="0"/>
          <w:numId w:val="30"/>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000000"/>
          <w:szCs w:val="24"/>
        </w:rPr>
        <w:t>under sections 44 to 46 of the Serious Crime Act 2007 which relates to an offence covered by the previous two points;</w:t>
      </w:r>
    </w:p>
    <w:p w14:paraId="11057297" w14:textId="77777777" w:rsidR="00096411" w:rsidRPr="00AA5CE7" w:rsidRDefault="00096411" w:rsidP="00096411">
      <w:pPr>
        <w:spacing w:after="160"/>
        <w:jc w:val="both"/>
        <w:rPr>
          <w:rFonts w:ascii="Times New Roman" w:hAnsi="Times New Roman" w:cs="Times New Roman"/>
          <w:color w:val="000000"/>
          <w:szCs w:val="24"/>
        </w:rPr>
      </w:pPr>
    </w:p>
    <w:p w14:paraId="27B79EF5" w14:textId="28851EAA"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Money laundering or terrorist financing</w:t>
      </w:r>
    </w:p>
    <w:p w14:paraId="4A59D25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Money laundering within the meaning of sections 340(11) and 415 of the Proceeds of Crime Act 2002</w:t>
      </w:r>
    </w:p>
    <w:p w14:paraId="72E7AD1F"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in connection with the proceeds of criminal conduct within the meaning of section 93A, 93B or 93C of the Criminal Justice Act 1988 or article 45, 46 or 47 of the Proceeds of Crime (Northern Ireland) Order 1996</w:t>
      </w:r>
    </w:p>
    <w:p w14:paraId="60A33B38" w14:textId="2787C451"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Child labour and other forms of trafficking human beings</w:t>
      </w:r>
    </w:p>
    <w:p w14:paraId="7123C814"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under section 4 of the Asylum and Immigration (Treatment of Claimants etc.) Act 2004;</w:t>
      </w:r>
    </w:p>
    <w:p w14:paraId="04BFA752"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under section 59A of the Sexual Offences Act 2003</w:t>
      </w:r>
    </w:p>
    <w:p w14:paraId="4782B899"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under section 71 of the Coroners and Justice Act 2009;</w:t>
      </w:r>
    </w:p>
    <w:p w14:paraId="7CF0AE2E"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 offence in connection with the proceeds of drug trafficking within the meaning of section 49, 50 or 51 of the Drug Trafficking Act 1994</w:t>
      </w:r>
    </w:p>
    <w:p w14:paraId="38570A6E"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lastRenderedPageBreak/>
        <w:t>An offence under section 2 or section 4 of the Modern Slavery Act 2015</w:t>
      </w:r>
    </w:p>
    <w:p w14:paraId="432D5086" w14:textId="1ECE80C6"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Non-payment of tax and social security contributions </w:t>
      </w:r>
    </w:p>
    <w:p w14:paraId="3C770F9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Breach of obligations relating to the payment of taxes or social security contributions that has been established by a judicial or administrative decision.</w:t>
      </w:r>
    </w:p>
    <w:p w14:paraId="3E9E6881"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color w:val="000000"/>
          <w:szCs w:val="24"/>
        </w:rPr>
        <w:t>Where any tax returns submitted on or after 1 October 2012 have been found to be incorrect as a result of:</w:t>
      </w:r>
    </w:p>
    <w:p w14:paraId="5E1BE35F" w14:textId="77777777" w:rsidR="00096411" w:rsidRPr="00AA5CE7" w:rsidRDefault="00096411" w:rsidP="0017101C">
      <w:pPr>
        <w:numPr>
          <w:ilvl w:val="0"/>
          <w:numId w:val="31"/>
        </w:numPr>
        <w:spacing w:after="120" w:line="240" w:lineRule="auto"/>
        <w:ind w:left="2154" w:hanging="357"/>
        <w:jc w:val="both"/>
        <w:rPr>
          <w:rFonts w:ascii="Times New Roman" w:hAnsi="Times New Roman" w:cs="Times New Roman"/>
          <w:color w:val="000000"/>
          <w:szCs w:val="24"/>
        </w:rPr>
      </w:pPr>
      <w:r w:rsidRPr="00AA5CE7">
        <w:rPr>
          <w:rFonts w:eastAsia="Arial" w:cs="Arial"/>
          <w:color w:val="000000"/>
          <w:szCs w:val="24"/>
        </w:rPr>
        <w:t>HMRC successfully challenging the potential supplier under the General Anti – Abuse Rule (GAAR) or the “Halifax” abuse principle; or</w:t>
      </w:r>
    </w:p>
    <w:p w14:paraId="6EEE8A6D" w14:textId="77777777" w:rsidR="00096411" w:rsidRPr="00AA5CE7" w:rsidRDefault="00096411" w:rsidP="0017101C">
      <w:pPr>
        <w:numPr>
          <w:ilvl w:val="0"/>
          <w:numId w:val="31"/>
        </w:numPr>
        <w:spacing w:after="120" w:line="240" w:lineRule="auto"/>
        <w:ind w:left="2154" w:hanging="357"/>
        <w:jc w:val="both"/>
        <w:rPr>
          <w:rFonts w:ascii="Times New Roman" w:hAnsi="Times New Roman" w:cs="Times New Roman"/>
          <w:color w:val="000000"/>
          <w:szCs w:val="24"/>
        </w:rPr>
      </w:pPr>
      <w:r w:rsidRPr="00AA5CE7">
        <w:rPr>
          <w:rFonts w:eastAsia="Arial" w:cs="Arial"/>
          <w:color w:val="000000"/>
          <w:szCs w:val="24"/>
        </w:rPr>
        <w:t xml:space="preserve">a tax authority in a jurisdiction in which the potential supplier is established successfully challenging it under any tax rules or legislation that have an effect equivalent or similar to the GAAR or “Halifax” abuse principle; </w:t>
      </w:r>
    </w:p>
    <w:p w14:paraId="50416C69" w14:textId="77777777" w:rsidR="00096411" w:rsidRPr="00AA5CE7" w:rsidRDefault="00096411" w:rsidP="0017101C">
      <w:pPr>
        <w:numPr>
          <w:ilvl w:val="0"/>
          <w:numId w:val="31"/>
        </w:numPr>
        <w:spacing w:after="0" w:line="240" w:lineRule="auto"/>
        <w:ind w:left="2154" w:hanging="357"/>
        <w:contextualSpacing/>
        <w:jc w:val="both"/>
        <w:rPr>
          <w:rFonts w:ascii="Times New Roman" w:hAnsi="Times New Roman" w:cs="Times New Roman"/>
          <w:color w:val="000000"/>
          <w:szCs w:val="24"/>
        </w:rPr>
      </w:pPr>
      <w:r w:rsidRPr="00AA5CE7">
        <w:rPr>
          <w:rFonts w:eastAsia="Arial" w:cs="Arial"/>
          <w:color w:val="222222"/>
          <w:szCs w:val="24"/>
        </w:rPr>
        <w:t>a failure to notify, or failure of an avoidance scheme which the supplier is or was involved in, under the Disclosure of Tax Avoidance Scheme rules (DOTAS) or any equivalent or similar regime in a jurisdiction in which the supplier is established</w:t>
      </w:r>
    </w:p>
    <w:p w14:paraId="78E8D8E0" w14:textId="77777777" w:rsidR="00096411" w:rsidRPr="00AA5CE7" w:rsidRDefault="00096411" w:rsidP="00096411">
      <w:pPr>
        <w:ind w:left="2154"/>
        <w:jc w:val="both"/>
        <w:rPr>
          <w:rFonts w:ascii="Times New Roman" w:hAnsi="Times New Roman" w:cs="Times New Roman"/>
          <w:color w:val="000000"/>
          <w:szCs w:val="24"/>
        </w:rPr>
      </w:pPr>
    </w:p>
    <w:p w14:paraId="5FFA85D3" w14:textId="67545012"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Other offences </w:t>
      </w:r>
    </w:p>
    <w:p w14:paraId="28ECC7EB"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other offence within the meaning of Article 57(1) of the Directive as defined by the law of any jurisdiction outside England, Wales and Northern Ireland</w:t>
      </w:r>
    </w:p>
    <w:p w14:paraId="1EBE5B2A"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Any other offence within the meaning of Article 57(1) of the Directive created after 26</w:t>
      </w:r>
      <w:r w:rsidRPr="00AA5CE7">
        <w:rPr>
          <w:rFonts w:eastAsia="Arial" w:cs="Arial"/>
          <w:color w:val="000000"/>
          <w:szCs w:val="24"/>
          <w:vertAlign w:val="superscript"/>
        </w:rPr>
        <w:t>th</w:t>
      </w:r>
      <w:r w:rsidRPr="00AA5CE7">
        <w:rPr>
          <w:rFonts w:eastAsia="Arial" w:cs="Arial"/>
          <w:color w:val="000000"/>
          <w:szCs w:val="24"/>
        </w:rPr>
        <w:t xml:space="preserve"> February 2015 in England, Wales or Northern Ireland</w:t>
      </w:r>
    </w:p>
    <w:p w14:paraId="07BC171A" w14:textId="77777777" w:rsidR="00096411" w:rsidRPr="00AA5CE7" w:rsidRDefault="00096411" w:rsidP="00096411">
      <w:pPr>
        <w:rPr>
          <w:rFonts w:ascii="Times New Roman" w:hAnsi="Times New Roman" w:cs="Times New Roman"/>
          <w:color w:val="000000"/>
          <w:szCs w:val="24"/>
        </w:rPr>
      </w:pPr>
      <w:r w:rsidRPr="00AA5CE7">
        <w:br w:type="page"/>
      </w:r>
    </w:p>
    <w:p w14:paraId="0244D5D2" w14:textId="25038B8D"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 w:val="32"/>
          <w:szCs w:val="32"/>
        </w:rPr>
        <w:lastRenderedPageBreak/>
        <w:t xml:space="preserve">Discretionary exclusions </w:t>
      </w:r>
    </w:p>
    <w:p w14:paraId="0C6B5250" w14:textId="159DF5E0"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Obligations in the field of environment, social and labour law.</w:t>
      </w:r>
    </w:p>
    <w:p w14:paraId="0C417E5D" w14:textId="75EC9A11"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47996B35" w14:textId="77777777" w:rsidR="00096411" w:rsidRPr="00AA5CE7" w:rsidRDefault="00096411" w:rsidP="0017101C">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or any of its Directors or Executive Officers has been in receipt of enforcement/remedial orders in relation to the Health and Safety Executive (or equivalent body) in the last 3 years.</w:t>
      </w:r>
    </w:p>
    <w:p w14:paraId="63B2BDA6" w14:textId="77777777" w:rsidR="00096411" w:rsidRPr="00AA5CE7" w:rsidRDefault="00096411" w:rsidP="0017101C">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B226AA3" w14:textId="77777777" w:rsidR="00096411" w:rsidRPr="00AA5CE7" w:rsidRDefault="00096411" w:rsidP="0017101C">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In the last three years, where any finding of unlawful discrimination has been made against the organisation by an Employment Tribunal, an Employment Appeal Tribunal or any other court (or incomparable proceedings in any jurisdiction other than the UK).</w:t>
      </w:r>
    </w:p>
    <w:p w14:paraId="5261C72E" w14:textId="77777777" w:rsidR="00096411" w:rsidRPr="00AA5CE7" w:rsidRDefault="00096411" w:rsidP="0017101C">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has been in breach of section 15 of the Immigration, Asylum, and Nationality Act 2006;</w:t>
      </w:r>
    </w:p>
    <w:p w14:paraId="0C2312FF" w14:textId="77777777" w:rsidR="00096411" w:rsidRPr="00AA5CE7" w:rsidRDefault="00096411" w:rsidP="0017101C">
      <w:pPr>
        <w:numPr>
          <w:ilvl w:val="0"/>
          <w:numId w:val="34"/>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szCs w:val="24"/>
        </w:rPr>
        <w:t>Where the organisation has a conviction under section 21 of the Immigration, Asylum, and Nationality Act 2006;</w:t>
      </w:r>
    </w:p>
    <w:p w14:paraId="389C679A" w14:textId="77777777" w:rsidR="00096411" w:rsidRPr="00AA5CE7" w:rsidRDefault="00096411" w:rsidP="0017101C">
      <w:pPr>
        <w:numPr>
          <w:ilvl w:val="0"/>
          <w:numId w:val="34"/>
        </w:numPr>
        <w:spacing w:after="120" w:line="240" w:lineRule="auto"/>
        <w:ind w:left="1434" w:hanging="357"/>
        <w:jc w:val="both"/>
        <w:rPr>
          <w:rFonts w:eastAsia="Arial" w:cs="Arial"/>
          <w:color w:val="000000"/>
          <w:szCs w:val="24"/>
        </w:rPr>
      </w:pPr>
      <w:r w:rsidRPr="00AA5CE7">
        <w:rPr>
          <w:rFonts w:eastAsia="Arial" w:cs="Arial"/>
          <w:color w:val="000000"/>
          <w:szCs w:val="24"/>
        </w:rPr>
        <w:tab/>
        <w:t>Where the organisation has been in breach of the National Minimum Wage Act 1998.</w:t>
      </w:r>
    </w:p>
    <w:p w14:paraId="0D190CE8" w14:textId="1163EE44"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Bankruptcy, insolvency</w:t>
      </w:r>
    </w:p>
    <w:p w14:paraId="1510D64F"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9791A7A" w14:textId="2050600D"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Grave professional misconduct</w:t>
      </w:r>
    </w:p>
    <w:p w14:paraId="75F99548"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 xml:space="preserve">Guilty of grave professional misconduct </w:t>
      </w:r>
    </w:p>
    <w:p w14:paraId="06E35A81" w14:textId="1991301E"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Distortion of competition </w:t>
      </w:r>
    </w:p>
    <w:p w14:paraId="5B13BB50"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Entered into agreements with other economic operators aimed at distorting competition</w:t>
      </w:r>
    </w:p>
    <w:p w14:paraId="1F05E298"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Conflict of interest</w:t>
      </w:r>
    </w:p>
    <w:p w14:paraId="3FD2930C" w14:textId="77777777" w:rsidR="00096411" w:rsidRPr="00AA5CE7" w:rsidRDefault="00096411" w:rsidP="00096411">
      <w:pPr>
        <w:jc w:val="both"/>
        <w:rPr>
          <w:rFonts w:ascii="Times New Roman" w:hAnsi="Times New Roman" w:cs="Times New Roman"/>
          <w:color w:val="000000"/>
          <w:szCs w:val="24"/>
        </w:rPr>
      </w:pPr>
    </w:p>
    <w:p w14:paraId="0C60052F"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lastRenderedPageBreak/>
        <w:t>Aware of any conflict of interest within the meaning of regulation 24 due to the participation in the procurement procedure</w:t>
      </w:r>
    </w:p>
    <w:p w14:paraId="5AB39D09"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Been involved in the preparation of the procurement procedure.</w:t>
      </w:r>
    </w:p>
    <w:p w14:paraId="379C4E9E"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Prior performance issues</w:t>
      </w:r>
    </w:p>
    <w:p w14:paraId="22B495DB"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9C088B3" w14:textId="188E2DD0"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 xml:space="preserve">Misrepresentation and undue influence </w:t>
      </w:r>
    </w:p>
    <w:p w14:paraId="6A49311D"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000000"/>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14EE0991" w14:textId="77777777" w:rsidR="00096411" w:rsidRPr="00AA5CE7" w:rsidRDefault="00096411" w:rsidP="00096411">
      <w:pPr>
        <w:spacing w:after="160"/>
        <w:jc w:val="both"/>
        <w:rPr>
          <w:rFonts w:ascii="Times New Roman" w:hAnsi="Times New Roman" w:cs="Times New Roman"/>
          <w:color w:val="000000"/>
          <w:szCs w:val="24"/>
        </w:rPr>
      </w:pPr>
    </w:p>
    <w:p w14:paraId="78443060" w14:textId="4BD37920" w:rsidR="00096411" w:rsidRPr="00AA5CE7" w:rsidRDefault="00096411" w:rsidP="00096411">
      <w:pPr>
        <w:jc w:val="both"/>
        <w:rPr>
          <w:rFonts w:ascii="Times New Roman" w:hAnsi="Times New Roman" w:cs="Times New Roman"/>
          <w:color w:val="000000"/>
          <w:szCs w:val="24"/>
        </w:rPr>
      </w:pPr>
      <w:r w:rsidRPr="00AA5CE7">
        <w:rPr>
          <w:rFonts w:eastAsia="Arial" w:cs="Arial"/>
          <w:color w:val="000000"/>
          <w:sz w:val="32"/>
          <w:szCs w:val="32"/>
        </w:rPr>
        <w:t xml:space="preserve">Additional exclusion grounds </w:t>
      </w:r>
    </w:p>
    <w:p w14:paraId="6B00D40D" w14:textId="7777777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b/>
          <w:color w:val="000000"/>
          <w:szCs w:val="24"/>
        </w:rPr>
        <w:t xml:space="preserve">Breach of obligations relating to the payment of taxes or social security contributions. </w:t>
      </w:r>
    </w:p>
    <w:p w14:paraId="19D3D642" w14:textId="77777777" w:rsidR="00096411" w:rsidRPr="00AA5CE7" w:rsidRDefault="00096411" w:rsidP="00096411">
      <w:pPr>
        <w:spacing w:before="240" w:after="120"/>
        <w:jc w:val="both"/>
        <w:rPr>
          <w:rFonts w:ascii="Times New Roman" w:hAnsi="Times New Roman" w:cs="Times New Roman"/>
          <w:color w:val="000000"/>
          <w:szCs w:val="24"/>
        </w:rPr>
      </w:pPr>
      <w:r w:rsidRPr="00AA5CE7">
        <w:rPr>
          <w:rFonts w:eastAsia="Arial" w:cs="Arial"/>
          <w:b/>
          <w:color w:val="000000"/>
          <w:szCs w:val="24"/>
        </w:rPr>
        <w:t>ANNEX X Extract from Public Procurement Directive 2014/24/EU</w:t>
      </w:r>
    </w:p>
    <w:p w14:paraId="6ECF6C3A" w14:textId="77777777" w:rsidR="00096411" w:rsidRPr="00AA5CE7" w:rsidRDefault="00096411" w:rsidP="00096411">
      <w:pPr>
        <w:spacing w:before="240" w:after="120"/>
        <w:jc w:val="both"/>
        <w:rPr>
          <w:rFonts w:ascii="Times New Roman" w:hAnsi="Times New Roman" w:cs="Times New Roman"/>
          <w:color w:val="000000"/>
          <w:szCs w:val="24"/>
        </w:rPr>
      </w:pPr>
      <w:r w:rsidRPr="00AA5CE7">
        <w:rPr>
          <w:rFonts w:eastAsia="Arial" w:cs="Arial"/>
          <w:b/>
          <w:color w:val="000000"/>
        </w:rPr>
        <w:t>LIST OF INTERNATIONAL SOCIAL AND ENVIRONMENTAL CONVENTIONS REFERRED TO IN ARTICLE 18(2) —</w:t>
      </w:r>
    </w:p>
    <w:p w14:paraId="2677ED80"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87 on Freedom of Association and the Protection of the Right to Organise;</w:t>
      </w:r>
    </w:p>
    <w:p w14:paraId="61DF07DD"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98 on the Right to Organise and Collective Bargaining;</w:t>
      </w:r>
    </w:p>
    <w:p w14:paraId="443D8440"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29 on Forced Labour;</w:t>
      </w:r>
    </w:p>
    <w:p w14:paraId="0707525C"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105 on the Abolition of Forced Labour;</w:t>
      </w:r>
    </w:p>
    <w:p w14:paraId="3EEF555C"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138 on Minimum Age;</w:t>
      </w:r>
    </w:p>
    <w:p w14:paraId="7EAA7E43"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111 on Discrimination (Employment and Occupation);</w:t>
      </w:r>
    </w:p>
    <w:p w14:paraId="6DBADA5B"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100 on Equal Remuneration;</w:t>
      </w:r>
    </w:p>
    <w:p w14:paraId="3457C561"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ILO Convention 182 on Worst Forms of Child Labour;</w:t>
      </w:r>
    </w:p>
    <w:p w14:paraId="263BD881"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Vienna Convention for the protection of the Ozone Layer and its Montreal Protocol on substances that deplete the Ozone Layer;</w:t>
      </w:r>
    </w:p>
    <w:p w14:paraId="60EDA487"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Basel Convention on the Control of Transboundary Movements of Hazardous Wastes and their Disposal (Basel Convention);</w:t>
      </w:r>
    </w:p>
    <w:p w14:paraId="17CDBCD1"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lastRenderedPageBreak/>
        <w:t>Stockholm Convention on Persistent Organic Pollutants (Stockholm POPs Convention)</w:t>
      </w:r>
    </w:p>
    <w:p w14:paraId="4AD1555F" w14:textId="77777777" w:rsidR="00096411" w:rsidRPr="00AA5CE7" w:rsidRDefault="00096411" w:rsidP="0017101C">
      <w:pPr>
        <w:numPr>
          <w:ilvl w:val="0"/>
          <w:numId w:val="32"/>
        </w:numPr>
        <w:spacing w:after="120" w:line="240" w:lineRule="auto"/>
        <w:ind w:left="1434" w:hanging="357"/>
        <w:jc w:val="both"/>
        <w:rPr>
          <w:rFonts w:ascii="Times New Roman" w:hAnsi="Times New Roman" w:cs="Times New Roman"/>
          <w:color w:val="000000"/>
          <w:szCs w:val="24"/>
        </w:rPr>
      </w:pPr>
      <w:r w:rsidRPr="00AA5CE7">
        <w:rPr>
          <w:rFonts w:eastAsia="Arial" w:cs="Arial"/>
          <w:color w:val="000000"/>
        </w:rPr>
        <w:t>Convention on the Prior Informed Consent Procedure for Certain Hazardous Chemicals and Pesticides in International Trade (UNEP/FAO) (The PIC Convention) Rotterdam, 10 September 1998, and its 3 regional Protocols.</w:t>
      </w:r>
    </w:p>
    <w:p w14:paraId="5BC5073C" w14:textId="77777777" w:rsidR="00096411" w:rsidRPr="00AA5CE7" w:rsidRDefault="00096411" w:rsidP="00096411">
      <w:pPr>
        <w:contextualSpacing/>
        <w:jc w:val="both"/>
        <w:rPr>
          <w:rFonts w:ascii="Times New Roman" w:hAnsi="Times New Roman" w:cs="Times New Roman"/>
          <w:color w:val="000000"/>
          <w:szCs w:val="24"/>
        </w:rPr>
      </w:pPr>
    </w:p>
    <w:p w14:paraId="30B36DF4" w14:textId="77777777" w:rsidR="00096411" w:rsidRPr="00AA5CE7" w:rsidRDefault="00096411" w:rsidP="00096411">
      <w:pPr>
        <w:jc w:val="both"/>
        <w:rPr>
          <w:rFonts w:ascii="Times New Roman" w:hAnsi="Times New Roman" w:cs="Times New Roman"/>
          <w:color w:val="000000"/>
          <w:szCs w:val="24"/>
        </w:rPr>
      </w:pPr>
      <w:r w:rsidRPr="00AA5CE7">
        <w:rPr>
          <w:rFonts w:eastAsia="Arial" w:cs="Arial"/>
          <w:b/>
          <w:color w:val="000000"/>
          <w:szCs w:val="24"/>
        </w:rPr>
        <w:t>Consequences of misrepresentation</w:t>
      </w:r>
    </w:p>
    <w:p w14:paraId="6E8DE55B" w14:textId="60526747" w:rsidR="00096411" w:rsidRPr="00AA5CE7" w:rsidRDefault="00096411" w:rsidP="00096411">
      <w:pPr>
        <w:spacing w:after="160"/>
        <w:jc w:val="both"/>
        <w:rPr>
          <w:rFonts w:ascii="Times New Roman" w:hAnsi="Times New Roman" w:cs="Times New Roman"/>
          <w:color w:val="000000"/>
          <w:szCs w:val="24"/>
        </w:rPr>
      </w:pPr>
      <w:r w:rsidRPr="00AA5CE7">
        <w:rPr>
          <w:rFonts w:eastAsia="Arial" w:cs="Arial"/>
          <w:color w:val="222222"/>
          <w:szCs w:val="24"/>
        </w:rPr>
        <w:t xml:space="preserve">A serious misrepresentation which induces a contracting authority to enter into a contract may have the following consequences for the signatory that made the </w:t>
      </w:r>
      <w:r w:rsidR="00E17C67" w:rsidRPr="00AA5CE7">
        <w:rPr>
          <w:rFonts w:eastAsia="Arial" w:cs="Arial"/>
          <w:color w:val="222222"/>
          <w:szCs w:val="24"/>
        </w:rPr>
        <w:t>misrepresentation: -</w:t>
      </w:r>
    </w:p>
    <w:p w14:paraId="54A4CB58" w14:textId="77777777" w:rsidR="00096411" w:rsidRPr="00AA5CE7" w:rsidRDefault="00096411" w:rsidP="0017101C">
      <w:pPr>
        <w:numPr>
          <w:ilvl w:val="0"/>
          <w:numId w:val="33"/>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The </w:t>
      </w:r>
      <w:r w:rsidRPr="00AA5CE7">
        <w:rPr>
          <w:rFonts w:eastAsia="Arial" w:cs="Arial"/>
          <w:color w:val="000000"/>
          <w:szCs w:val="24"/>
        </w:rPr>
        <w:t>potential supplier</w:t>
      </w:r>
      <w:r w:rsidRPr="00AA5CE7">
        <w:rPr>
          <w:rFonts w:eastAsia="Arial" w:cs="Arial"/>
          <w:color w:val="222222"/>
          <w:szCs w:val="24"/>
        </w:rPr>
        <w:t xml:space="preserve"> may be excluded from bidding for contracts for three years, under regulation 57(8)(h)(i) of the PCR 2015;</w:t>
      </w:r>
    </w:p>
    <w:p w14:paraId="5119CF67" w14:textId="77777777" w:rsidR="00096411" w:rsidRPr="00AA5CE7" w:rsidRDefault="00096411" w:rsidP="0017101C">
      <w:pPr>
        <w:numPr>
          <w:ilvl w:val="0"/>
          <w:numId w:val="33"/>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The contracting authority may sue the </w:t>
      </w:r>
      <w:r w:rsidRPr="00AA5CE7">
        <w:rPr>
          <w:rFonts w:eastAsia="Arial" w:cs="Arial"/>
          <w:color w:val="000000"/>
          <w:szCs w:val="24"/>
        </w:rPr>
        <w:t>supplier</w:t>
      </w:r>
      <w:r w:rsidRPr="00AA5CE7">
        <w:rPr>
          <w:rFonts w:eastAsia="Arial" w:cs="Arial"/>
          <w:color w:val="222222"/>
          <w:szCs w:val="24"/>
        </w:rPr>
        <w:t xml:space="preserve"> for damages and may rescind the contract under the Misrepresentation Act 1967.</w:t>
      </w:r>
    </w:p>
    <w:p w14:paraId="6636737D" w14:textId="77777777" w:rsidR="00096411" w:rsidRPr="00AA5CE7" w:rsidRDefault="00096411" w:rsidP="0017101C">
      <w:pPr>
        <w:numPr>
          <w:ilvl w:val="0"/>
          <w:numId w:val="33"/>
        </w:numPr>
        <w:spacing w:after="120" w:line="240" w:lineRule="auto"/>
        <w:ind w:left="1797" w:hanging="356"/>
        <w:jc w:val="both"/>
        <w:rPr>
          <w:rFonts w:ascii="Times New Roman" w:hAnsi="Times New Roman" w:cs="Times New Roman"/>
          <w:color w:val="000000"/>
          <w:szCs w:val="24"/>
        </w:rPr>
      </w:pPr>
      <w:r w:rsidRPr="00AA5CE7">
        <w:rPr>
          <w:rFonts w:eastAsia="Arial" w:cs="Arial"/>
          <w:color w:val="222222"/>
          <w:szCs w:val="24"/>
        </w:rPr>
        <w:t xml:space="preserve">If fraud, or fraudulent intent, can be proved, the </w:t>
      </w:r>
      <w:r w:rsidRPr="00AA5CE7">
        <w:rPr>
          <w:rFonts w:eastAsia="Arial" w:cs="Arial"/>
          <w:color w:val="000000"/>
          <w:szCs w:val="24"/>
        </w:rPr>
        <w:t>potential supplier</w:t>
      </w:r>
      <w:r w:rsidRPr="00AA5CE7">
        <w:rPr>
          <w:rFonts w:eastAsia="Arial" w:cs="Arial"/>
          <w:color w:val="222222"/>
          <w:szCs w:val="24"/>
        </w:rPr>
        <w:t xml:space="preserve"> or the responsible officers of the </w:t>
      </w:r>
      <w:r w:rsidRPr="00AA5CE7">
        <w:rPr>
          <w:rFonts w:eastAsia="Arial" w:cs="Arial"/>
          <w:color w:val="000000"/>
          <w:szCs w:val="24"/>
        </w:rPr>
        <w:t>potential supplier</w:t>
      </w:r>
      <w:r w:rsidRPr="00AA5CE7">
        <w:rPr>
          <w:rFonts w:eastAsia="Arial" w:cs="Arial"/>
          <w:color w:val="222222"/>
          <w:szCs w:val="24"/>
        </w:rPr>
        <w:t xml:space="preserve"> may be prosecuted and convicted of the offence of fraud by false representation under s.2 of the Fraud Act 2006, which can carry a sentence of up to 10 years or a fine (or both). </w:t>
      </w:r>
    </w:p>
    <w:p w14:paraId="51F970C7" w14:textId="77777777" w:rsidR="00096411" w:rsidRPr="00AA5CE7" w:rsidRDefault="00096411" w:rsidP="0017101C">
      <w:pPr>
        <w:numPr>
          <w:ilvl w:val="0"/>
          <w:numId w:val="33"/>
        </w:numPr>
        <w:spacing w:after="0" w:line="240" w:lineRule="auto"/>
        <w:ind w:left="1797" w:hanging="356"/>
        <w:contextualSpacing/>
        <w:jc w:val="both"/>
        <w:rPr>
          <w:rFonts w:ascii="Times New Roman" w:hAnsi="Times New Roman" w:cs="Times New Roman"/>
          <w:color w:val="000000"/>
          <w:szCs w:val="24"/>
        </w:rPr>
      </w:pPr>
      <w:r w:rsidRPr="00AA5CE7">
        <w:rPr>
          <w:rFonts w:eastAsia="Arial" w:cs="Arial"/>
          <w:color w:val="222222"/>
          <w:szCs w:val="24"/>
        </w:rPr>
        <w:t>If there is a conviction, then the company must be excluded from procurement for five years under reg. 57(1) of the PCR (subject to self-cleaning).</w:t>
      </w:r>
    </w:p>
    <w:p w14:paraId="6968717C" w14:textId="77777777" w:rsidR="00096411" w:rsidRPr="00AA5CE7" w:rsidRDefault="00096411" w:rsidP="00096411">
      <w:pPr>
        <w:rPr>
          <w:rFonts w:ascii="Times New Roman" w:hAnsi="Times New Roman" w:cs="Times New Roman"/>
          <w:color w:val="000000"/>
          <w:szCs w:val="24"/>
        </w:rPr>
      </w:pPr>
    </w:p>
    <w:p w14:paraId="66D6912A" w14:textId="77777777" w:rsidR="00096411" w:rsidRPr="00AA5CE7" w:rsidRDefault="00096411" w:rsidP="00096411"/>
    <w:p w14:paraId="508BE068" w14:textId="77777777" w:rsidR="00096411" w:rsidRPr="00A82CA0" w:rsidRDefault="00096411" w:rsidP="00096411">
      <w:pPr>
        <w:jc w:val="both"/>
        <w:rPr>
          <w:rFonts w:cs="Arial"/>
          <w:szCs w:val="24"/>
        </w:rPr>
      </w:pPr>
    </w:p>
    <w:p w14:paraId="212CE20E" w14:textId="54DA3817" w:rsidR="00096411" w:rsidRDefault="00A245B1">
      <w:pPr>
        <w:pStyle w:val="Heading1"/>
      </w:pPr>
      <w:bookmarkStart w:id="146" w:name="_Toc522792630"/>
      <w:bookmarkStart w:id="147" w:name="_Toc51161296"/>
      <w:r>
        <w:lastRenderedPageBreak/>
        <w:t>Appendix</w:t>
      </w:r>
      <w:r w:rsidRPr="0014680D">
        <w:t xml:space="preserve"> </w:t>
      </w:r>
      <w:r w:rsidR="00653119">
        <w:t>5</w:t>
      </w:r>
      <w:r w:rsidR="00096411" w:rsidRPr="0014680D">
        <w:t xml:space="preserve"> –</w:t>
      </w:r>
      <w:r w:rsidR="00EF5A12">
        <w:t xml:space="preserve"> </w:t>
      </w:r>
      <w:r w:rsidR="00096411" w:rsidRPr="0014680D">
        <w:t>Contract Terms and Conditions</w:t>
      </w:r>
      <w:bookmarkEnd w:id="146"/>
      <w:bookmarkEnd w:id="147"/>
      <w:r w:rsidR="00096411" w:rsidRPr="0014680D">
        <w:t xml:space="preserve">  </w:t>
      </w:r>
    </w:p>
    <w:p w14:paraId="2AC7A82E" w14:textId="77777777" w:rsidR="00BC7B63" w:rsidRPr="00802167" w:rsidRDefault="00BC7B63" w:rsidP="00BC7B63">
      <w:pPr>
        <w:rPr>
          <w:rFonts w:ascii="Univers 55" w:eastAsia="Arial Unicode MS" w:hAnsi="Univers 55" w:cs="Times New Roman"/>
          <w:b/>
          <w:szCs w:val="24"/>
        </w:rPr>
      </w:pPr>
      <w:bookmarkStart w:id="148" w:name="_Hlk515886908"/>
      <w:bookmarkEnd w:id="27"/>
      <w:r w:rsidRPr="00802167">
        <w:rPr>
          <w:b/>
        </w:rPr>
        <w:t>BEIS DPF31 - BEIS STANDARD TERMS AND CONDITIONS OF CONTRACT FOR SERVICES</w:t>
      </w:r>
    </w:p>
    <w:p w14:paraId="488BB504" w14:textId="77777777" w:rsidR="00BC7B63" w:rsidRPr="00802167" w:rsidRDefault="00BC7B63" w:rsidP="00BC7B63">
      <w:pPr>
        <w:rPr>
          <w:rFonts w:ascii="Univers 55" w:eastAsia="Times New Roman" w:hAnsi="Univers 55" w:cs="Times New Roman"/>
          <w:b/>
          <w:szCs w:val="24"/>
        </w:rPr>
      </w:pPr>
      <w:r w:rsidRPr="00802167">
        <w:rPr>
          <w:b/>
        </w:rPr>
        <w:t>(including Hire, Lease and Facilities Management)</w:t>
      </w:r>
    </w:p>
    <w:tbl>
      <w:tblPr>
        <w:tblW w:w="0" w:type="auto"/>
        <w:jc w:val="center"/>
        <w:tblLook w:val="0000" w:firstRow="0" w:lastRow="0" w:firstColumn="0" w:lastColumn="0" w:noHBand="0" w:noVBand="0"/>
      </w:tblPr>
      <w:tblGrid>
        <w:gridCol w:w="1428"/>
        <w:gridCol w:w="6120"/>
      </w:tblGrid>
      <w:tr w:rsidR="00BC7B63" w:rsidRPr="00057E85" w14:paraId="327BF4E8" w14:textId="77777777" w:rsidTr="00C72E58">
        <w:trPr>
          <w:jc w:val="center"/>
        </w:trPr>
        <w:tc>
          <w:tcPr>
            <w:tcW w:w="1428" w:type="dxa"/>
          </w:tcPr>
          <w:p w14:paraId="32AC3F28" w14:textId="77777777" w:rsidR="00BC7B63" w:rsidRPr="00802167" w:rsidRDefault="00BC7B63" w:rsidP="00C72E58">
            <w:pPr>
              <w:rPr>
                <w:b/>
                <w:u w:val="single"/>
              </w:rPr>
            </w:pPr>
            <w:r w:rsidRPr="00802167">
              <w:rPr>
                <w:b/>
                <w:u w:val="single"/>
              </w:rPr>
              <w:t xml:space="preserve">Clauses </w:t>
            </w:r>
          </w:p>
        </w:tc>
        <w:tc>
          <w:tcPr>
            <w:tcW w:w="6120" w:type="dxa"/>
          </w:tcPr>
          <w:p w14:paraId="14FFC02B" w14:textId="77777777" w:rsidR="00BC7B63" w:rsidRPr="00802167" w:rsidRDefault="00BC7B63" w:rsidP="00C72E58">
            <w:pPr>
              <w:rPr>
                <w:rFonts w:ascii="Univers 55" w:eastAsia="Arial Unicode MS" w:hAnsi="Univers 55" w:cs="Times New Roman"/>
                <w:b/>
                <w:szCs w:val="24"/>
                <w:u w:val="single"/>
              </w:rPr>
            </w:pPr>
            <w:r w:rsidRPr="00802167">
              <w:rPr>
                <w:b/>
                <w:u w:val="single"/>
              </w:rPr>
              <w:t>Index</w:t>
            </w:r>
          </w:p>
        </w:tc>
      </w:tr>
      <w:tr w:rsidR="00BC7B63" w:rsidRPr="00057E85" w14:paraId="551557DF" w14:textId="77777777" w:rsidTr="00C72E58">
        <w:trPr>
          <w:jc w:val="center"/>
        </w:trPr>
        <w:tc>
          <w:tcPr>
            <w:tcW w:w="1428" w:type="dxa"/>
          </w:tcPr>
          <w:p w14:paraId="586F4677" w14:textId="77777777" w:rsidR="00BC7B63" w:rsidRPr="00802167" w:rsidRDefault="00BC7B63" w:rsidP="00C72E58">
            <w:pPr>
              <w:spacing w:after="120" w:line="60" w:lineRule="atLeast"/>
            </w:pPr>
            <w:r w:rsidRPr="00802167">
              <w:t xml:space="preserve">1 </w:t>
            </w:r>
          </w:p>
        </w:tc>
        <w:tc>
          <w:tcPr>
            <w:tcW w:w="6120" w:type="dxa"/>
          </w:tcPr>
          <w:p w14:paraId="3FEF296F" w14:textId="77777777" w:rsidR="00BC7B63" w:rsidRPr="00802167" w:rsidRDefault="008B3DE3" w:rsidP="00C72E58">
            <w:pPr>
              <w:spacing w:after="120" w:line="60" w:lineRule="atLeast"/>
            </w:pPr>
            <w:hyperlink r:id="rId50" w:anchor="1. Definitions and Interpretation" w:history="1">
              <w:r w:rsidR="00BC7B63" w:rsidRPr="00854237">
                <w:rPr>
                  <w:rFonts w:cs="Arial"/>
                  <w:b/>
                  <w:bCs/>
                </w:rPr>
                <w:t xml:space="preserve">Definitions and Interpretation </w:t>
              </w:r>
            </w:hyperlink>
          </w:p>
        </w:tc>
      </w:tr>
      <w:tr w:rsidR="00BC7B63" w:rsidRPr="00057E85" w14:paraId="28281847" w14:textId="77777777" w:rsidTr="00C72E58">
        <w:trPr>
          <w:jc w:val="center"/>
        </w:trPr>
        <w:tc>
          <w:tcPr>
            <w:tcW w:w="1428" w:type="dxa"/>
          </w:tcPr>
          <w:p w14:paraId="2ED8E9F8" w14:textId="77777777" w:rsidR="00BC7B63" w:rsidRPr="00802167" w:rsidRDefault="00BC7B63" w:rsidP="00C72E58">
            <w:pPr>
              <w:spacing w:after="120" w:line="60" w:lineRule="atLeast"/>
            </w:pPr>
            <w:r w:rsidRPr="00802167">
              <w:t xml:space="preserve">2 </w:t>
            </w:r>
          </w:p>
        </w:tc>
        <w:tc>
          <w:tcPr>
            <w:tcW w:w="6120" w:type="dxa"/>
          </w:tcPr>
          <w:p w14:paraId="52948E68" w14:textId="77777777" w:rsidR="00BC7B63" w:rsidRPr="00802167" w:rsidRDefault="008B3DE3" w:rsidP="00C72E58">
            <w:pPr>
              <w:spacing w:after="120" w:line="60" w:lineRule="atLeast"/>
            </w:pPr>
            <w:hyperlink r:id="rId51" w:anchor="2. Acts by the Authority" w:history="1">
              <w:r w:rsidR="00BC7B63" w:rsidRPr="00854237">
                <w:rPr>
                  <w:rFonts w:cs="Arial"/>
                  <w:b/>
                  <w:bCs/>
                </w:rPr>
                <w:t xml:space="preserve">Acts by the Authority </w:t>
              </w:r>
            </w:hyperlink>
          </w:p>
        </w:tc>
      </w:tr>
      <w:tr w:rsidR="00BC7B63" w:rsidRPr="00057E85" w14:paraId="2EA09232" w14:textId="77777777" w:rsidTr="00C72E58">
        <w:trPr>
          <w:jc w:val="center"/>
        </w:trPr>
        <w:tc>
          <w:tcPr>
            <w:tcW w:w="1428" w:type="dxa"/>
          </w:tcPr>
          <w:p w14:paraId="2538363C" w14:textId="77777777" w:rsidR="00BC7B63" w:rsidRPr="00802167" w:rsidRDefault="00BC7B63" w:rsidP="00C72E58">
            <w:pPr>
              <w:spacing w:after="120" w:line="60" w:lineRule="atLeast"/>
            </w:pPr>
            <w:r w:rsidRPr="00802167">
              <w:t xml:space="preserve">3 </w:t>
            </w:r>
          </w:p>
        </w:tc>
        <w:tc>
          <w:tcPr>
            <w:tcW w:w="6120" w:type="dxa"/>
          </w:tcPr>
          <w:p w14:paraId="7885587C" w14:textId="77777777" w:rsidR="00BC7B63" w:rsidRPr="00802167" w:rsidRDefault="008B3DE3" w:rsidP="00C72E58">
            <w:pPr>
              <w:spacing w:after="120" w:line="60" w:lineRule="atLeast"/>
            </w:pPr>
            <w:hyperlink r:id="rId52" w:anchor="3. Service of Notices and Communications" w:history="1">
              <w:r w:rsidR="00BC7B63" w:rsidRPr="00854237">
                <w:rPr>
                  <w:rFonts w:cs="Arial"/>
                  <w:b/>
                  <w:bCs/>
                </w:rPr>
                <w:t>Service of Notices and Communications</w:t>
              </w:r>
            </w:hyperlink>
            <w:r w:rsidR="00BC7B63" w:rsidRPr="00854237">
              <w:rPr>
                <w:rFonts w:cs="Arial"/>
              </w:rPr>
              <w:t xml:space="preserve"> </w:t>
            </w:r>
          </w:p>
        </w:tc>
      </w:tr>
      <w:tr w:rsidR="00BC7B63" w:rsidRPr="00057E85" w14:paraId="615D151F" w14:textId="77777777" w:rsidTr="00C72E58">
        <w:trPr>
          <w:jc w:val="center"/>
        </w:trPr>
        <w:tc>
          <w:tcPr>
            <w:tcW w:w="1428" w:type="dxa"/>
          </w:tcPr>
          <w:p w14:paraId="61155976" w14:textId="77777777" w:rsidR="00BC7B63" w:rsidRPr="00802167" w:rsidRDefault="00BC7B63" w:rsidP="00C72E58">
            <w:pPr>
              <w:spacing w:after="120" w:line="60" w:lineRule="atLeast"/>
            </w:pPr>
            <w:r w:rsidRPr="00802167">
              <w:t xml:space="preserve">4 </w:t>
            </w:r>
          </w:p>
        </w:tc>
        <w:tc>
          <w:tcPr>
            <w:tcW w:w="6120" w:type="dxa"/>
          </w:tcPr>
          <w:p w14:paraId="0B15E0C8" w14:textId="77777777" w:rsidR="00BC7B63" w:rsidRPr="00802167" w:rsidRDefault="008B3DE3" w:rsidP="00C72E58">
            <w:pPr>
              <w:spacing w:after="120" w:line="60" w:lineRule="atLeast"/>
            </w:pPr>
            <w:hyperlink r:id="rId53" w:anchor="4. Assignment and Sub-contracting" w:history="1">
              <w:r w:rsidR="00BC7B63" w:rsidRPr="00854237">
                <w:rPr>
                  <w:rFonts w:cs="Arial"/>
                  <w:b/>
                  <w:bCs/>
                </w:rPr>
                <w:t xml:space="preserve">Assignment and Subcontracting </w:t>
              </w:r>
            </w:hyperlink>
          </w:p>
        </w:tc>
      </w:tr>
      <w:tr w:rsidR="00BC7B63" w:rsidRPr="00057E85" w14:paraId="1244A099" w14:textId="77777777" w:rsidTr="00C72E58">
        <w:trPr>
          <w:jc w:val="center"/>
        </w:trPr>
        <w:tc>
          <w:tcPr>
            <w:tcW w:w="1428" w:type="dxa"/>
          </w:tcPr>
          <w:p w14:paraId="4B003681" w14:textId="77777777" w:rsidR="00BC7B63" w:rsidRPr="00802167" w:rsidRDefault="00BC7B63" w:rsidP="00C72E58">
            <w:pPr>
              <w:spacing w:after="120" w:line="60" w:lineRule="atLeast"/>
            </w:pPr>
            <w:r w:rsidRPr="00802167">
              <w:t xml:space="preserve">5 </w:t>
            </w:r>
          </w:p>
        </w:tc>
        <w:tc>
          <w:tcPr>
            <w:tcW w:w="6120" w:type="dxa"/>
          </w:tcPr>
          <w:p w14:paraId="6237D072" w14:textId="77777777" w:rsidR="00BC7B63" w:rsidRPr="00802167" w:rsidRDefault="008B3DE3" w:rsidP="00C72E58">
            <w:pPr>
              <w:spacing w:after="120" w:line="60" w:lineRule="atLeast"/>
            </w:pPr>
            <w:hyperlink r:id="rId54" w:anchor="5. Entire Agreement" w:history="1">
              <w:r w:rsidR="00BC7B63" w:rsidRPr="00854237">
                <w:rPr>
                  <w:rFonts w:cs="Arial"/>
                  <w:b/>
                  <w:bCs/>
                </w:rPr>
                <w:t>Entire Agreement</w:t>
              </w:r>
            </w:hyperlink>
          </w:p>
        </w:tc>
      </w:tr>
      <w:tr w:rsidR="00BC7B63" w:rsidRPr="00057E85" w14:paraId="5F28EA40" w14:textId="77777777" w:rsidTr="00C72E58">
        <w:trPr>
          <w:jc w:val="center"/>
        </w:trPr>
        <w:tc>
          <w:tcPr>
            <w:tcW w:w="1428" w:type="dxa"/>
          </w:tcPr>
          <w:p w14:paraId="6DD1D8BC" w14:textId="77777777" w:rsidR="00BC7B63" w:rsidRPr="00802167" w:rsidRDefault="00BC7B63" w:rsidP="00C72E58">
            <w:pPr>
              <w:spacing w:after="120" w:line="60" w:lineRule="atLeast"/>
            </w:pPr>
            <w:r w:rsidRPr="00802167">
              <w:t xml:space="preserve">6 </w:t>
            </w:r>
          </w:p>
        </w:tc>
        <w:tc>
          <w:tcPr>
            <w:tcW w:w="6120" w:type="dxa"/>
          </w:tcPr>
          <w:p w14:paraId="26748542" w14:textId="77777777" w:rsidR="00BC7B63" w:rsidRPr="00802167" w:rsidRDefault="008B3DE3" w:rsidP="00C72E58">
            <w:pPr>
              <w:spacing w:after="120" w:line="60" w:lineRule="atLeast"/>
            </w:pPr>
            <w:hyperlink r:id="rId55" w:anchor="6. Waiver" w:history="1">
              <w:r w:rsidR="00BC7B63" w:rsidRPr="00854237">
                <w:rPr>
                  <w:rFonts w:cs="Arial"/>
                  <w:b/>
                  <w:bCs/>
                </w:rPr>
                <w:t xml:space="preserve">Waiver </w:t>
              </w:r>
            </w:hyperlink>
          </w:p>
        </w:tc>
      </w:tr>
      <w:tr w:rsidR="00BC7B63" w:rsidRPr="00057E85" w14:paraId="7E57EABB" w14:textId="77777777" w:rsidTr="00C72E58">
        <w:trPr>
          <w:jc w:val="center"/>
        </w:trPr>
        <w:tc>
          <w:tcPr>
            <w:tcW w:w="1428" w:type="dxa"/>
          </w:tcPr>
          <w:p w14:paraId="3FAF78B6" w14:textId="77777777" w:rsidR="00BC7B63" w:rsidRPr="00802167" w:rsidRDefault="00BC7B63" w:rsidP="00C72E58">
            <w:pPr>
              <w:spacing w:after="120" w:line="60" w:lineRule="atLeast"/>
            </w:pPr>
            <w:r w:rsidRPr="00802167">
              <w:t xml:space="preserve">7 </w:t>
            </w:r>
          </w:p>
        </w:tc>
        <w:tc>
          <w:tcPr>
            <w:tcW w:w="6120" w:type="dxa"/>
          </w:tcPr>
          <w:p w14:paraId="49B6A154" w14:textId="77777777" w:rsidR="00BC7B63" w:rsidRPr="00802167" w:rsidRDefault="008B3DE3" w:rsidP="00C72E58">
            <w:pPr>
              <w:spacing w:after="120" w:line="60" w:lineRule="atLeast"/>
            </w:pPr>
            <w:hyperlink r:id="rId56" w:anchor="7. Severability" w:history="1">
              <w:r w:rsidR="00BC7B63" w:rsidRPr="00854237">
                <w:rPr>
                  <w:rFonts w:cs="Arial"/>
                  <w:b/>
                  <w:bCs/>
                </w:rPr>
                <w:t xml:space="preserve">Severability </w:t>
              </w:r>
            </w:hyperlink>
          </w:p>
        </w:tc>
      </w:tr>
      <w:tr w:rsidR="00BC7B63" w:rsidRPr="00057E85" w14:paraId="71E8DF26" w14:textId="77777777" w:rsidTr="00C72E58">
        <w:trPr>
          <w:jc w:val="center"/>
        </w:trPr>
        <w:tc>
          <w:tcPr>
            <w:tcW w:w="1428" w:type="dxa"/>
          </w:tcPr>
          <w:p w14:paraId="0DD4F243" w14:textId="77777777" w:rsidR="00BC7B63" w:rsidRPr="00802167" w:rsidRDefault="00BC7B63" w:rsidP="00C72E58">
            <w:pPr>
              <w:spacing w:after="120" w:line="60" w:lineRule="atLeast"/>
            </w:pPr>
            <w:r w:rsidRPr="00802167">
              <w:t xml:space="preserve">8 </w:t>
            </w:r>
          </w:p>
        </w:tc>
        <w:tc>
          <w:tcPr>
            <w:tcW w:w="6120" w:type="dxa"/>
          </w:tcPr>
          <w:p w14:paraId="3D5E9E3A" w14:textId="77777777" w:rsidR="00BC7B63" w:rsidRPr="00802167" w:rsidRDefault="008B3DE3" w:rsidP="00C72E58">
            <w:pPr>
              <w:spacing w:after="120" w:line="60" w:lineRule="atLeast"/>
            </w:pPr>
            <w:hyperlink r:id="rId57" w:anchor="8. Confidentiality" w:history="1">
              <w:r w:rsidR="00BC7B63" w:rsidRPr="00854237">
                <w:rPr>
                  <w:rFonts w:cs="Arial"/>
                  <w:b/>
                  <w:bCs/>
                </w:rPr>
                <w:t xml:space="preserve">Confidentiality </w:t>
              </w:r>
            </w:hyperlink>
          </w:p>
        </w:tc>
      </w:tr>
      <w:tr w:rsidR="00BC7B63" w:rsidRPr="00057E85" w14:paraId="7A5797F6" w14:textId="77777777" w:rsidTr="00C72E58">
        <w:trPr>
          <w:jc w:val="center"/>
        </w:trPr>
        <w:tc>
          <w:tcPr>
            <w:tcW w:w="1428" w:type="dxa"/>
          </w:tcPr>
          <w:p w14:paraId="0DC5AAF8" w14:textId="77777777" w:rsidR="00BC7B63" w:rsidRPr="00802167" w:rsidRDefault="00BC7B63" w:rsidP="00C72E58">
            <w:pPr>
              <w:spacing w:after="120" w:line="60" w:lineRule="atLeast"/>
            </w:pPr>
            <w:r w:rsidRPr="00802167">
              <w:t>9</w:t>
            </w:r>
          </w:p>
        </w:tc>
        <w:tc>
          <w:tcPr>
            <w:tcW w:w="6120" w:type="dxa"/>
          </w:tcPr>
          <w:p w14:paraId="733CB0CD" w14:textId="77777777" w:rsidR="00BC7B63" w:rsidRPr="00802167" w:rsidRDefault="00BC7B63" w:rsidP="006C7DAD">
            <w:pPr>
              <w:rPr>
                <w:b/>
              </w:rPr>
            </w:pPr>
            <w:r w:rsidRPr="00802167">
              <w:rPr>
                <w:b/>
              </w:rPr>
              <w:t>Freedom of Information</w:t>
            </w:r>
          </w:p>
        </w:tc>
      </w:tr>
      <w:tr w:rsidR="00BC7B63" w:rsidRPr="00057E85" w14:paraId="78CAB1A1" w14:textId="77777777" w:rsidTr="00C72E58">
        <w:trPr>
          <w:jc w:val="center"/>
        </w:trPr>
        <w:tc>
          <w:tcPr>
            <w:tcW w:w="1428" w:type="dxa"/>
          </w:tcPr>
          <w:p w14:paraId="0D6DC35D" w14:textId="77777777" w:rsidR="00BC7B63" w:rsidRPr="00802167" w:rsidRDefault="00BC7B63" w:rsidP="00C72E58">
            <w:pPr>
              <w:spacing w:after="120" w:line="60" w:lineRule="atLeast"/>
            </w:pPr>
            <w:r w:rsidRPr="00802167">
              <w:t xml:space="preserve">10 </w:t>
            </w:r>
          </w:p>
        </w:tc>
        <w:tc>
          <w:tcPr>
            <w:tcW w:w="6120" w:type="dxa"/>
          </w:tcPr>
          <w:p w14:paraId="46EC782A" w14:textId="77777777" w:rsidR="00BC7B63" w:rsidRPr="00802167" w:rsidRDefault="008B3DE3" w:rsidP="00C72E58">
            <w:pPr>
              <w:spacing w:after="120" w:line="60" w:lineRule="atLeast"/>
            </w:pPr>
            <w:hyperlink r:id="rId58" w:anchor="9. Amendments and Variations" w:history="1">
              <w:r w:rsidR="00BC7B63" w:rsidRPr="00854237">
                <w:rPr>
                  <w:rFonts w:cs="Arial"/>
                  <w:b/>
                  <w:bCs/>
                </w:rPr>
                <w:t xml:space="preserve">Amendments and Variations </w:t>
              </w:r>
            </w:hyperlink>
          </w:p>
        </w:tc>
      </w:tr>
      <w:tr w:rsidR="00BC7B63" w:rsidRPr="00057E85" w14:paraId="24E065F0" w14:textId="77777777" w:rsidTr="00C72E58">
        <w:trPr>
          <w:jc w:val="center"/>
        </w:trPr>
        <w:tc>
          <w:tcPr>
            <w:tcW w:w="1428" w:type="dxa"/>
          </w:tcPr>
          <w:p w14:paraId="130D6D8B" w14:textId="77777777" w:rsidR="00BC7B63" w:rsidRPr="00802167" w:rsidRDefault="00BC7B63" w:rsidP="00C72E58">
            <w:pPr>
              <w:spacing w:after="120" w:line="60" w:lineRule="atLeast"/>
            </w:pPr>
            <w:r w:rsidRPr="00802167">
              <w:t xml:space="preserve">11 </w:t>
            </w:r>
          </w:p>
        </w:tc>
        <w:tc>
          <w:tcPr>
            <w:tcW w:w="6120" w:type="dxa"/>
          </w:tcPr>
          <w:p w14:paraId="0530314F" w14:textId="77777777" w:rsidR="00BC7B63" w:rsidRPr="00802167" w:rsidRDefault="008B3DE3" w:rsidP="00C72E58">
            <w:pPr>
              <w:spacing w:after="120" w:line="60" w:lineRule="atLeast"/>
            </w:pPr>
            <w:hyperlink r:id="rId59" w:anchor="10. Invoices and Payment" w:history="1">
              <w:r w:rsidR="00BC7B63" w:rsidRPr="00854237">
                <w:rPr>
                  <w:rFonts w:cs="Arial"/>
                  <w:b/>
                  <w:bCs/>
                </w:rPr>
                <w:t xml:space="preserve">Invoices and Payment </w:t>
              </w:r>
            </w:hyperlink>
          </w:p>
        </w:tc>
      </w:tr>
      <w:tr w:rsidR="00BC7B63" w:rsidRPr="00057E85" w14:paraId="527ACF6C" w14:textId="77777777" w:rsidTr="00C72E58">
        <w:trPr>
          <w:jc w:val="center"/>
        </w:trPr>
        <w:tc>
          <w:tcPr>
            <w:tcW w:w="1428" w:type="dxa"/>
          </w:tcPr>
          <w:p w14:paraId="4FB3718B" w14:textId="77777777" w:rsidR="00BC7B63" w:rsidRPr="00802167" w:rsidRDefault="00BC7B63" w:rsidP="00C72E58">
            <w:pPr>
              <w:spacing w:after="120" w:line="60" w:lineRule="atLeast"/>
            </w:pPr>
            <w:r w:rsidRPr="00802167">
              <w:t xml:space="preserve">12 </w:t>
            </w:r>
          </w:p>
        </w:tc>
        <w:tc>
          <w:tcPr>
            <w:tcW w:w="6120" w:type="dxa"/>
          </w:tcPr>
          <w:p w14:paraId="3217B4AB" w14:textId="77777777" w:rsidR="00BC7B63" w:rsidRPr="00802167" w:rsidRDefault="008B3DE3" w:rsidP="00C72E58">
            <w:pPr>
              <w:spacing w:after="120" w:line="60" w:lineRule="atLeast"/>
            </w:pPr>
            <w:hyperlink r:id="rId60" w:anchor="11. Accounts" w:history="1">
              <w:r w:rsidR="00BC7B63" w:rsidRPr="00854237">
                <w:rPr>
                  <w:rFonts w:cs="Arial"/>
                  <w:b/>
                  <w:bCs/>
                </w:rPr>
                <w:t xml:space="preserve">Accounts </w:t>
              </w:r>
            </w:hyperlink>
          </w:p>
        </w:tc>
      </w:tr>
      <w:tr w:rsidR="00BC7B63" w:rsidRPr="00057E85" w14:paraId="69E8FA11" w14:textId="77777777" w:rsidTr="00C72E58">
        <w:trPr>
          <w:jc w:val="center"/>
        </w:trPr>
        <w:tc>
          <w:tcPr>
            <w:tcW w:w="1428" w:type="dxa"/>
          </w:tcPr>
          <w:p w14:paraId="4C745121" w14:textId="77777777" w:rsidR="00BC7B63" w:rsidRPr="00802167" w:rsidRDefault="00BC7B63" w:rsidP="00C72E58">
            <w:pPr>
              <w:spacing w:after="120" w:line="60" w:lineRule="atLeast"/>
            </w:pPr>
            <w:r w:rsidRPr="00802167">
              <w:t xml:space="preserve">13 </w:t>
            </w:r>
          </w:p>
        </w:tc>
        <w:tc>
          <w:tcPr>
            <w:tcW w:w="6120" w:type="dxa"/>
          </w:tcPr>
          <w:p w14:paraId="2559323C" w14:textId="77777777" w:rsidR="00BC7B63" w:rsidRPr="00802167" w:rsidRDefault="008B3DE3" w:rsidP="00C72E58">
            <w:pPr>
              <w:spacing w:after="120" w:line="60" w:lineRule="atLeast"/>
            </w:pPr>
            <w:hyperlink r:id="rId61" w:anchor="12. Recovery of Sums Due" w:history="1">
              <w:r w:rsidR="00BC7B63" w:rsidRPr="00854237">
                <w:rPr>
                  <w:rFonts w:cs="Arial"/>
                  <w:b/>
                  <w:bCs/>
                </w:rPr>
                <w:t xml:space="preserve">Recovery of Sums Due </w:t>
              </w:r>
            </w:hyperlink>
          </w:p>
        </w:tc>
      </w:tr>
      <w:tr w:rsidR="00BC7B63" w:rsidRPr="00057E85" w14:paraId="213EF74E" w14:textId="77777777" w:rsidTr="00C72E58">
        <w:trPr>
          <w:jc w:val="center"/>
        </w:trPr>
        <w:tc>
          <w:tcPr>
            <w:tcW w:w="1428" w:type="dxa"/>
          </w:tcPr>
          <w:p w14:paraId="29CE48F3" w14:textId="77777777" w:rsidR="00BC7B63" w:rsidRPr="00802167" w:rsidRDefault="00BC7B63" w:rsidP="00C72E58">
            <w:pPr>
              <w:spacing w:after="120" w:line="60" w:lineRule="atLeast"/>
            </w:pPr>
            <w:r w:rsidRPr="00802167">
              <w:t xml:space="preserve">14 </w:t>
            </w:r>
          </w:p>
        </w:tc>
        <w:tc>
          <w:tcPr>
            <w:tcW w:w="6120" w:type="dxa"/>
          </w:tcPr>
          <w:p w14:paraId="69D165E5" w14:textId="77777777" w:rsidR="00BC7B63" w:rsidRPr="00802167" w:rsidRDefault="008B3DE3" w:rsidP="00C72E58">
            <w:pPr>
              <w:spacing w:after="120" w:line="60" w:lineRule="atLeast"/>
            </w:pPr>
            <w:hyperlink r:id="rId62" w:anchor="13. Value Added Tax" w:history="1">
              <w:r w:rsidR="00BC7B63" w:rsidRPr="00854237">
                <w:rPr>
                  <w:rFonts w:cs="Arial"/>
                  <w:b/>
                  <w:bCs/>
                </w:rPr>
                <w:t>Value Added Tax</w:t>
              </w:r>
            </w:hyperlink>
            <w:r w:rsidR="00BC7B63" w:rsidRPr="00854237">
              <w:rPr>
                <w:rFonts w:cs="Arial"/>
              </w:rPr>
              <w:t xml:space="preserve"> </w:t>
            </w:r>
          </w:p>
        </w:tc>
      </w:tr>
      <w:tr w:rsidR="00BC7B63" w:rsidRPr="00057E85" w14:paraId="0367D191" w14:textId="77777777" w:rsidTr="00C72E58">
        <w:trPr>
          <w:jc w:val="center"/>
        </w:trPr>
        <w:tc>
          <w:tcPr>
            <w:tcW w:w="1428" w:type="dxa"/>
          </w:tcPr>
          <w:p w14:paraId="07A24182" w14:textId="77777777" w:rsidR="00BC7B63" w:rsidRPr="00802167" w:rsidRDefault="00BC7B63" w:rsidP="00C72E58">
            <w:pPr>
              <w:spacing w:after="120" w:line="60" w:lineRule="atLeast"/>
            </w:pPr>
            <w:r w:rsidRPr="00802167">
              <w:t xml:space="preserve">15 </w:t>
            </w:r>
          </w:p>
        </w:tc>
        <w:tc>
          <w:tcPr>
            <w:tcW w:w="6120" w:type="dxa"/>
          </w:tcPr>
          <w:p w14:paraId="76B7C75A" w14:textId="77777777" w:rsidR="00BC7B63" w:rsidRPr="00802167" w:rsidRDefault="008B3DE3" w:rsidP="00C72E58">
            <w:pPr>
              <w:spacing w:after="120" w:line="60" w:lineRule="atLeast"/>
            </w:pPr>
            <w:hyperlink r:id="rId63" w:anchor="14. Provision of the Services" w:history="1">
              <w:r w:rsidR="00BC7B63" w:rsidRPr="00854237">
                <w:rPr>
                  <w:rFonts w:cs="Arial"/>
                  <w:b/>
                  <w:bCs/>
                </w:rPr>
                <w:t xml:space="preserve">Provision of Services </w:t>
              </w:r>
            </w:hyperlink>
          </w:p>
        </w:tc>
      </w:tr>
      <w:tr w:rsidR="00BC7B63" w:rsidRPr="00057E85" w14:paraId="2F663D40" w14:textId="77777777" w:rsidTr="00C72E58">
        <w:trPr>
          <w:jc w:val="center"/>
        </w:trPr>
        <w:tc>
          <w:tcPr>
            <w:tcW w:w="1428" w:type="dxa"/>
          </w:tcPr>
          <w:p w14:paraId="40DF638B" w14:textId="77777777" w:rsidR="00BC7B63" w:rsidRPr="00802167" w:rsidRDefault="00BC7B63" w:rsidP="00C72E58">
            <w:pPr>
              <w:spacing w:after="120" w:line="60" w:lineRule="atLeast"/>
            </w:pPr>
            <w:r w:rsidRPr="00802167">
              <w:t xml:space="preserve">16 </w:t>
            </w:r>
          </w:p>
        </w:tc>
        <w:tc>
          <w:tcPr>
            <w:tcW w:w="6120" w:type="dxa"/>
          </w:tcPr>
          <w:p w14:paraId="54FAAA5B" w14:textId="77777777" w:rsidR="00BC7B63" w:rsidRPr="00802167" w:rsidRDefault="008B3DE3" w:rsidP="00C72E58">
            <w:pPr>
              <w:spacing w:after="120" w:line="60" w:lineRule="atLeast"/>
            </w:pPr>
            <w:hyperlink r:id="rId64" w:anchor="15. Progress Report" w:history="1">
              <w:r w:rsidR="00BC7B63" w:rsidRPr="00854237">
                <w:rPr>
                  <w:rFonts w:cs="Arial"/>
                  <w:b/>
                  <w:bCs/>
                </w:rPr>
                <w:t>Progress Report</w:t>
              </w:r>
            </w:hyperlink>
            <w:r w:rsidR="00BC7B63" w:rsidRPr="00854237">
              <w:rPr>
                <w:rFonts w:cs="Arial"/>
              </w:rPr>
              <w:t xml:space="preserve"> </w:t>
            </w:r>
          </w:p>
        </w:tc>
      </w:tr>
      <w:tr w:rsidR="00BC7B63" w:rsidRPr="00057E85" w14:paraId="7B5341A1" w14:textId="77777777" w:rsidTr="00C72E58">
        <w:trPr>
          <w:jc w:val="center"/>
        </w:trPr>
        <w:tc>
          <w:tcPr>
            <w:tcW w:w="1428" w:type="dxa"/>
          </w:tcPr>
          <w:p w14:paraId="00489213" w14:textId="77777777" w:rsidR="00BC7B63" w:rsidRPr="00802167" w:rsidRDefault="00BC7B63" w:rsidP="00C72E58">
            <w:pPr>
              <w:spacing w:after="120" w:line="60" w:lineRule="atLeast"/>
            </w:pPr>
            <w:r w:rsidRPr="00802167">
              <w:t xml:space="preserve">17 </w:t>
            </w:r>
          </w:p>
        </w:tc>
        <w:tc>
          <w:tcPr>
            <w:tcW w:w="6120" w:type="dxa"/>
          </w:tcPr>
          <w:p w14:paraId="7B18A3DD" w14:textId="77777777" w:rsidR="00BC7B63" w:rsidRPr="00802167" w:rsidRDefault="008B3DE3" w:rsidP="00C72E58">
            <w:pPr>
              <w:spacing w:after="120" w:line="60" w:lineRule="atLeast"/>
            </w:pPr>
            <w:hyperlink r:id="rId65" w:anchor="16. Contractors Personnel" w:history="1">
              <w:r w:rsidR="00BC7B63" w:rsidRPr="00854237">
                <w:rPr>
                  <w:rFonts w:cs="Arial"/>
                  <w:b/>
                  <w:bCs/>
                </w:rPr>
                <w:t xml:space="preserve">Contractor’s Personnel </w:t>
              </w:r>
            </w:hyperlink>
          </w:p>
        </w:tc>
      </w:tr>
      <w:tr w:rsidR="00BC7B63" w:rsidRPr="00057E85" w14:paraId="7671D42F" w14:textId="77777777" w:rsidTr="00C72E58">
        <w:trPr>
          <w:jc w:val="center"/>
        </w:trPr>
        <w:tc>
          <w:tcPr>
            <w:tcW w:w="1428" w:type="dxa"/>
          </w:tcPr>
          <w:p w14:paraId="4409BEBD" w14:textId="77777777" w:rsidR="00BC7B63" w:rsidRPr="00802167" w:rsidRDefault="00BC7B63" w:rsidP="00C72E58">
            <w:pPr>
              <w:spacing w:after="120" w:line="60" w:lineRule="atLeast"/>
            </w:pPr>
            <w:r w:rsidRPr="00802167">
              <w:t xml:space="preserve">18 </w:t>
            </w:r>
          </w:p>
        </w:tc>
        <w:tc>
          <w:tcPr>
            <w:tcW w:w="6120" w:type="dxa"/>
          </w:tcPr>
          <w:p w14:paraId="44E73F3D" w14:textId="77777777" w:rsidR="00BC7B63" w:rsidRPr="00802167" w:rsidRDefault="008B3DE3" w:rsidP="00C72E58">
            <w:pPr>
              <w:spacing w:after="120" w:line="60" w:lineRule="atLeast"/>
            </w:pPr>
            <w:hyperlink r:id="rId66" w:anchor="17. Indemnities and Insurance" w:history="1">
              <w:r w:rsidR="00BC7B63" w:rsidRPr="00854237">
                <w:rPr>
                  <w:rFonts w:cs="Arial"/>
                  <w:b/>
                  <w:bCs/>
                </w:rPr>
                <w:t xml:space="preserve">Indemnities and Insurance </w:t>
              </w:r>
            </w:hyperlink>
          </w:p>
        </w:tc>
      </w:tr>
      <w:tr w:rsidR="00BC7B63" w:rsidRPr="00057E85" w14:paraId="5D37EDCC" w14:textId="77777777" w:rsidTr="00C72E58">
        <w:trPr>
          <w:jc w:val="center"/>
        </w:trPr>
        <w:tc>
          <w:tcPr>
            <w:tcW w:w="1428" w:type="dxa"/>
          </w:tcPr>
          <w:p w14:paraId="07E604CA" w14:textId="77777777" w:rsidR="00BC7B63" w:rsidRPr="00802167" w:rsidRDefault="00BC7B63" w:rsidP="00C72E58">
            <w:pPr>
              <w:spacing w:after="120" w:line="60" w:lineRule="atLeast"/>
            </w:pPr>
            <w:r w:rsidRPr="00802167">
              <w:t xml:space="preserve">19 </w:t>
            </w:r>
          </w:p>
        </w:tc>
        <w:tc>
          <w:tcPr>
            <w:tcW w:w="6120" w:type="dxa"/>
          </w:tcPr>
          <w:p w14:paraId="1E527AA6" w14:textId="77777777" w:rsidR="00BC7B63" w:rsidRPr="00802167" w:rsidRDefault="008B3DE3" w:rsidP="00C72E58">
            <w:pPr>
              <w:spacing w:after="120" w:line="60" w:lineRule="atLeast"/>
            </w:pPr>
            <w:hyperlink r:id="rId67" w:anchor="18 Termination for Insolvency or Change of Control." w:history="1">
              <w:r w:rsidR="00BC7B63" w:rsidRPr="00854237">
                <w:rPr>
                  <w:rFonts w:cs="Arial"/>
                  <w:b/>
                  <w:bCs/>
                </w:rPr>
                <w:t xml:space="preserve">Termination for Insolvency or Change of Control </w:t>
              </w:r>
            </w:hyperlink>
          </w:p>
        </w:tc>
      </w:tr>
      <w:tr w:rsidR="00BC7B63" w:rsidRPr="00057E85" w14:paraId="78867E33" w14:textId="77777777" w:rsidTr="00C72E58">
        <w:trPr>
          <w:jc w:val="center"/>
        </w:trPr>
        <w:tc>
          <w:tcPr>
            <w:tcW w:w="1428" w:type="dxa"/>
          </w:tcPr>
          <w:p w14:paraId="45AA8D7D" w14:textId="77777777" w:rsidR="00BC7B63" w:rsidRPr="00802167" w:rsidRDefault="00BC7B63" w:rsidP="00C72E58">
            <w:pPr>
              <w:spacing w:after="120" w:line="60" w:lineRule="atLeast"/>
            </w:pPr>
            <w:r w:rsidRPr="00802167">
              <w:t xml:space="preserve">20 </w:t>
            </w:r>
          </w:p>
        </w:tc>
        <w:tc>
          <w:tcPr>
            <w:tcW w:w="6120" w:type="dxa"/>
          </w:tcPr>
          <w:p w14:paraId="3B02E135" w14:textId="77777777" w:rsidR="00BC7B63" w:rsidRPr="00802167" w:rsidRDefault="008B3DE3" w:rsidP="00C72E58">
            <w:pPr>
              <w:spacing w:after="120" w:line="60" w:lineRule="atLeast"/>
            </w:pPr>
            <w:hyperlink r:id="rId68" w:anchor="19. Termination for Breach of Contract" w:history="1">
              <w:r w:rsidR="00BC7B63" w:rsidRPr="00854237">
                <w:rPr>
                  <w:rFonts w:cs="Arial"/>
                  <w:b/>
                  <w:bCs/>
                </w:rPr>
                <w:t xml:space="preserve">Termination of Breach of Contract </w:t>
              </w:r>
            </w:hyperlink>
          </w:p>
        </w:tc>
      </w:tr>
      <w:tr w:rsidR="00BC7B63" w:rsidRPr="00057E85" w14:paraId="6395090B" w14:textId="77777777" w:rsidTr="00C72E58">
        <w:trPr>
          <w:jc w:val="center"/>
        </w:trPr>
        <w:tc>
          <w:tcPr>
            <w:tcW w:w="1428" w:type="dxa"/>
          </w:tcPr>
          <w:p w14:paraId="5AA46376" w14:textId="77777777" w:rsidR="00BC7B63" w:rsidRPr="00802167" w:rsidRDefault="00BC7B63" w:rsidP="00C72E58">
            <w:pPr>
              <w:spacing w:after="120" w:line="60" w:lineRule="atLeast"/>
            </w:pPr>
            <w:r w:rsidRPr="00802167">
              <w:t xml:space="preserve">21 </w:t>
            </w:r>
          </w:p>
        </w:tc>
        <w:tc>
          <w:tcPr>
            <w:tcW w:w="6120" w:type="dxa"/>
          </w:tcPr>
          <w:p w14:paraId="6F88864C" w14:textId="77777777" w:rsidR="00BC7B63" w:rsidRPr="00802167" w:rsidRDefault="008B3DE3" w:rsidP="00C72E58">
            <w:pPr>
              <w:spacing w:after="120" w:line="60" w:lineRule="atLeast"/>
            </w:pPr>
            <w:hyperlink r:id="rId69" w:anchor="20. Cancellation" w:history="1">
              <w:r w:rsidR="00BC7B63" w:rsidRPr="00854237">
                <w:rPr>
                  <w:rFonts w:cs="Arial"/>
                  <w:b/>
                  <w:bCs/>
                </w:rPr>
                <w:t>Cancellation</w:t>
              </w:r>
            </w:hyperlink>
            <w:r w:rsidR="00BC7B63" w:rsidRPr="00854237">
              <w:rPr>
                <w:rFonts w:cs="Arial"/>
              </w:rPr>
              <w:t xml:space="preserve"> </w:t>
            </w:r>
          </w:p>
        </w:tc>
      </w:tr>
      <w:tr w:rsidR="00BC7B63" w:rsidRPr="00057E85" w14:paraId="071D40B9" w14:textId="77777777" w:rsidTr="00C72E58">
        <w:trPr>
          <w:jc w:val="center"/>
        </w:trPr>
        <w:tc>
          <w:tcPr>
            <w:tcW w:w="1428" w:type="dxa"/>
          </w:tcPr>
          <w:p w14:paraId="6788D983" w14:textId="77777777" w:rsidR="00BC7B63" w:rsidRPr="00802167" w:rsidRDefault="00BC7B63" w:rsidP="00C72E58">
            <w:pPr>
              <w:spacing w:after="120" w:line="60" w:lineRule="atLeast"/>
            </w:pPr>
            <w:r w:rsidRPr="00802167">
              <w:t xml:space="preserve">22 </w:t>
            </w:r>
          </w:p>
        </w:tc>
        <w:tc>
          <w:tcPr>
            <w:tcW w:w="6120" w:type="dxa"/>
          </w:tcPr>
          <w:p w14:paraId="080D73B9" w14:textId="77777777" w:rsidR="00BC7B63" w:rsidRPr="00802167" w:rsidRDefault="008B3DE3" w:rsidP="00C72E58">
            <w:pPr>
              <w:spacing w:after="120" w:line="60" w:lineRule="atLeast"/>
            </w:pPr>
            <w:hyperlink r:id="rId70" w:anchor="21. Dispute Resolution" w:history="1">
              <w:r w:rsidR="00BC7B63" w:rsidRPr="00854237">
                <w:rPr>
                  <w:rFonts w:cs="Arial"/>
                  <w:b/>
                  <w:bCs/>
                </w:rPr>
                <w:t xml:space="preserve">Dispute Resolution </w:t>
              </w:r>
            </w:hyperlink>
          </w:p>
        </w:tc>
      </w:tr>
      <w:tr w:rsidR="00BC7B63" w:rsidRPr="00057E85" w14:paraId="553B794C" w14:textId="77777777" w:rsidTr="00C72E58">
        <w:trPr>
          <w:jc w:val="center"/>
        </w:trPr>
        <w:tc>
          <w:tcPr>
            <w:tcW w:w="1428" w:type="dxa"/>
          </w:tcPr>
          <w:p w14:paraId="0848BBBF" w14:textId="77777777" w:rsidR="00BC7B63" w:rsidRPr="00802167" w:rsidRDefault="00BC7B63" w:rsidP="00C72E58">
            <w:pPr>
              <w:spacing w:after="120" w:line="60" w:lineRule="atLeast"/>
            </w:pPr>
            <w:r w:rsidRPr="00802167">
              <w:t xml:space="preserve">23 </w:t>
            </w:r>
          </w:p>
        </w:tc>
        <w:tc>
          <w:tcPr>
            <w:tcW w:w="6120" w:type="dxa"/>
          </w:tcPr>
          <w:p w14:paraId="69574D40" w14:textId="77777777" w:rsidR="00BC7B63" w:rsidRPr="00802167" w:rsidRDefault="008B3DE3" w:rsidP="00C72E58">
            <w:pPr>
              <w:spacing w:after="120" w:line="60" w:lineRule="atLeast"/>
            </w:pPr>
            <w:hyperlink r:id="rId71" w:anchor="22. Corrupt Gifts and Payments of Commission" w:history="1">
              <w:r w:rsidR="00BC7B63" w:rsidRPr="00854237">
                <w:rPr>
                  <w:rFonts w:cs="Arial"/>
                  <w:b/>
                  <w:bCs/>
                </w:rPr>
                <w:t xml:space="preserve">Bribery and corruption </w:t>
              </w:r>
            </w:hyperlink>
          </w:p>
        </w:tc>
      </w:tr>
      <w:tr w:rsidR="00BC7B63" w:rsidRPr="00057E85" w14:paraId="0DB0DF37" w14:textId="77777777" w:rsidTr="00C72E58">
        <w:trPr>
          <w:jc w:val="center"/>
        </w:trPr>
        <w:tc>
          <w:tcPr>
            <w:tcW w:w="1428" w:type="dxa"/>
          </w:tcPr>
          <w:p w14:paraId="65A94BC6" w14:textId="77777777" w:rsidR="00BC7B63" w:rsidRPr="00802167" w:rsidRDefault="00BC7B63" w:rsidP="00C72E58">
            <w:pPr>
              <w:spacing w:after="120" w:line="60" w:lineRule="atLeast"/>
            </w:pPr>
            <w:r w:rsidRPr="00802167">
              <w:lastRenderedPageBreak/>
              <w:t xml:space="preserve">24 </w:t>
            </w:r>
          </w:p>
        </w:tc>
        <w:tc>
          <w:tcPr>
            <w:tcW w:w="6120" w:type="dxa"/>
          </w:tcPr>
          <w:p w14:paraId="2ACCCBBD" w14:textId="77777777" w:rsidR="00BC7B63" w:rsidRPr="00802167" w:rsidRDefault="008B3DE3" w:rsidP="00C72E58">
            <w:pPr>
              <w:spacing w:after="120" w:line="60" w:lineRule="atLeast"/>
            </w:pPr>
            <w:hyperlink r:id="rId72" w:anchor="23. Official Secrets" w:history="1">
              <w:r w:rsidR="00BC7B63" w:rsidRPr="00854237">
                <w:rPr>
                  <w:rFonts w:cs="Arial"/>
                  <w:b/>
                  <w:bCs/>
                </w:rPr>
                <w:t xml:space="preserve">Official Secrets </w:t>
              </w:r>
            </w:hyperlink>
          </w:p>
        </w:tc>
      </w:tr>
      <w:tr w:rsidR="00BC7B63" w:rsidRPr="00057E85" w14:paraId="503A73D9" w14:textId="77777777" w:rsidTr="00C72E58">
        <w:trPr>
          <w:jc w:val="center"/>
        </w:trPr>
        <w:tc>
          <w:tcPr>
            <w:tcW w:w="1428" w:type="dxa"/>
          </w:tcPr>
          <w:p w14:paraId="556FF461" w14:textId="77777777" w:rsidR="00BC7B63" w:rsidRPr="00802167" w:rsidRDefault="00BC7B63" w:rsidP="00C72E58">
            <w:pPr>
              <w:spacing w:after="120" w:line="60" w:lineRule="atLeast"/>
            </w:pPr>
            <w:r w:rsidRPr="00802167">
              <w:t xml:space="preserve">25 </w:t>
            </w:r>
          </w:p>
        </w:tc>
        <w:tc>
          <w:tcPr>
            <w:tcW w:w="6120" w:type="dxa"/>
          </w:tcPr>
          <w:p w14:paraId="42FF1E4E" w14:textId="77777777" w:rsidR="00BC7B63" w:rsidRPr="00802167" w:rsidRDefault="008B3DE3" w:rsidP="00C72E58">
            <w:pPr>
              <w:spacing w:after="120" w:line="60" w:lineRule="atLeast"/>
            </w:pPr>
            <w:hyperlink r:id="rId73" w:anchor="24. Special Provisions" w:history="1">
              <w:r w:rsidR="00BC7B63" w:rsidRPr="00854237">
                <w:rPr>
                  <w:rFonts w:cs="Arial"/>
                  <w:b/>
                  <w:bCs/>
                </w:rPr>
                <w:t xml:space="preserve">Special Provisions </w:t>
              </w:r>
            </w:hyperlink>
          </w:p>
        </w:tc>
      </w:tr>
      <w:tr w:rsidR="00BC7B63" w:rsidRPr="00057E85" w14:paraId="41A6EE91" w14:textId="77777777" w:rsidTr="00C72E58">
        <w:trPr>
          <w:jc w:val="center"/>
        </w:trPr>
        <w:tc>
          <w:tcPr>
            <w:tcW w:w="1428" w:type="dxa"/>
          </w:tcPr>
          <w:p w14:paraId="6D7B19AE" w14:textId="77777777" w:rsidR="00BC7B63" w:rsidRPr="00802167" w:rsidRDefault="00BC7B63" w:rsidP="00C72E58">
            <w:pPr>
              <w:spacing w:after="120" w:line="60" w:lineRule="atLeast"/>
            </w:pPr>
            <w:r w:rsidRPr="00802167">
              <w:t xml:space="preserve">26 </w:t>
            </w:r>
          </w:p>
        </w:tc>
        <w:tc>
          <w:tcPr>
            <w:tcW w:w="6120" w:type="dxa"/>
          </w:tcPr>
          <w:p w14:paraId="26951DDA" w14:textId="77777777" w:rsidR="00BC7B63" w:rsidRPr="00802167" w:rsidRDefault="008B3DE3" w:rsidP="00C72E58">
            <w:pPr>
              <w:spacing w:after="120" w:line="60" w:lineRule="atLeast"/>
            </w:pPr>
            <w:hyperlink r:id="rId74" w:anchor="25. Conflict of Interest" w:history="1">
              <w:r w:rsidR="00BC7B63" w:rsidRPr="00854237">
                <w:rPr>
                  <w:rFonts w:cs="Arial"/>
                  <w:b/>
                  <w:bCs/>
                </w:rPr>
                <w:t xml:space="preserve">Conflict of Interest </w:t>
              </w:r>
            </w:hyperlink>
          </w:p>
        </w:tc>
      </w:tr>
      <w:tr w:rsidR="00BC7B63" w:rsidRPr="00057E85" w14:paraId="5EAACAA1" w14:textId="77777777" w:rsidTr="00C72E58">
        <w:trPr>
          <w:jc w:val="center"/>
        </w:trPr>
        <w:tc>
          <w:tcPr>
            <w:tcW w:w="1428" w:type="dxa"/>
          </w:tcPr>
          <w:p w14:paraId="3C1AF742" w14:textId="77777777" w:rsidR="00BC7B63" w:rsidRPr="00802167" w:rsidRDefault="00BC7B63" w:rsidP="00C72E58">
            <w:pPr>
              <w:spacing w:after="120" w:line="60" w:lineRule="atLeast"/>
            </w:pPr>
            <w:r w:rsidRPr="00802167">
              <w:t>27</w:t>
            </w:r>
          </w:p>
          <w:p w14:paraId="718C7CDC" w14:textId="77777777" w:rsidR="00BC7B63" w:rsidRPr="00802167" w:rsidRDefault="00BC7B63" w:rsidP="00C72E58">
            <w:pPr>
              <w:spacing w:after="120" w:line="60" w:lineRule="atLeast"/>
            </w:pPr>
            <w:r w:rsidRPr="00802167">
              <w:t xml:space="preserve">28 </w:t>
            </w:r>
          </w:p>
        </w:tc>
        <w:tc>
          <w:tcPr>
            <w:tcW w:w="6120" w:type="dxa"/>
          </w:tcPr>
          <w:p w14:paraId="359EF49D" w14:textId="77777777" w:rsidR="00BC7B63" w:rsidRPr="00854237" w:rsidRDefault="008B3DE3" w:rsidP="00C72E58">
            <w:pPr>
              <w:spacing w:after="120" w:line="60" w:lineRule="atLeast"/>
              <w:rPr>
                <w:rFonts w:cs="Arial"/>
              </w:rPr>
            </w:pPr>
            <w:hyperlink r:id="rId75" w:anchor="26. Intellectual Property Rights" w:history="1">
              <w:r w:rsidR="00BC7B63" w:rsidRPr="00854237">
                <w:rPr>
                  <w:rFonts w:cs="Arial"/>
                  <w:b/>
                  <w:bCs/>
                </w:rPr>
                <w:t>Intellectual Property Rights</w:t>
              </w:r>
            </w:hyperlink>
            <w:r w:rsidR="00BC7B63" w:rsidRPr="00854237">
              <w:rPr>
                <w:rFonts w:cs="Arial"/>
              </w:rPr>
              <w:t xml:space="preserve"> </w:t>
            </w:r>
          </w:p>
          <w:p w14:paraId="2E1B0C12" w14:textId="77777777" w:rsidR="00BC7B63" w:rsidRPr="00802167" w:rsidRDefault="00BC7B63" w:rsidP="00C72E58">
            <w:pPr>
              <w:spacing w:after="120" w:line="60" w:lineRule="atLeast"/>
              <w:rPr>
                <w:b/>
              </w:rPr>
            </w:pPr>
            <w:r w:rsidRPr="00802167">
              <w:rPr>
                <w:b/>
              </w:rPr>
              <w:t>Exploitation of Intellectual Property</w:t>
            </w:r>
          </w:p>
        </w:tc>
      </w:tr>
      <w:tr w:rsidR="00BC7B63" w:rsidRPr="00057E85" w14:paraId="2BAA2CFF" w14:textId="77777777" w:rsidTr="00C72E58">
        <w:trPr>
          <w:jc w:val="center"/>
        </w:trPr>
        <w:tc>
          <w:tcPr>
            <w:tcW w:w="1428" w:type="dxa"/>
          </w:tcPr>
          <w:p w14:paraId="592C7640" w14:textId="77777777" w:rsidR="00BC7B63" w:rsidRPr="00802167" w:rsidRDefault="00BC7B63" w:rsidP="00C72E58">
            <w:pPr>
              <w:spacing w:after="120" w:line="60" w:lineRule="atLeast"/>
            </w:pPr>
            <w:r w:rsidRPr="00802167">
              <w:t xml:space="preserve">29 </w:t>
            </w:r>
          </w:p>
        </w:tc>
        <w:tc>
          <w:tcPr>
            <w:tcW w:w="6120" w:type="dxa"/>
          </w:tcPr>
          <w:p w14:paraId="19C16772" w14:textId="77777777" w:rsidR="00BC7B63" w:rsidRPr="00802167" w:rsidRDefault="008B3DE3" w:rsidP="00C72E58">
            <w:pPr>
              <w:spacing w:after="120" w:line="60" w:lineRule="atLeast"/>
            </w:pPr>
            <w:hyperlink r:id="rId76" w:anchor="27. Rights of Third Parties" w:history="1">
              <w:r w:rsidR="00BC7B63" w:rsidRPr="00854237">
                <w:rPr>
                  <w:rFonts w:cs="Arial"/>
                  <w:b/>
                  <w:bCs/>
                </w:rPr>
                <w:t>Rights of Third Parties</w:t>
              </w:r>
            </w:hyperlink>
            <w:r w:rsidR="00BC7B63" w:rsidRPr="00854237">
              <w:rPr>
                <w:rFonts w:cs="Arial"/>
              </w:rPr>
              <w:t xml:space="preserve"> </w:t>
            </w:r>
          </w:p>
        </w:tc>
      </w:tr>
      <w:tr w:rsidR="00BC7B63" w:rsidRPr="00057E85" w14:paraId="6E898C65" w14:textId="77777777" w:rsidTr="00C72E58">
        <w:trPr>
          <w:jc w:val="center"/>
        </w:trPr>
        <w:tc>
          <w:tcPr>
            <w:tcW w:w="1428" w:type="dxa"/>
          </w:tcPr>
          <w:p w14:paraId="3A8D0F66" w14:textId="77777777" w:rsidR="00BC7B63" w:rsidRPr="00802167" w:rsidRDefault="00BC7B63" w:rsidP="00C72E58">
            <w:pPr>
              <w:spacing w:after="120" w:line="60" w:lineRule="atLeast"/>
            </w:pPr>
            <w:r w:rsidRPr="00802167">
              <w:t xml:space="preserve">30 </w:t>
            </w:r>
          </w:p>
        </w:tc>
        <w:tc>
          <w:tcPr>
            <w:tcW w:w="6120" w:type="dxa"/>
          </w:tcPr>
          <w:p w14:paraId="509490F3" w14:textId="77777777" w:rsidR="00BC7B63" w:rsidRPr="00802167" w:rsidRDefault="008B3DE3" w:rsidP="00C72E58">
            <w:pPr>
              <w:spacing w:after="120" w:line="60" w:lineRule="atLeast"/>
            </w:pPr>
            <w:hyperlink r:id="rId77" w:anchor="28.Government Property" w:history="1">
              <w:r w:rsidR="00BC7B63" w:rsidRPr="00854237">
                <w:rPr>
                  <w:rFonts w:cs="Arial"/>
                  <w:b/>
                  <w:bCs/>
                </w:rPr>
                <w:t xml:space="preserve">Government Property </w:t>
              </w:r>
            </w:hyperlink>
          </w:p>
        </w:tc>
      </w:tr>
      <w:tr w:rsidR="00BC7B63" w:rsidRPr="00057E85" w14:paraId="239D2B2D" w14:textId="77777777" w:rsidTr="00C72E58">
        <w:trPr>
          <w:trHeight w:val="147"/>
          <w:jc w:val="center"/>
        </w:trPr>
        <w:tc>
          <w:tcPr>
            <w:tcW w:w="1428" w:type="dxa"/>
          </w:tcPr>
          <w:p w14:paraId="2DDC01E4" w14:textId="77777777" w:rsidR="00BC7B63" w:rsidRPr="00802167" w:rsidRDefault="00BC7B63" w:rsidP="00C72E58">
            <w:pPr>
              <w:spacing w:after="120" w:line="60" w:lineRule="atLeast"/>
            </w:pPr>
            <w:r w:rsidRPr="00802167">
              <w:t xml:space="preserve">31 </w:t>
            </w:r>
          </w:p>
        </w:tc>
        <w:tc>
          <w:tcPr>
            <w:tcW w:w="6120" w:type="dxa"/>
          </w:tcPr>
          <w:p w14:paraId="6C4163C3" w14:textId="77777777" w:rsidR="00BC7B63" w:rsidRPr="00802167" w:rsidRDefault="008B3DE3" w:rsidP="00C72E58">
            <w:pPr>
              <w:spacing w:after="120" w:line="60" w:lineRule="atLeast"/>
              <w:rPr>
                <w:b/>
                <w:color w:val="FF0000"/>
              </w:rPr>
            </w:pPr>
            <w:hyperlink r:id="rId78" w:anchor="29. Data Protection" w:history="1">
              <w:r w:rsidR="00BC7B63" w:rsidRPr="00854237">
                <w:rPr>
                  <w:rFonts w:cs="Arial"/>
                  <w:b/>
                  <w:bCs/>
                </w:rPr>
                <w:t>Data Protection</w:t>
              </w:r>
            </w:hyperlink>
            <w:r w:rsidR="00BC7B63" w:rsidRPr="00854237">
              <w:rPr>
                <w:rFonts w:cs="Arial"/>
                <w:color w:val="FF0000"/>
              </w:rPr>
              <w:t xml:space="preserve"> </w:t>
            </w:r>
          </w:p>
        </w:tc>
      </w:tr>
      <w:tr w:rsidR="00BC7B63" w:rsidRPr="00057E85" w14:paraId="79053A6A" w14:textId="77777777" w:rsidTr="00C72E58">
        <w:trPr>
          <w:jc w:val="center"/>
        </w:trPr>
        <w:tc>
          <w:tcPr>
            <w:tcW w:w="1428" w:type="dxa"/>
          </w:tcPr>
          <w:p w14:paraId="5F8E1039" w14:textId="77777777" w:rsidR="00BC7B63" w:rsidRPr="00802167" w:rsidRDefault="00BC7B63" w:rsidP="00C72E58">
            <w:pPr>
              <w:spacing w:after="120" w:line="60" w:lineRule="atLeast"/>
            </w:pPr>
            <w:r w:rsidRPr="00802167">
              <w:t xml:space="preserve">32 </w:t>
            </w:r>
          </w:p>
        </w:tc>
        <w:tc>
          <w:tcPr>
            <w:tcW w:w="6120" w:type="dxa"/>
          </w:tcPr>
          <w:p w14:paraId="6811415B" w14:textId="77777777" w:rsidR="00BC7B63" w:rsidRPr="00802167" w:rsidRDefault="008B3DE3" w:rsidP="00C72E58">
            <w:pPr>
              <w:spacing w:after="120" w:line="60" w:lineRule="atLeast"/>
            </w:pPr>
            <w:hyperlink r:id="rId79" w:anchor="30. Non-discrimination" w:history="1">
              <w:r w:rsidR="00BC7B63" w:rsidRPr="00854237">
                <w:rPr>
                  <w:rFonts w:cs="Arial"/>
                  <w:b/>
                  <w:bCs/>
                </w:rPr>
                <w:t xml:space="preserve">Payment of taxes: income tax and NICs </w:t>
              </w:r>
            </w:hyperlink>
          </w:p>
        </w:tc>
      </w:tr>
      <w:tr w:rsidR="00BC7B63" w:rsidRPr="00057E85" w14:paraId="67746517" w14:textId="77777777" w:rsidTr="00C72E58">
        <w:trPr>
          <w:jc w:val="center"/>
        </w:trPr>
        <w:tc>
          <w:tcPr>
            <w:tcW w:w="1428" w:type="dxa"/>
          </w:tcPr>
          <w:p w14:paraId="589EE619" w14:textId="77777777" w:rsidR="00BC7B63" w:rsidRPr="00802167" w:rsidRDefault="00BC7B63" w:rsidP="006C7DAD">
            <w:r w:rsidRPr="00802167">
              <w:t>33</w:t>
            </w:r>
          </w:p>
        </w:tc>
        <w:tc>
          <w:tcPr>
            <w:tcW w:w="6120" w:type="dxa"/>
          </w:tcPr>
          <w:p w14:paraId="62EE3501" w14:textId="77777777" w:rsidR="00BC7B63" w:rsidRPr="00802167" w:rsidRDefault="00BC7B63" w:rsidP="006C7DAD">
            <w:pPr>
              <w:rPr>
                <w:b/>
              </w:rPr>
            </w:pPr>
            <w:r w:rsidRPr="00802167">
              <w:rPr>
                <w:b/>
              </w:rPr>
              <w:t>Payment of taxes: Occasions of Tax Non-compliance</w:t>
            </w:r>
          </w:p>
        </w:tc>
      </w:tr>
      <w:tr w:rsidR="00BC7B63" w:rsidRPr="00057E85" w14:paraId="080932BF" w14:textId="77777777" w:rsidTr="00C72E58">
        <w:trPr>
          <w:jc w:val="center"/>
        </w:trPr>
        <w:tc>
          <w:tcPr>
            <w:tcW w:w="1428" w:type="dxa"/>
          </w:tcPr>
          <w:p w14:paraId="77571B9D" w14:textId="77777777" w:rsidR="00BC7B63" w:rsidRPr="00802167" w:rsidRDefault="00BC7B63" w:rsidP="00C72E58">
            <w:pPr>
              <w:spacing w:after="120" w:line="60" w:lineRule="atLeast"/>
            </w:pPr>
            <w:r w:rsidRPr="00802167">
              <w:t>34</w:t>
            </w:r>
          </w:p>
        </w:tc>
        <w:tc>
          <w:tcPr>
            <w:tcW w:w="6120" w:type="dxa"/>
          </w:tcPr>
          <w:p w14:paraId="63CB4454" w14:textId="77777777" w:rsidR="00BC7B63" w:rsidRPr="00802167" w:rsidRDefault="00BC7B63" w:rsidP="00C72E58">
            <w:pPr>
              <w:spacing w:after="120" w:line="60" w:lineRule="atLeast"/>
              <w:rPr>
                <w:b/>
              </w:rPr>
            </w:pPr>
            <w:r w:rsidRPr="00802167">
              <w:rPr>
                <w:b/>
              </w:rPr>
              <w:t>Equality and non-discrimination</w:t>
            </w:r>
          </w:p>
        </w:tc>
      </w:tr>
      <w:tr w:rsidR="00BC7B63" w:rsidRPr="00057E85" w14:paraId="56FF304F" w14:textId="77777777" w:rsidTr="00C72E58">
        <w:trPr>
          <w:jc w:val="center"/>
        </w:trPr>
        <w:tc>
          <w:tcPr>
            <w:tcW w:w="1428" w:type="dxa"/>
          </w:tcPr>
          <w:p w14:paraId="63EC6FE6" w14:textId="77777777" w:rsidR="00BC7B63" w:rsidRPr="00802167" w:rsidRDefault="00BC7B63" w:rsidP="00C72E58">
            <w:pPr>
              <w:spacing w:after="120" w:line="60" w:lineRule="atLeast"/>
            </w:pPr>
            <w:r w:rsidRPr="00802167">
              <w:t xml:space="preserve">35 </w:t>
            </w:r>
          </w:p>
        </w:tc>
        <w:tc>
          <w:tcPr>
            <w:tcW w:w="6120" w:type="dxa"/>
          </w:tcPr>
          <w:p w14:paraId="008DB256" w14:textId="77777777" w:rsidR="00BC7B63" w:rsidRPr="00802167" w:rsidRDefault="00BC7B63" w:rsidP="00C72E58">
            <w:pPr>
              <w:spacing w:after="120" w:line="60" w:lineRule="atLeast"/>
            </w:pPr>
            <w:r w:rsidRPr="00802167">
              <w:rPr>
                <w:b/>
              </w:rPr>
              <w:t xml:space="preserve">Welsh Language Act </w:t>
            </w:r>
          </w:p>
        </w:tc>
      </w:tr>
      <w:tr w:rsidR="00BC7B63" w:rsidRPr="00057E85" w14:paraId="1AD06F01" w14:textId="77777777" w:rsidTr="00C72E58">
        <w:trPr>
          <w:jc w:val="center"/>
        </w:trPr>
        <w:tc>
          <w:tcPr>
            <w:tcW w:w="1428" w:type="dxa"/>
          </w:tcPr>
          <w:p w14:paraId="16ED20D8" w14:textId="77777777" w:rsidR="00BC7B63" w:rsidRPr="00802167" w:rsidRDefault="00BC7B63" w:rsidP="00C72E58">
            <w:pPr>
              <w:spacing w:after="120" w:line="60" w:lineRule="atLeast"/>
            </w:pPr>
            <w:r w:rsidRPr="00802167">
              <w:t xml:space="preserve">36 </w:t>
            </w:r>
          </w:p>
        </w:tc>
        <w:tc>
          <w:tcPr>
            <w:tcW w:w="6120" w:type="dxa"/>
          </w:tcPr>
          <w:p w14:paraId="2211AAC1" w14:textId="77777777" w:rsidR="00BC7B63" w:rsidRPr="00802167" w:rsidRDefault="00BC7B63" w:rsidP="00C72E58">
            <w:pPr>
              <w:spacing w:after="120" w:line="60" w:lineRule="atLeast"/>
              <w:rPr>
                <w:b/>
              </w:rPr>
            </w:pPr>
            <w:r w:rsidRPr="00802167">
              <w:rPr>
                <w:b/>
              </w:rPr>
              <w:t xml:space="preserve">Sustainable Procurement </w:t>
            </w:r>
          </w:p>
        </w:tc>
      </w:tr>
      <w:tr w:rsidR="00BC7B63" w:rsidRPr="00057E85" w14:paraId="7A4E2FD7" w14:textId="77777777" w:rsidTr="00C72E58">
        <w:trPr>
          <w:jc w:val="center"/>
        </w:trPr>
        <w:tc>
          <w:tcPr>
            <w:tcW w:w="1428" w:type="dxa"/>
          </w:tcPr>
          <w:p w14:paraId="493F3861" w14:textId="77777777" w:rsidR="00BC7B63" w:rsidRPr="00802167" w:rsidRDefault="00BC7B63" w:rsidP="00C72E58">
            <w:pPr>
              <w:spacing w:after="120" w:line="60" w:lineRule="atLeast"/>
            </w:pPr>
            <w:r w:rsidRPr="00802167">
              <w:t xml:space="preserve">37 </w:t>
            </w:r>
          </w:p>
        </w:tc>
        <w:tc>
          <w:tcPr>
            <w:tcW w:w="6120" w:type="dxa"/>
          </w:tcPr>
          <w:p w14:paraId="1962B1DD" w14:textId="77777777" w:rsidR="00BC7B63" w:rsidRPr="00802167" w:rsidRDefault="008B3DE3" w:rsidP="00C72E58">
            <w:pPr>
              <w:spacing w:after="120" w:line="60" w:lineRule="atLeast"/>
            </w:pPr>
            <w:hyperlink r:id="rId80" w:anchor="32.Other Legislation" w:history="1">
              <w:r w:rsidR="00BC7B63" w:rsidRPr="00854237">
                <w:rPr>
                  <w:rFonts w:cs="Arial"/>
                  <w:b/>
                  <w:bCs/>
                </w:rPr>
                <w:t xml:space="preserve">Other Legislation </w:t>
              </w:r>
            </w:hyperlink>
          </w:p>
        </w:tc>
      </w:tr>
      <w:tr w:rsidR="00BC7B63" w:rsidRPr="00057E85" w14:paraId="30725B62" w14:textId="77777777" w:rsidTr="00C72E58">
        <w:trPr>
          <w:jc w:val="center"/>
        </w:trPr>
        <w:tc>
          <w:tcPr>
            <w:tcW w:w="1428" w:type="dxa"/>
          </w:tcPr>
          <w:p w14:paraId="248E5307" w14:textId="77777777" w:rsidR="00BC7B63" w:rsidRPr="00802167" w:rsidRDefault="00BC7B63" w:rsidP="00C72E58">
            <w:pPr>
              <w:spacing w:after="120" w:line="60" w:lineRule="atLeast"/>
            </w:pPr>
            <w:r w:rsidRPr="00802167">
              <w:t xml:space="preserve">38 </w:t>
            </w:r>
          </w:p>
        </w:tc>
        <w:tc>
          <w:tcPr>
            <w:tcW w:w="6120" w:type="dxa"/>
          </w:tcPr>
          <w:p w14:paraId="0313FA34" w14:textId="77777777" w:rsidR="00BC7B63" w:rsidRPr="00802167" w:rsidRDefault="008B3DE3" w:rsidP="00C72E58">
            <w:pPr>
              <w:spacing w:after="120" w:line="60" w:lineRule="atLeast"/>
            </w:pPr>
            <w:hyperlink r:id="rId81" w:anchor="33. Contractor Status" w:history="1">
              <w:r w:rsidR="00BC7B63" w:rsidRPr="00854237">
                <w:rPr>
                  <w:rFonts w:cs="Arial"/>
                  <w:b/>
                  <w:bCs/>
                </w:rPr>
                <w:t xml:space="preserve">Contractor Status </w:t>
              </w:r>
            </w:hyperlink>
            <w:r w:rsidR="00BC7B63" w:rsidRPr="00854237">
              <w:rPr>
                <w:rFonts w:cs="Arial"/>
              </w:rPr>
              <w:t xml:space="preserve"> </w:t>
            </w:r>
          </w:p>
        </w:tc>
      </w:tr>
      <w:tr w:rsidR="00BC7B63" w:rsidRPr="00057E85" w14:paraId="24F0C38B" w14:textId="77777777" w:rsidTr="00C72E58">
        <w:trPr>
          <w:jc w:val="center"/>
        </w:trPr>
        <w:tc>
          <w:tcPr>
            <w:tcW w:w="1428" w:type="dxa"/>
          </w:tcPr>
          <w:p w14:paraId="2E2884D0" w14:textId="77777777" w:rsidR="00BC7B63" w:rsidRPr="00802167" w:rsidRDefault="00BC7B63" w:rsidP="00C72E58">
            <w:pPr>
              <w:spacing w:after="120" w:line="60" w:lineRule="atLeast"/>
            </w:pPr>
            <w:r w:rsidRPr="00802167">
              <w:t>39</w:t>
            </w:r>
          </w:p>
        </w:tc>
        <w:tc>
          <w:tcPr>
            <w:tcW w:w="6120" w:type="dxa"/>
          </w:tcPr>
          <w:p w14:paraId="637BF19B" w14:textId="77777777" w:rsidR="00BC7B63" w:rsidRPr="00802167" w:rsidRDefault="008B3DE3" w:rsidP="00C72E58">
            <w:pPr>
              <w:spacing w:after="120" w:line="60" w:lineRule="atLeast"/>
            </w:pPr>
            <w:hyperlink r:id="rId82" w:anchor="34.  Transfer of Services" w:history="1">
              <w:r w:rsidR="00BC7B63" w:rsidRPr="00854237">
                <w:rPr>
                  <w:rFonts w:cs="Arial"/>
                  <w:b/>
                  <w:bCs/>
                </w:rPr>
                <w:t>Transfer of Services</w:t>
              </w:r>
            </w:hyperlink>
          </w:p>
        </w:tc>
      </w:tr>
      <w:tr w:rsidR="00BC7B63" w:rsidRPr="00057E85" w14:paraId="21881251" w14:textId="77777777" w:rsidTr="00C72E58">
        <w:trPr>
          <w:trHeight w:val="80"/>
          <w:jc w:val="center"/>
        </w:trPr>
        <w:tc>
          <w:tcPr>
            <w:tcW w:w="1428" w:type="dxa"/>
          </w:tcPr>
          <w:p w14:paraId="438A651E" w14:textId="77777777" w:rsidR="00BC7B63" w:rsidRPr="00802167" w:rsidRDefault="00BC7B63" w:rsidP="00C72E58">
            <w:pPr>
              <w:spacing w:after="120" w:line="60" w:lineRule="atLeast"/>
            </w:pPr>
            <w:r w:rsidRPr="00802167">
              <w:t>40</w:t>
            </w:r>
          </w:p>
          <w:p w14:paraId="2F55FD87" w14:textId="77777777" w:rsidR="00BC7B63" w:rsidRPr="00802167" w:rsidRDefault="00BC7B63" w:rsidP="00C72E58">
            <w:pPr>
              <w:spacing w:after="120" w:line="60" w:lineRule="atLeast"/>
            </w:pPr>
            <w:r w:rsidRPr="00802167">
              <w:t>41</w:t>
            </w:r>
          </w:p>
          <w:p w14:paraId="10EBDE6A" w14:textId="77777777" w:rsidR="00BC7B63" w:rsidRPr="00802167" w:rsidRDefault="00BC7B63" w:rsidP="00C72E58">
            <w:pPr>
              <w:spacing w:after="120" w:line="60" w:lineRule="atLeast"/>
            </w:pPr>
            <w:r w:rsidRPr="00802167">
              <w:t>42</w:t>
            </w:r>
          </w:p>
          <w:p w14:paraId="43C04F17" w14:textId="77777777" w:rsidR="00BC7B63" w:rsidRPr="00802167" w:rsidRDefault="00BC7B63" w:rsidP="00C72E58">
            <w:pPr>
              <w:spacing w:after="120" w:line="60" w:lineRule="atLeast"/>
            </w:pPr>
            <w:r w:rsidRPr="00802167">
              <w:t>43</w:t>
            </w:r>
          </w:p>
        </w:tc>
        <w:tc>
          <w:tcPr>
            <w:tcW w:w="6120" w:type="dxa"/>
          </w:tcPr>
          <w:p w14:paraId="43A7033E" w14:textId="77777777" w:rsidR="00BC7B63" w:rsidRPr="00802167" w:rsidRDefault="008B3DE3" w:rsidP="00C72E58">
            <w:pPr>
              <w:spacing w:after="120" w:line="60" w:lineRule="atLeast"/>
            </w:pPr>
            <w:hyperlink r:id="rId83" w:anchor="35. Law and Jurisdiction" w:history="1">
              <w:r w:rsidR="00BC7B63" w:rsidRPr="00854237">
                <w:rPr>
                  <w:rFonts w:cs="Arial"/>
                  <w:b/>
                  <w:bCs/>
                </w:rPr>
                <w:t xml:space="preserve">Law and Jurisdiction </w:t>
              </w:r>
            </w:hyperlink>
          </w:p>
          <w:p w14:paraId="79342BD9" w14:textId="77777777" w:rsidR="00BC7B63" w:rsidRPr="00802167" w:rsidRDefault="00BC7B63" w:rsidP="00C72E58">
            <w:pPr>
              <w:spacing w:after="120" w:line="60" w:lineRule="atLeast"/>
              <w:rPr>
                <w:b/>
              </w:rPr>
            </w:pPr>
            <w:r w:rsidRPr="00802167">
              <w:rPr>
                <w:b/>
              </w:rPr>
              <w:t>Transparency</w:t>
            </w:r>
          </w:p>
          <w:p w14:paraId="61832B3A" w14:textId="77777777" w:rsidR="00BC7B63" w:rsidRPr="00802167" w:rsidRDefault="00BC7B63" w:rsidP="00C72E58">
            <w:pPr>
              <w:spacing w:after="120" w:line="60" w:lineRule="atLeast"/>
              <w:rPr>
                <w:b/>
              </w:rPr>
            </w:pPr>
            <w:r w:rsidRPr="00802167">
              <w:rPr>
                <w:b/>
              </w:rPr>
              <w:t>Monitoring and Management Information</w:t>
            </w:r>
          </w:p>
          <w:p w14:paraId="001E329B" w14:textId="77777777" w:rsidR="00BC7B63" w:rsidRPr="00802167" w:rsidRDefault="00BC7B63" w:rsidP="00C72E58">
            <w:pPr>
              <w:spacing w:after="120" w:line="60" w:lineRule="atLeast"/>
              <w:rPr>
                <w:b/>
              </w:rPr>
            </w:pPr>
            <w:r w:rsidRPr="00802167">
              <w:rPr>
                <w:b/>
              </w:rPr>
              <w:t>Information confidential to the Contractor</w:t>
            </w:r>
          </w:p>
        </w:tc>
      </w:tr>
    </w:tbl>
    <w:p w14:paraId="7C337521" w14:textId="77777777" w:rsidR="00BC7B63" w:rsidRPr="00802167" w:rsidRDefault="00BC7B63" w:rsidP="00A77CD3">
      <w:pPr>
        <w:rPr>
          <w:b/>
        </w:rPr>
      </w:pPr>
      <w:r>
        <w:rPr>
          <w:rFonts w:cs="Arial"/>
        </w:rPr>
        <w:br/>
      </w:r>
      <w:r w:rsidRPr="00802167">
        <w:rPr>
          <w:b/>
        </w:rPr>
        <w:t xml:space="preserve">BEIS STANDARD TERMS AND CONDITIONS OF CONTRACT FOR SERVICES </w:t>
      </w:r>
    </w:p>
    <w:p w14:paraId="5D217B0E" w14:textId="77777777" w:rsidR="00BC7B63" w:rsidRPr="00802167" w:rsidRDefault="00BC7B63" w:rsidP="00BC7B63">
      <w:pPr>
        <w:rPr>
          <w:rFonts w:ascii="Univers 55" w:eastAsia="Times New Roman" w:hAnsi="Univers 55" w:cs="Times New Roman"/>
          <w:szCs w:val="24"/>
        </w:rPr>
      </w:pPr>
      <w:r w:rsidRPr="00802167">
        <w:t xml:space="preserve">(including Hire, Lease and Facilities Management) </w:t>
      </w:r>
    </w:p>
    <w:p w14:paraId="687AC2E4" w14:textId="77777777" w:rsidR="00BC7B63" w:rsidRPr="00802167" w:rsidRDefault="00BC7B63" w:rsidP="00BC7B63">
      <w:pPr>
        <w:rPr>
          <w:rFonts w:ascii="Univers 55" w:eastAsia="Times New Roman" w:hAnsi="Univers 55" w:cs="Times New Roman"/>
          <w:b/>
          <w:szCs w:val="24"/>
        </w:rPr>
      </w:pPr>
      <w:r w:rsidRPr="00802167">
        <w:rPr>
          <w:b/>
        </w:rPr>
        <w:t xml:space="preserve">1. Definitions and Interpretation </w:t>
      </w:r>
    </w:p>
    <w:p w14:paraId="489399DE" w14:textId="77777777" w:rsidR="00BC7B63" w:rsidRPr="00802167" w:rsidRDefault="00BC7B63" w:rsidP="00BC7B63">
      <w:pPr>
        <w:rPr>
          <w:rFonts w:ascii="Univers 55" w:eastAsia="Times New Roman" w:hAnsi="Univers 55" w:cs="Times New Roman"/>
          <w:szCs w:val="24"/>
        </w:rPr>
      </w:pPr>
      <w:r w:rsidRPr="00802167">
        <w:t>(1)</w:t>
      </w:r>
      <w:r w:rsidRPr="00802167">
        <w:tab/>
        <w:t xml:space="preserve">In these terms and conditions of contract for services (“Conditions”): </w:t>
      </w:r>
    </w:p>
    <w:p w14:paraId="6182A8D9" w14:textId="77777777" w:rsidR="00BC7B63" w:rsidRPr="00802167" w:rsidRDefault="00BC7B63" w:rsidP="00BC7B63">
      <w:bookmarkStart w:id="149" w:name="_Hlk517699308"/>
      <w:r w:rsidRPr="00802167">
        <w:t>“</w:t>
      </w:r>
      <w:r w:rsidRPr="00802167">
        <w:rPr>
          <w:b/>
        </w:rPr>
        <w:t>Annex 1</w:t>
      </w:r>
      <w:r w:rsidRPr="00802167">
        <w:t xml:space="preserve">” </w:t>
      </w:r>
      <w:bookmarkEnd w:id="149"/>
      <w:r w:rsidRPr="00802167">
        <w:t>means the Annex 1 (Processing, Personal Data and Data Subjects) attached to the Authority’s specification of requirements which forms part of this Contract;</w:t>
      </w:r>
    </w:p>
    <w:p w14:paraId="6C946672" w14:textId="77777777" w:rsidR="00BC7B63" w:rsidRPr="00802167" w:rsidRDefault="00BC7B63" w:rsidP="00BC7B63">
      <w:r w:rsidRPr="00802167">
        <w:t>“</w:t>
      </w:r>
      <w:r w:rsidRPr="00802167">
        <w:rPr>
          <w:b/>
        </w:rPr>
        <w:t>Arising Intellectual Property</w:t>
      </w:r>
      <w:r w:rsidRPr="00802167">
        <w:t xml:space="preserve">” means the Intellectual Property Rights which are created as a result of the Contractor’s performance of the Services; </w:t>
      </w:r>
    </w:p>
    <w:p w14:paraId="142B068C" w14:textId="77777777" w:rsidR="00BC7B63" w:rsidRPr="00802167" w:rsidRDefault="00BC7B63" w:rsidP="00BC7B63">
      <w:r w:rsidRPr="00802167">
        <w:t>“</w:t>
      </w:r>
      <w:r w:rsidRPr="00802167">
        <w:rPr>
          <w:b/>
        </w:rPr>
        <w:t>Authority</w:t>
      </w:r>
      <w:r w:rsidRPr="00802167">
        <w:t xml:space="preserve">” means the Secretary of State for Business, Energy and Industrial Strategy, acting as part of the Crown; </w:t>
      </w:r>
    </w:p>
    <w:p w14:paraId="51A6E853" w14:textId="77777777" w:rsidR="00BC7B63" w:rsidRPr="00802167" w:rsidRDefault="00BC7B63" w:rsidP="00BC7B63">
      <w:r w:rsidRPr="00802167">
        <w:lastRenderedPageBreak/>
        <w:t>“</w:t>
      </w:r>
      <w:r w:rsidRPr="00802167">
        <w:rPr>
          <w:b/>
        </w:rPr>
        <w:t>Authority’s Premises</w:t>
      </w:r>
      <w:r w:rsidRPr="00802167">
        <w:t xml:space="preserve">” means land or buildings owned or occupied by the Authority; </w:t>
      </w:r>
    </w:p>
    <w:p w14:paraId="0B2B8C3A" w14:textId="77777777" w:rsidR="00BC7B63" w:rsidRPr="00802167" w:rsidRDefault="00BC7B63" w:rsidP="00BC7B63">
      <w:r w:rsidRPr="00802167">
        <w:t>“</w:t>
      </w:r>
      <w:r w:rsidRPr="00802167">
        <w:rPr>
          <w:b/>
        </w:rPr>
        <w:t>Background Intellectual Property</w:t>
      </w:r>
      <w:r w:rsidRPr="00802167">
        <w:t xml:space="preserve">” means Intellectual Property Rights owned, controlled or used by either of the Parties at the date of this Contract or which shall at any time thereafter become so owned, controlled or used otherwise than as a result of the performance of the Services under this Contract; </w:t>
      </w:r>
    </w:p>
    <w:p w14:paraId="20AF38E8" w14:textId="77777777" w:rsidR="00BC7B63" w:rsidRPr="00802167" w:rsidRDefault="00BC7B63" w:rsidP="00BC7B63">
      <w:r w:rsidRPr="00802167">
        <w:t>“</w:t>
      </w:r>
      <w:r w:rsidRPr="00802167">
        <w:rPr>
          <w:b/>
        </w:rPr>
        <w:t>Confidential Information</w:t>
      </w:r>
      <w:r w:rsidRPr="00802167">
        <w:t>”:</w:t>
      </w:r>
    </w:p>
    <w:p w14:paraId="7D26D9B8" w14:textId="77777777" w:rsidR="00BC7B63" w:rsidRPr="00802167" w:rsidRDefault="00BC7B63" w:rsidP="0017101C">
      <w:pPr>
        <w:numPr>
          <w:ilvl w:val="0"/>
          <w:numId w:val="28"/>
        </w:numPr>
        <w:spacing w:after="0" w:line="240" w:lineRule="auto"/>
      </w:pPr>
      <w:r w:rsidRPr="00802167">
        <w:t>means all information obtained by the Contractor from the Authority or any other department or office of Her Majesty's Government relating to and connected with the Contract and the Services; but</w:t>
      </w:r>
    </w:p>
    <w:p w14:paraId="567B65F2" w14:textId="77777777" w:rsidR="00BC7B63" w:rsidRPr="00802167" w:rsidRDefault="00BC7B63" w:rsidP="0017101C">
      <w:pPr>
        <w:numPr>
          <w:ilvl w:val="0"/>
          <w:numId w:val="28"/>
        </w:numPr>
        <w:spacing w:after="0" w:line="240" w:lineRule="auto"/>
      </w:pPr>
      <w:r w:rsidRPr="00802167">
        <w:t xml:space="preserve">does not include the Contract itself and the provisions of the Contract where, or to the extent that, the Authority publishes them by virtue of Condition </w:t>
      </w:r>
      <w:r>
        <w:t>41</w:t>
      </w:r>
      <w:r w:rsidRPr="0009209C">
        <w:rPr>
          <w:rFonts w:ascii="Times New Roman" w:hAnsi="Times New Roman"/>
        </w:rPr>
        <w:t xml:space="preserve">; </w:t>
      </w:r>
    </w:p>
    <w:p w14:paraId="5702E9BA" w14:textId="77777777" w:rsidR="00BC7B63" w:rsidRPr="00802167" w:rsidRDefault="00BC7B63" w:rsidP="00BC7B63">
      <w:r w:rsidRPr="00802167">
        <w:t>“</w:t>
      </w:r>
      <w:r w:rsidRPr="00802167">
        <w:rPr>
          <w:b/>
        </w:rPr>
        <w:t>Contract</w:t>
      </w:r>
      <w:r w:rsidRPr="00802167">
        <w:t xml:space="preserve">” means the agreement concluded between the Authority and the Contractor for the supply of Services, including without limitation these Conditions (to the extent that they are not expressly excluded or modified), all specifications, plans, drawings and other documents which are incorporated into the agreement; </w:t>
      </w:r>
    </w:p>
    <w:p w14:paraId="25CD653B" w14:textId="77777777" w:rsidR="00BC7B63" w:rsidRPr="00802167" w:rsidRDefault="00BC7B63" w:rsidP="00BC7B63">
      <w:r w:rsidRPr="00802167">
        <w:t>“</w:t>
      </w:r>
      <w:r w:rsidRPr="00802167">
        <w:rPr>
          <w:b/>
        </w:rPr>
        <w:t>Contract Period</w:t>
      </w:r>
      <w:r w:rsidRPr="00802167">
        <w:t>” means the period from the date of this Contract to the date of expiry of this Contract set out in the DPF41 Contract offer letter or such earlier date as this Contract is terminated in accordance with its terms;</w:t>
      </w:r>
    </w:p>
    <w:p w14:paraId="53B1480C" w14:textId="77777777" w:rsidR="00BC7B63" w:rsidRPr="00802167" w:rsidRDefault="00BC7B63" w:rsidP="00BC7B63">
      <w:r w:rsidRPr="00802167">
        <w:t>“</w:t>
      </w:r>
      <w:r w:rsidRPr="00802167">
        <w:rPr>
          <w:b/>
        </w:rPr>
        <w:t>Contract Year</w:t>
      </w:r>
      <w:r w:rsidRPr="00802167">
        <w:t xml:space="preserve">” means a period of 12 consecutive months starting on the date of this Contract and each anniversary thereafter; </w:t>
      </w:r>
    </w:p>
    <w:p w14:paraId="5325D65D" w14:textId="77777777" w:rsidR="00BC7B63" w:rsidRPr="00802167" w:rsidRDefault="00BC7B63" w:rsidP="00BC7B63">
      <w:r w:rsidRPr="00802167">
        <w:t>“</w:t>
      </w:r>
      <w:r w:rsidRPr="00802167">
        <w:rPr>
          <w:b/>
        </w:rPr>
        <w:t>Contractor</w:t>
      </w:r>
      <w:r w:rsidRPr="00802167">
        <w:t xml:space="preserve">” means the person who agrees to supply the Services and includes any person to whom all or part of the Contractor’s obligations are assigned pursuant to Condition 4; </w:t>
      </w:r>
    </w:p>
    <w:p w14:paraId="6D9D9E1A" w14:textId="77777777" w:rsidR="00BC7B63" w:rsidRPr="00802167" w:rsidRDefault="00BC7B63" w:rsidP="00BC7B63">
      <w:r w:rsidRPr="00802167">
        <w:t>“</w:t>
      </w:r>
      <w:r w:rsidRPr="00802167">
        <w:rPr>
          <w:b/>
        </w:rPr>
        <w:t>Contractor Personnel</w:t>
      </w:r>
      <w:r w:rsidRPr="00802167">
        <w:t>” means all directors, officers, employees, agents, consultants and contractors of the Contractor and/or of any subcontractor engaged in the performance of its obligations under this Contract, pursuant to Condition 4;</w:t>
      </w:r>
    </w:p>
    <w:p w14:paraId="52C73000" w14:textId="77777777" w:rsidR="00BC7B63" w:rsidRPr="00802167" w:rsidRDefault="00BC7B63" w:rsidP="00BC7B63">
      <w:r w:rsidRPr="00802167">
        <w:t>“</w:t>
      </w:r>
      <w:r w:rsidRPr="00802167">
        <w:rPr>
          <w:b/>
        </w:rPr>
        <w:t>Contracts Finder</w:t>
      </w:r>
      <w:r w:rsidRPr="00802167">
        <w:t>” means the Government’s publishing portal for public sector procurement opportunities;</w:t>
      </w:r>
    </w:p>
    <w:p w14:paraId="3E8940D9" w14:textId="77777777" w:rsidR="00BC7B63" w:rsidRPr="00802167" w:rsidRDefault="00BC7B63" w:rsidP="00BC7B63">
      <w:r w:rsidRPr="00854237">
        <w:rPr>
          <w:rFonts w:cs="Arial"/>
        </w:rPr>
        <w:t>“</w:t>
      </w:r>
      <w:r w:rsidRPr="00802167">
        <w:rPr>
          <w:b/>
        </w:rPr>
        <w:t>Charges</w:t>
      </w:r>
      <w:r w:rsidRPr="00802167">
        <w:t xml:space="preserve">” means the price agreed in respect of the Services, excluding Value Added Tax: </w:t>
      </w:r>
    </w:p>
    <w:p w14:paraId="32899E4C" w14:textId="77777777" w:rsidR="00BC7B63" w:rsidRPr="00802167" w:rsidRDefault="00BC7B63" w:rsidP="00BC7B63">
      <w:r w:rsidRPr="00802167">
        <w:t>“</w:t>
      </w:r>
      <w:r w:rsidRPr="00802167">
        <w:rPr>
          <w:b/>
        </w:rPr>
        <w:t>Data Controller</w:t>
      </w:r>
      <w:r w:rsidRPr="00802167">
        <w:t>” shall have the same meaning as given in the Data Protection Legislation;</w:t>
      </w:r>
    </w:p>
    <w:p w14:paraId="648A9ECD" w14:textId="77777777" w:rsidR="00BC7B63" w:rsidRPr="00802167" w:rsidRDefault="00BC7B63" w:rsidP="00BC7B63">
      <w:r w:rsidRPr="00802167">
        <w:t>“</w:t>
      </w:r>
      <w:r w:rsidRPr="00802167">
        <w:rPr>
          <w:b/>
        </w:rPr>
        <w:t>Data Loss Event</w:t>
      </w:r>
      <w:r w:rsidRPr="00802167">
        <w:t xml:space="preserve">” means any event that results, or may result, in unauthorised access to Personal Data held by the Contractor under this Contract and/or actual or potential loss </w:t>
      </w:r>
      <w:r w:rsidRPr="00802167">
        <w:lastRenderedPageBreak/>
        <w:t>and/or alteration and/or destruction of Personal Data in breach of this Contract, including any Personal Data Breach;</w:t>
      </w:r>
    </w:p>
    <w:p w14:paraId="34FB0C78" w14:textId="77777777" w:rsidR="00BC7B63" w:rsidRPr="00802167" w:rsidRDefault="00BC7B63" w:rsidP="00BC7B63">
      <w:r w:rsidRPr="00802167">
        <w:t>“</w:t>
      </w:r>
      <w:r w:rsidRPr="00802167">
        <w:rPr>
          <w:b/>
        </w:rPr>
        <w:t>Data Protection Legislation</w:t>
      </w:r>
      <w:r w:rsidRPr="00802167">
        <w:t>” means (i) the General Data Protection Regulation (GDPR)(Regulation (EU) 2016/679), the Law Enforcement Directive (LED) (Directive (EU) 2016/680) and any applicable national implementing Laws as amended from time to time; (ii) the Data Protection Act 2018 to the extent that it relates to processing of personal data and privacy; (iii) all applicable Law about the processing of personal data and privacy;</w:t>
      </w:r>
    </w:p>
    <w:p w14:paraId="1E1A23F3" w14:textId="77777777" w:rsidR="00BC7B63" w:rsidRPr="00802167" w:rsidRDefault="00BC7B63" w:rsidP="00BC7B63">
      <w:r w:rsidRPr="00802167">
        <w:t>“</w:t>
      </w:r>
      <w:r w:rsidRPr="00802167">
        <w:rPr>
          <w:b/>
        </w:rPr>
        <w:t>Data Processor</w:t>
      </w:r>
      <w:r w:rsidRPr="00802167">
        <w:t>” shall have the same meaning as given in the Data Protection Legislation;</w:t>
      </w:r>
    </w:p>
    <w:p w14:paraId="6BE1D846" w14:textId="77777777" w:rsidR="00BC7B63" w:rsidRPr="00802167" w:rsidRDefault="00BC7B63" w:rsidP="00BC7B63">
      <w:r w:rsidRPr="00802167">
        <w:t>“</w:t>
      </w:r>
      <w:r w:rsidRPr="00802167">
        <w:rPr>
          <w:b/>
        </w:rPr>
        <w:t>Data Protection Impact Assessment</w:t>
      </w:r>
      <w:r w:rsidRPr="00802167">
        <w:t>” means an assessment by the Data Controller of the impact of the envisaged processing on the protection of Personal Data;</w:t>
      </w:r>
    </w:p>
    <w:p w14:paraId="5232DBB5" w14:textId="77777777" w:rsidR="00BC7B63" w:rsidRPr="00802167" w:rsidRDefault="00BC7B63" w:rsidP="00BC7B63">
      <w:r w:rsidRPr="00802167">
        <w:t>“</w:t>
      </w:r>
      <w:r w:rsidRPr="00802167">
        <w:rPr>
          <w:b/>
        </w:rPr>
        <w:t>Data Protection Officer</w:t>
      </w:r>
      <w:r w:rsidRPr="00802167">
        <w:t>” shall have the same meaning as given in the Data Protection Legislation;</w:t>
      </w:r>
    </w:p>
    <w:p w14:paraId="04238659" w14:textId="77777777" w:rsidR="00BC7B63" w:rsidRPr="00802167" w:rsidRDefault="00BC7B63" w:rsidP="00BC7B63">
      <w:r w:rsidRPr="00802167">
        <w:t>“</w:t>
      </w:r>
      <w:r w:rsidRPr="00802167">
        <w:rPr>
          <w:b/>
        </w:rPr>
        <w:t>Data Subject</w:t>
      </w:r>
      <w:r w:rsidRPr="00802167">
        <w:t>” shall have the same meaning as given in the Data Protection Legislation;</w:t>
      </w:r>
    </w:p>
    <w:p w14:paraId="61E5C4C5" w14:textId="77777777" w:rsidR="00BC7B63" w:rsidRPr="00802167" w:rsidRDefault="00BC7B63" w:rsidP="00BC7B63">
      <w:r w:rsidRPr="00802167">
        <w:t>“</w:t>
      </w:r>
      <w:r w:rsidRPr="00802167">
        <w:rPr>
          <w:b/>
        </w:rPr>
        <w:t>Data Subject Request</w:t>
      </w:r>
      <w:r w:rsidRPr="00802167">
        <w:t>” means a request made by, or on behalf of, a Data Subject in accordance with rights granted pursuant to the Data Protection Legislation to access their Personal Data;</w:t>
      </w:r>
    </w:p>
    <w:p w14:paraId="46BA9B7F" w14:textId="77777777" w:rsidR="00BC7B63" w:rsidRPr="00802167" w:rsidRDefault="00BC7B63" w:rsidP="00BC7B63">
      <w:r w:rsidRPr="00802167">
        <w:t>"</w:t>
      </w:r>
      <w:r w:rsidRPr="00802167">
        <w:rPr>
          <w:b/>
        </w:rPr>
        <w:t>Government Property</w:t>
      </w:r>
      <w:r w:rsidRPr="00802167">
        <w:t xml:space="preserve">” means anything issued or otherwise furnished in connection with the Contract by or on behalf of the Authority, including but not limited to documents, papers, data issued in electronic form and other materials; </w:t>
      </w:r>
    </w:p>
    <w:p w14:paraId="7FEC407B" w14:textId="77777777" w:rsidR="00BC7B63" w:rsidRPr="00802167" w:rsidRDefault="00BC7B63" w:rsidP="00BC7B63">
      <w:r w:rsidRPr="00802167">
        <w:t>“</w:t>
      </w:r>
      <w:r w:rsidRPr="00802167">
        <w:rPr>
          <w:b/>
        </w:rPr>
        <w:t>Intellectual Property Rights</w:t>
      </w:r>
      <w:r w:rsidRPr="00802167">
        <w:t>” means patents, trade</w:t>
      </w:r>
      <w:r>
        <w:rPr>
          <w:rFonts w:cs="Arial"/>
        </w:rPr>
        <w:t>-</w:t>
      </w:r>
      <w:r w:rsidRPr="00802167">
        <w:t xml:space="preserve">marks, service marks, design rights (whether registrable or not), applications for any of those rights, copyright, database rights, trade or business names and other similar rights or obligations, whether registrable or not, in any country, including but not limited to, the United Kingdom; </w:t>
      </w:r>
    </w:p>
    <w:p w14:paraId="2572BDB9" w14:textId="77777777" w:rsidR="00BC7B63" w:rsidRPr="00802167" w:rsidRDefault="00BC7B63" w:rsidP="00BC7B63">
      <w:r w:rsidRPr="00802167">
        <w:t>“</w:t>
      </w:r>
      <w:r w:rsidRPr="00802167">
        <w:rPr>
          <w:b/>
        </w:rPr>
        <w:t>Law</w:t>
      </w:r>
      <w:r w:rsidRPr="00802167">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3DE5329B" w14:textId="77777777" w:rsidR="00BC7B63" w:rsidRPr="00802167" w:rsidRDefault="00BC7B63" w:rsidP="00BC7B63">
      <w:r w:rsidRPr="00802167">
        <w:t>“</w:t>
      </w:r>
      <w:r w:rsidRPr="00802167">
        <w:rPr>
          <w:b/>
        </w:rPr>
        <w:t>MI Reporting Template</w:t>
      </w:r>
      <w:r w:rsidRPr="00802167">
        <w:t>” means the document (included as an annex to the DPF41 Contract offer letter) as amended in accordance with Condition 42;</w:t>
      </w:r>
      <w:r>
        <w:t xml:space="preserve"> </w:t>
      </w:r>
    </w:p>
    <w:p w14:paraId="1CD33A54" w14:textId="77777777" w:rsidR="00BC7B63" w:rsidRPr="00802167" w:rsidRDefault="00BC7B63" w:rsidP="00BC7B63">
      <w:r w:rsidRPr="00802167">
        <w:t>“</w:t>
      </w:r>
      <w:r w:rsidRPr="00802167">
        <w:rPr>
          <w:b/>
        </w:rPr>
        <w:t>Party</w:t>
      </w:r>
      <w:r w:rsidRPr="00802167">
        <w:t>” means a Party to this Contract, and “Parties” shall mean both of them;</w:t>
      </w:r>
    </w:p>
    <w:p w14:paraId="6E717012" w14:textId="77777777" w:rsidR="00BC7B63" w:rsidRPr="00802167" w:rsidRDefault="00BC7B63" w:rsidP="00BC7B63">
      <w:r w:rsidRPr="00802167">
        <w:lastRenderedPageBreak/>
        <w:t>“</w:t>
      </w:r>
      <w:r w:rsidRPr="00802167">
        <w:rPr>
          <w:b/>
        </w:rPr>
        <w:t>Personal Data</w:t>
      </w:r>
      <w:r w:rsidRPr="00802167">
        <w:t xml:space="preserve">” shall have the same meaning as given in the Data Protection Legislation; </w:t>
      </w:r>
    </w:p>
    <w:p w14:paraId="10E54E4A" w14:textId="77777777" w:rsidR="00BC7B63" w:rsidRPr="00802167" w:rsidRDefault="00BC7B63" w:rsidP="00BC7B63">
      <w:r w:rsidRPr="00802167">
        <w:t>“</w:t>
      </w:r>
      <w:r w:rsidRPr="00802167">
        <w:rPr>
          <w:b/>
        </w:rPr>
        <w:t>Personal Data Breach</w:t>
      </w:r>
      <w:r w:rsidRPr="00802167">
        <w:t>” shall have the same meaning as given in the Data Protection Legislation;</w:t>
      </w:r>
    </w:p>
    <w:p w14:paraId="47F92827" w14:textId="77777777" w:rsidR="00BC7B63" w:rsidRPr="00802167" w:rsidRDefault="00BC7B63" w:rsidP="00BC7B63">
      <w:r w:rsidRPr="00802167">
        <w:t>“</w:t>
      </w:r>
      <w:r w:rsidRPr="00802167">
        <w:rPr>
          <w:b/>
        </w:rPr>
        <w:t>Protective Measures</w:t>
      </w:r>
      <w:r w:rsidRPr="00802167">
        <w:t>” means any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3C862DA5" w14:textId="77777777" w:rsidR="00BC7B63" w:rsidRPr="00802167" w:rsidRDefault="00BC7B63" w:rsidP="00BC7B63">
      <w:r w:rsidRPr="00802167">
        <w:t>“</w:t>
      </w:r>
      <w:r w:rsidRPr="00802167">
        <w:rPr>
          <w:b/>
        </w:rPr>
        <w:t>Purchase Order</w:t>
      </w:r>
      <w:r w:rsidRPr="00802167">
        <w:t xml:space="preserve">” means the document so described by the Authority to purchase the Services which makes reference to the Conditions; </w:t>
      </w:r>
    </w:p>
    <w:p w14:paraId="0291E5BE" w14:textId="77777777" w:rsidR="00BC7B63" w:rsidRPr="00802167" w:rsidRDefault="00BC7B63" w:rsidP="00BC7B63">
      <w:r w:rsidRPr="00802167">
        <w:t>“</w:t>
      </w:r>
      <w:r w:rsidRPr="00802167">
        <w:rPr>
          <w:b/>
        </w:rPr>
        <w:t>Services</w:t>
      </w:r>
      <w:r>
        <w:rPr>
          <w:rFonts w:cs="Arial"/>
        </w:rPr>
        <w:t>”</w:t>
      </w:r>
      <w:r w:rsidRPr="00802167">
        <w:t xml:space="preserve"> means the services to be supplied under the Contract; </w:t>
      </w:r>
    </w:p>
    <w:p w14:paraId="3227527C" w14:textId="77777777" w:rsidR="00BC7B63" w:rsidRPr="00802167" w:rsidRDefault="00BC7B63" w:rsidP="00BC7B63">
      <w:r w:rsidRPr="00802167">
        <w:t>“</w:t>
      </w:r>
      <w:r w:rsidRPr="00802167">
        <w:rPr>
          <w:b/>
        </w:rPr>
        <w:t>SME</w:t>
      </w:r>
      <w:r w:rsidRPr="00802167">
        <w:t>” means an enterprise falling within the category of micro, small and medium-sized enterprises defined by the Commission Recommendation of 6 May 2003 concerning the definition of micro, small and medium-sized enterprises;</w:t>
      </w:r>
    </w:p>
    <w:p w14:paraId="29943C30" w14:textId="77777777" w:rsidR="00BC7B63" w:rsidRPr="00802167" w:rsidRDefault="00BC7B63" w:rsidP="00BC7B63">
      <w:r w:rsidRPr="00802167">
        <w:t>“</w:t>
      </w:r>
      <w:r w:rsidRPr="00802167">
        <w:rPr>
          <w:b/>
        </w:rPr>
        <w:t>Sub-Processor</w:t>
      </w:r>
      <w:r w:rsidRPr="00802167">
        <w:t>” means any third Party appointed to process Personal Data on behalf of the Contractor related to this Contract;</w:t>
      </w:r>
    </w:p>
    <w:p w14:paraId="36D5BF73" w14:textId="77777777" w:rsidR="00BC7B63" w:rsidRDefault="00BC7B63" w:rsidP="00BC7B63">
      <w:r w:rsidRPr="00802167">
        <w:t>“</w:t>
      </w:r>
      <w:r w:rsidRPr="00802167">
        <w:rPr>
          <w:b/>
        </w:rPr>
        <w:t>VCSE</w:t>
      </w:r>
      <w:r w:rsidRPr="00802167">
        <w:t>” means a non-governmental organisation that is value-driven and which principally reinvests its surpluses to further social, environmental or cultural objectives.</w:t>
      </w:r>
    </w:p>
    <w:p w14:paraId="411E7997" w14:textId="498A22EE" w:rsidR="00BC7B63" w:rsidRPr="00DF54B8" w:rsidRDefault="00BC7B63" w:rsidP="00BC7B63">
      <w:r w:rsidRPr="00DF54B8">
        <w:t>“</w:t>
      </w:r>
      <w:r w:rsidRPr="00DF54B8">
        <w:rPr>
          <w:b/>
          <w:bCs/>
        </w:rPr>
        <w:t>Working Day</w:t>
      </w:r>
      <w:r w:rsidRPr="00DF54B8">
        <w:t>”</w:t>
      </w:r>
      <w:r>
        <w:t xml:space="preserve"> means any day other than a Saturday, Sunday or public holiday in England and Wales.</w:t>
      </w:r>
    </w:p>
    <w:p w14:paraId="492B7564" w14:textId="77777777" w:rsidR="00BC7B63" w:rsidRPr="00802167" w:rsidRDefault="00BC7B63" w:rsidP="00BC7B63"/>
    <w:p w14:paraId="23434782"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The interpretation and construction of the Contract shall be subject to the following provisions: </w:t>
      </w:r>
    </w:p>
    <w:p w14:paraId="671B1952" w14:textId="77777777" w:rsidR="00BC7B63" w:rsidRPr="00802167" w:rsidRDefault="00BC7B63" w:rsidP="00BC7B63">
      <w:pPr>
        <w:ind w:left="1260" w:hanging="540"/>
        <w:rPr>
          <w:rFonts w:ascii="Univers 55" w:eastAsia="Times New Roman" w:hAnsi="Univers 55" w:cs="Times New Roman"/>
          <w:szCs w:val="24"/>
        </w:rPr>
      </w:pPr>
      <w:r w:rsidRPr="00802167">
        <w:t>(a)</w:t>
      </w:r>
      <w:r>
        <w:t xml:space="preserve">  </w:t>
      </w:r>
      <w:r w:rsidRPr="00802167">
        <w:t xml:space="preserve">a reference to any statute, enactment, order, regulation or similar instrument shall be construed as a reference to the statute, enactment, order, regulation or instrument as subsequently amended or re-enacted; </w:t>
      </w:r>
    </w:p>
    <w:p w14:paraId="15A7497D" w14:textId="77777777" w:rsidR="00BC7B63" w:rsidRPr="00802167" w:rsidRDefault="00BC7B63" w:rsidP="00BC7B63">
      <w:pPr>
        <w:tabs>
          <w:tab w:val="left" w:pos="1440"/>
        </w:tabs>
        <w:ind w:left="1260" w:hanging="540"/>
        <w:rPr>
          <w:rFonts w:ascii="Univers 55" w:eastAsia="Times New Roman" w:hAnsi="Univers 55" w:cs="Times New Roman"/>
          <w:szCs w:val="24"/>
        </w:rPr>
      </w:pPr>
      <w:r w:rsidRPr="00802167">
        <w:t>(b)</w:t>
      </w:r>
      <w:r>
        <w:t xml:space="preserve">  </w:t>
      </w:r>
      <w:r w:rsidRPr="00802167">
        <w:t xml:space="preserve">the headings in these Conditions are for ease of reference only and shall not affect the interpretation or construction of the Contract; </w:t>
      </w:r>
    </w:p>
    <w:p w14:paraId="4DBB0D10" w14:textId="77777777" w:rsidR="00BC7B63" w:rsidRPr="00802167" w:rsidRDefault="00BC7B63" w:rsidP="0017101C">
      <w:pPr>
        <w:numPr>
          <w:ilvl w:val="0"/>
          <w:numId w:val="25"/>
        </w:numPr>
        <w:spacing w:after="0" w:line="240" w:lineRule="auto"/>
      </w:pPr>
      <w:r w:rsidRPr="00802167">
        <w:t>references to “person”, where the context allows, includes a corporation or an unincorporated association.</w:t>
      </w:r>
    </w:p>
    <w:p w14:paraId="1BF0F1B0" w14:textId="77777777" w:rsidR="00BC7B63" w:rsidRPr="00802167" w:rsidRDefault="00BC7B63" w:rsidP="00BC7B63">
      <w:pPr>
        <w:rPr>
          <w:b/>
        </w:rPr>
      </w:pPr>
      <w:r>
        <w:rPr>
          <w:rFonts w:cs="Arial"/>
          <w:b/>
          <w:bCs/>
        </w:rPr>
        <w:lastRenderedPageBreak/>
        <w:br/>
      </w:r>
      <w:r w:rsidRPr="00802167">
        <w:rPr>
          <w:b/>
        </w:rPr>
        <w:t xml:space="preserve">2. Acts by the Authority </w:t>
      </w:r>
    </w:p>
    <w:p w14:paraId="05749C5F" w14:textId="77777777" w:rsidR="00BC7B63" w:rsidRPr="00802167" w:rsidRDefault="00BC7B63" w:rsidP="00BC7B63">
      <w:pPr>
        <w:rPr>
          <w:rFonts w:ascii="Univers 55" w:eastAsia="Times New Roman" w:hAnsi="Univers 55" w:cs="Times New Roman"/>
          <w:szCs w:val="24"/>
        </w:rPr>
      </w:pPr>
      <w:r w:rsidRPr="00802167">
        <w:t xml:space="preserve">Any decision, act or thing which the Authority is required or authorised to take or do under the Contract may be taken or done by any person authorised, either expressly or impliedly, by the Authority to take or do that decision, act or thing. </w:t>
      </w:r>
    </w:p>
    <w:p w14:paraId="659F9B29" w14:textId="77777777" w:rsidR="00BC7B63" w:rsidRPr="00802167" w:rsidRDefault="00BC7B63" w:rsidP="00BC7B63">
      <w:pPr>
        <w:rPr>
          <w:rFonts w:ascii="Univers 55" w:eastAsia="Times New Roman" w:hAnsi="Univers 55" w:cs="Times New Roman"/>
          <w:b/>
          <w:szCs w:val="24"/>
        </w:rPr>
      </w:pPr>
      <w:r w:rsidRPr="00802167">
        <w:rPr>
          <w:b/>
        </w:rPr>
        <w:t xml:space="preserve">3. Service of Notices and Communications </w:t>
      </w:r>
    </w:p>
    <w:p w14:paraId="37106C01" w14:textId="77777777" w:rsidR="00BC7B63" w:rsidRPr="00802167" w:rsidRDefault="00BC7B63" w:rsidP="00BC7B63">
      <w:pPr>
        <w:rPr>
          <w:rFonts w:ascii="Univers 55" w:eastAsia="Times New Roman" w:hAnsi="Univers 55" w:cs="Times New Roman"/>
          <w:szCs w:val="24"/>
        </w:rPr>
      </w:pPr>
      <w:r w:rsidRPr="00802167">
        <w:t>Any notice or other communication that either party gives under the Contract shall be made in writing and given either by hand, first class recorded postal delivery or facsimile transmission.</w:t>
      </w:r>
      <w:r>
        <w:t xml:space="preserve"> </w:t>
      </w:r>
      <w:r w:rsidRPr="00802167">
        <w:t xml:space="preserve">Notice given by hand shall be effective immediately, notice given by recorded postal delivery shall be effective two </w:t>
      </w:r>
      <w:r>
        <w:t>W</w:t>
      </w:r>
      <w:r w:rsidRPr="00802167">
        <w:t xml:space="preserve">orking </w:t>
      </w:r>
      <w:r>
        <w:t>D</w:t>
      </w:r>
      <w:r w:rsidRPr="00802167">
        <w:t xml:space="preserve">ays after the date of posting, notice given by facsimile transmission shall be effective the </w:t>
      </w:r>
      <w:r>
        <w:t>W</w:t>
      </w:r>
      <w:r w:rsidRPr="00802167">
        <w:t xml:space="preserve">orking </w:t>
      </w:r>
      <w:r>
        <w:t>D</w:t>
      </w:r>
      <w:r w:rsidRPr="00802167">
        <w:t xml:space="preserve">ay after receipt by the notifying party of a transmission slip showing that the transmission has succeeded. </w:t>
      </w:r>
    </w:p>
    <w:p w14:paraId="0C0C42B9" w14:textId="77777777" w:rsidR="00BC7B63" w:rsidRPr="00802167" w:rsidRDefault="00BC7B63" w:rsidP="00BC7B63">
      <w:pPr>
        <w:rPr>
          <w:rFonts w:ascii="Univers 55" w:eastAsia="Times New Roman" w:hAnsi="Univers 55" w:cs="Times New Roman"/>
          <w:b/>
          <w:szCs w:val="24"/>
        </w:rPr>
      </w:pPr>
      <w:r w:rsidRPr="00802167">
        <w:rPr>
          <w:b/>
        </w:rPr>
        <w:t xml:space="preserve">4. Assignment and Subcontracting </w:t>
      </w:r>
    </w:p>
    <w:p w14:paraId="4D687D50" w14:textId="77777777" w:rsidR="00BC7B63" w:rsidRPr="00802167" w:rsidRDefault="00BC7B63" w:rsidP="00BC7B63">
      <w:pPr>
        <w:rPr>
          <w:rFonts w:ascii="Univers 55" w:eastAsia="Times New Roman" w:hAnsi="Univers 55" w:cs="Times New Roman"/>
          <w:szCs w:val="24"/>
        </w:rPr>
      </w:pPr>
      <w:r w:rsidRPr="00802167">
        <w:t>(1)</w:t>
      </w:r>
      <w:r w:rsidRPr="00802167">
        <w:tab/>
        <w:t xml:space="preserve">The Contractor shall not give, bargain, sell, assign, subcontract or otherwise dispose of the Contract or any part thereof without the previous agreement in writing of the Authority. </w:t>
      </w:r>
    </w:p>
    <w:p w14:paraId="3C9C3231"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The Contractor shall not use the services of self-employed individuals in connection with the Contract without the previous agreement in writing of the Authority. </w:t>
      </w:r>
    </w:p>
    <w:p w14:paraId="4F3E4A41" w14:textId="77777777" w:rsidR="00BC7B63" w:rsidRPr="00802167" w:rsidRDefault="00BC7B63" w:rsidP="00BC7B63">
      <w:pPr>
        <w:rPr>
          <w:rFonts w:ascii="Univers 55" w:eastAsia="Times New Roman" w:hAnsi="Univers 55" w:cs="Times New Roman"/>
          <w:szCs w:val="24"/>
        </w:rPr>
      </w:pPr>
      <w:r w:rsidRPr="00802167">
        <w:t>(3)</w:t>
      </w:r>
      <w:r w:rsidRPr="00802167">
        <w:tab/>
        <w:t xml:space="preserve"> If the Contractor uses a subcontractor for the purpose of performing the Services or any part of it, the Contractor shall include in the relevant contract a provision which requires the Contractor to pay for those goods or services within 30 days of the Contractor receiving a correct invoice from the subcontractor. </w:t>
      </w:r>
    </w:p>
    <w:p w14:paraId="23B39241" w14:textId="77777777" w:rsidR="00BC7B63" w:rsidRPr="00802167" w:rsidRDefault="00BC7B63" w:rsidP="00BC7B63">
      <w:pPr>
        <w:rPr>
          <w:rFonts w:ascii="Univers 55" w:eastAsia="Times New Roman" w:hAnsi="Univers 55" w:cs="Times New Roman"/>
          <w:szCs w:val="24"/>
        </w:rPr>
      </w:pPr>
      <w:r w:rsidRPr="00802167">
        <w:t>(4)</w:t>
      </w:r>
      <w:r w:rsidRPr="00802167">
        <w:tab/>
        <w:t xml:space="preserve">The Contractor shall be responsible for the acts and omissions of his subcontractors as though they were his own. </w:t>
      </w:r>
    </w:p>
    <w:p w14:paraId="3AFE9E02" w14:textId="77777777" w:rsidR="00BC7B63" w:rsidRPr="00802167" w:rsidRDefault="00BC7B63" w:rsidP="00BC7B63">
      <w:pPr>
        <w:rPr>
          <w:rFonts w:ascii="Univers 55" w:eastAsia="Times New Roman" w:hAnsi="Univers 55" w:cs="Times New Roman"/>
          <w:szCs w:val="24"/>
        </w:rPr>
      </w:pPr>
      <w:r w:rsidRPr="00802167">
        <w:t>(5)</w:t>
      </w:r>
      <w:r w:rsidRPr="00802167">
        <w:tab/>
        <w:t xml:space="preserve">The Authority shall be entitled to assign any or all of its rights under the Contract to any contracting authority as defined in Regulation 2(1) of the Public Services Contracts Regulations 2006, provided that such assignment shall not materially increase the burden of the Contractor’s obligations under the Contract. </w:t>
      </w:r>
    </w:p>
    <w:p w14:paraId="550076C3" w14:textId="77777777" w:rsidR="00BC7B63" w:rsidRPr="00802167" w:rsidRDefault="00BC7B63" w:rsidP="00BC7B63">
      <w:pPr>
        <w:rPr>
          <w:rFonts w:ascii="Univers 55" w:eastAsia="Times New Roman" w:hAnsi="Univers 55" w:cs="Times New Roman"/>
          <w:szCs w:val="24"/>
        </w:rPr>
      </w:pPr>
      <w:r w:rsidRPr="00802167">
        <w:t>(6)</w:t>
      </w:r>
      <w:r w:rsidRPr="00802167">
        <w:tab/>
        <w:t>Where the Authority notifies the Contractor that it estimates the Charges payable under this Contract are due to exceed £5 million in one or more Contract Years the Contractor shall:</w:t>
      </w:r>
    </w:p>
    <w:p w14:paraId="0DD8EDFC" w14:textId="77777777" w:rsidR="00BC7B63" w:rsidRDefault="00BC7B63" w:rsidP="0017101C">
      <w:pPr>
        <w:numPr>
          <w:ilvl w:val="0"/>
          <w:numId w:val="56"/>
        </w:numPr>
        <w:spacing w:after="0" w:line="240" w:lineRule="auto"/>
      </w:pPr>
      <w:r w:rsidRPr="00802167">
        <w:t xml:space="preserve">subject to Condition 4(9), advertise on Contracts Finder all subcontract opportunities arising from or in connection with the provision of the Goods </w:t>
      </w:r>
      <w:r w:rsidRPr="00802167">
        <w:lastRenderedPageBreak/>
        <w:t>and/or Services and/or Works above a minimum threshold of £25,000 that arise during the Contract Period;</w:t>
      </w:r>
    </w:p>
    <w:p w14:paraId="562E998A" w14:textId="77777777" w:rsidR="00BC7B63" w:rsidRPr="00802167" w:rsidRDefault="00BC7B63" w:rsidP="00BC7B63">
      <w:pPr>
        <w:spacing w:after="0" w:line="240" w:lineRule="auto"/>
        <w:ind w:left="1080"/>
      </w:pPr>
    </w:p>
    <w:p w14:paraId="54C5176D" w14:textId="77777777" w:rsidR="00BC7B63" w:rsidRPr="00802167" w:rsidRDefault="00BC7B63" w:rsidP="0017101C">
      <w:pPr>
        <w:numPr>
          <w:ilvl w:val="0"/>
          <w:numId w:val="56"/>
        </w:numPr>
        <w:spacing w:after="0" w:line="240" w:lineRule="auto"/>
      </w:pPr>
      <w:r w:rsidRPr="00802167">
        <w:t>within 90 days of awarding a subcontract to a subcontractor, update the notice on Contracts Finder with details of the successful subcontractor;</w:t>
      </w:r>
      <w:r>
        <w:rPr>
          <w:rFonts w:cs="Arial"/>
        </w:rPr>
        <w:br/>
      </w:r>
    </w:p>
    <w:p w14:paraId="282097B3" w14:textId="77777777" w:rsidR="00BC7B63" w:rsidRPr="00802167" w:rsidRDefault="00BC7B63" w:rsidP="0017101C">
      <w:pPr>
        <w:numPr>
          <w:ilvl w:val="0"/>
          <w:numId w:val="56"/>
        </w:numPr>
        <w:spacing w:after="0" w:line="240" w:lineRule="auto"/>
      </w:pPr>
      <w:r w:rsidRPr="00802167">
        <w:t>monitor the number, type and value of the subcontract opportunities placed on Contracts Finder advertised and awarded in its supply chain during the Contract Period;</w:t>
      </w:r>
      <w:r>
        <w:rPr>
          <w:rFonts w:cs="Arial"/>
        </w:rPr>
        <w:br/>
      </w:r>
    </w:p>
    <w:p w14:paraId="05688579" w14:textId="77777777" w:rsidR="00BC7B63" w:rsidRPr="00802167" w:rsidRDefault="00BC7B63" w:rsidP="0017101C">
      <w:pPr>
        <w:numPr>
          <w:ilvl w:val="0"/>
          <w:numId w:val="56"/>
        </w:numPr>
        <w:spacing w:after="0" w:line="240" w:lineRule="auto"/>
      </w:pPr>
      <w:r w:rsidRPr="00802167">
        <w:t>provide reports on the information in Condition 4(6)(c) to the Authority in the format and frequency as reasonably specified by the Authority; and</w:t>
      </w:r>
      <w:r>
        <w:rPr>
          <w:rFonts w:cs="Arial"/>
        </w:rPr>
        <w:br/>
      </w:r>
    </w:p>
    <w:p w14:paraId="15D52576" w14:textId="77777777" w:rsidR="00BC7B63" w:rsidRPr="00802167" w:rsidRDefault="00BC7B63" w:rsidP="0017101C">
      <w:pPr>
        <w:numPr>
          <w:ilvl w:val="0"/>
          <w:numId w:val="56"/>
        </w:numPr>
        <w:spacing w:after="0" w:line="240" w:lineRule="auto"/>
      </w:pPr>
      <w:r w:rsidRPr="00802167">
        <w:t>promote Contracts Finder to its Contractors and encourage those organisations to register on Contracts Finder.</w:t>
      </w:r>
    </w:p>
    <w:p w14:paraId="2D0AE3AE" w14:textId="77777777" w:rsidR="00BC7B63" w:rsidRPr="00802167" w:rsidRDefault="00BC7B63" w:rsidP="00BC7B63">
      <w:r>
        <w:rPr>
          <w:rFonts w:cs="Arial"/>
        </w:rPr>
        <w:br/>
      </w:r>
      <w:r w:rsidRPr="00802167">
        <w:t>(7)</w:t>
      </w:r>
      <w:r>
        <w:t xml:space="preserve"> </w:t>
      </w:r>
      <w:r w:rsidRPr="00802167">
        <w:t>Each advert referred to in Condition 4(6)(a) above shall provide a full and detailed description of the subcontract opportunity with each of the mandatory fields being completed on Contracts Finder by the Contractor.</w:t>
      </w:r>
    </w:p>
    <w:p w14:paraId="15CD4C73" w14:textId="77777777" w:rsidR="00BC7B63" w:rsidRPr="00802167" w:rsidRDefault="00BC7B63" w:rsidP="00BC7B63">
      <w:pPr>
        <w:rPr>
          <w:rFonts w:ascii="Univers 55" w:eastAsia="Times New Roman" w:hAnsi="Univers 55" w:cs="Times New Roman"/>
          <w:szCs w:val="24"/>
        </w:rPr>
      </w:pPr>
      <w:r w:rsidRPr="00802167">
        <w:t xml:space="preserve">(8) The obligation in Condition 4(6)(a) shall only apply in respect of subcontract opportunities arising after the contract award date. </w:t>
      </w:r>
    </w:p>
    <w:p w14:paraId="7FFAA121" w14:textId="77777777" w:rsidR="00BC7B63" w:rsidRPr="00802167" w:rsidRDefault="00BC7B63" w:rsidP="00BC7B63">
      <w:pPr>
        <w:rPr>
          <w:rFonts w:ascii="Univers 55" w:eastAsia="Times New Roman" w:hAnsi="Univers 55" w:cs="Times New Roman"/>
          <w:szCs w:val="24"/>
        </w:rPr>
      </w:pPr>
      <w:r w:rsidRPr="00802167">
        <w:t>(9) Notwithstanding Condition 4(6), the Contracting Authority may, by giving its prior written approval, agree that a subcontract opportunity is not required to be advertised on Contracts Finder.</w:t>
      </w:r>
    </w:p>
    <w:p w14:paraId="4D046886" w14:textId="77777777" w:rsidR="00BC7B63" w:rsidRPr="00802167" w:rsidRDefault="00BC7B63" w:rsidP="00BC7B63">
      <w:pPr>
        <w:rPr>
          <w:rFonts w:ascii="Univers 55" w:eastAsia="Times New Roman" w:hAnsi="Univers 55" w:cs="Times New Roman"/>
          <w:b/>
          <w:szCs w:val="24"/>
        </w:rPr>
      </w:pPr>
      <w:r w:rsidRPr="00802167">
        <w:rPr>
          <w:b/>
        </w:rPr>
        <w:t xml:space="preserve">5. Entire Agreement </w:t>
      </w:r>
    </w:p>
    <w:p w14:paraId="3D2AA822" w14:textId="77777777" w:rsidR="00BC7B63" w:rsidRPr="00802167" w:rsidRDefault="00BC7B63" w:rsidP="00BC7B63">
      <w:pPr>
        <w:rPr>
          <w:rFonts w:ascii="Univers 55" w:eastAsia="Times New Roman" w:hAnsi="Univers 55" w:cs="Times New Roman"/>
          <w:szCs w:val="24"/>
        </w:rPr>
      </w:pPr>
      <w:r w:rsidRPr="00802167">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14:paraId="2880F6D2" w14:textId="77777777" w:rsidR="00BC7B63" w:rsidRPr="00802167" w:rsidRDefault="00BC7B63" w:rsidP="00BC7B63">
      <w:pPr>
        <w:rPr>
          <w:rFonts w:ascii="Univers 55" w:eastAsia="Times New Roman" w:hAnsi="Univers 55" w:cs="Times New Roman"/>
          <w:b/>
          <w:szCs w:val="24"/>
        </w:rPr>
      </w:pPr>
      <w:r w:rsidRPr="00802167">
        <w:rPr>
          <w:b/>
        </w:rPr>
        <w:t xml:space="preserve">6. Waiver </w:t>
      </w:r>
    </w:p>
    <w:p w14:paraId="7689A14A" w14:textId="77777777" w:rsidR="00BC7B63" w:rsidRPr="00802167" w:rsidRDefault="00BC7B63" w:rsidP="00BC7B63">
      <w:pPr>
        <w:rPr>
          <w:rFonts w:ascii="Univers 55" w:eastAsia="Times New Roman" w:hAnsi="Univers 55" w:cs="Times New Roman"/>
          <w:szCs w:val="24"/>
        </w:rPr>
      </w:pPr>
      <w:r w:rsidRPr="00802167">
        <w:t>(1)</w:t>
      </w:r>
      <w:r w:rsidRPr="00802167">
        <w:tab/>
        <w:t xml:space="preserve">The failure by either party to exercise any right or remedy shall not constitute a waiver of that right or remedy. </w:t>
      </w:r>
    </w:p>
    <w:p w14:paraId="18FD8D45"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No waiver shall be effective unless it is communicated to the other party in writing. </w:t>
      </w:r>
    </w:p>
    <w:p w14:paraId="52214D6F" w14:textId="77777777" w:rsidR="00BC7B63" w:rsidRPr="00802167" w:rsidRDefault="00BC7B63" w:rsidP="00BC7B63">
      <w:pPr>
        <w:rPr>
          <w:rFonts w:ascii="Univers 55" w:eastAsia="Times New Roman" w:hAnsi="Univers 55" w:cs="Times New Roman"/>
          <w:szCs w:val="24"/>
        </w:rPr>
      </w:pPr>
      <w:r w:rsidRPr="00802167">
        <w:t>(3)</w:t>
      </w:r>
      <w:r w:rsidRPr="00802167">
        <w:tab/>
        <w:t xml:space="preserve">A waiver of any right or remedy arising from a breach of the Contract shall not constitute a waiver of any right or remedy arising from any other breach of the Contract. </w:t>
      </w:r>
    </w:p>
    <w:p w14:paraId="62A46C18" w14:textId="77777777" w:rsidR="00BC7B63" w:rsidRPr="00802167" w:rsidRDefault="00BC7B63" w:rsidP="00BC7B63">
      <w:pPr>
        <w:rPr>
          <w:rFonts w:ascii="Univers 55" w:eastAsia="Times New Roman" w:hAnsi="Univers 55" w:cs="Times New Roman"/>
          <w:b/>
          <w:szCs w:val="24"/>
        </w:rPr>
      </w:pPr>
      <w:r w:rsidRPr="00802167">
        <w:rPr>
          <w:b/>
        </w:rPr>
        <w:t xml:space="preserve">7. Severability </w:t>
      </w:r>
    </w:p>
    <w:p w14:paraId="58D3CD94" w14:textId="77777777" w:rsidR="00BC7B63" w:rsidRPr="00802167" w:rsidRDefault="00BC7B63" w:rsidP="00BC7B63">
      <w:pPr>
        <w:rPr>
          <w:rFonts w:ascii="Univers 55" w:eastAsia="Times New Roman" w:hAnsi="Univers 55" w:cs="Times New Roman"/>
          <w:szCs w:val="24"/>
        </w:rPr>
      </w:pPr>
      <w:r w:rsidRPr="00802167">
        <w:lastRenderedPageBreak/>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14:paraId="50828014" w14:textId="77777777" w:rsidR="00BC7B63" w:rsidRPr="00802167" w:rsidRDefault="00BC7B63" w:rsidP="00BC7B63">
      <w:pPr>
        <w:rPr>
          <w:rFonts w:ascii="Univers 55" w:eastAsia="Times New Roman" w:hAnsi="Univers 55" w:cs="Times New Roman"/>
          <w:b/>
          <w:szCs w:val="24"/>
        </w:rPr>
      </w:pPr>
      <w:r w:rsidRPr="00802167">
        <w:rPr>
          <w:b/>
        </w:rPr>
        <w:t xml:space="preserve">8. Confidentiality </w:t>
      </w:r>
    </w:p>
    <w:p w14:paraId="39786CE3" w14:textId="77777777" w:rsidR="00BC7B63" w:rsidRPr="00802167" w:rsidRDefault="00BC7B63" w:rsidP="00BC7B63">
      <w:pPr>
        <w:rPr>
          <w:rFonts w:ascii="Univers 55" w:eastAsia="Times New Roman" w:hAnsi="Univers 55" w:cs="Times New Roman"/>
          <w:szCs w:val="24"/>
        </w:rPr>
      </w:pPr>
      <w:r w:rsidRPr="00802167">
        <w:t>(1)</w:t>
      </w:r>
      <w:r w:rsidRPr="00802167">
        <w:tab/>
        <w:t>The Contractor agrees not to disclose any Confidential Information to any third party without the prior written consent of the Authority.</w:t>
      </w:r>
      <w:r>
        <w:t xml:space="preserve"> </w:t>
      </w:r>
      <w:r w:rsidRPr="00802167">
        <w:t xml:space="preserve">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 </w:t>
      </w:r>
    </w:p>
    <w:p w14:paraId="5BF61056"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Condition 8(1) shall not apply to information which: </w:t>
      </w:r>
    </w:p>
    <w:p w14:paraId="09DDA536" w14:textId="77777777" w:rsidR="00BC7B63" w:rsidRPr="00802167" w:rsidRDefault="00BC7B63" w:rsidP="00BC7B63">
      <w:pPr>
        <w:ind w:left="1260" w:hanging="540"/>
        <w:rPr>
          <w:rFonts w:ascii="Univers 55" w:eastAsia="Times New Roman" w:hAnsi="Univers 55" w:cs="Times New Roman"/>
          <w:szCs w:val="24"/>
        </w:rPr>
      </w:pPr>
      <w:r w:rsidRPr="00802167">
        <w:t>(a)</w:t>
      </w:r>
      <w:r>
        <w:t xml:space="preserve">  </w:t>
      </w:r>
      <w:r w:rsidRPr="00802167">
        <w:t xml:space="preserve">is or becomes public knowledge (otherwise than by breach of these Conditions or a breach of an obligation of confidentiality); </w:t>
      </w:r>
    </w:p>
    <w:p w14:paraId="1717C6A9" w14:textId="77777777" w:rsidR="00BC7B63" w:rsidRPr="00802167" w:rsidRDefault="00BC7B63" w:rsidP="00BC7B63">
      <w:pPr>
        <w:ind w:left="1260" w:hanging="540"/>
        <w:rPr>
          <w:rFonts w:ascii="Univers 55" w:eastAsia="Times New Roman" w:hAnsi="Univers 55" w:cs="Times New Roman"/>
          <w:szCs w:val="24"/>
        </w:rPr>
      </w:pPr>
      <w:r w:rsidRPr="00802167">
        <w:t>(b)</w:t>
      </w:r>
      <w:r>
        <w:t xml:space="preserve">  </w:t>
      </w:r>
      <w:r w:rsidRPr="00802167">
        <w:t xml:space="preserve">is in the possession of the Contractor, without restriction as to its disclosure, before receiving it from the Authority or any other department or office of Her Majesty's Government; </w:t>
      </w:r>
    </w:p>
    <w:p w14:paraId="062D0429" w14:textId="77777777" w:rsidR="00BC7B63" w:rsidRPr="00802167" w:rsidRDefault="00BC7B63" w:rsidP="0017101C">
      <w:pPr>
        <w:numPr>
          <w:ilvl w:val="0"/>
          <w:numId w:val="26"/>
        </w:numPr>
        <w:tabs>
          <w:tab w:val="clear" w:pos="1950"/>
          <w:tab w:val="num" w:pos="1260"/>
        </w:tabs>
        <w:spacing w:after="0" w:line="240" w:lineRule="auto"/>
      </w:pPr>
      <w:r w:rsidRPr="00802167">
        <w:t>is required by law to be disclosed;</w:t>
      </w:r>
      <w:r>
        <w:rPr>
          <w:rFonts w:cs="Arial"/>
        </w:rPr>
        <w:br/>
      </w:r>
    </w:p>
    <w:p w14:paraId="0805464E" w14:textId="77777777" w:rsidR="00BC7B63" w:rsidRPr="00802167" w:rsidRDefault="00BC7B63" w:rsidP="0017101C">
      <w:pPr>
        <w:numPr>
          <w:ilvl w:val="0"/>
          <w:numId w:val="26"/>
        </w:numPr>
        <w:tabs>
          <w:tab w:val="clear" w:pos="1950"/>
          <w:tab w:val="num" w:pos="1260"/>
        </w:tabs>
        <w:spacing w:after="0" w:line="240" w:lineRule="auto"/>
        <w:ind w:left="1260" w:hanging="540"/>
      </w:pPr>
      <w:r w:rsidRPr="00802167">
        <w:t>was independently developed by the Contractor without access to the Confidential Information.</w:t>
      </w:r>
      <w:r>
        <w:t xml:space="preserve"> </w:t>
      </w:r>
    </w:p>
    <w:p w14:paraId="4D66D4A9" w14:textId="77777777" w:rsidR="00BC7B63" w:rsidRPr="00802167" w:rsidRDefault="00BC7B63" w:rsidP="00BC7B63">
      <w:pPr>
        <w:rPr>
          <w:rFonts w:ascii="Univers 55" w:eastAsia="Times New Roman" w:hAnsi="Univers 55" w:cs="Times New Roman"/>
          <w:szCs w:val="24"/>
        </w:rPr>
      </w:pPr>
      <w:r w:rsidRPr="00802167">
        <w:t>(3)</w:t>
      </w:r>
      <w:r w:rsidRPr="00802167">
        <w:tab/>
        <w:t xml:space="preserve">The obligations contained in this Condition shall continue to apply after the expiry or termination of the Contract. </w:t>
      </w:r>
    </w:p>
    <w:p w14:paraId="7CF92551" w14:textId="77777777" w:rsidR="00BC7B63" w:rsidRPr="00802167" w:rsidRDefault="00BC7B63" w:rsidP="00BC7B63">
      <w:pPr>
        <w:rPr>
          <w:rFonts w:ascii="Univers 55" w:eastAsia="Times New Roman" w:hAnsi="Univers 55" w:cs="Times New Roman"/>
          <w:szCs w:val="24"/>
        </w:rPr>
      </w:pPr>
      <w:r w:rsidRPr="00802167">
        <w:t>(4)</w:t>
      </w:r>
      <w:r w:rsidRPr="00802167">
        <w:tab/>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the Authority. </w:t>
      </w:r>
    </w:p>
    <w:p w14:paraId="7D199107" w14:textId="77777777" w:rsidR="00BC7B63" w:rsidRPr="00802167" w:rsidRDefault="00BC7B63" w:rsidP="00BC7B63">
      <w:r w:rsidRPr="00802167">
        <w:t>(5)</w:t>
      </w:r>
      <w:r w:rsidRPr="00802167">
        <w:tab/>
        <w:t xml:space="preserve">The Contractor shall not communicate with representatives of the general or technical press, radio, television or other communications media, with regard to the Contract, unless previously agreed in writing with the Authority. </w:t>
      </w:r>
    </w:p>
    <w:p w14:paraId="58DDBC71" w14:textId="77777777" w:rsidR="00BC7B63" w:rsidRPr="00802167" w:rsidRDefault="00BC7B63" w:rsidP="00BC7B63">
      <w:pPr>
        <w:rPr>
          <w:rFonts w:ascii="Univers 55" w:eastAsia="Times New Roman" w:hAnsi="Univers 55" w:cs="Times New Roman"/>
          <w:szCs w:val="24"/>
        </w:rPr>
      </w:pPr>
      <w:r w:rsidRPr="00802167">
        <w:t>(6)</w:t>
      </w:r>
      <w:r w:rsidRPr="00802167">
        <w:tab/>
        <w:t>Except with the prior consent in writing of the Authority, the Contractor shall not make use of the Contract or any Confidential Information otherwise than for the purposes of carrying out the Services.</w:t>
      </w:r>
      <w:r>
        <w:t xml:space="preserve"> </w:t>
      </w:r>
    </w:p>
    <w:p w14:paraId="4D93217A" w14:textId="77777777" w:rsidR="00BC7B63" w:rsidRPr="00802167" w:rsidRDefault="00BC7B63" w:rsidP="006C7DAD">
      <w:pPr>
        <w:rPr>
          <w:rFonts w:ascii="Univers 55" w:eastAsia="Times New Roman" w:hAnsi="Univers 55" w:cs="Times New Roman"/>
          <w:b/>
          <w:szCs w:val="24"/>
        </w:rPr>
      </w:pPr>
      <w:r w:rsidRPr="00802167">
        <w:rPr>
          <w:b/>
        </w:rPr>
        <w:lastRenderedPageBreak/>
        <w:t>9 Freedom of Information</w:t>
      </w:r>
    </w:p>
    <w:p w14:paraId="20782AC7" w14:textId="77777777" w:rsidR="00BC7B63" w:rsidRPr="00802167" w:rsidRDefault="00BC7B63" w:rsidP="00BC7B63">
      <w:pPr>
        <w:rPr>
          <w:rFonts w:ascii="Univers 55" w:eastAsia="Times New Roman" w:hAnsi="Univers 55" w:cs="Times New Roman"/>
          <w:szCs w:val="24"/>
        </w:rPr>
      </w:pPr>
      <w:r w:rsidRPr="00802167">
        <w:t>(1)</w:t>
      </w:r>
      <w:r w:rsidRPr="00802167">
        <w:tab/>
        <w:t>The Contractor acknowledges that the Authority is subject to the requirements of the Freedom of Information Act 2000 (“FOIA”) and the Environmental Information Regulations SI 2004 No. 3391 (“EIR”) and shall assist and cooperate with the Authority, at the Contractor’s expense, to enable the Authority to comply with these information disclosure requirements.</w:t>
      </w:r>
    </w:p>
    <w:p w14:paraId="3D0DC585" w14:textId="77777777" w:rsidR="00BC7B63" w:rsidRPr="00802167" w:rsidRDefault="00BC7B63" w:rsidP="00BC7B63">
      <w:r w:rsidRPr="00802167">
        <w:t>(2)</w:t>
      </w:r>
      <w:r w:rsidRPr="00802167">
        <w:tab/>
        <w:t>In this Condition:-</w:t>
      </w:r>
    </w:p>
    <w:p w14:paraId="545F661E" w14:textId="77777777" w:rsidR="00BC7B63" w:rsidRPr="00802167" w:rsidRDefault="00BC7B63" w:rsidP="00BC7B63">
      <w:pPr>
        <w:rPr>
          <w:rFonts w:ascii="Univers 55" w:eastAsia="Times New Roman" w:hAnsi="Univers 55" w:cs="Times New Roman"/>
          <w:szCs w:val="24"/>
        </w:rPr>
      </w:pPr>
      <w:r w:rsidRPr="00802167">
        <w:tab/>
        <w:t>“</w:t>
      </w:r>
      <w:r w:rsidRPr="00802167">
        <w:rPr>
          <w:b/>
        </w:rPr>
        <w:t>Information</w:t>
      </w:r>
      <w:r w:rsidRPr="00802167">
        <w:t>” has the meaning ascribed to it in section 84 of the FOIA;</w:t>
      </w:r>
    </w:p>
    <w:p w14:paraId="6ADD6ED4" w14:textId="77777777" w:rsidR="00BC7B63" w:rsidRPr="00D6607E" w:rsidRDefault="00BC7B63" w:rsidP="00BC7B63">
      <w:pPr>
        <w:ind w:left="720"/>
      </w:pPr>
      <w:r w:rsidRPr="00802167">
        <w:t>“</w:t>
      </w:r>
      <w:r w:rsidRPr="00802167">
        <w:rPr>
          <w:b/>
        </w:rPr>
        <w:t>Request for Information</w:t>
      </w:r>
      <w:r w:rsidRPr="00D6607E">
        <w:t>” has the meaning ascribed to it in section 8 of the FOIA, or any apparent request for information under the FOIA or EIR.</w:t>
      </w:r>
    </w:p>
    <w:p w14:paraId="4BF1A45D" w14:textId="77777777" w:rsidR="00BC7B63" w:rsidRPr="00D6607E" w:rsidRDefault="00BC7B63" w:rsidP="00BC7B63">
      <w:r w:rsidRPr="00D6607E">
        <w:t>(3)</w:t>
      </w:r>
      <w:r w:rsidRPr="00D6607E">
        <w:tab/>
        <w:t>The Contractor shall (and shall procure that its subcontractors shall):-</w:t>
      </w:r>
    </w:p>
    <w:p w14:paraId="103B6C9D" w14:textId="77777777" w:rsidR="00BC7B63" w:rsidRPr="00D6607E" w:rsidRDefault="00BC7B63" w:rsidP="00BC7B63">
      <w:pPr>
        <w:ind w:left="1440"/>
      </w:pPr>
      <w:r w:rsidRPr="00D6607E">
        <w:t xml:space="preserve">(a) Transfer any Request for Information to the Authority as soon as practicable after receipt and in any event within two </w:t>
      </w:r>
      <w:r>
        <w:t>W</w:t>
      </w:r>
      <w:r w:rsidRPr="00D6607E">
        <w:t xml:space="preserve">orking </w:t>
      </w:r>
      <w:r>
        <w:t>D</w:t>
      </w:r>
      <w:r w:rsidRPr="00D6607E">
        <w:t>ays;</w:t>
      </w:r>
    </w:p>
    <w:p w14:paraId="52C27AEE" w14:textId="77777777" w:rsidR="00BC7B63" w:rsidRPr="00D6607E" w:rsidRDefault="00BC7B63" w:rsidP="00BC7B63">
      <w:pPr>
        <w:ind w:left="1440"/>
      </w:pPr>
      <w:r w:rsidRPr="00D6607E">
        <w:t xml:space="preserve">(b) Provide the Authority with a copy of all Information in its possession or power in the form that the Authority requires within five </w:t>
      </w:r>
      <w:r>
        <w:t>W</w:t>
      </w:r>
      <w:r w:rsidRPr="00D6607E">
        <w:t xml:space="preserve">orking </w:t>
      </w:r>
      <w:r>
        <w:t>D</w:t>
      </w:r>
      <w:r w:rsidRPr="00D6607E">
        <w:t>ays (or such other period as the Authority may specify) of the Authority requesting that Information;</w:t>
      </w:r>
    </w:p>
    <w:p w14:paraId="09F2E9A3" w14:textId="77777777" w:rsidR="00BC7B63" w:rsidRPr="00D6607E" w:rsidRDefault="00BC7B63" w:rsidP="00BC7B63">
      <w:pPr>
        <w:ind w:left="1440"/>
      </w:pPr>
      <w:r w:rsidRPr="00D6607E">
        <w:t>(c) Provide all necessary assistance as reasonably requested by the Authority to enable it to respond to a Request for Information within the time for compliance set out in section 10 of the FOIA or regulation 5 of the EIR.</w:t>
      </w:r>
    </w:p>
    <w:p w14:paraId="46F9B847" w14:textId="77777777" w:rsidR="00BC7B63" w:rsidRPr="00D6607E" w:rsidRDefault="00BC7B63" w:rsidP="00BC7B63">
      <w:r w:rsidRPr="00D6607E">
        <w:t>(4)</w:t>
      </w:r>
      <w:r w:rsidRPr="00D6607E">
        <w:tab/>
        <w:t>The Authority shall be responsible for determining, at its absolute discretion, whether any Information:-</w:t>
      </w:r>
    </w:p>
    <w:p w14:paraId="751F601E" w14:textId="77777777" w:rsidR="00BC7B63" w:rsidRPr="00D6607E" w:rsidRDefault="00BC7B63" w:rsidP="00BC7B63">
      <w:pPr>
        <w:ind w:left="1440"/>
      </w:pPr>
      <w:r w:rsidRPr="00D6607E">
        <w:t>(a) is exempt from disclosure in accordance with the provisions of the FOIA or the EIR;</w:t>
      </w:r>
    </w:p>
    <w:p w14:paraId="4FB7676B" w14:textId="77777777" w:rsidR="00BC7B63" w:rsidRPr="00D6607E" w:rsidRDefault="00BC7B63" w:rsidP="00BC7B63">
      <w:r w:rsidRPr="00D6607E">
        <w:tab/>
      </w:r>
      <w:r w:rsidRPr="00D6607E">
        <w:tab/>
        <w:t>(b) is to be disclosed in response to a Request for Information.</w:t>
      </w:r>
    </w:p>
    <w:p w14:paraId="4A074BE9" w14:textId="77777777" w:rsidR="00BC7B63" w:rsidRPr="00D6607E" w:rsidRDefault="00BC7B63" w:rsidP="00BC7B63">
      <w:r w:rsidRPr="00D6607E">
        <w:t>In no event shall the Contractor respond directly to a Request of Information unless expressly authorised to do so in writing by the Authority.</w:t>
      </w:r>
    </w:p>
    <w:p w14:paraId="14F813E5" w14:textId="77777777" w:rsidR="00BC7B63" w:rsidRPr="00D6607E" w:rsidRDefault="00BC7B63" w:rsidP="00BC7B63">
      <w:r w:rsidRPr="00D6607E">
        <w:t>(5)</w:t>
      </w:r>
      <w:r w:rsidRPr="00D6607E">
        <w:tab/>
        <w:t xml:space="preserve">The Contractor acknowledges that the Authority may, acting in accordance with the Secretary of State for Constitutional Affairs’ Code of Practice on the discharge of public authorities’ functions under Part 1 of the FOIA (issued under section 45 of the FOIA in November 2004), be obliged under the FOIA or the EIR to disclose Information unless an </w:t>
      </w:r>
      <w:r w:rsidRPr="00D6607E">
        <w:lastRenderedPageBreak/>
        <w:t>exemption applies.</w:t>
      </w:r>
      <w:r>
        <w:t xml:space="preserve"> </w:t>
      </w:r>
      <w:r w:rsidRPr="00D6607E">
        <w:t>The Authority may at its discretion consult the Contractor with regard to whether the FOIA applies to the Information and whether an exemption applies.</w:t>
      </w:r>
    </w:p>
    <w:p w14:paraId="0C200166" w14:textId="77777777" w:rsidR="00BC7B63" w:rsidRPr="00D6607E" w:rsidRDefault="00BC7B63" w:rsidP="00BC7B63">
      <w:r w:rsidRPr="00D6607E">
        <w:t>(6)</w:t>
      </w:r>
      <w:r w:rsidRPr="00D6607E">
        <w:tab/>
        <w:t>The Contractor shall ensure that all Information produced in the course of the Contract or relating to the Contract is retained for disclosure and shall permit the Authority to inspect such records as requested from time to time.</w:t>
      </w:r>
    </w:p>
    <w:p w14:paraId="42E26B4A" w14:textId="77777777" w:rsidR="00BC7B63" w:rsidRPr="00D6607E" w:rsidRDefault="00BC7B63" w:rsidP="00BC7B63">
      <w:r w:rsidRPr="00D6607E">
        <w:t>(7)</w:t>
      </w:r>
      <w:r w:rsidRPr="00D6607E">
        <w:tab/>
        <w:t>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9(4) and (5).</w:t>
      </w:r>
    </w:p>
    <w:p w14:paraId="033AC96F" w14:textId="77777777" w:rsidR="00BC7B63" w:rsidRPr="00D6607E" w:rsidRDefault="00BC7B63" w:rsidP="00BC7B63">
      <w:pPr>
        <w:rPr>
          <w:b/>
        </w:rPr>
      </w:pPr>
      <w:r w:rsidRPr="00D6607E">
        <w:rPr>
          <w:b/>
        </w:rPr>
        <w:t xml:space="preserve">10. Amendments and Variations </w:t>
      </w:r>
    </w:p>
    <w:p w14:paraId="014E48BF" w14:textId="77777777" w:rsidR="00BC7B63" w:rsidRPr="00D6607E" w:rsidRDefault="00BC7B63" w:rsidP="00BC7B63">
      <w:r w:rsidRPr="00D6607E">
        <w:t xml:space="preserve">Subject to Condition 18(7) no amendment or variation to the terms of the Contract shall be valid unless previously agreed in writing between the Authority and the Contractor. </w:t>
      </w:r>
    </w:p>
    <w:p w14:paraId="33497B51" w14:textId="77777777" w:rsidR="00BC7B63" w:rsidRPr="00802167" w:rsidRDefault="00BC7B63" w:rsidP="00BC7B63">
      <w:pPr>
        <w:rPr>
          <w:rFonts w:ascii="Univers 55" w:eastAsia="Times New Roman" w:hAnsi="Univers 55" w:cs="Times New Roman"/>
          <w:b/>
          <w:szCs w:val="24"/>
        </w:rPr>
      </w:pPr>
      <w:r w:rsidRPr="00802167">
        <w:rPr>
          <w:b/>
        </w:rPr>
        <w:t xml:space="preserve">11. Invoices and Payment </w:t>
      </w:r>
    </w:p>
    <w:p w14:paraId="250C982E" w14:textId="77777777" w:rsidR="00BC7B63" w:rsidRPr="00802167" w:rsidRDefault="00BC7B63" w:rsidP="00BC7B63">
      <w:pPr>
        <w:rPr>
          <w:rFonts w:ascii="Univers 55" w:eastAsia="Times New Roman" w:hAnsi="Univers 55" w:cs="Times New Roman"/>
          <w:szCs w:val="24"/>
        </w:rPr>
      </w:pPr>
      <w:r w:rsidRPr="00802167">
        <w:t>(1)</w:t>
      </w:r>
      <w:r w:rsidRPr="00802167">
        <w:tab/>
        <w:t>The Contractor shall submit invoices at times or intervals agreed by the Authority in the Contract or otherwise.</w:t>
      </w:r>
      <w:r>
        <w:t xml:space="preserve"> </w:t>
      </w:r>
      <w:r w:rsidRPr="00802167">
        <w:t xml:space="preserve">The Contractor shall ensure that any invoice it submits sets out the Authority’s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14:paraId="6F36E786" w14:textId="77777777" w:rsidR="00BC7B63" w:rsidRPr="00802167" w:rsidRDefault="00BC7B63" w:rsidP="00BC7B63">
      <w:pPr>
        <w:rPr>
          <w:rFonts w:ascii="Univers 55" w:eastAsia="Times New Roman" w:hAnsi="Univers 55" w:cs="Times New Roman"/>
          <w:szCs w:val="24"/>
        </w:rPr>
      </w:pPr>
      <w:r w:rsidRPr="00802167">
        <w:t>(2)</w:t>
      </w:r>
      <w:r w:rsidRPr="00802167">
        <w:tab/>
        <w:t>In consideration of the provision of the Services by the Contractor, the Authority shall pay the Charges after receiving a correctly submitted invoice as set out in Condition 11(1).</w:t>
      </w:r>
      <w:r>
        <w:t xml:space="preserve"> </w:t>
      </w:r>
      <w:r w:rsidRPr="00802167">
        <w:t xml:space="preserve">Such payment shall normally be made within 30 days of receipt of the correctly submitted invoice. </w:t>
      </w:r>
    </w:p>
    <w:p w14:paraId="285CFAD3" w14:textId="77777777" w:rsidR="00BC7B63" w:rsidRPr="00802167" w:rsidRDefault="00BC7B63" w:rsidP="00BC7B63">
      <w:pPr>
        <w:rPr>
          <w:rFonts w:ascii="Univers 55" w:eastAsia="Times New Roman" w:hAnsi="Univers 55" w:cs="Times New Roman"/>
          <w:szCs w:val="24"/>
        </w:rPr>
      </w:pPr>
      <w:r w:rsidRPr="00802167">
        <w:t>(3)</w:t>
      </w:r>
      <w:r w:rsidRPr="00802167">
        <w:tab/>
        <w:t xml:space="preserve">The Contractor shall not be entitled to charge for the provision of any services that are not part of the Services agreed within the Contract, unless the Contract has been properly varied in advance in accordance with Condition 10. </w:t>
      </w:r>
    </w:p>
    <w:p w14:paraId="120F4B8B" w14:textId="77777777" w:rsidR="00BC7B63" w:rsidRPr="00802167" w:rsidRDefault="00BC7B63" w:rsidP="00BC7B63">
      <w:pPr>
        <w:rPr>
          <w:rFonts w:ascii="Univers 55" w:eastAsia="Times New Roman" w:hAnsi="Univers 55" w:cs="Times New Roman"/>
          <w:szCs w:val="24"/>
        </w:rPr>
      </w:pPr>
      <w:r w:rsidRPr="00802167">
        <w:t>(4)</w:t>
      </w:r>
      <w:r w:rsidRPr="00802167">
        <w:tab/>
        <w:t xml:space="preserve">The Authority may reduce payment in respect of any Services that the Contractor has either failed to provide or has provided inadequately, without prejudice to any other rights or remedies of the Authority. </w:t>
      </w:r>
    </w:p>
    <w:p w14:paraId="6FD1D3A2" w14:textId="77777777" w:rsidR="00BC7B63" w:rsidRPr="00802167" w:rsidRDefault="00BC7B63" w:rsidP="00BC7B63">
      <w:r w:rsidRPr="00802167">
        <w:t>(5)</w:t>
      </w:r>
      <w:r w:rsidRPr="00802167">
        <w:tab/>
        <w:t>If the Contractor believes that payment for a correctly submitted invoice is overdue, he should, in the first instance, speak to the named contact on the face of the Contract. In the event that the problem is not resolved to his satisfaction, he should write to the Head of Procurement at the Department for Business, Energy and Industrial Strategy</w:t>
      </w:r>
      <w:r w:rsidRPr="00802167" w:rsidDel="00701D4D">
        <w:t xml:space="preserve"> </w:t>
      </w:r>
      <w:r w:rsidRPr="00802167">
        <w:t xml:space="preserve">setting out </w:t>
      </w:r>
      <w:r w:rsidRPr="00802167">
        <w:lastRenderedPageBreak/>
        <w:t xml:space="preserve">his case. The Head of Procurement shall ensure that the complaint is dealt with by an official who is independent of the main contact and that the Contractor is not treated adversely in future for having made a complaint. </w:t>
      </w:r>
    </w:p>
    <w:p w14:paraId="5FB0DA45" w14:textId="77777777" w:rsidR="00BC7B63" w:rsidRPr="00802167" w:rsidRDefault="00BC7B63" w:rsidP="00BC7B63">
      <w:pPr>
        <w:rPr>
          <w:rFonts w:ascii="Univers 55" w:eastAsia="Times New Roman" w:hAnsi="Univers 55" w:cs="Times New Roman"/>
          <w:szCs w:val="24"/>
        </w:rPr>
      </w:pPr>
      <w:r w:rsidRPr="00802167">
        <w:t>(6)</w:t>
      </w:r>
      <w:r w:rsidRPr="00802167">
        <w:tab/>
        <w:t xml:space="preserve">For the purpose of calculating any statutory interest under the Late Payment of Commercial Debts (Interest) Act 1998, the relevant date for the payment of the debt 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 </w:t>
      </w:r>
    </w:p>
    <w:p w14:paraId="1EB282FA" w14:textId="77777777" w:rsidR="00BC7B63" w:rsidRPr="00802167" w:rsidRDefault="00BC7B63" w:rsidP="00BC7B63">
      <w:pPr>
        <w:rPr>
          <w:rFonts w:ascii="Univers 55" w:eastAsia="Times New Roman" w:hAnsi="Univers 55" w:cs="Times New Roman"/>
          <w:b/>
          <w:szCs w:val="24"/>
        </w:rPr>
      </w:pPr>
      <w:r w:rsidRPr="00802167">
        <w:rPr>
          <w:b/>
        </w:rPr>
        <w:t xml:space="preserve">12. Accounts </w:t>
      </w:r>
    </w:p>
    <w:p w14:paraId="4157789A" w14:textId="77777777" w:rsidR="00BC7B63" w:rsidRPr="00802167" w:rsidRDefault="00BC7B63" w:rsidP="00BC7B63">
      <w:pPr>
        <w:rPr>
          <w:rFonts w:ascii="Univers 55" w:eastAsia="Times New Roman" w:hAnsi="Univers 55" w:cs="Times New Roman"/>
          <w:szCs w:val="24"/>
        </w:rPr>
      </w:pPr>
      <w:r w:rsidRPr="00802167">
        <w:t>(1)</w:t>
      </w:r>
      <w:r w:rsidRPr="00802167">
        <w:tab/>
        <w:t xml:space="preserve">The Contractor shall keep full and proper accounts, records and vouchers relating to all expenditure reimbursed by the Authority and all payments made by the Authority in respect of the Services. </w:t>
      </w:r>
    </w:p>
    <w:p w14:paraId="53BA863C"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14:paraId="35BC80EB" w14:textId="77777777" w:rsidR="00BC7B63" w:rsidRPr="00802167" w:rsidRDefault="00BC7B63" w:rsidP="00BC7B63">
      <w:r w:rsidRPr="00802167">
        <w:t>(3)</w:t>
      </w:r>
      <w:r w:rsidRPr="00802167">
        <w:tab/>
        <w:t xml:space="preserve">The Contractor shall ensure that the said accounts, records and vouchers are available for a period of six years after termination or expiry of the Contract. </w:t>
      </w:r>
    </w:p>
    <w:p w14:paraId="1BAA7809" w14:textId="77777777" w:rsidR="00BC7B63" w:rsidRPr="00802167" w:rsidRDefault="00BC7B63" w:rsidP="00BC7B63">
      <w:pPr>
        <w:rPr>
          <w:rFonts w:ascii="Univers 55" w:eastAsia="Times New Roman" w:hAnsi="Univers 55" w:cs="Times New Roman"/>
          <w:b/>
          <w:szCs w:val="24"/>
        </w:rPr>
      </w:pPr>
      <w:r w:rsidRPr="00802167">
        <w:rPr>
          <w:b/>
        </w:rPr>
        <w:t xml:space="preserve">13. Recovery of Sums Due </w:t>
      </w:r>
    </w:p>
    <w:p w14:paraId="75CBC1BD" w14:textId="77777777" w:rsidR="00BC7B63" w:rsidRPr="00802167" w:rsidRDefault="00BC7B63" w:rsidP="00BC7B63">
      <w:pPr>
        <w:rPr>
          <w:rFonts w:ascii="Univers 55" w:eastAsia="Times New Roman" w:hAnsi="Univers 55" w:cs="Times New Roman"/>
          <w:szCs w:val="24"/>
        </w:rPr>
      </w:pPr>
      <w:r w:rsidRPr="00802167">
        <w:t>(1)</w:t>
      </w:r>
      <w:r w:rsidRPr="00802167">
        <w:tab/>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Authority or with any other department or office of Her Majesty's Government. </w:t>
      </w:r>
    </w:p>
    <w:p w14:paraId="24D47303"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Any over-payment by the Authority to the Contractor whether in respect of the Charges or Value Added Tax shall be a sum of money recoverable from the Contractor pursuant to Condition 13(1) above or otherwise. </w:t>
      </w:r>
    </w:p>
    <w:p w14:paraId="054CFD9B" w14:textId="77777777" w:rsidR="00BC7B63" w:rsidRPr="00802167" w:rsidRDefault="00BC7B63" w:rsidP="00BC7B63">
      <w:pPr>
        <w:rPr>
          <w:rFonts w:ascii="Univers 55" w:eastAsia="Times New Roman" w:hAnsi="Univers 55" w:cs="Times New Roman"/>
          <w:b/>
          <w:szCs w:val="24"/>
        </w:rPr>
      </w:pPr>
      <w:r w:rsidRPr="00802167">
        <w:rPr>
          <w:b/>
        </w:rPr>
        <w:t xml:space="preserve">14. Value Added Tax </w:t>
      </w:r>
    </w:p>
    <w:p w14:paraId="75A9C9AB" w14:textId="77777777" w:rsidR="00BC7B63" w:rsidRPr="00802167" w:rsidRDefault="00BC7B63" w:rsidP="00BC7B63">
      <w:pPr>
        <w:rPr>
          <w:rFonts w:ascii="Univers 55" w:eastAsia="Times New Roman" w:hAnsi="Univers 55" w:cs="Times New Roman"/>
          <w:szCs w:val="24"/>
        </w:rPr>
      </w:pPr>
      <w:r w:rsidRPr="00802167">
        <w:lastRenderedPageBreak/>
        <w:t>(1)</w:t>
      </w:r>
      <w:r w:rsidRPr="00802167">
        <w:tab/>
        <w:t xml:space="preserve">The Authority shall pay to the Contractor, in addition to the Charges, a sum equal to the Value Added Tax chargeable on the value of the Services provided in accordance with the Contract. </w:t>
      </w:r>
    </w:p>
    <w:p w14:paraId="0DAAA554"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669532E6" w14:textId="77777777" w:rsidR="00BC7B63" w:rsidRPr="00802167" w:rsidRDefault="00BC7B63" w:rsidP="00BC7B63">
      <w:r w:rsidRPr="00802167">
        <w:t>(3)</w:t>
      </w:r>
      <w:r w:rsidRPr="00802167">
        <w:tab/>
        <w:t>The Contractor shall, if so requested by the Authority, furnish such information as may reasonably be required by the Authority relating to the amount of Value Added Tax chargeable on the Services.</w:t>
      </w:r>
      <w:r>
        <w:t xml:space="preserve"> </w:t>
      </w:r>
      <w:r w:rsidRPr="00802167">
        <w:t xml:space="preserve"> </w:t>
      </w:r>
    </w:p>
    <w:p w14:paraId="04CE81EB" w14:textId="77777777" w:rsidR="00BC7B63" w:rsidRPr="00802167" w:rsidRDefault="00BC7B63" w:rsidP="00BC7B63">
      <w:pPr>
        <w:rPr>
          <w:rFonts w:ascii="Univers 55" w:eastAsia="Times New Roman" w:hAnsi="Univers 55" w:cs="Times New Roman"/>
          <w:b/>
          <w:szCs w:val="24"/>
        </w:rPr>
      </w:pPr>
      <w:r w:rsidRPr="00802167">
        <w:rPr>
          <w:b/>
        </w:rPr>
        <w:t xml:space="preserve">15. Provision of Services </w:t>
      </w:r>
    </w:p>
    <w:p w14:paraId="015AB81E" w14:textId="536ACDD1" w:rsidR="00BC7B63" w:rsidRPr="00802167" w:rsidRDefault="00BC7B63" w:rsidP="00BC7B63">
      <w:pPr>
        <w:rPr>
          <w:rFonts w:ascii="Univers 55" w:eastAsia="Times New Roman" w:hAnsi="Univers 55" w:cs="Times New Roman"/>
        </w:rPr>
      </w:pPr>
      <w:r w:rsidRPr="00802167">
        <w:t>(1)</w:t>
      </w:r>
      <w:r w:rsidRPr="00802167">
        <w:tab/>
        <w:t>The Contractor shall provide the Services in accordance with and as specified in the Contract to the satisfaction of the Authority</w:t>
      </w:r>
      <w:r>
        <w:t xml:space="preserve"> acting reasonably</w:t>
      </w:r>
      <w:r w:rsidRPr="00802167">
        <w:t>. The Authority shall have the power to inspect and examine the performance of the Services at the Authority's Premises at any reasonable time or, provided that the Authority gives reasonable notice to the Contractor, at any other premises where any part of the Services is being performed.</w:t>
      </w:r>
      <w:r>
        <w:t xml:space="preserve"> </w:t>
      </w:r>
    </w:p>
    <w:p w14:paraId="1055FCAA"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If the Authority informs the Contractor that the Authority considers any part of the Services to be inadequate or in any way differing from the Contract, and this is other than as a result of default or negligence on the part of the Authority, the Contractor shall at his own expense re-schedule and perform the work correctly within such reasonable time as may be specified by the Authority. </w:t>
      </w:r>
    </w:p>
    <w:p w14:paraId="4DCACE37" w14:textId="77777777" w:rsidR="00BC7B63" w:rsidRPr="00802167" w:rsidRDefault="00BC7B63" w:rsidP="00BC7B63">
      <w:pPr>
        <w:rPr>
          <w:rFonts w:ascii="Univers 55" w:eastAsia="Times New Roman" w:hAnsi="Univers 55" w:cs="Times New Roman"/>
          <w:szCs w:val="24"/>
        </w:rPr>
      </w:pPr>
      <w:r w:rsidRPr="00802167">
        <w:t>(3)</w:t>
      </w:r>
      <w:r w:rsidRPr="00802167">
        <w:tab/>
        <w:t xml:space="preserve">The Authority may at any time demand that the Contractor suspend the provision of the Services. If the Authority exercises such right to suspend the provision of the Services or any part of them, or if the Contractor is delayed in proceeding with the provision of the Services by the Authority (otherwise than as a consequence of a breach of the Contract, or a breach of duty or fault or negligence on the part of the Contractor), the Authority shall be responsible for loss incurred by the Contractor as a result of such suspension or delay. Subject to the Contractor taking reasonable steps to mitigate its loss, the Contractor will be able to recover from the Authority under this Condition only for those losses which: </w:t>
      </w:r>
    </w:p>
    <w:p w14:paraId="7855EBC1" w14:textId="77777777" w:rsidR="00BC7B63" w:rsidRPr="00802167" w:rsidRDefault="00BC7B63" w:rsidP="00BC7B63">
      <w:pPr>
        <w:ind w:left="720"/>
        <w:rPr>
          <w:rFonts w:ascii="Univers 55" w:eastAsia="Times New Roman" w:hAnsi="Univers 55" w:cs="Times New Roman"/>
          <w:szCs w:val="24"/>
        </w:rPr>
      </w:pPr>
      <w:r w:rsidRPr="00802167">
        <w:t xml:space="preserve">(a) were reasonably foreseeable by the Authority as arising as a direct result of the suspension or delay; and </w:t>
      </w:r>
    </w:p>
    <w:p w14:paraId="1342567C" w14:textId="77777777" w:rsidR="00BC7B63" w:rsidRPr="00802167" w:rsidRDefault="00BC7B63" w:rsidP="00BC7B63">
      <w:pPr>
        <w:ind w:left="720"/>
        <w:rPr>
          <w:rFonts w:ascii="Univers 55" w:eastAsia="Times New Roman" w:hAnsi="Univers 55" w:cs="Times New Roman"/>
          <w:szCs w:val="24"/>
        </w:rPr>
      </w:pPr>
      <w:r w:rsidRPr="00802167">
        <w:t xml:space="preserve">(b) relate to the cost of any commitments entered into by the Contractor which cannot be met as a result of the suspension or delay and in respect of which the Contractor cannot obtain a refund (where the Contractor has already paid in relation </w:t>
      </w:r>
      <w:r w:rsidRPr="00802167">
        <w:lastRenderedPageBreak/>
        <w:t>to the commitment) or is obliged to pay (where the Contractor has not already paid in relation to the commitment).</w:t>
      </w:r>
      <w:r>
        <w:t xml:space="preserve"> </w:t>
      </w:r>
    </w:p>
    <w:p w14:paraId="72FC80D3" w14:textId="77777777" w:rsidR="00BC7B63" w:rsidRPr="00802167" w:rsidRDefault="00BC7B63" w:rsidP="00BC7B63">
      <w:pPr>
        <w:rPr>
          <w:rFonts w:ascii="Univers 55" w:eastAsia="Times New Roman" w:hAnsi="Univers 55" w:cs="Times New Roman"/>
          <w:szCs w:val="24"/>
        </w:rPr>
      </w:pPr>
      <w:r w:rsidRPr="00802167">
        <w:t xml:space="preserve">The provisions of this Condition shall not apply where the reason for the suspension of the Services arises from circumstances beyond the control of the Authority. </w:t>
      </w:r>
    </w:p>
    <w:p w14:paraId="5BE71E2E" w14:textId="77777777" w:rsidR="00BC7B63" w:rsidRPr="00802167" w:rsidRDefault="00BC7B63" w:rsidP="00BC7B63">
      <w:pPr>
        <w:rPr>
          <w:rFonts w:ascii="Univers 55" w:eastAsia="Times New Roman" w:hAnsi="Univers 55" w:cs="Times New Roman"/>
          <w:szCs w:val="24"/>
        </w:rPr>
      </w:pPr>
      <w:r w:rsidRPr="00802167">
        <w:t>(4)</w:t>
      </w:r>
      <w:r w:rsidRPr="00802167">
        <w:tab/>
        <w:t>If the performance of the Contract by the Contractor is delayed by reason of any act on the part of the Authority or by industrial dispute (other than by an industrial dispute occurring within the Contractor’s or its subcontractor’s organisation) or any other cause which the Contractor could not have prevented then the Contractor shall be allowed a reasonable extension of time for completion.</w:t>
      </w:r>
      <w:r>
        <w:t xml:space="preserve"> </w:t>
      </w:r>
      <w:r w:rsidRPr="00802167">
        <w:t xml:space="preserve">For the purposes of this Condition, the Contractor shall be deemed to have been able to prevent causes of delay that are within the reasonable control of the Contractor’s staff, agents and subcontractors. </w:t>
      </w:r>
    </w:p>
    <w:p w14:paraId="4C7DAA8B" w14:textId="39732EDF" w:rsidR="00BC7B63" w:rsidRPr="00802167" w:rsidRDefault="00BC7B63" w:rsidP="09E0CD12">
      <w:pPr>
        <w:rPr>
          <w:rFonts w:ascii="Univers 55" w:eastAsia="Times New Roman" w:hAnsi="Univers 55" w:cs="Times New Roman"/>
        </w:rPr>
      </w:pPr>
      <w:r w:rsidRPr="00D52329">
        <w:t>(5)</w:t>
      </w:r>
      <w:r w:rsidRPr="00802167">
        <w:tab/>
      </w:r>
      <w:r>
        <w:t>The Contractor shall provide the Services</w:t>
      </w:r>
      <w:r w:rsidRPr="00802167">
        <w:t>, including in relation to commencing the provision of the Services</w:t>
      </w:r>
      <w:r>
        <w:t>,</w:t>
      </w:r>
      <w:r w:rsidRPr="00802167">
        <w:t xml:space="preserve"> within the time agreed or on a specified date.</w:t>
      </w:r>
      <w:r>
        <w:t xml:space="preserve"> </w:t>
      </w:r>
    </w:p>
    <w:p w14:paraId="0C047C8D" w14:textId="77777777" w:rsidR="00BC7B63" w:rsidRPr="00802167" w:rsidRDefault="00BC7B63" w:rsidP="00BC7B63">
      <w:r w:rsidRPr="00802167">
        <w:t>(6)</w:t>
      </w:r>
      <w:r w:rsidRPr="00802167">
        <w:tab/>
        <w:t xml:space="preserve">The Contractor warrants that it shall provide the Services with all due skill, care and diligence, and in accordance with good industry practice and legal requirements. </w:t>
      </w:r>
    </w:p>
    <w:p w14:paraId="232AEFD6" w14:textId="77777777" w:rsidR="00BC7B63" w:rsidRPr="00802167" w:rsidRDefault="00BC7B63" w:rsidP="00BC7B63">
      <w:pPr>
        <w:rPr>
          <w:rFonts w:ascii="Univers 55" w:eastAsia="Times New Roman" w:hAnsi="Univers 55" w:cs="Times New Roman"/>
          <w:szCs w:val="24"/>
        </w:rPr>
      </w:pPr>
      <w:r w:rsidRPr="00802167">
        <w:t>(7)</w:t>
      </w:r>
      <w:r w:rsidRPr="00802167">
        <w:tab/>
        <w:t xml:space="preserve">Without prejudice to the provision of Condition 13(1),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 </w:t>
      </w:r>
    </w:p>
    <w:p w14:paraId="413FAA93" w14:textId="77777777" w:rsidR="00BC7B63" w:rsidRPr="00802167" w:rsidRDefault="00BC7B63" w:rsidP="00BC7B63">
      <w:pPr>
        <w:rPr>
          <w:rFonts w:ascii="Univers 55" w:eastAsia="Times New Roman" w:hAnsi="Univers 55" w:cs="Times New Roman"/>
          <w:b/>
          <w:szCs w:val="24"/>
        </w:rPr>
      </w:pPr>
      <w:r w:rsidRPr="00802167">
        <w:rPr>
          <w:b/>
        </w:rPr>
        <w:t xml:space="preserve">16. Progress Report </w:t>
      </w:r>
    </w:p>
    <w:p w14:paraId="427FAE55" w14:textId="77777777" w:rsidR="00BC7B63" w:rsidRPr="00802167" w:rsidRDefault="00BC7B63" w:rsidP="00BC7B63">
      <w:pPr>
        <w:rPr>
          <w:rFonts w:ascii="Univers 55" w:eastAsia="Times New Roman" w:hAnsi="Univers 55" w:cs="Times New Roman"/>
          <w:szCs w:val="24"/>
        </w:rPr>
      </w:pPr>
      <w:r w:rsidRPr="00802167">
        <w:t>(1)</w:t>
      </w:r>
      <w:r w:rsidRPr="00802167">
        <w:tab/>
        <w:t xml:space="preserve">Where formal progress reports are required by the Contract, the Contractor shall render such reports at such time and in such form as may be specified by the Authority, or as otherwise agreed between the Contractor and the Authority. </w:t>
      </w:r>
    </w:p>
    <w:p w14:paraId="374FC00E"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The submission and acceptance of progress reports shall not prejudice any rights of the Authority under the Contract. </w:t>
      </w:r>
    </w:p>
    <w:p w14:paraId="0987B660" w14:textId="77777777" w:rsidR="00BC7B63" w:rsidRPr="00802167" w:rsidRDefault="00BC7B63" w:rsidP="00BC7B63">
      <w:pPr>
        <w:rPr>
          <w:rFonts w:ascii="Univers 55" w:eastAsia="Times New Roman" w:hAnsi="Univers 55" w:cs="Times New Roman"/>
          <w:b/>
          <w:szCs w:val="24"/>
        </w:rPr>
      </w:pPr>
      <w:r w:rsidRPr="00802167">
        <w:rPr>
          <w:b/>
        </w:rPr>
        <w:t xml:space="preserve">17. Contractor's Personnel </w:t>
      </w:r>
    </w:p>
    <w:p w14:paraId="366C39D2" w14:textId="77777777" w:rsidR="00BC7B63" w:rsidRPr="00802167" w:rsidRDefault="00BC7B63" w:rsidP="00BC7B63">
      <w:pPr>
        <w:rPr>
          <w:rFonts w:ascii="Univers 55" w:eastAsia="Times New Roman" w:hAnsi="Univers 55" w:cs="Times New Roman"/>
          <w:szCs w:val="24"/>
        </w:rPr>
      </w:pPr>
      <w:r w:rsidRPr="00802167">
        <w:t>(1)</w:t>
      </w:r>
      <w:r w:rsidRPr="00802167">
        <w:tab/>
        <w:t xml:space="preserve">The Authority reserves the right to refuse to admit to the Authority’s Premises any person employed by the Contractor or its subcontractors, whose admission would be undesirable in the opinion of the Authority. </w:t>
      </w:r>
    </w:p>
    <w:p w14:paraId="70F308EC"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If and when requested by the Authority, the Contractor shall provide a list of the names and addresses of all persons who may at any time require admission in connection with the performance of the Services to the Authority’s Premises, specifying the role in </w:t>
      </w:r>
      <w:r w:rsidRPr="00802167">
        <w:lastRenderedPageBreak/>
        <w:t xml:space="preserve">which each such person is concerned with the Contractor and giving such other particulars as the Authority may require. </w:t>
      </w:r>
    </w:p>
    <w:p w14:paraId="36AA4B8F" w14:textId="77777777" w:rsidR="00BC7B63" w:rsidRPr="00802167" w:rsidRDefault="00BC7B63" w:rsidP="00BC7B63">
      <w:pPr>
        <w:rPr>
          <w:rFonts w:ascii="Univers 55" w:eastAsia="Times New Roman" w:hAnsi="Univers 55" w:cs="Times New Roman"/>
          <w:szCs w:val="24"/>
        </w:rPr>
      </w:pPr>
      <w:r w:rsidRPr="00802167">
        <w:t>(3)</w:t>
      </w:r>
      <w:r w:rsidRPr="00802167">
        <w:tab/>
        <w:t>If and when requested by the Authority, the Contractor shall procure from each person identified by the request, a signed statement that he understands that the Official Secrets Acts 1911 to 1989 applies to him both during the carrying out and after expiry or termination of the Contract and that he will comply with the provisions of those Acts in so far as they apply to the work he is performing under the Contract.</w:t>
      </w:r>
    </w:p>
    <w:p w14:paraId="3E21704F" w14:textId="77777777" w:rsidR="00BC7B63" w:rsidRPr="00802167" w:rsidRDefault="00BC7B63" w:rsidP="00BC7B63">
      <w:r w:rsidRPr="00802167">
        <w:t>(4)</w:t>
      </w:r>
      <w:r w:rsidRPr="00802167">
        <w:tab/>
        <w:t>If and when requested by the Authority the Contractor agrees that it will submit any person employed by the Contractor or its subcontractors to the Authority’s security vetting procedure.</w:t>
      </w:r>
      <w:r>
        <w:t xml:space="preserve"> </w:t>
      </w:r>
      <w:r w:rsidRPr="00802167">
        <w:t>The Contractor further agrees that any individual who refuses to submit to such vetting procedure or does not attain the clearance it affords will not carry out any work on the Contract which the Authority certifies as suitable only for people who have passed its security vetting procedure.</w:t>
      </w:r>
    </w:p>
    <w:p w14:paraId="23DE6BDB" w14:textId="77777777" w:rsidR="00BC7B63" w:rsidRPr="00802167" w:rsidRDefault="00BC7B63" w:rsidP="00BC7B63">
      <w:pPr>
        <w:rPr>
          <w:rFonts w:ascii="Univers 55" w:eastAsia="Times New Roman" w:hAnsi="Univers 55" w:cs="Times New Roman"/>
          <w:szCs w:val="24"/>
        </w:rPr>
      </w:pPr>
      <w:r w:rsidRPr="00802167">
        <w:t>(5)</w:t>
      </w:r>
      <w:r w:rsidRPr="00802167">
        <w:tab/>
        <w:t xml:space="preserve">If the Contractor fails to comply with paragraph (2) (3) or (4)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Authority. </w:t>
      </w:r>
    </w:p>
    <w:p w14:paraId="26DC6C47" w14:textId="77777777" w:rsidR="00BC7B63" w:rsidRPr="00802167" w:rsidRDefault="00BC7B63" w:rsidP="00BC7B63">
      <w:pPr>
        <w:rPr>
          <w:rFonts w:ascii="Univers 55" w:eastAsia="Times New Roman" w:hAnsi="Univers 55" w:cs="Times New Roman"/>
          <w:b/>
          <w:szCs w:val="24"/>
        </w:rPr>
      </w:pPr>
      <w:r w:rsidRPr="00802167">
        <w:rPr>
          <w:b/>
        </w:rPr>
        <w:t xml:space="preserve">18. Indemnities and Insurance </w:t>
      </w:r>
    </w:p>
    <w:p w14:paraId="7132B0B6" w14:textId="56533CAC" w:rsidR="00BC7B63" w:rsidRPr="00802167" w:rsidRDefault="00BC7B63" w:rsidP="00BC7B63">
      <w:pPr>
        <w:rPr>
          <w:rFonts w:ascii="Univers 55" w:eastAsia="Times New Roman" w:hAnsi="Univers 55" w:cs="Times New Roman"/>
        </w:rPr>
      </w:pPr>
      <w:r w:rsidRPr="00802167">
        <w:t>(1)</w:t>
      </w:r>
      <w:r w:rsidRPr="00802167">
        <w:tab/>
        <w:t>The Contractor shall hold harmless and indemnify the Authority on demand from and against all claims, demands, proceedings, actions, damages, costs (including legal costs), expenses and any other liabilities arising from claims made by the Authority’s staff or agents, or by third parties, in respect of any death or personal injury, or loss or destruction of or damage to property, or any other loss, destruction or damage, including but not limited to financial losses which are caused</w:t>
      </w:r>
      <w:r w:rsidR="00554924">
        <w:t xml:space="preserve"> </w:t>
      </w:r>
      <w:r w:rsidRPr="00802167">
        <w:t xml:space="preserve">by the breach of contract or breach of duty (whether in negligence, tort, statute or otherwise) of the Contractor, its employees, agents or subcontractors. </w:t>
      </w:r>
    </w:p>
    <w:p w14:paraId="40B23CEA" w14:textId="43669E19" w:rsidR="00BC7B63" w:rsidRPr="00802167" w:rsidRDefault="00BC7B63" w:rsidP="00BC7B63">
      <w:pPr>
        <w:rPr>
          <w:rFonts w:ascii="Univers 55" w:eastAsia="Times New Roman" w:hAnsi="Univers 55" w:cs="Times New Roman"/>
          <w:szCs w:val="24"/>
        </w:rPr>
      </w:pPr>
      <w:r w:rsidRPr="00802167">
        <w:t>(2)</w:t>
      </w:r>
      <w:r w:rsidRPr="00802167">
        <w:tab/>
        <w:t xml:space="preserve">The Contractor shall be liable to the Authority for any loss, damage, destruction, injury or expense(and including but not limited to loss or destruction of or damage to the Authority’s property, which includes data) arising from the Contractor’s breach of contract or duty (whether arising in negligence, tort, statute or otherwise). </w:t>
      </w:r>
    </w:p>
    <w:p w14:paraId="10D7AE29" w14:textId="52CBF062" w:rsidR="00BC7B63" w:rsidRPr="00802167" w:rsidRDefault="00BC7B63" w:rsidP="00BC7B63">
      <w:pPr>
        <w:rPr>
          <w:rFonts w:ascii="Univers 55" w:eastAsia="Times New Roman" w:hAnsi="Univers 55" w:cs="Times New Roman"/>
          <w:szCs w:val="24"/>
        </w:rPr>
      </w:pPr>
      <w:r w:rsidRPr="00802167">
        <w:t>(3)</w:t>
      </w:r>
      <w:r w:rsidRPr="00802167">
        <w:tab/>
        <w:t>The Contractor shall</w:t>
      </w:r>
      <w:r>
        <w:t xml:space="preserve"> procure,</w:t>
      </w:r>
      <w:r w:rsidRPr="00802167">
        <w:t xml:space="preserve"> with a reputable insurance company</w:t>
      </w:r>
      <w:r>
        <w:t>,</w:t>
      </w:r>
      <w:r w:rsidRPr="00802167">
        <w:t xml:space="preserve"> a policy or policies of insurance providing an adequate level of cover in respect of all risks which may be incurred by the Contractor in respect of the indemnities provided under the Contract, which in any event shall not be less than £1,000,000, and shall at the request of the </w:t>
      </w:r>
      <w:r w:rsidRPr="00802167">
        <w:lastRenderedPageBreak/>
        <w:t xml:space="preserve">Authority produce the relevant policy or policies together with receipt or other evidence of payment of the latest premium due there under. </w:t>
      </w:r>
    </w:p>
    <w:p w14:paraId="3D410382" w14:textId="77777777" w:rsidR="00BC7B63" w:rsidRPr="00802167" w:rsidRDefault="00BC7B63" w:rsidP="00BC7B63">
      <w:pPr>
        <w:rPr>
          <w:rFonts w:ascii="Univers 55" w:eastAsia="Times New Roman" w:hAnsi="Univers 55" w:cs="Times New Roman"/>
          <w:szCs w:val="24"/>
        </w:rPr>
      </w:pPr>
      <w:r w:rsidRPr="00802167">
        <w:t>(4)</w:t>
      </w:r>
      <w:r w:rsidRPr="00802167">
        <w:tab/>
        <w:t xml:space="preserve">Nothing in these Conditions nor in any part of the Contract shall impose any liability on any member of the staff of the Authority or its representatives in their personal capacity. </w:t>
      </w:r>
    </w:p>
    <w:p w14:paraId="023056F1" w14:textId="77777777" w:rsidR="00BC7B63" w:rsidRPr="00802167" w:rsidRDefault="00BC7B63" w:rsidP="00BC7B63">
      <w:pPr>
        <w:rPr>
          <w:rFonts w:ascii="Univers 55" w:eastAsia="Times New Roman" w:hAnsi="Univers 55" w:cs="Times New Roman"/>
          <w:szCs w:val="24"/>
        </w:rPr>
      </w:pPr>
      <w:r w:rsidRPr="00802167">
        <w:t>(5)</w:t>
      </w:r>
      <w:r w:rsidRPr="00802167">
        <w:tab/>
        <w:t xml:space="preserve">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providing that any such infringement or alleged infringement is not knowingly caused by, or contributed to, by any act of the Authority. </w:t>
      </w:r>
    </w:p>
    <w:p w14:paraId="1383FE52" w14:textId="77777777" w:rsidR="00BC7B63" w:rsidRPr="00802167" w:rsidRDefault="00BC7B63" w:rsidP="00BC7B63">
      <w:pPr>
        <w:rPr>
          <w:rFonts w:ascii="Univers 55" w:eastAsia="Times New Roman" w:hAnsi="Univers 55" w:cs="Times New Roman"/>
          <w:szCs w:val="24"/>
        </w:rPr>
      </w:pPr>
      <w:r w:rsidRPr="00802167">
        <w:t>(6)</w:t>
      </w:r>
      <w:r w:rsidRPr="00802167">
        <w:tab/>
        <w:t xml:space="preserve">The Authority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Authority by the Contractor in the course of providing the Services, providing that any such infringement or alleged infringement is not knowingly caused by, or contributed to by, any act of the Contractor. </w:t>
      </w:r>
    </w:p>
    <w:p w14:paraId="49C04E0E" w14:textId="5A305E96" w:rsidR="00BC7B63" w:rsidRPr="00D6607E" w:rsidRDefault="00BC7B63" w:rsidP="00BC7B63">
      <w:pPr>
        <w:rPr>
          <w:rFonts w:ascii="Univers 55" w:eastAsia="Times New Roman" w:hAnsi="Univers 55" w:cs="Times New Roman"/>
        </w:rPr>
      </w:pPr>
      <w:r w:rsidRPr="00802167">
        <w:t>(7)</w:t>
      </w:r>
      <w:r w:rsidRPr="00802167">
        <w:tab/>
        <w:t xml:space="preserve"> Except in relation to death or personal injury as referred to in</w:t>
      </w:r>
      <w:r>
        <w:t xml:space="preserve"> </w:t>
      </w:r>
      <w:r w:rsidRPr="00802167">
        <w:t xml:space="preserve">Condition 18(1), and </w:t>
      </w:r>
      <w:bookmarkStart w:id="150" w:name="_Hlk517696174"/>
      <w:r w:rsidRPr="00802167">
        <w:t>subject</w:t>
      </w:r>
      <w:r>
        <w:t xml:space="preserve"> </w:t>
      </w:r>
      <w:r w:rsidRPr="00802167">
        <w:t xml:space="preserve">to Conditions 18(5) and </w:t>
      </w:r>
      <w:bookmarkStart w:id="151" w:name="_Hlk517696143"/>
      <w:r w:rsidRPr="00802167">
        <w:t>31(</w:t>
      </w:r>
      <w:r w:rsidRPr="00854237">
        <w:rPr>
          <w:rFonts w:cs="Arial"/>
        </w:rPr>
        <w:t>1</w:t>
      </w:r>
      <w:r>
        <w:rPr>
          <w:rFonts w:cs="Arial"/>
        </w:rPr>
        <w:t>6</w:t>
      </w:r>
      <w:r w:rsidRPr="00802167">
        <w:t xml:space="preserve">) </w:t>
      </w:r>
      <w:bookmarkEnd w:id="150"/>
      <w:r w:rsidRPr="00802167">
        <w:t xml:space="preserve">the amount of liability </w:t>
      </w:r>
      <w:bookmarkEnd w:id="151"/>
      <w:r w:rsidRPr="00802167">
        <w:t xml:space="preserve">under this clause shall be limited to a sum of </w:t>
      </w:r>
      <w:r w:rsidRPr="00D6607E">
        <w:t>twice the contract value</w:t>
      </w:r>
      <w:r w:rsidR="00265488">
        <w:t xml:space="preserve"> for the Phase 1 – Feasibility study only.</w:t>
      </w:r>
      <w:r w:rsidR="00265488" w:rsidRPr="00D6607E" w:rsidDel="00265488">
        <w:t xml:space="preserve"> </w:t>
      </w:r>
      <w:r w:rsidRPr="00D6607E">
        <w:rPr>
          <w:u w:val="single"/>
        </w:rPr>
        <w:t xml:space="preserve"> </w:t>
      </w:r>
    </w:p>
    <w:p w14:paraId="717F5DC1" w14:textId="77777777" w:rsidR="00BC7B63" w:rsidRPr="00802167" w:rsidRDefault="00BC7B63" w:rsidP="006C7DAD">
      <w:pPr>
        <w:rPr>
          <w:rFonts w:ascii="Univers 55" w:eastAsia="Times New Roman" w:hAnsi="Univers 55" w:cs="Times New Roman"/>
          <w:b/>
          <w:szCs w:val="24"/>
        </w:rPr>
      </w:pPr>
      <w:r w:rsidRPr="00802167">
        <w:rPr>
          <w:b/>
        </w:rPr>
        <w:t xml:space="preserve">19 Termination for Insolvency or Change of Control </w:t>
      </w:r>
    </w:p>
    <w:p w14:paraId="3E3C99D1" w14:textId="77777777" w:rsidR="00BC7B63" w:rsidRPr="00802167" w:rsidRDefault="00BC7B63" w:rsidP="00BC7B63">
      <w:pPr>
        <w:rPr>
          <w:rFonts w:ascii="Univers 55" w:eastAsia="Times New Roman" w:hAnsi="Univers 55" w:cs="Times New Roman"/>
          <w:szCs w:val="24"/>
        </w:rPr>
      </w:pPr>
      <w:r w:rsidRPr="00802167">
        <w:t>(1)</w:t>
      </w:r>
      <w:r w:rsidRPr="00802167">
        <w:tab/>
        <w:t xml:space="preserve">The Contractor shall notify the Authority in writing immediately upon the </w:t>
      </w:r>
      <w:r w:rsidRPr="00802167">
        <w:tab/>
        <w:t xml:space="preserve">occurrence of any of the following events: </w:t>
      </w:r>
    </w:p>
    <w:p w14:paraId="35E5C590" w14:textId="77777777" w:rsidR="00BC7B63" w:rsidRPr="00802167" w:rsidRDefault="00BC7B63" w:rsidP="00BC7B63">
      <w:pPr>
        <w:ind w:left="720"/>
        <w:rPr>
          <w:rFonts w:ascii="Univers 55" w:eastAsia="Times New Roman" w:hAnsi="Univers 55" w:cs="Times New Roman"/>
          <w:szCs w:val="24"/>
        </w:rPr>
      </w:pPr>
      <w:r w:rsidRPr="00802167">
        <w:t xml:space="preserve">a) 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14:paraId="4AD8E899" w14:textId="77777777" w:rsidR="00BC7B63" w:rsidRPr="00802167" w:rsidRDefault="00BC7B63" w:rsidP="00BC7B63">
      <w:pPr>
        <w:ind w:left="720"/>
        <w:rPr>
          <w:rFonts w:ascii="Univers 55" w:eastAsia="Times New Roman" w:hAnsi="Univers 55" w:cs="Times New Roman"/>
          <w:szCs w:val="24"/>
        </w:rPr>
      </w:pPr>
      <w:r w:rsidRPr="00802167">
        <w:t xml:space="preserve">b) where the Contractor is not an individual but is a firm or a number of persons acting together, if any event in Condition 19(1)(a) or (c) occurs in respect of any partner in the firm or any of those persons, or if a petition is presented for the Contractor to be wound up as an unregistered company; or </w:t>
      </w:r>
    </w:p>
    <w:p w14:paraId="7E6013C3" w14:textId="77777777" w:rsidR="00BC7B63" w:rsidRPr="00802167" w:rsidRDefault="00BC7B63" w:rsidP="00BC7B63">
      <w:pPr>
        <w:ind w:left="720"/>
        <w:rPr>
          <w:rFonts w:ascii="Univers 55" w:eastAsia="Times New Roman" w:hAnsi="Univers 55" w:cs="Times New Roman"/>
          <w:szCs w:val="24"/>
        </w:rPr>
      </w:pPr>
      <w:r w:rsidRPr="00802167">
        <w:t xml:space="preserve">c) 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w:t>
      </w:r>
      <w:r w:rsidRPr="00802167">
        <w:lastRenderedPageBreak/>
        <w:t xml:space="preserve">receiver, receiver or manager is appointed by a creditor or by the court, or possession is taken of any of its property under the terms of a floating charge; or </w:t>
      </w:r>
    </w:p>
    <w:p w14:paraId="46E32C68" w14:textId="77777777" w:rsidR="00BC7B63" w:rsidRPr="00802167" w:rsidRDefault="00BC7B63" w:rsidP="00BC7B63">
      <w:pPr>
        <w:ind w:left="720"/>
        <w:rPr>
          <w:rFonts w:ascii="Univers 55" w:eastAsia="Times New Roman" w:hAnsi="Univers 55" w:cs="Times New Roman"/>
          <w:szCs w:val="24"/>
        </w:rPr>
      </w:pPr>
      <w:r w:rsidRPr="00802167">
        <w:t xml:space="preserve">d) the Contractor undergoes a change of control, where “control” is interpreted in accordance with Section 1124 of the Corporation Tax Act 2010. </w:t>
      </w:r>
    </w:p>
    <w:p w14:paraId="142B6255"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After receipt of the notice under paragraph (1) above or earlier discovery by the Authority of the occurrence of any of the events described in that paragraph,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19(1)(d) will exist until the end of a period of three months starting from receipt of the notice provided by the Contractor pursuant to Condition 19(1), or such other period as is agreed by the parties. </w:t>
      </w:r>
    </w:p>
    <w:p w14:paraId="5F681478" w14:textId="77777777" w:rsidR="00BC7B63" w:rsidRPr="00802167" w:rsidRDefault="00BC7B63" w:rsidP="00BC7B63">
      <w:pPr>
        <w:rPr>
          <w:rFonts w:ascii="Univers 55" w:eastAsia="Times New Roman" w:hAnsi="Univers 55" w:cs="Times New Roman"/>
          <w:b/>
          <w:szCs w:val="24"/>
        </w:rPr>
      </w:pPr>
      <w:r w:rsidRPr="00802167">
        <w:rPr>
          <w:b/>
        </w:rPr>
        <w:t xml:space="preserve">20. Termination for Breach of Contract </w:t>
      </w:r>
    </w:p>
    <w:p w14:paraId="36E62546" w14:textId="77777777" w:rsidR="00BC7B63" w:rsidRPr="00802167" w:rsidRDefault="00BC7B63" w:rsidP="00BC7B63">
      <w:pPr>
        <w:rPr>
          <w:rFonts w:ascii="Univers 55" w:eastAsia="Times New Roman" w:hAnsi="Univers 55" w:cs="Times New Roman"/>
          <w:szCs w:val="24"/>
        </w:rPr>
      </w:pPr>
      <w:r w:rsidRPr="00802167">
        <w:t>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w:t>
      </w:r>
      <w:r>
        <w:t xml:space="preserve"> </w:t>
      </w:r>
    </w:p>
    <w:p w14:paraId="3630B490" w14:textId="39272FA1" w:rsidR="00BC7B63" w:rsidRPr="00E148E5" w:rsidRDefault="00BC7B63" w:rsidP="09E0CD12">
      <w:pPr>
        <w:rPr>
          <w:b/>
          <w:bCs/>
        </w:rPr>
      </w:pPr>
      <w:r w:rsidRPr="09E0CD12">
        <w:rPr>
          <w:b/>
          <w:bCs/>
        </w:rPr>
        <w:t>21. Cancellation</w:t>
      </w:r>
    </w:p>
    <w:p w14:paraId="058BD2C1" w14:textId="2FEBB162" w:rsidR="00BC7B63" w:rsidRDefault="00BC7B63" w:rsidP="00BC7B63">
      <w:r>
        <w:t>(1)</w:t>
      </w:r>
      <w:r>
        <w:tab/>
      </w:r>
      <w:r w:rsidRPr="00802167">
        <w:t xml:space="preserve">The Authority shall be entitled to terminate the Contract, or to terminate the provision of any part of the Services, by giving to the Contractor not less than 28 </w:t>
      </w:r>
      <w:r>
        <w:t>Working D</w:t>
      </w:r>
      <w:r w:rsidRPr="00802167">
        <w:t>ays' notice in writing to that effect. Once it has given such notice, the Authority may extend the period of notice at any time before it expires, subject to agreement on the level of Services to be provided by the Contractor during the period of extension.</w:t>
      </w:r>
    </w:p>
    <w:p w14:paraId="6020F2CE" w14:textId="345465B2" w:rsidR="00BC7B63" w:rsidRDefault="00BC7B63" w:rsidP="00BC7B63">
      <w:r>
        <w:t>(2)</w:t>
      </w:r>
      <w:r>
        <w:tab/>
        <w:t xml:space="preserve">On termination of the Contract in accordance with Conditions 19, 20 or 21, the Contractor may submit an invoice, in accordance with  Condition 11(1), for Services properly carried out by the Contractor prior to the date of termination, where payment has not already been made by the Authority. On receipt of a correctly </w:t>
      </w:r>
      <w:r w:rsidR="0089683E">
        <w:t xml:space="preserve">submitted </w:t>
      </w:r>
      <w:r>
        <w:t>invoice, the Authority shall make payment in accordance with Condition 11.</w:t>
      </w:r>
    </w:p>
    <w:p w14:paraId="6631B2F0" w14:textId="249A9BAA" w:rsidR="00133E90" w:rsidRPr="00802167" w:rsidRDefault="00FB67A3" w:rsidP="00BC7B63">
      <w:pPr>
        <w:rPr>
          <w:rFonts w:ascii="Univers 55" w:eastAsia="Times New Roman" w:hAnsi="Univers 55" w:cs="Times New Roman"/>
          <w:szCs w:val="24"/>
        </w:rPr>
      </w:pPr>
      <w:r>
        <w:rPr>
          <w:rFonts w:ascii="Univers 55" w:eastAsia="Times New Roman" w:hAnsi="Univers 55" w:cs="Times New Roman"/>
          <w:szCs w:val="24"/>
        </w:rPr>
        <w:t xml:space="preserve">(3) </w:t>
      </w:r>
      <w:r w:rsidR="00C212A6">
        <w:t xml:space="preserve">On termination of the Contract in accordance with Conditions 19, 20 or 21, the Contractor may submit an invoice submitted by any subcontractor, in accordance with  Condition 11(1), for Services properly carried out by the </w:t>
      </w:r>
      <w:r w:rsidR="006D535D">
        <w:t>subc</w:t>
      </w:r>
      <w:r w:rsidR="00C212A6">
        <w:t xml:space="preserve">ontractor prior to the date of termination, where payment has not already been made by the Authority. On receipt of a </w:t>
      </w:r>
      <w:r w:rsidR="00C212A6">
        <w:lastRenderedPageBreak/>
        <w:t>correctly received invoice, the Authority shall make payment of the Charges in accordance with Condition 11.</w:t>
      </w:r>
    </w:p>
    <w:p w14:paraId="529E4FFC" w14:textId="77777777" w:rsidR="00BC7B63" w:rsidRPr="00802167" w:rsidRDefault="00BC7B63" w:rsidP="00BC7B63">
      <w:pPr>
        <w:rPr>
          <w:rFonts w:ascii="Univers 55" w:eastAsia="Times New Roman" w:hAnsi="Univers 55" w:cs="Times New Roman"/>
          <w:b/>
          <w:szCs w:val="24"/>
        </w:rPr>
      </w:pPr>
      <w:r w:rsidRPr="00802167">
        <w:rPr>
          <w:b/>
        </w:rPr>
        <w:t xml:space="preserve">22. Dispute Resolution </w:t>
      </w:r>
    </w:p>
    <w:p w14:paraId="1E6F4C7E" w14:textId="77777777" w:rsidR="00BC7B63" w:rsidRPr="00802167" w:rsidRDefault="00BC7B63" w:rsidP="00BC7B63">
      <w:pPr>
        <w:rPr>
          <w:rFonts w:ascii="Univers 55" w:eastAsia="Times New Roman" w:hAnsi="Univers 55" w:cs="Times New Roman"/>
          <w:szCs w:val="24"/>
        </w:rPr>
      </w:pPr>
      <w:r w:rsidRPr="00802167">
        <w:t>(1)</w:t>
      </w:r>
      <w:r w:rsidRPr="00802167">
        <w:tab/>
        <w:t xml:space="preserve">The parties shall attempt in good faith to negotiate a settlement to any dispute between them arising out of or in connection with the Contract. </w:t>
      </w:r>
    </w:p>
    <w:p w14:paraId="2ED63E5D"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If the parties cannot resolve the dispute pursuant to paragraph (1) of this Condition, the dispute may, by agreement between the parties, be referred to mediation pursuant to paragraph (4) of this Condition. </w:t>
      </w:r>
    </w:p>
    <w:p w14:paraId="6C233F4A" w14:textId="77777777" w:rsidR="00BC7B63" w:rsidRPr="00802167" w:rsidRDefault="00BC7B63" w:rsidP="00BC7B63">
      <w:pPr>
        <w:rPr>
          <w:rFonts w:ascii="Univers 55" w:eastAsia="Times New Roman" w:hAnsi="Univers 55" w:cs="Times New Roman"/>
          <w:szCs w:val="24"/>
        </w:rPr>
      </w:pPr>
      <w:r w:rsidRPr="00802167">
        <w:t>(3)</w:t>
      </w:r>
      <w:r w:rsidRPr="00802167">
        <w:tab/>
        <w:t xml:space="preserve">The performance of the Services shall not cease or be delayed by the reference of a dispute to mediation pursuant to paragraph (2) of this Condition. </w:t>
      </w:r>
    </w:p>
    <w:p w14:paraId="1F3FDAFE" w14:textId="77777777" w:rsidR="00BC7B63" w:rsidRPr="00802167" w:rsidRDefault="00BC7B63" w:rsidP="00BC7B63">
      <w:pPr>
        <w:rPr>
          <w:rFonts w:ascii="Univers 55" w:eastAsia="Times New Roman" w:hAnsi="Univers 55" w:cs="Times New Roman"/>
          <w:szCs w:val="24"/>
        </w:rPr>
      </w:pPr>
      <w:r w:rsidRPr="00802167">
        <w:t>(4)</w:t>
      </w:r>
      <w:r w:rsidRPr="00802167">
        <w:tab/>
        <w:t xml:space="preserve">If the parties agree to refer the dispute to mediation: </w:t>
      </w:r>
    </w:p>
    <w:p w14:paraId="6FC10555" w14:textId="77777777" w:rsidR="00BC7B63" w:rsidRPr="00802167" w:rsidRDefault="00BC7B63" w:rsidP="00BC7B63">
      <w:pPr>
        <w:ind w:left="720"/>
        <w:rPr>
          <w:rFonts w:ascii="Univers 55" w:eastAsia="Times New Roman" w:hAnsi="Univers 55" w:cs="Times New Roman"/>
          <w:szCs w:val="24"/>
        </w:rPr>
      </w:pPr>
      <w:r w:rsidRPr="00802167">
        <w:t xml:space="preserve">(a) in order to determine the person who shall mediate the dispute (the “Mediator”) the parties shall by agreement choose a neutral adviser or mediator from one of the dispute resolution providers listed by the Government Procurement Service on its website or in its printed guidance on dispute resolution within 30 days after agreeing to refer the dispute to mediation; </w:t>
      </w:r>
    </w:p>
    <w:p w14:paraId="5AF67D85" w14:textId="77777777" w:rsidR="00BC7B63" w:rsidRPr="00802167" w:rsidRDefault="00BC7B63" w:rsidP="00BC7B63">
      <w:pPr>
        <w:ind w:left="720"/>
      </w:pPr>
      <w:r w:rsidRPr="00802167">
        <w:t xml:space="preserve">(b) 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the Government Procurement Service to provide guidance on a suitable procedure; </w:t>
      </w:r>
    </w:p>
    <w:p w14:paraId="3D3A4A08" w14:textId="77777777" w:rsidR="00BC7B63" w:rsidRPr="00802167" w:rsidRDefault="00BC7B63" w:rsidP="00BC7B63">
      <w:pPr>
        <w:ind w:left="720"/>
        <w:rPr>
          <w:rFonts w:ascii="Univers 55" w:eastAsia="Times New Roman" w:hAnsi="Univers 55" w:cs="Times New Roman"/>
          <w:szCs w:val="24"/>
        </w:rPr>
      </w:pPr>
      <w:r w:rsidRPr="00802167">
        <w:t xml:space="preserve">(c) unless otherwise agreed, all negotiations connected with the dispute and any settlement agreement relating to it shall be conducted in confidence and without prejudice to the rights of the parties in any future proceedings; </w:t>
      </w:r>
    </w:p>
    <w:p w14:paraId="0036F245" w14:textId="77777777" w:rsidR="00BC7B63" w:rsidRPr="00802167" w:rsidRDefault="00BC7B63" w:rsidP="00BC7B63">
      <w:pPr>
        <w:ind w:left="720"/>
        <w:rPr>
          <w:rFonts w:ascii="Univers 55" w:eastAsia="Times New Roman" w:hAnsi="Univers 55" w:cs="Times New Roman"/>
          <w:szCs w:val="24"/>
        </w:rPr>
      </w:pPr>
      <w:r w:rsidRPr="00802167">
        <w:t xml:space="preserve">(d) if the parties reach agreement on the resolution of the dispute within 60 days of the Mediator being appointed, or such longer period as may be agreed between the parties, the agreement shall be reduced to writing and shall be binding on the parties once it is signed by both the Authority and the Contractor; </w:t>
      </w:r>
    </w:p>
    <w:p w14:paraId="56F900FB" w14:textId="77777777" w:rsidR="00BC7B63" w:rsidRPr="00802167" w:rsidRDefault="00BC7B63" w:rsidP="00BC7B63">
      <w:pPr>
        <w:ind w:left="720"/>
        <w:rPr>
          <w:rFonts w:ascii="Univers 55" w:eastAsia="Times New Roman" w:hAnsi="Univers 55" w:cs="Times New Roman"/>
          <w:szCs w:val="24"/>
        </w:rPr>
      </w:pPr>
      <w:r w:rsidRPr="00802167">
        <w:t xml:space="preserve">(e) 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29A774B4" w14:textId="77777777" w:rsidR="00BC7B63" w:rsidRPr="00802167" w:rsidRDefault="00BC7B63" w:rsidP="00BC7B63">
      <w:pPr>
        <w:rPr>
          <w:rFonts w:ascii="Univers 55" w:eastAsia="Times New Roman" w:hAnsi="Univers 55" w:cs="Times New Roman"/>
          <w:szCs w:val="24"/>
        </w:rPr>
      </w:pPr>
      <w:r w:rsidRPr="00802167">
        <w:lastRenderedPageBreak/>
        <w:t>(5)</w:t>
      </w:r>
      <w:r w:rsidRPr="00802167">
        <w:tab/>
        <w:t xml:space="preserve">If the parties do not agree to refer the dispute to mediation, or if the parties fail to reach agreement as to who shall mediate the dispute pursuant to Condition 22(4)(a) or if they fail to reach agreement in the structured negotiations within 60 days of the Mediator being appointed or such longer period as may be agreed by the parties, then any dispute or difference between them may be referred to the courts. </w:t>
      </w:r>
    </w:p>
    <w:p w14:paraId="1834E540" w14:textId="77777777" w:rsidR="00BC7B63" w:rsidRPr="00802167" w:rsidRDefault="00BC7B63" w:rsidP="00BC7B63">
      <w:pPr>
        <w:rPr>
          <w:rFonts w:ascii="Univers 55" w:eastAsia="Times New Roman" w:hAnsi="Univers 55" w:cs="Times New Roman"/>
          <w:b/>
          <w:szCs w:val="24"/>
        </w:rPr>
      </w:pPr>
      <w:r w:rsidRPr="00802167">
        <w:rPr>
          <w:b/>
        </w:rPr>
        <w:t xml:space="preserve">23. Bribery and corruption </w:t>
      </w:r>
    </w:p>
    <w:p w14:paraId="404B8325" w14:textId="77777777" w:rsidR="00BC7B63" w:rsidRPr="00802167" w:rsidRDefault="00BC7B63" w:rsidP="00BC7B63">
      <w:r w:rsidRPr="00802167">
        <w:t>(1)</w:t>
      </w:r>
      <w:r w:rsidRPr="00802167">
        <w:tab/>
        <w:t xml:space="preserve">The Contractor shall not, and shall ensure that its staff, subcontractors and agents do not: </w:t>
      </w:r>
    </w:p>
    <w:p w14:paraId="2BF2F371" w14:textId="77777777" w:rsidR="00BC7B63" w:rsidRPr="00802167" w:rsidRDefault="00BC7B63" w:rsidP="0017101C">
      <w:pPr>
        <w:numPr>
          <w:ilvl w:val="0"/>
          <w:numId w:val="44"/>
        </w:numPr>
        <w:spacing w:after="0" w:line="240" w:lineRule="auto"/>
      </w:pPr>
      <w:r w:rsidRPr="00802167">
        <w:t>offer or promise, to any person employed by or on behalf of the Authority any financial or other advantage as an inducement or reward for the improper performance of a function or activity, or for showing or not showing favour or disfavour to any person in relation to this Contract or any other contract with the Authority;</w:t>
      </w:r>
      <w:r>
        <w:rPr>
          <w:rFonts w:cs="Arial"/>
        </w:rPr>
        <w:br/>
      </w:r>
    </w:p>
    <w:p w14:paraId="2271F717" w14:textId="77777777" w:rsidR="00BC7B63" w:rsidRPr="00802167" w:rsidRDefault="00BC7B63" w:rsidP="0017101C">
      <w:pPr>
        <w:numPr>
          <w:ilvl w:val="0"/>
          <w:numId w:val="44"/>
        </w:numPr>
        <w:spacing w:after="0" w:line="240" w:lineRule="auto"/>
      </w:pPr>
      <w:r w:rsidRPr="00802167">
        <w:t>agree to receive or accept any financial or other advantage as an inducement or reward for any improper performance of a function or activity in relation to this Contract or any other contract with the Authority; or</w:t>
      </w:r>
      <w:r>
        <w:rPr>
          <w:rFonts w:cs="Arial"/>
        </w:rPr>
        <w:br/>
      </w:r>
    </w:p>
    <w:p w14:paraId="0920FA4F" w14:textId="77777777" w:rsidR="00BC7B63" w:rsidRPr="00802167" w:rsidRDefault="00BC7B63" w:rsidP="0017101C">
      <w:pPr>
        <w:numPr>
          <w:ilvl w:val="0"/>
          <w:numId w:val="44"/>
        </w:numPr>
        <w:spacing w:after="0" w:line="240" w:lineRule="auto"/>
      </w:pPr>
      <w:r w:rsidRPr="00802167">
        <w:t xml:space="preserve">enter into the Contract or any other contract with the Authority or any other department or office of Her Majesty's Government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the Authority to act as its representative for the purpose of this Condition. </w:t>
      </w:r>
    </w:p>
    <w:p w14:paraId="512F7114" w14:textId="77777777" w:rsidR="00BC7B63" w:rsidRPr="00802167" w:rsidRDefault="00BC7B63" w:rsidP="00BC7B63">
      <w:r>
        <w:rPr>
          <w:rFonts w:cs="Arial"/>
        </w:rPr>
        <w:br/>
      </w:r>
      <w:r w:rsidRPr="00802167">
        <w:t xml:space="preserve">Nothing contained in this Condition shall prevent the Contractor paying such commission or bonuses to his own staff in accordance with their agreed contracts of employment. </w:t>
      </w:r>
    </w:p>
    <w:p w14:paraId="2411F7F1" w14:textId="77777777" w:rsidR="00BC7B63" w:rsidRPr="00802167" w:rsidRDefault="00BC7B63" w:rsidP="00BC7B63">
      <w:pPr>
        <w:rPr>
          <w:rFonts w:ascii="Univers 55" w:eastAsia="Times New Roman" w:hAnsi="Univers 55" w:cs="Times New Roman"/>
          <w:szCs w:val="24"/>
        </w:rPr>
      </w:pPr>
      <w:r w:rsidRPr="00802167">
        <w:t>(2)</w:t>
      </w:r>
      <w:r w:rsidRPr="00802167">
        <w:tab/>
        <w:t>Any breach of this Condition by the Contractor, or by any person employed or engaged by him or acting on his behalf (whether with or without his knowledge), or any act or omission by the Contractor, or by such other person,</w:t>
      </w:r>
      <w:r>
        <w:t xml:space="preserve"> </w:t>
      </w:r>
      <w:r w:rsidRPr="00802167">
        <w:t xml:space="preserve">in contravention of the Bribery Act 2010 or any other anti-corruption law, in relation to this Contract or any other contract with the Authority, shall entitle the Authority to terminate the Contract with immediate effect by notice in writing and to recover from the Contractor the amount of any loss resulting from such termination and the amount of the value of any such gift, consideration or commission as the Authority shall think fit. </w:t>
      </w:r>
    </w:p>
    <w:p w14:paraId="60618CB3" w14:textId="77777777" w:rsidR="00BC7B63" w:rsidRPr="00802167" w:rsidRDefault="00BC7B63" w:rsidP="00BC7B63">
      <w:pPr>
        <w:rPr>
          <w:rFonts w:ascii="Univers 55" w:eastAsia="Times New Roman" w:hAnsi="Univers 55" w:cs="Times New Roman"/>
          <w:szCs w:val="24"/>
        </w:rPr>
      </w:pPr>
      <w:r w:rsidRPr="00802167">
        <w:t>(3)</w:t>
      </w:r>
      <w:r w:rsidRPr="00802167">
        <w:tab/>
        <w:t xml:space="preserve">Where the Contract has been terminated under paragraph (2) of this Condition, there shall be deemed to be a failure to commence the provision of the Services, enabling the Authority to terminate the Contract with immediate effect and the Authority will not be obliged to pay the Charges. </w:t>
      </w:r>
    </w:p>
    <w:p w14:paraId="195F990E" w14:textId="77777777" w:rsidR="00BC7B63" w:rsidRPr="00802167" w:rsidRDefault="00BC7B63" w:rsidP="00BC7B63">
      <w:pPr>
        <w:rPr>
          <w:rFonts w:ascii="Univers 55" w:eastAsia="Times New Roman" w:hAnsi="Univers 55" w:cs="Times New Roman"/>
          <w:szCs w:val="24"/>
        </w:rPr>
      </w:pPr>
      <w:r w:rsidRPr="00802167">
        <w:lastRenderedPageBreak/>
        <w:t>(4)</w:t>
      </w:r>
      <w:r w:rsidRPr="00802167">
        <w:tab/>
        <w:t xml:space="preserve">In any dispute, difference or question arising in respect of: </w:t>
      </w:r>
    </w:p>
    <w:p w14:paraId="037F6264" w14:textId="77777777" w:rsidR="00BC7B63" w:rsidRPr="00802167" w:rsidRDefault="00BC7B63" w:rsidP="00BC7B63">
      <w:pPr>
        <w:ind w:left="720"/>
        <w:rPr>
          <w:rFonts w:ascii="Univers 55" w:eastAsia="Times New Roman" w:hAnsi="Univers 55" w:cs="Times New Roman"/>
          <w:szCs w:val="24"/>
        </w:rPr>
      </w:pPr>
      <w:r w:rsidRPr="00802167">
        <w:t xml:space="preserve">a) the interpretation of this Condition (except so far as the same may relate to the amount recoverable from the Contractor under paragraph (2) of this Condition in respect of any loss resulting from such determination of the Contract); or </w:t>
      </w:r>
    </w:p>
    <w:p w14:paraId="48EE4190" w14:textId="77777777" w:rsidR="00BC7B63" w:rsidRPr="00802167" w:rsidRDefault="00BC7B63" w:rsidP="00BC7B63">
      <w:r>
        <w:t xml:space="preserve"> </w:t>
      </w:r>
      <w:r>
        <w:rPr>
          <w:rFonts w:cs="Arial"/>
        </w:rPr>
        <w:tab/>
      </w:r>
      <w:r w:rsidRPr="00802167">
        <w:t xml:space="preserve">b) the right of the Authority to determine the Contract; or </w:t>
      </w:r>
    </w:p>
    <w:p w14:paraId="775603BB" w14:textId="77777777" w:rsidR="00BC7B63" w:rsidRPr="00802167" w:rsidRDefault="00BC7B63" w:rsidP="00BC7B63">
      <w:r>
        <w:t xml:space="preserve"> </w:t>
      </w:r>
      <w:r>
        <w:rPr>
          <w:rFonts w:cs="Arial"/>
        </w:rPr>
        <w:tab/>
      </w:r>
      <w:r w:rsidRPr="00802167">
        <w:t xml:space="preserve">c) the amount or value of any gift, consideration or commission, </w:t>
      </w:r>
    </w:p>
    <w:p w14:paraId="39DA15A5" w14:textId="77777777" w:rsidR="00BC7B63" w:rsidRPr="00802167" w:rsidRDefault="00BC7B63" w:rsidP="00BC7B63">
      <w:r>
        <w:t xml:space="preserve"> </w:t>
      </w:r>
      <w:r w:rsidRPr="00802167">
        <w:t xml:space="preserve">the decision of the Authority shall be final and conclusive. </w:t>
      </w:r>
    </w:p>
    <w:p w14:paraId="7E7D2664" w14:textId="77777777" w:rsidR="00BC7B63" w:rsidRPr="00802167" w:rsidRDefault="00BC7B63" w:rsidP="00BC7B63">
      <w:pPr>
        <w:rPr>
          <w:rFonts w:ascii="Univers 55" w:eastAsia="Times New Roman" w:hAnsi="Univers 55" w:cs="Times New Roman"/>
          <w:b/>
          <w:szCs w:val="24"/>
        </w:rPr>
      </w:pPr>
      <w:r w:rsidRPr="00802167">
        <w:rPr>
          <w:b/>
        </w:rPr>
        <w:t xml:space="preserve">24. Official Secrets </w:t>
      </w:r>
    </w:p>
    <w:p w14:paraId="2236C729" w14:textId="77777777" w:rsidR="00BC7B63" w:rsidRPr="00802167" w:rsidRDefault="00BC7B63" w:rsidP="00BC7B63">
      <w:pPr>
        <w:rPr>
          <w:rFonts w:ascii="Univers 55" w:eastAsia="Times New Roman" w:hAnsi="Univers 55" w:cs="Times New Roman"/>
          <w:szCs w:val="24"/>
        </w:rPr>
      </w:pPr>
      <w:r w:rsidRPr="00802167">
        <w:t xml:space="preserve">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 </w:t>
      </w:r>
    </w:p>
    <w:p w14:paraId="2A833B0D" w14:textId="77777777" w:rsidR="00BC7B63" w:rsidRPr="00802167" w:rsidRDefault="00BC7B63" w:rsidP="00BC7B63">
      <w:pPr>
        <w:rPr>
          <w:rFonts w:ascii="Univers 55" w:eastAsia="Times New Roman" w:hAnsi="Univers 55" w:cs="Times New Roman"/>
          <w:b/>
          <w:szCs w:val="24"/>
        </w:rPr>
      </w:pPr>
      <w:r w:rsidRPr="00802167">
        <w:rPr>
          <w:b/>
        </w:rPr>
        <w:t xml:space="preserve">25. Special Provisions </w:t>
      </w:r>
    </w:p>
    <w:p w14:paraId="077D1C52" w14:textId="77777777" w:rsidR="00BC7B63" w:rsidRPr="00802167" w:rsidRDefault="00BC7B63" w:rsidP="00BC7B63">
      <w:pPr>
        <w:rPr>
          <w:rFonts w:ascii="Univers 55" w:eastAsia="Times New Roman" w:hAnsi="Univers 55" w:cs="Times New Roman"/>
          <w:szCs w:val="24"/>
        </w:rPr>
      </w:pPr>
      <w:r w:rsidRPr="00802167">
        <w:t xml:space="preserve">In the case of any conflict or inconsistency between these general Conditions and any specific terms of the Contract, the latter shall prevail. </w:t>
      </w:r>
    </w:p>
    <w:p w14:paraId="65B42AE9" w14:textId="77777777" w:rsidR="00BC7B63" w:rsidRPr="00802167" w:rsidRDefault="00BC7B63" w:rsidP="00BC7B63">
      <w:pPr>
        <w:rPr>
          <w:rFonts w:ascii="Univers 55" w:eastAsia="Times New Roman" w:hAnsi="Univers 55" w:cs="Times New Roman"/>
          <w:b/>
          <w:szCs w:val="24"/>
        </w:rPr>
      </w:pPr>
      <w:r w:rsidRPr="00802167">
        <w:rPr>
          <w:b/>
        </w:rPr>
        <w:t xml:space="preserve">26. Conflict of Interest </w:t>
      </w:r>
    </w:p>
    <w:p w14:paraId="4BDF2488" w14:textId="77777777" w:rsidR="00BC7B63" w:rsidRPr="00802167" w:rsidRDefault="00BC7B63" w:rsidP="00BC7B63">
      <w:pPr>
        <w:rPr>
          <w:rFonts w:ascii="Univers 55" w:eastAsia="Times New Roman" w:hAnsi="Univers 55" w:cs="Times New Roman"/>
          <w:szCs w:val="24"/>
        </w:rPr>
      </w:pPr>
      <w:r w:rsidRPr="00802167">
        <w:t>(1)</w:t>
      </w:r>
      <w:r w:rsidRPr="00802167">
        <w:tab/>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 </w:t>
      </w:r>
    </w:p>
    <w:p w14:paraId="4A8940DC"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Where the Authority is of the opinion that the conflict of interest notified to it under paragraph (1) above is capable of being avoided or removed, the Authority may require the Contractor to take such steps as will, in its opinion, avoid, or as the case may be, remove the conflict and: </w:t>
      </w:r>
    </w:p>
    <w:p w14:paraId="0E8A0E64" w14:textId="77777777" w:rsidR="00BC7B63" w:rsidRPr="00802167" w:rsidRDefault="00BC7B63" w:rsidP="00BC7B63">
      <w:pPr>
        <w:ind w:left="720"/>
        <w:rPr>
          <w:rFonts w:ascii="Univers 55" w:eastAsia="Times New Roman" w:hAnsi="Univers 55" w:cs="Times New Roman"/>
          <w:szCs w:val="24"/>
        </w:rPr>
      </w:pPr>
      <w:r w:rsidRPr="00802167">
        <w:t xml:space="preserve">a) if the Contractor fails to comply with the Authority’s requirements in this respect; or </w:t>
      </w:r>
    </w:p>
    <w:p w14:paraId="6156DD54" w14:textId="77777777" w:rsidR="00BC7B63" w:rsidRPr="00802167" w:rsidRDefault="00BC7B63" w:rsidP="00BC7B63">
      <w:r>
        <w:t xml:space="preserve"> </w:t>
      </w:r>
      <w:r>
        <w:rPr>
          <w:rFonts w:cs="Arial"/>
        </w:rPr>
        <w:tab/>
      </w:r>
      <w:r w:rsidRPr="00802167">
        <w:t xml:space="preserve">b) if, in the opinion of the Authority, it is not possible to remove the conflict, </w:t>
      </w:r>
    </w:p>
    <w:p w14:paraId="5C75D8E6" w14:textId="77777777" w:rsidR="00BC7B63" w:rsidRPr="00802167" w:rsidRDefault="00BC7B63" w:rsidP="00BC7B63">
      <w:pPr>
        <w:rPr>
          <w:rFonts w:ascii="Univers 55" w:eastAsia="Times New Roman" w:hAnsi="Univers 55" w:cs="Times New Roman"/>
          <w:szCs w:val="24"/>
        </w:rPr>
      </w:pPr>
      <w:r w:rsidRPr="00802167">
        <w:lastRenderedPageBreak/>
        <w:t xml:space="preserve">the Authority may terminate the Contract immediately and recover from the Contractor the amount of any loss resulting from such termination. </w:t>
      </w:r>
    </w:p>
    <w:p w14:paraId="300ED349" w14:textId="77777777" w:rsidR="00BC7B63" w:rsidRPr="00802167" w:rsidRDefault="00BC7B63" w:rsidP="00BC7B63">
      <w:pPr>
        <w:rPr>
          <w:rFonts w:ascii="Univers 55" w:eastAsia="Times New Roman" w:hAnsi="Univers 55" w:cs="Times New Roman"/>
          <w:szCs w:val="24"/>
        </w:rPr>
      </w:pPr>
      <w:r w:rsidRPr="00802167">
        <w:t>(3)</w:t>
      </w:r>
      <w:r w:rsidRPr="00802167">
        <w:tab/>
        <w:t>Notwithstanding Condition 26(2), 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w:t>
      </w:r>
      <w:r>
        <w:t xml:space="preserve"> </w:t>
      </w:r>
    </w:p>
    <w:p w14:paraId="43CC684B" w14:textId="02EEABE3" w:rsidR="00BC7B63" w:rsidRPr="00057E85" w:rsidRDefault="00BC7B63" w:rsidP="00BC7B63">
      <w:pPr>
        <w:keepNext/>
        <w:keepLines/>
        <w:jc w:val="both"/>
        <w:rPr>
          <w:rFonts w:ascii="Univers 55" w:eastAsia="Times New Roman" w:hAnsi="Univers 55" w:cs="Arial"/>
          <w:szCs w:val="24"/>
        </w:rPr>
      </w:pPr>
      <w:bookmarkStart w:id="152" w:name="_Hlk522625539"/>
      <w:r w:rsidRPr="00802167">
        <w:rPr>
          <w:b/>
        </w:rPr>
        <w:t>27. Intellectual Property Rights</w:t>
      </w:r>
    </w:p>
    <w:p w14:paraId="13C9D7BF" w14:textId="77777777" w:rsidR="00BC7B63" w:rsidRPr="00802167" w:rsidRDefault="00BC7B63" w:rsidP="00BC7B63">
      <w:pPr>
        <w:rPr>
          <w:rFonts w:ascii="Univers 55" w:eastAsia="Times New Roman" w:hAnsi="Univers 55" w:cs="Times New Roman"/>
          <w:szCs w:val="24"/>
        </w:rPr>
      </w:pPr>
      <w:r w:rsidRPr="00802167">
        <w:t xml:space="preserve">(1) </w:t>
      </w:r>
      <w:r w:rsidRPr="00802167">
        <w:tab/>
        <w:t xml:space="preserve">Subject to Condition 27(4), all Background Intellectual Property used or supplied under this Contract in connection with the Services shall remain the property of the Party introducing the same and nothing contained in this Contract or any licence agreement pertaining or pursuant to the Contractor’s performance of the Services shall affect the rights of either Party in its Background Intellectual Property. </w:t>
      </w:r>
    </w:p>
    <w:p w14:paraId="41666D57" w14:textId="77777777" w:rsidR="00BC7B63" w:rsidRPr="00802167" w:rsidRDefault="00BC7B63" w:rsidP="00BC7B63">
      <w:pPr>
        <w:rPr>
          <w:rFonts w:ascii="Univers 55" w:eastAsia="Times New Roman" w:hAnsi="Univers 55" w:cs="Times New Roman"/>
          <w:szCs w:val="24"/>
        </w:rPr>
      </w:pPr>
      <w:r w:rsidRPr="00802167">
        <w:t xml:space="preserve">(2) </w:t>
      </w:r>
      <w:r w:rsidRPr="00802167">
        <w:tab/>
        <w:t xml:space="preserve">Subject to Conditions 27(3) and 28(5), any Arising Intellectual Property shall belong to the Contractor. </w:t>
      </w:r>
    </w:p>
    <w:p w14:paraId="117D69DE" w14:textId="77777777" w:rsidR="00BC7B63" w:rsidRPr="00802167" w:rsidRDefault="00BC7B63" w:rsidP="00BC7B63">
      <w:pPr>
        <w:rPr>
          <w:rFonts w:ascii="Univers 55" w:eastAsia="Times New Roman" w:hAnsi="Univers 55" w:cs="Times New Roman"/>
          <w:szCs w:val="24"/>
        </w:rPr>
      </w:pPr>
      <w:r w:rsidRPr="00802167">
        <w:t xml:space="preserve">(3) </w:t>
      </w:r>
      <w:r w:rsidRPr="00802167">
        <w:tab/>
        <w:t xml:space="preserve">The Contractor hereby grants to the </w:t>
      </w:r>
      <w:r w:rsidRPr="005A39F3">
        <w:rPr>
          <w:rFonts w:cs="Arial"/>
          <w:szCs w:val="24"/>
        </w:rPr>
        <w:t>Authority a worldwide,</w:t>
      </w:r>
      <w:r w:rsidRPr="00802167">
        <w:t xml:space="preserve"> irrevocable, royalty-free, non-exclusive licence at no cost to the Authority, together with the right to grant sublicences, to use or publish any Arising Intellectual Property, Data, results, outcomes or conclusions which are created </w:t>
      </w:r>
      <w:r>
        <w:rPr>
          <w:rFonts w:cs="Arial"/>
          <w:lang w:eastAsia="en-GB"/>
        </w:rPr>
        <w:t>as part of</w:t>
      </w:r>
      <w:r w:rsidRPr="00802167">
        <w:t xml:space="preserve"> the Services, for </w:t>
      </w:r>
      <w:r w:rsidRPr="00B55309">
        <w:rPr>
          <w:rFonts w:cs="Arial"/>
          <w:lang w:eastAsia="en-GB"/>
        </w:rPr>
        <w:t>its non-commercial</w:t>
      </w:r>
      <w:r w:rsidRPr="00802167">
        <w:t xml:space="preserve"> purposes</w:t>
      </w:r>
      <w:r w:rsidRPr="00CF59D9">
        <w:rPr>
          <w:rFonts w:cs="Arial"/>
          <w:lang w:eastAsia="en-GB"/>
        </w:rPr>
        <w:t>.</w:t>
      </w:r>
    </w:p>
    <w:p w14:paraId="13531329" w14:textId="77777777" w:rsidR="00BC7B63" w:rsidRPr="00802167" w:rsidRDefault="00BC7B63" w:rsidP="00BC7B63">
      <w:pPr>
        <w:rPr>
          <w:rFonts w:ascii="Univers 55" w:eastAsia="Times New Roman" w:hAnsi="Univers 55" w:cs="Times New Roman"/>
          <w:szCs w:val="24"/>
        </w:rPr>
      </w:pPr>
      <w:r w:rsidRPr="00802167">
        <w:t xml:space="preserve">(4) </w:t>
      </w:r>
      <w:r w:rsidRPr="00802167">
        <w:tab/>
        <w:t xml:space="preserve">The Contractor hereby grants to the Authority a </w:t>
      </w:r>
      <w:r w:rsidRPr="0055752C">
        <w:t>worldwide</w:t>
      </w:r>
      <w:r w:rsidRPr="00802167">
        <w:t>, irrevocable, royalty-free, non-exclusive licence at no cost to the Authority, to use any Background Intellectual Property used in the performance of the Services,</w:t>
      </w:r>
      <w:r>
        <w:rPr>
          <w:rFonts w:ascii="Times New Roman" w:hAnsi="Times New Roman"/>
        </w:rPr>
        <w:t xml:space="preserve"> </w:t>
      </w:r>
      <w:r w:rsidRPr="00802167">
        <w:t>that is essential to the functioning and use of the Arising Intellectual Property</w:t>
      </w:r>
      <w:r>
        <w:rPr>
          <w:rFonts w:ascii="Times New Roman" w:hAnsi="Times New Roman"/>
        </w:rPr>
        <w:t xml:space="preserve"> </w:t>
      </w:r>
      <w:r w:rsidRPr="002A3BD7">
        <w:rPr>
          <w:rFonts w:cs="Arial"/>
          <w:lang w:eastAsia="en-GB"/>
        </w:rPr>
        <w:t>for its non-commercial purposes.</w:t>
      </w:r>
    </w:p>
    <w:p w14:paraId="7512D77F" w14:textId="77777777" w:rsidR="00BC7B63" w:rsidRPr="00802167" w:rsidRDefault="00BC7B63" w:rsidP="00BC7B63">
      <w:pPr>
        <w:rPr>
          <w:rFonts w:ascii="Univers 55" w:eastAsia="Times New Roman" w:hAnsi="Univers 55" w:cs="Times New Roman"/>
          <w:szCs w:val="24"/>
        </w:rPr>
      </w:pPr>
      <w:r w:rsidRPr="00802167">
        <w:t>(5)</w:t>
      </w:r>
      <w:r w:rsidRPr="00802167">
        <w:tab/>
        <w:t xml:space="preserve"> The Contractor</w:t>
      </w:r>
      <w:r>
        <w:rPr>
          <w:rFonts w:ascii="Times New Roman" w:hAnsi="Times New Roman"/>
        </w:rPr>
        <w:t xml:space="preserve"> </w:t>
      </w:r>
      <w:r w:rsidRPr="00802167">
        <w:t xml:space="preserve">shall procure for the Authority any </w:t>
      </w:r>
      <w:r w:rsidRPr="00FC3193">
        <w:t>worldwide</w:t>
      </w:r>
      <w:r w:rsidRPr="00802167">
        <w:t>, irrevocable, royalty-free licence, at no cost to the Authority, from any third party, to use any Intellectual Property Rights that are essential to the functioning and use of the Arising Intellectual Property</w:t>
      </w:r>
      <w:r>
        <w:rPr>
          <w:rFonts w:ascii="Times New Roman" w:hAnsi="Times New Roman"/>
        </w:rPr>
        <w:t xml:space="preserve"> </w:t>
      </w:r>
      <w:r>
        <w:rPr>
          <w:rFonts w:cs="Arial"/>
          <w:lang w:eastAsia="en-GB"/>
        </w:rPr>
        <w:t>for its non-commercial purposes</w:t>
      </w:r>
      <w:r w:rsidRPr="00CF59D9">
        <w:rPr>
          <w:rFonts w:cs="Arial"/>
          <w:lang w:eastAsia="en-GB"/>
        </w:rPr>
        <w:t>.</w:t>
      </w:r>
    </w:p>
    <w:p w14:paraId="6EE2078A" w14:textId="5C720D73" w:rsidR="00BC7B63" w:rsidRPr="00802167" w:rsidRDefault="00BC7B63" w:rsidP="00BC7B63">
      <w:pPr>
        <w:rPr>
          <w:rFonts w:ascii="Univers 55" w:eastAsia="Times New Roman" w:hAnsi="Univers 55" w:cs="Times New Roman"/>
        </w:rPr>
      </w:pPr>
      <w:r w:rsidRPr="00802167">
        <w:t>(6)</w:t>
      </w:r>
      <w:r w:rsidRPr="00802167">
        <w:tab/>
        <w:t xml:space="preserve"> Under clauses 27(3), 27(4) and 27(5) the Authority shall only grant sublicences to third parties if, after </w:t>
      </w:r>
      <w:r w:rsidR="000E3173">
        <w:t>five</w:t>
      </w:r>
      <w:r w:rsidRPr="00802167">
        <w:t xml:space="preserve"> years from the date of this Contract, the Arising Intellectual Property has not been commercially exploited by the Contractor, or the Contractor has established a monopoly position.</w:t>
      </w:r>
    </w:p>
    <w:p w14:paraId="70482241" w14:textId="77777777" w:rsidR="00BC7B63" w:rsidRPr="00802167" w:rsidRDefault="00BC7B63" w:rsidP="00BC7B63">
      <w:pPr>
        <w:keepNext/>
        <w:keepLines/>
        <w:jc w:val="both"/>
        <w:rPr>
          <w:rFonts w:ascii="Univers 55" w:eastAsia="Arial Unicode MS" w:hAnsi="Univers 55" w:cs="Times New Roman"/>
          <w:b/>
          <w:szCs w:val="24"/>
        </w:rPr>
      </w:pPr>
      <w:r w:rsidRPr="00802167">
        <w:rPr>
          <w:b/>
        </w:rPr>
        <w:lastRenderedPageBreak/>
        <w:t>28. Exploitation of Intellectual Property</w:t>
      </w:r>
    </w:p>
    <w:p w14:paraId="1A5711D3" w14:textId="77777777" w:rsidR="00BC7B63" w:rsidRPr="00802167" w:rsidRDefault="00BC7B63" w:rsidP="00BC7B63">
      <w:pPr>
        <w:pStyle w:val="Default"/>
        <w:spacing w:after="96"/>
        <w:rPr>
          <w:rFonts w:ascii="Arial" w:hAnsi="Arial"/>
        </w:rPr>
      </w:pPr>
      <w:r w:rsidRPr="00802167">
        <w:rPr>
          <w:rFonts w:ascii="Arial" w:hAnsi="Arial"/>
        </w:rPr>
        <w:t xml:space="preserve">(1) </w:t>
      </w:r>
      <w:r w:rsidRPr="00802167">
        <w:rPr>
          <w:rFonts w:ascii="Arial" w:hAnsi="Arial"/>
        </w:rPr>
        <w:tab/>
        <w:t xml:space="preserve">The Contractor shall inform the Authority of any Arising Intellectual Property, Data, results, outcomes or conclusions which are created in performing the Services and which are capable of exploitation whether patentable or not. </w:t>
      </w:r>
    </w:p>
    <w:p w14:paraId="19538905" w14:textId="77777777" w:rsidR="00BC7B63" w:rsidRPr="00802167" w:rsidRDefault="00BC7B63" w:rsidP="00BC7B63">
      <w:pPr>
        <w:rPr>
          <w:rFonts w:ascii="Univers 55" w:eastAsia="Times New Roman" w:hAnsi="Univers 55" w:cs="Times New Roman"/>
          <w:szCs w:val="24"/>
        </w:rPr>
      </w:pPr>
      <w:r w:rsidRPr="00802167">
        <w:t xml:space="preserve">(2) </w:t>
      </w:r>
      <w:r w:rsidRPr="00802167">
        <w:tab/>
        <w:t xml:space="preserve">The Contractor shall, as appropriate, devise, publish, implement and maintain procedures for the management of Arising Intellectual Property and in particular, but without limitation, shall use its best endeavours to ensure that: </w:t>
      </w:r>
    </w:p>
    <w:p w14:paraId="34BC5597" w14:textId="77777777" w:rsidR="00BC7B63" w:rsidRPr="00802167" w:rsidRDefault="00BC7B63" w:rsidP="0017101C">
      <w:pPr>
        <w:numPr>
          <w:ilvl w:val="0"/>
          <w:numId w:val="61"/>
        </w:numPr>
        <w:spacing w:after="0" w:line="240" w:lineRule="auto"/>
      </w:pPr>
      <w:r w:rsidRPr="00802167">
        <w:t>the Data which constitutes Arising Intellectual Property is identified, recorded and carefully distinguished from the outputs of other research;</w:t>
      </w:r>
    </w:p>
    <w:p w14:paraId="382C545A" w14:textId="77777777" w:rsidR="00BC7B63" w:rsidRPr="00802167" w:rsidRDefault="00BC7B63" w:rsidP="0017101C">
      <w:pPr>
        <w:numPr>
          <w:ilvl w:val="0"/>
          <w:numId w:val="61"/>
        </w:numPr>
        <w:spacing w:after="0" w:line="240" w:lineRule="auto"/>
      </w:pPr>
      <w:r w:rsidRPr="00802167">
        <w:t xml:space="preserve">prior to any publication of materials created in the course of performing the Services, patentable inventions comprised within the Arising Intellectual Property are identified, duly considered for patentability and, where it is reasonable so to do, patent applications in respect thereof are filed at the British or European Patent Office; and </w:t>
      </w:r>
    </w:p>
    <w:p w14:paraId="17ACDA03" w14:textId="77777777" w:rsidR="00BC7B63" w:rsidRPr="00802167" w:rsidRDefault="00BC7B63" w:rsidP="0017101C">
      <w:pPr>
        <w:numPr>
          <w:ilvl w:val="0"/>
          <w:numId w:val="61"/>
        </w:numPr>
        <w:spacing w:after="0" w:line="240" w:lineRule="auto"/>
      </w:pPr>
      <w:r w:rsidRPr="00802167">
        <w:t xml:space="preserve">all such patent applications are diligently executed having regard to all relevant circumstances. </w:t>
      </w:r>
      <w:r>
        <w:rPr>
          <w:rFonts w:cs="Arial"/>
        </w:rPr>
        <w:br/>
      </w:r>
    </w:p>
    <w:p w14:paraId="5D346C58" w14:textId="77777777" w:rsidR="00BC7B63" w:rsidRPr="00802167" w:rsidRDefault="00BC7B63" w:rsidP="00BC7B63">
      <w:pPr>
        <w:rPr>
          <w:rFonts w:ascii="Univers 55" w:eastAsia="Times New Roman" w:hAnsi="Univers 55" w:cs="Times New Roman"/>
          <w:szCs w:val="24"/>
        </w:rPr>
      </w:pPr>
      <w:r w:rsidRPr="00802167">
        <w:t xml:space="preserve">(3) </w:t>
      </w:r>
      <w:r w:rsidRPr="00802167">
        <w:tab/>
        <w:t xml:space="preserve">The Contractor shall permit the Authority to monitor the operation and effectiveness of the Contractor’s procedures for the management of Intellectual Property Rights in such a way as the Authority considers reasonably necessary. </w:t>
      </w:r>
    </w:p>
    <w:p w14:paraId="3F2D6235" w14:textId="77777777" w:rsidR="00BC7B63" w:rsidRPr="00802167" w:rsidRDefault="00BC7B63" w:rsidP="00BC7B63">
      <w:pPr>
        <w:rPr>
          <w:rFonts w:ascii="Univers 55" w:eastAsia="Times New Roman" w:hAnsi="Univers 55" w:cs="Times New Roman"/>
          <w:szCs w:val="24"/>
        </w:rPr>
      </w:pPr>
      <w:r w:rsidRPr="00802167">
        <w:t xml:space="preserve">(4) </w:t>
      </w:r>
      <w:r w:rsidRPr="00802167">
        <w:tab/>
        <w:t xml:space="preserve">Consistent with the good management of Intellectual Property Rights and the continued agreement of the Authority, the Contractor shall use its best endeavours to: </w:t>
      </w:r>
    </w:p>
    <w:p w14:paraId="4B1D56DB" w14:textId="77777777" w:rsidR="00BC7B63" w:rsidRPr="00802167" w:rsidRDefault="00BC7B63" w:rsidP="00BC7B63">
      <w:pPr>
        <w:ind w:left="720"/>
        <w:rPr>
          <w:rFonts w:ascii="Univers 55" w:eastAsia="Times New Roman" w:hAnsi="Univers 55" w:cs="Times New Roman"/>
          <w:szCs w:val="24"/>
        </w:rPr>
      </w:pPr>
      <w:r w:rsidRPr="00802167">
        <w:t xml:space="preserve">a) promote the dissemination of the Arising Intellectual Property; and </w:t>
      </w:r>
    </w:p>
    <w:p w14:paraId="3F99F3F6" w14:textId="77777777" w:rsidR="00BC7B63" w:rsidRPr="00802167" w:rsidRDefault="00BC7B63" w:rsidP="00BC7B63">
      <w:pPr>
        <w:ind w:left="720"/>
        <w:rPr>
          <w:rFonts w:ascii="Univers 55" w:eastAsia="Times New Roman" w:hAnsi="Univers 55" w:cs="Times New Roman"/>
          <w:szCs w:val="24"/>
        </w:rPr>
      </w:pPr>
      <w:r w:rsidRPr="00802167">
        <w:t xml:space="preserve">b) once the Contractor has performed the Services to the satisfaction of the Authority, commercially exploit any Arising Intellectual Property to generate either capital or revenue or both. </w:t>
      </w:r>
    </w:p>
    <w:p w14:paraId="10310D7F" w14:textId="0D798926" w:rsidR="00BC7B63" w:rsidRPr="00802167" w:rsidRDefault="00BC7B63" w:rsidP="00BC7B63">
      <w:pPr>
        <w:spacing w:after="0" w:line="240" w:lineRule="auto"/>
        <w:jc w:val="both"/>
        <w:textAlignment w:val="baseline"/>
      </w:pPr>
      <w:r w:rsidRPr="00802167">
        <w:t xml:space="preserve">(5) </w:t>
      </w:r>
      <w:r w:rsidRPr="00802167">
        <w:tab/>
        <w:t xml:space="preserve">If, within </w:t>
      </w:r>
      <w:r w:rsidR="000E3173">
        <w:t>five</w:t>
      </w:r>
      <w:r w:rsidRPr="00802167">
        <w:t xml:space="preserve"> years of its creation, any Arising Intellectual Property has not been commercially exploited by the Contractor the Contractor shall if requested by the Authority assign the Arising Intellectual Property to the Authority.</w:t>
      </w:r>
      <w:r>
        <w:rPr>
          <w:rFonts w:cs="Arial"/>
          <w:lang w:eastAsia="en-GB"/>
        </w:rPr>
        <w:br/>
      </w:r>
    </w:p>
    <w:p w14:paraId="44DF6E8B" w14:textId="77777777" w:rsidR="00BC7B63" w:rsidRPr="00802167" w:rsidRDefault="00BC7B63" w:rsidP="00BC7B63">
      <w:pPr>
        <w:rPr>
          <w:rFonts w:ascii="Univers 55" w:eastAsia="Times New Roman" w:hAnsi="Univers 55" w:cs="Times New Roman"/>
          <w:szCs w:val="24"/>
        </w:rPr>
      </w:pPr>
      <w:r w:rsidRPr="00802167">
        <w:t xml:space="preserve">(6) </w:t>
      </w:r>
      <w:r w:rsidRPr="00802167">
        <w:tab/>
        <w:t xml:space="preserve">The </w:t>
      </w:r>
      <w:r w:rsidRPr="00802167">
        <w:rPr>
          <w:rFonts w:eastAsia="MS Mincho"/>
        </w:rPr>
        <w:t>Contractor shall not transfer ownership of the Arising Intellectual Property without the consent of the Authority</w:t>
      </w:r>
      <w:r>
        <w:rPr>
          <w:rFonts w:ascii="Times New Roman" w:hAnsi="Times New Roman"/>
        </w:rPr>
        <w:t xml:space="preserve"> </w:t>
      </w:r>
      <w:r>
        <w:rPr>
          <w:rFonts w:eastAsia="MS Mincho" w:cs="Arial"/>
          <w:lang w:eastAsia="en-GB"/>
        </w:rPr>
        <w:t>for ten years from the creation of that Arising Intellectual Property.</w:t>
      </w:r>
    </w:p>
    <w:p w14:paraId="4AA0A72F" w14:textId="7D5089A4" w:rsidR="00BC7B63" w:rsidRPr="00802167" w:rsidRDefault="00BC7B63" w:rsidP="00BC7B63">
      <w:pPr>
        <w:rPr>
          <w:rFonts w:ascii="Univers 55" w:eastAsia="Times New Roman" w:hAnsi="Univers 55" w:cs="Times New Roman"/>
          <w:szCs w:val="24"/>
        </w:rPr>
      </w:pPr>
      <w:r w:rsidRPr="00802167">
        <w:t xml:space="preserve">(7) </w:t>
      </w:r>
      <w:r w:rsidRPr="00802167">
        <w:tab/>
        <w:t xml:space="preserve">If, within </w:t>
      </w:r>
      <w:r w:rsidR="000E3173">
        <w:t>five</w:t>
      </w:r>
      <w:r w:rsidRPr="00802167">
        <w:t xml:space="preserve"> years of its creation, any Arising Intellectual Property has not been commercially exploited by the Contractor or the Contractor has established a monopoly position, the Authority may</w:t>
      </w:r>
      <w:r w:rsidRPr="00802167">
        <w:rPr>
          <w:b/>
        </w:rPr>
        <w:t xml:space="preserve"> </w:t>
      </w:r>
      <w:r w:rsidRPr="00802167">
        <w:t>require the Contractor to licen</w:t>
      </w:r>
      <w:r>
        <w:t>s</w:t>
      </w:r>
      <w:r w:rsidRPr="00802167">
        <w:t xml:space="preserve">e the Arising Intellectual Property to third parties nominated by the Authority. Should the Authority choose to </w:t>
      </w:r>
      <w:r w:rsidRPr="00802167">
        <w:lastRenderedPageBreak/>
        <w:t xml:space="preserve">exercise its discretion under this clause, it will notify the Contractor in accordance with clause 3. </w:t>
      </w:r>
      <w:bookmarkEnd w:id="152"/>
    </w:p>
    <w:p w14:paraId="103A8401" w14:textId="77777777" w:rsidR="00BC7B63" w:rsidRPr="00802167" w:rsidRDefault="00BC7B63" w:rsidP="00BC7B63">
      <w:pPr>
        <w:rPr>
          <w:rFonts w:ascii="Univers 55" w:eastAsia="Times New Roman" w:hAnsi="Univers 55" w:cs="Times New Roman"/>
          <w:b/>
          <w:szCs w:val="24"/>
        </w:rPr>
      </w:pPr>
      <w:r w:rsidRPr="00802167">
        <w:rPr>
          <w:b/>
        </w:rPr>
        <w:t xml:space="preserve">29. Rights of Third Parties </w:t>
      </w:r>
    </w:p>
    <w:p w14:paraId="2FE6CA3E" w14:textId="77777777" w:rsidR="00BC7B63" w:rsidRPr="00802167" w:rsidRDefault="00BC7B63" w:rsidP="00BC7B63">
      <w:pPr>
        <w:rPr>
          <w:rFonts w:ascii="Univers 55" w:eastAsia="Times New Roman" w:hAnsi="Univers 55" w:cs="Times New Roman"/>
          <w:szCs w:val="24"/>
        </w:rPr>
      </w:pPr>
      <w:r w:rsidRPr="00802167">
        <w:t>It is not intended that the Contract, either expressly or by implication, shall confer any benefit on any person who is not a party to the Contract and accordingly the Contracts (Rights of Third Parties) Act 1999 shall not apply.</w:t>
      </w:r>
      <w:r>
        <w:t xml:space="preserve"> </w:t>
      </w:r>
    </w:p>
    <w:p w14:paraId="43E988FC" w14:textId="77777777" w:rsidR="00BC7B63" w:rsidRPr="00802167" w:rsidRDefault="00BC7B63" w:rsidP="00BC7B63">
      <w:pPr>
        <w:rPr>
          <w:rFonts w:ascii="Univers 55" w:eastAsia="Times New Roman" w:hAnsi="Univers 55" w:cs="Times New Roman"/>
          <w:b/>
          <w:szCs w:val="24"/>
        </w:rPr>
      </w:pPr>
      <w:r w:rsidRPr="00802167">
        <w:rPr>
          <w:b/>
        </w:rPr>
        <w:t xml:space="preserve">30. Government Property </w:t>
      </w:r>
    </w:p>
    <w:p w14:paraId="71390AEE" w14:textId="77777777" w:rsidR="00BC7B63" w:rsidRPr="00802167" w:rsidRDefault="00BC7B63" w:rsidP="00BC7B63">
      <w:pPr>
        <w:rPr>
          <w:rFonts w:ascii="Univers 55" w:eastAsia="Times New Roman" w:hAnsi="Univers 55" w:cs="Times New Roman"/>
          <w:szCs w:val="24"/>
        </w:rPr>
      </w:pPr>
      <w:r w:rsidRPr="00802167">
        <w:t>(1)</w:t>
      </w:r>
      <w:r w:rsidRPr="00802167">
        <w:tab/>
        <w:t xml:space="preserve">All Government Property shall remain the property of the Authority and shall be used in the execution of the Contract and for no other purpose whatsoever except with the prior agreement in writing of the Authority. </w:t>
      </w:r>
    </w:p>
    <w:p w14:paraId="34652F11" w14:textId="77777777" w:rsidR="00BC7B63" w:rsidRPr="00802167" w:rsidRDefault="00BC7B63" w:rsidP="00BC7B63">
      <w:pPr>
        <w:rPr>
          <w:rFonts w:ascii="Univers 55" w:eastAsia="Times New Roman" w:hAnsi="Univers 55" w:cs="Times New Roman"/>
          <w:szCs w:val="24"/>
        </w:rPr>
      </w:pPr>
      <w:r w:rsidRPr="00802167">
        <w:t>(2)</w:t>
      </w:r>
      <w:r w:rsidRPr="00802167">
        <w:tab/>
        <w:t xml:space="preserve">All Government Property shall be deemed to be in good condition when received by or on behalf of the Contractor unless he notifies the Authority to the contrary within 14 days or such other time as is specified in the Contract. </w:t>
      </w:r>
    </w:p>
    <w:p w14:paraId="28CB7A84" w14:textId="77777777" w:rsidR="00BC7B63" w:rsidRPr="00802167" w:rsidRDefault="00BC7B63" w:rsidP="00BC7B63">
      <w:pPr>
        <w:rPr>
          <w:rFonts w:ascii="Univers 55" w:eastAsia="Times New Roman" w:hAnsi="Univers 55" w:cs="Times New Roman"/>
          <w:szCs w:val="24"/>
        </w:rPr>
      </w:pPr>
      <w:r w:rsidRPr="00802167">
        <w:t>(3)</w:t>
      </w:r>
      <w:r w:rsidRPr="00802167">
        <w:tab/>
        <w:t>The Contractor undertakes to return any and all Government Property on completion of the Contract or on any earlier request by the Authority.</w:t>
      </w:r>
      <w:r>
        <w:t xml:space="preserve"> </w:t>
      </w:r>
    </w:p>
    <w:p w14:paraId="2127DD8A" w14:textId="77777777" w:rsidR="00BC7B63" w:rsidRPr="00802167" w:rsidRDefault="00BC7B63" w:rsidP="00BC7B63">
      <w:pPr>
        <w:rPr>
          <w:rFonts w:ascii="Univers 55" w:eastAsia="Times New Roman" w:hAnsi="Univers 55" w:cs="Times New Roman"/>
          <w:szCs w:val="24"/>
        </w:rPr>
      </w:pPr>
      <w:r w:rsidRPr="00802167">
        <w:t>(4)</w:t>
      </w:r>
      <w:r w:rsidRPr="00802167">
        <w:tab/>
        <w:t xml:space="preserve">The Contractor shall, except as otherwise provided for in the Contract, repair or replace or, at the option of the Authority, pay compensation for all loss, destruction or damage occurring to any Government Property caused or sustained by the Contractor, or by his servants, agents or subcontractors, whether or not arising from his or their performance of the Contract and wherever occurring, provided that if the loss, destruction or damage occurs at the Authority’s Premises or any other Government premises, this Condition shall not apply to the extent that the Contractor is able to show that any such loss, destruction or damage was not caused or contributed to by his negligence or default or the neglect or default of his servants, agents, or subcontractors. </w:t>
      </w:r>
    </w:p>
    <w:p w14:paraId="116ACAD5" w14:textId="77777777" w:rsidR="00BC7B63" w:rsidRPr="00802167" w:rsidRDefault="00BC7B63" w:rsidP="00BC7B63">
      <w:pPr>
        <w:rPr>
          <w:rFonts w:ascii="Univers 55" w:eastAsia="Times New Roman" w:hAnsi="Univers 55" w:cs="Times New Roman"/>
          <w:szCs w:val="24"/>
        </w:rPr>
      </w:pPr>
      <w:r w:rsidRPr="00802167">
        <w:t>(5)</w:t>
      </w:r>
      <w:r w:rsidRPr="00802167">
        <w:tab/>
        <w:t>Where the Government Property comprises data issued in electronic form to the Contractor (including Personal Data) the Contractor shall not store, copy, disclose or use such electronic data except as necessary for the performance by the Contractor of its obligations under the Contract (including its obligation to back up electronic data as provided in Condition 30(6) below) or as otherwise expressly authorised in writing by the Authority.</w:t>
      </w:r>
    </w:p>
    <w:p w14:paraId="48F3FCBC" w14:textId="77777777" w:rsidR="00BC7B63" w:rsidRPr="00802167" w:rsidRDefault="00BC7B63" w:rsidP="00BC7B63">
      <w:r w:rsidRPr="00802167">
        <w:t>(6)</w:t>
      </w:r>
      <w:r w:rsidRPr="00802167">
        <w:tab/>
        <w:t>The Contractor shall perform secure back ups of all such electronic data in its possession and shall ensure that an up to date back up copy is securely stored at a site other than that where any original copies of such electronic data are being stored.</w:t>
      </w:r>
    </w:p>
    <w:p w14:paraId="53338A58" w14:textId="77777777" w:rsidR="00BC7B63" w:rsidRPr="00802167" w:rsidRDefault="00BC7B63" w:rsidP="00BC7B63">
      <w:pPr>
        <w:rPr>
          <w:rFonts w:ascii="Univers 55" w:eastAsia="Times New Roman" w:hAnsi="Univers 55" w:cs="Times New Roman"/>
          <w:szCs w:val="24"/>
        </w:rPr>
      </w:pPr>
      <w:r w:rsidRPr="00802167">
        <w:lastRenderedPageBreak/>
        <w:t>(7)</w:t>
      </w:r>
      <w:r w:rsidRPr="00802167">
        <w:tab/>
        <w:t xml:space="preserve">The Contractor shall, and shall procure that its </w:t>
      </w:r>
      <w:r w:rsidRPr="00802167">
        <w:rPr>
          <w:rFonts w:eastAsia="Arial Unicode MS"/>
          <w:lang w:val="en-US"/>
        </w:rPr>
        <w:t xml:space="preserve">subcontractors, </w:t>
      </w:r>
      <w:r w:rsidRPr="00802167">
        <w:rPr>
          <w:lang w:val="en-US"/>
        </w:rPr>
        <w:t>agents and personnel, shall</w:t>
      </w:r>
      <w:r w:rsidRPr="00802167">
        <w:t xml:space="preserve"> observe best practice when handling or in possession of any such electronic data.</w:t>
      </w:r>
      <w:r>
        <w:t xml:space="preserve"> </w:t>
      </w:r>
      <w:r w:rsidRPr="00802167">
        <w:t>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w:t>
      </w:r>
      <w:r>
        <w:t xml:space="preserve"> </w:t>
      </w:r>
      <w:r w:rsidRPr="00802167">
        <w:t xml:space="preserve">The Contractor shall impress on any of its </w:t>
      </w:r>
      <w:r w:rsidRPr="00802167">
        <w:rPr>
          <w:rFonts w:eastAsia="Arial Unicode MS"/>
          <w:lang w:val="en-US"/>
        </w:rPr>
        <w:t>subcontractors, agents and personnel</w:t>
      </w:r>
      <w:r w:rsidRPr="00802167" w:rsidDel="009752FE">
        <w:t xml:space="preserve"> </w:t>
      </w:r>
      <w:r w:rsidRPr="00802167">
        <w:t>who are required to handle or have possession of such electronic data that they must safeguard it all times, and shall not place it in jeopardy for example by leaving it unattended in a vehicle or on public transport or by transmitting or posting it by insecure means.</w:t>
      </w:r>
    </w:p>
    <w:p w14:paraId="7B4F27D5" w14:textId="77777777" w:rsidR="00BC7B63" w:rsidRPr="00802167" w:rsidRDefault="00BC7B63" w:rsidP="00BC7B63">
      <w:pPr>
        <w:rPr>
          <w:rFonts w:ascii="Univers 55" w:eastAsia="Times New Roman" w:hAnsi="Univers 55" w:cs="Times New Roman"/>
          <w:szCs w:val="24"/>
        </w:rPr>
      </w:pPr>
      <w:r w:rsidRPr="00802167">
        <w:t>(8)</w:t>
      </w:r>
      <w:r w:rsidRPr="00802167">
        <w:tab/>
        <w:t>If at any time the Contractor suspects or has reason to believe that such electronic data has or may become corrupted, lost, destroyed, altered (other than to the extent that 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14:paraId="26B81CBA" w14:textId="77777777" w:rsidR="00BC7B63" w:rsidRPr="00802167" w:rsidRDefault="00BC7B63" w:rsidP="00BC7B63">
      <w:pPr>
        <w:rPr>
          <w:rFonts w:ascii="Univers 55" w:eastAsia="Times New Roman" w:hAnsi="Univers 55" w:cs="Times New Roman"/>
          <w:szCs w:val="24"/>
        </w:rPr>
      </w:pPr>
      <w:r w:rsidRPr="00802167">
        <w:t>(9)</w:t>
      </w:r>
      <w:r w:rsidRPr="00802167">
        <w:tab/>
        <w:t>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w:t>
      </w:r>
      <w:r>
        <w:t xml:space="preserve"> </w:t>
      </w:r>
      <w:r w:rsidRPr="00802167">
        <w:t xml:space="preserve">or </w:t>
      </w:r>
      <w:r w:rsidRPr="00802167">
        <w:rPr>
          <w:rFonts w:eastAsia="Arial Unicode MS"/>
          <w:lang w:val="en-US"/>
        </w:rPr>
        <w:t>subcontractors, agents and personnel</w:t>
      </w:r>
      <w:r w:rsidRPr="00802167">
        <w:t xml:space="preserve"> and hold it harmless against all costs, losses and liability whatsoever incurred by it arising out of any action or inaction on its part in relation to any of its obligations as set out in this Contract which results in such corruption, loss or degradation.</w:t>
      </w:r>
    </w:p>
    <w:p w14:paraId="0032D946" w14:textId="3F0D6D51" w:rsidR="00BC7B63" w:rsidRPr="00802167" w:rsidRDefault="00BC7B63" w:rsidP="00BC7B63">
      <w:pPr>
        <w:rPr>
          <w:rFonts w:ascii="Univers 55" w:eastAsia="Times New Roman" w:hAnsi="Univers 55" w:cs="Times New Roman"/>
          <w:b/>
          <w:szCs w:val="24"/>
        </w:rPr>
      </w:pPr>
      <w:r w:rsidRPr="00802167">
        <w:rPr>
          <w:b/>
        </w:rPr>
        <w:t xml:space="preserve">31. Data Protection </w:t>
      </w:r>
    </w:p>
    <w:p w14:paraId="39C613C5"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(1)</w:t>
      </w:r>
      <w:r w:rsidRPr="00802167">
        <w:tab/>
        <w:t xml:space="preserve">The Parties acknowledge that for the purposes of the Data Protection Legislation, the Authority is the </w:t>
      </w:r>
      <w:r w:rsidRPr="00802167">
        <w:rPr>
          <w:rFonts w:eastAsia="ArialMT"/>
        </w:rPr>
        <w:t>Data Controller and the Contractor is the Data Processor. The only processing that the Contractor is authorised to do is listed in Annex 1 by the Authority and may not be determined by the Contractor.</w:t>
      </w:r>
    </w:p>
    <w:p w14:paraId="7EF12F07"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(2)</w:t>
      </w:r>
      <w:r w:rsidRPr="00802167">
        <w:tab/>
        <w:t>The Contractor shall notify the Authority immediately if it considers that any of the Authority's instructions infringe the Data Pro</w:t>
      </w:r>
      <w:r w:rsidRPr="00802167">
        <w:rPr>
          <w:rFonts w:eastAsia="ArialMT"/>
        </w:rPr>
        <w:t>tection Legislation.</w:t>
      </w:r>
    </w:p>
    <w:p w14:paraId="05A60C31"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(3)</w:t>
      </w:r>
      <w:r w:rsidRPr="00802167">
        <w:tab/>
        <w:t>The Contractor shall provide all reasonable assistance to the Authority in the preparation of any Data Protection Impact Assessment prior to commencing any processing. Such assistance may, at the discretion of the Authority, includ</w:t>
      </w:r>
      <w:r w:rsidRPr="00802167">
        <w:rPr>
          <w:rFonts w:eastAsia="ArialMT"/>
        </w:rPr>
        <w:t>e:</w:t>
      </w:r>
    </w:p>
    <w:p w14:paraId="4E2E75F6" w14:textId="77777777" w:rsidR="00BC7B63" w:rsidRPr="00802167" w:rsidRDefault="00BC7B63" w:rsidP="00BC7B63">
      <w:pPr>
        <w:ind w:left="720"/>
        <w:rPr>
          <w:rFonts w:ascii="Univers 55" w:eastAsia="ArialMT" w:hAnsi="Univers 55" w:cs="Times New Roman"/>
          <w:szCs w:val="24"/>
        </w:rPr>
      </w:pPr>
      <w:r w:rsidRPr="00802167">
        <w:lastRenderedPageBreak/>
        <w:t>(a) a systematic description of the envisaged processing operations and the purpose of the processing;</w:t>
      </w:r>
    </w:p>
    <w:p w14:paraId="6770471D" w14:textId="77777777" w:rsidR="00BC7B63" w:rsidRPr="00802167" w:rsidRDefault="00BC7B63" w:rsidP="00BC7B63">
      <w:pPr>
        <w:ind w:left="720"/>
        <w:rPr>
          <w:rFonts w:ascii="Univers 55" w:eastAsia="ArialMT" w:hAnsi="Univers 55" w:cs="Times New Roman"/>
          <w:szCs w:val="24"/>
        </w:rPr>
      </w:pPr>
      <w:r w:rsidRPr="00802167">
        <w:t>(b) an assessment of the necessity and proportionality of the processing operations in relation to the Services;</w:t>
      </w:r>
    </w:p>
    <w:p w14:paraId="59652130" w14:textId="77777777" w:rsidR="00BC7B63" w:rsidRPr="00802167" w:rsidRDefault="00BC7B63" w:rsidP="00BC7B63">
      <w:pPr>
        <w:ind w:left="720"/>
        <w:rPr>
          <w:rFonts w:ascii="Univers 55" w:eastAsia="ArialMT" w:hAnsi="Univers 55" w:cs="Times New Roman"/>
          <w:szCs w:val="24"/>
        </w:rPr>
      </w:pPr>
      <w:r w:rsidRPr="00802167">
        <w:t>(c) an assessment of the risks to the</w:t>
      </w:r>
      <w:r w:rsidRPr="00802167">
        <w:rPr>
          <w:rFonts w:eastAsia="ArialMT"/>
        </w:rPr>
        <w:t xml:space="preserve"> rights and freedoms of Data Subjects; and</w:t>
      </w:r>
    </w:p>
    <w:p w14:paraId="17B71FBB" w14:textId="77777777" w:rsidR="00BC7B63" w:rsidRPr="00802167" w:rsidRDefault="00BC7B63" w:rsidP="00BC7B63">
      <w:pPr>
        <w:ind w:left="720"/>
        <w:rPr>
          <w:rFonts w:ascii="Univers 55" w:eastAsia="ArialMT" w:hAnsi="Univers 55" w:cs="Times New Roman"/>
          <w:szCs w:val="24"/>
        </w:rPr>
      </w:pPr>
      <w:r w:rsidRPr="00802167">
        <w:t>(d) the measures envisaged to address the risks, including safeguards, security measures and mechanisms to ensure the protection of Personal Data.</w:t>
      </w:r>
    </w:p>
    <w:p w14:paraId="674914FC"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(4)</w:t>
      </w:r>
      <w:r w:rsidRPr="00802167">
        <w:tab/>
        <w:t>The Contractor shall, in relation to any Personal Data process</w:t>
      </w:r>
      <w:r w:rsidRPr="00802167">
        <w:rPr>
          <w:rFonts w:eastAsia="ArialMT"/>
        </w:rPr>
        <w:t>ed in connection with its obligations under this Contract:</w:t>
      </w:r>
    </w:p>
    <w:p w14:paraId="79B6EF65" w14:textId="77777777" w:rsidR="00BC7B63" w:rsidRPr="00802167" w:rsidRDefault="00BC7B63" w:rsidP="00BC7B63">
      <w:pPr>
        <w:autoSpaceDE w:val="0"/>
        <w:autoSpaceDN w:val="0"/>
        <w:adjustRightInd w:val="0"/>
        <w:ind w:left="720"/>
        <w:rPr>
          <w:rFonts w:ascii="Univers 55" w:eastAsia="ArialMT" w:hAnsi="Univers 55" w:cs="Times New Roman"/>
          <w:szCs w:val="24"/>
        </w:rPr>
      </w:pPr>
      <w:r w:rsidRPr="00802167">
        <w:t>(a) process that Personal Data only in accordance with Annex</w:t>
      </w:r>
      <w:r w:rsidRPr="00802167">
        <w:rPr>
          <w:rFonts w:eastAsia="ArialMT"/>
        </w:rPr>
        <w:t xml:space="preserve"> </w:t>
      </w:r>
      <w:r w:rsidRPr="00802167">
        <w:t>1, unless the Contractor is required to do otherwise by Law. If it is so required the Contractor shall promptly notify the Authority bef</w:t>
      </w:r>
      <w:r w:rsidRPr="00802167">
        <w:rPr>
          <w:rFonts w:eastAsia="ArialMT"/>
        </w:rPr>
        <w:t>ore processing the Personal Data unless prohibited by Law;</w:t>
      </w:r>
    </w:p>
    <w:p w14:paraId="7A0AEC73" w14:textId="77777777" w:rsidR="00BC7B63" w:rsidRPr="00802167" w:rsidRDefault="00BC7B63" w:rsidP="00BC7B63">
      <w:pPr>
        <w:autoSpaceDE w:val="0"/>
        <w:autoSpaceDN w:val="0"/>
        <w:adjustRightInd w:val="0"/>
        <w:ind w:left="720"/>
        <w:rPr>
          <w:rFonts w:ascii="Univers 55" w:eastAsia="ArialMT" w:hAnsi="Univers 55" w:cs="Times New Roman"/>
          <w:szCs w:val="24"/>
        </w:rPr>
      </w:pPr>
      <w:r w:rsidRPr="00802167">
        <w:t>(b) ensure that it has in place Protective Measures, which have been reviewed and approved by the Authority as appropriate to protect against a Data Loss Event having taken account of the:</w:t>
      </w:r>
    </w:p>
    <w:p w14:paraId="101DF43D" w14:textId="77777777" w:rsidR="00BC7B63" w:rsidRPr="00802167" w:rsidRDefault="00BC7B63" w:rsidP="00BC7B63">
      <w:pPr>
        <w:autoSpaceDE w:val="0"/>
        <w:autoSpaceDN w:val="0"/>
        <w:adjustRightInd w:val="0"/>
        <w:ind w:left="720" w:firstLine="720"/>
      </w:pPr>
      <w:r w:rsidRPr="00802167">
        <w:t xml:space="preserve">(i) </w:t>
      </w:r>
      <w:r w:rsidRPr="00802167">
        <w:rPr>
          <w:rFonts w:eastAsia="ArialMT"/>
        </w:rPr>
        <w:t xml:space="preserve">nature of the data to be </w:t>
      </w:r>
      <w:r w:rsidRPr="00802167">
        <w:t>protected;</w:t>
      </w:r>
    </w:p>
    <w:p w14:paraId="682F7065" w14:textId="77777777" w:rsidR="00BC7B63" w:rsidRPr="00802167" w:rsidRDefault="00BC7B63" w:rsidP="00BC7B63">
      <w:pPr>
        <w:autoSpaceDE w:val="0"/>
        <w:autoSpaceDN w:val="0"/>
        <w:adjustRightInd w:val="0"/>
        <w:ind w:left="720" w:firstLine="720"/>
      </w:pPr>
      <w:r w:rsidRPr="00802167">
        <w:t>(ii) harm that might result from a Data Loss Event;</w:t>
      </w:r>
    </w:p>
    <w:p w14:paraId="7EF7C148" w14:textId="77777777" w:rsidR="00BC7B63" w:rsidRPr="00802167" w:rsidRDefault="00BC7B63" w:rsidP="00BC7B63">
      <w:pPr>
        <w:autoSpaceDE w:val="0"/>
        <w:autoSpaceDN w:val="0"/>
        <w:adjustRightInd w:val="0"/>
        <w:ind w:left="720" w:firstLine="720"/>
        <w:rPr>
          <w:rFonts w:ascii="Univers 55" w:eastAsia="ArialMT" w:hAnsi="Univers 55" w:cs="Times New Roman"/>
          <w:szCs w:val="24"/>
        </w:rPr>
      </w:pPr>
      <w:r w:rsidRPr="00802167">
        <w:t>(iii) state of technological development; and</w:t>
      </w:r>
    </w:p>
    <w:p w14:paraId="01BEEB42" w14:textId="77777777" w:rsidR="00BC7B63" w:rsidRPr="00802167" w:rsidRDefault="00BC7B63" w:rsidP="00BC7B63">
      <w:pPr>
        <w:autoSpaceDE w:val="0"/>
        <w:autoSpaceDN w:val="0"/>
        <w:adjustRightInd w:val="0"/>
        <w:ind w:left="720" w:firstLine="720"/>
      </w:pPr>
      <w:r w:rsidRPr="00802167">
        <w:t>(iv) cost of implementing any measures;</w:t>
      </w:r>
    </w:p>
    <w:p w14:paraId="1453FF72" w14:textId="77777777" w:rsidR="00BC7B63" w:rsidRPr="00802167" w:rsidRDefault="00BC7B63" w:rsidP="00BC7B63">
      <w:pPr>
        <w:autoSpaceDE w:val="0"/>
        <w:autoSpaceDN w:val="0"/>
        <w:adjustRightInd w:val="0"/>
        <w:ind w:left="720"/>
        <w:rPr>
          <w:rFonts w:ascii="Univers 55" w:eastAsia="Times New Roman" w:hAnsi="Univers 55" w:cs="Times New Roman"/>
          <w:szCs w:val="24"/>
        </w:rPr>
      </w:pPr>
      <w:r w:rsidRPr="00802167">
        <w:t>The review and approval of the Protective Measures by the Authority shall not relieve the Contractor of its obligations under Data Protection Legislation, and the Contractor acknowledges that it is solely responsible for determining whether such Protective Measures are sufficient for it to have met its obligations under the Data Protection Legislation.</w:t>
      </w:r>
    </w:p>
    <w:p w14:paraId="757B824B" w14:textId="77777777" w:rsidR="00BC7B63" w:rsidRPr="00802167" w:rsidRDefault="00BC7B63" w:rsidP="00BC7B63">
      <w:pPr>
        <w:ind w:left="720"/>
        <w:rPr>
          <w:rFonts w:ascii="Univers 55" w:eastAsia="ArialMT" w:hAnsi="Univers 55" w:cs="Times New Roman"/>
          <w:szCs w:val="24"/>
        </w:rPr>
      </w:pPr>
      <w:r w:rsidRPr="00802167">
        <w:t>(c) ensure that:</w:t>
      </w:r>
    </w:p>
    <w:p w14:paraId="1E426BD6" w14:textId="77777777" w:rsidR="00BC7B63" w:rsidRPr="00802167" w:rsidRDefault="00BC7B63" w:rsidP="00BC7B63">
      <w:pPr>
        <w:autoSpaceDE w:val="0"/>
        <w:autoSpaceDN w:val="0"/>
        <w:adjustRightInd w:val="0"/>
        <w:ind w:left="1440"/>
      </w:pPr>
      <w:r w:rsidRPr="00802167">
        <w:t xml:space="preserve">(i) the Contractor Personnel do not process Personal Data except in accordance with this Contract and in particular </w:t>
      </w:r>
      <w:r w:rsidRPr="00802167">
        <w:rPr>
          <w:rFonts w:eastAsia="ArialMT"/>
        </w:rPr>
        <w:t xml:space="preserve">Annex </w:t>
      </w:r>
      <w:r w:rsidRPr="00802167">
        <w:t>1;</w:t>
      </w:r>
    </w:p>
    <w:p w14:paraId="752FBC7E" w14:textId="77777777" w:rsidR="00BC7B63" w:rsidRPr="00802167" w:rsidRDefault="00BC7B63" w:rsidP="00BC7B63">
      <w:pPr>
        <w:autoSpaceDE w:val="0"/>
        <w:autoSpaceDN w:val="0"/>
        <w:adjustRightInd w:val="0"/>
        <w:ind w:left="1440"/>
        <w:rPr>
          <w:rFonts w:ascii="Univers 55" w:eastAsia="ArialMT" w:hAnsi="Univers 55" w:cs="Times New Roman"/>
          <w:szCs w:val="24"/>
        </w:rPr>
      </w:pPr>
      <w:r w:rsidRPr="00802167">
        <w:t>(ii) it takes all reasonable steps to ensure the reliability and integrity of any Contractor Personnel who have access to the Personal Data and ensure that they:</w:t>
      </w:r>
    </w:p>
    <w:p w14:paraId="435F201D" w14:textId="77777777" w:rsidR="00BC7B63" w:rsidRPr="00802167" w:rsidRDefault="00BC7B63" w:rsidP="00BC7B63">
      <w:pPr>
        <w:autoSpaceDE w:val="0"/>
        <w:autoSpaceDN w:val="0"/>
        <w:adjustRightInd w:val="0"/>
        <w:ind w:left="2160"/>
      </w:pPr>
      <w:r w:rsidRPr="00802167">
        <w:lastRenderedPageBreak/>
        <w:t>(A) are aware of and comply with the Contractor’s duties under this clause;</w:t>
      </w:r>
    </w:p>
    <w:p w14:paraId="335FD992" w14:textId="77777777" w:rsidR="00BC7B63" w:rsidRPr="00802167" w:rsidRDefault="00BC7B63" w:rsidP="00BC7B63">
      <w:pPr>
        <w:autoSpaceDE w:val="0"/>
        <w:autoSpaceDN w:val="0"/>
        <w:adjustRightInd w:val="0"/>
        <w:ind w:left="2160"/>
      </w:pPr>
      <w:r w:rsidRPr="00802167">
        <w:t>(B) are subject to appropriate confidentiality undertakings with the Contractor or any Sub-Processor;</w:t>
      </w:r>
    </w:p>
    <w:p w14:paraId="7F2A7221" w14:textId="77777777" w:rsidR="00BC7B63" w:rsidRPr="00802167" w:rsidRDefault="00BC7B63" w:rsidP="00BC7B63">
      <w:pPr>
        <w:autoSpaceDE w:val="0"/>
        <w:autoSpaceDN w:val="0"/>
        <w:adjustRightInd w:val="0"/>
        <w:ind w:left="2160"/>
        <w:rPr>
          <w:rFonts w:ascii="Univers 55" w:eastAsia="ArialMT" w:hAnsi="Univers 55" w:cs="Times New Roman"/>
          <w:szCs w:val="24"/>
        </w:rPr>
      </w:pPr>
      <w:r w:rsidRPr="00802167">
        <w:t>(C) are informed of the confidential nature of the Personal Data and do not publish, disclose or divulge any of the Personal Data to any third Party unless directed in writing to do so by the Authority or as otherwise permitted by this Contract; and</w:t>
      </w:r>
    </w:p>
    <w:p w14:paraId="1A694FC1" w14:textId="77777777" w:rsidR="00BC7B63" w:rsidRPr="00802167" w:rsidRDefault="00BC7B63" w:rsidP="00BC7B63">
      <w:pPr>
        <w:autoSpaceDE w:val="0"/>
        <w:autoSpaceDN w:val="0"/>
        <w:adjustRightInd w:val="0"/>
        <w:ind w:left="2160"/>
        <w:rPr>
          <w:rFonts w:ascii="Univers 55" w:eastAsia="ArialMT" w:hAnsi="Univers 55" w:cs="Times New Roman"/>
          <w:szCs w:val="24"/>
        </w:rPr>
      </w:pPr>
      <w:r w:rsidRPr="00802167">
        <w:t>(D) have undergone adequate training in the use, care, protection and handling of Personal Data.</w:t>
      </w:r>
    </w:p>
    <w:p w14:paraId="55256B04" w14:textId="77777777" w:rsidR="00BC7B63" w:rsidRPr="00802167" w:rsidRDefault="00BC7B63" w:rsidP="00BC7B63">
      <w:pPr>
        <w:autoSpaceDE w:val="0"/>
        <w:autoSpaceDN w:val="0"/>
        <w:adjustRightInd w:val="0"/>
        <w:ind w:left="720"/>
        <w:rPr>
          <w:rFonts w:ascii="Univers 55" w:eastAsia="Times New Roman" w:hAnsi="Univers 55" w:cs="Times New Roman"/>
          <w:szCs w:val="24"/>
        </w:rPr>
      </w:pPr>
      <w:r w:rsidRPr="00802167">
        <w:t>(d) do not transfer Personal Data outside of the European Union unless the prior written consent of the Authority has been obtained and provided the following conditions are fulfilled:-</w:t>
      </w:r>
    </w:p>
    <w:p w14:paraId="1787525F" w14:textId="77777777" w:rsidR="00BC7B63" w:rsidRPr="00802167" w:rsidRDefault="00BC7B63" w:rsidP="00BC7B63">
      <w:pPr>
        <w:autoSpaceDE w:val="0"/>
        <w:autoSpaceDN w:val="0"/>
        <w:adjustRightInd w:val="0"/>
        <w:ind w:left="1440"/>
      </w:pPr>
      <w:r w:rsidRPr="00802167">
        <w:t>(i)</w:t>
      </w:r>
      <w:r w:rsidRPr="00802167">
        <w:tab/>
        <w:t xml:space="preserve">the Authority or the Contractor has provided appropriate safeguards in relation to the transfer </w:t>
      </w:r>
      <w:r w:rsidRPr="00802167">
        <w:rPr>
          <w:rFonts w:eastAsia="ArialMT"/>
        </w:rPr>
        <w:t xml:space="preserve">(whether in accordance with GDPR Article 46 or LED Article 37) as determined by the </w:t>
      </w:r>
      <w:r w:rsidRPr="00802167">
        <w:t>Authority;</w:t>
      </w:r>
    </w:p>
    <w:p w14:paraId="3D6FB8CA" w14:textId="77777777" w:rsidR="00BC7B63" w:rsidRPr="00802167" w:rsidRDefault="00BC7B63" w:rsidP="00BC7B63">
      <w:pPr>
        <w:ind w:left="1440"/>
        <w:rPr>
          <w:rFonts w:ascii="Univers 55" w:eastAsia="Times New Roman" w:hAnsi="Univers 55" w:cs="Times New Roman"/>
          <w:szCs w:val="24"/>
        </w:rPr>
      </w:pPr>
      <w:r w:rsidRPr="00802167">
        <w:t>(ii)</w:t>
      </w:r>
      <w:r w:rsidRPr="00802167">
        <w:tab/>
        <w:t>the Data Subject has enforceable rights and effective legal remedies;</w:t>
      </w:r>
    </w:p>
    <w:p w14:paraId="0210F2A8" w14:textId="77777777" w:rsidR="00BC7B63" w:rsidRPr="00802167" w:rsidRDefault="00BC7B63" w:rsidP="00BC7B63">
      <w:pPr>
        <w:ind w:left="1440"/>
        <w:rPr>
          <w:rFonts w:ascii="Univers 55" w:eastAsia="Times New Roman" w:hAnsi="Univers 55" w:cs="Times New Roman"/>
          <w:szCs w:val="24"/>
        </w:rPr>
      </w:pPr>
      <w:r w:rsidRPr="00802167">
        <w:t>(iii)</w:t>
      </w:r>
      <w:r w:rsidRPr="00802167">
        <w:tab/>
        <w:t xml:space="preserve">the Contractor complies with its obligations under the Data Protection Legislation by providing an adequate level of protection to any Personal Data that is transferred </w:t>
      </w:r>
      <w:r w:rsidRPr="00802167">
        <w:rPr>
          <w:rFonts w:eastAsia="ArialMT"/>
        </w:rPr>
        <w:t>(or, if it is not so bound, uses its best</w:t>
      </w:r>
      <w:r w:rsidRPr="00802167">
        <w:t xml:space="preserve"> endeavours to</w:t>
      </w:r>
      <w:r w:rsidRPr="00802167">
        <w:rPr>
          <w:rFonts w:eastAsia="ArialMT"/>
        </w:rPr>
        <w:t xml:space="preserve"> assist the Authority in meeting its obligations); </w:t>
      </w:r>
      <w:r w:rsidRPr="00802167">
        <w:t>and</w:t>
      </w:r>
    </w:p>
    <w:p w14:paraId="5F39BF44" w14:textId="77777777" w:rsidR="00BC7B63" w:rsidRPr="00802167" w:rsidRDefault="00BC7B63" w:rsidP="00BC7B63">
      <w:pPr>
        <w:ind w:left="1440"/>
        <w:rPr>
          <w:rFonts w:ascii="Univers 55" w:eastAsia="Times New Roman" w:hAnsi="Univers 55" w:cs="Times New Roman"/>
          <w:szCs w:val="24"/>
        </w:rPr>
      </w:pPr>
      <w:r w:rsidRPr="00802167">
        <w:t>(iv)</w:t>
      </w:r>
      <w:r w:rsidRPr="00802167">
        <w:tab/>
        <w:t>the Contractor complies with any reasonable instructions notified to it in advance by the Authority with respect to the processing of the Personal Data.</w:t>
      </w:r>
    </w:p>
    <w:p w14:paraId="456B824D"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(5)</w:t>
      </w:r>
      <w:r w:rsidRPr="00802167">
        <w:tab/>
        <w:t xml:space="preserve">Subject to clause (6), the </w:t>
      </w:r>
      <w:r w:rsidRPr="00802167">
        <w:rPr>
          <w:rFonts w:eastAsia="ArialMT"/>
        </w:rPr>
        <w:t>Contractor shall notify the Authority immediately if it:</w:t>
      </w:r>
    </w:p>
    <w:p w14:paraId="48729259" w14:textId="77777777" w:rsidR="00BC7B63" w:rsidRPr="00802167" w:rsidRDefault="00BC7B63" w:rsidP="0017101C">
      <w:pPr>
        <w:numPr>
          <w:ilvl w:val="0"/>
          <w:numId w:val="58"/>
        </w:numPr>
        <w:autoSpaceDE w:val="0"/>
        <w:autoSpaceDN w:val="0"/>
        <w:adjustRightInd w:val="0"/>
        <w:spacing w:after="0" w:line="240" w:lineRule="auto"/>
      </w:pPr>
      <w:r w:rsidRPr="00802167">
        <w:t>receives a Data Subject Request (or purported Data Subject Request);</w:t>
      </w:r>
      <w:r>
        <w:rPr>
          <w:rFonts w:eastAsia="ArialMT" w:cs="Arial"/>
          <w:lang w:eastAsia="en-GB"/>
        </w:rPr>
        <w:br/>
      </w:r>
    </w:p>
    <w:p w14:paraId="6E653A05" w14:textId="77777777" w:rsidR="00BC7B63" w:rsidRPr="00802167" w:rsidRDefault="00BC7B63" w:rsidP="0017101C">
      <w:pPr>
        <w:numPr>
          <w:ilvl w:val="0"/>
          <w:numId w:val="58"/>
        </w:numPr>
        <w:autoSpaceDE w:val="0"/>
        <w:autoSpaceDN w:val="0"/>
        <w:adjustRightInd w:val="0"/>
        <w:spacing w:after="0" w:line="240" w:lineRule="auto"/>
      </w:pPr>
      <w:r w:rsidRPr="00802167">
        <w:t>receives a request to rectify, block or erase any Personal Data;</w:t>
      </w:r>
      <w:r>
        <w:rPr>
          <w:rFonts w:eastAsia="ArialMT" w:cs="Arial"/>
          <w:lang w:eastAsia="en-GB"/>
        </w:rPr>
        <w:br/>
      </w:r>
    </w:p>
    <w:p w14:paraId="3C6FBBEA" w14:textId="77777777" w:rsidR="00BC7B63" w:rsidRPr="00802167" w:rsidRDefault="00BC7B63" w:rsidP="00BC7B63">
      <w:pPr>
        <w:autoSpaceDE w:val="0"/>
        <w:autoSpaceDN w:val="0"/>
        <w:adjustRightInd w:val="0"/>
        <w:ind w:left="720"/>
        <w:rPr>
          <w:rFonts w:ascii="Univers 55" w:eastAsia="ArialMT" w:hAnsi="Univers 55" w:cs="Times New Roman"/>
          <w:szCs w:val="24"/>
        </w:rPr>
      </w:pPr>
      <w:r w:rsidRPr="00802167">
        <w:t>(c) receives any other request, complaint or communication relating to either Party's obligations under the Data Protection Legislation;</w:t>
      </w:r>
    </w:p>
    <w:p w14:paraId="2588E1A4" w14:textId="77777777" w:rsidR="00BC7B63" w:rsidRPr="00802167" w:rsidRDefault="00BC7B63" w:rsidP="00BC7B63">
      <w:pPr>
        <w:autoSpaceDE w:val="0"/>
        <w:autoSpaceDN w:val="0"/>
        <w:adjustRightInd w:val="0"/>
        <w:ind w:left="720"/>
      </w:pPr>
      <w:r w:rsidRPr="00802167">
        <w:t>(d) receives any communication from the Information Commissioner or any other regulatory authority in connection with Personal Data processed under this Contract;</w:t>
      </w:r>
    </w:p>
    <w:p w14:paraId="0F451E0F" w14:textId="77777777" w:rsidR="00BC7B63" w:rsidRPr="00802167" w:rsidRDefault="00BC7B63" w:rsidP="00BC7B63">
      <w:pPr>
        <w:autoSpaceDE w:val="0"/>
        <w:autoSpaceDN w:val="0"/>
        <w:adjustRightInd w:val="0"/>
        <w:ind w:left="720"/>
        <w:rPr>
          <w:rFonts w:ascii="Univers 55" w:eastAsia="ArialMT" w:hAnsi="Univers 55" w:cs="Times New Roman"/>
          <w:szCs w:val="24"/>
        </w:rPr>
      </w:pPr>
      <w:r w:rsidRPr="00802167">
        <w:lastRenderedPageBreak/>
        <w:t>(e) receives a request from any third Party for disclosure of Personal Data where compliance with such request is required or purported to be required by Law; or</w:t>
      </w:r>
    </w:p>
    <w:p w14:paraId="699ED1E1" w14:textId="77777777" w:rsidR="00BC7B63" w:rsidRPr="00802167" w:rsidRDefault="00BC7B63" w:rsidP="00BC7B63">
      <w:pPr>
        <w:autoSpaceDE w:val="0"/>
        <w:autoSpaceDN w:val="0"/>
        <w:adjustRightInd w:val="0"/>
        <w:ind w:firstLine="720"/>
        <w:rPr>
          <w:rFonts w:ascii="Univers 55" w:eastAsia="ArialMT" w:hAnsi="Univers 55" w:cs="Times New Roman"/>
          <w:szCs w:val="24"/>
        </w:rPr>
      </w:pPr>
      <w:r w:rsidRPr="00802167">
        <w:t>(f) becomes aware of a Data Loss Event.</w:t>
      </w:r>
    </w:p>
    <w:p w14:paraId="0CE699EE"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(6)</w:t>
      </w:r>
      <w:r w:rsidRPr="00802167">
        <w:tab/>
        <w:t xml:space="preserve">The Contractor’s obligation to notify under clause (5) shall include </w:t>
      </w:r>
      <w:r w:rsidRPr="00802167">
        <w:rPr>
          <w:rFonts w:eastAsia="ArialMT"/>
        </w:rPr>
        <w:t>the provision of further information to the Authority in phases, as details become available.</w:t>
      </w:r>
    </w:p>
    <w:p w14:paraId="05ABF63D"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(7)</w:t>
      </w:r>
      <w:r w:rsidRPr="00802167">
        <w:tab/>
        <w:t>Taking into account the nature of the processing, the Contractor shall provide the Authority with full assistance in relation to either Party's obligations un</w:t>
      </w:r>
      <w:r w:rsidRPr="00802167">
        <w:rPr>
          <w:rFonts w:eastAsia="ArialMT"/>
        </w:rPr>
        <w:t>der Data Protection Legislation and any complaint, communication or request made under clause (5) (and insofar as possible within the timescales reasonably required by the Authority) including by promptly providing:</w:t>
      </w:r>
    </w:p>
    <w:p w14:paraId="31122D2C" w14:textId="77777777" w:rsidR="00BC7B63" w:rsidRPr="00802167" w:rsidRDefault="00BC7B63" w:rsidP="00BC7B63">
      <w:pPr>
        <w:autoSpaceDE w:val="0"/>
        <w:autoSpaceDN w:val="0"/>
        <w:adjustRightInd w:val="0"/>
        <w:ind w:left="720"/>
        <w:rPr>
          <w:rFonts w:ascii="Univers 55" w:eastAsia="ArialMT" w:hAnsi="Univers 55" w:cs="Times New Roman"/>
          <w:szCs w:val="24"/>
        </w:rPr>
      </w:pPr>
      <w:r w:rsidRPr="00802167">
        <w:t>(a) the Authority with full details and copies of the complaint, communication or request;</w:t>
      </w:r>
    </w:p>
    <w:p w14:paraId="215BAE81" w14:textId="77777777" w:rsidR="00BC7B63" w:rsidRPr="00802167" w:rsidRDefault="00BC7B63" w:rsidP="00BC7B63">
      <w:pPr>
        <w:autoSpaceDE w:val="0"/>
        <w:autoSpaceDN w:val="0"/>
        <w:adjustRightInd w:val="0"/>
        <w:ind w:left="720"/>
      </w:pPr>
      <w:r w:rsidRPr="00802167">
        <w:t>(b) such assistance as is reasonably requested by the Authority to enable the Authority to comply with a Data Subject Request within the relevant timescales set out in the Data Protection Legislation;</w:t>
      </w:r>
    </w:p>
    <w:p w14:paraId="55424335" w14:textId="77777777" w:rsidR="00BC7B63" w:rsidRPr="00802167" w:rsidRDefault="00BC7B63" w:rsidP="00BC7B63">
      <w:pPr>
        <w:autoSpaceDE w:val="0"/>
        <w:autoSpaceDN w:val="0"/>
        <w:adjustRightInd w:val="0"/>
        <w:ind w:left="720"/>
        <w:rPr>
          <w:rFonts w:ascii="Univers 55" w:eastAsia="ArialMT" w:hAnsi="Univers 55" w:cs="Times New Roman"/>
          <w:szCs w:val="24"/>
        </w:rPr>
      </w:pPr>
      <w:r w:rsidRPr="00802167">
        <w:t>(c) the Authority, at its request, with any Personal Data it holds in relation to a Data Subject;</w:t>
      </w:r>
    </w:p>
    <w:p w14:paraId="6A1938DE" w14:textId="77777777" w:rsidR="00BC7B63" w:rsidRPr="00802167" w:rsidRDefault="00BC7B63" w:rsidP="00BC7B63">
      <w:pPr>
        <w:autoSpaceDE w:val="0"/>
        <w:autoSpaceDN w:val="0"/>
        <w:adjustRightInd w:val="0"/>
        <w:ind w:left="720"/>
      </w:pPr>
      <w:r w:rsidRPr="00802167">
        <w:t>(d) assistance as requested by the Authority following any Data Loss Event;</w:t>
      </w:r>
    </w:p>
    <w:p w14:paraId="64A79D13" w14:textId="77777777" w:rsidR="00BC7B63" w:rsidRPr="00802167" w:rsidRDefault="00BC7B63" w:rsidP="00BC7B63">
      <w:pPr>
        <w:autoSpaceDE w:val="0"/>
        <w:autoSpaceDN w:val="0"/>
        <w:adjustRightInd w:val="0"/>
        <w:ind w:left="720"/>
        <w:rPr>
          <w:rFonts w:ascii="Univers 55" w:eastAsia="ArialMT" w:hAnsi="Univers 55" w:cs="Times New Roman"/>
          <w:szCs w:val="24"/>
        </w:rPr>
      </w:pPr>
      <w:r w:rsidRPr="00802167">
        <w:t>(e) assistance as requested by the Authority with respect to any request from the Information Commissioner’s Office, or any consultation by the Authority with the Information Commissioner's Office.</w:t>
      </w:r>
    </w:p>
    <w:p w14:paraId="0D41C87C"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(8)</w:t>
      </w:r>
      <w:r w:rsidRPr="00802167">
        <w:tab/>
        <w:t>The Contractor shall maintain complete and accurate records and information to demonstrate its compliance with this clause. This requirement</w:t>
      </w:r>
      <w:r w:rsidRPr="00802167">
        <w:rPr>
          <w:rFonts w:eastAsia="ArialMT"/>
        </w:rPr>
        <w:t xml:space="preserve"> does not apply where the Contractor employs fewer than 250 staff, unless:</w:t>
      </w:r>
    </w:p>
    <w:p w14:paraId="2FB4E3B6" w14:textId="77777777" w:rsidR="00BC7B63" w:rsidRPr="00802167" w:rsidRDefault="00BC7B63" w:rsidP="0017101C">
      <w:pPr>
        <w:numPr>
          <w:ilvl w:val="0"/>
          <w:numId w:val="59"/>
        </w:numPr>
        <w:autoSpaceDE w:val="0"/>
        <w:autoSpaceDN w:val="0"/>
        <w:adjustRightInd w:val="0"/>
        <w:spacing w:after="0" w:line="240" w:lineRule="auto"/>
      </w:pPr>
      <w:r w:rsidRPr="00802167">
        <w:t>the Authority determines that the processing is not occasional;</w:t>
      </w:r>
      <w:r>
        <w:rPr>
          <w:rFonts w:eastAsia="ArialMT" w:cs="Arial"/>
          <w:lang w:eastAsia="en-GB"/>
        </w:rPr>
        <w:br/>
      </w:r>
    </w:p>
    <w:p w14:paraId="49908C77" w14:textId="77777777" w:rsidR="00BC7B63" w:rsidRPr="00802167" w:rsidRDefault="00BC7B63" w:rsidP="0017101C">
      <w:pPr>
        <w:numPr>
          <w:ilvl w:val="0"/>
          <w:numId w:val="59"/>
        </w:numPr>
        <w:autoSpaceDE w:val="0"/>
        <w:autoSpaceDN w:val="0"/>
        <w:adjustRightInd w:val="0"/>
        <w:spacing w:after="0" w:line="240" w:lineRule="auto"/>
      </w:pPr>
      <w:r w:rsidRPr="00802167">
        <w:t>the Authority determines the processing includes special categories of data as referred to in Article 9(1) of the GDPR or Personal Data relating to criminal convictions and offences referred to in Article 10 of the GDPR; and</w:t>
      </w:r>
      <w:r>
        <w:rPr>
          <w:rFonts w:eastAsia="ArialMT" w:cs="Arial"/>
          <w:lang w:eastAsia="en-GB"/>
        </w:rPr>
        <w:br/>
      </w:r>
    </w:p>
    <w:p w14:paraId="496998C8" w14:textId="77777777" w:rsidR="00BC7B63" w:rsidRPr="00802167" w:rsidRDefault="00BC7B63" w:rsidP="00BC7B63">
      <w:pPr>
        <w:autoSpaceDE w:val="0"/>
        <w:autoSpaceDN w:val="0"/>
        <w:adjustRightInd w:val="0"/>
        <w:ind w:left="720"/>
        <w:rPr>
          <w:rFonts w:ascii="Univers 55" w:eastAsia="ArialMT" w:hAnsi="Univers 55" w:cs="Times New Roman"/>
          <w:szCs w:val="24"/>
        </w:rPr>
      </w:pPr>
      <w:r w:rsidRPr="00802167">
        <w:t>(c) the Authority determines that the processing is likely to result in a risk to the rights and freedoms of Data Subjects.</w:t>
      </w:r>
    </w:p>
    <w:p w14:paraId="73170B8B"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(9)</w:t>
      </w:r>
      <w:r w:rsidRPr="00802167">
        <w:tab/>
        <w:t xml:space="preserve">The </w:t>
      </w:r>
      <w:r w:rsidRPr="00802167">
        <w:rPr>
          <w:rFonts w:eastAsia="ArialMT"/>
        </w:rPr>
        <w:t>Contractor shall allow for audits of its Data Processing activity by the Authority or the Authority’s designated auditor.</w:t>
      </w:r>
    </w:p>
    <w:p w14:paraId="5622B9FF"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lastRenderedPageBreak/>
        <w:t>(10)</w:t>
      </w:r>
      <w:r w:rsidRPr="00802167">
        <w:tab/>
        <w:t>The Contractor shall designate a Data Protection Officer if required by the Data Protection Legislation.</w:t>
      </w:r>
    </w:p>
    <w:p w14:paraId="0D465810"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(11)</w:t>
      </w:r>
      <w:r w:rsidRPr="00802167">
        <w:tab/>
        <w:t>Before allowing any</w:t>
      </w:r>
      <w:r w:rsidRPr="00802167">
        <w:rPr>
          <w:rFonts w:eastAsia="ArialMT"/>
        </w:rPr>
        <w:t xml:space="preserve"> Sub-Processor to process any Personal Data related to this Contract, the Contractor must:</w:t>
      </w:r>
    </w:p>
    <w:p w14:paraId="5EAD0AEB" w14:textId="77777777" w:rsidR="00BC7B63" w:rsidRPr="00802167" w:rsidRDefault="00BC7B63" w:rsidP="00BC7B63">
      <w:pPr>
        <w:autoSpaceDE w:val="0"/>
        <w:autoSpaceDN w:val="0"/>
        <w:adjustRightInd w:val="0"/>
        <w:ind w:left="720"/>
      </w:pPr>
      <w:r w:rsidRPr="00802167">
        <w:t>(a) notify the Authority in writing of the intended Sub-Processor;</w:t>
      </w:r>
    </w:p>
    <w:p w14:paraId="2F88C08C" w14:textId="77777777" w:rsidR="00BC7B63" w:rsidRPr="00802167" w:rsidRDefault="00BC7B63" w:rsidP="00BC7B63">
      <w:pPr>
        <w:autoSpaceDE w:val="0"/>
        <w:autoSpaceDN w:val="0"/>
        <w:adjustRightInd w:val="0"/>
        <w:ind w:left="720"/>
      </w:pPr>
      <w:r w:rsidRPr="00802167">
        <w:t>(b) obtain the written consent of the Authority;</w:t>
      </w:r>
    </w:p>
    <w:p w14:paraId="2C4F9945" w14:textId="77777777" w:rsidR="00BC7B63" w:rsidRPr="00802167" w:rsidRDefault="00BC7B63" w:rsidP="00BC7B63">
      <w:pPr>
        <w:autoSpaceDE w:val="0"/>
        <w:autoSpaceDN w:val="0"/>
        <w:adjustRightInd w:val="0"/>
        <w:ind w:left="720"/>
      </w:pPr>
      <w:r w:rsidRPr="00802167">
        <w:t>(c) enter into a written Contract with the Sub-</w:t>
      </w:r>
      <w:r w:rsidRPr="00802167">
        <w:rPr>
          <w:rFonts w:eastAsia="ArialMT"/>
        </w:rPr>
        <w:t>P</w:t>
      </w:r>
      <w:r w:rsidRPr="00802167">
        <w:t>rocessor which give effect to the terms set out in this Condition 3</w:t>
      </w:r>
      <w:r w:rsidRPr="00802167">
        <w:rPr>
          <w:rFonts w:eastAsia="ArialMT"/>
        </w:rPr>
        <w:t>1</w:t>
      </w:r>
      <w:r w:rsidRPr="00802167">
        <w:t xml:space="preserve"> such that they apply to the Sub-</w:t>
      </w:r>
      <w:r w:rsidRPr="00802167">
        <w:rPr>
          <w:rFonts w:eastAsia="ArialMT"/>
        </w:rPr>
        <w:t>P</w:t>
      </w:r>
      <w:r w:rsidRPr="00802167">
        <w:t>rocessor; and</w:t>
      </w:r>
    </w:p>
    <w:p w14:paraId="04B7C0D0" w14:textId="77777777" w:rsidR="00BC7B63" w:rsidRPr="00802167" w:rsidRDefault="00BC7B63" w:rsidP="00BC7B63">
      <w:pPr>
        <w:autoSpaceDE w:val="0"/>
        <w:autoSpaceDN w:val="0"/>
        <w:adjustRightInd w:val="0"/>
        <w:ind w:left="720"/>
        <w:rPr>
          <w:rFonts w:ascii="Univers 55" w:eastAsia="ArialMT" w:hAnsi="Univers 55" w:cs="Times New Roman"/>
          <w:szCs w:val="24"/>
        </w:rPr>
      </w:pPr>
      <w:r w:rsidRPr="00802167">
        <w:t>(d) provide the Authority with such information regarding the Sub-Processor as the Authority may reasonably require.</w:t>
      </w:r>
    </w:p>
    <w:p w14:paraId="186CAFC0"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(12)</w:t>
      </w:r>
      <w:r w:rsidRPr="00802167">
        <w:tab/>
        <w:t>The Contractor shal</w:t>
      </w:r>
      <w:r w:rsidRPr="00802167">
        <w:rPr>
          <w:rFonts w:eastAsia="ArialMT"/>
        </w:rPr>
        <w:t>l remain fully liable for all acts or omissions of any Sub-Processor.</w:t>
      </w:r>
    </w:p>
    <w:p w14:paraId="1C9F1778"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(13) 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1E540B58" w14:textId="77777777" w:rsidR="00BC7B63" w:rsidRPr="00802167" w:rsidRDefault="00BC7B63" w:rsidP="00BC7B63">
      <w:pPr>
        <w:autoSpaceDE w:val="0"/>
        <w:autoSpaceDN w:val="0"/>
        <w:adjustRightInd w:val="0"/>
        <w:rPr>
          <w:rFonts w:ascii="Univers 55" w:eastAsia="ArialMT" w:hAnsi="Univers 55" w:cs="Times New Roman"/>
          <w:szCs w:val="24"/>
        </w:rPr>
      </w:pPr>
      <w:bookmarkStart w:id="153" w:name="_Hlk517698396"/>
      <w:r w:rsidRPr="00802167">
        <w:t>(14)</w:t>
      </w:r>
      <w:r w:rsidRPr="00802167">
        <w:tab/>
        <w:t>The Parties agree to take account of any guidance issued by the Information Commissioner’s Office</w:t>
      </w:r>
      <w:r w:rsidRPr="00802167">
        <w:rPr>
          <w:rFonts w:eastAsia="ArialMT"/>
        </w:rPr>
        <w:t xml:space="preserve"> in respect of the Data Protection Legislation that is applicable to this Contract and shall make such variations to this Contract as the Authority may reasonably require to give effect to such guidance in accordance with Condition 10.</w:t>
      </w:r>
    </w:p>
    <w:p w14:paraId="19440404" w14:textId="77777777" w:rsidR="00BC7B63" w:rsidRPr="00802167" w:rsidRDefault="00BC7B63" w:rsidP="00BC7B63">
      <w:pPr>
        <w:autoSpaceDE w:val="0"/>
        <w:autoSpaceDN w:val="0"/>
        <w:adjustRightInd w:val="0"/>
        <w:rPr>
          <w:rFonts w:ascii="Univers 55" w:eastAsia="ArialMT" w:hAnsi="Univers 55" w:cs="Times New Roman"/>
          <w:szCs w:val="24"/>
        </w:rPr>
      </w:pPr>
      <w:r w:rsidRPr="00802167">
        <w:t>(15)</w:t>
      </w:r>
      <w:r w:rsidRPr="00802167">
        <w:tab/>
        <w:t xml:space="preserve">If the Contractor fails to comply with any provision of this Condition 31, the Authority may terminate the Contract immediately in which event the provisions of </w:t>
      </w:r>
      <w:r w:rsidRPr="00854237">
        <w:rPr>
          <w:rFonts w:cs="Arial"/>
        </w:rPr>
        <w:t xml:space="preserve">Condition 20 shall apply. </w:t>
      </w:r>
      <w:bookmarkEnd w:id="153"/>
    </w:p>
    <w:p w14:paraId="615AC725" w14:textId="77777777" w:rsidR="00BC7B63" w:rsidRPr="00802167" w:rsidRDefault="00BC7B63" w:rsidP="00BC7B63">
      <w:pPr>
        <w:rPr>
          <w:rFonts w:ascii="Univers 55" w:eastAsia="Times New Roman" w:hAnsi="Univers 55" w:cs="Times New Roman"/>
          <w:szCs w:val="24"/>
        </w:rPr>
      </w:pPr>
      <w:r w:rsidRPr="00802167">
        <w:t>(16)</w:t>
      </w:r>
      <w:r w:rsidRPr="00802167">
        <w:tab/>
        <w:t>The Contractor shall indemnify the Authority against all claims and proceedings, and all costs and expenses incurred in connection therewith, made or brought against the Authority by any person in respect of the Data Protection Legislation or equivalent applicable legislation in any other country which claims would not have arisen but for some act, omission, misrepresentation or negligence on the part of the Contractor, its subcontractors and Sub-Processors and hold it harmless against all costs, fines, losses and liability whatsoever incurred by it arising out of any action or inaction on its part in relation to any of its obligations as set out in this Contract which results in the Authority being in breach of its obligations under the Data Protection Legislation</w:t>
      </w:r>
      <w:r>
        <w:t xml:space="preserve"> </w:t>
      </w:r>
      <w:r w:rsidRPr="00802167">
        <w:t xml:space="preserve">or equivalent applicable legislation in any other country. </w:t>
      </w:r>
    </w:p>
    <w:p w14:paraId="7296D165" w14:textId="77777777" w:rsidR="00BC7B63" w:rsidRPr="00802167" w:rsidRDefault="00BC7B63" w:rsidP="00BC7B63">
      <w:pPr>
        <w:rPr>
          <w:rFonts w:ascii="Univers 55" w:eastAsia="Times New Roman" w:hAnsi="Univers 55" w:cs="Times New Roman"/>
          <w:szCs w:val="24"/>
        </w:rPr>
      </w:pPr>
      <w:r w:rsidRPr="00802167">
        <w:lastRenderedPageBreak/>
        <w:t>(17)</w:t>
      </w:r>
      <w:r w:rsidRPr="00802167">
        <w:tab/>
        <w:t>Upon expiry of this Contract or termination of this Contract for whatever reason, the Contractor shall, unless specified in Annex 1, notified otherwise by the Authority or required by law, immediately cease any processing of the Personal Data on the Authority’s behalf</w:t>
      </w:r>
      <w:bookmarkStart w:id="154" w:name="_Hlk517701462"/>
      <w:r w:rsidRPr="00802167">
        <w:t xml:space="preserve"> </w:t>
      </w:r>
      <w:bookmarkStart w:id="155" w:name="_Hlk517699091"/>
      <w:r w:rsidRPr="00802167">
        <w:t>and as required by the Authority:</w:t>
      </w:r>
      <w:bookmarkEnd w:id="154"/>
    </w:p>
    <w:p w14:paraId="1EEC12AB" w14:textId="77777777" w:rsidR="00BC7B63" w:rsidRPr="00802167" w:rsidRDefault="00BC7B63" w:rsidP="0017101C">
      <w:pPr>
        <w:numPr>
          <w:ilvl w:val="0"/>
          <w:numId w:val="60"/>
        </w:numPr>
        <w:spacing w:after="0" w:line="240" w:lineRule="auto"/>
      </w:pPr>
      <w:bookmarkStart w:id="156" w:name="_Hlk517701433"/>
      <w:r w:rsidRPr="00802167">
        <w:t xml:space="preserve">provide the Authority with a complete and uncorrupted version of the Personal Data in electronic form (or such other format as reasonably required by the Authority); and </w:t>
      </w:r>
      <w:r>
        <w:rPr>
          <w:rFonts w:cs="Arial"/>
        </w:rPr>
        <w:br/>
      </w:r>
    </w:p>
    <w:p w14:paraId="6194F114" w14:textId="77777777" w:rsidR="00BC7B63" w:rsidRPr="00802167" w:rsidRDefault="00BC7B63" w:rsidP="0017101C">
      <w:pPr>
        <w:numPr>
          <w:ilvl w:val="0"/>
          <w:numId w:val="60"/>
        </w:numPr>
        <w:spacing w:after="0" w:line="240" w:lineRule="auto"/>
      </w:pPr>
      <w:r w:rsidRPr="00802167">
        <w:t>erase from any computers, storage devices and storage media that are to be retained by the Contractor after the expiry of the Contract.</w:t>
      </w:r>
      <w:r>
        <w:t xml:space="preserve"> </w:t>
      </w:r>
      <w:r w:rsidRPr="00802167">
        <w:t xml:space="preserve">The Contractor will certify to the Authority that it has completed such deletion. </w:t>
      </w:r>
      <w:bookmarkEnd w:id="155"/>
      <w:bookmarkEnd w:id="156"/>
      <w:r>
        <w:rPr>
          <w:rFonts w:cs="Arial"/>
        </w:rPr>
        <w:br/>
      </w:r>
    </w:p>
    <w:p w14:paraId="29F166A1" w14:textId="77777777" w:rsidR="00BC7B63" w:rsidRPr="00802167" w:rsidRDefault="00BC7B63" w:rsidP="00BC7B63">
      <w:pPr>
        <w:rPr>
          <w:rFonts w:ascii="Univers 55" w:eastAsia="Times New Roman" w:hAnsi="Univers 55" w:cs="Times New Roman"/>
          <w:szCs w:val="24"/>
        </w:rPr>
      </w:pPr>
      <w:r w:rsidRPr="00802167">
        <w:t>(18)</w:t>
      </w:r>
      <w:r w:rsidRPr="00802167">
        <w:tab/>
        <w:t>Where processing of the Personal Data continues after the expiry or termination of this Contract as specified in Annex 1, notified otherwise by the Authority or required by law, the Contractor shall comply with the provisions of this Condition 31 for as long as the Contractor continues to process the Personal Data and such provisions shall survive the expiry or termination of this Contract.</w:t>
      </w:r>
    </w:p>
    <w:p w14:paraId="2CFB0A94" w14:textId="77777777" w:rsidR="00BC7B63" w:rsidRPr="00802167" w:rsidRDefault="00BC7B63" w:rsidP="00BC7B63">
      <w:pPr>
        <w:rPr>
          <w:rFonts w:ascii="Univers 55" w:eastAsia="Times New Roman" w:hAnsi="Univers 55" w:cs="Times New Roman"/>
          <w:szCs w:val="24"/>
        </w:rPr>
      </w:pPr>
      <w:r w:rsidRPr="00802167">
        <w:t>(19)</w:t>
      </w:r>
      <w:r w:rsidRPr="00802167">
        <w:tab/>
        <w:t xml:space="preserve">Where the Contractor is required to collect any Personal Data on behalf of the Authority, it shall ensure that it provides the data subjects from whom the Personal Data are collected with a privacy notice in a form to be agreed with the Authority. </w:t>
      </w:r>
    </w:p>
    <w:p w14:paraId="35D18C4F" w14:textId="77777777" w:rsidR="00BC7B63" w:rsidRPr="00802167" w:rsidRDefault="00BC7B63" w:rsidP="00BC7B63">
      <w:pPr>
        <w:rPr>
          <w:rFonts w:ascii="Univers 55" w:eastAsia="Times New Roman" w:hAnsi="Univers 55" w:cs="Times New Roman"/>
          <w:b/>
          <w:szCs w:val="24"/>
        </w:rPr>
      </w:pPr>
      <w:r w:rsidRPr="00802167">
        <w:rPr>
          <w:b/>
        </w:rPr>
        <w:t>32. Payment of taxes: income tax and NICs</w:t>
      </w:r>
    </w:p>
    <w:p w14:paraId="4300838C" w14:textId="77777777" w:rsidR="00BC7B63" w:rsidRPr="00802167" w:rsidRDefault="00BC7B63" w:rsidP="0017101C">
      <w:pPr>
        <w:numPr>
          <w:ilvl w:val="0"/>
          <w:numId w:val="40"/>
        </w:numPr>
        <w:autoSpaceDE w:val="0"/>
        <w:autoSpaceDN w:val="0"/>
        <w:adjustRightInd w:val="0"/>
        <w:spacing w:after="254" w:line="240" w:lineRule="auto"/>
      </w:pPr>
      <w:r w:rsidRPr="00802167">
        <w:t xml:space="preserve">Where the Contractor is liable to be taxed in the UK in respect of consideration received under the Contract, the Contractor shall at all times comply with the Income Tax (Earnings and Pensions) Act 2003 and all other statutes and regulations relating to income tax in respect of that consideration. </w:t>
      </w:r>
    </w:p>
    <w:p w14:paraId="05C36B54" w14:textId="77777777" w:rsidR="00BC7B63" w:rsidRPr="00802167" w:rsidRDefault="00BC7B63" w:rsidP="0017101C">
      <w:pPr>
        <w:numPr>
          <w:ilvl w:val="0"/>
          <w:numId w:val="40"/>
        </w:numPr>
        <w:autoSpaceDE w:val="0"/>
        <w:autoSpaceDN w:val="0"/>
        <w:adjustRightInd w:val="0"/>
        <w:spacing w:after="254" w:line="240" w:lineRule="auto"/>
      </w:pPr>
      <w:r w:rsidRPr="00802167">
        <w:t xml:space="preserve">Where the Contractor is liable to National Insurance Contributions (NICs) in respect of consideration received under the Contract, the Contractor shall at all times comply with the Social Security Contributions and Benefits Act 1992 and all other statutes and regulations relating to NICs in respect of that consideration. </w:t>
      </w:r>
    </w:p>
    <w:p w14:paraId="34F92459" w14:textId="77777777" w:rsidR="00BC7B63" w:rsidRPr="00802167" w:rsidRDefault="00BC7B63" w:rsidP="0017101C">
      <w:pPr>
        <w:numPr>
          <w:ilvl w:val="0"/>
          <w:numId w:val="40"/>
        </w:numPr>
        <w:autoSpaceDE w:val="0"/>
        <w:autoSpaceDN w:val="0"/>
        <w:adjustRightInd w:val="0"/>
        <w:spacing w:after="254" w:line="240" w:lineRule="auto"/>
      </w:pPr>
      <w:r w:rsidRPr="00802167">
        <w:t>The Authority may, at any time during the term of the Contract, require the Contractor to provide information to demonstrate that:</w:t>
      </w:r>
    </w:p>
    <w:p w14:paraId="54F431F6" w14:textId="77777777" w:rsidR="00BC7B63" w:rsidRPr="00802167" w:rsidRDefault="00BC7B63" w:rsidP="0017101C">
      <w:pPr>
        <w:numPr>
          <w:ilvl w:val="0"/>
          <w:numId w:val="45"/>
        </w:numPr>
        <w:autoSpaceDE w:val="0"/>
        <w:autoSpaceDN w:val="0"/>
        <w:adjustRightInd w:val="0"/>
        <w:spacing w:after="254" w:line="240" w:lineRule="auto"/>
        <w:ind w:left="1125"/>
      </w:pPr>
      <w:r w:rsidRPr="00802167">
        <w:t>the Contractor has complied with paragraphs (1) and (2) above; or</w:t>
      </w:r>
    </w:p>
    <w:p w14:paraId="372D9D15" w14:textId="77777777" w:rsidR="00BC7B63" w:rsidRPr="00802167" w:rsidRDefault="00BC7B63" w:rsidP="0017101C">
      <w:pPr>
        <w:numPr>
          <w:ilvl w:val="0"/>
          <w:numId w:val="45"/>
        </w:numPr>
        <w:autoSpaceDE w:val="0"/>
        <w:autoSpaceDN w:val="0"/>
        <w:adjustRightInd w:val="0"/>
        <w:spacing w:after="254" w:line="240" w:lineRule="auto"/>
        <w:ind w:left="1125"/>
      </w:pPr>
      <w:r w:rsidRPr="00802167">
        <w:t>the Contractor or its staff are not liable to the relevant taxes.</w:t>
      </w:r>
    </w:p>
    <w:p w14:paraId="6BF00BFD" w14:textId="77777777" w:rsidR="00BC7B63" w:rsidRPr="00802167" w:rsidRDefault="00BC7B63" w:rsidP="0017101C">
      <w:pPr>
        <w:numPr>
          <w:ilvl w:val="0"/>
          <w:numId w:val="40"/>
        </w:numPr>
        <w:autoSpaceDE w:val="0"/>
        <w:autoSpaceDN w:val="0"/>
        <w:adjustRightInd w:val="0"/>
        <w:spacing w:after="254" w:line="240" w:lineRule="auto"/>
      </w:pPr>
      <w:r w:rsidRPr="00802167">
        <w:t>A request under paragraph (3) above may specify the information which the Contractor must provide and a reasonable deadline for response.</w:t>
      </w:r>
    </w:p>
    <w:p w14:paraId="7308CF2F" w14:textId="77777777" w:rsidR="00BC7B63" w:rsidRPr="00802167" w:rsidRDefault="00BC7B63" w:rsidP="0017101C">
      <w:pPr>
        <w:numPr>
          <w:ilvl w:val="0"/>
          <w:numId w:val="40"/>
        </w:numPr>
        <w:autoSpaceDE w:val="0"/>
        <w:autoSpaceDN w:val="0"/>
        <w:adjustRightInd w:val="0"/>
        <w:spacing w:after="254" w:line="240" w:lineRule="auto"/>
      </w:pPr>
      <w:r w:rsidRPr="00802167">
        <w:lastRenderedPageBreak/>
        <w:t>The Authority may supply any information which it receives under paragraph (3) to the Commissioners of Her Majesty’s Revenue and Customs for the purpose of the collection and management of revenue for which they are responsible.</w:t>
      </w:r>
    </w:p>
    <w:p w14:paraId="34013C08" w14:textId="77777777" w:rsidR="00BC7B63" w:rsidRPr="00802167" w:rsidRDefault="00BC7B63" w:rsidP="0017101C">
      <w:pPr>
        <w:numPr>
          <w:ilvl w:val="0"/>
          <w:numId w:val="40"/>
        </w:numPr>
        <w:autoSpaceDE w:val="0"/>
        <w:autoSpaceDN w:val="0"/>
        <w:adjustRightInd w:val="0"/>
        <w:spacing w:after="254" w:line="240" w:lineRule="auto"/>
      </w:pPr>
      <w:r w:rsidRPr="00802167">
        <w:t>The Contractor shall ensure that any subcontractors (including consultants) and agents engaged by the Contractor for the purpose of the Services are engaged on, and comply with, conditions equivalent to those in paragraphs (1) to (5) above and this paragraph (6), and the Contractor shall, on request, provide the Authority with evidence to satisfy the Authority that the Contractor has done so.</w:t>
      </w:r>
      <w:r>
        <w:t xml:space="preserve"> </w:t>
      </w:r>
      <w:r w:rsidRPr="00802167">
        <w:t>Those conditions shall provide both the Contractor and the Authority with the right to require the subcontractor or agent to provide information to them equivalent to paragraph (3), and the Contractor shall obtain that information where requested by the Authority.</w:t>
      </w:r>
    </w:p>
    <w:p w14:paraId="2E68BF6C" w14:textId="77777777" w:rsidR="00BC7B63" w:rsidRPr="00802167" w:rsidRDefault="00BC7B63" w:rsidP="0017101C">
      <w:pPr>
        <w:numPr>
          <w:ilvl w:val="0"/>
          <w:numId w:val="40"/>
        </w:numPr>
        <w:autoSpaceDE w:val="0"/>
        <w:autoSpaceDN w:val="0"/>
        <w:adjustRightInd w:val="0"/>
        <w:spacing w:after="254" w:line="240" w:lineRule="auto"/>
      </w:pPr>
      <w:r w:rsidRPr="00802167">
        <w:t>The Authority may terminate the Contract with immediate effect by notice in writing where:</w:t>
      </w:r>
    </w:p>
    <w:p w14:paraId="038454C6" w14:textId="77777777" w:rsidR="00BC7B63" w:rsidRPr="00802167" w:rsidRDefault="00BC7B63" w:rsidP="0017101C">
      <w:pPr>
        <w:numPr>
          <w:ilvl w:val="0"/>
          <w:numId w:val="43"/>
        </w:numPr>
        <w:autoSpaceDE w:val="0"/>
        <w:autoSpaceDN w:val="0"/>
        <w:adjustRightInd w:val="0"/>
        <w:spacing w:after="254" w:line="240" w:lineRule="auto"/>
        <w:ind w:left="1080"/>
      </w:pPr>
      <w:r w:rsidRPr="00802167">
        <w:t>the Contractor does not comply with any requirement of this Condition 32; or</w:t>
      </w:r>
    </w:p>
    <w:p w14:paraId="06B4EECC" w14:textId="77777777" w:rsidR="00BC7B63" w:rsidRPr="00802167" w:rsidRDefault="00BC7B63" w:rsidP="0017101C">
      <w:pPr>
        <w:numPr>
          <w:ilvl w:val="0"/>
          <w:numId w:val="43"/>
        </w:numPr>
        <w:autoSpaceDE w:val="0"/>
        <w:autoSpaceDN w:val="0"/>
        <w:adjustRightInd w:val="0"/>
        <w:spacing w:after="254" w:line="240" w:lineRule="auto"/>
        <w:ind w:left="1080"/>
      </w:pPr>
      <w:r w:rsidRPr="00802167">
        <w:t>the Contractor’s subcontractors or agents do not comply with the conditions imposed on them under paragraph (6) above.</w:t>
      </w:r>
    </w:p>
    <w:p w14:paraId="6639CACB" w14:textId="77777777" w:rsidR="00BC7B63" w:rsidRPr="00802167" w:rsidRDefault="00BC7B63" w:rsidP="0017101C">
      <w:pPr>
        <w:numPr>
          <w:ilvl w:val="0"/>
          <w:numId w:val="40"/>
        </w:numPr>
        <w:autoSpaceDE w:val="0"/>
        <w:autoSpaceDN w:val="0"/>
        <w:adjustRightInd w:val="0"/>
        <w:spacing w:after="254" w:line="240" w:lineRule="auto"/>
      </w:pPr>
      <w:r w:rsidRPr="00802167">
        <w:t>In particular (but without limitation), the Authority may terminate the Contract under paragraph (7) above:</w:t>
      </w:r>
    </w:p>
    <w:p w14:paraId="5225C0E9" w14:textId="77777777" w:rsidR="00BC7B63" w:rsidRPr="00802167" w:rsidRDefault="00BC7B63" w:rsidP="0017101C">
      <w:pPr>
        <w:numPr>
          <w:ilvl w:val="0"/>
          <w:numId w:val="41"/>
        </w:numPr>
        <w:autoSpaceDE w:val="0"/>
        <w:autoSpaceDN w:val="0"/>
        <w:adjustRightInd w:val="0"/>
        <w:spacing w:after="254" w:line="240" w:lineRule="auto"/>
        <w:ind w:left="1080"/>
      </w:pPr>
      <w:r w:rsidRPr="00802167">
        <w:t>in the case of a request under paragraph (3):</w:t>
      </w:r>
    </w:p>
    <w:p w14:paraId="0D668B75" w14:textId="77777777" w:rsidR="00BC7B63" w:rsidRPr="00802167" w:rsidRDefault="00BC7B63" w:rsidP="0017101C">
      <w:pPr>
        <w:numPr>
          <w:ilvl w:val="0"/>
          <w:numId w:val="42"/>
        </w:numPr>
        <w:autoSpaceDE w:val="0"/>
        <w:autoSpaceDN w:val="0"/>
        <w:adjustRightInd w:val="0"/>
        <w:spacing w:after="254" w:line="240" w:lineRule="auto"/>
        <w:ind w:left="1800"/>
      </w:pPr>
      <w:r w:rsidRPr="00802167">
        <w:t>the Contractor fails to provide information in response to the request within the deadline specified; or</w:t>
      </w:r>
    </w:p>
    <w:p w14:paraId="3200AEB1" w14:textId="77777777" w:rsidR="00BC7B63" w:rsidRPr="00802167" w:rsidRDefault="00BC7B63" w:rsidP="0017101C">
      <w:pPr>
        <w:numPr>
          <w:ilvl w:val="0"/>
          <w:numId w:val="42"/>
        </w:numPr>
        <w:autoSpaceDE w:val="0"/>
        <w:autoSpaceDN w:val="0"/>
        <w:adjustRightInd w:val="0"/>
        <w:spacing w:after="254" w:line="240" w:lineRule="auto"/>
        <w:ind w:left="1800"/>
      </w:pPr>
      <w:r w:rsidRPr="00802167">
        <w:t>the Contractor provides information which is inadequate to demonstrate how the Contractor or (where relevant) its subcontractors and agents have complied with the conditions set out or referred to in paragraphs (1) to (6);</w:t>
      </w:r>
    </w:p>
    <w:p w14:paraId="5F3A9610" w14:textId="77777777" w:rsidR="00BC7B63" w:rsidRPr="00802167" w:rsidRDefault="00BC7B63" w:rsidP="00BC7B63">
      <w:pPr>
        <w:autoSpaceDE w:val="0"/>
        <w:autoSpaceDN w:val="0"/>
        <w:adjustRightInd w:val="0"/>
        <w:spacing w:after="254"/>
        <w:ind w:left="1080"/>
        <w:rPr>
          <w:rFonts w:ascii="Univers 55" w:eastAsia="Calibri" w:hAnsi="Univers 55" w:cs="Times New Roman"/>
          <w:szCs w:val="24"/>
        </w:rPr>
      </w:pPr>
      <w:r w:rsidRPr="00802167">
        <w:t>or</w:t>
      </w:r>
    </w:p>
    <w:p w14:paraId="659BD4E1" w14:textId="77777777" w:rsidR="00BC7B63" w:rsidRPr="00802167" w:rsidRDefault="00BC7B63" w:rsidP="0017101C">
      <w:pPr>
        <w:numPr>
          <w:ilvl w:val="0"/>
          <w:numId w:val="41"/>
        </w:numPr>
        <w:autoSpaceDE w:val="0"/>
        <w:autoSpaceDN w:val="0"/>
        <w:adjustRightInd w:val="0"/>
        <w:spacing w:after="254" w:line="240" w:lineRule="auto"/>
        <w:ind w:left="1080"/>
      </w:pPr>
      <w:r w:rsidRPr="00802167">
        <w:t>the Authority receives information which demonstrates, to its reasonable satisfaction, that the Contractor, its subcontractors or agents, are not complying with those conditions.</w:t>
      </w:r>
    </w:p>
    <w:p w14:paraId="26429940" w14:textId="77777777" w:rsidR="00BC7B63" w:rsidRPr="00802167" w:rsidRDefault="00BC7B63" w:rsidP="00BC7B63">
      <w:pPr>
        <w:rPr>
          <w:rFonts w:ascii="Univers 55" w:eastAsia="Times New Roman" w:hAnsi="Univers 55" w:cs="Times New Roman"/>
          <w:b/>
          <w:szCs w:val="24"/>
        </w:rPr>
      </w:pPr>
      <w:r w:rsidRPr="00802167">
        <w:rPr>
          <w:b/>
        </w:rPr>
        <w:t>33. Payment of taxes: Occasions of Tax Non-compliance</w:t>
      </w:r>
    </w:p>
    <w:p w14:paraId="63FDFA19" w14:textId="77777777" w:rsidR="00BC7B63" w:rsidRPr="00802167" w:rsidRDefault="00BC7B63" w:rsidP="0017101C">
      <w:pPr>
        <w:numPr>
          <w:ilvl w:val="0"/>
          <w:numId w:val="47"/>
        </w:numPr>
        <w:spacing w:after="0" w:line="240" w:lineRule="auto"/>
        <w:ind w:left="360"/>
        <w:contextualSpacing/>
      </w:pPr>
      <w:r w:rsidRPr="00802167">
        <w:t>This Condition 33 applies where the consideration payable by the Contractor under the Contract equals or exceeds £5,000,000 (five million pounds).</w:t>
      </w:r>
      <w:r>
        <w:t xml:space="preserve"> </w:t>
      </w:r>
      <w:r>
        <w:rPr>
          <w:rFonts w:cs="Arial"/>
          <w:iCs/>
        </w:rPr>
        <w:br/>
      </w:r>
    </w:p>
    <w:p w14:paraId="217086B9" w14:textId="77777777" w:rsidR="00BC7B63" w:rsidRPr="00802167" w:rsidRDefault="00BC7B63" w:rsidP="0017101C">
      <w:pPr>
        <w:numPr>
          <w:ilvl w:val="0"/>
          <w:numId w:val="47"/>
        </w:numPr>
        <w:spacing w:after="0" w:line="240" w:lineRule="auto"/>
        <w:ind w:left="360"/>
        <w:contextualSpacing/>
      </w:pPr>
      <w:r w:rsidRPr="00802167">
        <w:t>The Contractor represents and warrants that it has notified the Authority in writing of any Occasions of Tax Non-Compliance or any litigation that it is involved in that is in connection with any Occasions of Tax Non Compliance.</w:t>
      </w:r>
      <w:r>
        <w:rPr>
          <w:rFonts w:cs="Arial"/>
          <w:iCs/>
        </w:rPr>
        <w:br/>
      </w:r>
    </w:p>
    <w:p w14:paraId="74ED216C" w14:textId="77777777" w:rsidR="00BC7B63" w:rsidRPr="00802167" w:rsidRDefault="00BC7B63" w:rsidP="0017101C">
      <w:pPr>
        <w:numPr>
          <w:ilvl w:val="0"/>
          <w:numId w:val="47"/>
        </w:numPr>
        <w:spacing w:after="0" w:line="240" w:lineRule="auto"/>
        <w:ind w:left="360"/>
        <w:contextualSpacing/>
      </w:pPr>
      <w:r w:rsidRPr="00802167">
        <w:lastRenderedPageBreak/>
        <w:t xml:space="preserve">If, at any point during the term of the Contract, an Occasion of Tax Non-Compliance occurs, the Contractor shall: </w:t>
      </w:r>
      <w:r>
        <w:rPr>
          <w:rFonts w:cs="Arial"/>
          <w:iCs/>
        </w:rPr>
        <w:br/>
      </w:r>
    </w:p>
    <w:p w14:paraId="4828319B" w14:textId="77777777" w:rsidR="00BC7B63" w:rsidRPr="00802167" w:rsidRDefault="00BC7B63" w:rsidP="0017101C">
      <w:pPr>
        <w:numPr>
          <w:ilvl w:val="0"/>
          <w:numId w:val="48"/>
        </w:numPr>
        <w:autoSpaceDE w:val="0"/>
        <w:autoSpaceDN w:val="0"/>
        <w:adjustRightInd w:val="0"/>
        <w:spacing w:after="0" w:line="240" w:lineRule="auto"/>
        <w:ind w:left="1080"/>
      </w:pPr>
      <w:r w:rsidRPr="00802167">
        <w:t xml:space="preserve">notify the Authority in writing of such fact within 5 </w:t>
      </w:r>
      <w:r>
        <w:t>W</w:t>
      </w:r>
      <w:r w:rsidRPr="00802167">
        <w:t xml:space="preserve">orking </w:t>
      </w:r>
      <w:r>
        <w:t>D</w:t>
      </w:r>
      <w:r w:rsidRPr="00802167">
        <w:t>ays of its occurrence; and</w:t>
      </w:r>
      <w:r>
        <w:rPr>
          <w:rFonts w:eastAsia="Calibri" w:cs="Arial"/>
          <w:iCs/>
        </w:rPr>
        <w:br/>
      </w:r>
    </w:p>
    <w:p w14:paraId="4903ED70" w14:textId="77777777" w:rsidR="00BC7B63" w:rsidRPr="00802167" w:rsidRDefault="00BC7B63" w:rsidP="0017101C">
      <w:pPr>
        <w:numPr>
          <w:ilvl w:val="0"/>
          <w:numId w:val="48"/>
        </w:numPr>
        <w:autoSpaceDE w:val="0"/>
        <w:autoSpaceDN w:val="0"/>
        <w:adjustRightInd w:val="0"/>
        <w:spacing w:after="0" w:line="240" w:lineRule="auto"/>
        <w:ind w:left="1080"/>
      </w:pPr>
      <w:r w:rsidRPr="00802167">
        <w:t xml:space="preserve">promptly provide to the Authority: </w:t>
      </w:r>
      <w:r>
        <w:rPr>
          <w:rFonts w:eastAsia="Calibri" w:cs="Arial"/>
          <w:iCs/>
        </w:rPr>
        <w:br/>
      </w:r>
    </w:p>
    <w:p w14:paraId="36B8AB45" w14:textId="77777777" w:rsidR="00BC7B63" w:rsidRPr="00802167" w:rsidRDefault="00BC7B63" w:rsidP="0017101C">
      <w:pPr>
        <w:numPr>
          <w:ilvl w:val="0"/>
          <w:numId w:val="49"/>
        </w:numPr>
        <w:autoSpaceDE w:val="0"/>
        <w:autoSpaceDN w:val="0"/>
        <w:adjustRightInd w:val="0"/>
        <w:spacing w:after="0" w:line="240" w:lineRule="auto"/>
        <w:ind w:left="1483" w:hanging="403"/>
      </w:pPr>
      <w:r w:rsidRPr="00802167">
        <w:t>details of the steps which the Contractor is taking to address the Occasion of Tax Non-Compliance and to prevent the same from recurring, together with any mitigating factors that it considers relevant; and</w:t>
      </w:r>
      <w:r>
        <w:rPr>
          <w:rFonts w:eastAsia="Calibri" w:cs="Arial"/>
          <w:iCs/>
        </w:rPr>
        <w:br/>
      </w:r>
    </w:p>
    <w:p w14:paraId="658F37C7" w14:textId="77777777" w:rsidR="00BC7B63" w:rsidRPr="00802167" w:rsidRDefault="00BC7B63" w:rsidP="0017101C">
      <w:pPr>
        <w:numPr>
          <w:ilvl w:val="0"/>
          <w:numId w:val="49"/>
        </w:numPr>
        <w:autoSpaceDE w:val="0"/>
        <w:autoSpaceDN w:val="0"/>
        <w:adjustRightInd w:val="0"/>
        <w:spacing w:after="0" w:line="240" w:lineRule="auto"/>
        <w:ind w:left="1483" w:hanging="403"/>
      </w:pPr>
      <w:r w:rsidRPr="00802167">
        <w:t>such other information in relation to the Occasion of Tax Non-Compliance as the Authority may reasonably require.</w:t>
      </w:r>
      <w:r>
        <w:rPr>
          <w:rFonts w:eastAsia="Calibri" w:cs="Arial"/>
          <w:iCs/>
        </w:rPr>
        <w:br/>
      </w:r>
    </w:p>
    <w:p w14:paraId="425BB299" w14:textId="77777777" w:rsidR="00BC7B63" w:rsidRPr="00802167" w:rsidRDefault="00BC7B63" w:rsidP="0017101C">
      <w:pPr>
        <w:numPr>
          <w:ilvl w:val="0"/>
          <w:numId w:val="47"/>
        </w:numPr>
        <w:spacing w:after="0" w:line="240" w:lineRule="auto"/>
        <w:ind w:left="360"/>
        <w:contextualSpacing/>
      </w:pPr>
      <w:r w:rsidRPr="00802167">
        <w:t>In the event that:</w:t>
      </w:r>
      <w:r>
        <w:rPr>
          <w:rFonts w:cs="Arial"/>
          <w:iCs/>
        </w:rPr>
        <w:br/>
      </w:r>
    </w:p>
    <w:p w14:paraId="52DF613C" w14:textId="77777777" w:rsidR="00BC7B63" w:rsidRPr="00802167" w:rsidRDefault="00BC7B63" w:rsidP="0017101C">
      <w:pPr>
        <w:numPr>
          <w:ilvl w:val="0"/>
          <w:numId w:val="54"/>
        </w:numPr>
        <w:spacing w:after="0" w:line="240" w:lineRule="auto"/>
        <w:ind w:left="1080"/>
        <w:contextualSpacing/>
      </w:pPr>
      <w:r w:rsidRPr="00802167">
        <w:t>the warranty given by the Contractor pursuant to paragraph (2) of this Condition is materially untrue;</w:t>
      </w:r>
      <w:r>
        <w:rPr>
          <w:rFonts w:cs="Arial"/>
          <w:iCs/>
        </w:rPr>
        <w:br/>
      </w:r>
    </w:p>
    <w:p w14:paraId="5EA229D7" w14:textId="77777777" w:rsidR="00BC7B63" w:rsidRPr="00802167" w:rsidRDefault="00BC7B63" w:rsidP="0017101C">
      <w:pPr>
        <w:numPr>
          <w:ilvl w:val="0"/>
          <w:numId w:val="54"/>
        </w:numPr>
        <w:spacing w:after="0" w:line="240" w:lineRule="auto"/>
        <w:ind w:left="1080"/>
        <w:contextualSpacing/>
      </w:pPr>
      <w:r w:rsidRPr="00802167">
        <w:t>the Contractor commits a material breach of its obligation to notify the Authority of any Occasion of Tax Non-Compliance as required by paragraph (3) of this Condition; or</w:t>
      </w:r>
      <w:r>
        <w:rPr>
          <w:rFonts w:cs="Arial"/>
          <w:iCs/>
        </w:rPr>
        <w:br/>
      </w:r>
    </w:p>
    <w:p w14:paraId="0E2BFE4A" w14:textId="77777777" w:rsidR="00BC7B63" w:rsidRPr="00802167" w:rsidRDefault="00BC7B63" w:rsidP="0017101C">
      <w:pPr>
        <w:numPr>
          <w:ilvl w:val="0"/>
          <w:numId w:val="54"/>
        </w:numPr>
        <w:spacing w:after="0" w:line="240" w:lineRule="auto"/>
        <w:ind w:left="1080"/>
        <w:contextualSpacing/>
      </w:pPr>
      <w:r w:rsidRPr="00802167">
        <w:t xml:space="preserve">the Contractor fails to provide details of proposed mitigating factors which, in the reasonable opinion of the Authority, are acceptable, </w:t>
      </w:r>
      <w:r>
        <w:rPr>
          <w:rFonts w:cs="Arial"/>
          <w:iCs/>
        </w:rPr>
        <w:br/>
      </w:r>
    </w:p>
    <w:p w14:paraId="48C726E9" w14:textId="77777777" w:rsidR="00BC7B63" w:rsidRPr="00802167" w:rsidRDefault="00BC7B63" w:rsidP="00BC7B63">
      <w:pPr>
        <w:ind w:left="360"/>
        <w:rPr>
          <w:rFonts w:ascii="Univers 55" w:eastAsia="Times New Roman" w:hAnsi="Univers 55" w:cs="Times New Roman"/>
          <w:szCs w:val="24"/>
        </w:rPr>
      </w:pPr>
      <w:r w:rsidRPr="00802167">
        <w:t>the Authority may terminate the Contract with immediate effect by notice in writing.</w:t>
      </w:r>
    </w:p>
    <w:p w14:paraId="1B2CA42B" w14:textId="77777777" w:rsidR="00BC7B63" w:rsidRPr="00802167" w:rsidRDefault="00BC7B63" w:rsidP="0017101C">
      <w:pPr>
        <w:numPr>
          <w:ilvl w:val="0"/>
          <w:numId w:val="47"/>
        </w:numPr>
        <w:spacing w:after="0" w:line="240" w:lineRule="auto"/>
        <w:ind w:left="360"/>
        <w:contextualSpacing/>
      </w:pPr>
      <w:r w:rsidRPr="00802167">
        <w:t>In this Condition 33, “Occasion of Tax Non-Compliance” means:</w:t>
      </w:r>
      <w:r>
        <w:rPr>
          <w:rFonts w:cs="Arial"/>
          <w:iCs/>
        </w:rPr>
        <w:br/>
      </w:r>
    </w:p>
    <w:p w14:paraId="1AA2D233" w14:textId="77777777" w:rsidR="00BC7B63" w:rsidRPr="00802167" w:rsidRDefault="00BC7B63" w:rsidP="0017101C">
      <w:pPr>
        <w:numPr>
          <w:ilvl w:val="0"/>
          <w:numId w:val="50"/>
        </w:numPr>
        <w:spacing w:after="0" w:line="240" w:lineRule="auto"/>
        <w:ind w:left="1080"/>
        <w:contextualSpacing/>
      </w:pPr>
      <w:r w:rsidRPr="00802167">
        <w:t>any tax return of the Contractor submitted to a Relevant Tax Authority on or after 1 October 2012 is found on or after 1 April 2013 to be incorrect as a result of:</w:t>
      </w:r>
    </w:p>
    <w:p w14:paraId="7366BA6D" w14:textId="77777777" w:rsidR="00BC7B63" w:rsidRPr="00802167" w:rsidRDefault="00BC7B63" w:rsidP="0017101C">
      <w:pPr>
        <w:numPr>
          <w:ilvl w:val="0"/>
          <w:numId w:val="51"/>
        </w:numPr>
        <w:spacing w:after="0" w:line="240" w:lineRule="auto"/>
        <w:ind w:left="1440" w:hanging="382"/>
        <w:contextualSpacing/>
      </w:pPr>
      <w:r w:rsidRPr="00802167">
        <w:t>a Relevant Tax Authority successfully challenging the Contractor under the General Anti-Abuse Rule or the Halifax Abuse Principle or under any tax rules or legislation that have an effect equivalent or similar to the General Anti-Abuse Rule or the Halifax Abuse Principle;</w:t>
      </w:r>
      <w:r>
        <w:rPr>
          <w:rFonts w:cs="Arial"/>
          <w:iCs/>
        </w:rPr>
        <w:br/>
      </w:r>
    </w:p>
    <w:p w14:paraId="470AE7E0" w14:textId="77777777" w:rsidR="00BC7B63" w:rsidRPr="00802167" w:rsidRDefault="00BC7B63" w:rsidP="0017101C">
      <w:pPr>
        <w:numPr>
          <w:ilvl w:val="0"/>
          <w:numId w:val="51"/>
        </w:numPr>
        <w:spacing w:after="0" w:line="240" w:lineRule="auto"/>
        <w:ind w:left="1440" w:hanging="382"/>
        <w:contextualSpacing/>
      </w:pPr>
      <w:r w:rsidRPr="00802167">
        <w:t>the failure of an avoidance scheme which the Contractor was involved in, and which was, or should have been, notified to a Relevant Tax Authority under the DOTAS or any equivalent or similar regime;</w:t>
      </w:r>
    </w:p>
    <w:p w14:paraId="086E5505" w14:textId="77777777" w:rsidR="00BC7B63" w:rsidRPr="00802167" w:rsidRDefault="00BC7B63" w:rsidP="00BC7B63">
      <w:pPr>
        <w:ind w:left="720"/>
        <w:rPr>
          <w:rFonts w:ascii="Univers 55" w:eastAsia="Times New Roman" w:hAnsi="Univers 55" w:cs="Times New Roman"/>
          <w:szCs w:val="24"/>
        </w:rPr>
      </w:pPr>
      <w:r w:rsidRPr="00802167">
        <w:t>and/or</w:t>
      </w:r>
    </w:p>
    <w:p w14:paraId="0BC04FBA" w14:textId="77777777" w:rsidR="00BC7B63" w:rsidRPr="00802167" w:rsidRDefault="00BC7B63" w:rsidP="0017101C">
      <w:pPr>
        <w:numPr>
          <w:ilvl w:val="0"/>
          <w:numId w:val="50"/>
        </w:numPr>
        <w:spacing w:after="0" w:line="240" w:lineRule="auto"/>
        <w:ind w:left="1080"/>
        <w:contextualSpacing/>
      </w:pPr>
      <w:r w:rsidRPr="00802167">
        <w:t>any tax return of the Contractor submitted to a Relevant Tax Authority on or after 1 October 2012 gives rise, on or after 1 April 2013, to a criminal conviction in any jurisdiction for tax related offences which is not spent at the commencement of the Contract or to a penalty for civil fraud or evasion.</w:t>
      </w:r>
      <w:r>
        <w:rPr>
          <w:rFonts w:cs="Arial"/>
          <w:iCs/>
        </w:rPr>
        <w:br/>
      </w:r>
    </w:p>
    <w:p w14:paraId="6BBF3ACE" w14:textId="77777777" w:rsidR="00BC7B63" w:rsidRPr="00802167" w:rsidRDefault="00BC7B63" w:rsidP="0017101C">
      <w:pPr>
        <w:numPr>
          <w:ilvl w:val="0"/>
          <w:numId w:val="47"/>
        </w:numPr>
        <w:spacing w:after="0" w:line="240" w:lineRule="auto"/>
        <w:ind w:left="360"/>
        <w:contextualSpacing/>
      </w:pPr>
      <w:r w:rsidRPr="00802167">
        <w:lastRenderedPageBreak/>
        <w:t>For the purpose of paragraph (5):</w:t>
      </w:r>
      <w:r>
        <w:rPr>
          <w:rFonts w:cs="Arial"/>
          <w:iCs/>
        </w:rPr>
        <w:br/>
      </w:r>
    </w:p>
    <w:p w14:paraId="223FDF6F" w14:textId="77777777" w:rsidR="00BC7B63" w:rsidRPr="00802167" w:rsidRDefault="00BC7B63" w:rsidP="0017101C">
      <w:pPr>
        <w:numPr>
          <w:ilvl w:val="0"/>
          <w:numId w:val="52"/>
        </w:numPr>
        <w:spacing w:after="0" w:line="240" w:lineRule="auto"/>
        <w:ind w:left="1080"/>
        <w:contextualSpacing/>
      </w:pPr>
      <w:r w:rsidRPr="00802167">
        <w:t>“DOTAS”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r>
        <w:rPr>
          <w:rFonts w:cs="Arial"/>
          <w:iCs/>
        </w:rPr>
        <w:br/>
      </w:r>
    </w:p>
    <w:p w14:paraId="076B5CB3" w14:textId="77777777" w:rsidR="00BC7B63" w:rsidRPr="00802167" w:rsidRDefault="00BC7B63" w:rsidP="0017101C">
      <w:pPr>
        <w:numPr>
          <w:ilvl w:val="0"/>
          <w:numId w:val="52"/>
        </w:numPr>
        <w:spacing w:after="0" w:line="240" w:lineRule="auto"/>
        <w:ind w:left="1080"/>
        <w:contextualSpacing/>
      </w:pPr>
      <w:r w:rsidRPr="00802167">
        <w:t>“General Anti-Abuse Rule” means:</w:t>
      </w:r>
      <w:r>
        <w:rPr>
          <w:rFonts w:cs="Arial"/>
          <w:iCs/>
        </w:rPr>
        <w:br/>
      </w:r>
    </w:p>
    <w:p w14:paraId="3CCFFB6C" w14:textId="77777777" w:rsidR="00BC7B63" w:rsidRPr="00802167" w:rsidRDefault="00BC7B63" w:rsidP="0017101C">
      <w:pPr>
        <w:numPr>
          <w:ilvl w:val="0"/>
          <w:numId w:val="53"/>
        </w:numPr>
        <w:spacing w:after="0" w:line="240" w:lineRule="auto"/>
        <w:ind w:left="1440" w:hanging="382"/>
        <w:contextualSpacing/>
      </w:pPr>
      <w:r w:rsidRPr="00802167">
        <w:t>the legislation in Part 5 of the Finance Act 2013; and</w:t>
      </w:r>
      <w:r>
        <w:rPr>
          <w:rFonts w:cs="Arial"/>
          <w:iCs/>
        </w:rPr>
        <w:br/>
      </w:r>
    </w:p>
    <w:p w14:paraId="11ED2126" w14:textId="77777777" w:rsidR="00BC7B63" w:rsidRPr="00802167" w:rsidRDefault="00BC7B63" w:rsidP="0017101C">
      <w:pPr>
        <w:numPr>
          <w:ilvl w:val="0"/>
          <w:numId w:val="53"/>
        </w:numPr>
        <w:spacing w:after="0" w:line="240" w:lineRule="auto"/>
        <w:ind w:left="1440" w:hanging="382"/>
        <w:contextualSpacing/>
      </w:pPr>
      <w:r w:rsidRPr="00802167">
        <w:t>any future legislation introduced into Parliament to counteract tax advantages arising from abusive arrangements to avoid national insurance contributions;</w:t>
      </w:r>
      <w:r>
        <w:rPr>
          <w:rFonts w:cs="Arial"/>
          <w:iCs/>
        </w:rPr>
        <w:br/>
      </w:r>
    </w:p>
    <w:p w14:paraId="511D6A26" w14:textId="77777777" w:rsidR="00BC7B63" w:rsidRPr="00802167" w:rsidRDefault="00BC7B63" w:rsidP="0017101C">
      <w:pPr>
        <w:numPr>
          <w:ilvl w:val="0"/>
          <w:numId w:val="52"/>
        </w:numPr>
        <w:spacing w:after="0" w:line="240" w:lineRule="auto"/>
        <w:ind w:left="1080"/>
        <w:contextualSpacing/>
      </w:pPr>
      <w:r w:rsidRPr="00802167">
        <w:t>“Halifax Abuse Principle” means the principle explained in the CJEU Case C-255/02 Halifax and others; and</w:t>
      </w:r>
    </w:p>
    <w:p w14:paraId="707E083F" w14:textId="77777777" w:rsidR="00BC7B63" w:rsidRPr="00802167" w:rsidRDefault="00BC7B63" w:rsidP="00BC7B63">
      <w:pPr>
        <w:spacing w:after="0" w:line="240" w:lineRule="auto"/>
        <w:ind w:left="1080"/>
        <w:contextualSpacing/>
      </w:pPr>
    </w:p>
    <w:p w14:paraId="2E0F4DED" w14:textId="77777777" w:rsidR="00BC7B63" w:rsidRPr="00802167" w:rsidRDefault="00BC7B63" w:rsidP="0017101C">
      <w:pPr>
        <w:numPr>
          <w:ilvl w:val="0"/>
          <w:numId w:val="52"/>
        </w:numPr>
        <w:spacing w:after="0" w:line="240" w:lineRule="auto"/>
        <w:ind w:left="1080"/>
        <w:contextualSpacing/>
        <w:rPr>
          <w:b/>
        </w:rPr>
      </w:pPr>
      <w:r w:rsidRPr="00802167">
        <w:t>“Relevant Tax Authority” means HM Revenue &amp; Customs, or, if applicable, a tax authority in the jurisdiction in which the Contractor is established.</w:t>
      </w:r>
      <w:r>
        <w:rPr>
          <w:rFonts w:cs="Arial"/>
          <w:iCs/>
        </w:rPr>
        <w:br/>
      </w:r>
    </w:p>
    <w:p w14:paraId="1C2D4C73" w14:textId="77777777" w:rsidR="00BC7B63" w:rsidRPr="00802167" w:rsidRDefault="00BC7B63" w:rsidP="00BC7B63">
      <w:pPr>
        <w:autoSpaceDE w:val="0"/>
        <w:autoSpaceDN w:val="0"/>
        <w:adjustRightInd w:val="0"/>
        <w:spacing w:after="60"/>
        <w:rPr>
          <w:rFonts w:ascii="Univers 55" w:eastAsia="Times New Roman" w:hAnsi="Univers 55" w:cs="Times New Roman"/>
          <w:b/>
          <w:szCs w:val="24"/>
          <w:lang w:val="en-US"/>
        </w:rPr>
      </w:pPr>
      <w:r w:rsidRPr="00802167">
        <w:rPr>
          <w:b/>
          <w:lang w:val="en-US"/>
        </w:rPr>
        <w:t>34. Equality and non-discrimination</w:t>
      </w:r>
    </w:p>
    <w:p w14:paraId="10DA98F8" w14:textId="77777777" w:rsidR="00BC7B63" w:rsidRPr="00802167" w:rsidRDefault="00BC7B63" w:rsidP="00BC7B63">
      <w:pPr>
        <w:tabs>
          <w:tab w:val="left" w:pos="567"/>
        </w:tabs>
        <w:autoSpaceDE w:val="0"/>
        <w:autoSpaceDN w:val="0"/>
        <w:adjustRightInd w:val="0"/>
        <w:spacing w:after="60"/>
        <w:ind w:left="567" w:hanging="567"/>
        <w:rPr>
          <w:rFonts w:ascii="Univers 55" w:eastAsia="Times New Roman" w:hAnsi="Univers 55" w:cs="Times New Roman"/>
          <w:szCs w:val="24"/>
        </w:rPr>
      </w:pPr>
      <w:r w:rsidRPr="00802167">
        <w:t>(1)</w:t>
      </w:r>
      <w:r w:rsidRPr="00802167">
        <w:tab/>
        <w:t>The Contractor shall not unlawfully discriminate within the meaning and scope of the Equality Act 2010 and any other anti-discrimination legislation in relation to the provision of the Services or otherwise and shall take all reasonable steps to ensure that its staff, subcontractors and agents</w:t>
      </w:r>
      <w:r>
        <w:t xml:space="preserve"> </w:t>
      </w:r>
      <w:r w:rsidRPr="00802167">
        <w:t>do not do so</w:t>
      </w:r>
      <w:r>
        <w:rPr>
          <w:rFonts w:cs="Arial"/>
        </w:rPr>
        <w:t>.</w:t>
      </w:r>
    </w:p>
    <w:p w14:paraId="2D2B169F" w14:textId="77777777" w:rsidR="00BC7B63" w:rsidRPr="00802167" w:rsidRDefault="00BC7B63" w:rsidP="00BC7B63">
      <w:pPr>
        <w:tabs>
          <w:tab w:val="left" w:pos="567"/>
        </w:tabs>
        <w:autoSpaceDE w:val="0"/>
        <w:autoSpaceDN w:val="0"/>
        <w:adjustRightInd w:val="0"/>
        <w:spacing w:after="60"/>
        <w:ind w:left="567" w:hanging="567"/>
        <w:rPr>
          <w:rFonts w:ascii="Univers 55" w:eastAsia="Arial Unicode MS" w:hAnsi="Univers 55" w:cs="Times New Roman"/>
          <w:szCs w:val="24"/>
          <w:lang w:val="en-US"/>
        </w:rPr>
      </w:pPr>
      <w:r w:rsidRPr="00802167">
        <w:t>(2)</w:t>
      </w:r>
      <w:r w:rsidRPr="00802167">
        <w:tab/>
      </w:r>
      <w:r w:rsidRPr="00802167">
        <w:rPr>
          <w:lang w:val="en-US"/>
        </w:rPr>
        <w:t>The Contractor shall comply with the Authority’s</w:t>
      </w:r>
      <w:r w:rsidRPr="00802167">
        <w:rPr>
          <w:rFonts w:eastAsia="Arial Unicode MS"/>
          <w:lang w:val="en-US"/>
        </w:rPr>
        <w:t xml:space="preserve"> equality scheme as published on the Authority’s </w:t>
      </w:r>
      <w:r w:rsidRPr="00802167">
        <w:rPr>
          <w:lang w:val="en-US"/>
        </w:rPr>
        <w:t xml:space="preserve">website, and shall take all reasonable steps to ensure that its staff, subcontractors and agents do so. </w:t>
      </w:r>
      <w:r>
        <w:rPr>
          <w:rFonts w:eastAsia="Arial Unicode MS" w:cs="Arial"/>
          <w:lang w:val="en-US"/>
        </w:rPr>
        <w:br/>
      </w:r>
    </w:p>
    <w:p w14:paraId="690F91E6" w14:textId="77777777" w:rsidR="00BC7B63" w:rsidRPr="00802167" w:rsidRDefault="00BC7B63" w:rsidP="00BC7B63">
      <w:pPr>
        <w:tabs>
          <w:tab w:val="left" w:pos="567"/>
        </w:tabs>
        <w:autoSpaceDE w:val="0"/>
        <w:autoSpaceDN w:val="0"/>
        <w:adjustRightInd w:val="0"/>
        <w:spacing w:after="60"/>
        <w:ind w:left="567" w:hanging="567"/>
        <w:rPr>
          <w:rFonts w:ascii="Univers 55" w:eastAsia="Arial Unicode MS" w:hAnsi="Univers 55" w:cs="Times New Roman"/>
          <w:szCs w:val="24"/>
          <w:lang w:val="en-US"/>
        </w:rPr>
      </w:pPr>
      <w:r w:rsidRPr="00802167">
        <w:rPr>
          <w:lang w:val="en-US"/>
        </w:rPr>
        <w:t>(3)</w:t>
      </w:r>
      <w:r w:rsidRPr="00802167">
        <w:rPr>
          <w:lang w:val="en-US"/>
        </w:rPr>
        <w:tab/>
        <w:t>The Authority may (without prejudice to its other rights under the Contract) terminate the Contr</w:t>
      </w:r>
      <w:r w:rsidRPr="00802167">
        <w:rPr>
          <w:rFonts w:eastAsia="Arial Unicode MS"/>
          <w:lang w:val="en-US"/>
        </w:rPr>
        <w:t xml:space="preserve">act with immediate effect by notice in writing where the Contractor fails </w:t>
      </w:r>
      <w:r w:rsidRPr="00802167">
        <w:t xml:space="preserve">(or the Contractor’s staff, subcontractors or agents fail) </w:t>
      </w:r>
      <w:r w:rsidRPr="00802167">
        <w:rPr>
          <w:rFonts w:eastAsia="Arial Unicode MS"/>
          <w:lang w:val="en-US"/>
        </w:rPr>
        <w:t xml:space="preserve">to </w:t>
      </w:r>
      <w:r w:rsidRPr="00802167">
        <w:rPr>
          <w:lang w:val="en-US"/>
        </w:rPr>
        <w:t>comply with paragraphs (1) or (2) of this Condition.</w:t>
      </w:r>
      <w:r>
        <w:t xml:space="preserve"> </w:t>
      </w:r>
      <w:r>
        <w:rPr>
          <w:rFonts w:eastAsia="Arial Unicode MS" w:cs="Arial"/>
          <w:lang w:val="en-US"/>
        </w:rPr>
        <w:br/>
      </w:r>
    </w:p>
    <w:p w14:paraId="155D10FB" w14:textId="77777777" w:rsidR="00BC7B63" w:rsidRPr="00802167" w:rsidRDefault="00BC7B63" w:rsidP="00BC7B63">
      <w:pPr>
        <w:rPr>
          <w:rFonts w:ascii="Univers 55" w:eastAsia="Times New Roman" w:hAnsi="Univers 55" w:cs="Times New Roman"/>
          <w:b/>
          <w:szCs w:val="24"/>
        </w:rPr>
      </w:pPr>
      <w:r w:rsidRPr="00802167">
        <w:rPr>
          <w:b/>
        </w:rPr>
        <w:t xml:space="preserve">35. Welsh Language Act </w:t>
      </w:r>
    </w:p>
    <w:p w14:paraId="2E611A4B" w14:textId="77777777" w:rsidR="00BC7B63" w:rsidRPr="00802167" w:rsidRDefault="00BC7B63" w:rsidP="00BC7B63">
      <w:pPr>
        <w:rPr>
          <w:rFonts w:ascii="Univers 55" w:eastAsia="Times New Roman" w:hAnsi="Univers 55" w:cs="Times New Roman"/>
          <w:szCs w:val="24"/>
        </w:rPr>
      </w:pPr>
      <w:r w:rsidRPr="00802167">
        <w:t xml:space="preserve">The Contractor shall for the term of the Contract comply with the principles of the Authority’s Welsh Language Scheme. </w:t>
      </w:r>
    </w:p>
    <w:p w14:paraId="5E3A700F" w14:textId="77777777" w:rsidR="00BC7B63" w:rsidRPr="00802167" w:rsidRDefault="00BC7B63" w:rsidP="00BC7B63">
      <w:pPr>
        <w:rPr>
          <w:rFonts w:ascii="Univers 55" w:eastAsia="Times New Roman" w:hAnsi="Univers 55" w:cs="Times New Roman"/>
          <w:szCs w:val="24"/>
        </w:rPr>
      </w:pPr>
      <w:r w:rsidRPr="00802167">
        <w:rPr>
          <w:b/>
        </w:rPr>
        <w:lastRenderedPageBreak/>
        <w:t>36. Sustainable Procurement</w:t>
      </w:r>
    </w:p>
    <w:p w14:paraId="02E9CDDD" w14:textId="77777777" w:rsidR="00BC7B63" w:rsidRPr="00802167" w:rsidRDefault="00BC7B63" w:rsidP="0017101C">
      <w:pPr>
        <w:numPr>
          <w:ilvl w:val="0"/>
          <w:numId w:val="27"/>
        </w:numPr>
        <w:spacing w:after="0" w:line="240" w:lineRule="auto"/>
      </w:pPr>
      <w:r w:rsidRPr="00802167">
        <w:t>The Contractor shall comply in all material respects with all applicable environmental laws and regulations in force from time to time in relation to the Services.</w:t>
      </w:r>
      <w:r>
        <w:t xml:space="preserve"> </w:t>
      </w:r>
      <w:r w:rsidRPr="00802167">
        <w:t>Without prejudice to the generality of the foregoing, the Contractor shall promptly provide all such information regarding the environmental impact of the Services as may reasonably be requested by the Authority.</w:t>
      </w:r>
      <w:r>
        <w:rPr>
          <w:rFonts w:cs="Arial"/>
        </w:rPr>
        <w:br/>
      </w:r>
    </w:p>
    <w:p w14:paraId="5E8B45AA" w14:textId="77777777" w:rsidR="00BC7B63" w:rsidRPr="00802167" w:rsidRDefault="00BC7B63" w:rsidP="0017101C">
      <w:pPr>
        <w:numPr>
          <w:ilvl w:val="0"/>
          <w:numId w:val="27"/>
        </w:numPr>
        <w:spacing w:after="0" w:line="240" w:lineRule="auto"/>
      </w:pPr>
      <w:r w:rsidRPr="00802167">
        <w:t>The Contractor shall meet all reasonable requests by the Authority for information evidencing compliance with the provisions of this Clause by the Contractor.</w:t>
      </w:r>
      <w:r>
        <w:rPr>
          <w:rFonts w:cs="Arial"/>
        </w:rPr>
        <w:br/>
      </w:r>
    </w:p>
    <w:p w14:paraId="1FFC754F" w14:textId="77777777" w:rsidR="00BC7B63" w:rsidRPr="00802167" w:rsidRDefault="00BC7B63" w:rsidP="0017101C">
      <w:pPr>
        <w:numPr>
          <w:ilvl w:val="0"/>
          <w:numId w:val="27"/>
        </w:numPr>
        <w:spacing w:after="0" w:line="240" w:lineRule="auto"/>
      </w:pPr>
      <w:r w:rsidRPr="00802167">
        <w:rPr>
          <w:lang w:val="en-US"/>
        </w:rPr>
        <w:t>All written outputs, including reports, produced in connection with the Contract shall (unless otherwise specified) be produced on recycled paper containing at least 80% post consumer waste and used on both sides where appropriate.</w:t>
      </w:r>
      <w:r>
        <w:rPr>
          <w:lang w:val="en-US"/>
        </w:rPr>
        <w:t xml:space="preserve"> </w:t>
      </w:r>
    </w:p>
    <w:p w14:paraId="332D2D6B" w14:textId="77777777" w:rsidR="00BC7B63" w:rsidRPr="00802167" w:rsidRDefault="00BC7B63" w:rsidP="00BC7B63">
      <w:pPr>
        <w:rPr>
          <w:b/>
        </w:rPr>
      </w:pPr>
      <w:r>
        <w:rPr>
          <w:rFonts w:cs="Arial"/>
          <w:b/>
          <w:bCs/>
        </w:rPr>
        <w:br/>
      </w:r>
      <w:r w:rsidRPr="00802167">
        <w:rPr>
          <w:b/>
        </w:rPr>
        <w:t xml:space="preserve">37. Other Legislation </w:t>
      </w:r>
    </w:p>
    <w:p w14:paraId="673433EA" w14:textId="77777777" w:rsidR="00BC7B63" w:rsidRPr="00802167" w:rsidRDefault="00BC7B63" w:rsidP="00BC7B63">
      <w:r w:rsidRPr="00802167">
        <w:t>The Contractor shall, and shall procure that its subcontractors, agents and personnel, comply with all other applicable law.</w:t>
      </w:r>
      <w:r>
        <w:t xml:space="preserve"> </w:t>
      </w:r>
    </w:p>
    <w:p w14:paraId="58B8943D" w14:textId="77777777" w:rsidR="00BC7B63" w:rsidRPr="00802167" w:rsidRDefault="00BC7B63" w:rsidP="00BC7B63">
      <w:pPr>
        <w:rPr>
          <w:rFonts w:ascii="Univers 55" w:eastAsia="Times New Roman" w:hAnsi="Univers 55" w:cs="Times New Roman"/>
          <w:b/>
          <w:szCs w:val="24"/>
        </w:rPr>
      </w:pPr>
      <w:r w:rsidRPr="00802167">
        <w:rPr>
          <w:b/>
        </w:rPr>
        <w:t xml:space="preserve">38. Contractor Status </w:t>
      </w:r>
    </w:p>
    <w:p w14:paraId="3C1BC825" w14:textId="77777777" w:rsidR="00BC7B63" w:rsidRPr="00802167" w:rsidRDefault="00BC7B63" w:rsidP="00BC7B63">
      <w:pPr>
        <w:rPr>
          <w:rFonts w:ascii="Univers 55" w:eastAsia="Times New Roman" w:hAnsi="Univers 55" w:cs="Times New Roman"/>
          <w:szCs w:val="24"/>
        </w:rPr>
      </w:pPr>
      <w:r w:rsidRPr="00802167">
        <w:t xml:space="preserve">Nothing in the Contract shall create or be construed as creating a partnership, joint venture, a contract of employment or relationship of employer and employee, or a relationship of principal and agent between the Authority and the Contractor. </w:t>
      </w:r>
    </w:p>
    <w:p w14:paraId="10DA0112" w14:textId="77777777" w:rsidR="00BC7B63" w:rsidRPr="00802167" w:rsidRDefault="00BC7B63" w:rsidP="00BC7B63">
      <w:pPr>
        <w:rPr>
          <w:rFonts w:ascii="Univers 55" w:eastAsia="Times New Roman" w:hAnsi="Univers 55" w:cs="Times New Roman"/>
          <w:b/>
          <w:szCs w:val="24"/>
        </w:rPr>
      </w:pPr>
      <w:r w:rsidRPr="00802167">
        <w:rPr>
          <w:b/>
        </w:rPr>
        <w:t>39.</w:t>
      </w:r>
      <w:r>
        <w:rPr>
          <w:b/>
        </w:rPr>
        <w:t xml:space="preserve"> </w:t>
      </w:r>
      <w:r w:rsidRPr="00802167">
        <w:rPr>
          <w:b/>
        </w:rPr>
        <w:t xml:space="preserve">Transfer of Services </w:t>
      </w:r>
    </w:p>
    <w:p w14:paraId="1667C9E9" w14:textId="77777777" w:rsidR="00BC7B63" w:rsidRPr="00802167" w:rsidRDefault="00BC7B63" w:rsidP="00BC7B63">
      <w:pPr>
        <w:rPr>
          <w:rFonts w:ascii="Univers 55" w:eastAsia="Times New Roman" w:hAnsi="Univers 55" w:cs="Times New Roman"/>
          <w:szCs w:val="24"/>
        </w:rPr>
      </w:pPr>
      <w:r w:rsidRPr="00802167">
        <w:t> (1)</w:t>
      </w:r>
      <w:r w:rsidRPr="00802167">
        <w:tab/>
        <w:t xml:space="preserve"> Where the Authority intends to continue with services equivalent to any or all of the Services after termination or expiry of the Contract, either by performing them itself or by the appointment of a replacement contractor, the Contractor shall (both during the term of the Contract and, where relevant, after its expiry or termination): </w:t>
      </w:r>
    </w:p>
    <w:p w14:paraId="26B9B63B" w14:textId="77777777" w:rsidR="00BC7B63" w:rsidRPr="00802167" w:rsidRDefault="00BC7B63" w:rsidP="0017101C">
      <w:pPr>
        <w:numPr>
          <w:ilvl w:val="0"/>
          <w:numId w:val="46"/>
        </w:numPr>
        <w:spacing w:after="0" w:line="240" w:lineRule="auto"/>
      </w:pPr>
      <w:r w:rsidRPr="00802167">
        <w:t>provide all information reasonably requested to allow the Authority to conduct the procurement for any replacement services; and</w:t>
      </w:r>
      <w:r>
        <w:rPr>
          <w:rFonts w:cs="Arial"/>
        </w:rPr>
        <w:br/>
      </w:r>
    </w:p>
    <w:p w14:paraId="3D90ACF5" w14:textId="77777777" w:rsidR="00BC7B63" w:rsidRPr="00802167" w:rsidRDefault="00BC7B63" w:rsidP="0017101C">
      <w:pPr>
        <w:numPr>
          <w:ilvl w:val="0"/>
          <w:numId w:val="46"/>
        </w:numPr>
        <w:spacing w:after="0" w:line="240" w:lineRule="auto"/>
      </w:pPr>
      <w:r w:rsidRPr="00802167">
        <w:t xml:space="preserve">use all reasonable endeavours to ensure that the transition is undertaken with the minimum of disruption to the Authority. </w:t>
      </w:r>
      <w:r>
        <w:rPr>
          <w:rFonts w:cs="Arial"/>
        </w:rPr>
        <w:br/>
      </w:r>
    </w:p>
    <w:p w14:paraId="7247FD54" w14:textId="77777777" w:rsidR="00BC7B63" w:rsidRPr="00802167" w:rsidRDefault="00BC7B63" w:rsidP="00BC7B63">
      <w:pPr>
        <w:rPr>
          <w:rFonts w:ascii="Univers 55" w:eastAsia="Times New Roman" w:hAnsi="Univers 55" w:cs="Times New Roman"/>
          <w:szCs w:val="24"/>
        </w:rPr>
      </w:pPr>
      <w:r w:rsidRPr="00802167">
        <w:t>(2)</w:t>
      </w:r>
      <w:r w:rsidRPr="00802167">
        <w:tab/>
        <w:t>Without prejudice to the generality of paragraph (1) of this Condition, the Contractor shall, at times and intervals reasonably specified by the Authority, provide the Authority (for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14:paraId="4ECE86E9" w14:textId="77777777" w:rsidR="00BC7B63" w:rsidRPr="00802167" w:rsidRDefault="00BC7B63" w:rsidP="00BC7B63">
      <w:pPr>
        <w:rPr>
          <w:rFonts w:ascii="Univers 55" w:eastAsia="Times New Roman" w:hAnsi="Univers 55" w:cs="Times New Roman"/>
          <w:szCs w:val="24"/>
        </w:rPr>
      </w:pPr>
      <w:r w:rsidRPr="00802167">
        <w:lastRenderedPageBreak/>
        <w:t>(3)</w:t>
      </w:r>
      <w:r w:rsidRPr="00802167">
        <w:tab/>
        <w:t xml:space="preserve"> Without prejudice to the generality of paragraph (1) of this Condition, the contractor shall co-operate fully during the transition period and provide full access to all data, documents, manuals, working instructions, reports and any information, whether held in electronic or written form, which the Authority considers necessary.</w:t>
      </w:r>
    </w:p>
    <w:p w14:paraId="641A7B2C" w14:textId="77777777" w:rsidR="00BC7B63" w:rsidRPr="00802167" w:rsidRDefault="00BC7B63" w:rsidP="00BC7B63">
      <w:pPr>
        <w:rPr>
          <w:rFonts w:ascii="Univers 55" w:eastAsia="Times New Roman" w:hAnsi="Univers 55" w:cs="Times New Roman"/>
          <w:b/>
          <w:szCs w:val="24"/>
        </w:rPr>
      </w:pPr>
      <w:r w:rsidRPr="00802167">
        <w:rPr>
          <w:b/>
        </w:rPr>
        <w:t xml:space="preserve">40. Law and Jurisdiction </w:t>
      </w:r>
    </w:p>
    <w:p w14:paraId="66F441B7" w14:textId="77777777" w:rsidR="00BC7B63" w:rsidRPr="00802167" w:rsidRDefault="00BC7B63" w:rsidP="00BC7B63">
      <w:pPr>
        <w:rPr>
          <w:rFonts w:ascii="Univers 55" w:eastAsia="Times New Roman" w:hAnsi="Univers 55" w:cs="Times New Roman"/>
          <w:szCs w:val="24"/>
        </w:rPr>
      </w:pPr>
      <w:r w:rsidRPr="00802167">
        <w:t> The Contract shall be governed by and construed in accordance with English Law and shall be subject to the exclusive jurisdiction of the courts of England and Wales.</w:t>
      </w:r>
    </w:p>
    <w:p w14:paraId="4389F78D" w14:textId="77777777" w:rsidR="00BC7B63" w:rsidRPr="00802167" w:rsidRDefault="00BC7B63" w:rsidP="00BC7B63">
      <w:pPr>
        <w:rPr>
          <w:rFonts w:ascii="Univers 55" w:eastAsia="Times New Roman" w:hAnsi="Univers 55" w:cs="Times New Roman"/>
          <w:szCs w:val="24"/>
        </w:rPr>
      </w:pPr>
      <w:r w:rsidRPr="00802167">
        <w:rPr>
          <w:b/>
        </w:rPr>
        <w:t>41. Transparency</w:t>
      </w:r>
    </w:p>
    <w:p w14:paraId="1EEAAF8C" w14:textId="77777777" w:rsidR="00BC7B63" w:rsidRPr="00802167" w:rsidRDefault="00BC7B63" w:rsidP="00BC7B63">
      <w:pPr>
        <w:spacing w:before="100" w:beforeAutospacing="1" w:after="100" w:afterAutospacing="1"/>
        <w:rPr>
          <w:rFonts w:ascii="Univers 55" w:eastAsia="Arial Unicode MS" w:hAnsi="Univers 55" w:cs="Times New Roman"/>
          <w:szCs w:val="24"/>
        </w:rPr>
      </w:pPr>
      <w:r w:rsidRPr="00802167">
        <w:t>(1)</w:t>
      </w:r>
      <w:r w:rsidRPr="00802167">
        <w:tab/>
        <w:t>In order to comply with the Government’s policy on transparency in the areas of procurement and contracts, the Authority will, subject to Conditions 4</w:t>
      </w:r>
      <w:r w:rsidRPr="00802167">
        <w:rPr>
          <w:rFonts w:eastAsia="Arial Unicode MS"/>
        </w:rPr>
        <w:t>1</w:t>
      </w:r>
      <w:r w:rsidRPr="00802167">
        <w:t xml:space="preserve">(2) and (3), publish the Contract and the tender documents issued by the Authority </w:t>
      </w:r>
      <w:r w:rsidRPr="00802167">
        <w:rPr>
          <w:rFonts w:eastAsia="Arial Unicode MS"/>
        </w:rPr>
        <w:t>which led to its creation on a designated web site.</w:t>
      </w:r>
    </w:p>
    <w:p w14:paraId="2C5D40BD" w14:textId="77777777" w:rsidR="00BC7B63" w:rsidRPr="00802167" w:rsidRDefault="00BC7B63" w:rsidP="00BC7B63">
      <w:pPr>
        <w:spacing w:before="100" w:beforeAutospacing="1" w:after="100" w:afterAutospacing="1"/>
        <w:rPr>
          <w:rFonts w:ascii="Univers 55" w:eastAsia="Arial Unicode MS" w:hAnsi="Univers 55" w:cs="Times New Roman"/>
          <w:szCs w:val="24"/>
        </w:rPr>
      </w:pPr>
      <w:r w:rsidRPr="00802167">
        <w:t>(2)</w:t>
      </w:r>
      <w:r w:rsidRPr="00802167">
        <w:tab/>
        <w:t>The entire Contract and all the tender documents issued by the Authority will be published on that web site save where the Authority, in its absolute discretion, considers that the relevant documents,</w:t>
      </w:r>
      <w:r w:rsidRPr="00802167">
        <w:rPr>
          <w:rFonts w:eastAsia="Arial Unicode MS"/>
        </w:rPr>
        <w:t xml:space="preserve"> or their contents, would be exempt from disclosure in accordance with the provisions of the Freedom of Information Act 2000.</w:t>
      </w:r>
    </w:p>
    <w:p w14:paraId="108952F4" w14:textId="77777777" w:rsidR="00BC7B63" w:rsidRPr="00802167" w:rsidRDefault="00BC7B63" w:rsidP="00BC7B63">
      <w:pPr>
        <w:spacing w:before="100" w:beforeAutospacing="1" w:after="100" w:afterAutospacing="1"/>
        <w:rPr>
          <w:rFonts w:ascii="Univers 55" w:eastAsia="Arial Unicode MS" w:hAnsi="Univers 55" w:cs="Times New Roman"/>
          <w:szCs w:val="24"/>
        </w:rPr>
      </w:pPr>
      <w:r w:rsidRPr="00802167">
        <w:t>(3)</w:t>
      </w:r>
      <w:r w:rsidRPr="00802167">
        <w:tab/>
        <w:t xml:space="preserve">Where the Authority considers that any such exemption applies, the Authority will redact the relevant documents to the extent </w:t>
      </w:r>
      <w:r w:rsidRPr="00802167">
        <w:rPr>
          <w:rFonts w:eastAsia="Arial Unicode MS"/>
        </w:rPr>
        <w:t>that the Authority considers the redaction is necessary to remove or obscure the relevant material, and those documents will be published on the designated web site subject to those redactions.</w:t>
      </w:r>
    </w:p>
    <w:p w14:paraId="7F400845" w14:textId="77777777" w:rsidR="00BC7B63" w:rsidRPr="00802167" w:rsidRDefault="00BC7B63" w:rsidP="00BC7B63">
      <w:pPr>
        <w:spacing w:before="100" w:beforeAutospacing="1" w:after="100" w:afterAutospacing="1"/>
        <w:rPr>
          <w:rFonts w:ascii="Univers 55" w:eastAsia="Arial Unicode MS" w:hAnsi="Univers 55" w:cs="Times New Roman"/>
          <w:szCs w:val="24"/>
        </w:rPr>
      </w:pPr>
      <w:r w:rsidRPr="00802167">
        <w:t>(4)</w:t>
      </w:r>
      <w:r w:rsidRPr="00802167">
        <w:tab/>
        <w:t>Where the Parties later agree changes to the contract, the</w:t>
      </w:r>
      <w:r w:rsidRPr="00802167">
        <w:rPr>
          <w:rFonts w:eastAsia="Arial Unicode MS"/>
        </w:rPr>
        <w:t xml:space="preserve"> Authority will publish those changes, and will consider any redaction, on the same basis.</w:t>
      </w:r>
    </w:p>
    <w:p w14:paraId="568A30A8" w14:textId="27B5521B" w:rsidR="00BC7B63" w:rsidRPr="00802167" w:rsidRDefault="00BC7B63" w:rsidP="00BC7B63">
      <w:pPr>
        <w:ind w:firstLine="11"/>
        <w:rPr>
          <w:rFonts w:ascii="Univers 55" w:eastAsia="Times New Roman" w:hAnsi="Univers 55" w:cs="Times New Roman"/>
          <w:szCs w:val="24"/>
        </w:rPr>
      </w:pPr>
      <w:r w:rsidRPr="00802167">
        <w:t>(5)</w:t>
      </w:r>
      <w:r w:rsidRPr="00802167">
        <w:tab/>
        <w:t xml:space="preserve">In Condition 41(1) the expression “tender documents” means the advertisement issued by the Authority seeking expressions of interest, the </w:t>
      </w:r>
      <w:r w:rsidR="002F3823" w:rsidRPr="00802167">
        <w:t>pre-qualification</w:t>
      </w:r>
      <w:r w:rsidRPr="00802167">
        <w:t xml:space="preserve"> questionnaire and the invitation to tender and the contract includes the Contractor’s proposal.</w:t>
      </w:r>
    </w:p>
    <w:p w14:paraId="0E7984F6" w14:textId="77777777" w:rsidR="00BC7B63" w:rsidRPr="00802167" w:rsidRDefault="00BC7B63" w:rsidP="00BC7B63">
      <w:pPr>
        <w:spacing w:before="100" w:beforeAutospacing="1" w:after="100" w:afterAutospacing="1"/>
        <w:rPr>
          <w:rFonts w:ascii="Univers 55" w:eastAsia="Arial Unicode MS" w:hAnsi="Univers 55" w:cs="Times New Roman"/>
          <w:b/>
          <w:szCs w:val="24"/>
        </w:rPr>
      </w:pPr>
      <w:r w:rsidRPr="00802167">
        <w:rPr>
          <w:b/>
        </w:rPr>
        <w:t>42. Monitoring and Management Information</w:t>
      </w:r>
    </w:p>
    <w:p w14:paraId="66EE825E" w14:textId="01279F43" w:rsidR="00BC7B63" w:rsidRPr="00802167" w:rsidRDefault="00BC7B63" w:rsidP="00BC7B63">
      <w:pPr>
        <w:spacing w:before="100" w:beforeAutospacing="1" w:after="100" w:afterAutospacing="1"/>
        <w:rPr>
          <w:rFonts w:ascii="Univers 55" w:eastAsia="Arial Unicode MS" w:hAnsi="Univers 55" w:cs="Times New Roman"/>
          <w:szCs w:val="24"/>
        </w:rPr>
      </w:pPr>
      <w:r w:rsidRPr="00802167">
        <w:t>(1)</w:t>
      </w:r>
      <w:r w:rsidRPr="00802167">
        <w:tab/>
        <w:t>Where requested by the Authority, the Contractor shall supply to the Authority and/or to the Cabinet Office such inform</w:t>
      </w:r>
      <w:r w:rsidRPr="00802167">
        <w:rPr>
          <w:rFonts w:eastAsia="Arial Unicode MS"/>
        </w:rPr>
        <w:t>ation relating to the Services and to the Contractor’s management and performance of the Contract as they may</w:t>
      </w:r>
      <w:r>
        <w:rPr>
          <w:rFonts w:eastAsia="Arial Unicode MS"/>
        </w:rPr>
        <w:t xml:space="preserve"> reasonably</w:t>
      </w:r>
      <w:r w:rsidRPr="00802167">
        <w:rPr>
          <w:rFonts w:eastAsia="Arial Unicode MS"/>
        </w:rPr>
        <w:t xml:space="preserve"> require.</w:t>
      </w:r>
    </w:p>
    <w:p w14:paraId="670C4868" w14:textId="77777777" w:rsidR="00BC7B63" w:rsidRPr="00802167" w:rsidRDefault="00BC7B63" w:rsidP="00BC7B63">
      <w:pPr>
        <w:spacing w:before="100" w:beforeAutospacing="1" w:after="100" w:afterAutospacing="1"/>
        <w:rPr>
          <w:rFonts w:ascii="Univers 55" w:eastAsia="Arial Unicode MS" w:hAnsi="Univers 55" w:cs="Times New Roman"/>
          <w:szCs w:val="24"/>
        </w:rPr>
      </w:pPr>
      <w:r w:rsidRPr="00802167">
        <w:t>(2)</w:t>
      </w:r>
      <w:r w:rsidRPr="00802167">
        <w:tab/>
        <w:t>The information referred to in Condition 4</w:t>
      </w:r>
      <w:r w:rsidRPr="00802167">
        <w:rPr>
          <w:rFonts w:eastAsia="Arial Unicode MS"/>
        </w:rPr>
        <w:t>2</w:t>
      </w:r>
      <w:r w:rsidRPr="00802167">
        <w:t>(1) may include, but is not limited to, the following: Line Item Amount, Invoice Line Desc</w:t>
      </w:r>
      <w:r w:rsidRPr="00802167">
        <w:rPr>
          <w:rFonts w:eastAsia="Arial Unicode MS"/>
        </w:rPr>
        <w:t xml:space="preserve">ription, Invoice Line Number, Currency </w:t>
      </w:r>
      <w:r w:rsidRPr="00802167">
        <w:rPr>
          <w:rFonts w:eastAsia="Arial Unicode MS"/>
        </w:rPr>
        <w:lastRenderedPageBreak/>
        <w:t>Code, Order Date, VAT Inclusion Flag, VAT Rate, List Price, Number of Items, Unit of Purchase Quantity, Price per Unit, Contractor Service Code, Service description and/or name, UNSPSC Code, Taxonomy Code and/or Name, Geographical, Project Code, Project description, Project Start Date, Project Delivery Date (Estimate and Actual), Total project cost and Project Stage.</w:t>
      </w:r>
      <w:r>
        <w:t xml:space="preserve"> </w:t>
      </w:r>
      <w:r w:rsidRPr="00802167">
        <w:rPr>
          <w:rFonts w:eastAsia="Arial Unicode MS"/>
        </w:rPr>
        <w:t>The information may also, without limitation, include information relating to the capability of the Contractor (and any key sub</w:t>
      </w:r>
      <w:r>
        <w:rPr>
          <w:rFonts w:eastAsia="Arial Unicode MS"/>
        </w:rPr>
        <w:t>c</w:t>
      </w:r>
      <w:r w:rsidRPr="00802167">
        <w:rPr>
          <w:rFonts w:eastAsia="Arial Unicode MS"/>
        </w:rPr>
        <w:t>ontractor) to continue to perform the Contract (including information on matters referred to in regulations 23 to 27 of the Public Contracts Regulations 2006).</w:t>
      </w:r>
    </w:p>
    <w:p w14:paraId="5D42AC13" w14:textId="77777777" w:rsidR="00BC7B63" w:rsidRPr="00802167" w:rsidRDefault="00BC7B63" w:rsidP="00BC7B63">
      <w:pPr>
        <w:spacing w:before="100" w:beforeAutospacing="1" w:after="100" w:afterAutospacing="1"/>
        <w:rPr>
          <w:rFonts w:ascii="Univers 55" w:eastAsia="Arial Unicode MS" w:hAnsi="Univers 55" w:cs="Times New Roman"/>
          <w:szCs w:val="24"/>
        </w:rPr>
      </w:pPr>
      <w:r w:rsidRPr="00802167">
        <w:t>(3)</w:t>
      </w:r>
      <w:r w:rsidRPr="00802167">
        <w:tab/>
        <w:t>The information referred to in Condition 4</w:t>
      </w:r>
      <w:r w:rsidRPr="00802167">
        <w:rPr>
          <w:rFonts w:eastAsia="Arial Unicode MS"/>
        </w:rPr>
        <w:t>2</w:t>
      </w:r>
      <w:r w:rsidRPr="00802167">
        <w:t xml:space="preserve">(1) shall be supplied </w:t>
      </w:r>
      <w:r w:rsidRPr="00802167">
        <w:rPr>
          <w:rFonts w:eastAsia="Arial Unicode MS"/>
        </w:rPr>
        <w:t>in such form and within such timescales as the Authority or the Cabinet Office may reasonably require.</w:t>
      </w:r>
    </w:p>
    <w:p w14:paraId="61D03D20" w14:textId="77777777" w:rsidR="00BC7B63" w:rsidRPr="00802167" w:rsidRDefault="00BC7B63" w:rsidP="00BC7B63">
      <w:pPr>
        <w:spacing w:before="100" w:beforeAutospacing="1" w:after="100" w:afterAutospacing="1"/>
        <w:rPr>
          <w:rFonts w:ascii="Univers 55" w:eastAsia="Arial Unicode MS" w:hAnsi="Univers 55" w:cs="Times New Roman"/>
          <w:szCs w:val="24"/>
        </w:rPr>
      </w:pPr>
      <w:r w:rsidRPr="00802167">
        <w:t>(4)</w:t>
      </w:r>
      <w:r w:rsidRPr="00802167">
        <w:tab/>
        <w:t>The Contractor agrees that the Authority may provide the Cabinet Office, any other government department or agency or any other person or entity refe</w:t>
      </w:r>
      <w:r w:rsidRPr="00802167">
        <w:rPr>
          <w:rFonts w:eastAsia="Arial Unicode MS"/>
        </w:rPr>
        <w:t xml:space="preserve">rred to in Condition 43(2) (Information Confidential to the Contractor), with information obtained under this Condition 42 and any other information relating to the Services procured and any payments made under the Contract. </w:t>
      </w:r>
    </w:p>
    <w:p w14:paraId="0CC5E7DE" w14:textId="77777777" w:rsidR="00BC7B63" w:rsidRPr="00802167" w:rsidRDefault="00BC7B63" w:rsidP="00BC7B63">
      <w:pPr>
        <w:spacing w:before="100" w:beforeAutospacing="1" w:after="100" w:afterAutospacing="1"/>
        <w:rPr>
          <w:rFonts w:ascii="Univers 55" w:eastAsia="Arial Unicode MS" w:hAnsi="Univers 55" w:cs="Times New Roman"/>
          <w:szCs w:val="24"/>
        </w:rPr>
      </w:pPr>
      <w:r w:rsidRPr="00802167">
        <w:t>(5)</w:t>
      </w:r>
      <w:r w:rsidRPr="00802167">
        <w:tab/>
        <w:t>Upon receipt of the inform</w:t>
      </w:r>
      <w:r w:rsidRPr="00802167">
        <w:rPr>
          <w:rFonts w:eastAsia="Arial Unicode MS"/>
        </w:rPr>
        <w:t xml:space="preserve">ation supplied by the Contractor in response to a request under Condition 42(1) or receipt of information provided by the Authority to the Cabinet Office under Condition 42(4) the Contractor hereby consents to the Cabinet Office (acting through the Government Procurement Service): </w:t>
      </w:r>
    </w:p>
    <w:p w14:paraId="1F5CF110" w14:textId="77777777" w:rsidR="00BC7B63" w:rsidRPr="00802167" w:rsidRDefault="00BC7B63" w:rsidP="00BC7B63">
      <w:pPr>
        <w:ind w:firstLine="720"/>
        <w:rPr>
          <w:rFonts w:ascii="Univers 55" w:eastAsia="Times New Roman" w:hAnsi="Univers 55" w:cs="Times New Roman"/>
          <w:szCs w:val="24"/>
        </w:rPr>
      </w:pPr>
      <w:r w:rsidRPr="00802167">
        <w:t xml:space="preserve">a) storing and analysing the information and producing statistics; and </w:t>
      </w:r>
    </w:p>
    <w:p w14:paraId="4B98BC3E" w14:textId="77777777" w:rsidR="00BC7B63" w:rsidRPr="00802167" w:rsidRDefault="00BC7B63" w:rsidP="00BC7B63">
      <w:pPr>
        <w:ind w:left="720"/>
        <w:rPr>
          <w:rFonts w:ascii="Univers 55" w:eastAsia="Times New Roman" w:hAnsi="Univers 55" w:cs="Times New Roman"/>
          <w:szCs w:val="24"/>
        </w:rPr>
      </w:pPr>
      <w:r w:rsidRPr="00802167">
        <w:t xml:space="preserve">b) sharing the information or any statistics produced using the information, with any person or entity referred to in Condition 43(2). </w:t>
      </w:r>
    </w:p>
    <w:p w14:paraId="3D7A70AA" w14:textId="77777777" w:rsidR="00BC7B63" w:rsidRPr="00802167" w:rsidRDefault="00BC7B63" w:rsidP="00BC7B63">
      <w:pPr>
        <w:spacing w:before="100" w:beforeAutospacing="1" w:after="100" w:afterAutospacing="1"/>
        <w:rPr>
          <w:rFonts w:ascii="Univers 55" w:eastAsia="Arial Unicode MS" w:hAnsi="Univers 55" w:cs="Times New Roman"/>
          <w:szCs w:val="24"/>
        </w:rPr>
      </w:pPr>
      <w:r w:rsidRPr="00802167">
        <w:t>(6)</w:t>
      </w:r>
      <w:r w:rsidRPr="00802167">
        <w:tab/>
        <w:t>The Authority may</w:t>
      </w:r>
      <w:r w:rsidRPr="00802167">
        <w:rPr>
          <w:rFonts w:eastAsia="Arial Unicode MS"/>
        </w:rPr>
        <w:t xml:space="preserve"> make changes to the type of information which the Contractor is required to supply and shall give the Contractor at least one calendar month’s written notice of any such changes.</w:t>
      </w:r>
    </w:p>
    <w:p w14:paraId="1D40F0F1" w14:textId="77777777" w:rsidR="00BC7B63" w:rsidRPr="00802167" w:rsidRDefault="00BC7B63" w:rsidP="00BC7B63">
      <w:r w:rsidRPr="00802167">
        <w:t xml:space="preserve">(7) </w:t>
      </w:r>
      <w:bookmarkStart w:id="157" w:name="_Hlk512524329"/>
      <w:r w:rsidRPr="00802167">
        <w:t xml:space="preserve">Where the Authority notifies the Contractor that it estimates the Charges payable under this Contract are due to exceed £5 million in one or more Contract Years the Contractor agrees and acknowledges that it shall, in addition to any other management information requirements set out in this Contract, at no charge, provide such timely, full, accurate and complete SME management information (MI) reports to the Authority as the Authority shall require which incorporate the data described in the MI Reporting Template </w:t>
      </w:r>
      <w:bookmarkEnd w:id="157"/>
      <w:r w:rsidRPr="00802167">
        <w:t>which is:</w:t>
      </w:r>
    </w:p>
    <w:p w14:paraId="5F681674" w14:textId="77777777" w:rsidR="00BC7B63" w:rsidRPr="00802167" w:rsidRDefault="00BC7B63" w:rsidP="0017101C">
      <w:pPr>
        <w:numPr>
          <w:ilvl w:val="0"/>
          <w:numId w:val="57"/>
        </w:numPr>
        <w:spacing w:line="240" w:lineRule="auto"/>
      </w:pPr>
      <w:r w:rsidRPr="00802167">
        <w:t>the total contract revenue received directly on a specific contract;</w:t>
      </w:r>
    </w:p>
    <w:p w14:paraId="3732563A" w14:textId="77777777" w:rsidR="00BC7B63" w:rsidRPr="00802167" w:rsidRDefault="00BC7B63" w:rsidP="0017101C">
      <w:pPr>
        <w:numPr>
          <w:ilvl w:val="0"/>
          <w:numId w:val="57"/>
        </w:numPr>
        <w:spacing w:line="240" w:lineRule="auto"/>
      </w:pPr>
      <w:r w:rsidRPr="00802167">
        <w:t>the total value of subcontracted revenues under the contract (including revenues for non-SMEs/non-VCSEs); and</w:t>
      </w:r>
    </w:p>
    <w:p w14:paraId="2122D31A" w14:textId="77777777" w:rsidR="00BC7B63" w:rsidRPr="00802167" w:rsidRDefault="00BC7B63" w:rsidP="0017101C">
      <w:pPr>
        <w:numPr>
          <w:ilvl w:val="0"/>
          <w:numId w:val="57"/>
        </w:numPr>
        <w:spacing w:line="240" w:lineRule="auto"/>
      </w:pPr>
      <w:r w:rsidRPr="00802167">
        <w:lastRenderedPageBreak/>
        <w:t>the total value of subcontracted revenues to SMEs and VCSEs.</w:t>
      </w:r>
    </w:p>
    <w:p w14:paraId="500952BA" w14:textId="77777777" w:rsidR="00BC7B63" w:rsidRPr="00802167" w:rsidRDefault="00BC7B63" w:rsidP="00BC7B63">
      <w:pPr>
        <w:rPr>
          <w:rFonts w:ascii="Univers 55" w:eastAsia="Times New Roman" w:hAnsi="Univers 55" w:cs="Times New Roman"/>
          <w:szCs w:val="24"/>
        </w:rPr>
      </w:pPr>
      <w:r w:rsidRPr="00802167">
        <w:t xml:space="preserve">(8) </w:t>
      </w:r>
      <w:r w:rsidRPr="00802167">
        <w:tab/>
        <w:t>The SME management information reports referred to in Condition 42(7) shall be provided in the correct format as required by the MI Reporting Template and any guidance issued by the Authority from time to time. The Contractor shall use the initial MI Reporting Template</w:t>
      </w:r>
      <w:r w:rsidRPr="00854237">
        <w:rPr>
          <w:rFonts w:cs="Arial"/>
        </w:rPr>
        <w:t>,</w:t>
      </w:r>
      <w:r w:rsidRPr="00802167">
        <w:t xml:space="preserve"> and which may be changed from time to time (including the data required and/or format) by the Authority by issuing a replacement version. The Authority shall give at least thirty (30) days’ notice in writing of any such change and shall specify the date from which it must be used.</w:t>
      </w:r>
    </w:p>
    <w:p w14:paraId="10B791F3" w14:textId="77777777" w:rsidR="00BC7B63" w:rsidRPr="00802167" w:rsidRDefault="00BC7B63" w:rsidP="00BC7B63">
      <w:pPr>
        <w:rPr>
          <w:rFonts w:ascii="Univers 55" w:eastAsia="Times New Roman" w:hAnsi="Univers 55" w:cs="Times New Roman"/>
          <w:szCs w:val="24"/>
        </w:rPr>
      </w:pPr>
      <w:r w:rsidRPr="00802167">
        <w:t>(9)</w:t>
      </w:r>
      <w:r w:rsidRPr="00802167">
        <w:tab/>
        <w:t xml:space="preserve"> The Contractor further agrees and acknowledges that it may not make any amendment to the current MI Reporting Template without the prior written approval of the Authority.</w:t>
      </w:r>
    </w:p>
    <w:p w14:paraId="6D66CBBA" w14:textId="77777777" w:rsidR="00BC7B63" w:rsidRPr="00802167" w:rsidRDefault="00BC7B63" w:rsidP="00BC7B63">
      <w:pPr>
        <w:spacing w:before="100" w:beforeAutospacing="1" w:after="100" w:afterAutospacing="1"/>
        <w:rPr>
          <w:rFonts w:ascii="Univers 55" w:eastAsia="Arial Unicode MS" w:hAnsi="Univers 55" w:cs="Times New Roman"/>
          <w:b/>
          <w:szCs w:val="24"/>
        </w:rPr>
      </w:pPr>
      <w:r w:rsidRPr="00802167">
        <w:rPr>
          <w:b/>
        </w:rPr>
        <w:t>43.</w:t>
      </w:r>
      <w:r w:rsidRPr="00802167">
        <w:rPr>
          <w:b/>
        </w:rPr>
        <w:tab/>
        <w:t>Information confidenti</w:t>
      </w:r>
      <w:r w:rsidRPr="00802167">
        <w:rPr>
          <w:rFonts w:eastAsia="Arial Unicode MS"/>
          <w:b/>
        </w:rPr>
        <w:t>al to the Contractor</w:t>
      </w:r>
    </w:p>
    <w:p w14:paraId="1BA27E1B" w14:textId="77777777" w:rsidR="00BC7B63" w:rsidRPr="00802167" w:rsidRDefault="00BC7B63" w:rsidP="00BC7B63">
      <w:pPr>
        <w:spacing w:before="100" w:beforeAutospacing="1" w:after="100" w:afterAutospacing="1"/>
        <w:rPr>
          <w:rFonts w:ascii="Univers 55" w:eastAsia="Arial Unicode MS" w:hAnsi="Univers 55" w:cs="Times New Roman"/>
          <w:szCs w:val="24"/>
        </w:rPr>
      </w:pPr>
      <w:r w:rsidRPr="00802167">
        <w:t>(1)</w:t>
      </w:r>
      <w:r w:rsidRPr="00802167">
        <w:tab/>
        <w:t>Unless agreed expressly by both parties in writing, in a confidentiality agreement identifying the relevant information, information obtained by the Authority from the Contractor shall not constitute confidential information relati</w:t>
      </w:r>
      <w:r w:rsidRPr="00802167">
        <w:rPr>
          <w:rFonts w:eastAsia="Arial Unicode MS"/>
        </w:rPr>
        <w:t>ng to the Contractor.</w:t>
      </w:r>
    </w:p>
    <w:p w14:paraId="43CC9C10" w14:textId="77777777" w:rsidR="00BC7B63" w:rsidRPr="00802167" w:rsidRDefault="00BC7B63" w:rsidP="00BC7B63">
      <w:pPr>
        <w:rPr>
          <w:rFonts w:ascii="Univers 55" w:eastAsia="Arial Unicode MS" w:hAnsi="Univers 55" w:cs="Times New Roman"/>
          <w:szCs w:val="24"/>
        </w:rPr>
      </w:pPr>
      <w:r w:rsidRPr="00802167">
        <w:t>(2)</w:t>
      </w:r>
      <w:r w:rsidRPr="00802167">
        <w:tab/>
        <w:t>Where any information held by the Authority does constitute confidential information relating to the Contractor, the Authority shall nonetheless have the right to disclose that information:</w:t>
      </w:r>
    </w:p>
    <w:p w14:paraId="1B8BEBE1" w14:textId="77777777" w:rsidR="00BC7B63" w:rsidRPr="00802167" w:rsidRDefault="00BC7B63" w:rsidP="0017101C">
      <w:pPr>
        <w:numPr>
          <w:ilvl w:val="0"/>
          <w:numId w:val="55"/>
        </w:numPr>
        <w:spacing w:after="0" w:line="240" w:lineRule="auto"/>
        <w:ind w:left="1134" w:hanging="425"/>
      </w:pPr>
      <w:r w:rsidRPr="00802167">
        <w:t xml:space="preserve">on a confidential basis to any other government department or agency for any proper purpose of the Authority or of that department or agency; </w:t>
      </w:r>
      <w:r>
        <w:rPr>
          <w:rFonts w:eastAsia="Arial Unicode MS" w:cs="Arial"/>
        </w:rPr>
        <w:br/>
      </w:r>
    </w:p>
    <w:p w14:paraId="61E4D6F3" w14:textId="77777777" w:rsidR="00BC7B63" w:rsidRPr="00802167" w:rsidRDefault="00BC7B63" w:rsidP="0017101C">
      <w:pPr>
        <w:numPr>
          <w:ilvl w:val="0"/>
          <w:numId w:val="55"/>
        </w:numPr>
        <w:spacing w:after="0" w:line="240" w:lineRule="auto"/>
        <w:ind w:left="1134" w:hanging="425"/>
      </w:pPr>
      <w:r w:rsidRPr="00802167">
        <w:t>to Parliament and Parliamentary Committees or if required by any Parliamentary reporting requirement;</w:t>
      </w:r>
      <w:r>
        <w:rPr>
          <w:rFonts w:eastAsia="Arial Unicode MS" w:cs="Arial"/>
        </w:rPr>
        <w:br/>
      </w:r>
    </w:p>
    <w:p w14:paraId="23171BAB" w14:textId="77777777" w:rsidR="00BC7B63" w:rsidRPr="00802167" w:rsidRDefault="00BC7B63" w:rsidP="0017101C">
      <w:pPr>
        <w:numPr>
          <w:ilvl w:val="0"/>
          <w:numId w:val="55"/>
        </w:numPr>
        <w:spacing w:after="0" w:line="240" w:lineRule="auto"/>
        <w:ind w:left="1134" w:hanging="425"/>
      </w:pPr>
      <w:r w:rsidRPr="00802167">
        <w:t>to the extent that the Authority (acting reasonably) deems disclosure necessary or appropriate in the course of carrying out its public functions;</w:t>
      </w:r>
    </w:p>
    <w:p w14:paraId="488D3E78" w14:textId="77777777" w:rsidR="00BC7B63" w:rsidRPr="00802167" w:rsidRDefault="00BC7B63" w:rsidP="0017101C">
      <w:pPr>
        <w:numPr>
          <w:ilvl w:val="0"/>
          <w:numId w:val="55"/>
        </w:numPr>
        <w:spacing w:after="0" w:line="240" w:lineRule="auto"/>
        <w:ind w:left="1134" w:hanging="425"/>
      </w:pPr>
      <w:r w:rsidRPr="00802167">
        <w:t>on a confidential basis to a professional adviser, consultant, Contractor or other person engaged by any of the entities described in sub-paragraph a) (including any benchmarking organisation) for any purpose relating to or connected with the Contract or the Services;</w:t>
      </w:r>
      <w:r>
        <w:rPr>
          <w:rFonts w:eastAsia="Arial Unicode MS" w:cs="Arial"/>
        </w:rPr>
        <w:br/>
      </w:r>
    </w:p>
    <w:p w14:paraId="6DA26924" w14:textId="77777777" w:rsidR="00BC7B63" w:rsidRPr="00802167" w:rsidRDefault="00BC7B63" w:rsidP="0017101C">
      <w:pPr>
        <w:numPr>
          <w:ilvl w:val="0"/>
          <w:numId w:val="55"/>
        </w:numPr>
        <w:spacing w:after="0" w:line="240" w:lineRule="auto"/>
        <w:ind w:left="1134" w:hanging="425"/>
      </w:pPr>
      <w:r w:rsidRPr="00802167">
        <w:t>on a confidential basis for the purpose of the exercise of its rights under the Contract; or</w:t>
      </w:r>
      <w:r>
        <w:rPr>
          <w:rFonts w:eastAsia="Arial Unicode MS" w:cs="Arial"/>
        </w:rPr>
        <w:br/>
      </w:r>
    </w:p>
    <w:p w14:paraId="0AA88B55" w14:textId="77777777" w:rsidR="00BC7B63" w:rsidRPr="00802167" w:rsidRDefault="00BC7B63" w:rsidP="0017101C">
      <w:pPr>
        <w:numPr>
          <w:ilvl w:val="0"/>
          <w:numId w:val="55"/>
        </w:numPr>
        <w:spacing w:after="0" w:line="240" w:lineRule="auto"/>
        <w:ind w:left="1134" w:hanging="425"/>
      </w:pPr>
      <w:r w:rsidRPr="00802167">
        <w:t>on a confidential basis to a proposed successor body in connection with any assignment, novation or disposal of any of its rights, obligations or liabilities under the Contract.</w:t>
      </w:r>
    </w:p>
    <w:p w14:paraId="7EF5FC17" w14:textId="77777777" w:rsidR="00BC7B63" w:rsidRPr="00854237" w:rsidRDefault="00BC7B63" w:rsidP="00BC7B63">
      <w:pPr>
        <w:spacing w:after="0" w:line="240" w:lineRule="auto"/>
        <w:ind w:left="1134"/>
        <w:rPr>
          <w:rFonts w:eastAsia="Arial Unicode MS" w:cs="Arial"/>
        </w:rPr>
      </w:pPr>
    </w:p>
    <w:p w14:paraId="421959B8" w14:textId="77777777" w:rsidR="00BC7B63" w:rsidRDefault="00BC7B63" w:rsidP="0017101C">
      <w:pPr>
        <w:pStyle w:val="ListParagraph"/>
        <w:numPr>
          <w:ilvl w:val="0"/>
          <w:numId w:val="79"/>
        </w:numPr>
        <w:rPr>
          <w:rFonts w:eastAsia="Arial" w:cs="Arial"/>
          <w:szCs w:val="24"/>
        </w:rPr>
      </w:pPr>
      <w:r w:rsidRPr="00802167">
        <w:lastRenderedPageBreak/>
        <w:t>For the purpose of paragraph (2) of this Condition, references to disclosure on a confidential basis mean disclosure subject to a confidentiality agreement.</w:t>
      </w:r>
      <w:bookmarkEnd w:id="148"/>
      <w:r>
        <w:rPr>
          <w:rFonts w:eastAsia="Arial" w:cs="Arial"/>
          <w:szCs w:val="24"/>
        </w:rPr>
        <w:br w:type="page"/>
      </w:r>
    </w:p>
    <w:p w14:paraId="6193CE58" w14:textId="549B8199" w:rsidR="00BC7B63" w:rsidRPr="00086003" w:rsidRDefault="00BC7B63" w:rsidP="00BC7B63">
      <w:pPr>
        <w:spacing w:after="160" w:line="259" w:lineRule="auto"/>
        <w:rPr>
          <w:rFonts w:cs="Arial"/>
          <w:b/>
          <w:color w:val="FF0000"/>
        </w:rPr>
      </w:pPr>
      <w:r w:rsidRPr="00236BDC">
        <w:rPr>
          <w:rFonts w:cs="Arial"/>
          <w:b/>
          <w:u w:val="single"/>
        </w:rPr>
        <w:lastRenderedPageBreak/>
        <w:t>Annex</w:t>
      </w:r>
      <w:r w:rsidR="004E19E0">
        <w:rPr>
          <w:rFonts w:cs="Arial"/>
          <w:b/>
          <w:u w:val="single"/>
        </w:rPr>
        <w:t xml:space="preserve"> 1</w:t>
      </w:r>
      <w:r w:rsidRPr="00236BDC">
        <w:rPr>
          <w:rFonts w:cs="Arial"/>
          <w:b/>
          <w:u w:val="single"/>
        </w:rPr>
        <w:t>: Processing, Personal Data and Data Subjects</w:t>
      </w:r>
      <w:r w:rsidRPr="00236BDC">
        <w:rPr>
          <w:rFonts w:cs="Arial"/>
          <w:b/>
        </w:rPr>
        <w:t xml:space="preserve"> </w:t>
      </w:r>
    </w:p>
    <w:p w14:paraId="7E5FF263" w14:textId="77777777" w:rsidR="00BC7B63" w:rsidRPr="00A47153" w:rsidRDefault="00BC7B63" w:rsidP="00BC7B63">
      <w:pPr>
        <w:autoSpaceDE w:val="0"/>
        <w:autoSpaceDN w:val="0"/>
        <w:adjustRightInd w:val="0"/>
        <w:spacing w:after="200" w:line="276" w:lineRule="auto"/>
        <w:rPr>
          <w:rFonts w:eastAsia="ArialMT" w:cs="Arial"/>
        </w:rPr>
      </w:pPr>
      <w:r w:rsidRPr="00A47153">
        <w:rPr>
          <w:rFonts w:eastAsia="ArialMT" w:cs="Arial"/>
        </w:rPr>
        <w:t xml:space="preserve">The contact details of the Authority’s Data Protection Officer are: </w:t>
      </w:r>
    </w:p>
    <w:p w14:paraId="41E2B9CC" w14:textId="77777777" w:rsidR="00BC7B63" w:rsidRPr="00236BDC" w:rsidRDefault="00BC7B63" w:rsidP="00BC7B63">
      <w:pPr>
        <w:pStyle w:val="NormalWeb"/>
        <w:rPr>
          <w:rFonts w:ascii="Arial" w:hAnsi="Arial" w:cs="Arial"/>
          <w:lang w:val="en"/>
        </w:rPr>
      </w:pPr>
      <w:bookmarkStart w:id="158" w:name="_Hlk514683299"/>
      <w:r w:rsidRPr="00236BDC">
        <w:rPr>
          <w:rFonts w:ascii="Arial" w:hAnsi="Arial" w:cs="Arial"/>
          <w:lang w:val="en"/>
        </w:rPr>
        <w:t xml:space="preserve">BEIS Data Protection Officer </w:t>
      </w:r>
      <w:r w:rsidRPr="00236BDC">
        <w:rPr>
          <w:rFonts w:ascii="Arial" w:hAnsi="Arial" w:cs="Arial"/>
          <w:lang w:val="en"/>
        </w:rPr>
        <w:br/>
        <w:t xml:space="preserve">Department for Business, Energy and Industrial Strategy </w:t>
      </w:r>
      <w:r w:rsidRPr="00236BDC">
        <w:rPr>
          <w:rFonts w:ascii="Arial" w:hAnsi="Arial" w:cs="Arial"/>
          <w:lang w:val="en"/>
        </w:rPr>
        <w:br/>
        <w:t xml:space="preserve">1 Victoria Street </w:t>
      </w:r>
      <w:r w:rsidRPr="00236BDC">
        <w:rPr>
          <w:rFonts w:ascii="Arial" w:hAnsi="Arial" w:cs="Arial"/>
          <w:lang w:val="en"/>
        </w:rPr>
        <w:br/>
        <w:t xml:space="preserve">London </w:t>
      </w:r>
      <w:r w:rsidRPr="00236BDC">
        <w:rPr>
          <w:rFonts w:ascii="Arial" w:hAnsi="Arial" w:cs="Arial"/>
          <w:lang w:val="en"/>
        </w:rPr>
        <w:br/>
        <w:t xml:space="preserve">SW1H 0ET </w:t>
      </w:r>
    </w:p>
    <w:p w14:paraId="31FEAE70" w14:textId="77777777" w:rsidR="00BC7B63" w:rsidRPr="00236BDC" w:rsidRDefault="00BC7B63" w:rsidP="00BC7B63">
      <w:pPr>
        <w:pStyle w:val="NormalWeb"/>
        <w:rPr>
          <w:rFonts w:ascii="Arial" w:hAnsi="Arial" w:cs="Arial"/>
          <w:lang w:val="en"/>
        </w:rPr>
      </w:pPr>
      <w:r w:rsidRPr="00236BDC">
        <w:rPr>
          <w:rFonts w:ascii="Arial" w:hAnsi="Arial" w:cs="Arial"/>
          <w:lang w:val="en"/>
        </w:rPr>
        <w:t xml:space="preserve">Email: </w:t>
      </w:r>
      <w:hyperlink r:id="rId84" w:history="1">
        <w:r w:rsidRPr="00236BDC">
          <w:rPr>
            <w:rStyle w:val="Hyperlink"/>
            <w:rFonts w:ascii="Arial" w:hAnsi="Arial" w:cs="Arial"/>
            <w:b/>
            <w:lang w:val="en"/>
          </w:rPr>
          <w:t>dataprotection@beis.gov.uk</w:t>
        </w:r>
      </w:hyperlink>
      <w:bookmarkEnd w:id="158"/>
    </w:p>
    <w:p w14:paraId="1276C4AC" w14:textId="77777777" w:rsidR="00BC7B63" w:rsidRPr="00A47153" w:rsidRDefault="00BC7B63" w:rsidP="00BC7B63">
      <w:pPr>
        <w:autoSpaceDE w:val="0"/>
        <w:autoSpaceDN w:val="0"/>
        <w:adjustRightInd w:val="0"/>
        <w:spacing w:after="200" w:line="276" w:lineRule="auto"/>
        <w:rPr>
          <w:rFonts w:eastAsia="ArialMT" w:cs="Arial"/>
        </w:rPr>
      </w:pPr>
      <w:r w:rsidRPr="00A47153">
        <w:rPr>
          <w:rFonts w:eastAsia="ArialMT" w:cs="Arial"/>
        </w:rPr>
        <w:t>The contact details of the Contractor’s Data Protection Offic</w:t>
      </w:r>
      <w:r w:rsidRPr="00A94C53">
        <w:rPr>
          <w:rFonts w:eastAsia="ArialMT" w:cs="Arial"/>
        </w:rPr>
        <w:t>er are: [To be completed]</w:t>
      </w:r>
    </w:p>
    <w:p w14:paraId="7163C6FC" w14:textId="77777777" w:rsidR="00BC7B63" w:rsidRPr="00A47153" w:rsidRDefault="00BC7B63" w:rsidP="00BC7B63">
      <w:pPr>
        <w:autoSpaceDE w:val="0"/>
        <w:autoSpaceDN w:val="0"/>
        <w:adjustRightInd w:val="0"/>
        <w:spacing w:after="200" w:line="276" w:lineRule="auto"/>
        <w:rPr>
          <w:rFonts w:eastAsia="ArialMT" w:cs="Arial"/>
        </w:rPr>
      </w:pPr>
      <w:r w:rsidRPr="00A47153">
        <w:rPr>
          <w:rFonts w:eastAsia="ArialMT" w:cs="Arial"/>
        </w:rPr>
        <w:t>The Contractor shall comply with any further written instructions with respect to processing by the Authority.</w:t>
      </w:r>
    </w:p>
    <w:p w14:paraId="1BD59CD9" w14:textId="77777777" w:rsidR="00BC7B63" w:rsidRPr="00A47153" w:rsidRDefault="00BC7B63" w:rsidP="00BC7B63">
      <w:pPr>
        <w:autoSpaceDE w:val="0"/>
        <w:autoSpaceDN w:val="0"/>
        <w:adjustRightInd w:val="0"/>
        <w:spacing w:after="200" w:line="276" w:lineRule="auto"/>
        <w:rPr>
          <w:rFonts w:eastAsia="ArialMT" w:cs="Arial"/>
        </w:rPr>
      </w:pPr>
      <w:r w:rsidRPr="00A47153">
        <w:rPr>
          <w:rFonts w:eastAsia="ArialMT" w:cs="Arial"/>
        </w:rPr>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926"/>
      </w:tblGrid>
      <w:tr w:rsidR="00BC7B63" w:rsidRPr="00F57A68" w14:paraId="3D4C4BEE" w14:textId="77777777" w:rsidTr="00C72E58">
        <w:trPr>
          <w:trHeight w:val="716"/>
          <w:tblHeader/>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EEE880" w14:textId="77777777" w:rsidR="00BC7B63" w:rsidRPr="00236BDC" w:rsidRDefault="00BC7B63" w:rsidP="00C72E58">
            <w:pPr>
              <w:jc w:val="both"/>
              <w:rPr>
                <w:rFonts w:cs="Arial"/>
                <w:b/>
                <w:sz w:val="22"/>
              </w:rPr>
            </w:pPr>
            <w:r w:rsidRPr="00236BDC">
              <w:rPr>
                <w:rFonts w:cs="Arial"/>
                <w:b/>
                <w:sz w:val="22"/>
              </w:rPr>
              <w:t>Description</w:t>
            </w:r>
          </w:p>
        </w:tc>
        <w:tc>
          <w:tcPr>
            <w:tcW w:w="59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5A7521" w14:textId="77777777" w:rsidR="00BC7B63" w:rsidRPr="00236BDC" w:rsidRDefault="00BC7B63" w:rsidP="00C72E58">
            <w:pPr>
              <w:jc w:val="both"/>
              <w:rPr>
                <w:rFonts w:cs="Arial"/>
                <w:b/>
                <w:sz w:val="22"/>
              </w:rPr>
            </w:pPr>
            <w:r w:rsidRPr="00236BDC">
              <w:rPr>
                <w:rFonts w:cs="Arial"/>
                <w:b/>
                <w:sz w:val="22"/>
              </w:rPr>
              <w:t>Details</w:t>
            </w:r>
          </w:p>
        </w:tc>
      </w:tr>
      <w:tr w:rsidR="00BC7B63" w:rsidRPr="00F57A68" w14:paraId="4CB7A264" w14:textId="77777777" w:rsidTr="00C72E58">
        <w:trPr>
          <w:trHeight w:val="983"/>
        </w:trPr>
        <w:tc>
          <w:tcPr>
            <w:tcW w:w="3113" w:type="dxa"/>
            <w:tcBorders>
              <w:top w:val="single" w:sz="4" w:space="0" w:color="auto"/>
              <w:left w:val="single" w:sz="4" w:space="0" w:color="auto"/>
              <w:bottom w:val="single" w:sz="4" w:space="0" w:color="auto"/>
              <w:right w:val="single" w:sz="4" w:space="0" w:color="auto"/>
            </w:tcBorders>
            <w:hideMark/>
          </w:tcPr>
          <w:p w14:paraId="3309B43E" w14:textId="77777777" w:rsidR="00BC7B63" w:rsidRPr="00236BDC" w:rsidRDefault="00BC7B63" w:rsidP="00C72E58">
            <w:pPr>
              <w:rPr>
                <w:rFonts w:cs="Arial"/>
                <w:sz w:val="22"/>
              </w:rPr>
            </w:pPr>
            <w:r w:rsidRPr="00236BDC">
              <w:rPr>
                <w:rFonts w:cs="Arial"/>
                <w:sz w:val="22"/>
              </w:rPr>
              <w:t>Subject matter of the processing</w:t>
            </w:r>
          </w:p>
        </w:tc>
        <w:tc>
          <w:tcPr>
            <w:tcW w:w="5926" w:type="dxa"/>
            <w:tcBorders>
              <w:top w:val="single" w:sz="4" w:space="0" w:color="auto"/>
              <w:left w:val="single" w:sz="4" w:space="0" w:color="auto"/>
              <w:bottom w:val="single" w:sz="4" w:space="0" w:color="auto"/>
              <w:right w:val="single" w:sz="4" w:space="0" w:color="auto"/>
            </w:tcBorders>
          </w:tcPr>
          <w:p w14:paraId="16546CA4" w14:textId="493DEFAE" w:rsidR="00BC7B63" w:rsidRPr="00DF14EE" w:rsidRDefault="00BC7B63" w:rsidP="00C72E58">
            <w:pPr>
              <w:autoSpaceDE w:val="0"/>
              <w:autoSpaceDN w:val="0"/>
              <w:adjustRightInd w:val="0"/>
              <w:rPr>
                <w:rFonts w:eastAsia="Arial-ItalicMT" w:cs="Arial"/>
                <w:iCs/>
                <w:sz w:val="22"/>
                <w:lang w:eastAsia="en-GB"/>
              </w:rPr>
            </w:pPr>
            <w:r w:rsidRPr="00DF14EE">
              <w:rPr>
                <w:rFonts w:eastAsia="Arial-ItalicMT" w:cs="Arial"/>
                <w:iCs/>
                <w:sz w:val="22"/>
                <w:lang w:eastAsia="en-GB"/>
              </w:rPr>
              <w:t xml:space="preserve">The processing is needed to ensure the successful delivery of the </w:t>
            </w:r>
            <w:r w:rsidR="003754CD">
              <w:rPr>
                <w:rFonts w:eastAsia="Arial-ItalicMT" w:cs="Arial"/>
                <w:iCs/>
                <w:sz w:val="22"/>
                <w:lang w:eastAsia="en-GB"/>
              </w:rPr>
              <w:t>Green Distilleries</w:t>
            </w:r>
            <w:r w:rsidRPr="00DF14EE">
              <w:rPr>
                <w:rFonts w:eastAsia="Arial-ItalicMT" w:cs="Arial"/>
                <w:iCs/>
                <w:sz w:val="22"/>
                <w:lang w:eastAsia="en-GB"/>
              </w:rPr>
              <w:t xml:space="preserve"> </w:t>
            </w:r>
            <w:r>
              <w:rPr>
                <w:rFonts w:eastAsia="Arial-ItalicMT" w:cs="Arial"/>
                <w:iCs/>
                <w:sz w:val="22"/>
                <w:lang w:eastAsia="en-GB"/>
              </w:rPr>
              <w:t>Competition</w:t>
            </w:r>
            <w:r w:rsidRPr="00DF14EE">
              <w:rPr>
                <w:rFonts w:eastAsia="Arial-ItalicMT" w:cs="Arial"/>
                <w:iCs/>
                <w:sz w:val="22"/>
                <w:lang w:eastAsia="en-GB"/>
              </w:rPr>
              <w:t xml:space="preserve">, and its primary aim </w:t>
            </w:r>
            <w:r w:rsidR="00B567C9" w:rsidRPr="00B567C9">
              <w:rPr>
                <w:rFonts w:eastAsia="Arial-ItalicMT" w:cs="Arial"/>
                <w:iCs/>
                <w:sz w:val="22"/>
                <w:lang w:eastAsia="en-GB"/>
              </w:rPr>
              <w:t>to support the development of innovative fuel switching or fuel switch enabling technologies that are directly transferable to the distilleries sector (from malting to maturation).</w:t>
            </w:r>
            <w:r w:rsidRPr="00DF14EE">
              <w:rPr>
                <w:rFonts w:eastAsia="Arial-ItalicMT" w:cs="Arial"/>
                <w:iCs/>
                <w:sz w:val="22"/>
                <w:lang w:eastAsia="en-GB"/>
              </w:rPr>
              <w:t>.</w:t>
            </w:r>
          </w:p>
          <w:p w14:paraId="3FD8994F" w14:textId="0AC3A785" w:rsidR="00BC7B63" w:rsidRPr="00DF14EE" w:rsidRDefault="00BC7B63" w:rsidP="00C72E58">
            <w:pPr>
              <w:rPr>
                <w:rFonts w:cs="Arial"/>
                <w:color w:val="000000"/>
                <w:sz w:val="22"/>
                <w:lang w:eastAsia="en-GB"/>
              </w:rPr>
            </w:pPr>
            <w:r w:rsidRPr="00DF14EE">
              <w:rPr>
                <w:rFonts w:cs="Arial"/>
                <w:color w:val="000000"/>
                <w:sz w:val="22"/>
                <w:lang w:eastAsia="en-GB"/>
              </w:rPr>
              <w:t xml:space="preserve">The processing of names and business contact details </w:t>
            </w:r>
            <w:r w:rsidRPr="00DF14EE">
              <w:rPr>
                <w:rFonts w:cs="Arial"/>
                <w:bCs/>
                <w:sz w:val="22"/>
              </w:rPr>
              <w:t>of staff of both the Authority and the Contractor</w:t>
            </w:r>
            <w:r w:rsidRPr="00DF14EE">
              <w:rPr>
                <w:rFonts w:cs="Arial"/>
                <w:color w:val="000000"/>
                <w:sz w:val="22"/>
                <w:lang w:eastAsia="en-GB"/>
              </w:rPr>
              <w:t xml:space="preserve"> will be necessary to deliver the Services exchanged during the course of the Contract, and to undertake Contract and performance management. </w:t>
            </w:r>
            <w:r w:rsidR="00DA6B13">
              <w:rPr>
                <w:rFonts w:cs="Arial"/>
                <w:color w:val="000000"/>
                <w:sz w:val="22"/>
                <w:lang w:eastAsia="en-GB"/>
              </w:rPr>
              <w:t xml:space="preserve"> </w:t>
            </w:r>
          </w:p>
          <w:p w14:paraId="737E3B58" w14:textId="77777777" w:rsidR="00BC7B63" w:rsidRPr="00DF14EE" w:rsidRDefault="00BC7B63" w:rsidP="00C72E58">
            <w:pPr>
              <w:rPr>
                <w:rFonts w:cs="Arial"/>
                <w:bCs/>
                <w:sz w:val="22"/>
              </w:rPr>
            </w:pPr>
            <w:r w:rsidRPr="00DF14EE">
              <w:rPr>
                <w:rFonts w:cs="Arial"/>
                <w:bCs/>
                <w:sz w:val="22"/>
              </w:rPr>
              <w:t>The Contract itself will include the names and business contact details of staff of both the Authority and the Contractor involved in managing the Contract.</w:t>
            </w:r>
          </w:p>
        </w:tc>
      </w:tr>
      <w:tr w:rsidR="00BC7B63" w:rsidRPr="00F57A68" w14:paraId="75C003F5" w14:textId="77777777" w:rsidTr="00C72E58">
        <w:trPr>
          <w:trHeight w:val="1462"/>
        </w:trPr>
        <w:tc>
          <w:tcPr>
            <w:tcW w:w="3113" w:type="dxa"/>
            <w:tcBorders>
              <w:top w:val="single" w:sz="4" w:space="0" w:color="auto"/>
              <w:left w:val="single" w:sz="4" w:space="0" w:color="auto"/>
              <w:bottom w:val="single" w:sz="4" w:space="0" w:color="auto"/>
              <w:right w:val="single" w:sz="4" w:space="0" w:color="auto"/>
            </w:tcBorders>
            <w:hideMark/>
          </w:tcPr>
          <w:p w14:paraId="3BDDC73F" w14:textId="77777777" w:rsidR="00BC7B63" w:rsidRPr="00236BDC" w:rsidRDefault="00BC7B63" w:rsidP="00C72E58">
            <w:pPr>
              <w:rPr>
                <w:rFonts w:cs="Arial"/>
                <w:sz w:val="22"/>
              </w:rPr>
            </w:pPr>
            <w:r w:rsidRPr="00236BDC">
              <w:rPr>
                <w:rFonts w:cs="Arial"/>
                <w:sz w:val="22"/>
              </w:rPr>
              <w:t>Duration of the processing</w:t>
            </w:r>
          </w:p>
        </w:tc>
        <w:tc>
          <w:tcPr>
            <w:tcW w:w="5926" w:type="dxa"/>
            <w:tcBorders>
              <w:top w:val="single" w:sz="4" w:space="0" w:color="auto"/>
              <w:left w:val="single" w:sz="4" w:space="0" w:color="auto"/>
              <w:bottom w:val="single" w:sz="4" w:space="0" w:color="auto"/>
              <w:right w:val="single" w:sz="4" w:space="0" w:color="auto"/>
            </w:tcBorders>
          </w:tcPr>
          <w:p w14:paraId="46318B76" w14:textId="4BAF5F31" w:rsidR="00BC7B63" w:rsidRPr="00236BDC" w:rsidRDefault="00BC7B63" w:rsidP="00C72E58">
            <w:pPr>
              <w:rPr>
                <w:rFonts w:cs="Arial"/>
                <w:sz w:val="22"/>
              </w:rPr>
            </w:pPr>
            <w:r w:rsidRPr="00236BDC">
              <w:rPr>
                <w:rFonts w:cs="Arial"/>
                <w:sz w:val="22"/>
              </w:rPr>
              <w:t xml:space="preserve">Processing will take place </w:t>
            </w:r>
            <w:r w:rsidRPr="000069CB">
              <w:rPr>
                <w:rFonts w:cs="Arial"/>
                <w:sz w:val="22"/>
              </w:rPr>
              <w:t xml:space="preserve">from </w:t>
            </w:r>
            <w:r w:rsidR="000069CB" w:rsidRPr="000069CB">
              <w:rPr>
                <w:rFonts w:cs="Arial"/>
                <w:sz w:val="22"/>
              </w:rPr>
              <w:t>7</w:t>
            </w:r>
            <w:r w:rsidR="000069CB" w:rsidRPr="000069CB">
              <w:rPr>
                <w:rFonts w:cs="Arial"/>
                <w:sz w:val="22"/>
                <w:vertAlign w:val="superscript"/>
              </w:rPr>
              <w:t>th</w:t>
            </w:r>
            <w:r w:rsidR="000069CB" w:rsidRPr="000069CB">
              <w:rPr>
                <w:rFonts w:cs="Arial"/>
                <w:sz w:val="22"/>
              </w:rPr>
              <w:t xml:space="preserve"> of December 2020 </w:t>
            </w:r>
            <w:r w:rsidRPr="000069CB">
              <w:rPr>
                <w:rFonts w:cs="Arial"/>
                <w:sz w:val="22"/>
              </w:rPr>
              <w:t xml:space="preserve">the duration of the Contract. The Contract will end </w:t>
            </w:r>
            <w:r w:rsidR="000069CB" w:rsidRPr="000069CB">
              <w:rPr>
                <w:rFonts w:cs="Arial"/>
                <w:sz w:val="22"/>
              </w:rPr>
              <w:t>15</w:t>
            </w:r>
            <w:r w:rsidR="000069CB" w:rsidRPr="000069CB">
              <w:rPr>
                <w:rFonts w:cs="Arial"/>
                <w:sz w:val="22"/>
                <w:vertAlign w:val="superscript"/>
              </w:rPr>
              <w:t>th</w:t>
            </w:r>
            <w:r w:rsidR="000069CB" w:rsidRPr="000069CB">
              <w:rPr>
                <w:rFonts w:cs="Arial"/>
                <w:sz w:val="22"/>
              </w:rPr>
              <w:t xml:space="preserve"> of March 2021 </w:t>
            </w:r>
            <w:r w:rsidRPr="000069CB">
              <w:rPr>
                <w:rFonts w:cs="Arial"/>
                <w:sz w:val="22"/>
              </w:rPr>
              <w:t xml:space="preserve">but may be extended until </w:t>
            </w:r>
            <w:r w:rsidR="000069CB" w:rsidRPr="000069CB">
              <w:rPr>
                <w:rFonts w:cs="Arial"/>
                <w:sz w:val="22"/>
              </w:rPr>
              <w:t>31</w:t>
            </w:r>
            <w:r w:rsidR="000069CB" w:rsidRPr="000069CB">
              <w:rPr>
                <w:rFonts w:cs="Arial"/>
                <w:sz w:val="22"/>
                <w:vertAlign w:val="superscript"/>
              </w:rPr>
              <w:t>st</w:t>
            </w:r>
            <w:r w:rsidR="000069CB" w:rsidRPr="000069CB">
              <w:rPr>
                <w:rFonts w:cs="Arial"/>
                <w:sz w:val="22"/>
              </w:rPr>
              <w:t xml:space="preserve"> of March 2021</w:t>
            </w:r>
          </w:p>
        </w:tc>
      </w:tr>
      <w:tr w:rsidR="00BC7B63" w:rsidRPr="00F57A68" w14:paraId="5A3A1FFF" w14:textId="77777777" w:rsidTr="00C72E58">
        <w:trPr>
          <w:trHeight w:val="699"/>
        </w:trPr>
        <w:tc>
          <w:tcPr>
            <w:tcW w:w="3113" w:type="dxa"/>
            <w:tcBorders>
              <w:top w:val="single" w:sz="4" w:space="0" w:color="auto"/>
              <w:left w:val="single" w:sz="4" w:space="0" w:color="auto"/>
              <w:bottom w:val="single" w:sz="4" w:space="0" w:color="auto"/>
              <w:right w:val="single" w:sz="4" w:space="0" w:color="auto"/>
            </w:tcBorders>
            <w:hideMark/>
          </w:tcPr>
          <w:p w14:paraId="6264C2E4" w14:textId="77777777" w:rsidR="00BC7B63" w:rsidRPr="00236BDC" w:rsidRDefault="00BC7B63" w:rsidP="00C72E58">
            <w:pPr>
              <w:rPr>
                <w:rFonts w:cs="Arial"/>
                <w:sz w:val="22"/>
              </w:rPr>
            </w:pPr>
            <w:r w:rsidRPr="00236BDC">
              <w:rPr>
                <w:rFonts w:cs="Arial"/>
                <w:sz w:val="22"/>
              </w:rPr>
              <w:lastRenderedPageBreak/>
              <w:t>Nature and purposes of the processing</w:t>
            </w:r>
          </w:p>
        </w:tc>
        <w:tc>
          <w:tcPr>
            <w:tcW w:w="5926" w:type="dxa"/>
            <w:tcBorders>
              <w:top w:val="single" w:sz="4" w:space="0" w:color="auto"/>
              <w:left w:val="single" w:sz="4" w:space="0" w:color="auto"/>
              <w:bottom w:val="single" w:sz="4" w:space="0" w:color="auto"/>
              <w:right w:val="single" w:sz="4" w:space="0" w:color="auto"/>
            </w:tcBorders>
          </w:tcPr>
          <w:p w14:paraId="4E958C74" w14:textId="77777777" w:rsidR="00BC7B63" w:rsidRPr="00236BDC" w:rsidRDefault="00BC7B63" w:rsidP="00C72E58">
            <w:pPr>
              <w:rPr>
                <w:rFonts w:cs="Arial"/>
                <w:bCs/>
                <w:sz w:val="22"/>
              </w:rPr>
            </w:pPr>
            <w:r w:rsidRPr="00236BDC">
              <w:rPr>
                <w:rFonts w:cs="Arial"/>
                <w:bCs/>
                <w:sz w:val="22"/>
              </w:rPr>
              <w:t>The nature of processing will include the storage and use of names and business contact details of staff of both the Authority and the Contractor</w:t>
            </w:r>
            <w:r w:rsidRPr="00236BDC">
              <w:rPr>
                <w:rFonts w:cs="Arial"/>
                <w:color w:val="000000"/>
                <w:sz w:val="22"/>
                <w:lang w:eastAsia="en-GB"/>
              </w:rPr>
              <w:t xml:space="preserve"> as necessary to deliver the Services and to undertake Contract and performance management. </w:t>
            </w:r>
            <w:r w:rsidRPr="00236BDC">
              <w:rPr>
                <w:rFonts w:cs="Arial"/>
                <w:bCs/>
                <w:sz w:val="22"/>
              </w:rPr>
              <w:t>The Contract itself will include the names and business contact details of staff of both the Authority and the Contractor involved in managing the Contract.</w:t>
            </w:r>
          </w:p>
        </w:tc>
      </w:tr>
      <w:tr w:rsidR="00BC7B63" w:rsidRPr="00F57A68" w14:paraId="64D25133" w14:textId="77777777" w:rsidTr="00C72E58">
        <w:trPr>
          <w:trHeight w:val="1412"/>
        </w:trPr>
        <w:tc>
          <w:tcPr>
            <w:tcW w:w="3113" w:type="dxa"/>
            <w:tcBorders>
              <w:top w:val="single" w:sz="4" w:space="0" w:color="auto"/>
              <w:left w:val="single" w:sz="4" w:space="0" w:color="auto"/>
              <w:bottom w:val="single" w:sz="4" w:space="0" w:color="auto"/>
              <w:right w:val="single" w:sz="4" w:space="0" w:color="auto"/>
            </w:tcBorders>
            <w:hideMark/>
          </w:tcPr>
          <w:p w14:paraId="02EA5C06" w14:textId="77777777" w:rsidR="00BC7B63" w:rsidRPr="00236BDC" w:rsidRDefault="00BC7B63" w:rsidP="00C72E58">
            <w:pPr>
              <w:rPr>
                <w:rFonts w:cs="Arial"/>
                <w:sz w:val="22"/>
              </w:rPr>
            </w:pPr>
            <w:r w:rsidRPr="00236BDC">
              <w:rPr>
                <w:rFonts w:cs="Arial"/>
                <w:sz w:val="22"/>
              </w:rPr>
              <w:t xml:space="preserve">Type of Personal Data </w:t>
            </w:r>
          </w:p>
        </w:tc>
        <w:tc>
          <w:tcPr>
            <w:tcW w:w="5926" w:type="dxa"/>
            <w:tcBorders>
              <w:top w:val="single" w:sz="4" w:space="0" w:color="auto"/>
              <w:left w:val="single" w:sz="4" w:space="0" w:color="auto"/>
              <w:bottom w:val="single" w:sz="4" w:space="0" w:color="auto"/>
              <w:right w:val="single" w:sz="4" w:space="0" w:color="auto"/>
            </w:tcBorders>
          </w:tcPr>
          <w:p w14:paraId="73D8F23F" w14:textId="77777777" w:rsidR="00BC7B63" w:rsidRPr="00236BDC" w:rsidRDefault="00BC7B63" w:rsidP="00C72E58">
            <w:pPr>
              <w:rPr>
                <w:rFonts w:cs="Arial"/>
                <w:sz w:val="22"/>
              </w:rPr>
            </w:pPr>
            <w:r w:rsidRPr="00236BDC">
              <w:rPr>
                <w:rFonts w:cs="Arial"/>
                <w:color w:val="000000"/>
                <w:sz w:val="22"/>
                <w:lang w:eastAsia="en-GB"/>
              </w:rPr>
              <w:t xml:space="preserve">Names, business telephone numbers and email addresses, office location and position of staff of both the Authority and the Contractor as necessary to deliver the Services and to undertake Contract and performance management. </w:t>
            </w:r>
            <w:r w:rsidRPr="00236BDC">
              <w:rPr>
                <w:rFonts w:cs="Arial"/>
                <w:bCs/>
                <w:sz w:val="22"/>
              </w:rPr>
              <w:t>The Contract itself will include the names and business contact details of staff of both the Authority and the Contractor involved in managing the Contract.</w:t>
            </w:r>
          </w:p>
        </w:tc>
      </w:tr>
      <w:tr w:rsidR="00BC7B63" w:rsidRPr="00F57A68" w14:paraId="587F9CB7" w14:textId="77777777" w:rsidTr="00C72E58">
        <w:trPr>
          <w:trHeight w:val="1560"/>
        </w:trPr>
        <w:tc>
          <w:tcPr>
            <w:tcW w:w="3113" w:type="dxa"/>
            <w:tcBorders>
              <w:top w:val="single" w:sz="4" w:space="0" w:color="auto"/>
              <w:left w:val="single" w:sz="4" w:space="0" w:color="auto"/>
              <w:bottom w:val="single" w:sz="4" w:space="0" w:color="auto"/>
              <w:right w:val="single" w:sz="4" w:space="0" w:color="auto"/>
            </w:tcBorders>
            <w:hideMark/>
          </w:tcPr>
          <w:p w14:paraId="7381FB19" w14:textId="77777777" w:rsidR="00BC7B63" w:rsidRPr="00236BDC" w:rsidRDefault="00BC7B63" w:rsidP="00C72E58">
            <w:pPr>
              <w:rPr>
                <w:rFonts w:cs="Arial"/>
                <w:sz w:val="22"/>
              </w:rPr>
            </w:pPr>
            <w:r w:rsidRPr="00236BDC">
              <w:rPr>
                <w:rFonts w:cs="Arial"/>
                <w:sz w:val="22"/>
              </w:rPr>
              <w:t>Categories of Data Subject</w:t>
            </w:r>
          </w:p>
        </w:tc>
        <w:tc>
          <w:tcPr>
            <w:tcW w:w="5926" w:type="dxa"/>
            <w:tcBorders>
              <w:top w:val="single" w:sz="4" w:space="0" w:color="auto"/>
              <w:left w:val="single" w:sz="4" w:space="0" w:color="auto"/>
              <w:bottom w:val="single" w:sz="4" w:space="0" w:color="auto"/>
              <w:right w:val="single" w:sz="4" w:space="0" w:color="auto"/>
            </w:tcBorders>
          </w:tcPr>
          <w:p w14:paraId="5C8AEBA9" w14:textId="77777777" w:rsidR="00BC7B63" w:rsidRPr="00236BDC" w:rsidRDefault="00BC7B63" w:rsidP="00C72E58">
            <w:pPr>
              <w:rPr>
                <w:rFonts w:cs="Arial"/>
                <w:sz w:val="22"/>
                <w:highlight w:val="yellow"/>
              </w:rPr>
            </w:pPr>
            <w:r w:rsidRPr="00236BDC">
              <w:rPr>
                <w:rFonts w:cs="Arial"/>
                <w:sz w:val="22"/>
              </w:rPr>
              <w:t xml:space="preserve">Staff of the Authority and the Contractor, including where those employees are named within the Contract itself or involved within contract management. </w:t>
            </w:r>
          </w:p>
        </w:tc>
      </w:tr>
      <w:tr w:rsidR="00BC7B63" w:rsidRPr="00F57A68" w14:paraId="3B16580B" w14:textId="77777777" w:rsidTr="00C72E58">
        <w:trPr>
          <w:trHeight w:val="1660"/>
        </w:trPr>
        <w:tc>
          <w:tcPr>
            <w:tcW w:w="3113" w:type="dxa"/>
            <w:tcBorders>
              <w:top w:val="single" w:sz="4" w:space="0" w:color="auto"/>
              <w:left w:val="single" w:sz="4" w:space="0" w:color="auto"/>
              <w:bottom w:val="single" w:sz="4" w:space="0" w:color="auto"/>
              <w:right w:val="single" w:sz="4" w:space="0" w:color="auto"/>
            </w:tcBorders>
            <w:hideMark/>
          </w:tcPr>
          <w:p w14:paraId="32AC0F05" w14:textId="77777777" w:rsidR="00BC7B63" w:rsidRPr="00236BDC" w:rsidRDefault="00BC7B63" w:rsidP="00C72E58">
            <w:pPr>
              <w:rPr>
                <w:rFonts w:cs="Arial"/>
                <w:sz w:val="22"/>
              </w:rPr>
            </w:pPr>
            <w:r w:rsidRPr="00236BDC">
              <w:rPr>
                <w:rFonts w:cs="Arial"/>
                <w:sz w:val="22"/>
              </w:rPr>
              <w:t>Plan for return and destruction of the data once the processing is complete</w:t>
            </w:r>
          </w:p>
          <w:p w14:paraId="0DC8F3EF" w14:textId="77777777" w:rsidR="00BC7B63" w:rsidRPr="00236BDC" w:rsidRDefault="00BC7B63" w:rsidP="00C72E58">
            <w:pPr>
              <w:rPr>
                <w:rFonts w:cs="Arial"/>
                <w:sz w:val="22"/>
              </w:rPr>
            </w:pPr>
            <w:r w:rsidRPr="00236BDC">
              <w:rPr>
                <w:rFonts w:cs="Arial"/>
                <w:sz w:val="22"/>
              </w:rPr>
              <w:t>UNLESS requirement under European Union or European member state law to preserve that type of data</w:t>
            </w:r>
          </w:p>
        </w:tc>
        <w:tc>
          <w:tcPr>
            <w:tcW w:w="5926" w:type="dxa"/>
            <w:tcBorders>
              <w:top w:val="single" w:sz="4" w:space="0" w:color="auto"/>
              <w:left w:val="single" w:sz="4" w:space="0" w:color="auto"/>
              <w:bottom w:val="single" w:sz="4" w:space="0" w:color="auto"/>
              <w:right w:val="single" w:sz="4" w:space="0" w:color="auto"/>
            </w:tcBorders>
          </w:tcPr>
          <w:p w14:paraId="7142C561" w14:textId="77777777" w:rsidR="00BC7B63" w:rsidRPr="00236BDC" w:rsidRDefault="00BC7B63" w:rsidP="00C72E58">
            <w:pPr>
              <w:rPr>
                <w:rFonts w:cs="Arial"/>
                <w:i/>
                <w:color w:val="FF0000"/>
                <w:sz w:val="22"/>
              </w:rPr>
            </w:pPr>
            <w:r w:rsidRPr="00236BDC">
              <w:rPr>
                <w:rFonts w:cs="Arial"/>
                <w:sz w:val="22"/>
              </w:rPr>
              <w:t>The Contractor will</w:t>
            </w:r>
            <w:r>
              <w:rPr>
                <w:rFonts w:cs="Arial"/>
                <w:i/>
                <w:color w:val="FF0000"/>
                <w:sz w:val="22"/>
              </w:rPr>
              <w:t xml:space="preserve"> </w:t>
            </w:r>
            <w:r w:rsidRPr="00236BDC">
              <w:rPr>
                <w:rFonts w:cs="Arial"/>
                <w:sz w:val="22"/>
              </w:rPr>
              <w:t>provide the Authority with a complete and uncorrupted version of the Personal Data in electronic form (or such other format as reasonably required by the Authority) and erase from any computers, storage devices and storage media that are to be retained by the Contractor after the expiry of the Contract.</w:t>
            </w:r>
            <w:r>
              <w:rPr>
                <w:rFonts w:cs="Arial"/>
                <w:sz w:val="22"/>
              </w:rPr>
              <w:t xml:space="preserve"> </w:t>
            </w:r>
            <w:r w:rsidRPr="00236BDC">
              <w:rPr>
                <w:rFonts w:cs="Arial"/>
                <w:sz w:val="22"/>
              </w:rPr>
              <w:t>The Contractor will certify to the Authority that it has completed such deletion.</w:t>
            </w:r>
          </w:p>
          <w:p w14:paraId="299B04DD" w14:textId="77777777" w:rsidR="00BC7B63" w:rsidRPr="00236BDC" w:rsidRDefault="00BC7B63" w:rsidP="00C72E58">
            <w:pPr>
              <w:rPr>
                <w:rFonts w:cs="Arial"/>
                <w:sz w:val="22"/>
              </w:rPr>
            </w:pPr>
            <w:r w:rsidRPr="00236BDC">
              <w:rPr>
                <w:rFonts w:cs="Arial"/>
                <w:bCs/>
                <w:sz w:val="22"/>
              </w:rPr>
              <w:t xml:space="preserve">Where Personal Data is contained within the Contract documentation, this will be retained in line with the Department’s privacy notice found within the Invitation to Tender. </w:t>
            </w:r>
          </w:p>
        </w:tc>
      </w:tr>
    </w:tbl>
    <w:p w14:paraId="633C7BF4" w14:textId="77777777" w:rsidR="00BC7B63" w:rsidRPr="00802167" w:rsidRDefault="00BC7B63" w:rsidP="00BC7B63">
      <w:pPr>
        <w:rPr>
          <w:b/>
        </w:rPr>
      </w:pPr>
    </w:p>
    <w:p w14:paraId="226C374E" w14:textId="77777777" w:rsidR="00BC7B63" w:rsidRPr="00802167" w:rsidRDefault="00BC7B63" w:rsidP="00BC7B63">
      <w:pPr>
        <w:suppressAutoHyphens/>
        <w:jc w:val="both"/>
        <w:rPr>
          <w:b/>
          <w:highlight w:val="yellow"/>
        </w:rPr>
      </w:pPr>
    </w:p>
    <w:p w14:paraId="72AA17BA" w14:textId="77777777" w:rsidR="00096411" w:rsidRDefault="00096411" w:rsidP="00096411"/>
    <w:p w14:paraId="025D3CE0" w14:textId="77777777" w:rsidR="00096411" w:rsidRDefault="00096411" w:rsidP="00096411"/>
    <w:p w14:paraId="4DF50C0E" w14:textId="77777777" w:rsidR="00096411" w:rsidRDefault="00096411" w:rsidP="00096411"/>
    <w:p w14:paraId="4CDC5525" w14:textId="77777777" w:rsidR="00096411" w:rsidRDefault="00096411" w:rsidP="00096411"/>
    <w:p w14:paraId="1D2D4B2E" w14:textId="77777777" w:rsidR="00096411" w:rsidRDefault="00096411" w:rsidP="00096411"/>
    <w:p w14:paraId="6DA9EB7D" w14:textId="77777777" w:rsidR="00096411" w:rsidRDefault="00096411" w:rsidP="00096411"/>
    <w:p w14:paraId="2ABC1B10" w14:textId="77777777" w:rsidR="00096411" w:rsidRDefault="00096411" w:rsidP="00096411"/>
    <w:p w14:paraId="0D670A02" w14:textId="77777777" w:rsidR="00096411" w:rsidRDefault="00096411" w:rsidP="00096411"/>
    <w:p w14:paraId="44F7B65C" w14:textId="77777777" w:rsidR="00096411" w:rsidRDefault="00096411" w:rsidP="00096411"/>
    <w:p w14:paraId="6E1BB3C5" w14:textId="77777777" w:rsidR="00096411" w:rsidRDefault="00096411" w:rsidP="00096411"/>
    <w:p w14:paraId="37CC904B" w14:textId="77777777" w:rsidR="00096411" w:rsidRDefault="00096411" w:rsidP="00096411"/>
    <w:p w14:paraId="3DC84D4F" w14:textId="77777777" w:rsidR="00096411" w:rsidRDefault="00096411" w:rsidP="00096411"/>
    <w:p w14:paraId="484AB527" w14:textId="77777777" w:rsidR="00096411" w:rsidRDefault="00096411" w:rsidP="00096411"/>
    <w:p w14:paraId="79DF5051" w14:textId="77777777" w:rsidR="00C91E89" w:rsidRDefault="00C91E89" w:rsidP="00096411"/>
    <w:p w14:paraId="05538211" w14:textId="77777777" w:rsidR="005D746A" w:rsidRDefault="005D746A" w:rsidP="00096411"/>
    <w:p w14:paraId="11D790E0" w14:textId="77777777" w:rsidR="005D746A" w:rsidRDefault="005D746A" w:rsidP="00096411"/>
    <w:p w14:paraId="2C36A948" w14:textId="77777777" w:rsidR="00096411" w:rsidRDefault="00096411" w:rsidP="00096411"/>
    <w:p w14:paraId="7166E3A9" w14:textId="74596209" w:rsidR="00C91E89" w:rsidRDefault="00C91E89" w:rsidP="00096411"/>
    <w:p w14:paraId="2412D979" w14:textId="43C7FFC9" w:rsidR="00C91E89" w:rsidRDefault="00C91E89" w:rsidP="00096411"/>
    <w:p w14:paraId="0EC5E5A2" w14:textId="77777777" w:rsidR="00C91E89" w:rsidRDefault="00C91E89" w:rsidP="0009641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96411" w:rsidRPr="008B191E" w14:paraId="23DF5ECF" w14:textId="77777777" w:rsidTr="005D746A">
        <w:trPr>
          <w:trHeight w:hRule="exact" w:val="1948"/>
        </w:trPr>
        <w:tc>
          <w:tcPr>
            <w:tcW w:w="9628" w:type="dxa"/>
            <w:shd w:val="clear" w:color="auto" w:fill="auto"/>
          </w:tcPr>
          <w:p w14:paraId="4808EAB9" w14:textId="695A3590" w:rsidR="00096411" w:rsidRPr="00E549B9" w:rsidRDefault="00096411" w:rsidP="00CC29DE">
            <w:pPr>
              <w:pStyle w:val="BackSheetFooter"/>
            </w:pPr>
            <w:r w:rsidRPr="00E549B9">
              <w:t xml:space="preserve">© Crown copyright </w:t>
            </w:r>
            <w:r w:rsidR="00790DFE" w:rsidRPr="00E549B9">
              <w:t>20</w:t>
            </w:r>
            <w:r w:rsidR="00790DFE">
              <w:t>20</w:t>
            </w:r>
          </w:p>
          <w:p w14:paraId="1921A48F" w14:textId="77777777" w:rsidR="00096411" w:rsidRPr="00E549B9" w:rsidRDefault="00096411" w:rsidP="00CC29DE">
            <w:pPr>
              <w:pStyle w:val="BackSheetFooter"/>
              <w:rPr>
                <w:b/>
              </w:rPr>
            </w:pPr>
            <w:r w:rsidRPr="00E549B9">
              <w:rPr>
                <w:b/>
              </w:rPr>
              <w:t>Department of Business, Energy and Industrial Strategy</w:t>
            </w:r>
          </w:p>
          <w:p w14:paraId="3AB2C443" w14:textId="77777777" w:rsidR="00096411" w:rsidRPr="00E549B9" w:rsidRDefault="00096411" w:rsidP="00CC29DE">
            <w:pPr>
              <w:pStyle w:val="BackSheetFooter"/>
            </w:pPr>
            <w:r>
              <w:t>1 Victoria Street</w:t>
            </w:r>
            <w:r w:rsidRPr="00E549B9">
              <w:t>, London SW1H 0ET</w:t>
            </w:r>
          </w:p>
          <w:p w14:paraId="77200EA9" w14:textId="77777777" w:rsidR="00096411" w:rsidRPr="008B191E" w:rsidRDefault="008B3DE3" w:rsidP="00CC29DE">
            <w:pPr>
              <w:pStyle w:val="BackSheetFooter"/>
            </w:pPr>
            <w:hyperlink r:id="rId85" w:history="1">
              <w:r w:rsidR="00096411" w:rsidRPr="00E549B9">
                <w:rPr>
                  <w:rStyle w:val="Hyperlink"/>
                </w:rPr>
                <w:t>www.gov.uk/BEIS</w:t>
              </w:r>
            </w:hyperlink>
            <w:r w:rsidR="00096411">
              <w:t xml:space="preserve">   </w:t>
            </w:r>
          </w:p>
        </w:tc>
      </w:tr>
    </w:tbl>
    <w:p w14:paraId="39929EAD" w14:textId="77777777" w:rsidR="00D24256" w:rsidRPr="00096411" w:rsidRDefault="00D24256" w:rsidP="00C91E89"/>
    <w:sectPr w:rsidR="00D24256" w:rsidRPr="00096411" w:rsidSect="0009656C">
      <w:headerReference w:type="default" r:id="rId86"/>
      <w:footerReference w:type="default" r:id="rId87"/>
      <w:headerReference w:type="first" r:id="rId88"/>
      <w:footerReference w:type="first" r:id="rId89"/>
      <w:pgSz w:w="11906" w:h="16838" w:code="9"/>
      <w:pgMar w:top="2041"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AD63B" w14:textId="77777777" w:rsidR="0034495C" w:rsidRDefault="0034495C" w:rsidP="00F52BAB">
      <w:pPr>
        <w:spacing w:after="0" w:line="240" w:lineRule="auto"/>
      </w:pPr>
      <w:r>
        <w:separator/>
      </w:r>
    </w:p>
    <w:p w14:paraId="7519860C" w14:textId="77777777" w:rsidR="0034495C" w:rsidRDefault="0034495C"/>
    <w:p w14:paraId="6F387AC9" w14:textId="77777777" w:rsidR="0034495C" w:rsidRDefault="0034495C"/>
  </w:endnote>
  <w:endnote w:type="continuationSeparator" w:id="0">
    <w:p w14:paraId="67F2156C" w14:textId="77777777" w:rsidR="0034495C" w:rsidRDefault="0034495C" w:rsidP="00F52BAB">
      <w:pPr>
        <w:spacing w:after="0" w:line="240" w:lineRule="auto"/>
      </w:pPr>
      <w:r>
        <w:continuationSeparator/>
      </w:r>
    </w:p>
    <w:p w14:paraId="4D2CC4AC" w14:textId="77777777" w:rsidR="0034495C" w:rsidRDefault="0034495C"/>
    <w:p w14:paraId="4981DEAA" w14:textId="77777777" w:rsidR="0034495C" w:rsidRDefault="0034495C"/>
  </w:endnote>
  <w:endnote w:type="continuationNotice" w:id="1">
    <w:p w14:paraId="61679DF4" w14:textId="77777777" w:rsidR="0034495C" w:rsidRDefault="00344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MT">
    <w:altName w:val="Arial"/>
    <w:charset w:val="00"/>
    <w:family w:val="auto"/>
    <w:pitch w:val="default"/>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Univers 55">
    <w:altName w:val="Calibri"/>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857B1" w14:textId="77777777" w:rsidR="007B6C22" w:rsidRDefault="007B6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A4D8B" w14:textId="77777777" w:rsidR="005D2D71" w:rsidRPr="00291DB3" w:rsidRDefault="005D2D71"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43</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3E30C" w14:textId="77777777" w:rsidR="007B6C22" w:rsidRDefault="007B6C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54792" w14:textId="10BFD09A" w:rsidR="005D2D71" w:rsidRPr="00291DB3" w:rsidRDefault="005D2D71"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4</w:t>
    </w:r>
    <w:r w:rsidRPr="00291DB3">
      <w:rPr>
        <w:rStyle w:val="PageNumber"/>
      </w:rPr>
      <w:fldChar w:fldCharType="end"/>
    </w:r>
  </w:p>
  <w:p w14:paraId="55577877" w14:textId="77777777" w:rsidR="005D2D71" w:rsidRDefault="005D2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F8B57" w14:textId="77777777" w:rsidR="005D2D71" w:rsidRDefault="005D2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0648E" w14:textId="77777777" w:rsidR="0034495C" w:rsidRPr="00FD7E96" w:rsidRDefault="0034495C" w:rsidP="004A4D89">
      <w:pPr>
        <w:pBdr>
          <w:top w:val="single" w:sz="12" w:space="1" w:color="002C77" w:themeColor="text1"/>
        </w:pBdr>
        <w:spacing w:after="0" w:line="240" w:lineRule="auto"/>
        <w:rPr>
          <w:color w:val="FFFFFF" w:themeColor="background1"/>
        </w:rPr>
      </w:pPr>
    </w:p>
  </w:footnote>
  <w:footnote w:type="continuationSeparator" w:id="0">
    <w:p w14:paraId="1C71A414" w14:textId="77777777" w:rsidR="0034495C" w:rsidRPr="00CD7CDC" w:rsidRDefault="0034495C"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5C153301" w14:textId="77777777" w:rsidR="0034495C" w:rsidRDefault="0034495C"/>
  </w:footnote>
  <w:footnote w:id="2">
    <w:p w14:paraId="528F8CFC" w14:textId="77777777" w:rsidR="005D2D71" w:rsidRDefault="005D2D71" w:rsidP="00685F33">
      <w:pPr>
        <w:pStyle w:val="FootnoteText"/>
      </w:pPr>
      <w:r>
        <w:rPr>
          <w:rStyle w:val="FootnoteReference"/>
        </w:rPr>
        <w:footnoteRef/>
      </w:r>
      <w:r>
        <w:t xml:space="preserve"> the largest distillery sector in terms of energy use is the petrochemical sector, however it is assumed that they are out of scope for this fund</w:t>
      </w:r>
    </w:p>
  </w:footnote>
  <w:footnote w:id="3">
    <w:p w14:paraId="2FE313C8" w14:textId="27A05960" w:rsidR="0079491C" w:rsidRDefault="0079491C">
      <w:pPr>
        <w:pStyle w:val="FootnoteText"/>
      </w:pPr>
      <w:r>
        <w:rPr>
          <w:rStyle w:val="FootnoteReference"/>
        </w:rPr>
        <w:footnoteRef/>
      </w:r>
      <w:r w:rsidR="00C00FB2">
        <w:t xml:space="preserve"> The pilot </w:t>
      </w:r>
      <w:r w:rsidR="003775E3">
        <w:t xml:space="preserve">demonstrator is to prove the viability of </w:t>
      </w:r>
      <w:r w:rsidR="00D5413B">
        <w:t>the proposed fuel switching solution</w:t>
      </w:r>
      <w:r w:rsidR="002E3014">
        <w:t xml:space="preserve"> f</w:t>
      </w:r>
      <w:r w:rsidR="00DA5B78">
        <w:t>or the distillery sector</w:t>
      </w:r>
      <w:r w:rsidR="00D5413B">
        <w:t>.</w:t>
      </w:r>
      <w:r>
        <w:t xml:space="preserve"> It is not a requirement for the </w:t>
      </w:r>
      <w:r w:rsidR="00FC762A">
        <w:t>pilot</w:t>
      </w:r>
      <w:r>
        <w:t xml:space="preserve"> to be </w:t>
      </w:r>
      <w:r w:rsidR="00D64409">
        <w:t>carried out</w:t>
      </w:r>
      <w:r>
        <w:t xml:space="preserve"> at a distillery</w:t>
      </w:r>
      <w:r w:rsidR="0076638F">
        <w:t>.</w:t>
      </w:r>
      <w:r>
        <w:t xml:space="preserve">  </w:t>
      </w:r>
    </w:p>
  </w:footnote>
  <w:footnote w:id="4">
    <w:p w14:paraId="1274504E" w14:textId="77777777" w:rsidR="005D2D71" w:rsidRDefault="005D2D71" w:rsidP="008872AA">
      <w:pPr>
        <w:pStyle w:val="FootnoteText"/>
      </w:pPr>
      <w:r>
        <w:rPr>
          <w:rStyle w:val="FootnoteReference"/>
        </w:rPr>
        <w:footnoteRef/>
      </w:r>
      <w:r>
        <w:t xml:space="preserve"> the largest distillery sector in terms of energy use is the petrochemical sector, however it is assumed that they are out of scope for this fund</w:t>
      </w:r>
    </w:p>
  </w:footnote>
  <w:footnote w:id="5">
    <w:p w14:paraId="133984F9" w14:textId="67994708" w:rsidR="005D2D71" w:rsidRDefault="005D2D71" w:rsidP="008872AA">
      <w:pPr>
        <w:pStyle w:val="FootnoteText"/>
      </w:pPr>
      <w:r>
        <w:rPr>
          <w:rStyle w:val="FootnoteReference"/>
        </w:rPr>
        <w:footnoteRef/>
      </w:r>
      <w:r>
        <w:t xml:space="preserve"> For the purposes of this </w:t>
      </w:r>
      <w:r w:rsidR="00F20BE4">
        <w:t>ITT</w:t>
      </w:r>
      <w:r>
        <w:t xml:space="preserve"> the distillation industry will be referred to as the distillation industry</w:t>
      </w:r>
    </w:p>
  </w:footnote>
  <w:footnote w:id="6">
    <w:p w14:paraId="7817A89C" w14:textId="032C431D" w:rsidR="00027125" w:rsidRDefault="00027125">
      <w:pPr>
        <w:pStyle w:val="FootnoteText"/>
      </w:pPr>
      <w:r>
        <w:rPr>
          <w:rStyle w:val="FootnoteReference"/>
        </w:rPr>
        <w:footnoteRef/>
      </w:r>
      <w:r>
        <w:t xml:space="preserve"> </w:t>
      </w:r>
      <w:r w:rsidRPr="00027125">
        <w:t>https://www.scotch-whisky.org.uk/media/1731/swa-net-zero-report-2020-exec-summary.pdf</w:t>
      </w:r>
    </w:p>
  </w:footnote>
  <w:footnote w:id="7">
    <w:p w14:paraId="528B0FAA" w14:textId="0A7C734C" w:rsidR="00C118AD" w:rsidRDefault="00C118AD">
      <w:pPr>
        <w:pStyle w:val="FootnoteText"/>
      </w:pPr>
      <w:r>
        <w:rPr>
          <w:rStyle w:val="FootnoteReference"/>
        </w:rPr>
        <w:footnoteRef/>
      </w:r>
      <w:r>
        <w:t xml:space="preserve"> All external review</w:t>
      </w:r>
      <w:r w:rsidR="002E0102">
        <w:t xml:space="preserve">ers have signed </w:t>
      </w:r>
      <w:r w:rsidR="00836914">
        <w:t xml:space="preserve">up to </w:t>
      </w:r>
      <w:r w:rsidR="00E11E95">
        <w:t xml:space="preserve">adhering </w:t>
      </w:r>
      <w:r w:rsidR="00A71A2C">
        <w:t xml:space="preserve">to </w:t>
      </w:r>
      <w:r w:rsidR="00F16A5C">
        <w:t xml:space="preserve">strict </w:t>
      </w:r>
      <w:r w:rsidR="00E11E95">
        <w:t xml:space="preserve">conflicts </w:t>
      </w:r>
      <w:r w:rsidR="00F16A5C">
        <w:t>of interest terms.</w:t>
      </w:r>
    </w:p>
  </w:footnote>
  <w:footnote w:id="8">
    <w:p w14:paraId="77C6BEE7" w14:textId="3A5F4A4D" w:rsidR="00D70DF6" w:rsidRDefault="00D70DF6">
      <w:pPr>
        <w:pStyle w:val="FootnoteText"/>
      </w:pPr>
      <w:r>
        <w:rPr>
          <w:rStyle w:val="FootnoteReference"/>
        </w:rPr>
        <w:footnoteRef/>
      </w:r>
      <w:r>
        <w:t xml:space="preserve"> In some </w:t>
      </w:r>
      <w:r w:rsidR="0088423F">
        <w:t>instances</w:t>
      </w:r>
      <w:r>
        <w:t xml:space="preserve"> </w:t>
      </w:r>
      <w:r w:rsidR="0088423F">
        <w:t xml:space="preserve">the monitoring services will be provided by an external organisation </w:t>
      </w:r>
    </w:p>
  </w:footnote>
  <w:footnote w:id="9">
    <w:p w14:paraId="60FC5128" w14:textId="77777777" w:rsidR="00097365" w:rsidRPr="00FC7C77" w:rsidRDefault="00097365" w:rsidP="00097365">
      <w:pPr>
        <w:pStyle w:val="FootnoteText"/>
        <w:rPr>
          <w:rFonts w:cs="Arial"/>
          <w:sz w:val="18"/>
          <w:szCs w:val="18"/>
          <w:lang w:val="en-US"/>
        </w:rPr>
      </w:pPr>
      <w:r w:rsidRPr="00FC7C77">
        <w:rPr>
          <w:rStyle w:val="FootnoteReference"/>
          <w:rFonts w:cs="Arial"/>
          <w:sz w:val="18"/>
          <w:szCs w:val="18"/>
        </w:rPr>
        <w:footnoteRef/>
      </w:r>
      <w:r w:rsidRPr="00FC7C77">
        <w:rPr>
          <w:rFonts w:cs="Arial"/>
          <w:sz w:val="18"/>
          <w:szCs w:val="18"/>
        </w:rPr>
        <w:t xml:space="preserve"> </w:t>
      </w:r>
      <w:r w:rsidRPr="00FC7C77">
        <w:rPr>
          <w:rFonts w:cs="Arial"/>
          <w:sz w:val="18"/>
          <w:szCs w:val="18"/>
          <w:lang w:val="en-US"/>
        </w:rPr>
        <w:t xml:space="preserve">For the list of exclusion please see </w:t>
      </w:r>
      <w:hyperlink r:id="rId1" w:history="1">
        <w:r w:rsidRPr="00FC7C77">
          <w:rPr>
            <w:rStyle w:val="Hyperlink"/>
            <w:rFonts w:cs="Arial"/>
            <w:sz w:val="18"/>
            <w:szCs w:val="18"/>
            <w:lang w:val="en-US"/>
          </w:rPr>
          <w:t>https://www.gov.uk/government/uploads/system/uploads/attachment_data/file/551130/List_of_Mandatory_and_Discretionary_Exclusions.pdf</w:t>
        </w:r>
      </w:hyperlink>
    </w:p>
  </w:footnote>
  <w:footnote w:id="10">
    <w:p w14:paraId="4AC261D8" w14:textId="77777777" w:rsidR="00097365" w:rsidRPr="00FC7C77" w:rsidRDefault="00097365" w:rsidP="00097365">
      <w:pPr>
        <w:pStyle w:val="Normal1"/>
        <w:rPr>
          <w:sz w:val="18"/>
          <w:szCs w:val="18"/>
        </w:rPr>
      </w:pPr>
      <w:r w:rsidRPr="00FC7C77">
        <w:rPr>
          <w:sz w:val="18"/>
          <w:szCs w:val="18"/>
          <w:vertAlign w:val="superscript"/>
        </w:rPr>
        <w:footnoteRef/>
      </w:r>
      <w:r w:rsidRPr="00FC7C77">
        <w:rPr>
          <w:rFonts w:ascii="Arial" w:eastAsia="Arial" w:hAnsi="Arial" w:cs="Arial"/>
          <w:sz w:val="18"/>
          <w:szCs w:val="18"/>
        </w:rPr>
        <w:t xml:space="preserve"> See PCR 2015 regulations 71 (8)-(9)</w:t>
      </w:r>
    </w:p>
  </w:footnote>
  <w:footnote w:id="11">
    <w:p w14:paraId="22702763" w14:textId="77777777" w:rsidR="00375CEB" w:rsidRPr="003A3D39" w:rsidRDefault="00375CEB" w:rsidP="00375CE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12">
    <w:p w14:paraId="43A3CD9E" w14:textId="77777777" w:rsidR="00375CEB" w:rsidRPr="003A3D39" w:rsidRDefault="00375CEB" w:rsidP="00375CE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3">
    <w:p w14:paraId="7E13F944" w14:textId="77777777" w:rsidR="00375CEB" w:rsidRPr="003A3D39" w:rsidRDefault="00375CEB" w:rsidP="00375CE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4">
    <w:p w14:paraId="5F4EA1DC" w14:textId="77777777" w:rsidR="00375CEB" w:rsidRPr="003A3D39" w:rsidRDefault="00375CEB" w:rsidP="00375CEB">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6A44E02" w14:textId="77777777" w:rsidR="00375CEB" w:rsidRDefault="00375CEB" w:rsidP="00375CEB">
      <w:pPr>
        <w:pStyle w:val="Normal1"/>
        <w:spacing w:after="160" w:line="259" w:lineRule="auto"/>
      </w:pPr>
    </w:p>
  </w:footnote>
  <w:footnote w:id="15">
    <w:p w14:paraId="4851A1CE" w14:textId="3E69B5B1" w:rsidR="00375CEB" w:rsidRPr="006431DF" w:rsidRDefault="00375CEB" w:rsidP="00375CEB">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p>
  </w:footnote>
  <w:footnote w:id="16">
    <w:p w14:paraId="7EB93812" w14:textId="417EF42A" w:rsidR="00375CEB" w:rsidRPr="006431DF" w:rsidRDefault="00375CEB" w:rsidP="00375CEB">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p>
  </w:footnote>
  <w:footnote w:id="17">
    <w:p w14:paraId="22A8FB62" w14:textId="77777777" w:rsidR="00375CEB" w:rsidRDefault="00375CEB" w:rsidP="00375CEB">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7"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8">
    <w:p w14:paraId="61827269" w14:textId="77777777" w:rsidR="005D2D71" w:rsidRDefault="005D2D71" w:rsidP="00096411">
      <w:pPr>
        <w:pStyle w:val="FootnoteText"/>
      </w:pPr>
      <w:r>
        <w:rPr>
          <w:rStyle w:val="FootnoteReference"/>
        </w:rPr>
        <w:footnoteRef/>
      </w:r>
      <w:r>
        <w:t xml:space="preserve"> Please note that this declaration applies to individuals, single organisations and consortia.</w:t>
      </w:r>
    </w:p>
  </w:footnote>
  <w:footnote w:id="19">
    <w:p w14:paraId="646C1C9B" w14:textId="286DCBFE" w:rsidR="005D2D71" w:rsidRDefault="005D2D71" w:rsidP="00096411">
      <w:pPr>
        <w:pStyle w:val="FootnoteText"/>
      </w:pPr>
      <w:r>
        <w:rPr>
          <w:rStyle w:val="FootnoteReference"/>
        </w:rPr>
        <w:footnoteRef/>
      </w:r>
      <w:r>
        <w:t xml:space="preserve"> The Code of Practice is attached to this ITT</w:t>
      </w:r>
    </w:p>
  </w:footnote>
  <w:footnote w:id="20">
    <w:p w14:paraId="229246D1" w14:textId="77777777" w:rsidR="005D2D71" w:rsidRDefault="005D2D71" w:rsidP="00096411">
      <w:pPr>
        <w:pStyle w:val="FootnoteText"/>
      </w:pPr>
      <w:r>
        <w:rPr>
          <w:rStyle w:val="FootnoteReference"/>
        </w:rPr>
        <w:footnoteRef/>
      </w:r>
      <w:r>
        <w:t xml:space="preserve"> Please delete as appropriate</w:t>
      </w:r>
    </w:p>
  </w:footnote>
  <w:footnote w:id="21">
    <w:p w14:paraId="60B397F7" w14:textId="77777777" w:rsidR="005D2D71" w:rsidRDefault="005D2D71" w:rsidP="00096411">
      <w:pPr>
        <w:pStyle w:val="FootnoteText"/>
      </w:pPr>
      <w:r>
        <w:rPr>
          <w:rStyle w:val="FootnoteReference"/>
        </w:rPr>
        <w:footnoteRef/>
      </w:r>
      <w:r>
        <w:t xml:space="preserve"> Please note ethical approval does not remove the responsibility of the individual for ethical behaviour.</w:t>
      </w:r>
    </w:p>
  </w:footnote>
  <w:footnote w:id="22">
    <w:p w14:paraId="64D9C8FA" w14:textId="77777777" w:rsidR="005D2D71" w:rsidRDefault="005D2D71" w:rsidP="00096411">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79AF6" w14:textId="77777777" w:rsidR="007B6C22" w:rsidRDefault="007B6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E82DC" w14:textId="44DFBC68" w:rsidR="005D2D71" w:rsidRPr="008B191E" w:rsidRDefault="005D2D71"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394B3E">
      <w:rPr>
        <w:rStyle w:val="PageNumber"/>
        <w:b/>
        <w:bCs/>
        <w:noProof/>
        <w:lang w:val="en-US"/>
      </w:rPr>
      <w:t xml:space="preserve">BEIS </w:t>
    </w:r>
    <w:r>
      <w:rPr>
        <w:rStyle w:val="PageNumber"/>
        <w:b/>
        <w:bCs/>
        <w:noProof/>
        <w:lang w:val="en-US"/>
      </w:rPr>
      <w:t>Distilleries</w:t>
    </w:r>
    <w:r w:rsidRPr="00394B3E">
      <w:rPr>
        <w:rStyle w:val="PageNumber"/>
        <w:b/>
        <w:bCs/>
        <w:noProof/>
        <w:lang w:val="en-US"/>
      </w:rPr>
      <w:t xml:space="preserve"> Programme: Phase</w:t>
    </w:r>
    <w:r>
      <w:rPr>
        <w:rStyle w:val="PageNumber"/>
        <w:noProof/>
      </w:rPr>
      <w:t xml:space="preserve"> 2 TRN 1674/10/2018- Programme Rules and Guidance</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CD45" w14:textId="77777777" w:rsidR="007B6C22" w:rsidRDefault="007B6C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29D8E" w14:textId="3ECF8AE9" w:rsidR="005D2D71" w:rsidRPr="004C725E" w:rsidRDefault="005D2D71" w:rsidP="00291DB3">
    <w:pPr>
      <w:pStyle w:val="Header"/>
      <w:pBdr>
        <w:bottom w:val="single" w:sz="12" w:space="4" w:color="009FDA" w:themeColor="background2"/>
      </w:pBdr>
      <w:rPr>
        <w:rStyle w:val="PageNumber"/>
        <w:color w:val="002C77" w:themeColor="text1"/>
        <w:sz w:val="20"/>
        <w:szCs w:val="20"/>
      </w:rPr>
    </w:pPr>
    <w:r w:rsidRPr="004C725E">
      <w:rPr>
        <w:rStyle w:val="PageNumber"/>
        <w:color w:val="002C77" w:themeColor="text1"/>
        <w:sz w:val="20"/>
        <w:szCs w:val="20"/>
      </w:rPr>
      <w:fldChar w:fldCharType="begin"/>
    </w:r>
    <w:r w:rsidRPr="004C725E">
      <w:rPr>
        <w:rStyle w:val="PageNumber"/>
        <w:color w:val="002C77" w:themeColor="text1"/>
        <w:sz w:val="20"/>
        <w:szCs w:val="20"/>
      </w:rPr>
      <w:instrText xml:space="preserve"> STYLEREF "Heading 1" \* MERGEFORMAT </w:instrText>
    </w:r>
    <w:r w:rsidRPr="004C725E">
      <w:rPr>
        <w:rStyle w:val="PageNumber"/>
        <w:color w:val="002C77" w:themeColor="text1"/>
        <w:sz w:val="20"/>
        <w:szCs w:val="20"/>
      </w:rPr>
      <w:fldChar w:fldCharType="separate"/>
    </w:r>
    <w:r w:rsidR="008B3DE3">
      <w:rPr>
        <w:rStyle w:val="PageNumber"/>
        <w:noProof/>
        <w:color w:val="002C77" w:themeColor="text1"/>
        <w:sz w:val="20"/>
        <w:szCs w:val="20"/>
      </w:rPr>
      <w:t>Appendix 5 – Contract Terms and Conditions</w:t>
    </w:r>
    <w:r w:rsidRPr="004C725E">
      <w:rPr>
        <w:rStyle w:val="PageNumber"/>
        <w:color w:val="002C77" w:themeColor="text1"/>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6BD1C" w14:textId="77777777" w:rsidR="005D2D71" w:rsidRDefault="005D2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EE7"/>
    <w:multiLevelType w:val="hybridMultilevel"/>
    <w:tmpl w:val="859AE854"/>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 w15:restartNumberingAfterBreak="0">
    <w:nsid w:val="021C0867"/>
    <w:multiLevelType w:val="hybridMultilevel"/>
    <w:tmpl w:val="AE6A99EE"/>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7303C8"/>
    <w:multiLevelType w:val="hybridMultilevel"/>
    <w:tmpl w:val="A012490E"/>
    <w:lvl w:ilvl="0" w:tplc="E474D730">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CE37F9"/>
    <w:multiLevelType w:val="hybridMultilevel"/>
    <w:tmpl w:val="0DD6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F53F9"/>
    <w:multiLevelType w:val="hybridMultilevel"/>
    <w:tmpl w:val="914C7C3C"/>
    <w:lvl w:ilvl="0" w:tplc="755224E0">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496C78"/>
    <w:multiLevelType w:val="hybridMultilevel"/>
    <w:tmpl w:val="14660A7C"/>
    <w:lvl w:ilvl="0" w:tplc="A4EECB8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651518"/>
    <w:multiLevelType w:val="hybridMultilevel"/>
    <w:tmpl w:val="C714F180"/>
    <w:lvl w:ilvl="0" w:tplc="48DC9A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9EA0DDD"/>
    <w:multiLevelType w:val="hybridMultilevel"/>
    <w:tmpl w:val="2F52DDAA"/>
    <w:lvl w:ilvl="0" w:tplc="9B86D992">
      <w:start w:val="3"/>
      <w:numFmt w:val="lowerLetter"/>
      <w:lvlText w:val="(%1)"/>
      <w:lvlJc w:val="left"/>
      <w:pPr>
        <w:tabs>
          <w:tab w:val="num" w:pos="1950"/>
        </w:tabs>
        <w:ind w:left="195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9FC479F"/>
    <w:multiLevelType w:val="hybridMultilevel"/>
    <w:tmpl w:val="8ACC59D0"/>
    <w:lvl w:ilvl="0" w:tplc="9CE8DB6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AB15824"/>
    <w:multiLevelType w:val="hybridMultilevel"/>
    <w:tmpl w:val="FE105B6C"/>
    <w:styleLink w:val="StyleOutlinenumberedLeft089cmHanging063cm"/>
    <w:lvl w:ilvl="0" w:tplc="8534BFAC">
      <w:start w:val="1"/>
      <w:numFmt w:val="decimal"/>
      <w:lvlText w:val="%1."/>
      <w:lvlJc w:val="left"/>
      <w:pPr>
        <w:ind w:left="567"/>
      </w:pPr>
      <w:rPr>
        <w:rFonts w:ascii="Arial" w:hAnsi="Arial" w:cs="Arial" w:hint="default"/>
        <w:sz w:val="24"/>
        <w:szCs w:val="24"/>
      </w:rPr>
    </w:lvl>
    <w:lvl w:ilvl="1" w:tplc="9B0ED9C6">
      <w:start w:val="1"/>
      <w:numFmt w:val="lowerLetter"/>
      <w:lvlText w:val="%2."/>
      <w:lvlJc w:val="left"/>
      <w:pPr>
        <w:ind w:left="1440" w:hanging="360"/>
      </w:pPr>
      <w:rPr>
        <w:rFonts w:hint="default"/>
      </w:rPr>
    </w:lvl>
    <w:lvl w:ilvl="2" w:tplc="20361A40">
      <w:start w:val="1"/>
      <w:numFmt w:val="lowerRoman"/>
      <w:lvlText w:val="%3."/>
      <w:lvlJc w:val="right"/>
      <w:pPr>
        <w:ind w:left="2160" w:hanging="180"/>
      </w:pPr>
      <w:rPr>
        <w:rFonts w:hint="default"/>
      </w:rPr>
    </w:lvl>
    <w:lvl w:ilvl="3" w:tplc="721C35D2">
      <w:start w:val="1"/>
      <w:numFmt w:val="decimal"/>
      <w:lvlText w:val="%4."/>
      <w:lvlJc w:val="left"/>
      <w:pPr>
        <w:ind w:left="2880" w:hanging="360"/>
      </w:pPr>
      <w:rPr>
        <w:rFonts w:hint="default"/>
      </w:rPr>
    </w:lvl>
    <w:lvl w:ilvl="4" w:tplc="4BFA1D9C">
      <w:start w:val="1"/>
      <w:numFmt w:val="lowerLetter"/>
      <w:lvlText w:val="%5."/>
      <w:lvlJc w:val="left"/>
      <w:pPr>
        <w:ind w:left="3600" w:hanging="360"/>
      </w:pPr>
      <w:rPr>
        <w:rFonts w:hint="default"/>
      </w:rPr>
    </w:lvl>
    <w:lvl w:ilvl="5" w:tplc="742069A0">
      <w:start w:val="1"/>
      <w:numFmt w:val="lowerRoman"/>
      <w:lvlText w:val="%6."/>
      <w:lvlJc w:val="right"/>
      <w:pPr>
        <w:ind w:left="4320" w:hanging="180"/>
      </w:pPr>
      <w:rPr>
        <w:rFonts w:hint="default"/>
      </w:rPr>
    </w:lvl>
    <w:lvl w:ilvl="6" w:tplc="863E85B0">
      <w:start w:val="1"/>
      <w:numFmt w:val="decimal"/>
      <w:lvlText w:val="%7."/>
      <w:lvlJc w:val="left"/>
      <w:pPr>
        <w:ind w:left="5040" w:hanging="360"/>
      </w:pPr>
      <w:rPr>
        <w:rFonts w:hint="default"/>
      </w:rPr>
    </w:lvl>
    <w:lvl w:ilvl="7" w:tplc="17BABF5C">
      <w:start w:val="1"/>
      <w:numFmt w:val="lowerLetter"/>
      <w:lvlText w:val="%8."/>
      <w:lvlJc w:val="left"/>
      <w:pPr>
        <w:ind w:left="5760" w:hanging="360"/>
      </w:pPr>
      <w:rPr>
        <w:rFonts w:hint="default"/>
      </w:rPr>
    </w:lvl>
    <w:lvl w:ilvl="8" w:tplc="B436157A">
      <w:start w:val="1"/>
      <w:numFmt w:val="lowerRoman"/>
      <w:lvlText w:val="%9."/>
      <w:lvlJc w:val="right"/>
      <w:pPr>
        <w:ind w:left="6480" w:hanging="180"/>
      </w:pPr>
      <w:rPr>
        <w:rFonts w:hint="default"/>
      </w:rPr>
    </w:lvl>
  </w:abstractNum>
  <w:abstractNum w:abstractNumId="11" w15:restartNumberingAfterBreak="0">
    <w:nsid w:val="0B0D2767"/>
    <w:multiLevelType w:val="hybridMultilevel"/>
    <w:tmpl w:val="D0E8FED4"/>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C110D94"/>
    <w:multiLevelType w:val="hybridMultilevel"/>
    <w:tmpl w:val="369A2502"/>
    <w:lvl w:ilvl="0" w:tplc="41027128">
      <w:start w:val="1"/>
      <w:numFmt w:val="decimal"/>
      <w:lvlText w:val="%1."/>
      <w:lvlJc w:val="left"/>
      <w:pPr>
        <w:ind w:left="644"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015C96"/>
    <w:multiLevelType w:val="hybridMultilevel"/>
    <w:tmpl w:val="5A1E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442577"/>
    <w:multiLevelType w:val="hybridMultilevel"/>
    <w:tmpl w:val="92EE3114"/>
    <w:lvl w:ilvl="0" w:tplc="B80091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7" w15:restartNumberingAfterBreak="0">
    <w:nsid w:val="121E332A"/>
    <w:multiLevelType w:val="hybridMultilevel"/>
    <w:tmpl w:val="0CD6B596"/>
    <w:lvl w:ilvl="0" w:tplc="64DCE952">
      <w:start w:val="1"/>
      <w:numFmt w:val="lowerLetter"/>
      <w:lvlText w:val="%1)"/>
      <w:lvlJc w:val="left"/>
      <w:pPr>
        <w:ind w:left="720" w:firstLine="4680"/>
      </w:pPr>
    </w:lvl>
    <w:lvl w:ilvl="1" w:tplc="AEB860EE">
      <w:start w:val="1"/>
      <w:numFmt w:val="lowerLetter"/>
      <w:lvlText w:val="%2."/>
      <w:lvlJc w:val="left"/>
      <w:pPr>
        <w:ind w:left="1440" w:firstLine="9720"/>
      </w:pPr>
    </w:lvl>
    <w:lvl w:ilvl="2" w:tplc="DF369CAC">
      <w:start w:val="1"/>
      <w:numFmt w:val="lowerRoman"/>
      <w:lvlText w:val="%3."/>
      <w:lvlJc w:val="right"/>
      <w:pPr>
        <w:ind w:left="2160" w:firstLine="14940"/>
      </w:pPr>
    </w:lvl>
    <w:lvl w:ilvl="3" w:tplc="F16E934A">
      <w:start w:val="1"/>
      <w:numFmt w:val="decimal"/>
      <w:lvlText w:val="%4."/>
      <w:lvlJc w:val="left"/>
      <w:pPr>
        <w:ind w:left="2880" w:firstLine="19800"/>
      </w:pPr>
    </w:lvl>
    <w:lvl w:ilvl="4" w:tplc="16C61E2C">
      <w:start w:val="1"/>
      <w:numFmt w:val="lowerLetter"/>
      <w:lvlText w:val="%5."/>
      <w:lvlJc w:val="left"/>
      <w:pPr>
        <w:ind w:left="3600" w:firstLine="24840"/>
      </w:pPr>
    </w:lvl>
    <w:lvl w:ilvl="5" w:tplc="DAC2DE64">
      <w:start w:val="1"/>
      <w:numFmt w:val="lowerRoman"/>
      <w:lvlText w:val="%6."/>
      <w:lvlJc w:val="right"/>
      <w:pPr>
        <w:ind w:left="4320" w:firstLine="30060"/>
      </w:pPr>
    </w:lvl>
    <w:lvl w:ilvl="6" w:tplc="2098C760">
      <w:start w:val="1"/>
      <w:numFmt w:val="decimal"/>
      <w:lvlText w:val="%7."/>
      <w:lvlJc w:val="left"/>
      <w:pPr>
        <w:ind w:left="5040" w:hanging="30616"/>
      </w:pPr>
    </w:lvl>
    <w:lvl w:ilvl="7" w:tplc="626C5E20">
      <w:start w:val="1"/>
      <w:numFmt w:val="lowerLetter"/>
      <w:lvlText w:val="%8."/>
      <w:lvlJc w:val="left"/>
      <w:pPr>
        <w:ind w:left="5760" w:hanging="25576"/>
      </w:pPr>
    </w:lvl>
    <w:lvl w:ilvl="8" w:tplc="44363906">
      <w:start w:val="1"/>
      <w:numFmt w:val="lowerRoman"/>
      <w:lvlText w:val="%9."/>
      <w:lvlJc w:val="right"/>
      <w:pPr>
        <w:ind w:left="6480" w:hanging="20356"/>
      </w:pPr>
    </w:lvl>
  </w:abstractNum>
  <w:abstractNum w:abstractNumId="18" w15:restartNumberingAfterBreak="0">
    <w:nsid w:val="13206DCA"/>
    <w:multiLevelType w:val="hybridMultilevel"/>
    <w:tmpl w:val="4C2ED90A"/>
    <w:lvl w:ilvl="0" w:tplc="8C2A8DEA">
      <w:start w:val="1"/>
      <w:numFmt w:val="bullet"/>
      <w:lvlText w:val="●"/>
      <w:lvlJc w:val="left"/>
      <w:pPr>
        <w:ind w:left="1440" w:firstLine="1080"/>
      </w:pPr>
      <w:rPr>
        <w:rFonts w:ascii="Arial" w:eastAsia="Arial" w:hAnsi="Arial" w:cs="Arial"/>
      </w:rPr>
    </w:lvl>
    <w:lvl w:ilvl="1" w:tplc="C3E269F6">
      <w:start w:val="1"/>
      <w:numFmt w:val="bullet"/>
      <w:lvlText w:val="o"/>
      <w:lvlJc w:val="left"/>
      <w:pPr>
        <w:ind w:left="2160" w:firstLine="1800"/>
      </w:pPr>
      <w:rPr>
        <w:rFonts w:ascii="Arial" w:eastAsia="Arial" w:hAnsi="Arial" w:cs="Arial"/>
      </w:rPr>
    </w:lvl>
    <w:lvl w:ilvl="2" w:tplc="5EFA13F2">
      <w:start w:val="1"/>
      <w:numFmt w:val="bullet"/>
      <w:lvlText w:val="▪"/>
      <w:lvlJc w:val="left"/>
      <w:pPr>
        <w:ind w:left="2880" w:firstLine="2520"/>
      </w:pPr>
      <w:rPr>
        <w:rFonts w:ascii="Arial" w:eastAsia="Arial" w:hAnsi="Arial" w:cs="Arial"/>
      </w:rPr>
    </w:lvl>
    <w:lvl w:ilvl="3" w:tplc="71D44D34">
      <w:start w:val="1"/>
      <w:numFmt w:val="bullet"/>
      <w:lvlText w:val="●"/>
      <w:lvlJc w:val="left"/>
      <w:pPr>
        <w:ind w:left="3600" w:firstLine="3240"/>
      </w:pPr>
      <w:rPr>
        <w:rFonts w:ascii="Arial" w:eastAsia="Arial" w:hAnsi="Arial" w:cs="Arial"/>
      </w:rPr>
    </w:lvl>
    <w:lvl w:ilvl="4" w:tplc="4428294C">
      <w:start w:val="1"/>
      <w:numFmt w:val="bullet"/>
      <w:lvlText w:val="o"/>
      <w:lvlJc w:val="left"/>
      <w:pPr>
        <w:ind w:left="4320" w:firstLine="3960"/>
      </w:pPr>
      <w:rPr>
        <w:rFonts w:ascii="Arial" w:eastAsia="Arial" w:hAnsi="Arial" w:cs="Arial"/>
      </w:rPr>
    </w:lvl>
    <w:lvl w:ilvl="5" w:tplc="948C2962">
      <w:start w:val="1"/>
      <w:numFmt w:val="bullet"/>
      <w:lvlText w:val="▪"/>
      <w:lvlJc w:val="left"/>
      <w:pPr>
        <w:ind w:left="5040" w:firstLine="4680"/>
      </w:pPr>
      <w:rPr>
        <w:rFonts w:ascii="Arial" w:eastAsia="Arial" w:hAnsi="Arial" w:cs="Arial"/>
      </w:rPr>
    </w:lvl>
    <w:lvl w:ilvl="6" w:tplc="19763662">
      <w:start w:val="1"/>
      <w:numFmt w:val="bullet"/>
      <w:lvlText w:val="●"/>
      <w:lvlJc w:val="left"/>
      <w:pPr>
        <w:ind w:left="5760" w:firstLine="5400"/>
      </w:pPr>
      <w:rPr>
        <w:rFonts w:ascii="Arial" w:eastAsia="Arial" w:hAnsi="Arial" w:cs="Arial"/>
      </w:rPr>
    </w:lvl>
    <w:lvl w:ilvl="7" w:tplc="D0083DFA">
      <w:start w:val="1"/>
      <w:numFmt w:val="bullet"/>
      <w:lvlText w:val="o"/>
      <w:lvlJc w:val="left"/>
      <w:pPr>
        <w:ind w:left="6480" w:firstLine="6120"/>
      </w:pPr>
      <w:rPr>
        <w:rFonts w:ascii="Arial" w:eastAsia="Arial" w:hAnsi="Arial" w:cs="Arial"/>
      </w:rPr>
    </w:lvl>
    <w:lvl w:ilvl="8" w:tplc="EFC6409E">
      <w:start w:val="1"/>
      <w:numFmt w:val="bullet"/>
      <w:lvlText w:val="▪"/>
      <w:lvlJc w:val="left"/>
      <w:pPr>
        <w:ind w:left="7200" w:firstLine="6840"/>
      </w:pPr>
      <w:rPr>
        <w:rFonts w:ascii="Arial" w:eastAsia="Arial" w:hAnsi="Arial" w:cs="Arial"/>
      </w:rPr>
    </w:lvl>
  </w:abstractNum>
  <w:abstractNum w:abstractNumId="19" w15:restartNumberingAfterBreak="0">
    <w:nsid w:val="18982DD7"/>
    <w:multiLevelType w:val="hybridMultilevel"/>
    <w:tmpl w:val="D87A4964"/>
    <w:lvl w:ilvl="0" w:tplc="C172D39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FD2FFA"/>
    <w:multiLevelType w:val="hybridMultilevel"/>
    <w:tmpl w:val="73CC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195783"/>
    <w:multiLevelType w:val="hybridMultilevel"/>
    <w:tmpl w:val="8A347A44"/>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A9A369F"/>
    <w:multiLevelType w:val="hybridMultilevel"/>
    <w:tmpl w:val="3E4C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DC040A"/>
    <w:multiLevelType w:val="hybridMultilevel"/>
    <w:tmpl w:val="C1BAA17E"/>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C261785"/>
    <w:multiLevelType w:val="hybridMultilevel"/>
    <w:tmpl w:val="076E717A"/>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D5D4042"/>
    <w:multiLevelType w:val="hybridMultilevel"/>
    <w:tmpl w:val="0F465A82"/>
    <w:lvl w:ilvl="0" w:tplc="312810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E845FFB"/>
    <w:multiLevelType w:val="hybridMultilevel"/>
    <w:tmpl w:val="B7AA6B6E"/>
    <w:lvl w:ilvl="0" w:tplc="5018FD34">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C63FEC"/>
    <w:multiLevelType w:val="hybridMultilevel"/>
    <w:tmpl w:val="EBCEDA68"/>
    <w:lvl w:ilvl="0" w:tplc="84809398">
      <w:start w:val="1"/>
      <w:numFmt w:val="lowerLetter"/>
      <w:lvlText w:val="%1."/>
      <w:lvlJc w:val="left"/>
      <w:pPr>
        <w:tabs>
          <w:tab w:val="num" w:pos="720"/>
        </w:tabs>
        <w:ind w:left="720" w:hanging="360"/>
      </w:pPr>
    </w:lvl>
    <w:lvl w:ilvl="1" w:tplc="BBF8BAA0" w:tentative="1">
      <w:start w:val="1"/>
      <w:numFmt w:val="lowerLetter"/>
      <w:lvlText w:val="%2."/>
      <w:lvlJc w:val="left"/>
      <w:pPr>
        <w:tabs>
          <w:tab w:val="num" w:pos="1440"/>
        </w:tabs>
        <w:ind w:left="1440" w:hanging="360"/>
      </w:pPr>
    </w:lvl>
    <w:lvl w:ilvl="2" w:tplc="3F3EBAFE" w:tentative="1">
      <w:start w:val="1"/>
      <w:numFmt w:val="lowerLetter"/>
      <w:lvlText w:val="%3."/>
      <w:lvlJc w:val="left"/>
      <w:pPr>
        <w:tabs>
          <w:tab w:val="num" w:pos="2160"/>
        </w:tabs>
        <w:ind w:left="2160" w:hanging="360"/>
      </w:pPr>
    </w:lvl>
    <w:lvl w:ilvl="3" w:tplc="436CEE20" w:tentative="1">
      <w:start w:val="1"/>
      <w:numFmt w:val="lowerLetter"/>
      <w:lvlText w:val="%4."/>
      <w:lvlJc w:val="left"/>
      <w:pPr>
        <w:tabs>
          <w:tab w:val="num" w:pos="2880"/>
        </w:tabs>
        <w:ind w:left="2880" w:hanging="360"/>
      </w:pPr>
    </w:lvl>
    <w:lvl w:ilvl="4" w:tplc="0046EED4" w:tentative="1">
      <w:start w:val="1"/>
      <w:numFmt w:val="lowerLetter"/>
      <w:lvlText w:val="%5."/>
      <w:lvlJc w:val="left"/>
      <w:pPr>
        <w:tabs>
          <w:tab w:val="num" w:pos="3600"/>
        </w:tabs>
        <w:ind w:left="3600" w:hanging="360"/>
      </w:pPr>
    </w:lvl>
    <w:lvl w:ilvl="5" w:tplc="BAA26786" w:tentative="1">
      <w:start w:val="1"/>
      <w:numFmt w:val="lowerLetter"/>
      <w:lvlText w:val="%6."/>
      <w:lvlJc w:val="left"/>
      <w:pPr>
        <w:tabs>
          <w:tab w:val="num" w:pos="4320"/>
        </w:tabs>
        <w:ind w:left="4320" w:hanging="360"/>
      </w:pPr>
    </w:lvl>
    <w:lvl w:ilvl="6" w:tplc="10BE8F0E" w:tentative="1">
      <w:start w:val="1"/>
      <w:numFmt w:val="lowerLetter"/>
      <w:lvlText w:val="%7."/>
      <w:lvlJc w:val="left"/>
      <w:pPr>
        <w:tabs>
          <w:tab w:val="num" w:pos="5040"/>
        </w:tabs>
        <w:ind w:left="5040" w:hanging="360"/>
      </w:pPr>
    </w:lvl>
    <w:lvl w:ilvl="7" w:tplc="AAFAB7E2" w:tentative="1">
      <w:start w:val="1"/>
      <w:numFmt w:val="lowerLetter"/>
      <w:lvlText w:val="%8."/>
      <w:lvlJc w:val="left"/>
      <w:pPr>
        <w:tabs>
          <w:tab w:val="num" w:pos="5760"/>
        </w:tabs>
        <w:ind w:left="5760" w:hanging="360"/>
      </w:pPr>
    </w:lvl>
    <w:lvl w:ilvl="8" w:tplc="CE3666DA" w:tentative="1">
      <w:start w:val="1"/>
      <w:numFmt w:val="lowerLetter"/>
      <w:lvlText w:val="%9."/>
      <w:lvlJc w:val="left"/>
      <w:pPr>
        <w:tabs>
          <w:tab w:val="num" w:pos="6480"/>
        </w:tabs>
        <w:ind w:left="6480" w:hanging="360"/>
      </w:pPr>
    </w:lvl>
  </w:abstractNum>
  <w:abstractNum w:abstractNumId="29" w15:restartNumberingAfterBreak="0">
    <w:nsid w:val="1EF00E3B"/>
    <w:multiLevelType w:val="hybridMultilevel"/>
    <w:tmpl w:val="53E04518"/>
    <w:lvl w:ilvl="0" w:tplc="54FA4B9A">
      <w:start w:val="1"/>
      <w:numFmt w:val="bullet"/>
      <w:lvlText w:val="●"/>
      <w:lvlJc w:val="left"/>
      <w:pPr>
        <w:ind w:left="1800" w:firstLine="1440"/>
      </w:pPr>
      <w:rPr>
        <w:rFonts w:ascii="Arial" w:eastAsia="Arial" w:hAnsi="Arial" w:cs="Arial"/>
      </w:rPr>
    </w:lvl>
    <w:lvl w:ilvl="1" w:tplc="A0B839FA">
      <w:start w:val="1"/>
      <w:numFmt w:val="bullet"/>
      <w:lvlText w:val="o"/>
      <w:lvlJc w:val="left"/>
      <w:pPr>
        <w:ind w:left="2520" w:firstLine="2160"/>
      </w:pPr>
      <w:rPr>
        <w:rFonts w:ascii="Arial" w:eastAsia="Arial" w:hAnsi="Arial" w:cs="Arial"/>
      </w:rPr>
    </w:lvl>
    <w:lvl w:ilvl="2" w:tplc="A6E64B44">
      <w:start w:val="1"/>
      <w:numFmt w:val="bullet"/>
      <w:lvlText w:val="▪"/>
      <w:lvlJc w:val="left"/>
      <w:pPr>
        <w:ind w:left="3240" w:firstLine="2880"/>
      </w:pPr>
      <w:rPr>
        <w:rFonts w:ascii="Arial" w:eastAsia="Arial" w:hAnsi="Arial" w:cs="Arial"/>
      </w:rPr>
    </w:lvl>
    <w:lvl w:ilvl="3" w:tplc="D6760C88">
      <w:start w:val="1"/>
      <w:numFmt w:val="bullet"/>
      <w:lvlText w:val="●"/>
      <w:lvlJc w:val="left"/>
      <w:pPr>
        <w:ind w:left="3960" w:firstLine="3600"/>
      </w:pPr>
      <w:rPr>
        <w:rFonts w:ascii="Arial" w:eastAsia="Arial" w:hAnsi="Arial" w:cs="Arial"/>
      </w:rPr>
    </w:lvl>
    <w:lvl w:ilvl="4" w:tplc="FC46A0BE">
      <w:start w:val="1"/>
      <w:numFmt w:val="bullet"/>
      <w:lvlText w:val="o"/>
      <w:lvlJc w:val="left"/>
      <w:pPr>
        <w:ind w:left="4680" w:firstLine="4320"/>
      </w:pPr>
      <w:rPr>
        <w:rFonts w:ascii="Arial" w:eastAsia="Arial" w:hAnsi="Arial" w:cs="Arial"/>
      </w:rPr>
    </w:lvl>
    <w:lvl w:ilvl="5" w:tplc="110C3E7A">
      <w:start w:val="1"/>
      <w:numFmt w:val="bullet"/>
      <w:lvlText w:val="▪"/>
      <w:lvlJc w:val="left"/>
      <w:pPr>
        <w:ind w:left="5400" w:firstLine="5040"/>
      </w:pPr>
      <w:rPr>
        <w:rFonts w:ascii="Arial" w:eastAsia="Arial" w:hAnsi="Arial" w:cs="Arial"/>
      </w:rPr>
    </w:lvl>
    <w:lvl w:ilvl="6" w:tplc="43D49AE0">
      <w:start w:val="1"/>
      <w:numFmt w:val="bullet"/>
      <w:lvlText w:val="●"/>
      <w:lvlJc w:val="left"/>
      <w:pPr>
        <w:ind w:left="6120" w:firstLine="5760"/>
      </w:pPr>
      <w:rPr>
        <w:rFonts w:ascii="Arial" w:eastAsia="Arial" w:hAnsi="Arial" w:cs="Arial"/>
      </w:rPr>
    </w:lvl>
    <w:lvl w:ilvl="7" w:tplc="09E27E62">
      <w:start w:val="1"/>
      <w:numFmt w:val="bullet"/>
      <w:lvlText w:val="o"/>
      <w:lvlJc w:val="left"/>
      <w:pPr>
        <w:ind w:left="6840" w:firstLine="6480"/>
      </w:pPr>
      <w:rPr>
        <w:rFonts w:ascii="Arial" w:eastAsia="Arial" w:hAnsi="Arial" w:cs="Arial"/>
      </w:rPr>
    </w:lvl>
    <w:lvl w:ilvl="8" w:tplc="EB92FF68">
      <w:start w:val="1"/>
      <w:numFmt w:val="bullet"/>
      <w:lvlText w:val="▪"/>
      <w:lvlJc w:val="left"/>
      <w:pPr>
        <w:ind w:left="7560" w:firstLine="7200"/>
      </w:pPr>
      <w:rPr>
        <w:rFonts w:ascii="Arial" w:eastAsia="Arial" w:hAnsi="Arial" w:cs="Arial"/>
      </w:rPr>
    </w:lvl>
  </w:abstractNum>
  <w:abstractNum w:abstractNumId="30" w15:restartNumberingAfterBreak="0">
    <w:nsid w:val="20BA2736"/>
    <w:multiLevelType w:val="hybridMultilevel"/>
    <w:tmpl w:val="07D6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C42DE9"/>
    <w:multiLevelType w:val="hybridMultilevel"/>
    <w:tmpl w:val="18A61C5A"/>
    <w:lvl w:ilvl="0" w:tplc="4198C3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24A50144"/>
    <w:multiLevelType w:val="hybridMultilevel"/>
    <w:tmpl w:val="93CC6B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2515400E"/>
    <w:multiLevelType w:val="hybridMultilevel"/>
    <w:tmpl w:val="31701C9A"/>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6042DFB"/>
    <w:multiLevelType w:val="hybridMultilevel"/>
    <w:tmpl w:val="81726214"/>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6222C24"/>
    <w:multiLevelType w:val="hybridMultilevel"/>
    <w:tmpl w:val="3FD418A8"/>
    <w:lvl w:ilvl="0" w:tplc="638ECAC0">
      <w:start w:val="1"/>
      <w:numFmt w:val="decimal"/>
      <w:lvlText w:val="%1."/>
      <w:lvlJc w:val="left"/>
      <w:pPr>
        <w:ind w:left="720" w:firstLine="4680"/>
      </w:pPr>
      <w:rPr>
        <w:i w:val="0"/>
      </w:rPr>
    </w:lvl>
    <w:lvl w:ilvl="1" w:tplc="A5F05BCC">
      <w:start w:val="1"/>
      <w:numFmt w:val="lowerLetter"/>
      <w:lvlText w:val="%2."/>
      <w:lvlJc w:val="left"/>
      <w:pPr>
        <w:ind w:left="1440" w:firstLine="9720"/>
      </w:pPr>
    </w:lvl>
    <w:lvl w:ilvl="2" w:tplc="21A8774C">
      <w:start w:val="1"/>
      <w:numFmt w:val="lowerRoman"/>
      <w:lvlText w:val="%3."/>
      <w:lvlJc w:val="right"/>
      <w:pPr>
        <w:ind w:left="2160" w:firstLine="14940"/>
      </w:pPr>
    </w:lvl>
    <w:lvl w:ilvl="3" w:tplc="3AECD4D0">
      <w:start w:val="1"/>
      <w:numFmt w:val="decimal"/>
      <w:lvlText w:val="%4."/>
      <w:lvlJc w:val="left"/>
      <w:pPr>
        <w:ind w:left="2880" w:firstLine="19800"/>
      </w:pPr>
    </w:lvl>
    <w:lvl w:ilvl="4" w:tplc="CDF01800">
      <w:start w:val="1"/>
      <w:numFmt w:val="lowerLetter"/>
      <w:lvlText w:val="%5."/>
      <w:lvlJc w:val="left"/>
      <w:pPr>
        <w:ind w:left="3600" w:firstLine="24840"/>
      </w:pPr>
    </w:lvl>
    <w:lvl w:ilvl="5" w:tplc="36A0F428">
      <w:start w:val="1"/>
      <w:numFmt w:val="lowerRoman"/>
      <w:lvlText w:val="%6."/>
      <w:lvlJc w:val="right"/>
      <w:pPr>
        <w:ind w:left="4320" w:firstLine="30060"/>
      </w:pPr>
    </w:lvl>
    <w:lvl w:ilvl="6" w:tplc="662C1D08">
      <w:start w:val="1"/>
      <w:numFmt w:val="decimal"/>
      <w:lvlText w:val="%7."/>
      <w:lvlJc w:val="left"/>
      <w:pPr>
        <w:ind w:left="5040" w:hanging="30616"/>
      </w:pPr>
    </w:lvl>
    <w:lvl w:ilvl="7" w:tplc="1BD28E82">
      <w:start w:val="1"/>
      <w:numFmt w:val="lowerLetter"/>
      <w:lvlText w:val="%8."/>
      <w:lvlJc w:val="left"/>
      <w:pPr>
        <w:ind w:left="5760" w:hanging="25576"/>
      </w:pPr>
    </w:lvl>
    <w:lvl w:ilvl="8" w:tplc="99DAF116">
      <w:start w:val="1"/>
      <w:numFmt w:val="lowerRoman"/>
      <w:lvlText w:val="%9."/>
      <w:lvlJc w:val="right"/>
      <w:pPr>
        <w:ind w:left="6480" w:hanging="20356"/>
      </w:pPr>
    </w:lvl>
  </w:abstractNum>
  <w:abstractNum w:abstractNumId="36" w15:restartNumberingAfterBreak="0">
    <w:nsid w:val="280923FD"/>
    <w:multiLevelType w:val="hybridMultilevel"/>
    <w:tmpl w:val="C814228E"/>
    <w:lvl w:ilvl="0" w:tplc="7D92C7A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290848E0"/>
    <w:multiLevelType w:val="hybridMultilevel"/>
    <w:tmpl w:val="CDE2EC3E"/>
    <w:lvl w:ilvl="0" w:tplc="179ADC28">
      <w:start w:val="1"/>
      <w:numFmt w:val="decimal"/>
      <w:pStyle w:val="NumberList1"/>
      <w:lvlText w:val="%1."/>
      <w:lvlJc w:val="left"/>
      <w:pPr>
        <w:ind w:left="851" w:hanging="851"/>
      </w:pPr>
      <w:rPr>
        <w:rFonts w:ascii="Arial" w:hAnsi="Arial" w:hint="default"/>
        <w:b w:val="0"/>
        <w:i w:val="0"/>
        <w:color w:val="auto"/>
        <w:sz w:val="24"/>
      </w:rPr>
    </w:lvl>
    <w:lvl w:ilvl="1" w:tplc="846C8ECE">
      <w:start w:val="1"/>
      <w:numFmt w:val="lowerLetter"/>
      <w:pStyle w:val="NumberList2"/>
      <w:lvlText w:val="(%2)"/>
      <w:lvlJc w:val="left"/>
      <w:pPr>
        <w:ind w:left="1701" w:hanging="850"/>
      </w:pPr>
      <w:rPr>
        <w:rFonts w:ascii="Arial" w:hAnsi="Arial" w:hint="default"/>
        <w:sz w:val="24"/>
      </w:rPr>
    </w:lvl>
    <w:lvl w:ilvl="2" w:tplc="1624BEB6">
      <w:start w:val="1"/>
      <w:numFmt w:val="lowerRoman"/>
      <w:pStyle w:val="NumberList3"/>
      <w:lvlText w:val="(%3)"/>
      <w:lvlJc w:val="left"/>
      <w:pPr>
        <w:tabs>
          <w:tab w:val="num" w:pos="17010"/>
        </w:tabs>
        <w:ind w:left="2552" w:hanging="851"/>
      </w:pPr>
      <w:rPr>
        <w:rFonts w:ascii="Arial" w:hAnsi="Arial" w:hint="default"/>
        <w:sz w:val="24"/>
      </w:rPr>
    </w:lvl>
    <w:lvl w:ilvl="3" w:tplc="E4DA257E">
      <w:start w:val="1"/>
      <w:numFmt w:val="lowerRoman"/>
      <w:lvlText w:val="(%4)"/>
      <w:lvlJc w:val="left"/>
      <w:pPr>
        <w:ind w:left="851" w:hanging="851"/>
      </w:pPr>
      <w:rPr>
        <w:rFonts w:ascii="Arial" w:hAnsi="Arial" w:hint="default"/>
        <w:sz w:val="24"/>
      </w:rPr>
    </w:lvl>
    <w:lvl w:ilvl="4" w:tplc="C42C8922">
      <w:start w:val="1"/>
      <w:numFmt w:val="lowerLetter"/>
      <w:lvlText w:val="%5."/>
      <w:lvlJc w:val="left"/>
      <w:pPr>
        <w:ind w:left="3600" w:hanging="360"/>
      </w:pPr>
      <w:rPr>
        <w:rFonts w:hint="default"/>
      </w:rPr>
    </w:lvl>
    <w:lvl w:ilvl="5" w:tplc="74EA90BA">
      <w:start w:val="1"/>
      <w:numFmt w:val="lowerRoman"/>
      <w:lvlText w:val="%6."/>
      <w:lvlJc w:val="right"/>
      <w:pPr>
        <w:ind w:left="4320" w:hanging="180"/>
      </w:pPr>
      <w:rPr>
        <w:rFonts w:hint="default"/>
      </w:rPr>
    </w:lvl>
    <w:lvl w:ilvl="6" w:tplc="9D4AA802">
      <w:start w:val="1"/>
      <w:numFmt w:val="decimal"/>
      <w:lvlText w:val="%7."/>
      <w:lvlJc w:val="left"/>
      <w:pPr>
        <w:ind w:left="5040" w:hanging="360"/>
      </w:pPr>
      <w:rPr>
        <w:rFonts w:hint="default"/>
      </w:rPr>
    </w:lvl>
    <w:lvl w:ilvl="7" w:tplc="D068A496">
      <w:start w:val="1"/>
      <w:numFmt w:val="lowerLetter"/>
      <w:lvlText w:val="%8."/>
      <w:lvlJc w:val="left"/>
      <w:pPr>
        <w:ind w:left="5760" w:hanging="360"/>
      </w:pPr>
      <w:rPr>
        <w:rFonts w:hint="default"/>
      </w:rPr>
    </w:lvl>
    <w:lvl w:ilvl="8" w:tplc="B8AAC27E">
      <w:start w:val="1"/>
      <w:numFmt w:val="lowerRoman"/>
      <w:lvlText w:val="%9."/>
      <w:lvlJc w:val="right"/>
      <w:pPr>
        <w:ind w:left="6480" w:hanging="180"/>
      </w:pPr>
      <w:rPr>
        <w:rFonts w:hint="default"/>
      </w:rPr>
    </w:lvl>
  </w:abstractNum>
  <w:abstractNum w:abstractNumId="38" w15:restartNumberingAfterBreak="0">
    <w:nsid w:val="29887258"/>
    <w:multiLevelType w:val="hybridMultilevel"/>
    <w:tmpl w:val="8F74D43C"/>
    <w:styleLink w:val="TableBullets"/>
    <w:lvl w:ilvl="0" w:tplc="BCD6E466">
      <w:start w:val="1"/>
      <w:numFmt w:val="bullet"/>
      <w:lvlText w:val=""/>
      <w:lvlJc w:val="left"/>
      <w:pPr>
        <w:tabs>
          <w:tab w:val="num" w:pos="171"/>
        </w:tabs>
        <w:ind w:left="171" w:hanging="171"/>
      </w:pPr>
      <w:rPr>
        <w:rFonts w:ascii="Symbol" w:hAnsi="Symbol" w:hint="default"/>
        <w:color w:val="000000"/>
        <w:sz w:val="24"/>
      </w:rPr>
    </w:lvl>
    <w:lvl w:ilvl="1" w:tplc="DE808688">
      <w:start w:val="1"/>
      <w:numFmt w:val="bullet"/>
      <w:lvlText w:val=""/>
      <w:lvlJc w:val="left"/>
      <w:pPr>
        <w:tabs>
          <w:tab w:val="num" w:pos="113"/>
        </w:tabs>
        <w:ind w:left="227" w:hanging="114"/>
      </w:pPr>
      <w:rPr>
        <w:rFonts w:ascii="Symbol" w:hAnsi="Symbol"/>
        <w:color w:val="000000"/>
        <w:sz w:val="24"/>
        <w:szCs w:val="24"/>
      </w:rPr>
    </w:lvl>
    <w:lvl w:ilvl="2" w:tplc="9022E8EA">
      <w:start w:val="1"/>
      <w:numFmt w:val="bullet"/>
      <w:lvlText w:val=""/>
      <w:lvlJc w:val="left"/>
      <w:pPr>
        <w:tabs>
          <w:tab w:val="num" w:pos="2047"/>
        </w:tabs>
        <w:ind w:left="2047" w:hanging="360"/>
      </w:pPr>
      <w:rPr>
        <w:rFonts w:ascii="Wingdings" w:hAnsi="Wingdings" w:hint="default"/>
      </w:rPr>
    </w:lvl>
    <w:lvl w:ilvl="3" w:tplc="ED80FC6A">
      <w:start w:val="1"/>
      <w:numFmt w:val="bullet"/>
      <w:lvlText w:val=""/>
      <w:lvlJc w:val="left"/>
      <w:pPr>
        <w:tabs>
          <w:tab w:val="num" w:pos="2767"/>
        </w:tabs>
        <w:ind w:left="2767" w:hanging="360"/>
      </w:pPr>
      <w:rPr>
        <w:rFonts w:ascii="Symbol" w:hAnsi="Symbol" w:hint="default"/>
      </w:rPr>
    </w:lvl>
    <w:lvl w:ilvl="4" w:tplc="F4005E24">
      <w:start w:val="1"/>
      <w:numFmt w:val="bullet"/>
      <w:lvlText w:val="o"/>
      <w:lvlJc w:val="left"/>
      <w:pPr>
        <w:tabs>
          <w:tab w:val="num" w:pos="3487"/>
        </w:tabs>
        <w:ind w:left="3487" w:hanging="360"/>
      </w:pPr>
      <w:rPr>
        <w:rFonts w:ascii="Courier New" w:hAnsi="Courier New" w:hint="default"/>
      </w:rPr>
    </w:lvl>
    <w:lvl w:ilvl="5" w:tplc="00BC800E">
      <w:start w:val="1"/>
      <w:numFmt w:val="bullet"/>
      <w:lvlText w:val=""/>
      <w:lvlJc w:val="left"/>
      <w:pPr>
        <w:tabs>
          <w:tab w:val="num" w:pos="4207"/>
        </w:tabs>
        <w:ind w:left="4207" w:hanging="360"/>
      </w:pPr>
      <w:rPr>
        <w:rFonts w:ascii="Wingdings" w:hAnsi="Wingdings" w:hint="default"/>
      </w:rPr>
    </w:lvl>
    <w:lvl w:ilvl="6" w:tplc="06B6EC3C">
      <w:start w:val="1"/>
      <w:numFmt w:val="bullet"/>
      <w:lvlText w:val=""/>
      <w:lvlJc w:val="left"/>
      <w:pPr>
        <w:tabs>
          <w:tab w:val="num" w:pos="4927"/>
        </w:tabs>
        <w:ind w:left="4927" w:hanging="360"/>
      </w:pPr>
      <w:rPr>
        <w:rFonts w:ascii="Symbol" w:hAnsi="Symbol" w:hint="default"/>
      </w:rPr>
    </w:lvl>
    <w:lvl w:ilvl="7" w:tplc="3F527932">
      <w:start w:val="1"/>
      <w:numFmt w:val="bullet"/>
      <w:lvlText w:val="o"/>
      <w:lvlJc w:val="left"/>
      <w:pPr>
        <w:tabs>
          <w:tab w:val="num" w:pos="5647"/>
        </w:tabs>
        <w:ind w:left="5647" w:hanging="360"/>
      </w:pPr>
      <w:rPr>
        <w:rFonts w:ascii="Courier New" w:hAnsi="Courier New" w:hint="default"/>
      </w:rPr>
    </w:lvl>
    <w:lvl w:ilvl="8" w:tplc="EDC40318">
      <w:start w:val="1"/>
      <w:numFmt w:val="bullet"/>
      <w:lvlText w:val=""/>
      <w:lvlJc w:val="left"/>
      <w:pPr>
        <w:tabs>
          <w:tab w:val="num" w:pos="6367"/>
        </w:tabs>
        <w:ind w:left="6367" w:hanging="360"/>
      </w:pPr>
      <w:rPr>
        <w:rFonts w:ascii="Wingdings" w:hAnsi="Wingdings" w:hint="default"/>
      </w:rPr>
    </w:lvl>
  </w:abstractNum>
  <w:abstractNum w:abstractNumId="39" w15:restartNumberingAfterBreak="0">
    <w:nsid w:val="2C753F60"/>
    <w:multiLevelType w:val="hybridMultilevel"/>
    <w:tmpl w:val="F170E784"/>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2D972F49"/>
    <w:multiLevelType w:val="hybridMultilevel"/>
    <w:tmpl w:val="74FA1A54"/>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2E8D0FDA"/>
    <w:multiLevelType w:val="hybridMultilevel"/>
    <w:tmpl w:val="C2DAC0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2F551226"/>
    <w:multiLevelType w:val="hybridMultilevel"/>
    <w:tmpl w:val="C90EC38E"/>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0E61B36"/>
    <w:multiLevelType w:val="hybridMultilevel"/>
    <w:tmpl w:val="7012C002"/>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1F66325"/>
    <w:multiLevelType w:val="hybridMultilevel"/>
    <w:tmpl w:val="EE5246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6" w15:restartNumberingAfterBreak="0">
    <w:nsid w:val="33D10F56"/>
    <w:multiLevelType w:val="hybridMultilevel"/>
    <w:tmpl w:val="1BE81C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34E864B0"/>
    <w:multiLevelType w:val="hybridMultilevel"/>
    <w:tmpl w:val="EDA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5F8299F"/>
    <w:multiLevelType w:val="hybridMultilevel"/>
    <w:tmpl w:val="FFFFFFFF"/>
    <w:lvl w:ilvl="0" w:tplc="EAEC21CA">
      <w:start w:val="4"/>
      <w:numFmt w:val="decimal"/>
      <w:lvlText w:val="%1)"/>
      <w:lvlJc w:val="left"/>
      <w:pPr>
        <w:ind w:left="720" w:hanging="360"/>
      </w:pPr>
    </w:lvl>
    <w:lvl w:ilvl="1" w:tplc="A7BA12C8">
      <w:start w:val="1"/>
      <w:numFmt w:val="lowerLetter"/>
      <w:lvlText w:val="%2."/>
      <w:lvlJc w:val="left"/>
      <w:pPr>
        <w:ind w:left="1440" w:hanging="360"/>
      </w:pPr>
    </w:lvl>
    <w:lvl w:ilvl="2" w:tplc="C5F4B61C">
      <w:start w:val="1"/>
      <w:numFmt w:val="lowerRoman"/>
      <w:lvlText w:val="%3."/>
      <w:lvlJc w:val="right"/>
      <w:pPr>
        <w:ind w:left="2160" w:hanging="180"/>
      </w:pPr>
    </w:lvl>
    <w:lvl w:ilvl="3" w:tplc="FBF0D2B0">
      <w:start w:val="1"/>
      <w:numFmt w:val="decimal"/>
      <w:lvlText w:val="%4."/>
      <w:lvlJc w:val="left"/>
      <w:pPr>
        <w:ind w:left="2880" w:hanging="360"/>
      </w:pPr>
    </w:lvl>
    <w:lvl w:ilvl="4" w:tplc="650E3C92">
      <w:start w:val="1"/>
      <w:numFmt w:val="lowerLetter"/>
      <w:lvlText w:val="%5."/>
      <w:lvlJc w:val="left"/>
      <w:pPr>
        <w:ind w:left="3600" w:hanging="360"/>
      </w:pPr>
    </w:lvl>
    <w:lvl w:ilvl="5" w:tplc="2CA654E0">
      <w:start w:val="1"/>
      <w:numFmt w:val="lowerRoman"/>
      <w:lvlText w:val="%6."/>
      <w:lvlJc w:val="right"/>
      <w:pPr>
        <w:ind w:left="4320" w:hanging="180"/>
      </w:pPr>
    </w:lvl>
    <w:lvl w:ilvl="6" w:tplc="701EA9B0">
      <w:start w:val="1"/>
      <w:numFmt w:val="decimal"/>
      <w:lvlText w:val="%7."/>
      <w:lvlJc w:val="left"/>
      <w:pPr>
        <w:ind w:left="5040" w:hanging="360"/>
      </w:pPr>
    </w:lvl>
    <w:lvl w:ilvl="7" w:tplc="533A7224">
      <w:start w:val="1"/>
      <w:numFmt w:val="lowerLetter"/>
      <w:lvlText w:val="%8."/>
      <w:lvlJc w:val="left"/>
      <w:pPr>
        <w:ind w:left="5760" w:hanging="360"/>
      </w:pPr>
    </w:lvl>
    <w:lvl w:ilvl="8" w:tplc="57F02B42">
      <w:start w:val="1"/>
      <w:numFmt w:val="lowerRoman"/>
      <w:lvlText w:val="%9."/>
      <w:lvlJc w:val="right"/>
      <w:pPr>
        <w:ind w:left="6480" w:hanging="180"/>
      </w:pPr>
    </w:lvl>
  </w:abstractNum>
  <w:abstractNum w:abstractNumId="49" w15:restartNumberingAfterBreak="0">
    <w:nsid w:val="360A4D94"/>
    <w:multiLevelType w:val="hybridMultilevel"/>
    <w:tmpl w:val="C24667DA"/>
    <w:lvl w:ilvl="0" w:tplc="E474D73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1221AC"/>
    <w:multiLevelType w:val="hybridMultilevel"/>
    <w:tmpl w:val="FE6E56FC"/>
    <w:lvl w:ilvl="0" w:tplc="E1E00CC2">
      <w:start w:val="1"/>
      <w:numFmt w:val="bullet"/>
      <w:lvlText w:val=""/>
      <w:lvlJc w:val="left"/>
      <w:pPr>
        <w:tabs>
          <w:tab w:val="num" w:pos="720"/>
        </w:tabs>
        <w:ind w:left="720" w:hanging="360"/>
      </w:pPr>
      <w:rPr>
        <w:rFonts w:ascii="Symbol" w:hAnsi="Symbol" w:hint="default"/>
        <w:sz w:val="20"/>
      </w:rPr>
    </w:lvl>
    <w:lvl w:ilvl="1" w:tplc="EE8C0202" w:tentative="1">
      <w:start w:val="1"/>
      <w:numFmt w:val="bullet"/>
      <w:lvlText w:val=""/>
      <w:lvlJc w:val="left"/>
      <w:pPr>
        <w:tabs>
          <w:tab w:val="num" w:pos="1440"/>
        </w:tabs>
        <w:ind w:left="1440" w:hanging="360"/>
      </w:pPr>
      <w:rPr>
        <w:rFonts w:ascii="Symbol" w:hAnsi="Symbol" w:hint="default"/>
        <w:sz w:val="20"/>
      </w:rPr>
    </w:lvl>
    <w:lvl w:ilvl="2" w:tplc="7D581EAC" w:tentative="1">
      <w:start w:val="1"/>
      <w:numFmt w:val="bullet"/>
      <w:lvlText w:val=""/>
      <w:lvlJc w:val="left"/>
      <w:pPr>
        <w:tabs>
          <w:tab w:val="num" w:pos="2160"/>
        </w:tabs>
        <w:ind w:left="2160" w:hanging="360"/>
      </w:pPr>
      <w:rPr>
        <w:rFonts w:ascii="Symbol" w:hAnsi="Symbol" w:hint="default"/>
        <w:sz w:val="20"/>
      </w:rPr>
    </w:lvl>
    <w:lvl w:ilvl="3" w:tplc="335A7720" w:tentative="1">
      <w:start w:val="1"/>
      <w:numFmt w:val="bullet"/>
      <w:lvlText w:val=""/>
      <w:lvlJc w:val="left"/>
      <w:pPr>
        <w:tabs>
          <w:tab w:val="num" w:pos="2880"/>
        </w:tabs>
        <w:ind w:left="2880" w:hanging="360"/>
      </w:pPr>
      <w:rPr>
        <w:rFonts w:ascii="Symbol" w:hAnsi="Symbol" w:hint="default"/>
        <w:sz w:val="20"/>
      </w:rPr>
    </w:lvl>
    <w:lvl w:ilvl="4" w:tplc="8ADEECAA" w:tentative="1">
      <w:start w:val="1"/>
      <w:numFmt w:val="bullet"/>
      <w:lvlText w:val=""/>
      <w:lvlJc w:val="left"/>
      <w:pPr>
        <w:tabs>
          <w:tab w:val="num" w:pos="3600"/>
        </w:tabs>
        <w:ind w:left="3600" w:hanging="360"/>
      </w:pPr>
      <w:rPr>
        <w:rFonts w:ascii="Symbol" w:hAnsi="Symbol" w:hint="default"/>
        <w:sz w:val="20"/>
      </w:rPr>
    </w:lvl>
    <w:lvl w:ilvl="5" w:tplc="CE6EE34C" w:tentative="1">
      <w:start w:val="1"/>
      <w:numFmt w:val="bullet"/>
      <w:lvlText w:val=""/>
      <w:lvlJc w:val="left"/>
      <w:pPr>
        <w:tabs>
          <w:tab w:val="num" w:pos="4320"/>
        </w:tabs>
        <w:ind w:left="4320" w:hanging="360"/>
      </w:pPr>
      <w:rPr>
        <w:rFonts w:ascii="Symbol" w:hAnsi="Symbol" w:hint="default"/>
        <w:sz w:val="20"/>
      </w:rPr>
    </w:lvl>
    <w:lvl w:ilvl="6" w:tplc="74AEA24C" w:tentative="1">
      <w:start w:val="1"/>
      <w:numFmt w:val="bullet"/>
      <w:lvlText w:val=""/>
      <w:lvlJc w:val="left"/>
      <w:pPr>
        <w:tabs>
          <w:tab w:val="num" w:pos="5040"/>
        </w:tabs>
        <w:ind w:left="5040" w:hanging="360"/>
      </w:pPr>
      <w:rPr>
        <w:rFonts w:ascii="Symbol" w:hAnsi="Symbol" w:hint="default"/>
        <w:sz w:val="20"/>
      </w:rPr>
    </w:lvl>
    <w:lvl w:ilvl="7" w:tplc="AA364464" w:tentative="1">
      <w:start w:val="1"/>
      <w:numFmt w:val="bullet"/>
      <w:lvlText w:val=""/>
      <w:lvlJc w:val="left"/>
      <w:pPr>
        <w:tabs>
          <w:tab w:val="num" w:pos="5760"/>
        </w:tabs>
        <w:ind w:left="5760" w:hanging="360"/>
      </w:pPr>
      <w:rPr>
        <w:rFonts w:ascii="Symbol" w:hAnsi="Symbol" w:hint="default"/>
        <w:sz w:val="20"/>
      </w:rPr>
    </w:lvl>
    <w:lvl w:ilvl="8" w:tplc="0D8642EA"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7A03DE5"/>
    <w:multiLevelType w:val="hybridMultilevel"/>
    <w:tmpl w:val="05668178"/>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8A42FC0"/>
    <w:multiLevelType w:val="hybridMultilevel"/>
    <w:tmpl w:val="D6F07676"/>
    <w:lvl w:ilvl="0" w:tplc="D04EE5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38F95EA9"/>
    <w:multiLevelType w:val="hybridMultilevel"/>
    <w:tmpl w:val="43B4BA4C"/>
    <w:name w:val="AOBullet4222255"/>
    <w:lvl w:ilvl="0" w:tplc="9ED499CA">
      <w:start w:val="1"/>
      <w:numFmt w:val="lowerLetter"/>
      <w:lvlText w:val="(%1)"/>
      <w:lvlJc w:val="left"/>
      <w:pPr>
        <w:tabs>
          <w:tab w:val="num" w:pos="360"/>
        </w:tabs>
        <w:ind w:left="360" w:hanging="360"/>
      </w:pPr>
      <w:rPr>
        <w:rFonts w:cs="Times New Roman" w:hint="default"/>
      </w:rPr>
    </w:lvl>
    <w:lvl w:ilvl="1" w:tplc="5B4040EA">
      <w:start w:val="1"/>
      <w:numFmt w:val="decimal"/>
      <w:lvlText w:val="%1.%2"/>
      <w:lvlJc w:val="left"/>
      <w:pPr>
        <w:tabs>
          <w:tab w:val="num" w:pos="709"/>
        </w:tabs>
        <w:ind w:left="709" w:hanging="709"/>
      </w:pPr>
      <w:rPr>
        <w:rFonts w:cs="Times New Roman" w:hint="default"/>
      </w:rPr>
    </w:lvl>
    <w:lvl w:ilvl="2" w:tplc="D004CFA2">
      <w:start w:val="1"/>
      <w:numFmt w:val="lowerLetter"/>
      <w:lvlText w:val="(%3)"/>
      <w:lvlJc w:val="left"/>
      <w:pPr>
        <w:tabs>
          <w:tab w:val="num" w:pos="1417"/>
        </w:tabs>
        <w:ind w:left="1417" w:hanging="708"/>
      </w:pPr>
      <w:rPr>
        <w:rFonts w:cs="Times New Roman" w:hint="default"/>
      </w:rPr>
    </w:lvl>
    <w:lvl w:ilvl="3" w:tplc="0E2E5FF0">
      <w:start w:val="1"/>
      <w:numFmt w:val="lowerRoman"/>
      <w:lvlText w:val="(%4)"/>
      <w:lvlJc w:val="left"/>
      <w:pPr>
        <w:tabs>
          <w:tab w:val="num" w:pos="2126"/>
        </w:tabs>
        <w:ind w:left="2126" w:hanging="709"/>
      </w:pPr>
      <w:rPr>
        <w:rFonts w:cs="Times New Roman" w:hint="default"/>
      </w:rPr>
    </w:lvl>
    <w:lvl w:ilvl="4" w:tplc="0C36C3E4">
      <w:start w:val="1"/>
      <w:numFmt w:val="upperLetter"/>
      <w:lvlText w:val="(%5)"/>
      <w:lvlJc w:val="left"/>
      <w:pPr>
        <w:tabs>
          <w:tab w:val="num" w:pos="2835"/>
        </w:tabs>
        <w:ind w:left="2835" w:hanging="709"/>
      </w:pPr>
      <w:rPr>
        <w:rFonts w:cs="Times New Roman" w:hint="default"/>
      </w:rPr>
    </w:lvl>
    <w:lvl w:ilvl="5" w:tplc="B1C20B90">
      <w:start w:val="1"/>
      <w:numFmt w:val="decimal"/>
      <w:lvlText w:val="%6)"/>
      <w:lvlJc w:val="left"/>
      <w:pPr>
        <w:tabs>
          <w:tab w:val="num" w:pos="3543"/>
        </w:tabs>
        <w:ind w:left="3543" w:hanging="708"/>
      </w:pPr>
      <w:rPr>
        <w:rFonts w:cs="Times New Roman" w:hint="default"/>
      </w:rPr>
    </w:lvl>
    <w:lvl w:ilvl="6" w:tplc="D5E64FEA">
      <w:start w:val="1"/>
      <w:numFmt w:val="lowerLetter"/>
      <w:lvlText w:val="%7)"/>
      <w:lvlJc w:val="left"/>
      <w:pPr>
        <w:tabs>
          <w:tab w:val="num" w:pos="4252"/>
        </w:tabs>
        <w:ind w:left="4252" w:hanging="709"/>
      </w:pPr>
      <w:rPr>
        <w:rFonts w:cs="Times New Roman" w:hint="default"/>
      </w:rPr>
    </w:lvl>
    <w:lvl w:ilvl="7" w:tplc="50BEF2EE">
      <w:start w:val="1"/>
      <w:numFmt w:val="lowerRoman"/>
      <w:lvlText w:val="%8)"/>
      <w:lvlJc w:val="left"/>
      <w:pPr>
        <w:tabs>
          <w:tab w:val="num" w:pos="4961"/>
        </w:tabs>
        <w:ind w:left="4961" w:hanging="709"/>
      </w:pPr>
      <w:rPr>
        <w:rFonts w:cs="Times New Roman" w:hint="default"/>
      </w:rPr>
    </w:lvl>
    <w:lvl w:ilvl="8" w:tplc="48044B3A">
      <w:start w:val="1"/>
      <w:numFmt w:val="upperLetter"/>
      <w:lvlText w:val="%9)"/>
      <w:lvlJc w:val="left"/>
      <w:pPr>
        <w:tabs>
          <w:tab w:val="num" w:pos="5669"/>
        </w:tabs>
        <w:ind w:left="5669" w:hanging="708"/>
      </w:pPr>
      <w:rPr>
        <w:rFonts w:cs="Times New Roman" w:hint="default"/>
      </w:rPr>
    </w:lvl>
  </w:abstractNum>
  <w:abstractNum w:abstractNumId="54"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AF042F5"/>
    <w:multiLevelType w:val="hybridMultilevel"/>
    <w:tmpl w:val="EBB8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C537D34"/>
    <w:multiLevelType w:val="hybridMultilevel"/>
    <w:tmpl w:val="5C161A14"/>
    <w:lvl w:ilvl="0" w:tplc="E098EB62">
      <w:start w:val="1"/>
      <w:numFmt w:val="bullet"/>
      <w:lvlText w:val=""/>
      <w:lvlJc w:val="left"/>
      <w:pPr>
        <w:ind w:left="360" w:hanging="360"/>
      </w:pPr>
      <w:rPr>
        <w:rFonts w:ascii="Symbol" w:hAnsi="Symbol" w:hint="default"/>
      </w:rPr>
    </w:lvl>
    <w:lvl w:ilvl="1" w:tplc="8CBC9DD2">
      <w:start w:val="1"/>
      <w:numFmt w:val="decimal"/>
      <w:lvlText w:val="%1.%2"/>
      <w:lvlJc w:val="left"/>
      <w:pPr>
        <w:ind w:left="360" w:hanging="360"/>
      </w:pPr>
      <w:rPr>
        <w:rFonts w:hint="default"/>
      </w:rPr>
    </w:lvl>
    <w:lvl w:ilvl="2" w:tplc="0728D3B4">
      <w:start w:val="1"/>
      <w:numFmt w:val="decimal"/>
      <w:lvlText w:val="%1.%2.%3"/>
      <w:lvlJc w:val="left"/>
      <w:pPr>
        <w:ind w:left="720" w:hanging="720"/>
      </w:pPr>
      <w:rPr>
        <w:rFonts w:hint="default"/>
      </w:rPr>
    </w:lvl>
    <w:lvl w:ilvl="3" w:tplc="2CBA655C">
      <w:start w:val="1"/>
      <w:numFmt w:val="decimal"/>
      <w:lvlText w:val="%1.%2.%3.%4"/>
      <w:lvlJc w:val="left"/>
      <w:pPr>
        <w:ind w:left="1080" w:hanging="1080"/>
      </w:pPr>
      <w:rPr>
        <w:rFonts w:hint="default"/>
      </w:rPr>
    </w:lvl>
    <w:lvl w:ilvl="4" w:tplc="15B4081A">
      <w:start w:val="1"/>
      <w:numFmt w:val="decimal"/>
      <w:lvlText w:val="%1.%2.%3.%4.%5"/>
      <w:lvlJc w:val="left"/>
      <w:pPr>
        <w:ind w:left="1080" w:hanging="1080"/>
      </w:pPr>
      <w:rPr>
        <w:rFonts w:hint="default"/>
      </w:rPr>
    </w:lvl>
    <w:lvl w:ilvl="5" w:tplc="46685E40">
      <w:start w:val="1"/>
      <w:numFmt w:val="decimal"/>
      <w:lvlText w:val="%1.%2.%3.%4.%5.%6"/>
      <w:lvlJc w:val="left"/>
      <w:pPr>
        <w:ind w:left="1440" w:hanging="1440"/>
      </w:pPr>
      <w:rPr>
        <w:rFonts w:hint="default"/>
      </w:rPr>
    </w:lvl>
    <w:lvl w:ilvl="6" w:tplc="5B0E8636">
      <w:start w:val="1"/>
      <w:numFmt w:val="decimal"/>
      <w:lvlText w:val="%1.%2.%3.%4.%5.%6.%7"/>
      <w:lvlJc w:val="left"/>
      <w:pPr>
        <w:ind w:left="1440" w:hanging="1440"/>
      </w:pPr>
      <w:rPr>
        <w:rFonts w:hint="default"/>
      </w:rPr>
    </w:lvl>
    <w:lvl w:ilvl="7" w:tplc="59BE3BA4">
      <w:start w:val="1"/>
      <w:numFmt w:val="decimal"/>
      <w:lvlText w:val="%1.%2.%3.%4.%5.%6.%7.%8"/>
      <w:lvlJc w:val="left"/>
      <w:pPr>
        <w:ind w:left="1800" w:hanging="1800"/>
      </w:pPr>
      <w:rPr>
        <w:rFonts w:hint="default"/>
      </w:rPr>
    </w:lvl>
    <w:lvl w:ilvl="8" w:tplc="8FC62048">
      <w:start w:val="1"/>
      <w:numFmt w:val="decimal"/>
      <w:lvlText w:val="%1.%2.%3.%4.%5.%6.%7.%8.%9"/>
      <w:lvlJc w:val="left"/>
      <w:pPr>
        <w:ind w:left="1800" w:hanging="1800"/>
      </w:pPr>
      <w:rPr>
        <w:rFonts w:hint="default"/>
      </w:rPr>
    </w:lvl>
  </w:abstractNum>
  <w:abstractNum w:abstractNumId="57" w15:restartNumberingAfterBreak="0">
    <w:nsid w:val="3C97290B"/>
    <w:multiLevelType w:val="hybridMultilevel"/>
    <w:tmpl w:val="694275D0"/>
    <w:lvl w:ilvl="0" w:tplc="1B84D776">
      <w:start w:val="1"/>
      <w:numFmt w:val="bullet"/>
      <w:lvlText w:val="•"/>
      <w:lvlJc w:val="left"/>
      <w:pPr>
        <w:tabs>
          <w:tab w:val="num" w:pos="720"/>
        </w:tabs>
        <w:ind w:left="720" w:hanging="360"/>
      </w:pPr>
      <w:rPr>
        <w:rFonts w:ascii="Times New Roman" w:hAnsi="Times New Roman" w:hint="default"/>
      </w:rPr>
    </w:lvl>
    <w:lvl w:ilvl="1" w:tplc="77B4A574" w:tentative="1">
      <w:start w:val="1"/>
      <w:numFmt w:val="bullet"/>
      <w:lvlText w:val="•"/>
      <w:lvlJc w:val="left"/>
      <w:pPr>
        <w:tabs>
          <w:tab w:val="num" w:pos="1440"/>
        </w:tabs>
        <w:ind w:left="1440" w:hanging="360"/>
      </w:pPr>
      <w:rPr>
        <w:rFonts w:ascii="Times New Roman" w:hAnsi="Times New Roman" w:hint="default"/>
      </w:rPr>
    </w:lvl>
    <w:lvl w:ilvl="2" w:tplc="BD9A3420" w:tentative="1">
      <w:start w:val="1"/>
      <w:numFmt w:val="bullet"/>
      <w:lvlText w:val="•"/>
      <w:lvlJc w:val="left"/>
      <w:pPr>
        <w:tabs>
          <w:tab w:val="num" w:pos="2160"/>
        </w:tabs>
        <w:ind w:left="2160" w:hanging="360"/>
      </w:pPr>
      <w:rPr>
        <w:rFonts w:ascii="Times New Roman" w:hAnsi="Times New Roman" w:hint="default"/>
      </w:rPr>
    </w:lvl>
    <w:lvl w:ilvl="3" w:tplc="17D8FE7A" w:tentative="1">
      <w:start w:val="1"/>
      <w:numFmt w:val="bullet"/>
      <w:lvlText w:val="•"/>
      <w:lvlJc w:val="left"/>
      <w:pPr>
        <w:tabs>
          <w:tab w:val="num" w:pos="2880"/>
        </w:tabs>
        <w:ind w:left="2880" w:hanging="360"/>
      </w:pPr>
      <w:rPr>
        <w:rFonts w:ascii="Times New Roman" w:hAnsi="Times New Roman" w:hint="default"/>
      </w:rPr>
    </w:lvl>
    <w:lvl w:ilvl="4" w:tplc="559A831A" w:tentative="1">
      <w:start w:val="1"/>
      <w:numFmt w:val="bullet"/>
      <w:lvlText w:val="•"/>
      <w:lvlJc w:val="left"/>
      <w:pPr>
        <w:tabs>
          <w:tab w:val="num" w:pos="3600"/>
        </w:tabs>
        <w:ind w:left="3600" w:hanging="360"/>
      </w:pPr>
      <w:rPr>
        <w:rFonts w:ascii="Times New Roman" w:hAnsi="Times New Roman" w:hint="default"/>
      </w:rPr>
    </w:lvl>
    <w:lvl w:ilvl="5" w:tplc="05E8F524" w:tentative="1">
      <w:start w:val="1"/>
      <w:numFmt w:val="bullet"/>
      <w:lvlText w:val="•"/>
      <w:lvlJc w:val="left"/>
      <w:pPr>
        <w:tabs>
          <w:tab w:val="num" w:pos="4320"/>
        </w:tabs>
        <w:ind w:left="4320" w:hanging="360"/>
      </w:pPr>
      <w:rPr>
        <w:rFonts w:ascii="Times New Roman" w:hAnsi="Times New Roman" w:hint="default"/>
      </w:rPr>
    </w:lvl>
    <w:lvl w:ilvl="6" w:tplc="09C2D6AC" w:tentative="1">
      <w:start w:val="1"/>
      <w:numFmt w:val="bullet"/>
      <w:lvlText w:val="•"/>
      <w:lvlJc w:val="left"/>
      <w:pPr>
        <w:tabs>
          <w:tab w:val="num" w:pos="5040"/>
        </w:tabs>
        <w:ind w:left="5040" w:hanging="360"/>
      </w:pPr>
      <w:rPr>
        <w:rFonts w:ascii="Times New Roman" w:hAnsi="Times New Roman" w:hint="default"/>
      </w:rPr>
    </w:lvl>
    <w:lvl w:ilvl="7" w:tplc="10C49FC2" w:tentative="1">
      <w:start w:val="1"/>
      <w:numFmt w:val="bullet"/>
      <w:lvlText w:val="•"/>
      <w:lvlJc w:val="left"/>
      <w:pPr>
        <w:tabs>
          <w:tab w:val="num" w:pos="5760"/>
        </w:tabs>
        <w:ind w:left="5760" w:hanging="360"/>
      </w:pPr>
      <w:rPr>
        <w:rFonts w:ascii="Times New Roman" w:hAnsi="Times New Roman" w:hint="default"/>
      </w:rPr>
    </w:lvl>
    <w:lvl w:ilvl="8" w:tplc="55ECC4E2"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40B81797"/>
    <w:multiLevelType w:val="hybridMultilevel"/>
    <w:tmpl w:val="088405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42D9482D"/>
    <w:multiLevelType w:val="hybridMultilevel"/>
    <w:tmpl w:val="34F2B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BA02A2"/>
    <w:multiLevelType w:val="hybridMultilevel"/>
    <w:tmpl w:val="4C6407BA"/>
    <w:lvl w:ilvl="0" w:tplc="1714D02C">
      <w:start w:val="1"/>
      <w:numFmt w:val="bullet"/>
      <w:lvlText w:val=""/>
      <w:lvlJc w:val="left"/>
      <w:pPr>
        <w:tabs>
          <w:tab w:val="num" w:pos="720"/>
        </w:tabs>
        <w:ind w:left="720" w:hanging="360"/>
      </w:pPr>
      <w:rPr>
        <w:rFonts w:ascii="Symbol" w:hAnsi="Symbol" w:hint="default"/>
        <w:sz w:val="20"/>
      </w:rPr>
    </w:lvl>
    <w:lvl w:ilvl="1" w:tplc="9DC29C82" w:tentative="1">
      <w:start w:val="1"/>
      <w:numFmt w:val="bullet"/>
      <w:lvlText w:val=""/>
      <w:lvlJc w:val="left"/>
      <w:pPr>
        <w:tabs>
          <w:tab w:val="num" w:pos="1440"/>
        </w:tabs>
        <w:ind w:left="1440" w:hanging="360"/>
      </w:pPr>
      <w:rPr>
        <w:rFonts w:ascii="Symbol" w:hAnsi="Symbol" w:hint="default"/>
        <w:sz w:val="20"/>
      </w:rPr>
    </w:lvl>
    <w:lvl w:ilvl="2" w:tplc="924AAF3A" w:tentative="1">
      <w:start w:val="1"/>
      <w:numFmt w:val="bullet"/>
      <w:lvlText w:val=""/>
      <w:lvlJc w:val="left"/>
      <w:pPr>
        <w:tabs>
          <w:tab w:val="num" w:pos="2160"/>
        </w:tabs>
        <w:ind w:left="2160" w:hanging="360"/>
      </w:pPr>
      <w:rPr>
        <w:rFonts w:ascii="Symbol" w:hAnsi="Symbol" w:hint="default"/>
        <w:sz w:val="20"/>
      </w:rPr>
    </w:lvl>
    <w:lvl w:ilvl="3" w:tplc="EBBE7CA8" w:tentative="1">
      <w:start w:val="1"/>
      <w:numFmt w:val="bullet"/>
      <w:lvlText w:val=""/>
      <w:lvlJc w:val="left"/>
      <w:pPr>
        <w:tabs>
          <w:tab w:val="num" w:pos="2880"/>
        </w:tabs>
        <w:ind w:left="2880" w:hanging="360"/>
      </w:pPr>
      <w:rPr>
        <w:rFonts w:ascii="Symbol" w:hAnsi="Symbol" w:hint="default"/>
        <w:sz w:val="20"/>
      </w:rPr>
    </w:lvl>
    <w:lvl w:ilvl="4" w:tplc="DEF01D6A" w:tentative="1">
      <w:start w:val="1"/>
      <w:numFmt w:val="bullet"/>
      <w:lvlText w:val=""/>
      <w:lvlJc w:val="left"/>
      <w:pPr>
        <w:tabs>
          <w:tab w:val="num" w:pos="3600"/>
        </w:tabs>
        <w:ind w:left="3600" w:hanging="360"/>
      </w:pPr>
      <w:rPr>
        <w:rFonts w:ascii="Symbol" w:hAnsi="Symbol" w:hint="default"/>
        <w:sz w:val="20"/>
      </w:rPr>
    </w:lvl>
    <w:lvl w:ilvl="5" w:tplc="EC82BE98" w:tentative="1">
      <w:start w:val="1"/>
      <w:numFmt w:val="bullet"/>
      <w:lvlText w:val=""/>
      <w:lvlJc w:val="left"/>
      <w:pPr>
        <w:tabs>
          <w:tab w:val="num" w:pos="4320"/>
        </w:tabs>
        <w:ind w:left="4320" w:hanging="360"/>
      </w:pPr>
      <w:rPr>
        <w:rFonts w:ascii="Symbol" w:hAnsi="Symbol" w:hint="default"/>
        <w:sz w:val="20"/>
      </w:rPr>
    </w:lvl>
    <w:lvl w:ilvl="6" w:tplc="5CE41386" w:tentative="1">
      <w:start w:val="1"/>
      <w:numFmt w:val="bullet"/>
      <w:lvlText w:val=""/>
      <w:lvlJc w:val="left"/>
      <w:pPr>
        <w:tabs>
          <w:tab w:val="num" w:pos="5040"/>
        </w:tabs>
        <w:ind w:left="5040" w:hanging="360"/>
      </w:pPr>
      <w:rPr>
        <w:rFonts w:ascii="Symbol" w:hAnsi="Symbol" w:hint="default"/>
        <w:sz w:val="20"/>
      </w:rPr>
    </w:lvl>
    <w:lvl w:ilvl="7" w:tplc="5740CC2C" w:tentative="1">
      <w:start w:val="1"/>
      <w:numFmt w:val="bullet"/>
      <w:lvlText w:val=""/>
      <w:lvlJc w:val="left"/>
      <w:pPr>
        <w:tabs>
          <w:tab w:val="num" w:pos="5760"/>
        </w:tabs>
        <w:ind w:left="5760" w:hanging="360"/>
      </w:pPr>
      <w:rPr>
        <w:rFonts w:ascii="Symbol" w:hAnsi="Symbol" w:hint="default"/>
        <w:sz w:val="20"/>
      </w:rPr>
    </w:lvl>
    <w:lvl w:ilvl="8" w:tplc="498026EC"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9A51459"/>
    <w:multiLevelType w:val="hybridMultilevel"/>
    <w:tmpl w:val="5F2C793E"/>
    <w:lvl w:ilvl="0" w:tplc="A9383DA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4A7E0890"/>
    <w:multiLevelType w:val="hybridMultilevel"/>
    <w:tmpl w:val="95569342"/>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4A82263E"/>
    <w:multiLevelType w:val="hybridMultilevel"/>
    <w:tmpl w:val="40C67716"/>
    <w:lvl w:ilvl="0" w:tplc="E64C8F06">
      <w:start w:val="1"/>
      <w:numFmt w:val="lowerRoman"/>
      <w:lvlText w:val="(%1)"/>
      <w:lvlJc w:val="left"/>
      <w:pPr>
        <w:ind w:left="1800" w:hanging="720"/>
      </w:pPr>
      <w:rPr>
        <w:rFonts w:hint="default"/>
        <w:sz w:val="22"/>
      </w:rPr>
    </w:lvl>
    <w:lvl w:ilvl="1" w:tplc="14BCB810">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4E1D76F2"/>
    <w:multiLevelType w:val="hybridMultilevel"/>
    <w:tmpl w:val="991A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6D1066"/>
    <w:multiLevelType w:val="hybridMultilevel"/>
    <w:tmpl w:val="85FA6C2A"/>
    <w:lvl w:ilvl="0" w:tplc="81B44AD8">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18D5FC7"/>
    <w:multiLevelType w:val="hybridMultilevel"/>
    <w:tmpl w:val="34727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523615FF"/>
    <w:multiLevelType w:val="hybridMultilevel"/>
    <w:tmpl w:val="385442C6"/>
    <w:lvl w:ilvl="0" w:tplc="7A0EDA1C">
      <w:start w:val="1"/>
      <w:numFmt w:val="bullet"/>
      <w:lvlText w:val="●"/>
      <w:lvlJc w:val="left"/>
      <w:pPr>
        <w:ind w:left="1800" w:firstLine="1440"/>
      </w:pPr>
      <w:rPr>
        <w:rFonts w:ascii="Arial" w:eastAsia="Arial" w:hAnsi="Arial" w:cs="Arial"/>
      </w:rPr>
    </w:lvl>
    <w:lvl w:ilvl="1" w:tplc="F670CB12">
      <w:start w:val="1"/>
      <w:numFmt w:val="bullet"/>
      <w:lvlText w:val="o"/>
      <w:lvlJc w:val="left"/>
      <w:pPr>
        <w:ind w:left="2520" w:firstLine="2160"/>
      </w:pPr>
      <w:rPr>
        <w:rFonts w:ascii="Arial" w:eastAsia="Arial" w:hAnsi="Arial" w:cs="Arial"/>
      </w:rPr>
    </w:lvl>
    <w:lvl w:ilvl="2" w:tplc="295AC1A0">
      <w:start w:val="1"/>
      <w:numFmt w:val="bullet"/>
      <w:lvlText w:val="▪"/>
      <w:lvlJc w:val="left"/>
      <w:pPr>
        <w:ind w:left="3240" w:firstLine="2880"/>
      </w:pPr>
      <w:rPr>
        <w:rFonts w:ascii="Arial" w:eastAsia="Arial" w:hAnsi="Arial" w:cs="Arial"/>
      </w:rPr>
    </w:lvl>
    <w:lvl w:ilvl="3" w:tplc="BE1E188C">
      <w:start w:val="1"/>
      <w:numFmt w:val="bullet"/>
      <w:lvlText w:val="●"/>
      <w:lvlJc w:val="left"/>
      <w:pPr>
        <w:ind w:left="3960" w:firstLine="3600"/>
      </w:pPr>
      <w:rPr>
        <w:rFonts w:ascii="Arial" w:eastAsia="Arial" w:hAnsi="Arial" w:cs="Arial"/>
      </w:rPr>
    </w:lvl>
    <w:lvl w:ilvl="4" w:tplc="F2A2C32E">
      <w:start w:val="1"/>
      <w:numFmt w:val="bullet"/>
      <w:lvlText w:val="o"/>
      <w:lvlJc w:val="left"/>
      <w:pPr>
        <w:ind w:left="4680" w:firstLine="4320"/>
      </w:pPr>
      <w:rPr>
        <w:rFonts w:ascii="Arial" w:eastAsia="Arial" w:hAnsi="Arial" w:cs="Arial"/>
      </w:rPr>
    </w:lvl>
    <w:lvl w:ilvl="5" w:tplc="7884D5FE">
      <w:start w:val="1"/>
      <w:numFmt w:val="bullet"/>
      <w:lvlText w:val="▪"/>
      <w:lvlJc w:val="left"/>
      <w:pPr>
        <w:ind w:left="5400" w:firstLine="5040"/>
      </w:pPr>
      <w:rPr>
        <w:rFonts w:ascii="Arial" w:eastAsia="Arial" w:hAnsi="Arial" w:cs="Arial"/>
      </w:rPr>
    </w:lvl>
    <w:lvl w:ilvl="6" w:tplc="F8F0AD6A">
      <w:start w:val="1"/>
      <w:numFmt w:val="bullet"/>
      <w:lvlText w:val="●"/>
      <w:lvlJc w:val="left"/>
      <w:pPr>
        <w:ind w:left="6120" w:firstLine="5760"/>
      </w:pPr>
      <w:rPr>
        <w:rFonts w:ascii="Arial" w:eastAsia="Arial" w:hAnsi="Arial" w:cs="Arial"/>
      </w:rPr>
    </w:lvl>
    <w:lvl w:ilvl="7" w:tplc="4846F638">
      <w:start w:val="1"/>
      <w:numFmt w:val="bullet"/>
      <w:lvlText w:val="o"/>
      <w:lvlJc w:val="left"/>
      <w:pPr>
        <w:ind w:left="6840" w:firstLine="6480"/>
      </w:pPr>
      <w:rPr>
        <w:rFonts w:ascii="Arial" w:eastAsia="Arial" w:hAnsi="Arial" w:cs="Arial"/>
      </w:rPr>
    </w:lvl>
    <w:lvl w:ilvl="8" w:tplc="824071D0">
      <w:start w:val="1"/>
      <w:numFmt w:val="bullet"/>
      <w:lvlText w:val="▪"/>
      <w:lvlJc w:val="left"/>
      <w:pPr>
        <w:ind w:left="7560" w:firstLine="7200"/>
      </w:pPr>
      <w:rPr>
        <w:rFonts w:ascii="Arial" w:eastAsia="Arial" w:hAnsi="Arial" w:cs="Arial"/>
      </w:rPr>
    </w:lvl>
  </w:abstractNum>
  <w:abstractNum w:abstractNumId="69" w15:restartNumberingAfterBreak="0">
    <w:nsid w:val="543C5135"/>
    <w:multiLevelType w:val="hybridMultilevel"/>
    <w:tmpl w:val="985CA7EC"/>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54534296"/>
    <w:multiLevelType w:val="hybridMultilevel"/>
    <w:tmpl w:val="0B2C0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9AD0073"/>
    <w:multiLevelType w:val="hybridMultilevel"/>
    <w:tmpl w:val="BDA28D22"/>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72" w15:restartNumberingAfterBreak="0">
    <w:nsid w:val="59BE1886"/>
    <w:multiLevelType w:val="hybridMultilevel"/>
    <w:tmpl w:val="BB4E525C"/>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5A3F6342"/>
    <w:multiLevelType w:val="hybridMultilevel"/>
    <w:tmpl w:val="3CA0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A7B7CD9"/>
    <w:multiLevelType w:val="hybridMultilevel"/>
    <w:tmpl w:val="CF7C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B1627DF"/>
    <w:multiLevelType w:val="hybridMultilevel"/>
    <w:tmpl w:val="53962114"/>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5B5934D8"/>
    <w:multiLevelType w:val="hybridMultilevel"/>
    <w:tmpl w:val="89DA1B5E"/>
    <w:lvl w:ilvl="0" w:tplc="9A6A6140">
      <w:start w:val="1"/>
      <w:numFmt w:val="decimal"/>
      <w:pStyle w:val="Level1Heading"/>
      <w:lvlText w:val="%1"/>
      <w:lvlJc w:val="left"/>
      <w:pPr>
        <w:tabs>
          <w:tab w:val="num" w:pos="851"/>
        </w:tabs>
        <w:ind w:left="851" w:hanging="851"/>
      </w:pPr>
      <w:rPr>
        <w:rFonts w:hint="default"/>
        <w:i w:val="0"/>
      </w:rPr>
    </w:lvl>
    <w:lvl w:ilvl="1" w:tplc="6BC274F2">
      <w:start w:val="1"/>
      <w:numFmt w:val="decimal"/>
      <w:pStyle w:val="Level2Heading"/>
      <w:lvlText w:val="%1.%2"/>
      <w:lvlJc w:val="left"/>
      <w:pPr>
        <w:tabs>
          <w:tab w:val="num" w:pos="1031"/>
        </w:tabs>
        <w:ind w:left="1031" w:hanging="851"/>
      </w:pPr>
      <w:rPr>
        <w:rFonts w:hint="default"/>
        <w:b w:val="0"/>
        <w:sz w:val="20"/>
        <w:szCs w:val="20"/>
      </w:rPr>
    </w:lvl>
    <w:lvl w:ilvl="2" w:tplc="F7368B1C">
      <w:start w:val="1"/>
      <w:numFmt w:val="decimal"/>
      <w:pStyle w:val="Level3Number"/>
      <w:lvlText w:val="%1.%2.%3"/>
      <w:lvlJc w:val="left"/>
      <w:pPr>
        <w:tabs>
          <w:tab w:val="num" w:pos="1751"/>
        </w:tabs>
        <w:ind w:left="1751" w:hanging="851"/>
      </w:pPr>
      <w:rPr>
        <w:rFonts w:hint="default"/>
        <w:sz w:val="20"/>
        <w:szCs w:val="20"/>
      </w:rPr>
    </w:lvl>
    <w:lvl w:ilvl="3" w:tplc="2020E2B4">
      <w:start w:val="1"/>
      <w:numFmt w:val="decimal"/>
      <w:pStyle w:val="Level4Number"/>
      <w:lvlText w:val="%1.%2.%3.%4"/>
      <w:lvlJc w:val="left"/>
      <w:pPr>
        <w:tabs>
          <w:tab w:val="num" w:pos="851"/>
        </w:tabs>
        <w:ind w:left="851" w:hanging="851"/>
      </w:pPr>
      <w:rPr>
        <w:rFonts w:hint="default"/>
      </w:rPr>
    </w:lvl>
    <w:lvl w:ilvl="4" w:tplc="C2F23942">
      <w:start w:val="1"/>
      <w:numFmt w:val="lowerLetter"/>
      <w:pStyle w:val="Level5Number"/>
      <w:lvlText w:val="(%5)"/>
      <w:lvlJc w:val="left"/>
      <w:pPr>
        <w:tabs>
          <w:tab w:val="num" w:pos="1418"/>
        </w:tabs>
        <w:ind w:left="1418" w:hanging="567"/>
      </w:pPr>
      <w:rPr>
        <w:rFonts w:hint="default"/>
      </w:rPr>
    </w:lvl>
    <w:lvl w:ilvl="5" w:tplc="1A707DEA">
      <w:start w:val="1"/>
      <w:numFmt w:val="lowerRoman"/>
      <w:pStyle w:val="Level6Number"/>
      <w:lvlText w:val="(%6)"/>
      <w:lvlJc w:val="left"/>
      <w:pPr>
        <w:tabs>
          <w:tab w:val="num" w:pos="1843"/>
        </w:tabs>
        <w:ind w:left="1843" w:hanging="425"/>
      </w:pPr>
      <w:rPr>
        <w:rFonts w:hint="default"/>
      </w:rPr>
    </w:lvl>
    <w:lvl w:ilvl="6" w:tplc="E90280DE">
      <w:start w:val="1"/>
      <w:numFmt w:val="upperLetter"/>
      <w:pStyle w:val="Level7Number"/>
      <w:lvlText w:val="(%7)"/>
      <w:lvlJc w:val="left"/>
      <w:pPr>
        <w:tabs>
          <w:tab w:val="num" w:pos="2268"/>
        </w:tabs>
        <w:ind w:left="2268" w:hanging="425"/>
      </w:pPr>
      <w:rPr>
        <w:rFonts w:hint="default"/>
      </w:rPr>
    </w:lvl>
    <w:lvl w:ilvl="7" w:tplc="5F52240A">
      <w:start w:val="1"/>
      <w:numFmt w:val="upperRoman"/>
      <w:pStyle w:val="Level8Number"/>
      <w:lvlText w:val="%8)"/>
      <w:lvlJc w:val="left"/>
      <w:pPr>
        <w:tabs>
          <w:tab w:val="num" w:pos="2693"/>
        </w:tabs>
        <w:ind w:left="2693" w:hanging="425"/>
      </w:pPr>
      <w:rPr>
        <w:rFonts w:hint="default"/>
      </w:rPr>
    </w:lvl>
    <w:lvl w:ilvl="8" w:tplc="0D34BF82">
      <w:start w:val="1"/>
      <w:numFmt w:val="none"/>
      <w:lvlText w:val=""/>
      <w:lvlJc w:val="left"/>
      <w:pPr>
        <w:tabs>
          <w:tab w:val="num" w:pos="0"/>
        </w:tabs>
        <w:ind w:left="0" w:firstLine="0"/>
      </w:pPr>
      <w:rPr>
        <w:rFonts w:hint="default"/>
      </w:rPr>
    </w:lvl>
  </w:abstractNum>
  <w:abstractNum w:abstractNumId="77" w15:restartNumberingAfterBreak="0">
    <w:nsid w:val="5C2B23FF"/>
    <w:multiLevelType w:val="hybridMultilevel"/>
    <w:tmpl w:val="E2A68CB0"/>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5DC466BB"/>
    <w:multiLevelType w:val="hybridMultilevel"/>
    <w:tmpl w:val="8E3ABF26"/>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5EA22D79"/>
    <w:multiLevelType w:val="hybridMultilevel"/>
    <w:tmpl w:val="474480B4"/>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63307CDE"/>
    <w:multiLevelType w:val="hybridMultilevel"/>
    <w:tmpl w:val="26D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3661496"/>
    <w:multiLevelType w:val="hybridMultilevel"/>
    <w:tmpl w:val="DCEC0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60F2B9A"/>
    <w:multiLevelType w:val="hybridMultilevel"/>
    <w:tmpl w:val="19ECF46A"/>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66424F5A"/>
    <w:multiLevelType w:val="hybridMultilevel"/>
    <w:tmpl w:val="1AE63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6BF702E"/>
    <w:multiLevelType w:val="hybridMultilevel"/>
    <w:tmpl w:val="E748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7A7417B"/>
    <w:multiLevelType w:val="hybridMultilevel"/>
    <w:tmpl w:val="C138202E"/>
    <w:lvl w:ilvl="0" w:tplc="27D6AB78">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ADD71D7"/>
    <w:multiLevelType w:val="hybridMultilevel"/>
    <w:tmpl w:val="B37C2E32"/>
    <w:name w:val="AOSch"/>
    <w:lvl w:ilvl="0" w:tplc="CEEA864E">
      <w:start w:val="1"/>
      <w:numFmt w:val="decimal"/>
      <w:lvlText w:val="%1"/>
      <w:lvlJc w:val="left"/>
      <w:pPr>
        <w:tabs>
          <w:tab w:val="num" w:pos="709"/>
        </w:tabs>
        <w:ind w:left="709" w:hanging="709"/>
      </w:pPr>
      <w:rPr>
        <w:rFonts w:cs="Times New Roman" w:hint="default"/>
        <w:b/>
      </w:rPr>
    </w:lvl>
    <w:lvl w:ilvl="1" w:tplc="F8848F9C">
      <w:start w:val="1"/>
      <w:numFmt w:val="decimal"/>
      <w:lvlText w:val="%1.%2"/>
      <w:lvlJc w:val="left"/>
      <w:pPr>
        <w:tabs>
          <w:tab w:val="num" w:pos="709"/>
        </w:tabs>
        <w:ind w:left="709" w:hanging="709"/>
      </w:pPr>
      <w:rPr>
        <w:rFonts w:cs="Times New Roman" w:hint="default"/>
        <w:b w:val="0"/>
        <w:i w:val="0"/>
        <w:color w:val="auto"/>
        <w:sz w:val="22"/>
        <w:szCs w:val="22"/>
      </w:rPr>
    </w:lvl>
    <w:lvl w:ilvl="2" w:tplc="E9EC940E">
      <w:start w:val="1"/>
      <w:numFmt w:val="lowerLetter"/>
      <w:lvlText w:val="(%3)"/>
      <w:lvlJc w:val="left"/>
      <w:pPr>
        <w:tabs>
          <w:tab w:val="num" w:pos="809"/>
        </w:tabs>
        <w:ind w:left="809" w:hanging="709"/>
      </w:pPr>
      <w:rPr>
        <w:rFonts w:cs="Times New Roman" w:hint="default"/>
        <w:b w:val="0"/>
        <w:i w:val="0"/>
        <w:sz w:val="22"/>
        <w:szCs w:val="22"/>
      </w:rPr>
    </w:lvl>
    <w:lvl w:ilvl="3" w:tplc="4BAEE7EA">
      <w:start w:val="1"/>
      <w:numFmt w:val="lowerRoman"/>
      <w:lvlText w:val="(%4)"/>
      <w:lvlJc w:val="left"/>
      <w:pPr>
        <w:tabs>
          <w:tab w:val="num" w:pos="2126"/>
        </w:tabs>
        <w:ind w:left="2126" w:hanging="708"/>
      </w:pPr>
      <w:rPr>
        <w:rFonts w:cs="Times New Roman" w:hint="default"/>
        <w:b w:val="0"/>
        <w:i w:val="0"/>
        <w:sz w:val="22"/>
        <w:szCs w:val="22"/>
      </w:rPr>
    </w:lvl>
    <w:lvl w:ilvl="4" w:tplc="95127D3E">
      <w:start w:val="1"/>
      <w:numFmt w:val="upperLetter"/>
      <w:lvlText w:val="(%5)"/>
      <w:lvlJc w:val="left"/>
      <w:pPr>
        <w:tabs>
          <w:tab w:val="num" w:pos="2836"/>
        </w:tabs>
        <w:ind w:left="2836" w:hanging="709"/>
      </w:pPr>
      <w:rPr>
        <w:rFonts w:cs="Times New Roman" w:hint="default"/>
        <w:b w:val="0"/>
        <w:i w:val="0"/>
      </w:rPr>
    </w:lvl>
    <w:lvl w:ilvl="5" w:tplc="3C78464E">
      <w:start w:val="1"/>
      <w:numFmt w:val="decimal"/>
      <w:lvlText w:val="%6)"/>
      <w:lvlJc w:val="left"/>
      <w:pPr>
        <w:tabs>
          <w:tab w:val="num" w:pos="3544"/>
        </w:tabs>
        <w:ind w:left="3544" w:hanging="708"/>
      </w:pPr>
      <w:rPr>
        <w:rFonts w:cs="Times New Roman" w:hint="default"/>
      </w:rPr>
    </w:lvl>
    <w:lvl w:ilvl="6" w:tplc="997CB910">
      <w:start w:val="1"/>
      <w:numFmt w:val="decimal"/>
      <w:lvlText w:val="%7%3)"/>
      <w:lvlJc w:val="left"/>
      <w:pPr>
        <w:tabs>
          <w:tab w:val="num" w:pos="2714"/>
        </w:tabs>
        <w:ind w:left="2714" w:hanging="1296"/>
      </w:pPr>
      <w:rPr>
        <w:rFonts w:cs="Times New Roman" w:hint="default"/>
      </w:rPr>
    </w:lvl>
    <w:lvl w:ilvl="7" w:tplc="3BA0E500">
      <w:start w:val="1"/>
      <w:numFmt w:val="lowerRoman"/>
      <w:lvlText w:val="%8)"/>
      <w:lvlJc w:val="left"/>
      <w:pPr>
        <w:tabs>
          <w:tab w:val="num" w:pos="2858"/>
        </w:tabs>
        <w:ind w:left="2858" w:hanging="1440"/>
      </w:pPr>
      <w:rPr>
        <w:rFonts w:cs="Times New Roman" w:hint="default"/>
      </w:rPr>
    </w:lvl>
    <w:lvl w:ilvl="8" w:tplc="DDDE165E">
      <w:start w:val="1"/>
      <w:numFmt w:val="upperLetter"/>
      <w:lvlText w:val="%9)"/>
      <w:lvlJc w:val="left"/>
      <w:pPr>
        <w:tabs>
          <w:tab w:val="num" w:pos="3002"/>
        </w:tabs>
        <w:ind w:left="3002" w:hanging="1584"/>
      </w:pPr>
      <w:rPr>
        <w:rFonts w:cs="Times New Roman" w:hint="default"/>
      </w:rPr>
    </w:lvl>
  </w:abstractNum>
  <w:abstractNum w:abstractNumId="87" w15:restartNumberingAfterBreak="0">
    <w:nsid w:val="6BB36EB4"/>
    <w:multiLevelType w:val="hybridMultilevel"/>
    <w:tmpl w:val="43CE8D76"/>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6BD810C4"/>
    <w:multiLevelType w:val="hybridMultilevel"/>
    <w:tmpl w:val="B1DE373C"/>
    <w:lvl w:ilvl="0" w:tplc="07A231AC">
      <w:start w:val="1"/>
      <w:numFmt w:val="none"/>
      <w:pStyle w:val="Introheading"/>
      <w:lvlText w:val=""/>
      <w:lvlJc w:val="left"/>
      <w:pPr>
        <w:tabs>
          <w:tab w:val="num" w:pos="0"/>
        </w:tabs>
        <w:ind w:left="0" w:firstLine="0"/>
      </w:pPr>
      <w:rPr>
        <w:rFonts w:hint="default"/>
      </w:rPr>
    </w:lvl>
    <w:lvl w:ilvl="1" w:tplc="1FA2E552">
      <w:start w:val="1"/>
      <w:numFmt w:val="decimal"/>
      <w:pStyle w:val="Parties1"/>
      <w:lvlText w:val="(%2)"/>
      <w:lvlJc w:val="left"/>
      <w:pPr>
        <w:tabs>
          <w:tab w:val="num" w:pos="709"/>
        </w:tabs>
        <w:ind w:left="709" w:hanging="709"/>
      </w:pPr>
      <w:rPr>
        <w:rFonts w:hint="default"/>
      </w:rPr>
    </w:lvl>
    <w:lvl w:ilvl="2" w:tplc="1D0C949A">
      <w:start w:val="1"/>
      <w:numFmt w:val="upperLetter"/>
      <w:lvlRestart w:val="1"/>
      <w:pStyle w:val="Background1"/>
      <w:lvlText w:val="%3"/>
      <w:lvlJc w:val="left"/>
      <w:pPr>
        <w:tabs>
          <w:tab w:val="num" w:pos="709"/>
        </w:tabs>
        <w:ind w:left="709" w:hanging="709"/>
      </w:pPr>
      <w:rPr>
        <w:rFonts w:hint="default"/>
      </w:rPr>
    </w:lvl>
    <w:lvl w:ilvl="3" w:tplc="6C464246">
      <w:start w:val="1"/>
      <w:numFmt w:val="lowerLetter"/>
      <w:pStyle w:val="Background2"/>
      <w:lvlText w:val="(%4)"/>
      <w:lvlJc w:val="left"/>
      <w:pPr>
        <w:tabs>
          <w:tab w:val="num" w:pos="1418"/>
        </w:tabs>
        <w:ind w:left="1418" w:hanging="709"/>
      </w:pPr>
      <w:rPr>
        <w:rFonts w:hint="default"/>
      </w:rPr>
    </w:lvl>
    <w:lvl w:ilvl="4" w:tplc="058637F0">
      <w:start w:val="1"/>
      <w:numFmt w:val="none"/>
      <w:suff w:val="nothing"/>
      <w:lvlText w:val=""/>
      <w:lvlJc w:val="left"/>
      <w:pPr>
        <w:ind w:left="709" w:firstLine="0"/>
      </w:pPr>
      <w:rPr>
        <w:rFonts w:hint="default"/>
      </w:rPr>
    </w:lvl>
    <w:lvl w:ilvl="5" w:tplc="4C48DADA">
      <w:start w:val="1"/>
      <w:numFmt w:val="none"/>
      <w:suff w:val="nothing"/>
      <w:lvlText w:val=""/>
      <w:lvlJc w:val="left"/>
      <w:pPr>
        <w:ind w:left="709" w:firstLine="0"/>
      </w:pPr>
      <w:rPr>
        <w:rFonts w:hint="default"/>
      </w:rPr>
    </w:lvl>
    <w:lvl w:ilvl="6" w:tplc="9A40FAFE">
      <w:start w:val="1"/>
      <w:numFmt w:val="none"/>
      <w:suff w:val="nothing"/>
      <w:lvlText w:val=""/>
      <w:lvlJc w:val="left"/>
      <w:pPr>
        <w:ind w:left="709" w:firstLine="0"/>
      </w:pPr>
      <w:rPr>
        <w:rFonts w:hint="default"/>
      </w:rPr>
    </w:lvl>
    <w:lvl w:ilvl="7" w:tplc="85F23666">
      <w:start w:val="1"/>
      <w:numFmt w:val="none"/>
      <w:suff w:val="nothing"/>
      <w:lvlText w:val=""/>
      <w:lvlJc w:val="left"/>
      <w:pPr>
        <w:ind w:left="709" w:firstLine="0"/>
      </w:pPr>
      <w:rPr>
        <w:rFonts w:hint="default"/>
      </w:rPr>
    </w:lvl>
    <w:lvl w:ilvl="8" w:tplc="2F74C996">
      <w:start w:val="1"/>
      <w:numFmt w:val="none"/>
      <w:suff w:val="nothing"/>
      <w:lvlText w:val=""/>
      <w:lvlJc w:val="left"/>
      <w:pPr>
        <w:ind w:left="709" w:firstLine="0"/>
      </w:pPr>
      <w:rPr>
        <w:rFonts w:hint="default"/>
      </w:rPr>
    </w:lvl>
  </w:abstractNum>
  <w:abstractNum w:abstractNumId="89" w15:restartNumberingAfterBreak="0">
    <w:nsid w:val="6DA77408"/>
    <w:multiLevelType w:val="hybridMultilevel"/>
    <w:tmpl w:val="33EEAB6A"/>
    <w:lvl w:ilvl="0" w:tplc="1758DF9A">
      <w:start w:val="1"/>
      <w:numFmt w:val="bullet"/>
      <w:lvlText w:val="●"/>
      <w:lvlJc w:val="left"/>
      <w:pPr>
        <w:ind w:left="2160" w:firstLine="1800"/>
      </w:pPr>
      <w:rPr>
        <w:rFonts w:ascii="Arial" w:eastAsia="Arial" w:hAnsi="Arial" w:cs="Arial"/>
      </w:rPr>
    </w:lvl>
    <w:lvl w:ilvl="1" w:tplc="CB7010A2">
      <w:start w:val="1"/>
      <w:numFmt w:val="bullet"/>
      <w:lvlText w:val="o"/>
      <w:lvlJc w:val="left"/>
      <w:pPr>
        <w:ind w:left="2880" w:firstLine="2520"/>
      </w:pPr>
      <w:rPr>
        <w:rFonts w:ascii="Arial" w:eastAsia="Arial" w:hAnsi="Arial" w:cs="Arial"/>
      </w:rPr>
    </w:lvl>
    <w:lvl w:ilvl="2" w:tplc="84621FA2">
      <w:start w:val="1"/>
      <w:numFmt w:val="bullet"/>
      <w:lvlText w:val="▪"/>
      <w:lvlJc w:val="left"/>
      <w:pPr>
        <w:ind w:left="3600" w:firstLine="3240"/>
      </w:pPr>
      <w:rPr>
        <w:rFonts w:ascii="Arial" w:eastAsia="Arial" w:hAnsi="Arial" w:cs="Arial"/>
      </w:rPr>
    </w:lvl>
    <w:lvl w:ilvl="3" w:tplc="F7CABAA2">
      <w:start w:val="1"/>
      <w:numFmt w:val="bullet"/>
      <w:lvlText w:val="●"/>
      <w:lvlJc w:val="left"/>
      <w:pPr>
        <w:ind w:left="4320" w:firstLine="3960"/>
      </w:pPr>
      <w:rPr>
        <w:rFonts w:ascii="Arial" w:eastAsia="Arial" w:hAnsi="Arial" w:cs="Arial"/>
      </w:rPr>
    </w:lvl>
    <w:lvl w:ilvl="4" w:tplc="74B81BFA">
      <w:start w:val="1"/>
      <w:numFmt w:val="bullet"/>
      <w:lvlText w:val="o"/>
      <w:lvlJc w:val="left"/>
      <w:pPr>
        <w:ind w:left="5040" w:firstLine="4680"/>
      </w:pPr>
      <w:rPr>
        <w:rFonts w:ascii="Arial" w:eastAsia="Arial" w:hAnsi="Arial" w:cs="Arial"/>
      </w:rPr>
    </w:lvl>
    <w:lvl w:ilvl="5" w:tplc="B4ACD14E">
      <w:start w:val="1"/>
      <w:numFmt w:val="bullet"/>
      <w:lvlText w:val="▪"/>
      <w:lvlJc w:val="left"/>
      <w:pPr>
        <w:ind w:left="5760" w:firstLine="5400"/>
      </w:pPr>
      <w:rPr>
        <w:rFonts w:ascii="Arial" w:eastAsia="Arial" w:hAnsi="Arial" w:cs="Arial"/>
      </w:rPr>
    </w:lvl>
    <w:lvl w:ilvl="6" w:tplc="2F48274E">
      <w:start w:val="1"/>
      <w:numFmt w:val="bullet"/>
      <w:lvlText w:val="●"/>
      <w:lvlJc w:val="left"/>
      <w:pPr>
        <w:ind w:left="6480" w:firstLine="6120"/>
      </w:pPr>
      <w:rPr>
        <w:rFonts w:ascii="Arial" w:eastAsia="Arial" w:hAnsi="Arial" w:cs="Arial"/>
      </w:rPr>
    </w:lvl>
    <w:lvl w:ilvl="7" w:tplc="537C0CDA">
      <w:start w:val="1"/>
      <w:numFmt w:val="bullet"/>
      <w:lvlText w:val="o"/>
      <w:lvlJc w:val="left"/>
      <w:pPr>
        <w:ind w:left="7200" w:firstLine="6840"/>
      </w:pPr>
      <w:rPr>
        <w:rFonts w:ascii="Arial" w:eastAsia="Arial" w:hAnsi="Arial" w:cs="Arial"/>
      </w:rPr>
    </w:lvl>
    <w:lvl w:ilvl="8" w:tplc="72D25834">
      <w:start w:val="1"/>
      <w:numFmt w:val="bullet"/>
      <w:lvlText w:val="▪"/>
      <w:lvlJc w:val="left"/>
      <w:pPr>
        <w:ind w:left="7920" w:firstLine="7560"/>
      </w:pPr>
      <w:rPr>
        <w:rFonts w:ascii="Arial" w:eastAsia="Arial" w:hAnsi="Arial" w:cs="Arial"/>
      </w:rPr>
    </w:lvl>
  </w:abstractNum>
  <w:abstractNum w:abstractNumId="90" w15:restartNumberingAfterBreak="0">
    <w:nsid w:val="6E1E3B21"/>
    <w:multiLevelType w:val="hybridMultilevel"/>
    <w:tmpl w:val="CD386BF2"/>
    <w:styleLink w:val="Numberlist"/>
    <w:lvl w:ilvl="0" w:tplc="1668FB76">
      <w:start w:val="1"/>
      <w:numFmt w:val="decimal"/>
      <w:lvlText w:val="%1."/>
      <w:lvlJc w:val="left"/>
      <w:pPr>
        <w:ind w:left="862" w:hanging="357"/>
      </w:pPr>
      <w:rPr>
        <w:rFonts w:ascii="Arial" w:hAnsi="Arial" w:hint="default"/>
        <w:sz w:val="24"/>
      </w:rPr>
    </w:lvl>
    <w:lvl w:ilvl="1" w:tplc="A3D01250">
      <w:start w:val="1"/>
      <w:numFmt w:val="lowerLetter"/>
      <w:lvlText w:val="%2."/>
      <w:lvlJc w:val="left"/>
      <w:pPr>
        <w:ind w:left="1440" w:hanging="360"/>
      </w:pPr>
      <w:rPr>
        <w:rFonts w:hint="default"/>
      </w:rPr>
    </w:lvl>
    <w:lvl w:ilvl="2" w:tplc="D812D65A">
      <w:start w:val="1"/>
      <w:numFmt w:val="lowerRoman"/>
      <w:lvlText w:val="%3."/>
      <w:lvlJc w:val="right"/>
      <w:pPr>
        <w:ind w:left="2160" w:hanging="180"/>
      </w:pPr>
      <w:rPr>
        <w:rFonts w:hint="default"/>
      </w:rPr>
    </w:lvl>
    <w:lvl w:ilvl="3" w:tplc="D19AB2DC">
      <w:start w:val="1"/>
      <w:numFmt w:val="decimal"/>
      <w:lvlText w:val="%4."/>
      <w:lvlJc w:val="left"/>
      <w:pPr>
        <w:ind w:left="2880" w:hanging="360"/>
      </w:pPr>
      <w:rPr>
        <w:rFonts w:hint="default"/>
      </w:rPr>
    </w:lvl>
    <w:lvl w:ilvl="4" w:tplc="39722E5A">
      <w:start w:val="1"/>
      <w:numFmt w:val="lowerLetter"/>
      <w:lvlText w:val="%5."/>
      <w:lvlJc w:val="left"/>
      <w:pPr>
        <w:ind w:left="3600" w:hanging="360"/>
      </w:pPr>
      <w:rPr>
        <w:rFonts w:hint="default"/>
      </w:rPr>
    </w:lvl>
    <w:lvl w:ilvl="5" w:tplc="A5CAD238">
      <w:start w:val="1"/>
      <w:numFmt w:val="lowerRoman"/>
      <w:lvlText w:val="%6."/>
      <w:lvlJc w:val="right"/>
      <w:pPr>
        <w:ind w:left="4320" w:hanging="180"/>
      </w:pPr>
      <w:rPr>
        <w:rFonts w:hint="default"/>
      </w:rPr>
    </w:lvl>
    <w:lvl w:ilvl="6" w:tplc="5F7A5C44">
      <w:start w:val="1"/>
      <w:numFmt w:val="decimal"/>
      <w:lvlText w:val="%7."/>
      <w:lvlJc w:val="left"/>
      <w:pPr>
        <w:ind w:left="5040" w:hanging="360"/>
      </w:pPr>
      <w:rPr>
        <w:rFonts w:hint="default"/>
      </w:rPr>
    </w:lvl>
    <w:lvl w:ilvl="7" w:tplc="F6DAD33A">
      <w:start w:val="1"/>
      <w:numFmt w:val="lowerLetter"/>
      <w:lvlText w:val="%8."/>
      <w:lvlJc w:val="left"/>
      <w:pPr>
        <w:ind w:left="5760" w:hanging="360"/>
      </w:pPr>
      <w:rPr>
        <w:rFonts w:hint="default"/>
      </w:rPr>
    </w:lvl>
    <w:lvl w:ilvl="8" w:tplc="E7BE16EE">
      <w:start w:val="1"/>
      <w:numFmt w:val="lowerRoman"/>
      <w:lvlText w:val="%9."/>
      <w:lvlJc w:val="right"/>
      <w:pPr>
        <w:ind w:left="6480" w:hanging="180"/>
      </w:pPr>
      <w:rPr>
        <w:rFonts w:hint="default"/>
      </w:rPr>
    </w:lvl>
  </w:abstractNum>
  <w:abstractNum w:abstractNumId="91" w15:restartNumberingAfterBreak="0">
    <w:nsid w:val="6F025E63"/>
    <w:multiLevelType w:val="hybridMultilevel"/>
    <w:tmpl w:val="48B48AB6"/>
    <w:lvl w:ilvl="0" w:tplc="066005A8">
      <w:start w:val="1"/>
      <w:numFmt w:val="decimal"/>
      <w:lvlText w:val="%1)"/>
      <w:lvlJc w:val="left"/>
      <w:pPr>
        <w:ind w:left="360" w:hanging="360"/>
      </w:pPr>
      <w:rPr>
        <w:rFonts w:hint="default"/>
        <w:b/>
      </w:rPr>
    </w:lvl>
    <w:lvl w:ilvl="1" w:tplc="5CD83352">
      <w:start w:val="1"/>
      <w:numFmt w:val="lowerLetter"/>
      <w:lvlText w:val="%2)"/>
      <w:lvlJc w:val="left"/>
      <w:pPr>
        <w:ind w:left="720" w:hanging="360"/>
      </w:pPr>
    </w:lvl>
    <w:lvl w:ilvl="2" w:tplc="5F128916">
      <w:start w:val="1"/>
      <w:numFmt w:val="lowerRoman"/>
      <w:lvlText w:val="%3)"/>
      <w:lvlJc w:val="left"/>
      <w:pPr>
        <w:ind w:left="1080" w:hanging="360"/>
      </w:pPr>
      <w:rPr>
        <w:rFonts w:hint="default"/>
      </w:rPr>
    </w:lvl>
    <w:lvl w:ilvl="3" w:tplc="950EC33E">
      <w:start w:val="1"/>
      <w:numFmt w:val="decimal"/>
      <w:lvlText w:val="(%4)"/>
      <w:lvlJc w:val="left"/>
      <w:pPr>
        <w:ind w:left="1440" w:hanging="360"/>
      </w:pPr>
      <w:rPr>
        <w:rFonts w:hint="default"/>
      </w:rPr>
    </w:lvl>
    <w:lvl w:ilvl="4" w:tplc="B0C85C34">
      <w:start w:val="1"/>
      <w:numFmt w:val="lowerLetter"/>
      <w:lvlText w:val="(%5)"/>
      <w:lvlJc w:val="left"/>
      <w:pPr>
        <w:ind w:left="1800" w:hanging="360"/>
      </w:pPr>
      <w:rPr>
        <w:rFonts w:hint="default"/>
      </w:rPr>
    </w:lvl>
    <w:lvl w:ilvl="5" w:tplc="BD501D96">
      <w:start w:val="1"/>
      <w:numFmt w:val="lowerRoman"/>
      <w:lvlText w:val="(%6)"/>
      <w:lvlJc w:val="left"/>
      <w:pPr>
        <w:ind w:left="2160" w:hanging="360"/>
      </w:pPr>
      <w:rPr>
        <w:rFonts w:hint="default"/>
      </w:rPr>
    </w:lvl>
    <w:lvl w:ilvl="6" w:tplc="779AAA1C">
      <w:start w:val="1"/>
      <w:numFmt w:val="decimal"/>
      <w:lvlText w:val="%7."/>
      <w:lvlJc w:val="left"/>
      <w:pPr>
        <w:ind w:left="2520" w:hanging="360"/>
      </w:pPr>
      <w:rPr>
        <w:rFonts w:hint="default"/>
      </w:rPr>
    </w:lvl>
    <w:lvl w:ilvl="7" w:tplc="718EF520">
      <w:start w:val="1"/>
      <w:numFmt w:val="lowerLetter"/>
      <w:lvlText w:val="%8."/>
      <w:lvlJc w:val="left"/>
      <w:pPr>
        <w:ind w:left="2880" w:hanging="360"/>
      </w:pPr>
      <w:rPr>
        <w:rFonts w:hint="default"/>
      </w:rPr>
    </w:lvl>
    <w:lvl w:ilvl="8" w:tplc="6B3AF080">
      <w:start w:val="1"/>
      <w:numFmt w:val="lowerRoman"/>
      <w:lvlText w:val="%9."/>
      <w:lvlJc w:val="left"/>
      <w:pPr>
        <w:ind w:left="3240" w:hanging="360"/>
      </w:pPr>
      <w:rPr>
        <w:rFonts w:hint="default"/>
      </w:rPr>
    </w:lvl>
  </w:abstractNum>
  <w:abstractNum w:abstractNumId="92" w15:restartNumberingAfterBreak="0">
    <w:nsid w:val="6F1B2DA7"/>
    <w:multiLevelType w:val="hybridMultilevel"/>
    <w:tmpl w:val="19EA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12034A"/>
    <w:multiLevelType w:val="hybridMultilevel"/>
    <w:tmpl w:val="DC681AEE"/>
    <w:lvl w:ilvl="0" w:tplc="110E989C">
      <w:start w:val="1"/>
      <w:numFmt w:val="bullet"/>
      <w:lvlText w:val="●"/>
      <w:lvlJc w:val="left"/>
      <w:pPr>
        <w:ind w:left="360" w:firstLine="0"/>
      </w:pPr>
      <w:rPr>
        <w:rFonts w:ascii="Arial" w:eastAsia="Arial" w:hAnsi="Arial" w:cs="Arial"/>
      </w:rPr>
    </w:lvl>
    <w:lvl w:ilvl="1" w:tplc="415CB876">
      <w:start w:val="1"/>
      <w:numFmt w:val="bullet"/>
      <w:lvlText w:val="o"/>
      <w:lvlJc w:val="left"/>
      <w:pPr>
        <w:ind w:left="1080" w:firstLine="720"/>
      </w:pPr>
      <w:rPr>
        <w:rFonts w:ascii="Arial" w:eastAsia="Arial" w:hAnsi="Arial" w:cs="Arial"/>
      </w:rPr>
    </w:lvl>
    <w:lvl w:ilvl="2" w:tplc="04C8A984">
      <w:start w:val="1"/>
      <w:numFmt w:val="bullet"/>
      <w:lvlText w:val="▪"/>
      <w:lvlJc w:val="left"/>
      <w:pPr>
        <w:ind w:left="1800" w:firstLine="1440"/>
      </w:pPr>
      <w:rPr>
        <w:rFonts w:ascii="Arial" w:eastAsia="Arial" w:hAnsi="Arial" w:cs="Arial"/>
      </w:rPr>
    </w:lvl>
    <w:lvl w:ilvl="3" w:tplc="AEC2C574">
      <w:start w:val="1"/>
      <w:numFmt w:val="bullet"/>
      <w:lvlText w:val="●"/>
      <w:lvlJc w:val="left"/>
      <w:pPr>
        <w:ind w:left="2520" w:firstLine="2160"/>
      </w:pPr>
      <w:rPr>
        <w:rFonts w:ascii="Arial" w:eastAsia="Arial" w:hAnsi="Arial" w:cs="Arial"/>
      </w:rPr>
    </w:lvl>
    <w:lvl w:ilvl="4" w:tplc="6994ED70">
      <w:start w:val="1"/>
      <w:numFmt w:val="bullet"/>
      <w:lvlText w:val="o"/>
      <w:lvlJc w:val="left"/>
      <w:pPr>
        <w:ind w:left="3240" w:firstLine="2880"/>
      </w:pPr>
      <w:rPr>
        <w:rFonts w:ascii="Arial" w:eastAsia="Arial" w:hAnsi="Arial" w:cs="Arial"/>
      </w:rPr>
    </w:lvl>
    <w:lvl w:ilvl="5" w:tplc="79E82C36">
      <w:start w:val="1"/>
      <w:numFmt w:val="bullet"/>
      <w:lvlText w:val="▪"/>
      <w:lvlJc w:val="left"/>
      <w:pPr>
        <w:ind w:left="3960" w:firstLine="3600"/>
      </w:pPr>
      <w:rPr>
        <w:rFonts w:ascii="Arial" w:eastAsia="Arial" w:hAnsi="Arial" w:cs="Arial"/>
      </w:rPr>
    </w:lvl>
    <w:lvl w:ilvl="6" w:tplc="80EC3BD6">
      <w:start w:val="1"/>
      <w:numFmt w:val="bullet"/>
      <w:lvlText w:val="●"/>
      <w:lvlJc w:val="left"/>
      <w:pPr>
        <w:ind w:left="4680" w:firstLine="4320"/>
      </w:pPr>
      <w:rPr>
        <w:rFonts w:ascii="Arial" w:eastAsia="Arial" w:hAnsi="Arial" w:cs="Arial"/>
      </w:rPr>
    </w:lvl>
    <w:lvl w:ilvl="7" w:tplc="134A7BE0">
      <w:start w:val="1"/>
      <w:numFmt w:val="bullet"/>
      <w:lvlText w:val="o"/>
      <w:lvlJc w:val="left"/>
      <w:pPr>
        <w:ind w:left="5400" w:firstLine="5040"/>
      </w:pPr>
      <w:rPr>
        <w:rFonts w:ascii="Arial" w:eastAsia="Arial" w:hAnsi="Arial" w:cs="Arial"/>
      </w:rPr>
    </w:lvl>
    <w:lvl w:ilvl="8" w:tplc="E340CEF8">
      <w:start w:val="1"/>
      <w:numFmt w:val="bullet"/>
      <w:lvlText w:val="▪"/>
      <w:lvlJc w:val="left"/>
      <w:pPr>
        <w:ind w:left="6120" w:firstLine="5760"/>
      </w:pPr>
      <w:rPr>
        <w:rFonts w:ascii="Arial" w:eastAsia="Arial" w:hAnsi="Arial" w:cs="Arial"/>
      </w:rPr>
    </w:lvl>
  </w:abstractNum>
  <w:abstractNum w:abstractNumId="94" w15:restartNumberingAfterBreak="0">
    <w:nsid w:val="71691405"/>
    <w:multiLevelType w:val="hybridMultilevel"/>
    <w:tmpl w:val="507E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3177CD9"/>
    <w:multiLevelType w:val="hybridMultilevel"/>
    <w:tmpl w:val="C71AD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6" w15:restartNumberingAfterBreak="0">
    <w:nsid w:val="7564533E"/>
    <w:multiLevelType w:val="hybridMultilevel"/>
    <w:tmpl w:val="DB9695DA"/>
    <w:lvl w:ilvl="0" w:tplc="92F41B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5F21F40"/>
    <w:multiLevelType w:val="hybridMultilevel"/>
    <w:tmpl w:val="1314243A"/>
    <w:lvl w:ilvl="0" w:tplc="22743072">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77BB0DB2"/>
    <w:multiLevelType w:val="hybridMultilevel"/>
    <w:tmpl w:val="3A424480"/>
    <w:lvl w:ilvl="0" w:tplc="72964514">
      <w:start w:val="1"/>
      <w:numFmt w:val="lowerLetter"/>
      <w:lvlText w:val="%1)"/>
      <w:lvlJc w:val="left"/>
      <w:pPr>
        <w:ind w:left="720" w:firstLine="4680"/>
      </w:pPr>
    </w:lvl>
    <w:lvl w:ilvl="1" w:tplc="A4FE28C0">
      <w:start w:val="1"/>
      <w:numFmt w:val="lowerLetter"/>
      <w:lvlText w:val="%2."/>
      <w:lvlJc w:val="left"/>
      <w:pPr>
        <w:ind w:left="1440" w:firstLine="9720"/>
      </w:pPr>
    </w:lvl>
    <w:lvl w:ilvl="2" w:tplc="BB0A12EC">
      <w:start w:val="1"/>
      <w:numFmt w:val="lowerRoman"/>
      <w:lvlText w:val="%3."/>
      <w:lvlJc w:val="right"/>
      <w:pPr>
        <w:ind w:left="2160" w:firstLine="14940"/>
      </w:pPr>
    </w:lvl>
    <w:lvl w:ilvl="3" w:tplc="4A30A3D8">
      <w:start w:val="1"/>
      <w:numFmt w:val="decimal"/>
      <w:lvlText w:val="%4."/>
      <w:lvlJc w:val="left"/>
      <w:pPr>
        <w:ind w:left="2880" w:firstLine="19800"/>
      </w:pPr>
    </w:lvl>
    <w:lvl w:ilvl="4" w:tplc="03A64610">
      <w:start w:val="1"/>
      <w:numFmt w:val="lowerLetter"/>
      <w:lvlText w:val="%5."/>
      <w:lvlJc w:val="left"/>
      <w:pPr>
        <w:ind w:left="3600" w:firstLine="24840"/>
      </w:pPr>
    </w:lvl>
    <w:lvl w:ilvl="5" w:tplc="68F27A50">
      <w:start w:val="1"/>
      <w:numFmt w:val="lowerRoman"/>
      <w:lvlText w:val="%6."/>
      <w:lvlJc w:val="right"/>
      <w:pPr>
        <w:ind w:left="4320" w:firstLine="30060"/>
      </w:pPr>
    </w:lvl>
    <w:lvl w:ilvl="6" w:tplc="AFAE29BA">
      <w:start w:val="1"/>
      <w:numFmt w:val="decimal"/>
      <w:lvlText w:val="%7."/>
      <w:lvlJc w:val="left"/>
      <w:pPr>
        <w:ind w:left="5040" w:hanging="30616"/>
      </w:pPr>
    </w:lvl>
    <w:lvl w:ilvl="7" w:tplc="47C242D8">
      <w:start w:val="1"/>
      <w:numFmt w:val="lowerLetter"/>
      <w:lvlText w:val="%8."/>
      <w:lvlJc w:val="left"/>
      <w:pPr>
        <w:ind w:left="5760" w:hanging="25576"/>
      </w:pPr>
    </w:lvl>
    <w:lvl w:ilvl="8" w:tplc="D3E6AD60">
      <w:start w:val="1"/>
      <w:numFmt w:val="lowerRoman"/>
      <w:lvlText w:val="%9."/>
      <w:lvlJc w:val="right"/>
      <w:pPr>
        <w:ind w:left="6480" w:hanging="20356"/>
      </w:pPr>
    </w:lvl>
  </w:abstractNum>
  <w:abstractNum w:abstractNumId="100"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2" w15:restartNumberingAfterBreak="0">
    <w:nsid w:val="79157503"/>
    <w:multiLevelType w:val="hybridMultilevel"/>
    <w:tmpl w:val="F45CFFCA"/>
    <w:lvl w:ilvl="0" w:tplc="56FC6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B8C6DA8"/>
    <w:multiLevelType w:val="hybridMultilevel"/>
    <w:tmpl w:val="FFFFFFFF"/>
    <w:lvl w:ilvl="0" w:tplc="1E66A304">
      <w:start w:val="1"/>
      <w:numFmt w:val="bullet"/>
      <w:lvlText w:val=""/>
      <w:lvlJc w:val="left"/>
      <w:pPr>
        <w:ind w:left="720" w:hanging="360"/>
      </w:pPr>
      <w:rPr>
        <w:rFonts w:ascii="Symbol" w:hAnsi="Symbol" w:hint="default"/>
      </w:rPr>
    </w:lvl>
    <w:lvl w:ilvl="1" w:tplc="5C8A8996">
      <w:start w:val="1"/>
      <w:numFmt w:val="bullet"/>
      <w:lvlText w:val="o"/>
      <w:lvlJc w:val="left"/>
      <w:pPr>
        <w:ind w:left="1440" w:hanging="360"/>
      </w:pPr>
      <w:rPr>
        <w:rFonts w:ascii="Courier New" w:hAnsi="Courier New" w:hint="default"/>
      </w:rPr>
    </w:lvl>
    <w:lvl w:ilvl="2" w:tplc="CD4A2E32">
      <w:start w:val="1"/>
      <w:numFmt w:val="bullet"/>
      <w:lvlText w:val=""/>
      <w:lvlJc w:val="left"/>
      <w:pPr>
        <w:ind w:left="2160" w:hanging="360"/>
      </w:pPr>
      <w:rPr>
        <w:rFonts w:ascii="Wingdings" w:hAnsi="Wingdings" w:hint="default"/>
      </w:rPr>
    </w:lvl>
    <w:lvl w:ilvl="3" w:tplc="AB2C4190">
      <w:start w:val="1"/>
      <w:numFmt w:val="bullet"/>
      <w:lvlText w:val=""/>
      <w:lvlJc w:val="left"/>
      <w:pPr>
        <w:ind w:left="2880" w:hanging="360"/>
      </w:pPr>
      <w:rPr>
        <w:rFonts w:ascii="Symbol" w:hAnsi="Symbol" w:hint="default"/>
      </w:rPr>
    </w:lvl>
    <w:lvl w:ilvl="4" w:tplc="A25C1AB0">
      <w:start w:val="1"/>
      <w:numFmt w:val="bullet"/>
      <w:lvlText w:val="o"/>
      <w:lvlJc w:val="left"/>
      <w:pPr>
        <w:ind w:left="3600" w:hanging="360"/>
      </w:pPr>
      <w:rPr>
        <w:rFonts w:ascii="Courier New" w:hAnsi="Courier New" w:hint="default"/>
      </w:rPr>
    </w:lvl>
    <w:lvl w:ilvl="5" w:tplc="4C1A0878">
      <w:start w:val="1"/>
      <w:numFmt w:val="bullet"/>
      <w:lvlText w:val=""/>
      <w:lvlJc w:val="left"/>
      <w:pPr>
        <w:ind w:left="4320" w:hanging="360"/>
      </w:pPr>
      <w:rPr>
        <w:rFonts w:ascii="Wingdings" w:hAnsi="Wingdings" w:hint="default"/>
      </w:rPr>
    </w:lvl>
    <w:lvl w:ilvl="6" w:tplc="1D3E5078">
      <w:start w:val="1"/>
      <w:numFmt w:val="bullet"/>
      <w:lvlText w:val=""/>
      <w:lvlJc w:val="left"/>
      <w:pPr>
        <w:ind w:left="5040" w:hanging="360"/>
      </w:pPr>
      <w:rPr>
        <w:rFonts w:ascii="Symbol" w:hAnsi="Symbol" w:hint="default"/>
      </w:rPr>
    </w:lvl>
    <w:lvl w:ilvl="7" w:tplc="A4D4E038">
      <w:start w:val="1"/>
      <w:numFmt w:val="bullet"/>
      <w:lvlText w:val="o"/>
      <w:lvlJc w:val="left"/>
      <w:pPr>
        <w:ind w:left="5760" w:hanging="360"/>
      </w:pPr>
      <w:rPr>
        <w:rFonts w:ascii="Courier New" w:hAnsi="Courier New" w:hint="default"/>
      </w:rPr>
    </w:lvl>
    <w:lvl w:ilvl="8" w:tplc="5B040F1E">
      <w:start w:val="1"/>
      <w:numFmt w:val="bullet"/>
      <w:lvlText w:val=""/>
      <w:lvlJc w:val="left"/>
      <w:pPr>
        <w:ind w:left="6480" w:hanging="360"/>
      </w:pPr>
      <w:rPr>
        <w:rFonts w:ascii="Wingdings" w:hAnsi="Wingdings" w:hint="default"/>
      </w:rPr>
    </w:lvl>
  </w:abstractNum>
  <w:abstractNum w:abstractNumId="105" w15:restartNumberingAfterBreak="0">
    <w:nsid w:val="7D295B2F"/>
    <w:multiLevelType w:val="hybridMultilevel"/>
    <w:tmpl w:val="CB74D3DA"/>
    <w:lvl w:ilvl="0" w:tplc="2FEA8C60">
      <w:start w:val="1"/>
      <w:numFmt w:val="decimal"/>
      <w:lvlText w:val="%1."/>
      <w:lvlJc w:val="left"/>
      <w:pPr>
        <w:ind w:left="502"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7D3F266D"/>
    <w:multiLevelType w:val="hybridMultilevel"/>
    <w:tmpl w:val="4650B9E0"/>
    <w:lvl w:ilvl="0" w:tplc="717282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4"/>
  </w:num>
  <w:num w:numId="2">
    <w:abstractNumId w:val="13"/>
  </w:num>
  <w:num w:numId="3">
    <w:abstractNumId w:val="23"/>
  </w:num>
  <w:num w:numId="4">
    <w:abstractNumId w:val="37"/>
  </w:num>
  <w:num w:numId="5">
    <w:abstractNumId w:val="10"/>
  </w:num>
  <w:num w:numId="6">
    <w:abstractNumId w:val="83"/>
  </w:num>
  <w:num w:numId="7">
    <w:abstractNumId w:val="59"/>
  </w:num>
  <w:num w:numId="8">
    <w:abstractNumId w:val="49"/>
  </w:num>
  <w:num w:numId="9">
    <w:abstractNumId w:val="97"/>
  </w:num>
  <w:num w:numId="10">
    <w:abstractNumId w:val="16"/>
  </w:num>
  <w:num w:numId="11">
    <w:abstractNumId w:val="38"/>
  </w:num>
  <w:num w:numId="12">
    <w:abstractNumId w:val="101"/>
  </w:num>
  <w:num w:numId="13">
    <w:abstractNumId w:val="90"/>
  </w:num>
  <w:num w:numId="14">
    <w:abstractNumId w:val="50"/>
  </w:num>
  <w:num w:numId="15">
    <w:abstractNumId w:val="12"/>
  </w:num>
  <w:num w:numId="16">
    <w:abstractNumId w:val="11"/>
  </w:num>
  <w:num w:numId="17">
    <w:abstractNumId w:val="103"/>
  </w:num>
  <w:num w:numId="18">
    <w:abstractNumId w:val="3"/>
  </w:num>
  <w:num w:numId="19">
    <w:abstractNumId w:val="1"/>
  </w:num>
  <w:num w:numId="20">
    <w:abstractNumId w:val="60"/>
  </w:num>
  <w:num w:numId="21">
    <w:abstractNumId w:val="44"/>
  </w:num>
  <w:num w:numId="22">
    <w:abstractNumId w:val="100"/>
  </w:num>
  <w:num w:numId="23">
    <w:abstractNumId w:val="88"/>
  </w:num>
  <w:num w:numId="24">
    <w:abstractNumId w:val="76"/>
  </w:num>
  <w:num w:numId="25">
    <w:abstractNumId w:val="75"/>
  </w:num>
  <w:num w:numId="26">
    <w:abstractNumId w:val="8"/>
  </w:num>
  <w:num w:numId="27">
    <w:abstractNumId w:val="96"/>
  </w:num>
  <w:num w:numId="28">
    <w:abstractNumId w:val="62"/>
  </w:num>
  <w:num w:numId="29">
    <w:abstractNumId w:val="70"/>
  </w:num>
  <w:num w:numId="30">
    <w:abstractNumId w:val="68"/>
  </w:num>
  <w:num w:numId="31">
    <w:abstractNumId w:val="29"/>
  </w:num>
  <w:num w:numId="32">
    <w:abstractNumId w:val="89"/>
  </w:num>
  <w:num w:numId="33">
    <w:abstractNumId w:val="18"/>
  </w:num>
  <w:num w:numId="34">
    <w:abstractNumId w:val="93"/>
  </w:num>
  <w:num w:numId="35">
    <w:abstractNumId w:val="45"/>
  </w:num>
  <w:num w:numId="36">
    <w:abstractNumId w:val="95"/>
  </w:num>
  <w:num w:numId="37">
    <w:abstractNumId w:val="73"/>
  </w:num>
  <w:num w:numId="38">
    <w:abstractNumId w:val="47"/>
  </w:num>
  <w:num w:numId="39">
    <w:abstractNumId w:val="65"/>
  </w:num>
  <w:num w:numId="40">
    <w:abstractNumId w:val="52"/>
  </w:num>
  <w:num w:numId="41">
    <w:abstractNumId w:val="46"/>
  </w:num>
  <w:num w:numId="42">
    <w:abstractNumId w:val="41"/>
  </w:num>
  <w:num w:numId="43">
    <w:abstractNumId w:val="32"/>
  </w:num>
  <w:num w:numId="44">
    <w:abstractNumId w:val="81"/>
  </w:num>
  <w:num w:numId="45">
    <w:abstractNumId w:val="71"/>
  </w:num>
  <w:num w:numId="46">
    <w:abstractNumId w:val="27"/>
  </w:num>
  <w:num w:numId="47">
    <w:abstractNumId w:val="102"/>
  </w:num>
  <w:num w:numId="48">
    <w:abstractNumId w:val="106"/>
  </w:num>
  <w:num w:numId="49">
    <w:abstractNumId w:val="36"/>
  </w:num>
  <w:num w:numId="50">
    <w:abstractNumId w:val="58"/>
  </w:num>
  <w:num w:numId="51">
    <w:abstractNumId w:val="9"/>
  </w:num>
  <w:num w:numId="52">
    <w:abstractNumId w:val="98"/>
  </w:num>
  <w:num w:numId="53">
    <w:abstractNumId w:val="64"/>
  </w:num>
  <w:num w:numId="54">
    <w:abstractNumId w:val="67"/>
  </w:num>
  <w:num w:numId="55">
    <w:abstractNumId w:val="6"/>
  </w:num>
  <w:num w:numId="56">
    <w:abstractNumId w:val="5"/>
  </w:num>
  <w:num w:numId="57">
    <w:abstractNumId w:val="66"/>
  </w:num>
  <w:num w:numId="58">
    <w:abstractNumId w:val="31"/>
  </w:num>
  <w:num w:numId="59">
    <w:abstractNumId w:val="15"/>
  </w:num>
  <w:num w:numId="60">
    <w:abstractNumId w:val="26"/>
  </w:num>
  <w:num w:numId="61">
    <w:abstractNumId w:val="7"/>
  </w:num>
  <w:num w:numId="62">
    <w:abstractNumId w:val="24"/>
  </w:num>
  <w:num w:numId="63">
    <w:abstractNumId w:val="22"/>
  </w:num>
  <w:num w:numId="64">
    <w:abstractNumId w:val="56"/>
  </w:num>
  <w:num w:numId="65">
    <w:abstractNumId w:val="57"/>
  </w:num>
  <w:num w:numId="66">
    <w:abstractNumId w:val="61"/>
  </w:num>
  <w:num w:numId="67">
    <w:abstractNumId w:val="28"/>
  </w:num>
  <w:num w:numId="68">
    <w:abstractNumId w:val="17"/>
  </w:num>
  <w:num w:numId="69">
    <w:abstractNumId w:val="99"/>
  </w:num>
  <w:num w:numId="70">
    <w:abstractNumId w:val="20"/>
  </w:num>
  <w:num w:numId="71">
    <w:abstractNumId w:val="14"/>
  </w:num>
  <w:num w:numId="72">
    <w:abstractNumId w:val="94"/>
  </w:num>
  <w:num w:numId="73">
    <w:abstractNumId w:val="84"/>
  </w:num>
  <w:num w:numId="74">
    <w:abstractNumId w:val="80"/>
  </w:num>
  <w:num w:numId="75">
    <w:abstractNumId w:val="55"/>
  </w:num>
  <w:num w:numId="76">
    <w:abstractNumId w:val="4"/>
  </w:num>
  <w:num w:numId="77">
    <w:abstractNumId w:val="92"/>
  </w:num>
  <w:num w:numId="78">
    <w:abstractNumId w:val="74"/>
  </w:num>
  <w:num w:numId="79">
    <w:abstractNumId w:val="19"/>
  </w:num>
  <w:num w:numId="80">
    <w:abstractNumId w:val="48"/>
  </w:num>
  <w:num w:numId="81">
    <w:abstractNumId w:val="91"/>
  </w:num>
  <w:num w:numId="82">
    <w:abstractNumId w:val="85"/>
  </w:num>
  <w:num w:numId="83">
    <w:abstractNumId w:val="104"/>
  </w:num>
  <w:num w:numId="84">
    <w:abstractNumId w:val="30"/>
  </w:num>
  <w:num w:numId="85">
    <w:abstractNumId w:val="21"/>
  </w:num>
  <w:num w:numId="86">
    <w:abstractNumId w:val="43"/>
  </w:num>
  <w:num w:numId="87">
    <w:abstractNumId w:val="63"/>
  </w:num>
  <w:num w:numId="88">
    <w:abstractNumId w:val="25"/>
  </w:num>
  <w:num w:numId="89">
    <w:abstractNumId w:val="82"/>
  </w:num>
  <w:num w:numId="90">
    <w:abstractNumId w:val="78"/>
  </w:num>
  <w:num w:numId="91">
    <w:abstractNumId w:val="79"/>
  </w:num>
  <w:num w:numId="92">
    <w:abstractNumId w:val="69"/>
  </w:num>
  <w:num w:numId="93">
    <w:abstractNumId w:val="39"/>
  </w:num>
  <w:num w:numId="94">
    <w:abstractNumId w:val="51"/>
  </w:num>
  <w:num w:numId="95">
    <w:abstractNumId w:val="77"/>
  </w:num>
  <w:num w:numId="96">
    <w:abstractNumId w:val="40"/>
  </w:num>
  <w:num w:numId="97">
    <w:abstractNumId w:val="0"/>
  </w:num>
  <w:num w:numId="98">
    <w:abstractNumId w:val="105"/>
  </w:num>
  <w:num w:numId="99">
    <w:abstractNumId w:val="2"/>
  </w:num>
  <w:num w:numId="100">
    <w:abstractNumId w:val="87"/>
  </w:num>
  <w:num w:numId="101">
    <w:abstractNumId w:val="33"/>
  </w:num>
  <w:num w:numId="102">
    <w:abstractNumId w:val="72"/>
  </w:num>
  <w:num w:numId="103">
    <w:abstractNumId w:val="34"/>
  </w:num>
  <w:num w:numId="104">
    <w:abstractNumId w:val="42"/>
  </w:num>
  <w:num w:numId="1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trackedChange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90"/>
    <w:rsid w:val="000000C7"/>
    <w:rsid w:val="0000018E"/>
    <w:rsid w:val="0000062B"/>
    <w:rsid w:val="00000912"/>
    <w:rsid w:val="00000A67"/>
    <w:rsid w:val="00000AC7"/>
    <w:rsid w:val="00000BE8"/>
    <w:rsid w:val="000013C4"/>
    <w:rsid w:val="00001D72"/>
    <w:rsid w:val="00001F07"/>
    <w:rsid w:val="00001FD9"/>
    <w:rsid w:val="00002378"/>
    <w:rsid w:val="00003201"/>
    <w:rsid w:val="00003A86"/>
    <w:rsid w:val="00003BCB"/>
    <w:rsid w:val="00003DBE"/>
    <w:rsid w:val="00003F72"/>
    <w:rsid w:val="000040B9"/>
    <w:rsid w:val="000041CA"/>
    <w:rsid w:val="000045BC"/>
    <w:rsid w:val="00005317"/>
    <w:rsid w:val="000055CB"/>
    <w:rsid w:val="00005CF7"/>
    <w:rsid w:val="00005E2A"/>
    <w:rsid w:val="00005E9C"/>
    <w:rsid w:val="0000662D"/>
    <w:rsid w:val="0000666D"/>
    <w:rsid w:val="000069CB"/>
    <w:rsid w:val="00006B81"/>
    <w:rsid w:val="00006CB2"/>
    <w:rsid w:val="00006E1B"/>
    <w:rsid w:val="0000722D"/>
    <w:rsid w:val="0000736F"/>
    <w:rsid w:val="00007688"/>
    <w:rsid w:val="0000780D"/>
    <w:rsid w:val="000078AE"/>
    <w:rsid w:val="00007C06"/>
    <w:rsid w:val="00007DE2"/>
    <w:rsid w:val="00010120"/>
    <w:rsid w:val="00010326"/>
    <w:rsid w:val="00010C6E"/>
    <w:rsid w:val="00010E0D"/>
    <w:rsid w:val="00010E2C"/>
    <w:rsid w:val="00010ED3"/>
    <w:rsid w:val="00010F1B"/>
    <w:rsid w:val="0001128D"/>
    <w:rsid w:val="000118BF"/>
    <w:rsid w:val="00011927"/>
    <w:rsid w:val="00011D09"/>
    <w:rsid w:val="00011D46"/>
    <w:rsid w:val="00011E3D"/>
    <w:rsid w:val="00012874"/>
    <w:rsid w:val="000128AD"/>
    <w:rsid w:val="00012A2D"/>
    <w:rsid w:val="00012E0D"/>
    <w:rsid w:val="00012F8A"/>
    <w:rsid w:val="00012FB5"/>
    <w:rsid w:val="00012FCC"/>
    <w:rsid w:val="0001357E"/>
    <w:rsid w:val="00013933"/>
    <w:rsid w:val="00013B22"/>
    <w:rsid w:val="00014321"/>
    <w:rsid w:val="0001437E"/>
    <w:rsid w:val="000148D3"/>
    <w:rsid w:val="00014942"/>
    <w:rsid w:val="00014DD5"/>
    <w:rsid w:val="0001571D"/>
    <w:rsid w:val="0001584C"/>
    <w:rsid w:val="00015967"/>
    <w:rsid w:val="00015AC8"/>
    <w:rsid w:val="00016269"/>
    <w:rsid w:val="00016570"/>
    <w:rsid w:val="00016F86"/>
    <w:rsid w:val="000175B8"/>
    <w:rsid w:val="000179DC"/>
    <w:rsid w:val="00017C24"/>
    <w:rsid w:val="00017F58"/>
    <w:rsid w:val="000200E5"/>
    <w:rsid w:val="000201E4"/>
    <w:rsid w:val="000213DB"/>
    <w:rsid w:val="0002185B"/>
    <w:rsid w:val="00021ED8"/>
    <w:rsid w:val="000224AB"/>
    <w:rsid w:val="000224F5"/>
    <w:rsid w:val="000225A6"/>
    <w:rsid w:val="00022707"/>
    <w:rsid w:val="0002272E"/>
    <w:rsid w:val="000233E6"/>
    <w:rsid w:val="00023413"/>
    <w:rsid w:val="00023ACE"/>
    <w:rsid w:val="00024238"/>
    <w:rsid w:val="00024681"/>
    <w:rsid w:val="00024C88"/>
    <w:rsid w:val="000258B6"/>
    <w:rsid w:val="000266B7"/>
    <w:rsid w:val="0002679B"/>
    <w:rsid w:val="00026866"/>
    <w:rsid w:val="0002694A"/>
    <w:rsid w:val="00026958"/>
    <w:rsid w:val="00026B7B"/>
    <w:rsid w:val="00026DC2"/>
    <w:rsid w:val="00027024"/>
    <w:rsid w:val="00027125"/>
    <w:rsid w:val="00027212"/>
    <w:rsid w:val="000275EA"/>
    <w:rsid w:val="00027B83"/>
    <w:rsid w:val="0003021E"/>
    <w:rsid w:val="000307D0"/>
    <w:rsid w:val="0003087C"/>
    <w:rsid w:val="00030928"/>
    <w:rsid w:val="0003115E"/>
    <w:rsid w:val="00031248"/>
    <w:rsid w:val="00031446"/>
    <w:rsid w:val="00031454"/>
    <w:rsid w:val="000315B7"/>
    <w:rsid w:val="000317D1"/>
    <w:rsid w:val="000317F1"/>
    <w:rsid w:val="00031BBC"/>
    <w:rsid w:val="00031BE5"/>
    <w:rsid w:val="00031C39"/>
    <w:rsid w:val="00031C58"/>
    <w:rsid w:val="00031CC2"/>
    <w:rsid w:val="0003219A"/>
    <w:rsid w:val="00032395"/>
    <w:rsid w:val="000328A5"/>
    <w:rsid w:val="00032BCA"/>
    <w:rsid w:val="00032F1B"/>
    <w:rsid w:val="000330B7"/>
    <w:rsid w:val="0003381A"/>
    <w:rsid w:val="00033B08"/>
    <w:rsid w:val="00033C0B"/>
    <w:rsid w:val="00033E29"/>
    <w:rsid w:val="00034371"/>
    <w:rsid w:val="0003437D"/>
    <w:rsid w:val="00034513"/>
    <w:rsid w:val="000346F5"/>
    <w:rsid w:val="0003483C"/>
    <w:rsid w:val="00034A3A"/>
    <w:rsid w:val="00034CEC"/>
    <w:rsid w:val="00035188"/>
    <w:rsid w:val="00035205"/>
    <w:rsid w:val="0003573F"/>
    <w:rsid w:val="00035A30"/>
    <w:rsid w:val="00036060"/>
    <w:rsid w:val="000360A4"/>
    <w:rsid w:val="000366BD"/>
    <w:rsid w:val="00036AE5"/>
    <w:rsid w:val="00036C75"/>
    <w:rsid w:val="00036CA5"/>
    <w:rsid w:val="00036CCB"/>
    <w:rsid w:val="00037501"/>
    <w:rsid w:val="000407FE"/>
    <w:rsid w:val="0004093B"/>
    <w:rsid w:val="000409B6"/>
    <w:rsid w:val="00040AD1"/>
    <w:rsid w:val="00040B4C"/>
    <w:rsid w:val="00040B5C"/>
    <w:rsid w:val="00040CF7"/>
    <w:rsid w:val="00040FBE"/>
    <w:rsid w:val="00041887"/>
    <w:rsid w:val="00041976"/>
    <w:rsid w:val="00041A7C"/>
    <w:rsid w:val="00041AC5"/>
    <w:rsid w:val="00041C02"/>
    <w:rsid w:val="00042563"/>
    <w:rsid w:val="00042843"/>
    <w:rsid w:val="00042C55"/>
    <w:rsid w:val="00043483"/>
    <w:rsid w:val="0004362C"/>
    <w:rsid w:val="000440B9"/>
    <w:rsid w:val="000444A5"/>
    <w:rsid w:val="000445F6"/>
    <w:rsid w:val="000447A4"/>
    <w:rsid w:val="000447DB"/>
    <w:rsid w:val="0004488B"/>
    <w:rsid w:val="00044989"/>
    <w:rsid w:val="00044D8B"/>
    <w:rsid w:val="00044DF4"/>
    <w:rsid w:val="00044FCA"/>
    <w:rsid w:val="00045916"/>
    <w:rsid w:val="0004599C"/>
    <w:rsid w:val="00045A14"/>
    <w:rsid w:val="00045E47"/>
    <w:rsid w:val="000460D3"/>
    <w:rsid w:val="000460D7"/>
    <w:rsid w:val="000464ED"/>
    <w:rsid w:val="000468A5"/>
    <w:rsid w:val="0004691E"/>
    <w:rsid w:val="00046999"/>
    <w:rsid w:val="00046F38"/>
    <w:rsid w:val="00046FB8"/>
    <w:rsid w:val="000473E5"/>
    <w:rsid w:val="000474F4"/>
    <w:rsid w:val="0004774E"/>
    <w:rsid w:val="0004790D"/>
    <w:rsid w:val="00047926"/>
    <w:rsid w:val="00047C89"/>
    <w:rsid w:val="00047DE6"/>
    <w:rsid w:val="00047F28"/>
    <w:rsid w:val="00050256"/>
    <w:rsid w:val="000509B3"/>
    <w:rsid w:val="00050A9D"/>
    <w:rsid w:val="00050B80"/>
    <w:rsid w:val="00050C9C"/>
    <w:rsid w:val="000514DE"/>
    <w:rsid w:val="00051837"/>
    <w:rsid w:val="00051A3B"/>
    <w:rsid w:val="00051AC4"/>
    <w:rsid w:val="00051FB1"/>
    <w:rsid w:val="00052204"/>
    <w:rsid w:val="00052423"/>
    <w:rsid w:val="000525E1"/>
    <w:rsid w:val="00052839"/>
    <w:rsid w:val="000528CE"/>
    <w:rsid w:val="000528E9"/>
    <w:rsid w:val="00052B6C"/>
    <w:rsid w:val="00052D4F"/>
    <w:rsid w:val="00052E37"/>
    <w:rsid w:val="0005329D"/>
    <w:rsid w:val="0005356E"/>
    <w:rsid w:val="00053578"/>
    <w:rsid w:val="0005373A"/>
    <w:rsid w:val="00053871"/>
    <w:rsid w:val="00053CAB"/>
    <w:rsid w:val="00054050"/>
    <w:rsid w:val="0005410B"/>
    <w:rsid w:val="000542AD"/>
    <w:rsid w:val="00054A32"/>
    <w:rsid w:val="00054A9E"/>
    <w:rsid w:val="00054C4E"/>
    <w:rsid w:val="00054C57"/>
    <w:rsid w:val="00054E4D"/>
    <w:rsid w:val="00054FAB"/>
    <w:rsid w:val="00055249"/>
    <w:rsid w:val="00055354"/>
    <w:rsid w:val="00055950"/>
    <w:rsid w:val="00056815"/>
    <w:rsid w:val="000568A6"/>
    <w:rsid w:val="0005696F"/>
    <w:rsid w:val="00057356"/>
    <w:rsid w:val="000574F1"/>
    <w:rsid w:val="000578D3"/>
    <w:rsid w:val="00057B64"/>
    <w:rsid w:val="00057E85"/>
    <w:rsid w:val="00057FD6"/>
    <w:rsid w:val="0006034C"/>
    <w:rsid w:val="000606F2"/>
    <w:rsid w:val="0006076D"/>
    <w:rsid w:val="00060A24"/>
    <w:rsid w:val="00060A55"/>
    <w:rsid w:val="00061456"/>
    <w:rsid w:val="000614F5"/>
    <w:rsid w:val="000614FC"/>
    <w:rsid w:val="0006150B"/>
    <w:rsid w:val="00061A8D"/>
    <w:rsid w:val="00061ED4"/>
    <w:rsid w:val="0006213F"/>
    <w:rsid w:val="0006219B"/>
    <w:rsid w:val="00062473"/>
    <w:rsid w:val="00062742"/>
    <w:rsid w:val="0006320F"/>
    <w:rsid w:val="0006331C"/>
    <w:rsid w:val="00063892"/>
    <w:rsid w:val="00063964"/>
    <w:rsid w:val="00063EA7"/>
    <w:rsid w:val="00064072"/>
    <w:rsid w:val="0006415C"/>
    <w:rsid w:val="0006438E"/>
    <w:rsid w:val="0006499E"/>
    <w:rsid w:val="000649B7"/>
    <w:rsid w:val="00065358"/>
    <w:rsid w:val="0006536C"/>
    <w:rsid w:val="0006580D"/>
    <w:rsid w:val="000659A7"/>
    <w:rsid w:val="00065F56"/>
    <w:rsid w:val="000661EB"/>
    <w:rsid w:val="000669F9"/>
    <w:rsid w:val="00066DF6"/>
    <w:rsid w:val="000670EB"/>
    <w:rsid w:val="000675CF"/>
    <w:rsid w:val="00067A2D"/>
    <w:rsid w:val="00067D1F"/>
    <w:rsid w:val="0007016D"/>
    <w:rsid w:val="000701A9"/>
    <w:rsid w:val="000701AA"/>
    <w:rsid w:val="000701BF"/>
    <w:rsid w:val="000703FD"/>
    <w:rsid w:val="00070A73"/>
    <w:rsid w:val="000710E5"/>
    <w:rsid w:val="00071452"/>
    <w:rsid w:val="000715C0"/>
    <w:rsid w:val="00071771"/>
    <w:rsid w:val="00071FFF"/>
    <w:rsid w:val="00072139"/>
    <w:rsid w:val="00072173"/>
    <w:rsid w:val="000723C9"/>
    <w:rsid w:val="0007276B"/>
    <w:rsid w:val="000727BE"/>
    <w:rsid w:val="0007301B"/>
    <w:rsid w:val="0007327C"/>
    <w:rsid w:val="000732BC"/>
    <w:rsid w:val="00073329"/>
    <w:rsid w:val="0007339D"/>
    <w:rsid w:val="000733D2"/>
    <w:rsid w:val="0007390D"/>
    <w:rsid w:val="00073A3F"/>
    <w:rsid w:val="00073B13"/>
    <w:rsid w:val="00073E45"/>
    <w:rsid w:val="00074048"/>
    <w:rsid w:val="000742DB"/>
    <w:rsid w:val="000745C1"/>
    <w:rsid w:val="00074712"/>
    <w:rsid w:val="000749D0"/>
    <w:rsid w:val="00074D1E"/>
    <w:rsid w:val="000752D2"/>
    <w:rsid w:val="000754A1"/>
    <w:rsid w:val="00075553"/>
    <w:rsid w:val="00075B0B"/>
    <w:rsid w:val="00075B52"/>
    <w:rsid w:val="00075B8F"/>
    <w:rsid w:val="000760F8"/>
    <w:rsid w:val="00076331"/>
    <w:rsid w:val="0007672B"/>
    <w:rsid w:val="000768CA"/>
    <w:rsid w:val="00076CB6"/>
    <w:rsid w:val="00076FD0"/>
    <w:rsid w:val="00080021"/>
    <w:rsid w:val="0008011C"/>
    <w:rsid w:val="00080993"/>
    <w:rsid w:val="00080E18"/>
    <w:rsid w:val="00080FDB"/>
    <w:rsid w:val="00081889"/>
    <w:rsid w:val="00081943"/>
    <w:rsid w:val="00081BED"/>
    <w:rsid w:val="00081C3C"/>
    <w:rsid w:val="00081DD4"/>
    <w:rsid w:val="00081E1F"/>
    <w:rsid w:val="00081ED6"/>
    <w:rsid w:val="0008239F"/>
    <w:rsid w:val="00082690"/>
    <w:rsid w:val="00082753"/>
    <w:rsid w:val="0008287C"/>
    <w:rsid w:val="00082D4D"/>
    <w:rsid w:val="00082F06"/>
    <w:rsid w:val="000835DA"/>
    <w:rsid w:val="000835F1"/>
    <w:rsid w:val="00083AF4"/>
    <w:rsid w:val="00083E86"/>
    <w:rsid w:val="00084378"/>
    <w:rsid w:val="00084524"/>
    <w:rsid w:val="000845B8"/>
    <w:rsid w:val="0008476A"/>
    <w:rsid w:val="0008491B"/>
    <w:rsid w:val="00084A52"/>
    <w:rsid w:val="00084E58"/>
    <w:rsid w:val="00084FFB"/>
    <w:rsid w:val="0008531F"/>
    <w:rsid w:val="0008569B"/>
    <w:rsid w:val="00085A4D"/>
    <w:rsid w:val="00085A5E"/>
    <w:rsid w:val="00085BA6"/>
    <w:rsid w:val="00085C1C"/>
    <w:rsid w:val="00085F28"/>
    <w:rsid w:val="00086003"/>
    <w:rsid w:val="00086647"/>
    <w:rsid w:val="00086825"/>
    <w:rsid w:val="00086AB7"/>
    <w:rsid w:val="00086BAE"/>
    <w:rsid w:val="000874A1"/>
    <w:rsid w:val="00087726"/>
    <w:rsid w:val="00087B93"/>
    <w:rsid w:val="00087C64"/>
    <w:rsid w:val="00087C9D"/>
    <w:rsid w:val="00087DB6"/>
    <w:rsid w:val="00087DC5"/>
    <w:rsid w:val="00087E31"/>
    <w:rsid w:val="00087E80"/>
    <w:rsid w:val="000900AE"/>
    <w:rsid w:val="000900CD"/>
    <w:rsid w:val="00090AD0"/>
    <w:rsid w:val="00090C7A"/>
    <w:rsid w:val="00090D2C"/>
    <w:rsid w:val="00090FC3"/>
    <w:rsid w:val="00091225"/>
    <w:rsid w:val="000914FD"/>
    <w:rsid w:val="000915B7"/>
    <w:rsid w:val="00091635"/>
    <w:rsid w:val="000917FA"/>
    <w:rsid w:val="00091D6C"/>
    <w:rsid w:val="0009220D"/>
    <w:rsid w:val="00092702"/>
    <w:rsid w:val="0009272C"/>
    <w:rsid w:val="00092D8C"/>
    <w:rsid w:val="00092F0C"/>
    <w:rsid w:val="00093126"/>
    <w:rsid w:val="0009319E"/>
    <w:rsid w:val="000933A1"/>
    <w:rsid w:val="000935AD"/>
    <w:rsid w:val="000939E6"/>
    <w:rsid w:val="0009437A"/>
    <w:rsid w:val="00094589"/>
    <w:rsid w:val="0009465D"/>
    <w:rsid w:val="00094836"/>
    <w:rsid w:val="00094938"/>
    <w:rsid w:val="0009496B"/>
    <w:rsid w:val="00094B5C"/>
    <w:rsid w:val="00095205"/>
    <w:rsid w:val="000953CA"/>
    <w:rsid w:val="000956FA"/>
    <w:rsid w:val="00095756"/>
    <w:rsid w:val="00095759"/>
    <w:rsid w:val="00095D63"/>
    <w:rsid w:val="00096411"/>
    <w:rsid w:val="0009656C"/>
    <w:rsid w:val="00096E3A"/>
    <w:rsid w:val="00096F02"/>
    <w:rsid w:val="00096FF4"/>
    <w:rsid w:val="000972B0"/>
    <w:rsid w:val="00097365"/>
    <w:rsid w:val="000974F8"/>
    <w:rsid w:val="000978FE"/>
    <w:rsid w:val="000A04F3"/>
    <w:rsid w:val="000A1085"/>
    <w:rsid w:val="000A11D4"/>
    <w:rsid w:val="000A138A"/>
    <w:rsid w:val="000A144D"/>
    <w:rsid w:val="000A17BA"/>
    <w:rsid w:val="000A1ABE"/>
    <w:rsid w:val="000A1BF3"/>
    <w:rsid w:val="000A1E3D"/>
    <w:rsid w:val="000A2300"/>
    <w:rsid w:val="000A280C"/>
    <w:rsid w:val="000A2998"/>
    <w:rsid w:val="000A2B77"/>
    <w:rsid w:val="000A2F4C"/>
    <w:rsid w:val="000A3F2C"/>
    <w:rsid w:val="000A40D7"/>
    <w:rsid w:val="000A42A5"/>
    <w:rsid w:val="000A4446"/>
    <w:rsid w:val="000A45E7"/>
    <w:rsid w:val="000A4799"/>
    <w:rsid w:val="000A51E0"/>
    <w:rsid w:val="000A5A77"/>
    <w:rsid w:val="000A6526"/>
    <w:rsid w:val="000A6A11"/>
    <w:rsid w:val="000A6C10"/>
    <w:rsid w:val="000A6DBB"/>
    <w:rsid w:val="000A7519"/>
    <w:rsid w:val="000A7892"/>
    <w:rsid w:val="000B001A"/>
    <w:rsid w:val="000B06DE"/>
    <w:rsid w:val="000B0AD0"/>
    <w:rsid w:val="000B0B31"/>
    <w:rsid w:val="000B1940"/>
    <w:rsid w:val="000B19DF"/>
    <w:rsid w:val="000B1B92"/>
    <w:rsid w:val="000B1CB7"/>
    <w:rsid w:val="000B1D8A"/>
    <w:rsid w:val="000B1F93"/>
    <w:rsid w:val="000B239D"/>
    <w:rsid w:val="000B2DBC"/>
    <w:rsid w:val="000B3428"/>
    <w:rsid w:val="000B348D"/>
    <w:rsid w:val="000B37A1"/>
    <w:rsid w:val="000B3B1C"/>
    <w:rsid w:val="000B3F1C"/>
    <w:rsid w:val="000B4250"/>
    <w:rsid w:val="000B427C"/>
    <w:rsid w:val="000B450D"/>
    <w:rsid w:val="000B465B"/>
    <w:rsid w:val="000B4E7B"/>
    <w:rsid w:val="000B4FE8"/>
    <w:rsid w:val="000B56E6"/>
    <w:rsid w:val="000B57D9"/>
    <w:rsid w:val="000B5AE6"/>
    <w:rsid w:val="000B5DD8"/>
    <w:rsid w:val="000B6278"/>
    <w:rsid w:val="000B650C"/>
    <w:rsid w:val="000B6521"/>
    <w:rsid w:val="000B6619"/>
    <w:rsid w:val="000B6A13"/>
    <w:rsid w:val="000B6AE9"/>
    <w:rsid w:val="000B6B9D"/>
    <w:rsid w:val="000B6E4D"/>
    <w:rsid w:val="000B7B90"/>
    <w:rsid w:val="000B7F1D"/>
    <w:rsid w:val="000C05CA"/>
    <w:rsid w:val="000C070D"/>
    <w:rsid w:val="000C0929"/>
    <w:rsid w:val="000C094F"/>
    <w:rsid w:val="000C0D8A"/>
    <w:rsid w:val="000C0E03"/>
    <w:rsid w:val="000C0E5B"/>
    <w:rsid w:val="000C170C"/>
    <w:rsid w:val="000C1B02"/>
    <w:rsid w:val="000C1B7B"/>
    <w:rsid w:val="000C1C44"/>
    <w:rsid w:val="000C20A9"/>
    <w:rsid w:val="000C211B"/>
    <w:rsid w:val="000C2354"/>
    <w:rsid w:val="000C258C"/>
    <w:rsid w:val="000C25CD"/>
    <w:rsid w:val="000C29EE"/>
    <w:rsid w:val="000C2AC1"/>
    <w:rsid w:val="000C2EFA"/>
    <w:rsid w:val="000C2F4D"/>
    <w:rsid w:val="000C3479"/>
    <w:rsid w:val="000C353B"/>
    <w:rsid w:val="000C3783"/>
    <w:rsid w:val="000C38A0"/>
    <w:rsid w:val="000C3BA7"/>
    <w:rsid w:val="000C4494"/>
    <w:rsid w:val="000C46B1"/>
    <w:rsid w:val="000C52F6"/>
    <w:rsid w:val="000C5AB6"/>
    <w:rsid w:val="000C5AC9"/>
    <w:rsid w:val="000C5B24"/>
    <w:rsid w:val="000C5EC9"/>
    <w:rsid w:val="000C605C"/>
    <w:rsid w:val="000C63F8"/>
    <w:rsid w:val="000C6606"/>
    <w:rsid w:val="000C6A36"/>
    <w:rsid w:val="000C7107"/>
    <w:rsid w:val="000C72D0"/>
    <w:rsid w:val="000C74C4"/>
    <w:rsid w:val="000C77C6"/>
    <w:rsid w:val="000C786E"/>
    <w:rsid w:val="000D02CA"/>
    <w:rsid w:val="000D02D0"/>
    <w:rsid w:val="000D0539"/>
    <w:rsid w:val="000D054D"/>
    <w:rsid w:val="000D0A50"/>
    <w:rsid w:val="000D0B5E"/>
    <w:rsid w:val="000D0D0E"/>
    <w:rsid w:val="000D0E9B"/>
    <w:rsid w:val="000D0EFB"/>
    <w:rsid w:val="000D1062"/>
    <w:rsid w:val="000D14BA"/>
    <w:rsid w:val="000D1519"/>
    <w:rsid w:val="000D1608"/>
    <w:rsid w:val="000D1635"/>
    <w:rsid w:val="000D1B56"/>
    <w:rsid w:val="000D1DC2"/>
    <w:rsid w:val="000D22D4"/>
    <w:rsid w:val="000D2335"/>
    <w:rsid w:val="000D2414"/>
    <w:rsid w:val="000D2667"/>
    <w:rsid w:val="000D27CB"/>
    <w:rsid w:val="000D28DA"/>
    <w:rsid w:val="000D2CDA"/>
    <w:rsid w:val="000D2E0A"/>
    <w:rsid w:val="000D2E35"/>
    <w:rsid w:val="000D3052"/>
    <w:rsid w:val="000D30F4"/>
    <w:rsid w:val="000D3573"/>
    <w:rsid w:val="000D36AE"/>
    <w:rsid w:val="000D3BEE"/>
    <w:rsid w:val="000D3FBC"/>
    <w:rsid w:val="000D4068"/>
    <w:rsid w:val="000D4469"/>
    <w:rsid w:val="000D46C7"/>
    <w:rsid w:val="000D46DA"/>
    <w:rsid w:val="000D4A10"/>
    <w:rsid w:val="000D51E9"/>
    <w:rsid w:val="000D534E"/>
    <w:rsid w:val="000D5556"/>
    <w:rsid w:val="000D57DE"/>
    <w:rsid w:val="000D5BC2"/>
    <w:rsid w:val="000D5E82"/>
    <w:rsid w:val="000D62C1"/>
    <w:rsid w:val="000D6328"/>
    <w:rsid w:val="000D6368"/>
    <w:rsid w:val="000D6F09"/>
    <w:rsid w:val="000D6FE9"/>
    <w:rsid w:val="000D70E4"/>
    <w:rsid w:val="000D7140"/>
    <w:rsid w:val="000D783A"/>
    <w:rsid w:val="000D79CB"/>
    <w:rsid w:val="000D7B4F"/>
    <w:rsid w:val="000D7CC9"/>
    <w:rsid w:val="000E04AA"/>
    <w:rsid w:val="000E0706"/>
    <w:rsid w:val="000E099C"/>
    <w:rsid w:val="000E0C12"/>
    <w:rsid w:val="000E0D18"/>
    <w:rsid w:val="000E0F5F"/>
    <w:rsid w:val="000E1A5E"/>
    <w:rsid w:val="000E2290"/>
    <w:rsid w:val="000E26CD"/>
    <w:rsid w:val="000E2B1E"/>
    <w:rsid w:val="000E3173"/>
    <w:rsid w:val="000E3C52"/>
    <w:rsid w:val="000E41B8"/>
    <w:rsid w:val="000E4D02"/>
    <w:rsid w:val="000E53B7"/>
    <w:rsid w:val="000E53EB"/>
    <w:rsid w:val="000E540F"/>
    <w:rsid w:val="000E566A"/>
    <w:rsid w:val="000E573B"/>
    <w:rsid w:val="000E59E3"/>
    <w:rsid w:val="000E6557"/>
    <w:rsid w:val="000E67E9"/>
    <w:rsid w:val="000E6A3D"/>
    <w:rsid w:val="000E6B59"/>
    <w:rsid w:val="000E6BD5"/>
    <w:rsid w:val="000E6DC5"/>
    <w:rsid w:val="000E705B"/>
    <w:rsid w:val="000E712D"/>
    <w:rsid w:val="000E72DA"/>
    <w:rsid w:val="000E74C4"/>
    <w:rsid w:val="000E79CF"/>
    <w:rsid w:val="000E7DC5"/>
    <w:rsid w:val="000F0163"/>
    <w:rsid w:val="000F0640"/>
    <w:rsid w:val="000F07CE"/>
    <w:rsid w:val="000F0E07"/>
    <w:rsid w:val="000F0E80"/>
    <w:rsid w:val="000F1039"/>
    <w:rsid w:val="000F1161"/>
    <w:rsid w:val="000F125D"/>
    <w:rsid w:val="000F172A"/>
    <w:rsid w:val="000F20ED"/>
    <w:rsid w:val="000F2595"/>
    <w:rsid w:val="000F26C2"/>
    <w:rsid w:val="000F3192"/>
    <w:rsid w:val="000F3308"/>
    <w:rsid w:val="000F331E"/>
    <w:rsid w:val="000F452B"/>
    <w:rsid w:val="000F49EC"/>
    <w:rsid w:val="000F4BA3"/>
    <w:rsid w:val="000F4EFA"/>
    <w:rsid w:val="000F4F57"/>
    <w:rsid w:val="000F515F"/>
    <w:rsid w:val="000F56E3"/>
    <w:rsid w:val="000F5A77"/>
    <w:rsid w:val="000F5AE7"/>
    <w:rsid w:val="000F5B10"/>
    <w:rsid w:val="000F5B27"/>
    <w:rsid w:val="000F5FB4"/>
    <w:rsid w:val="000F6A6D"/>
    <w:rsid w:val="000F6CA1"/>
    <w:rsid w:val="000F6CF3"/>
    <w:rsid w:val="000F6D03"/>
    <w:rsid w:val="000F6DD4"/>
    <w:rsid w:val="000F7091"/>
    <w:rsid w:val="000F70D4"/>
    <w:rsid w:val="000F7300"/>
    <w:rsid w:val="000F7392"/>
    <w:rsid w:val="00100126"/>
    <w:rsid w:val="001001D9"/>
    <w:rsid w:val="00100245"/>
    <w:rsid w:val="0010024F"/>
    <w:rsid w:val="00100616"/>
    <w:rsid w:val="001007A5"/>
    <w:rsid w:val="0010095D"/>
    <w:rsid w:val="00100AB6"/>
    <w:rsid w:val="00100B51"/>
    <w:rsid w:val="00100C58"/>
    <w:rsid w:val="00100CE7"/>
    <w:rsid w:val="00100E7B"/>
    <w:rsid w:val="00101071"/>
    <w:rsid w:val="00101252"/>
    <w:rsid w:val="001017A4"/>
    <w:rsid w:val="00101B0E"/>
    <w:rsid w:val="00101FD2"/>
    <w:rsid w:val="0010236F"/>
    <w:rsid w:val="00102A48"/>
    <w:rsid w:val="001035BE"/>
    <w:rsid w:val="00103601"/>
    <w:rsid w:val="00103749"/>
    <w:rsid w:val="001037FA"/>
    <w:rsid w:val="00103845"/>
    <w:rsid w:val="00103D2A"/>
    <w:rsid w:val="00103DFC"/>
    <w:rsid w:val="00104125"/>
    <w:rsid w:val="00104269"/>
    <w:rsid w:val="001042BF"/>
    <w:rsid w:val="0010459F"/>
    <w:rsid w:val="001046B1"/>
    <w:rsid w:val="0010484E"/>
    <w:rsid w:val="0010489A"/>
    <w:rsid w:val="001048BA"/>
    <w:rsid w:val="00105423"/>
    <w:rsid w:val="001054B1"/>
    <w:rsid w:val="001055AE"/>
    <w:rsid w:val="00105D15"/>
    <w:rsid w:val="0010689F"/>
    <w:rsid w:val="001069F7"/>
    <w:rsid w:val="00106CE7"/>
    <w:rsid w:val="00107380"/>
    <w:rsid w:val="001074B3"/>
    <w:rsid w:val="0010795F"/>
    <w:rsid w:val="00107BC9"/>
    <w:rsid w:val="00110463"/>
    <w:rsid w:val="00110728"/>
    <w:rsid w:val="00111027"/>
    <w:rsid w:val="00111032"/>
    <w:rsid w:val="001112A7"/>
    <w:rsid w:val="00111433"/>
    <w:rsid w:val="0011166F"/>
    <w:rsid w:val="00111979"/>
    <w:rsid w:val="00111CC9"/>
    <w:rsid w:val="00111DCF"/>
    <w:rsid w:val="00111EC2"/>
    <w:rsid w:val="00112BD2"/>
    <w:rsid w:val="00112E21"/>
    <w:rsid w:val="00112F15"/>
    <w:rsid w:val="0011322F"/>
    <w:rsid w:val="001132B4"/>
    <w:rsid w:val="00113513"/>
    <w:rsid w:val="00113AA7"/>
    <w:rsid w:val="00113D08"/>
    <w:rsid w:val="00114525"/>
    <w:rsid w:val="0011462C"/>
    <w:rsid w:val="001148EE"/>
    <w:rsid w:val="0011589F"/>
    <w:rsid w:val="001158C9"/>
    <w:rsid w:val="00115AA0"/>
    <w:rsid w:val="00115F28"/>
    <w:rsid w:val="0011617B"/>
    <w:rsid w:val="001162FA"/>
    <w:rsid w:val="0011693E"/>
    <w:rsid w:val="00116B05"/>
    <w:rsid w:val="00116B7A"/>
    <w:rsid w:val="00116E20"/>
    <w:rsid w:val="00116E81"/>
    <w:rsid w:val="0011701F"/>
    <w:rsid w:val="00117359"/>
    <w:rsid w:val="00117410"/>
    <w:rsid w:val="00117576"/>
    <w:rsid w:val="00117A79"/>
    <w:rsid w:val="001206BD"/>
    <w:rsid w:val="00120B14"/>
    <w:rsid w:val="00120C59"/>
    <w:rsid w:val="00120F14"/>
    <w:rsid w:val="0012104F"/>
    <w:rsid w:val="001214F8"/>
    <w:rsid w:val="00121863"/>
    <w:rsid w:val="00121B24"/>
    <w:rsid w:val="00121C9F"/>
    <w:rsid w:val="00121F32"/>
    <w:rsid w:val="00122310"/>
    <w:rsid w:val="0012277A"/>
    <w:rsid w:val="001228F8"/>
    <w:rsid w:val="001229D2"/>
    <w:rsid w:val="00122CB0"/>
    <w:rsid w:val="00122EFD"/>
    <w:rsid w:val="00122F40"/>
    <w:rsid w:val="0012324D"/>
    <w:rsid w:val="0012379E"/>
    <w:rsid w:val="00123821"/>
    <w:rsid w:val="00123A1E"/>
    <w:rsid w:val="00123C0A"/>
    <w:rsid w:val="001241B0"/>
    <w:rsid w:val="0012424A"/>
    <w:rsid w:val="0012431A"/>
    <w:rsid w:val="00124498"/>
    <w:rsid w:val="001244E5"/>
    <w:rsid w:val="00124745"/>
    <w:rsid w:val="00124797"/>
    <w:rsid w:val="001249C7"/>
    <w:rsid w:val="00124BAC"/>
    <w:rsid w:val="00124D48"/>
    <w:rsid w:val="00124E04"/>
    <w:rsid w:val="001250E5"/>
    <w:rsid w:val="0012581B"/>
    <w:rsid w:val="00125B8D"/>
    <w:rsid w:val="00125F32"/>
    <w:rsid w:val="0012636A"/>
    <w:rsid w:val="00126581"/>
    <w:rsid w:val="00127159"/>
    <w:rsid w:val="00127561"/>
    <w:rsid w:val="0012773D"/>
    <w:rsid w:val="00127793"/>
    <w:rsid w:val="001278C7"/>
    <w:rsid w:val="00130040"/>
    <w:rsid w:val="001306AD"/>
    <w:rsid w:val="0013081E"/>
    <w:rsid w:val="00130A67"/>
    <w:rsid w:val="00130D4B"/>
    <w:rsid w:val="00131003"/>
    <w:rsid w:val="0013171B"/>
    <w:rsid w:val="001317F1"/>
    <w:rsid w:val="00131991"/>
    <w:rsid w:val="00131B34"/>
    <w:rsid w:val="00131C09"/>
    <w:rsid w:val="00131D67"/>
    <w:rsid w:val="00131E50"/>
    <w:rsid w:val="00131F50"/>
    <w:rsid w:val="00132192"/>
    <w:rsid w:val="0013238A"/>
    <w:rsid w:val="00132630"/>
    <w:rsid w:val="001327FD"/>
    <w:rsid w:val="00132D3B"/>
    <w:rsid w:val="00132FFD"/>
    <w:rsid w:val="001331B0"/>
    <w:rsid w:val="0013383A"/>
    <w:rsid w:val="001339D2"/>
    <w:rsid w:val="00133E90"/>
    <w:rsid w:val="00134099"/>
    <w:rsid w:val="001344B5"/>
    <w:rsid w:val="00134809"/>
    <w:rsid w:val="00134973"/>
    <w:rsid w:val="00134BC2"/>
    <w:rsid w:val="00134CAE"/>
    <w:rsid w:val="00134F17"/>
    <w:rsid w:val="00134F32"/>
    <w:rsid w:val="00134F83"/>
    <w:rsid w:val="00135097"/>
    <w:rsid w:val="001350B9"/>
    <w:rsid w:val="001352C5"/>
    <w:rsid w:val="001353E5"/>
    <w:rsid w:val="00135401"/>
    <w:rsid w:val="001354D1"/>
    <w:rsid w:val="001356BC"/>
    <w:rsid w:val="00135C09"/>
    <w:rsid w:val="0013645B"/>
    <w:rsid w:val="0013681E"/>
    <w:rsid w:val="00136863"/>
    <w:rsid w:val="00136987"/>
    <w:rsid w:val="00136D4B"/>
    <w:rsid w:val="00136EA9"/>
    <w:rsid w:val="00137009"/>
    <w:rsid w:val="00137093"/>
    <w:rsid w:val="0013712B"/>
    <w:rsid w:val="00137520"/>
    <w:rsid w:val="001375E0"/>
    <w:rsid w:val="0013764F"/>
    <w:rsid w:val="00137680"/>
    <w:rsid w:val="0013768F"/>
    <w:rsid w:val="00137770"/>
    <w:rsid w:val="00137C82"/>
    <w:rsid w:val="0014003C"/>
    <w:rsid w:val="00140899"/>
    <w:rsid w:val="001408B6"/>
    <w:rsid w:val="00140B15"/>
    <w:rsid w:val="0014102F"/>
    <w:rsid w:val="001418E2"/>
    <w:rsid w:val="0014195F"/>
    <w:rsid w:val="001419C9"/>
    <w:rsid w:val="00141BD5"/>
    <w:rsid w:val="00141CD1"/>
    <w:rsid w:val="00141D7D"/>
    <w:rsid w:val="001421B9"/>
    <w:rsid w:val="001423CF"/>
    <w:rsid w:val="00142654"/>
    <w:rsid w:val="00142944"/>
    <w:rsid w:val="00142D62"/>
    <w:rsid w:val="00143605"/>
    <w:rsid w:val="001437A0"/>
    <w:rsid w:val="00143C2C"/>
    <w:rsid w:val="00143F84"/>
    <w:rsid w:val="0014461D"/>
    <w:rsid w:val="0014467A"/>
    <w:rsid w:val="00144893"/>
    <w:rsid w:val="00144B33"/>
    <w:rsid w:val="0014504B"/>
    <w:rsid w:val="001451EF"/>
    <w:rsid w:val="0014556F"/>
    <w:rsid w:val="0014562D"/>
    <w:rsid w:val="00145D2E"/>
    <w:rsid w:val="00145E21"/>
    <w:rsid w:val="00145E61"/>
    <w:rsid w:val="0014680D"/>
    <w:rsid w:val="001473A5"/>
    <w:rsid w:val="00147714"/>
    <w:rsid w:val="001479C0"/>
    <w:rsid w:val="00147DDA"/>
    <w:rsid w:val="00147F61"/>
    <w:rsid w:val="00147FB2"/>
    <w:rsid w:val="001500C7"/>
    <w:rsid w:val="0015056C"/>
    <w:rsid w:val="0015057E"/>
    <w:rsid w:val="001507FF"/>
    <w:rsid w:val="00150E7B"/>
    <w:rsid w:val="001510E3"/>
    <w:rsid w:val="00151539"/>
    <w:rsid w:val="00151AE1"/>
    <w:rsid w:val="00151D77"/>
    <w:rsid w:val="00151E00"/>
    <w:rsid w:val="0015222E"/>
    <w:rsid w:val="0015279D"/>
    <w:rsid w:val="00152DA0"/>
    <w:rsid w:val="00153571"/>
    <w:rsid w:val="001535C1"/>
    <w:rsid w:val="001538D6"/>
    <w:rsid w:val="00153ACC"/>
    <w:rsid w:val="00153CBC"/>
    <w:rsid w:val="001541BC"/>
    <w:rsid w:val="00154241"/>
    <w:rsid w:val="00154566"/>
    <w:rsid w:val="00154730"/>
    <w:rsid w:val="0015491D"/>
    <w:rsid w:val="0015494F"/>
    <w:rsid w:val="00154CF4"/>
    <w:rsid w:val="00154E7C"/>
    <w:rsid w:val="0015526F"/>
    <w:rsid w:val="001552D3"/>
    <w:rsid w:val="001554AE"/>
    <w:rsid w:val="001557B0"/>
    <w:rsid w:val="001561E0"/>
    <w:rsid w:val="001564A8"/>
    <w:rsid w:val="00156550"/>
    <w:rsid w:val="00156877"/>
    <w:rsid w:val="00156A6F"/>
    <w:rsid w:val="00156AAA"/>
    <w:rsid w:val="00156DC9"/>
    <w:rsid w:val="00156F6B"/>
    <w:rsid w:val="00156FA4"/>
    <w:rsid w:val="0015706B"/>
    <w:rsid w:val="001572B3"/>
    <w:rsid w:val="00157A2E"/>
    <w:rsid w:val="00157F9D"/>
    <w:rsid w:val="00160087"/>
    <w:rsid w:val="001600B1"/>
    <w:rsid w:val="001607A8"/>
    <w:rsid w:val="00160B88"/>
    <w:rsid w:val="00160C73"/>
    <w:rsid w:val="00160F89"/>
    <w:rsid w:val="0016105D"/>
    <w:rsid w:val="0016146E"/>
    <w:rsid w:val="00161826"/>
    <w:rsid w:val="00161A66"/>
    <w:rsid w:val="0016240D"/>
    <w:rsid w:val="0016242B"/>
    <w:rsid w:val="00162528"/>
    <w:rsid w:val="0016257A"/>
    <w:rsid w:val="00162856"/>
    <w:rsid w:val="00162AEB"/>
    <w:rsid w:val="00162E0B"/>
    <w:rsid w:val="001631F0"/>
    <w:rsid w:val="00163378"/>
    <w:rsid w:val="00163419"/>
    <w:rsid w:val="001635F7"/>
    <w:rsid w:val="00163D49"/>
    <w:rsid w:val="00163D85"/>
    <w:rsid w:val="00164059"/>
    <w:rsid w:val="00164083"/>
    <w:rsid w:val="001640A7"/>
    <w:rsid w:val="001643C9"/>
    <w:rsid w:val="001644D5"/>
    <w:rsid w:val="00165097"/>
    <w:rsid w:val="0016531C"/>
    <w:rsid w:val="00165845"/>
    <w:rsid w:val="00165856"/>
    <w:rsid w:val="00165CD2"/>
    <w:rsid w:val="001661D5"/>
    <w:rsid w:val="001661DC"/>
    <w:rsid w:val="0016624A"/>
    <w:rsid w:val="00166A28"/>
    <w:rsid w:val="00166B08"/>
    <w:rsid w:val="00167105"/>
    <w:rsid w:val="0016732C"/>
    <w:rsid w:val="001673C5"/>
    <w:rsid w:val="00167B83"/>
    <w:rsid w:val="00167C7D"/>
    <w:rsid w:val="00170118"/>
    <w:rsid w:val="0017019D"/>
    <w:rsid w:val="0017092B"/>
    <w:rsid w:val="00170B11"/>
    <w:rsid w:val="0017101C"/>
    <w:rsid w:val="00171048"/>
    <w:rsid w:val="001716CD"/>
    <w:rsid w:val="001716EA"/>
    <w:rsid w:val="00171809"/>
    <w:rsid w:val="00171C3A"/>
    <w:rsid w:val="00171CA3"/>
    <w:rsid w:val="00171DE8"/>
    <w:rsid w:val="00172680"/>
    <w:rsid w:val="001729C2"/>
    <w:rsid w:val="00172B41"/>
    <w:rsid w:val="00172DA9"/>
    <w:rsid w:val="00172F6B"/>
    <w:rsid w:val="001731A9"/>
    <w:rsid w:val="00173405"/>
    <w:rsid w:val="00173855"/>
    <w:rsid w:val="00173A68"/>
    <w:rsid w:val="00173CD1"/>
    <w:rsid w:val="001744BF"/>
    <w:rsid w:val="00174651"/>
    <w:rsid w:val="00175108"/>
    <w:rsid w:val="00175236"/>
    <w:rsid w:val="00175450"/>
    <w:rsid w:val="001758CD"/>
    <w:rsid w:val="00175C7B"/>
    <w:rsid w:val="00175EC2"/>
    <w:rsid w:val="00175EED"/>
    <w:rsid w:val="00176D70"/>
    <w:rsid w:val="00176F05"/>
    <w:rsid w:val="00177185"/>
    <w:rsid w:val="00177364"/>
    <w:rsid w:val="001773DA"/>
    <w:rsid w:val="00177577"/>
    <w:rsid w:val="00177736"/>
    <w:rsid w:val="00177B13"/>
    <w:rsid w:val="00177BFD"/>
    <w:rsid w:val="0018026B"/>
    <w:rsid w:val="00180EB7"/>
    <w:rsid w:val="001811F6"/>
    <w:rsid w:val="001813CD"/>
    <w:rsid w:val="00181521"/>
    <w:rsid w:val="001815AF"/>
    <w:rsid w:val="00181ACE"/>
    <w:rsid w:val="00181C9E"/>
    <w:rsid w:val="00182351"/>
    <w:rsid w:val="00182443"/>
    <w:rsid w:val="00182D30"/>
    <w:rsid w:val="00182EFC"/>
    <w:rsid w:val="001830D6"/>
    <w:rsid w:val="00183516"/>
    <w:rsid w:val="001837FC"/>
    <w:rsid w:val="00183A72"/>
    <w:rsid w:val="001842D0"/>
    <w:rsid w:val="0018479F"/>
    <w:rsid w:val="0018482B"/>
    <w:rsid w:val="00184C80"/>
    <w:rsid w:val="00184FFB"/>
    <w:rsid w:val="00185135"/>
    <w:rsid w:val="00185544"/>
    <w:rsid w:val="00185600"/>
    <w:rsid w:val="0018579D"/>
    <w:rsid w:val="00185C5D"/>
    <w:rsid w:val="00185CA1"/>
    <w:rsid w:val="00186184"/>
    <w:rsid w:val="001861DF"/>
    <w:rsid w:val="001862CF"/>
    <w:rsid w:val="00186347"/>
    <w:rsid w:val="0018643C"/>
    <w:rsid w:val="001866F8"/>
    <w:rsid w:val="00186AF5"/>
    <w:rsid w:val="00186F6A"/>
    <w:rsid w:val="001878C3"/>
    <w:rsid w:val="00187A67"/>
    <w:rsid w:val="00187A86"/>
    <w:rsid w:val="001901BF"/>
    <w:rsid w:val="001902DC"/>
    <w:rsid w:val="00190535"/>
    <w:rsid w:val="00190AD5"/>
    <w:rsid w:val="0019117C"/>
    <w:rsid w:val="0019138B"/>
    <w:rsid w:val="00191567"/>
    <w:rsid w:val="001916D7"/>
    <w:rsid w:val="0019173F"/>
    <w:rsid w:val="0019189B"/>
    <w:rsid w:val="001919A3"/>
    <w:rsid w:val="00191CFA"/>
    <w:rsid w:val="00192236"/>
    <w:rsid w:val="001924E6"/>
    <w:rsid w:val="001928DE"/>
    <w:rsid w:val="00192EE6"/>
    <w:rsid w:val="001930D0"/>
    <w:rsid w:val="00193347"/>
    <w:rsid w:val="0019335B"/>
    <w:rsid w:val="00193A67"/>
    <w:rsid w:val="00193D82"/>
    <w:rsid w:val="0019423C"/>
    <w:rsid w:val="001942CC"/>
    <w:rsid w:val="00194BD5"/>
    <w:rsid w:val="001952EB"/>
    <w:rsid w:val="0019540C"/>
    <w:rsid w:val="00195412"/>
    <w:rsid w:val="0019542F"/>
    <w:rsid w:val="00195AE0"/>
    <w:rsid w:val="00195C49"/>
    <w:rsid w:val="00195CE9"/>
    <w:rsid w:val="00195D54"/>
    <w:rsid w:val="00195FA9"/>
    <w:rsid w:val="00196313"/>
    <w:rsid w:val="00196A52"/>
    <w:rsid w:val="00196C99"/>
    <w:rsid w:val="00196F4E"/>
    <w:rsid w:val="00196F6B"/>
    <w:rsid w:val="00196F92"/>
    <w:rsid w:val="00197323"/>
    <w:rsid w:val="0019760E"/>
    <w:rsid w:val="00197EFB"/>
    <w:rsid w:val="001A0295"/>
    <w:rsid w:val="001A0322"/>
    <w:rsid w:val="001A0CC2"/>
    <w:rsid w:val="001A0E66"/>
    <w:rsid w:val="001A0FF2"/>
    <w:rsid w:val="001A11D1"/>
    <w:rsid w:val="001A1265"/>
    <w:rsid w:val="001A15E5"/>
    <w:rsid w:val="001A1CCE"/>
    <w:rsid w:val="001A1E7B"/>
    <w:rsid w:val="001A1E9F"/>
    <w:rsid w:val="001A1F8D"/>
    <w:rsid w:val="001A1FF6"/>
    <w:rsid w:val="001A2058"/>
    <w:rsid w:val="001A25D6"/>
    <w:rsid w:val="001A2DD1"/>
    <w:rsid w:val="001A2E7A"/>
    <w:rsid w:val="001A2F3C"/>
    <w:rsid w:val="001A2FAC"/>
    <w:rsid w:val="001A342A"/>
    <w:rsid w:val="001A343A"/>
    <w:rsid w:val="001A34DD"/>
    <w:rsid w:val="001A356E"/>
    <w:rsid w:val="001A3739"/>
    <w:rsid w:val="001A3DC8"/>
    <w:rsid w:val="001A3E9E"/>
    <w:rsid w:val="001A411D"/>
    <w:rsid w:val="001A42D7"/>
    <w:rsid w:val="001A4461"/>
    <w:rsid w:val="001A44E8"/>
    <w:rsid w:val="001A47D2"/>
    <w:rsid w:val="001A480C"/>
    <w:rsid w:val="001A5262"/>
    <w:rsid w:val="001A5CBA"/>
    <w:rsid w:val="001A5D4A"/>
    <w:rsid w:val="001A5E4E"/>
    <w:rsid w:val="001A5EF4"/>
    <w:rsid w:val="001A6105"/>
    <w:rsid w:val="001A62A1"/>
    <w:rsid w:val="001A631D"/>
    <w:rsid w:val="001A68A2"/>
    <w:rsid w:val="001A6B9A"/>
    <w:rsid w:val="001A6DBF"/>
    <w:rsid w:val="001A7224"/>
    <w:rsid w:val="001A78DF"/>
    <w:rsid w:val="001A7B81"/>
    <w:rsid w:val="001A7CE6"/>
    <w:rsid w:val="001A7CF3"/>
    <w:rsid w:val="001B045F"/>
    <w:rsid w:val="001B0916"/>
    <w:rsid w:val="001B0B10"/>
    <w:rsid w:val="001B0BA2"/>
    <w:rsid w:val="001B0C0C"/>
    <w:rsid w:val="001B0EAC"/>
    <w:rsid w:val="001B1022"/>
    <w:rsid w:val="001B1374"/>
    <w:rsid w:val="001B14B7"/>
    <w:rsid w:val="001B1A54"/>
    <w:rsid w:val="001B1A77"/>
    <w:rsid w:val="001B1B68"/>
    <w:rsid w:val="001B1C7D"/>
    <w:rsid w:val="001B2130"/>
    <w:rsid w:val="001B2281"/>
    <w:rsid w:val="001B269B"/>
    <w:rsid w:val="001B28D3"/>
    <w:rsid w:val="001B2904"/>
    <w:rsid w:val="001B2FA3"/>
    <w:rsid w:val="001B307F"/>
    <w:rsid w:val="001B322D"/>
    <w:rsid w:val="001B3411"/>
    <w:rsid w:val="001B38B4"/>
    <w:rsid w:val="001B398E"/>
    <w:rsid w:val="001B3D15"/>
    <w:rsid w:val="001B3F09"/>
    <w:rsid w:val="001B4144"/>
    <w:rsid w:val="001B4172"/>
    <w:rsid w:val="001B4257"/>
    <w:rsid w:val="001B441C"/>
    <w:rsid w:val="001B4833"/>
    <w:rsid w:val="001B5018"/>
    <w:rsid w:val="001B51FA"/>
    <w:rsid w:val="001B57C3"/>
    <w:rsid w:val="001B58A4"/>
    <w:rsid w:val="001B5A44"/>
    <w:rsid w:val="001B5F8C"/>
    <w:rsid w:val="001B61FE"/>
    <w:rsid w:val="001B662A"/>
    <w:rsid w:val="001B66D7"/>
    <w:rsid w:val="001B680C"/>
    <w:rsid w:val="001B68B6"/>
    <w:rsid w:val="001B6F76"/>
    <w:rsid w:val="001B7235"/>
    <w:rsid w:val="001B7761"/>
    <w:rsid w:val="001B7B4A"/>
    <w:rsid w:val="001B7B57"/>
    <w:rsid w:val="001B7BB1"/>
    <w:rsid w:val="001B7C20"/>
    <w:rsid w:val="001B7CAC"/>
    <w:rsid w:val="001B7CD9"/>
    <w:rsid w:val="001B7DE1"/>
    <w:rsid w:val="001C006E"/>
    <w:rsid w:val="001C00F5"/>
    <w:rsid w:val="001C03E6"/>
    <w:rsid w:val="001C0468"/>
    <w:rsid w:val="001C078A"/>
    <w:rsid w:val="001C0856"/>
    <w:rsid w:val="001C09E8"/>
    <w:rsid w:val="001C0EF1"/>
    <w:rsid w:val="001C17AE"/>
    <w:rsid w:val="001C188C"/>
    <w:rsid w:val="001C1E85"/>
    <w:rsid w:val="001C1F2F"/>
    <w:rsid w:val="001C2408"/>
    <w:rsid w:val="001C25B2"/>
    <w:rsid w:val="001C277F"/>
    <w:rsid w:val="001C2BA0"/>
    <w:rsid w:val="001C2D3A"/>
    <w:rsid w:val="001C3276"/>
    <w:rsid w:val="001C348D"/>
    <w:rsid w:val="001C34BE"/>
    <w:rsid w:val="001C36D6"/>
    <w:rsid w:val="001C37D3"/>
    <w:rsid w:val="001C3E15"/>
    <w:rsid w:val="001C3F47"/>
    <w:rsid w:val="001C42D7"/>
    <w:rsid w:val="001C4437"/>
    <w:rsid w:val="001C46AA"/>
    <w:rsid w:val="001C4789"/>
    <w:rsid w:val="001C4971"/>
    <w:rsid w:val="001C4F55"/>
    <w:rsid w:val="001C50F6"/>
    <w:rsid w:val="001C57F7"/>
    <w:rsid w:val="001C5AAE"/>
    <w:rsid w:val="001C5B35"/>
    <w:rsid w:val="001C5CDB"/>
    <w:rsid w:val="001C5F46"/>
    <w:rsid w:val="001C61C9"/>
    <w:rsid w:val="001C6611"/>
    <w:rsid w:val="001C6823"/>
    <w:rsid w:val="001C6A78"/>
    <w:rsid w:val="001C6B46"/>
    <w:rsid w:val="001C6D72"/>
    <w:rsid w:val="001C71EE"/>
    <w:rsid w:val="001C7850"/>
    <w:rsid w:val="001C7DBA"/>
    <w:rsid w:val="001C7E37"/>
    <w:rsid w:val="001D067E"/>
    <w:rsid w:val="001D0A4F"/>
    <w:rsid w:val="001D0B4F"/>
    <w:rsid w:val="001D0BF3"/>
    <w:rsid w:val="001D0EE8"/>
    <w:rsid w:val="001D124F"/>
    <w:rsid w:val="001D12CE"/>
    <w:rsid w:val="001D15D1"/>
    <w:rsid w:val="001D171C"/>
    <w:rsid w:val="001D175B"/>
    <w:rsid w:val="001D1BE5"/>
    <w:rsid w:val="001D1C02"/>
    <w:rsid w:val="001D1D25"/>
    <w:rsid w:val="001D22BF"/>
    <w:rsid w:val="001D25FF"/>
    <w:rsid w:val="001D28A0"/>
    <w:rsid w:val="001D3477"/>
    <w:rsid w:val="001D3601"/>
    <w:rsid w:val="001D3ABF"/>
    <w:rsid w:val="001D416F"/>
    <w:rsid w:val="001D43E7"/>
    <w:rsid w:val="001D448A"/>
    <w:rsid w:val="001D4598"/>
    <w:rsid w:val="001D462F"/>
    <w:rsid w:val="001D46A9"/>
    <w:rsid w:val="001D479E"/>
    <w:rsid w:val="001D4C0B"/>
    <w:rsid w:val="001D5078"/>
    <w:rsid w:val="001D51C0"/>
    <w:rsid w:val="001D51CC"/>
    <w:rsid w:val="001D54FE"/>
    <w:rsid w:val="001D56CC"/>
    <w:rsid w:val="001D5EC5"/>
    <w:rsid w:val="001D60DE"/>
    <w:rsid w:val="001D61BD"/>
    <w:rsid w:val="001D646E"/>
    <w:rsid w:val="001D64E2"/>
    <w:rsid w:val="001D681F"/>
    <w:rsid w:val="001D6841"/>
    <w:rsid w:val="001D6845"/>
    <w:rsid w:val="001D714B"/>
    <w:rsid w:val="001D7264"/>
    <w:rsid w:val="001D72A9"/>
    <w:rsid w:val="001D74C5"/>
    <w:rsid w:val="001D77C0"/>
    <w:rsid w:val="001D7B80"/>
    <w:rsid w:val="001D7BF4"/>
    <w:rsid w:val="001D7C8F"/>
    <w:rsid w:val="001D7DFD"/>
    <w:rsid w:val="001D7EA6"/>
    <w:rsid w:val="001D7F35"/>
    <w:rsid w:val="001D7F79"/>
    <w:rsid w:val="001D7FAE"/>
    <w:rsid w:val="001E039B"/>
    <w:rsid w:val="001E0731"/>
    <w:rsid w:val="001E0DA7"/>
    <w:rsid w:val="001E0E00"/>
    <w:rsid w:val="001E0F09"/>
    <w:rsid w:val="001E1257"/>
    <w:rsid w:val="001E14EA"/>
    <w:rsid w:val="001E1696"/>
    <w:rsid w:val="001E1BC1"/>
    <w:rsid w:val="001E1C7D"/>
    <w:rsid w:val="001E227F"/>
    <w:rsid w:val="001E22E8"/>
    <w:rsid w:val="001E27CA"/>
    <w:rsid w:val="001E29F5"/>
    <w:rsid w:val="001E2E19"/>
    <w:rsid w:val="001E30BD"/>
    <w:rsid w:val="001E3181"/>
    <w:rsid w:val="001E3270"/>
    <w:rsid w:val="001E3699"/>
    <w:rsid w:val="001E3835"/>
    <w:rsid w:val="001E3A43"/>
    <w:rsid w:val="001E3AE0"/>
    <w:rsid w:val="001E3DA8"/>
    <w:rsid w:val="001E4208"/>
    <w:rsid w:val="001E4497"/>
    <w:rsid w:val="001E44C9"/>
    <w:rsid w:val="001E4996"/>
    <w:rsid w:val="001E4A11"/>
    <w:rsid w:val="001E4AC5"/>
    <w:rsid w:val="001E4E1D"/>
    <w:rsid w:val="001E505B"/>
    <w:rsid w:val="001E5BE7"/>
    <w:rsid w:val="001E629D"/>
    <w:rsid w:val="001E667C"/>
    <w:rsid w:val="001E6727"/>
    <w:rsid w:val="001E67D1"/>
    <w:rsid w:val="001E6C6A"/>
    <w:rsid w:val="001E6E8E"/>
    <w:rsid w:val="001E7FAA"/>
    <w:rsid w:val="001F065E"/>
    <w:rsid w:val="001F07ED"/>
    <w:rsid w:val="001F0D87"/>
    <w:rsid w:val="001F116F"/>
    <w:rsid w:val="001F14EE"/>
    <w:rsid w:val="001F1753"/>
    <w:rsid w:val="001F18C0"/>
    <w:rsid w:val="001F19E6"/>
    <w:rsid w:val="001F2273"/>
    <w:rsid w:val="001F24EE"/>
    <w:rsid w:val="001F253E"/>
    <w:rsid w:val="001F296F"/>
    <w:rsid w:val="001F2A63"/>
    <w:rsid w:val="001F2B2C"/>
    <w:rsid w:val="001F2C01"/>
    <w:rsid w:val="001F2FB8"/>
    <w:rsid w:val="001F3617"/>
    <w:rsid w:val="001F3748"/>
    <w:rsid w:val="001F379D"/>
    <w:rsid w:val="001F386A"/>
    <w:rsid w:val="001F3D1B"/>
    <w:rsid w:val="001F418F"/>
    <w:rsid w:val="001F4379"/>
    <w:rsid w:val="001F5B72"/>
    <w:rsid w:val="001F5C6F"/>
    <w:rsid w:val="001F5DAD"/>
    <w:rsid w:val="001F6428"/>
    <w:rsid w:val="001F6429"/>
    <w:rsid w:val="001F69FC"/>
    <w:rsid w:val="001F6A11"/>
    <w:rsid w:val="001F6ECF"/>
    <w:rsid w:val="001F6F18"/>
    <w:rsid w:val="001F7020"/>
    <w:rsid w:val="001F703E"/>
    <w:rsid w:val="001F70E9"/>
    <w:rsid w:val="001F73D1"/>
    <w:rsid w:val="001F75B0"/>
    <w:rsid w:val="001F762B"/>
    <w:rsid w:val="001F7688"/>
    <w:rsid w:val="001F7C1E"/>
    <w:rsid w:val="002004CB"/>
    <w:rsid w:val="00200598"/>
    <w:rsid w:val="002007F6"/>
    <w:rsid w:val="00200880"/>
    <w:rsid w:val="002009B1"/>
    <w:rsid w:val="00200A45"/>
    <w:rsid w:val="00200C88"/>
    <w:rsid w:val="00200E1A"/>
    <w:rsid w:val="00200F29"/>
    <w:rsid w:val="00200FC0"/>
    <w:rsid w:val="002022D7"/>
    <w:rsid w:val="002025FD"/>
    <w:rsid w:val="0020266C"/>
    <w:rsid w:val="00202965"/>
    <w:rsid w:val="00202B0A"/>
    <w:rsid w:val="00202D03"/>
    <w:rsid w:val="00202DFF"/>
    <w:rsid w:val="00203069"/>
    <w:rsid w:val="00203500"/>
    <w:rsid w:val="00203AA9"/>
    <w:rsid w:val="00203D65"/>
    <w:rsid w:val="002040DE"/>
    <w:rsid w:val="00204344"/>
    <w:rsid w:val="0020446F"/>
    <w:rsid w:val="00204785"/>
    <w:rsid w:val="00204A81"/>
    <w:rsid w:val="00204E72"/>
    <w:rsid w:val="0020517B"/>
    <w:rsid w:val="00205375"/>
    <w:rsid w:val="00205386"/>
    <w:rsid w:val="002054F9"/>
    <w:rsid w:val="0020550A"/>
    <w:rsid w:val="0020592B"/>
    <w:rsid w:val="00205F0B"/>
    <w:rsid w:val="002060A3"/>
    <w:rsid w:val="002064CC"/>
    <w:rsid w:val="00206652"/>
    <w:rsid w:val="00206A24"/>
    <w:rsid w:val="002078E2"/>
    <w:rsid w:val="00207C28"/>
    <w:rsid w:val="00207EC2"/>
    <w:rsid w:val="00210537"/>
    <w:rsid w:val="00210818"/>
    <w:rsid w:val="002109BD"/>
    <w:rsid w:val="002111F9"/>
    <w:rsid w:val="0021126F"/>
    <w:rsid w:val="00211506"/>
    <w:rsid w:val="002118BD"/>
    <w:rsid w:val="002125CA"/>
    <w:rsid w:val="00212912"/>
    <w:rsid w:val="00212C90"/>
    <w:rsid w:val="00212F2C"/>
    <w:rsid w:val="002133C0"/>
    <w:rsid w:val="00213531"/>
    <w:rsid w:val="002136FA"/>
    <w:rsid w:val="0021396D"/>
    <w:rsid w:val="00213B10"/>
    <w:rsid w:val="00213E07"/>
    <w:rsid w:val="00213EC3"/>
    <w:rsid w:val="002145FD"/>
    <w:rsid w:val="00214888"/>
    <w:rsid w:val="00214C66"/>
    <w:rsid w:val="00214F76"/>
    <w:rsid w:val="00215291"/>
    <w:rsid w:val="00215343"/>
    <w:rsid w:val="0021535D"/>
    <w:rsid w:val="002158D8"/>
    <w:rsid w:val="00215A73"/>
    <w:rsid w:val="00215BEB"/>
    <w:rsid w:val="00215DDE"/>
    <w:rsid w:val="00216053"/>
    <w:rsid w:val="002164EB"/>
    <w:rsid w:val="00216528"/>
    <w:rsid w:val="0021678A"/>
    <w:rsid w:val="00216816"/>
    <w:rsid w:val="002169EF"/>
    <w:rsid w:val="00216ACC"/>
    <w:rsid w:val="00216CD0"/>
    <w:rsid w:val="00216D5B"/>
    <w:rsid w:val="00216FBC"/>
    <w:rsid w:val="00217311"/>
    <w:rsid w:val="002174E9"/>
    <w:rsid w:val="002178FF"/>
    <w:rsid w:val="00220448"/>
    <w:rsid w:val="00220B3F"/>
    <w:rsid w:val="00220ED6"/>
    <w:rsid w:val="002213B3"/>
    <w:rsid w:val="00221668"/>
    <w:rsid w:val="002216F8"/>
    <w:rsid w:val="002217E9"/>
    <w:rsid w:val="002222B0"/>
    <w:rsid w:val="00222395"/>
    <w:rsid w:val="002223B1"/>
    <w:rsid w:val="00222778"/>
    <w:rsid w:val="002228AF"/>
    <w:rsid w:val="00222943"/>
    <w:rsid w:val="00222BC6"/>
    <w:rsid w:val="00222F60"/>
    <w:rsid w:val="002231E1"/>
    <w:rsid w:val="00223263"/>
    <w:rsid w:val="00223897"/>
    <w:rsid w:val="00223A5C"/>
    <w:rsid w:val="00224223"/>
    <w:rsid w:val="002243D8"/>
    <w:rsid w:val="0022441C"/>
    <w:rsid w:val="002247EF"/>
    <w:rsid w:val="00224CD9"/>
    <w:rsid w:val="00224ED9"/>
    <w:rsid w:val="00225002"/>
    <w:rsid w:val="002251A5"/>
    <w:rsid w:val="0022539C"/>
    <w:rsid w:val="00225609"/>
    <w:rsid w:val="00225700"/>
    <w:rsid w:val="0022571B"/>
    <w:rsid w:val="00225736"/>
    <w:rsid w:val="00225C4C"/>
    <w:rsid w:val="00226008"/>
    <w:rsid w:val="00226296"/>
    <w:rsid w:val="002264B3"/>
    <w:rsid w:val="00226AC8"/>
    <w:rsid w:val="00226AEE"/>
    <w:rsid w:val="00226B1A"/>
    <w:rsid w:val="00226E9E"/>
    <w:rsid w:val="00226ED2"/>
    <w:rsid w:val="00227109"/>
    <w:rsid w:val="00227763"/>
    <w:rsid w:val="00227818"/>
    <w:rsid w:val="00227AFF"/>
    <w:rsid w:val="0023028D"/>
    <w:rsid w:val="002302BF"/>
    <w:rsid w:val="002302E7"/>
    <w:rsid w:val="0023064A"/>
    <w:rsid w:val="00230835"/>
    <w:rsid w:val="00230B7E"/>
    <w:rsid w:val="00230BDF"/>
    <w:rsid w:val="00230E68"/>
    <w:rsid w:val="00230E90"/>
    <w:rsid w:val="0023124E"/>
    <w:rsid w:val="002312F1"/>
    <w:rsid w:val="00231798"/>
    <w:rsid w:val="00231B13"/>
    <w:rsid w:val="00231D9E"/>
    <w:rsid w:val="0023287E"/>
    <w:rsid w:val="00232F15"/>
    <w:rsid w:val="00232F6B"/>
    <w:rsid w:val="002331F3"/>
    <w:rsid w:val="0023371A"/>
    <w:rsid w:val="002338AA"/>
    <w:rsid w:val="00233B0A"/>
    <w:rsid w:val="00234738"/>
    <w:rsid w:val="00234801"/>
    <w:rsid w:val="00234E1A"/>
    <w:rsid w:val="002353C4"/>
    <w:rsid w:val="0023585A"/>
    <w:rsid w:val="002361B5"/>
    <w:rsid w:val="0023655B"/>
    <w:rsid w:val="00236BDC"/>
    <w:rsid w:val="00236C43"/>
    <w:rsid w:val="00236EB6"/>
    <w:rsid w:val="00237639"/>
    <w:rsid w:val="0023798A"/>
    <w:rsid w:val="00237BB3"/>
    <w:rsid w:val="00237D0A"/>
    <w:rsid w:val="00240333"/>
    <w:rsid w:val="002403CF"/>
    <w:rsid w:val="00240519"/>
    <w:rsid w:val="00240865"/>
    <w:rsid w:val="00240901"/>
    <w:rsid w:val="00240EF9"/>
    <w:rsid w:val="002410CF"/>
    <w:rsid w:val="002411DD"/>
    <w:rsid w:val="002411E6"/>
    <w:rsid w:val="0024126E"/>
    <w:rsid w:val="002412DE"/>
    <w:rsid w:val="00241768"/>
    <w:rsid w:val="00241CE8"/>
    <w:rsid w:val="00241E3E"/>
    <w:rsid w:val="00241F86"/>
    <w:rsid w:val="002420A7"/>
    <w:rsid w:val="00242D38"/>
    <w:rsid w:val="002435F6"/>
    <w:rsid w:val="0024386C"/>
    <w:rsid w:val="00243AA6"/>
    <w:rsid w:val="00243C23"/>
    <w:rsid w:val="00243D9A"/>
    <w:rsid w:val="00243E6A"/>
    <w:rsid w:val="00244429"/>
    <w:rsid w:val="002444DB"/>
    <w:rsid w:val="00244863"/>
    <w:rsid w:val="00244C54"/>
    <w:rsid w:val="00244C8E"/>
    <w:rsid w:val="00244E10"/>
    <w:rsid w:val="00245021"/>
    <w:rsid w:val="00245318"/>
    <w:rsid w:val="00245873"/>
    <w:rsid w:val="00245F25"/>
    <w:rsid w:val="002463A3"/>
    <w:rsid w:val="00246816"/>
    <w:rsid w:val="00246844"/>
    <w:rsid w:val="00246975"/>
    <w:rsid w:val="00246AAC"/>
    <w:rsid w:val="00246DD2"/>
    <w:rsid w:val="00246E7A"/>
    <w:rsid w:val="00246F59"/>
    <w:rsid w:val="0024702D"/>
    <w:rsid w:val="00247061"/>
    <w:rsid w:val="00247573"/>
    <w:rsid w:val="00247966"/>
    <w:rsid w:val="00247BC9"/>
    <w:rsid w:val="00247BCB"/>
    <w:rsid w:val="00247C52"/>
    <w:rsid w:val="002503C5"/>
    <w:rsid w:val="002504A1"/>
    <w:rsid w:val="002505CF"/>
    <w:rsid w:val="00250B82"/>
    <w:rsid w:val="00250F94"/>
    <w:rsid w:val="00251207"/>
    <w:rsid w:val="00251459"/>
    <w:rsid w:val="0025172A"/>
    <w:rsid w:val="00252775"/>
    <w:rsid w:val="002527AA"/>
    <w:rsid w:val="002527AD"/>
    <w:rsid w:val="002527F1"/>
    <w:rsid w:val="002528CC"/>
    <w:rsid w:val="00253346"/>
    <w:rsid w:val="00253548"/>
    <w:rsid w:val="00253582"/>
    <w:rsid w:val="002536AF"/>
    <w:rsid w:val="002538F6"/>
    <w:rsid w:val="0025416E"/>
    <w:rsid w:val="00254239"/>
    <w:rsid w:val="002542F6"/>
    <w:rsid w:val="00254561"/>
    <w:rsid w:val="00255557"/>
    <w:rsid w:val="00255562"/>
    <w:rsid w:val="002558AC"/>
    <w:rsid w:val="00255C9D"/>
    <w:rsid w:val="0025661C"/>
    <w:rsid w:val="00256D48"/>
    <w:rsid w:val="0025724F"/>
    <w:rsid w:val="00257478"/>
    <w:rsid w:val="0025751D"/>
    <w:rsid w:val="0025780C"/>
    <w:rsid w:val="00257ADF"/>
    <w:rsid w:val="00257F19"/>
    <w:rsid w:val="0026013B"/>
    <w:rsid w:val="00260230"/>
    <w:rsid w:val="00260506"/>
    <w:rsid w:val="00260789"/>
    <w:rsid w:val="0026111C"/>
    <w:rsid w:val="00261350"/>
    <w:rsid w:val="00261828"/>
    <w:rsid w:val="00261B3C"/>
    <w:rsid w:val="00261B63"/>
    <w:rsid w:val="00261EDB"/>
    <w:rsid w:val="00262275"/>
    <w:rsid w:val="00262570"/>
    <w:rsid w:val="00262668"/>
    <w:rsid w:val="00262ACB"/>
    <w:rsid w:val="0026351C"/>
    <w:rsid w:val="00263A6C"/>
    <w:rsid w:val="0026409C"/>
    <w:rsid w:val="002640C2"/>
    <w:rsid w:val="00264161"/>
    <w:rsid w:val="002641B6"/>
    <w:rsid w:val="002645D5"/>
    <w:rsid w:val="00264897"/>
    <w:rsid w:val="00264B27"/>
    <w:rsid w:val="00264DA7"/>
    <w:rsid w:val="00265065"/>
    <w:rsid w:val="002652D9"/>
    <w:rsid w:val="00265488"/>
    <w:rsid w:val="00265AD6"/>
    <w:rsid w:val="00265C71"/>
    <w:rsid w:val="00265DAD"/>
    <w:rsid w:val="002662A0"/>
    <w:rsid w:val="00266BAC"/>
    <w:rsid w:val="00266FB2"/>
    <w:rsid w:val="00267B27"/>
    <w:rsid w:val="002700EE"/>
    <w:rsid w:val="00270343"/>
    <w:rsid w:val="002704BB"/>
    <w:rsid w:val="00270572"/>
    <w:rsid w:val="002705E6"/>
    <w:rsid w:val="00270A09"/>
    <w:rsid w:val="00270C95"/>
    <w:rsid w:val="00270CAC"/>
    <w:rsid w:val="00270E84"/>
    <w:rsid w:val="00270F5D"/>
    <w:rsid w:val="00271264"/>
    <w:rsid w:val="002712A5"/>
    <w:rsid w:val="002712B2"/>
    <w:rsid w:val="00271A57"/>
    <w:rsid w:val="00272009"/>
    <w:rsid w:val="0027258A"/>
    <w:rsid w:val="002726D8"/>
    <w:rsid w:val="00272AA3"/>
    <w:rsid w:val="00272C83"/>
    <w:rsid w:val="0027329D"/>
    <w:rsid w:val="00273B7D"/>
    <w:rsid w:val="00273FA0"/>
    <w:rsid w:val="002743B4"/>
    <w:rsid w:val="00274947"/>
    <w:rsid w:val="002749AC"/>
    <w:rsid w:val="00274ED3"/>
    <w:rsid w:val="0027500E"/>
    <w:rsid w:val="002751A7"/>
    <w:rsid w:val="002754E8"/>
    <w:rsid w:val="002756CC"/>
    <w:rsid w:val="00275754"/>
    <w:rsid w:val="00275C15"/>
    <w:rsid w:val="00275FE3"/>
    <w:rsid w:val="002762C4"/>
    <w:rsid w:val="00276371"/>
    <w:rsid w:val="0027669F"/>
    <w:rsid w:val="00276955"/>
    <w:rsid w:val="00276C1C"/>
    <w:rsid w:val="00276DB2"/>
    <w:rsid w:val="00276EB5"/>
    <w:rsid w:val="002776EC"/>
    <w:rsid w:val="00277707"/>
    <w:rsid w:val="00277727"/>
    <w:rsid w:val="002779A4"/>
    <w:rsid w:val="00277A30"/>
    <w:rsid w:val="00277C5E"/>
    <w:rsid w:val="00277C61"/>
    <w:rsid w:val="00277FDD"/>
    <w:rsid w:val="002809C0"/>
    <w:rsid w:val="00280D3B"/>
    <w:rsid w:val="00280E10"/>
    <w:rsid w:val="002813E2"/>
    <w:rsid w:val="0028143A"/>
    <w:rsid w:val="00281827"/>
    <w:rsid w:val="002818AD"/>
    <w:rsid w:val="00281B1C"/>
    <w:rsid w:val="00281CDB"/>
    <w:rsid w:val="00281E6B"/>
    <w:rsid w:val="00281EF3"/>
    <w:rsid w:val="00281F64"/>
    <w:rsid w:val="00282004"/>
    <w:rsid w:val="00282929"/>
    <w:rsid w:val="00282A50"/>
    <w:rsid w:val="00282B7E"/>
    <w:rsid w:val="00282BC0"/>
    <w:rsid w:val="00283021"/>
    <w:rsid w:val="00283519"/>
    <w:rsid w:val="00283849"/>
    <w:rsid w:val="00283C7B"/>
    <w:rsid w:val="002842A6"/>
    <w:rsid w:val="0028445D"/>
    <w:rsid w:val="00284484"/>
    <w:rsid w:val="00284666"/>
    <w:rsid w:val="00284A96"/>
    <w:rsid w:val="00284BA7"/>
    <w:rsid w:val="0028558A"/>
    <w:rsid w:val="00285633"/>
    <w:rsid w:val="00285A82"/>
    <w:rsid w:val="00285E80"/>
    <w:rsid w:val="0028682E"/>
    <w:rsid w:val="00286F17"/>
    <w:rsid w:val="00286F8A"/>
    <w:rsid w:val="00287555"/>
    <w:rsid w:val="0028757F"/>
    <w:rsid w:val="002875B8"/>
    <w:rsid w:val="002875EA"/>
    <w:rsid w:val="0028792D"/>
    <w:rsid w:val="00287A55"/>
    <w:rsid w:val="00287E84"/>
    <w:rsid w:val="002904CC"/>
    <w:rsid w:val="002905E9"/>
    <w:rsid w:val="0029065C"/>
    <w:rsid w:val="00290EB6"/>
    <w:rsid w:val="002910C6"/>
    <w:rsid w:val="0029118B"/>
    <w:rsid w:val="0029144E"/>
    <w:rsid w:val="002914F0"/>
    <w:rsid w:val="002917A8"/>
    <w:rsid w:val="00291908"/>
    <w:rsid w:val="00291DB3"/>
    <w:rsid w:val="00291F0B"/>
    <w:rsid w:val="00292976"/>
    <w:rsid w:val="0029297D"/>
    <w:rsid w:val="00292E41"/>
    <w:rsid w:val="002933E3"/>
    <w:rsid w:val="00293545"/>
    <w:rsid w:val="002938B2"/>
    <w:rsid w:val="00294107"/>
    <w:rsid w:val="0029491D"/>
    <w:rsid w:val="00294D0D"/>
    <w:rsid w:val="00294D59"/>
    <w:rsid w:val="0029515B"/>
    <w:rsid w:val="00295247"/>
    <w:rsid w:val="0029529F"/>
    <w:rsid w:val="00295348"/>
    <w:rsid w:val="00295351"/>
    <w:rsid w:val="002956C0"/>
    <w:rsid w:val="00295CBF"/>
    <w:rsid w:val="00295D06"/>
    <w:rsid w:val="00295F38"/>
    <w:rsid w:val="00295F70"/>
    <w:rsid w:val="0029653B"/>
    <w:rsid w:val="002968D8"/>
    <w:rsid w:val="002969EC"/>
    <w:rsid w:val="0029712E"/>
    <w:rsid w:val="002972B7"/>
    <w:rsid w:val="002972E5"/>
    <w:rsid w:val="002976B8"/>
    <w:rsid w:val="00297AD3"/>
    <w:rsid w:val="00297AF2"/>
    <w:rsid w:val="00297C0A"/>
    <w:rsid w:val="00297EC4"/>
    <w:rsid w:val="00297F38"/>
    <w:rsid w:val="002A0722"/>
    <w:rsid w:val="002A0A52"/>
    <w:rsid w:val="002A1507"/>
    <w:rsid w:val="002A1638"/>
    <w:rsid w:val="002A17A8"/>
    <w:rsid w:val="002A1E5F"/>
    <w:rsid w:val="002A21F5"/>
    <w:rsid w:val="002A2604"/>
    <w:rsid w:val="002A2907"/>
    <w:rsid w:val="002A2A39"/>
    <w:rsid w:val="002A2CC5"/>
    <w:rsid w:val="002A3355"/>
    <w:rsid w:val="002A335B"/>
    <w:rsid w:val="002A3925"/>
    <w:rsid w:val="002A3988"/>
    <w:rsid w:val="002A3BDF"/>
    <w:rsid w:val="002A3C48"/>
    <w:rsid w:val="002A3CAB"/>
    <w:rsid w:val="002A4166"/>
    <w:rsid w:val="002A42AD"/>
    <w:rsid w:val="002A46AD"/>
    <w:rsid w:val="002A480E"/>
    <w:rsid w:val="002A510A"/>
    <w:rsid w:val="002A5233"/>
    <w:rsid w:val="002A57CF"/>
    <w:rsid w:val="002A59AD"/>
    <w:rsid w:val="002A5A2B"/>
    <w:rsid w:val="002A5A66"/>
    <w:rsid w:val="002A5B61"/>
    <w:rsid w:val="002A5D6C"/>
    <w:rsid w:val="002A5DF5"/>
    <w:rsid w:val="002A5FE6"/>
    <w:rsid w:val="002A6292"/>
    <w:rsid w:val="002A6B54"/>
    <w:rsid w:val="002A70A7"/>
    <w:rsid w:val="002A70E1"/>
    <w:rsid w:val="002A73D6"/>
    <w:rsid w:val="002A76A2"/>
    <w:rsid w:val="002A7C69"/>
    <w:rsid w:val="002B0121"/>
    <w:rsid w:val="002B0171"/>
    <w:rsid w:val="002B0543"/>
    <w:rsid w:val="002B073D"/>
    <w:rsid w:val="002B0775"/>
    <w:rsid w:val="002B0D54"/>
    <w:rsid w:val="002B0E18"/>
    <w:rsid w:val="002B0FFA"/>
    <w:rsid w:val="002B117F"/>
    <w:rsid w:val="002B11A5"/>
    <w:rsid w:val="002B11A7"/>
    <w:rsid w:val="002B1A47"/>
    <w:rsid w:val="002B1A82"/>
    <w:rsid w:val="002B1F7D"/>
    <w:rsid w:val="002B22D4"/>
    <w:rsid w:val="002B24DD"/>
    <w:rsid w:val="002B265A"/>
    <w:rsid w:val="002B2812"/>
    <w:rsid w:val="002B2B45"/>
    <w:rsid w:val="002B2CA6"/>
    <w:rsid w:val="002B3187"/>
    <w:rsid w:val="002B31DC"/>
    <w:rsid w:val="002B3D37"/>
    <w:rsid w:val="002B424F"/>
    <w:rsid w:val="002B42C3"/>
    <w:rsid w:val="002B44D8"/>
    <w:rsid w:val="002B4538"/>
    <w:rsid w:val="002B4A01"/>
    <w:rsid w:val="002B4ACA"/>
    <w:rsid w:val="002B4C5B"/>
    <w:rsid w:val="002B4FB5"/>
    <w:rsid w:val="002B5121"/>
    <w:rsid w:val="002B5322"/>
    <w:rsid w:val="002B57A6"/>
    <w:rsid w:val="002B598C"/>
    <w:rsid w:val="002B5D13"/>
    <w:rsid w:val="002B5D74"/>
    <w:rsid w:val="002B6130"/>
    <w:rsid w:val="002B6905"/>
    <w:rsid w:val="002B6A3A"/>
    <w:rsid w:val="002B6C81"/>
    <w:rsid w:val="002B72DE"/>
    <w:rsid w:val="002B743F"/>
    <w:rsid w:val="002B7852"/>
    <w:rsid w:val="002B7882"/>
    <w:rsid w:val="002B7991"/>
    <w:rsid w:val="002B79D3"/>
    <w:rsid w:val="002B7B66"/>
    <w:rsid w:val="002B7E54"/>
    <w:rsid w:val="002C012F"/>
    <w:rsid w:val="002C04B4"/>
    <w:rsid w:val="002C052E"/>
    <w:rsid w:val="002C0A3A"/>
    <w:rsid w:val="002C161E"/>
    <w:rsid w:val="002C18F4"/>
    <w:rsid w:val="002C1987"/>
    <w:rsid w:val="002C1CB5"/>
    <w:rsid w:val="002C20E6"/>
    <w:rsid w:val="002C2201"/>
    <w:rsid w:val="002C221A"/>
    <w:rsid w:val="002C274D"/>
    <w:rsid w:val="002C28FB"/>
    <w:rsid w:val="002C29C1"/>
    <w:rsid w:val="002C309D"/>
    <w:rsid w:val="002C30CD"/>
    <w:rsid w:val="002C31CC"/>
    <w:rsid w:val="002C359D"/>
    <w:rsid w:val="002C3761"/>
    <w:rsid w:val="002C3BC2"/>
    <w:rsid w:val="002C3C64"/>
    <w:rsid w:val="002C3D1F"/>
    <w:rsid w:val="002C4023"/>
    <w:rsid w:val="002C420D"/>
    <w:rsid w:val="002C42BA"/>
    <w:rsid w:val="002C450F"/>
    <w:rsid w:val="002C4584"/>
    <w:rsid w:val="002C458B"/>
    <w:rsid w:val="002C48F0"/>
    <w:rsid w:val="002C49CB"/>
    <w:rsid w:val="002C4C5F"/>
    <w:rsid w:val="002C4F62"/>
    <w:rsid w:val="002C4FE8"/>
    <w:rsid w:val="002C504C"/>
    <w:rsid w:val="002C565E"/>
    <w:rsid w:val="002C566F"/>
    <w:rsid w:val="002C5A61"/>
    <w:rsid w:val="002C5AE4"/>
    <w:rsid w:val="002C5FC7"/>
    <w:rsid w:val="002C61B5"/>
    <w:rsid w:val="002C6249"/>
    <w:rsid w:val="002C6424"/>
    <w:rsid w:val="002C687C"/>
    <w:rsid w:val="002C696F"/>
    <w:rsid w:val="002C69AC"/>
    <w:rsid w:val="002C6A7C"/>
    <w:rsid w:val="002C6CD5"/>
    <w:rsid w:val="002C7213"/>
    <w:rsid w:val="002C73B5"/>
    <w:rsid w:val="002C773A"/>
    <w:rsid w:val="002C7A32"/>
    <w:rsid w:val="002C7ACA"/>
    <w:rsid w:val="002C7F10"/>
    <w:rsid w:val="002D1072"/>
    <w:rsid w:val="002D1521"/>
    <w:rsid w:val="002D1AFE"/>
    <w:rsid w:val="002D2382"/>
    <w:rsid w:val="002D2877"/>
    <w:rsid w:val="002D2A3B"/>
    <w:rsid w:val="002D2D89"/>
    <w:rsid w:val="002D2DCC"/>
    <w:rsid w:val="002D3454"/>
    <w:rsid w:val="002D39B6"/>
    <w:rsid w:val="002D39DB"/>
    <w:rsid w:val="002D3A7E"/>
    <w:rsid w:val="002D3B72"/>
    <w:rsid w:val="002D3C85"/>
    <w:rsid w:val="002D4126"/>
    <w:rsid w:val="002D4332"/>
    <w:rsid w:val="002D478B"/>
    <w:rsid w:val="002D4BB7"/>
    <w:rsid w:val="002D4C2F"/>
    <w:rsid w:val="002D5654"/>
    <w:rsid w:val="002D592F"/>
    <w:rsid w:val="002D5CFC"/>
    <w:rsid w:val="002D61FC"/>
    <w:rsid w:val="002D63E1"/>
    <w:rsid w:val="002D66AE"/>
    <w:rsid w:val="002D6F32"/>
    <w:rsid w:val="002D6F4E"/>
    <w:rsid w:val="002D70D2"/>
    <w:rsid w:val="002D70D3"/>
    <w:rsid w:val="002D72FE"/>
    <w:rsid w:val="002D7555"/>
    <w:rsid w:val="002D7610"/>
    <w:rsid w:val="002D7C01"/>
    <w:rsid w:val="002D7E30"/>
    <w:rsid w:val="002D7EBC"/>
    <w:rsid w:val="002E0102"/>
    <w:rsid w:val="002E012F"/>
    <w:rsid w:val="002E02FC"/>
    <w:rsid w:val="002E074D"/>
    <w:rsid w:val="002E09B4"/>
    <w:rsid w:val="002E13ED"/>
    <w:rsid w:val="002E1766"/>
    <w:rsid w:val="002E1A89"/>
    <w:rsid w:val="002E1AB0"/>
    <w:rsid w:val="002E2529"/>
    <w:rsid w:val="002E27C5"/>
    <w:rsid w:val="002E27F7"/>
    <w:rsid w:val="002E2B22"/>
    <w:rsid w:val="002E3014"/>
    <w:rsid w:val="002E32AA"/>
    <w:rsid w:val="002E3363"/>
    <w:rsid w:val="002E3467"/>
    <w:rsid w:val="002E374D"/>
    <w:rsid w:val="002E3DA1"/>
    <w:rsid w:val="002E4031"/>
    <w:rsid w:val="002E40F1"/>
    <w:rsid w:val="002E4201"/>
    <w:rsid w:val="002E45BB"/>
    <w:rsid w:val="002E4761"/>
    <w:rsid w:val="002E4DDC"/>
    <w:rsid w:val="002E4EBE"/>
    <w:rsid w:val="002E4F10"/>
    <w:rsid w:val="002E5643"/>
    <w:rsid w:val="002E56F7"/>
    <w:rsid w:val="002E57C4"/>
    <w:rsid w:val="002E5D97"/>
    <w:rsid w:val="002E5FAB"/>
    <w:rsid w:val="002E612D"/>
    <w:rsid w:val="002E620C"/>
    <w:rsid w:val="002E6314"/>
    <w:rsid w:val="002E6668"/>
    <w:rsid w:val="002E6696"/>
    <w:rsid w:val="002E6708"/>
    <w:rsid w:val="002E7595"/>
    <w:rsid w:val="002E7874"/>
    <w:rsid w:val="002E7884"/>
    <w:rsid w:val="002E7923"/>
    <w:rsid w:val="002E7BC1"/>
    <w:rsid w:val="002E7E3A"/>
    <w:rsid w:val="002F03A6"/>
    <w:rsid w:val="002F0600"/>
    <w:rsid w:val="002F0E76"/>
    <w:rsid w:val="002F15AF"/>
    <w:rsid w:val="002F1639"/>
    <w:rsid w:val="002F16B8"/>
    <w:rsid w:val="002F1736"/>
    <w:rsid w:val="002F18CD"/>
    <w:rsid w:val="002F1E2F"/>
    <w:rsid w:val="002F1FAE"/>
    <w:rsid w:val="002F21B1"/>
    <w:rsid w:val="002F268A"/>
    <w:rsid w:val="002F2B0F"/>
    <w:rsid w:val="002F323E"/>
    <w:rsid w:val="002F3488"/>
    <w:rsid w:val="002F3823"/>
    <w:rsid w:val="002F4082"/>
    <w:rsid w:val="002F4C0B"/>
    <w:rsid w:val="002F4D7F"/>
    <w:rsid w:val="002F5519"/>
    <w:rsid w:val="002F5A21"/>
    <w:rsid w:val="002F5E02"/>
    <w:rsid w:val="002F5FA9"/>
    <w:rsid w:val="002F640B"/>
    <w:rsid w:val="002F664D"/>
    <w:rsid w:val="002F66BC"/>
    <w:rsid w:val="002F7162"/>
    <w:rsid w:val="002F7706"/>
    <w:rsid w:val="002F7714"/>
    <w:rsid w:val="002F7C16"/>
    <w:rsid w:val="003006EC"/>
    <w:rsid w:val="003007AE"/>
    <w:rsid w:val="003007D4"/>
    <w:rsid w:val="00300B5C"/>
    <w:rsid w:val="00300BCC"/>
    <w:rsid w:val="00300C65"/>
    <w:rsid w:val="00300D54"/>
    <w:rsid w:val="00300E0F"/>
    <w:rsid w:val="00300F37"/>
    <w:rsid w:val="0030121A"/>
    <w:rsid w:val="003013CA"/>
    <w:rsid w:val="00301A1D"/>
    <w:rsid w:val="00301BE1"/>
    <w:rsid w:val="00301C91"/>
    <w:rsid w:val="0030213E"/>
    <w:rsid w:val="00302E65"/>
    <w:rsid w:val="00303034"/>
    <w:rsid w:val="003035BF"/>
    <w:rsid w:val="0030392B"/>
    <w:rsid w:val="00303C0B"/>
    <w:rsid w:val="003045EC"/>
    <w:rsid w:val="00304623"/>
    <w:rsid w:val="00304756"/>
    <w:rsid w:val="003049FF"/>
    <w:rsid w:val="00304DC6"/>
    <w:rsid w:val="00304DD5"/>
    <w:rsid w:val="00304DE1"/>
    <w:rsid w:val="003057F7"/>
    <w:rsid w:val="00305CAD"/>
    <w:rsid w:val="00305DB9"/>
    <w:rsid w:val="00305F3E"/>
    <w:rsid w:val="00305FC3"/>
    <w:rsid w:val="00306123"/>
    <w:rsid w:val="00306334"/>
    <w:rsid w:val="00306B2C"/>
    <w:rsid w:val="00307029"/>
    <w:rsid w:val="0030725E"/>
    <w:rsid w:val="00307315"/>
    <w:rsid w:val="003077F7"/>
    <w:rsid w:val="0030795A"/>
    <w:rsid w:val="00307DD8"/>
    <w:rsid w:val="00310669"/>
    <w:rsid w:val="00310EC6"/>
    <w:rsid w:val="0031184E"/>
    <w:rsid w:val="00311AE9"/>
    <w:rsid w:val="00311D6C"/>
    <w:rsid w:val="003121F6"/>
    <w:rsid w:val="00312793"/>
    <w:rsid w:val="00312829"/>
    <w:rsid w:val="00312B7A"/>
    <w:rsid w:val="00312C2F"/>
    <w:rsid w:val="00312FA1"/>
    <w:rsid w:val="0031382D"/>
    <w:rsid w:val="003139A3"/>
    <w:rsid w:val="00313EA2"/>
    <w:rsid w:val="00313FB4"/>
    <w:rsid w:val="00313FF7"/>
    <w:rsid w:val="00314232"/>
    <w:rsid w:val="003142F2"/>
    <w:rsid w:val="0031436D"/>
    <w:rsid w:val="0031481A"/>
    <w:rsid w:val="00314B88"/>
    <w:rsid w:val="003153FA"/>
    <w:rsid w:val="003154D8"/>
    <w:rsid w:val="00315512"/>
    <w:rsid w:val="00315C2E"/>
    <w:rsid w:val="00315D5C"/>
    <w:rsid w:val="003160A7"/>
    <w:rsid w:val="00316624"/>
    <w:rsid w:val="0031671A"/>
    <w:rsid w:val="00316764"/>
    <w:rsid w:val="00316BDD"/>
    <w:rsid w:val="00316BDF"/>
    <w:rsid w:val="00316CFC"/>
    <w:rsid w:val="00316E71"/>
    <w:rsid w:val="00316EF0"/>
    <w:rsid w:val="00317744"/>
    <w:rsid w:val="0031793E"/>
    <w:rsid w:val="00317B20"/>
    <w:rsid w:val="00317BF6"/>
    <w:rsid w:val="00317F93"/>
    <w:rsid w:val="00317FB3"/>
    <w:rsid w:val="00320972"/>
    <w:rsid w:val="003211C6"/>
    <w:rsid w:val="00321381"/>
    <w:rsid w:val="00321445"/>
    <w:rsid w:val="003215A0"/>
    <w:rsid w:val="00321678"/>
    <w:rsid w:val="00321768"/>
    <w:rsid w:val="003217D1"/>
    <w:rsid w:val="00322AC8"/>
    <w:rsid w:val="00322FEA"/>
    <w:rsid w:val="003234AF"/>
    <w:rsid w:val="00323841"/>
    <w:rsid w:val="00323D31"/>
    <w:rsid w:val="00323D4A"/>
    <w:rsid w:val="00323EE5"/>
    <w:rsid w:val="0032406D"/>
    <w:rsid w:val="00324989"/>
    <w:rsid w:val="00324C45"/>
    <w:rsid w:val="00324D6A"/>
    <w:rsid w:val="00324F9E"/>
    <w:rsid w:val="003251D5"/>
    <w:rsid w:val="0032546F"/>
    <w:rsid w:val="00325AED"/>
    <w:rsid w:val="00326248"/>
    <w:rsid w:val="00326341"/>
    <w:rsid w:val="003263A6"/>
    <w:rsid w:val="00326A1A"/>
    <w:rsid w:val="00327054"/>
    <w:rsid w:val="003278B1"/>
    <w:rsid w:val="00327B41"/>
    <w:rsid w:val="003306F4"/>
    <w:rsid w:val="003309D0"/>
    <w:rsid w:val="00330D44"/>
    <w:rsid w:val="00330FBE"/>
    <w:rsid w:val="0033155D"/>
    <w:rsid w:val="00331D85"/>
    <w:rsid w:val="00332093"/>
    <w:rsid w:val="003322F2"/>
    <w:rsid w:val="00332657"/>
    <w:rsid w:val="0033269E"/>
    <w:rsid w:val="003328FD"/>
    <w:rsid w:val="0033315C"/>
    <w:rsid w:val="00333608"/>
    <w:rsid w:val="00334C82"/>
    <w:rsid w:val="00334E31"/>
    <w:rsid w:val="00334F2E"/>
    <w:rsid w:val="0033534E"/>
    <w:rsid w:val="003353ED"/>
    <w:rsid w:val="0033561D"/>
    <w:rsid w:val="00335A88"/>
    <w:rsid w:val="00335B44"/>
    <w:rsid w:val="00335C67"/>
    <w:rsid w:val="00335D6A"/>
    <w:rsid w:val="003361B8"/>
    <w:rsid w:val="00336536"/>
    <w:rsid w:val="00336C9E"/>
    <w:rsid w:val="003376EF"/>
    <w:rsid w:val="0033797E"/>
    <w:rsid w:val="00337EAA"/>
    <w:rsid w:val="00337EDE"/>
    <w:rsid w:val="00340320"/>
    <w:rsid w:val="00340416"/>
    <w:rsid w:val="00340468"/>
    <w:rsid w:val="00340514"/>
    <w:rsid w:val="003408D4"/>
    <w:rsid w:val="00340972"/>
    <w:rsid w:val="003409BC"/>
    <w:rsid w:val="00340AE3"/>
    <w:rsid w:val="00341001"/>
    <w:rsid w:val="00341782"/>
    <w:rsid w:val="00341B91"/>
    <w:rsid w:val="00341C31"/>
    <w:rsid w:val="00341C8B"/>
    <w:rsid w:val="003421EB"/>
    <w:rsid w:val="003421FE"/>
    <w:rsid w:val="003424E9"/>
    <w:rsid w:val="003425E0"/>
    <w:rsid w:val="00343210"/>
    <w:rsid w:val="00343933"/>
    <w:rsid w:val="00343A43"/>
    <w:rsid w:val="00343B4B"/>
    <w:rsid w:val="00343CE8"/>
    <w:rsid w:val="00343D1C"/>
    <w:rsid w:val="003448F6"/>
    <w:rsid w:val="0034495C"/>
    <w:rsid w:val="00344F4C"/>
    <w:rsid w:val="00345600"/>
    <w:rsid w:val="0034588B"/>
    <w:rsid w:val="003458FF"/>
    <w:rsid w:val="0034595A"/>
    <w:rsid w:val="00345C7F"/>
    <w:rsid w:val="0034621B"/>
    <w:rsid w:val="003465C4"/>
    <w:rsid w:val="00346625"/>
    <w:rsid w:val="003467D3"/>
    <w:rsid w:val="00346A8B"/>
    <w:rsid w:val="00346A9D"/>
    <w:rsid w:val="00346D21"/>
    <w:rsid w:val="00346E93"/>
    <w:rsid w:val="0034752A"/>
    <w:rsid w:val="003477A6"/>
    <w:rsid w:val="00347816"/>
    <w:rsid w:val="003478F8"/>
    <w:rsid w:val="00347BE0"/>
    <w:rsid w:val="00347CDA"/>
    <w:rsid w:val="00347E42"/>
    <w:rsid w:val="0035034F"/>
    <w:rsid w:val="00350522"/>
    <w:rsid w:val="00350EC8"/>
    <w:rsid w:val="00351170"/>
    <w:rsid w:val="0035147B"/>
    <w:rsid w:val="003517E5"/>
    <w:rsid w:val="00351F50"/>
    <w:rsid w:val="00352324"/>
    <w:rsid w:val="003532DA"/>
    <w:rsid w:val="00353C7B"/>
    <w:rsid w:val="00353DCC"/>
    <w:rsid w:val="00353E86"/>
    <w:rsid w:val="00354164"/>
    <w:rsid w:val="0035440D"/>
    <w:rsid w:val="00354D9B"/>
    <w:rsid w:val="0035509B"/>
    <w:rsid w:val="00355112"/>
    <w:rsid w:val="003559B3"/>
    <w:rsid w:val="00355B73"/>
    <w:rsid w:val="003566B7"/>
    <w:rsid w:val="00356B8B"/>
    <w:rsid w:val="00356B8D"/>
    <w:rsid w:val="00356C64"/>
    <w:rsid w:val="00356E3C"/>
    <w:rsid w:val="003571EF"/>
    <w:rsid w:val="00357273"/>
    <w:rsid w:val="003574C0"/>
    <w:rsid w:val="00357B6E"/>
    <w:rsid w:val="00360115"/>
    <w:rsid w:val="003603D7"/>
    <w:rsid w:val="00360774"/>
    <w:rsid w:val="00361319"/>
    <w:rsid w:val="003614FE"/>
    <w:rsid w:val="0036171A"/>
    <w:rsid w:val="00361D05"/>
    <w:rsid w:val="003620D9"/>
    <w:rsid w:val="00362329"/>
    <w:rsid w:val="003626BD"/>
    <w:rsid w:val="00362AB4"/>
    <w:rsid w:val="00362EDB"/>
    <w:rsid w:val="003633E5"/>
    <w:rsid w:val="00363546"/>
    <w:rsid w:val="00363726"/>
    <w:rsid w:val="003638AA"/>
    <w:rsid w:val="00363CEA"/>
    <w:rsid w:val="003642F6"/>
    <w:rsid w:val="00364641"/>
    <w:rsid w:val="003646EC"/>
    <w:rsid w:val="00364AA3"/>
    <w:rsid w:val="00364ABD"/>
    <w:rsid w:val="00364B1E"/>
    <w:rsid w:val="00364B2D"/>
    <w:rsid w:val="00364C7B"/>
    <w:rsid w:val="00364EAA"/>
    <w:rsid w:val="00365040"/>
    <w:rsid w:val="003651BD"/>
    <w:rsid w:val="00365371"/>
    <w:rsid w:val="00365389"/>
    <w:rsid w:val="00365AEC"/>
    <w:rsid w:val="00365F26"/>
    <w:rsid w:val="00365FA6"/>
    <w:rsid w:val="00366035"/>
    <w:rsid w:val="00366202"/>
    <w:rsid w:val="00366293"/>
    <w:rsid w:val="0036638E"/>
    <w:rsid w:val="00366917"/>
    <w:rsid w:val="00366AF2"/>
    <w:rsid w:val="00366C14"/>
    <w:rsid w:val="00366E12"/>
    <w:rsid w:val="00367260"/>
    <w:rsid w:val="0036758D"/>
    <w:rsid w:val="00367BB5"/>
    <w:rsid w:val="00370294"/>
    <w:rsid w:val="003706B8"/>
    <w:rsid w:val="00370992"/>
    <w:rsid w:val="00370AF6"/>
    <w:rsid w:val="00370F69"/>
    <w:rsid w:val="00370F81"/>
    <w:rsid w:val="003710DB"/>
    <w:rsid w:val="00371B9C"/>
    <w:rsid w:val="00371DB7"/>
    <w:rsid w:val="003720A4"/>
    <w:rsid w:val="00372121"/>
    <w:rsid w:val="00372523"/>
    <w:rsid w:val="00373007"/>
    <w:rsid w:val="003732CF"/>
    <w:rsid w:val="0037353A"/>
    <w:rsid w:val="003735B2"/>
    <w:rsid w:val="003735C6"/>
    <w:rsid w:val="00373692"/>
    <w:rsid w:val="00373703"/>
    <w:rsid w:val="00373E2D"/>
    <w:rsid w:val="00374603"/>
    <w:rsid w:val="00374ADF"/>
    <w:rsid w:val="00374F21"/>
    <w:rsid w:val="003750F6"/>
    <w:rsid w:val="0037512E"/>
    <w:rsid w:val="003754CD"/>
    <w:rsid w:val="00375663"/>
    <w:rsid w:val="00375A2E"/>
    <w:rsid w:val="00375A36"/>
    <w:rsid w:val="00375B67"/>
    <w:rsid w:val="00375CEB"/>
    <w:rsid w:val="00375D38"/>
    <w:rsid w:val="00376A7B"/>
    <w:rsid w:val="00376D50"/>
    <w:rsid w:val="00376F1B"/>
    <w:rsid w:val="00377546"/>
    <w:rsid w:val="003775E3"/>
    <w:rsid w:val="00377821"/>
    <w:rsid w:val="003779E5"/>
    <w:rsid w:val="00377ACA"/>
    <w:rsid w:val="00377D29"/>
    <w:rsid w:val="0038032D"/>
    <w:rsid w:val="003804D1"/>
    <w:rsid w:val="003804E7"/>
    <w:rsid w:val="003808DD"/>
    <w:rsid w:val="00380AAC"/>
    <w:rsid w:val="00380C2D"/>
    <w:rsid w:val="00380C2E"/>
    <w:rsid w:val="00380F05"/>
    <w:rsid w:val="00381045"/>
    <w:rsid w:val="0038126F"/>
    <w:rsid w:val="00381797"/>
    <w:rsid w:val="00382004"/>
    <w:rsid w:val="0038265F"/>
    <w:rsid w:val="00382AB9"/>
    <w:rsid w:val="0038306E"/>
    <w:rsid w:val="00383086"/>
    <w:rsid w:val="00383149"/>
    <w:rsid w:val="003832AA"/>
    <w:rsid w:val="003832F3"/>
    <w:rsid w:val="00383755"/>
    <w:rsid w:val="0038399F"/>
    <w:rsid w:val="00383AF1"/>
    <w:rsid w:val="00383C2A"/>
    <w:rsid w:val="00384729"/>
    <w:rsid w:val="0038494F"/>
    <w:rsid w:val="00384C92"/>
    <w:rsid w:val="00385079"/>
    <w:rsid w:val="00385357"/>
    <w:rsid w:val="003853F3"/>
    <w:rsid w:val="00385DEB"/>
    <w:rsid w:val="00385ED6"/>
    <w:rsid w:val="00385F5A"/>
    <w:rsid w:val="00385F9F"/>
    <w:rsid w:val="003863BA"/>
    <w:rsid w:val="0038652A"/>
    <w:rsid w:val="00386758"/>
    <w:rsid w:val="00386C3B"/>
    <w:rsid w:val="00386CDF"/>
    <w:rsid w:val="00386E56"/>
    <w:rsid w:val="0038713D"/>
    <w:rsid w:val="003871EB"/>
    <w:rsid w:val="003875E3"/>
    <w:rsid w:val="0038773A"/>
    <w:rsid w:val="00387AD6"/>
    <w:rsid w:val="00387C97"/>
    <w:rsid w:val="00387E95"/>
    <w:rsid w:val="0039059B"/>
    <w:rsid w:val="00390619"/>
    <w:rsid w:val="003907E2"/>
    <w:rsid w:val="0039083F"/>
    <w:rsid w:val="00390861"/>
    <w:rsid w:val="00390930"/>
    <w:rsid w:val="003909D1"/>
    <w:rsid w:val="00390A60"/>
    <w:rsid w:val="00390DAC"/>
    <w:rsid w:val="00390EC3"/>
    <w:rsid w:val="003916EA"/>
    <w:rsid w:val="003917A8"/>
    <w:rsid w:val="00391A06"/>
    <w:rsid w:val="00391ADF"/>
    <w:rsid w:val="00391ED4"/>
    <w:rsid w:val="00392341"/>
    <w:rsid w:val="003925F6"/>
    <w:rsid w:val="0039286A"/>
    <w:rsid w:val="00392D52"/>
    <w:rsid w:val="00392D83"/>
    <w:rsid w:val="00392E88"/>
    <w:rsid w:val="003934B0"/>
    <w:rsid w:val="00393A49"/>
    <w:rsid w:val="00393B30"/>
    <w:rsid w:val="00393DE0"/>
    <w:rsid w:val="00394148"/>
    <w:rsid w:val="00394331"/>
    <w:rsid w:val="00394679"/>
    <w:rsid w:val="0039485D"/>
    <w:rsid w:val="00394B3E"/>
    <w:rsid w:val="00394C2B"/>
    <w:rsid w:val="00394DAC"/>
    <w:rsid w:val="00394E1A"/>
    <w:rsid w:val="00394FAD"/>
    <w:rsid w:val="00395029"/>
    <w:rsid w:val="00395129"/>
    <w:rsid w:val="003956C7"/>
    <w:rsid w:val="00395B1C"/>
    <w:rsid w:val="00395BB7"/>
    <w:rsid w:val="00395D50"/>
    <w:rsid w:val="0039623A"/>
    <w:rsid w:val="0039641D"/>
    <w:rsid w:val="00396CDE"/>
    <w:rsid w:val="00396E4C"/>
    <w:rsid w:val="00396E6E"/>
    <w:rsid w:val="0039752E"/>
    <w:rsid w:val="003976B1"/>
    <w:rsid w:val="00397900"/>
    <w:rsid w:val="00397BE5"/>
    <w:rsid w:val="00397F6F"/>
    <w:rsid w:val="003A007C"/>
    <w:rsid w:val="003A019E"/>
    <w:rsid w:val="003A0AEF"/>
    <w:rsid w:val="003A0D06"/>
    <w:rsid w:val="003A0FD0"/>
    <w:rsid w:val="003A1348"/>
    <w:rsid w:val="003A1506"/>
    <w:rsid w:val="003A16AC"/>
    <w:rsid w:val="003A1B51"/>
    <w:rsid w:val="003A1C38"/>
    <w:rsid w:val="003A1CAC"/>
    <w:rsid w:val="003A1D0D"/>
    <w:rsid w:val="003A1D70"/>
    <w:rsid w:val="003A1E51"/>
    <w:rsid w:val="003A1F2D"/>
    <w:rsid w:val="003A2135"/>
    <w:rsid w:val="003A2213"/>
    <w:rsid w:val="003A245A"/>
    <w:rsid w:val="003A2723"/>
    <w:rsid w:val="003A2B22"/>
    <w:rsid w:val="003A2B39"/>
    <w:rsid w:val="003A3481"/>
    <w:rsid w:val="003A393E"/>
    <w:rsid w:val="003A3B70"/>
    <w:rsid w:val="003A4947"/>
    <w:rsid w:val="003A4B25"/>
    <w:rsid w:val="003A4CF8"/>
    <w:rsid w:val="003A5136"/>
    <w:rsid w:val="003A51BD"/>
    <w:rsid w:val="003A5264"/>
    <w:rsid w:val="003A5278"/>
    <w:rsid w:val="003A59B1"/>
    <w:rsid w:val="003A5CCB"/>
    <w:rsid w:val="003A64BF"/>
    <w:rsid w:val="003A67E0"/>
    <w:rsid w:val="003A6CDF"/>
    <w:rsid w:val="003A7136"/>
    <w:rsid w:val="003A7315"/>
    <w:rsid w:val="003A7384"/>
    <w:rsid w:val="003A744F"/>
    <w:rsid w:val="003A79B7"/>
    <w:rsid w:val="003A7ADB"/>
    <w:rsid w:val="003A7FCA"/>
    <w:rsid w:val="003B00FF"/>
    <w:rsid w:val="003B0328"/>
    <w:rsid w:val="003B032F"/>
    <w:rsid w:val="003B056C"/>
    <w:rsid w:val="003B06FD"/>
    <w:rsid w:val="003B0B96"/>
    <w:rsid w:val="003B12D0"/>
    <w:rsid w:val="003B1455"/>
    <w:rsid w:val="003B15FE"/>
    <w:rsid w:val="003B1620"/>
    <w:rsid w:val="003B1844"/>
    <w:rsid w:val="003B1DB6"/>
    <w:rsid w:val="003B1E7B"/>
    <w:rsid w:val="003B1EB5"/>
    <w:rsid w:val="003B2019"/>
    <w:rsid w:val="003B23B2"/>
    <w:rsid w:val="003B2577"/>
    <w:rsid w:val="003B2956"/>
    <w:rsid w:val="003B2A81"/>
    <w:rsid w:val="003B2BE1"/>
    <w:rsid w:val="003B2C70"/>
    <w:rsid w:val="003B2CA7"/>
    <w:rsid w:val="003B314B"/>
    <w:rsid w:val="003B3616"/>
    <w:rsid w:val="003B3B6E"/>
    <w:rsid w:val="003B3C30"/>
    <w:rsid w:val="003B3CC0"/>
    <w:rsid w:val="003B3F2C"/>
    <w:rsid w:val="003B418D"/>
    <w:rsid w:val="003B4286"/>
    <w:rsid w:val="003B47D1"/>
    <w:rsid w:val="003B4970"/>
    <w:rsid w:val="003B49A1"/>
    <w:rsid w:val="003B4A49"/>
    <w:rsid w:val="003B4DC3"/>
    <w:rsid w:val="003B4F1F"/>
    <w:rsid w:val="003B5654"/>
    <w:rsid w:val="003B5D06"/>
    <w:rsid w:val="003B5E15"/>
    <w:rsid w:val="003B5FCB"/>
    <w:rsid w:val="003B60CC"/>
    <w:rsid w:val="003B6239"/>
    <w:rsid w:val="003B624B"/>
    <w:rsid w:val="003B65BA"/>
    <w:rsid w:val="003B6608"/>
    <w:rsid w:val="003B6910"/>
    <w:rsid w:val="003B6F02"/>
    <w:rsid w:val="003B7698"/>
    <w:rsid w:val="003B78F2"/>
    <w:rsid w:val="003B7E46"/>
    <w:rsid w:val="003C00C9"/>
    <w:rsid w:val="003C01F2"/>
    <w:rsid w:val="003C0509"/>
    <w:rsid w:val="003C0B4A"/>
    <w:rsid w:val="003C1400"/>
    <w:rsid w:val="003C177B"/>
    <w:rsid w:val="003C1A93"/>
    <w:rsid w:val="003C1B8C"/>
    <w:rsid w:val="003C1BBA"/>
    <w:rsid w:val="003C1F99"/>
    <w:rsid w:val="003C29F9"/>
    <w:rsid w:val="003C319D"/>
    <w:rsid w:val="003C31DA"/>
    <w:rsid w:val="003C352A"/>
    <w:rsid w:val="003C37B5"/>
    <w:rsid w:val="003C3A89"/>
    <w:rsid w:val="003C3CFD"/>
    <w:rsid w:val="003C3E38"/>
    <w:rsid w:val="003C3FB4"/>
    <w:rsid w:val="003C4293"/>
    <w:rsid w:val="003C4FF0"/>
    <w:rsid w:val="003C51EF"/>
    <w:rsid w:val="003C5526"/>
    <w:rsid w:val="003C5550"/>
    <w:rsid w:val="003C5839"/>
    <w:rsid w:val="003C5A97"/>
    <w:rsid w:val="003C5CD5"/>
    <w:rsid w:val="003C5D40"/>
    <w:rsid w:val="003C5E09"/>
    <w:rsid w:val="003C5F90"/>
    <w:rsid w:val="003C6273"/>
    <w:rsid w:val="003C6330"/>
    <w:rsid w:val="003C6D1A"/>
    <w:rsid w:val="003C7368"/>
    <w:rsid w:val="003C745E"/>
    <w:rsid w:val="003C782F"/>
    <w:rsid w:val="003C78BD"/>
    <w:rsid w:val="003C7A1A"/>
    <w:rsid w:val="003C7C02"/>
    <w:rsid w:val="003C7CB1"/>
    <w:rsid w:val="003C7D57"/>
    <w:rsid w:val="003C7FBA"/>
    <w:rsid w:val="003D01EB"/>
    <w:rsid w:val="003D058C"/>
    <w:rsid w:val="003D0DAB"/>
    <w:rsid w:val="003D0FE8"/>
    <w:rsid w:val="003D13BA"/>
    <w:rsid w:val="003D1956"/>
    <w:rsid w:val="003D1A86"/>
    <w:rsid w:val="003D1BAF"/>
    <w:rsid w:val="003D2517"/>
    <w:rsid w:val="003D25AE"/>
    <w:rsid w:val="003D277D"/>
    <w:rsid w:val="003D29F7"/>
    <w:rsid w:val="003D31D3"/>
    <w:rsid w:val="003D341C"/>
    <w:rsid w:val="003D35AB"/>
    <w:rsid w:val="003D3D40"/>
    <w:rsid w:val="003D45BF"/>
    <w:rsid w:val="003D45EF"/>
    <w:rsid w:val="003D4B33"/>
    <w:rsid w:val="003D4C32"/>
    <w:rsid w:val="003D4F1A"/>
    <w:rsid w:val="003D50E7"/>
    <w:rsid w:val="003D54F3"/>
    <w:rsid w:val="003D59E7"/>
    <w:rsid w:val="003D6066"/>
    <w:rsid w:val="003D6083"/>
    <w:rsid w:val="003D6286"/>
    <w:rsid w:val="003D62B2"/>
    <w:rsid w:val="003D75A6"/>
    <w:rsid w:val="003D7A30"/>
    <w:rsid w:val="003D7E9C"/>
    <w:rsid w:val="003D7F40"/>
    <w:rsid w:val="003E04E2"/>
    <w:rsid w:val="003E0752"/>
    <w:rsid w:val="003E08C2"/>
    <w:rsid w:val="003E0A57"/>
    <w:rsid w:val="003E0E74"/>
    <w:rsid w:val="003E0FAA"/>
    <w:rsid w:val="003E105C"/>
    <w:rsid w:val="003E11BE"/>
    <w:rsid w:val="003E1631"/>
    <w:rsid w:val="003E16E3"/>
    <w:rsid w:val="003E1FAC"/>
    <w:rsid w:val="003E224C"/>
    <w:rsid w:val="003E2965"/>
    <w:rsid w:val="003E29B2"/>
    <w:rsid w:val="003E3996"/>
    <w:rsid w:val="003E3D5A"/>
    <w:rsid w:val="003E3FDE"/>
    <w:rsid w:val="003E4080"/>
    <w:rsid w:val="003E40E2"/>
    <w:rsid w:val="003E45A4"/>
    <w:rsid w:val="003E45A5"/>
    <w:rsid w:val="003E4754"/>
    <w:rsid w:val="003E4755"/>
    <w:rsid w:val="003E493E"/>
    <w:rsid w:val="003E494F"/>
    <w:rsid w:val="003E50BB"/>
    <w:rsid w:val="003E56FF"/>
    <w:rsid w:val="003E58A8"/>
    <w:rsid w:val="003E5B0E"/>
    <w:rsid w:val="003E5BD0"/>
    <w:rsid w:val="003E64B8"/>
    <w:rsid w:val="003E65F5"/>
    <w:rsid w:val="003E67DD"/>
    <w:rsid w:val="003F01A7"/>
    <w:rsid w:val="003F046D"/>
    <w:rsid w:val="003F1833"/>
    <w:rsid w:val="003F19D6"/>
    <w:rsid w:val="003F1B77"/>
    <w:rsid w:val="003F1D69"/>
    <w:rsid w:val="003F2147"/>
    <w:rsid w:val="003F2213"/>
    <w:rsid w:val="003F22C4"/>
    <w:rsid w:val="003F25EF"/>
    <w:rsid w:val="003F26FE"/>
    <w:rsid w:val="003F277B"/>
    <w:rsid w:val="003F2ACE"/>
    <w:rsid w:val="003F2B45"/>
    <w:rsid w:val="003F2F22"/>
    <w:rsid w:val="003F2FF3"/>
    <w:rsid w:val="003F3002"/>
    <w:rsid w:val="003F3147"/>
    <w:rsid w:val="003F3547"/>
    <w:rsid w:val="003F3723"/>
    <w:rsid w:val="003F37B9"/>
    <w:rsid w:val="003F381E"/>
    <w:rsid w:val="003F387E"/>
    <w:rsid w:val="003F3A75"/>
    <w:rsid w:val="003F4224"/>
    <w:rsid w:val="003F43DD"/>
    <w:rsid w:val="003F44FA"/>
    <w:rsid w:val="003F4593"/>
    <w:rsid w:val="003F4A0C"/>
    <w:rsid w:val="003F4A6A"/>
    <w:rsid w:val="003F4A78"/>
    <w:rsid w:val="003F4AEB"/>
    <w:rsid w:val="003F6255"/>
    <w:rsid w:val="003F677D"/>
    <w:rsid w:val="003F6B04"/>
    <w:rsid w:val="003F6EBE"/>
    <w:rsid w:val="003F7066"/>
    <w:rsid w:val="003F7262"/>
    <w:rsid w:val="003F7423"/>
    <w:rsid w:val="003F7A38"/>
    <w:rsid w:val="003F7BE5"/>
    <w:rsid w:val="003F7D87"/>
    <w:rsid w:val="003F7DEA"/>
    <w:rsid w:val="003F7E90"/>
    <w:rsid w:val="0040006F"/>
    <w:rsid w:val="004002F0"/>
    <w:rsid w:val="0040035B"/>
    <w:rsid w:val="004008EC"/>
    <w:rsid w:val="004009E0"/>
    <w:rsid w:val="00400B8F"/>
    <w:rsid w:val="00400CDB"/>
    <w:rsid w:val="00400D29"/>
    <w:rsid w:val="00400E11"/>
    <w:rsid w:val="0040120F"/>
    <w:rsid w:val="00401504"/>
    <w:rsid w:val="0040173F"/>
    <w:rsid w:val="0040177F"/>
    <w:rsid w:val="00401BA4"/>
    <w:rsid w:val="00401EE6"/>
    <w:rsid w:val="0040241A"/>
    <w:rsid w:val="00403333"/>
    <w:rsid w:val="004034D7"/>
    <w:rsid w:val="00403824"/>
    <w:rsid w:val="00403FD9"/>
    <w:rsid w:val="00404517"/>
    <w:rsid w:val="0040462A"/>
    <w:rsid w:val="004049FA"/>
    <w:rsid w:val="00404A27"/>
    <w:rsid w:val="00404C2A"/>
    <w:rsid w:val="00404C74"/>
    <w:rsid w:val="00404EFA"/>
    <w:rsid w:val="00404F48"/>
    <w:rsid w:val="0040510A"/>
    <w:rsid w:val="0040562D"/>
    <w:rsid w:val="004057E4"/>
    <w:rsid w:val="00405B5C"/>
    <w:rsid w:val="00405C89"/>
    <w:rsid w:val="00406092"/>
    <w:rsid w:val="004060A5"/>
    <w:rsid w:val="00406604"/>
    <w:rsid w:val="0040682A"/>
    <w:rsid w:val="00406C21"/>
    <w:rsid w:val="00406F12"/>
    <w:rsid w:val="00406FEC"/>
    <w:rsid w:val="004071AD"/>
    <w:rsid w:val="00407740"/>
    <w:rsid w:val="00407A85"/>
    <w:rsid w:val="00407D92"/>
    <w:rsid w:val="00407EA3"/>
    <w:rsid w:val="00410034"/>
    <w:rsid w:val="0041027C"/>
    <w:rsid w:val="0041053C"/>
    <w:rsid w:val="00410585"/>
    <w:rsid w:val="004106BA"/>
    <w:rsid w:val="004107D0"/>
    <w:rsid w:val="00410A13"/>
    <w:rsid w:val="00410A8A"/>
    <w:rsid w:val="00410CE9"/>
    <w:rsid w:val="00410F25"/>
    <w:rsid w:val="00411015"/>
    <w:rsid w:val="00411379"/>
    <w:rsid w:val="004115A6"/>
    <w:rsid w:val="0041170E"/>
    <w:rsid w:val="00411A06"/>
    <w:rsid w:val="00411B4B"/>
    <w:rsid w:val="00411B7D"/>
    <w:rsid w:val="00411BE7"/>
    <w:rsid w:val="00411D1C"/>
    <w:rsid w:val="00411DF7"/>
    <w:rsid w:val="00411F48"/>
    <w:rsid w:val="004121E8"/>
    <w:rsid w:val="00412464"/>
    <w:rsid w:val="00412475"/>
    <w:rsid w:val="00412A5B"/>
    <w:rsid w:val="00412AC2"/>
    <w:rsid w:val="00412FCC"/>
    <w:rsid w:val="004136A8"/>
    <w:rsid w:val="00413C07"/>
    <w:rsid w:val="004141EA"/>
    <w:rsid w:val="004144F0"/>
    <w:rsid w:val="00414E47"/>
    <w:rsid w:val="00414FCC"/>
    <w:rsid w:val="004151F5"/>
    <w:rsid w:val="00415501"/>
    <w:rsid w:val="004155A5"/>
    <w:rsid w:val="00415C83"/>
    <w:rsid w:val="004165C8"/>
    <w:rsid w:val="00416640"/>
    <w:rsid w:val="00416E9E"/>
    <w:rsid w:val="00416EC7"/>
    <w:rsid w:val="00417871"/>
    <w:rsid w:val="004179E8"/>
    <w:rsid w:val="00417A70"/>
    <w:rsid w:val="00417B67"/>
    <w:rsid w:val="00417D8D"/>
    <w:rsid w:val="00417E77"/>
    <w:rsid w:val="004201EE"/>
    <w:rsid w:val="00420837"/>
    <w:rsid w:val="004209FD"/>
    <w:rsid w:val="00420A98"/>
    <w:rsid w:val="00420BE1"/>
    <w:rsid w:val="00421189"/>
    <w:rsid w:val="004214DB"/>
    <w:rsid w:val="004217FC"/>
    <w:rsid w:val="00421827"/>
    <w:rsid w:val="004219EB"/>
    <w:rsid w:val="004234E5"/>
    <w:rsid w:val="00423770"/>
    <w:rsid w:val="00423994"/>
    <w:rsid w:val="004243F8"/>
    <w:rsid w:val="0042476D"/>
    <w:rsid w:val="00424867"/>
    <w:rsid w:val="00424AEE"/>
    <w:rsid w:val="00424E15"/>
    <w:rsid w:val="004254D2"/>
    <w:rsid w:val="00425637"/>
    <w:rsid w:val="004258FE"/>
    <w:rsid w:val="00425E21"/>
    <w:rsid w:val="00425F32"/>
    <w:rsid w:val="00425FFD"/>
    <w:rsid w:val="004261F2"/>
    <w:rsid w:val="004262C2"/>
    <w:rsid w:val="004262D4"/>
    <w:rsid w:val="004262F0"/>
    <w:rsid w:val="004262FE"/>
    <w:rsid w:val="004270F0"/>
    <w:rsid w:val="0042744F"/>
    <w:rsid w:val="004275DF"/>
    <w:rsid w:val="00427AEB"/>
    <w:rsid w:val="00430486"/>
    <w:rsid w:val="0043061E"/>
    <w:rsid w:val="004306E9"/>
    <w:rsid w:val="004308DB"/>
    <w:rsid w:val="00430C9D"/>
    <w:rsid w:val="00430D1E"/>
    <w:rsid w:val="00430E55"/>
    <w:rsid w:val="00430FE8"/>
    <w:rsid w:val="0043109E"/>
    <w:rsid w:val="004311F2"/>
    <w:rsid w:val="004317C8"/>
    <w:rsid w:val="00431B58"/>
    <w:rsid w:val="00431FA8"/>
    <w:rsid w:val="004320A8"/>
    <w:rsid w:val="004322F1"/>
    <w:rsid w:val="00432602"/>
    <w:rsid w:val="004329F5"/>
    <w:rsid w:val="00432CDE"/>
    <w:rsid w:val="00433370"/>
    <w:rsid w:val="00433467"/>
    <w:rsid w:val="00433701"/>
    <w:rsid w:val="0043411A"/>
    <w:rsid w:val="00434962"/>
    <w:rsid w:val="00434A0F"/>
    <w:rsid w:val="00434BD7"/>
    <w:rsid w:val="00434CD9"/>
    <w:rsid w:val="00434D1E"/>
    <w:rsid w:val="00434F79"/>
    <w:rsid w:val="0043548F"/>
    <w:rsid w:val="004355D1"/>
    <w:rsid w:val="00436192"/>
    <w:rsid w:val="00436593"/>
    <w:rsid w:val="004369FF"/>
    <w:rsid w:val="00436A94"/>
    <w:rsid w:val="00436AAB"/>
    <w:rsid w:val="00436AC0"/>
    <w:rsid w:val="004373F1"/>
    <w:rsid w:val="00437415"/>
    <w:rsid w:val="00437B28"/>
    <w:rsid w:val="00437B8F"/>
    <w:rsid w:val="0044004A"/>
    <w:rsid w:val="0044007D"/>
    <w:rsid w:val="00440099"/>
    <w:rsid w:val="004400F4"/>
    <w:rsid w:val="00440BC3"/>
    <w:rsid w:val="004418FB"/>
    <w:rsid w:val="00441AEE"/>
    <w:rsid w:val="00441B10"/>
    <w:rsid w:val="00442227"/>
    <w:rsid w:val="00442362"/>
    <w:rsid w:val="00442523"/>
    <w:rsid w:val="00442839"/>
    <w:rsid w:val="00442AEA"/>
    <w:rsid w:val="00442D0C"/>
    <w:rsid w:val="00442F39"/>
    <w:rsid w:val="00442F8F"/>
    <w:rsid w:val="0044348A"/>
    <w:rsid w:val="004437DE"/>
    <w:rsid w:val="00443F2E"/>
    <w:rsid w:val="004440FD"/>
    <w:rsid w:val="004449E4"/>
    <w:rsid w:val="00444C54"/>
    <w:rsid w:val="0044518D"/>
    <w:rsid w:val="004452AD"/>
    <w:rsid w:val="004453D0"/>
    <w:rsid w:val="004454C7"/>
    <w:rsid w:val="004456B0"/>
    <w:rsid w:val="004456D6"/>
    <w:rsid w:val="00445823"/>
    <w:rsid w:val="0044582D"/>
    <w:rsid w:val="00445A3D"/>
    <w:rsid w:val="00445C67"/>
    <w:rsid w:val="00445CA4"/>
    <w:rsid w:val="00445DB8"/>
    <w:rsid w:val="00446784"/>
    <w:rsid w:val="00446AAA"/>
    <w:rsid w:val="004470D3"/>
    <w:rsid w:val="00447257"/>
    <w:rsid w:val="004473C9"/>
    <w:rsid w:val="00447A51"/>
    <w:rsid w:val="00447B38"/>
    <w:rsid w:val="00447C33"/>
    <w:rsid w:val="00447CEB"/>
    <w:rsid w:val="0045017A"/>
    <w:rsid w:val="004505C7"/>
    <w:rsid w:val="0045067E"/>
    <w:rsid w:val="00450F8F"/>
    <w:rsid w:val="004515D3"/>
    <w:rsid w:val="0045181E"/>
    <w:rsid w:val="00451ED5"/>
    <w:rsid w:val="0045220A"/>
    <w:rsid w:val="0045238A"/>
    <w:rsid w:val="00452559"/>
    <w:rsid w:val="00452C8A"/>
    <w:rsid w:val="00452CD1"/>
    <w:rsid w:val="00452F27"/>
    <w:rsid w:val="0045342D"/>
    <w:rsid w:val="00453435"/>
    <w:rsid w:val="0045368B"/>
    <w:rsid w:val="004541A4"/>
    <w:rsid w:val="00454588"/>
    <w:rsid w:val="00454DF8"/>
    <w:rsid w:val="00455040"/>
    <w:rsid w:val="00456490"/>
    <w:rsid w:val="00456674"/>
    <w:rsid w:val="004566CA"/>
    <w:rsid w:val="004567F1"/>
    <w:rsid w:val="004568EE"/>
    <w:rsid w:val="004569BB"/>
    <w:rsid w:val="00456AEC"/>
    <w:rsid w:val="0045720D"/>
    <w:rsid w:val="004573F5"/>
    <w:rsid w:val="0045748C"/>
    <w:rsid w:val="00457747"/>
    <w:rsid w:val="00457BA7"/>
    <w:rsid w:val="00457F64"/>
    <w:rsid w:val="0046064C"/>
    <w:rsid w:val="00460CB6"/>
    <w:rsid w:val="00461401"/>
    <w:rsid w:val="004615ED"/>
    <w:rsid w:val="00461725"/>
    <w:rsid w:val="004618D5"/>
    <w:rsid w:val="00461973"/>
    <w:rsid w:val="00461A3B"/>
    <w:rsid w:val="00461AC9"/>
    <w:rsid w:val="00461C27"/>
    <w:rsid w:val="00461D17"/>
    <w:rsid w:val="0046204B"/>
    <w:rsid w:val="004620FB"/>
    <w:rsid w:val="00462362"/>
    <w:rsid w:val="0046250C"/>
    <w:rsid w:val="004627B7"/>
    <w:rsid w:val="00462B6E"/>
    <w:rsid w:val="004632F9"/>
    <w:rsid w:val="004635B2"/>
    <w:rsid w:val="00463681"/>
    <w:rsid w:val="00463E7A"/>
    <w:rsid w:val="004642AD"/>
    <w:rsid w:val="00464533"/>
    <w:rsid w:val="004647DE"/>
    <w:rsid w:val="004648D2"/>
    <w:rsid w:val="004649DD"/>
    <w:rsid w:val="00464BC9"/>
    <w:rsid w:val="00464F38"/>
    <w:rsid w:val="00464F50"/>
    <w:rsid w:val="004652D5"/>
    <w:rsid w:val="00465689"/>
    <w:rsid w:val="00465A63"/>
    <w:rsid w:val="00465DBC"/>
    <w:rsid w:val="00465EA0"/>
    <w:rsid w:val="0046638D"/>
    <w:rsid w:val="00466923"/>
    <w:rsid w:val="004669F3"/>
    <w:rsid w:val="00466B1F"/>
    <w:rsid w:val="00466C1C"/>
    <w:rsid w:val="00466C8B"/>
    <w:rsid w:val="00467061"/>
    <w:rsid w:val="00467215"/>
    <w:rsid w:val="0046770A"/>
    <w:rsid w:val="00467B3C"/>
    <w:rsid w:val="00467E42"/>
    <w:rsid w:val="00467E77"/>
    <w:rsid w:val="004702DC"/>
    <w:rsid w:val="004706EE"/>
    <w:rsid w:val="0047070A"/>
    <w:rsid w:val="00470B16"/>
    <w:rsid w:val="00470E01"/>
    <w:rsid w:val="00471B57"/>
    <w:rsid w:val="00471B66"/>
    <w:rsid w:val="00471B69"/>
    <w:rsid w:val="00472527"/>
    <w:rsid w:val="00472D45"/>
    <w:rsid w:val="00472E9D"/>
    <w:rsid w:val="00472F80"/>
    <w:rsid w:val="004731A3"/>
    <w:rsid w:val="00473449"/>
    <w:rsid w:val="00473691"/>
    <w:rsid w:val="00473D0F"/>
    <w:rsid w:val="004741DB"/>
    <w:rsid w:val="00474487"/>
    <w:rsid w:val="0047485C"/>
    <w:rsid w:val="004748A3"/>
    <w:rsid w:val="004748BC"/>
    <w:rsid w:val="00474B5C"/>
    <w:rsid w:val="00474D3B"/>
    <w:rsid w:val="00474DB8"/>
    <w:rsid w:val="00474DDE"/>
    <w:rsid w:val="004750D0"/>
    <w:rsid w:val="0047561A"/>
    <w:rsid w:val="00475640"/>
    <w:rsid w:val="004757FF"/>
    <w:rsid w:val="00475E45"/>
    <w:rsid w:val="00475E4A"/>
    <w:rsid w:val="0047610D"/>
    <w:rsid w:val="0047614E"/>
    <w:rsid w:val="004763A4"/>
    <w:rsid w:val="004763B3"/>
    <w:rsid w:val="00476539"/>
    <w:rsid w:val="0047674C"/>
    <w:rsid w:val="00476A3C"/>
    <w:rsid w:val="00476BED"/>
    <w:rsid w:val="00476E04"/>
    <w:rsid w:val="0047710E"/>
    <w:rsid w:val="004771F6"/>
    <w:rsid w:val="00477601"/>
    <w:rsid w:val="004776AB"/>
    <w:rsid w:val="0047796A"/>
    <w:rsid w:val="00477D28"/>
    <w:rsid w:val="00477F4D"/>
    <w:rsid w:val="004803C8"/>
    <w:rsid w:val="00480710"/>
    <w:rsid w:val="00480A4E"/>
    <w:rsid w:val="00480CDA"/>
    <w:rsid w:val="00480CE5"/>
    <w:rsid w:val="00481946"/>
    <w:rsid w:val="00481B31"/>
    <w:rsid w:val="00482247"/>
    <w:rsid w:val="00482747"/>
    <w:rsid w:val="004827E6"/>
    <w:rsid w:val="00482C8C"/>
    <w:rsid w:val="00483156"/>
    <w:rsid w:val="00483800"/>
    <w:rsid w:val="0048392D"/>
    <w:rsid w:val="00483A70"/>
    <w:rsid w:val="00483B0C"/>
    <w:rsid w:val="00483EF2"/>
    <w:rsid w:val="00483F6C"/>
    <w:rsid w:val="0048415E"/>
    <w:rsid w:val="004841B9"/>
    <w:rsid w:val="00484226"/>
    <w:rsid w:val="004843F1"/>
    <w:rsid w:val="0048442E"/>
    <w:rsid w:val="004847AE"/>
    <w:rsid w:val="0048482A"/>
    <w:rsid w:val="00484FB9"/>
    <w:rsid w:val="004852DA"/>
    <w:rsid w:val="004852DD"/>
    <w:rsid w:val="00485A47"/>
    <w:rsid w:val="00485D0F"/>
    <w:rsid w:val="00486244"/>
    <w:rsid w:val="004863A9"/>
    <w:rsid w:val="00486682"/>
    <w:rsid w:val="0048687A"/>
    <w:rsid w:val="004869B3"/>
    <w:rsid w:val="00486C38"/>
    <w:rsid w:val="00486C3B"/>
    <w:rsid w:val="00486E98"/>
    <w:rsid w:val="00486F6C"/>
    <w:rsid w:val="00487347"/>
    <w:rsid w:val="004874D3"/>
    <w:rsid w:val="004874FA"/>
    <w:rsid w:val="004876D4"/>
    <w:rsid w:val="0048774A"/>
    <w:rsid w:val="00487D14"/>
    <w:rsid w:val="00487DFE"/>
    <w:rsid w:val="00487E41"/>
    <w:rsid w:val="00490037"/>
    <w:rsid w:val="004900C0"/>
    <w:rsid w:val="0049015D"/>
    <w:rsid w:val="004905B9"/>
    <w:rsid w:val="0049091C"/>
    <w:rsid w:val="00490950"/>
    <w:rsid w:val="00490A64"/>
    <w:rsid w:val="00490AD2"/>
    <w:rsid w:val="00490F5B"/>
    <w:rsid w:val="0049100D"/>
    <w:rsid w:val="004911D5"/>
    <w:rsid w:val="004915F5"/>
    <w:rsid w:val="004916CD"/>
    <w:rsid w:val="004917B5"/>
    <w:rsid w:val="004920B8"/>
    <w:rsid w:val="00492112"/>
    <w:rsid w:val="00492CC8"/>
    <w:rsid w:val="0049333F"/>
    <w:rsid w:val="004935D1"/>
    <w:rsid w:val="004937F2"/>
    <w:rsid w:val="004939D3"/>
    <w:rsid w:val="00493AF6"/>
    <w:rsid w:val="00493C7E"/>
    <w:rsid w:val="004942A8"/>
    <w:rsid w:val="004942EB"/>
    <w:rsid w:val="0049474E"/>
    <w:rsid w:val="00494C7B"/>
    <w:rsid w:val="00494D36"/>
    <w:rsid w:val="00494EF7"/>
    <w:rsid w:val="004950B6"/>
    <w:rsid w:val="00495E4B"/>
    <w:rsid w:val="00495E54"/>
    <w:rsid w:val="00496106"/>
    <w:rsid w:val="00496108"/>
    <w:rsid w:val="004961C8"/>
    <w:rsid w:val="004962F0"/>
    <w:rsid w:val="0049677B"/>
    <w:rsid w:val="00496D7F"/>
    <w:rsid w:val="00496EBD"/>
    <w:rsid w:val="00497031"/>
    <w:rsid w:val="0049741A"/>
    <w:rsid w:val="0049742B"/>
    <w:rsid w:val="00497438"/>
    <w:rsid w:val="00497499"/>
    <w:rsid w:val="00497C28"/>
    <w:rsid w:val="00497D15"/>
    <w:rsid w:val="004A0188"/>
    <w:rsid w:val="004A020A"/>
    <w:rsid w:val="004A05B9"/>
    <w:rsid w:val="004A07FB"/>
    <w:rsid w:val="004A08AA"/>
    <w:rsid w:val="004A08E8"/>
    <w:rsid w:val="004A0B0A"/>
    <w:rsid w:val="004A0B5E"/>
    <w:rsid w:val="004A12F1"/>
    <w:rsid w:val="004A13F4"/>
    <w:rsid w:val="004A1705"/>
    <w:rsid w:val="004A17D4"/>
    <w:rsid w:val="004A1B6C"/>
    <w:rsid w:val="004A1F26"/>
    <w:rsid w:val="004A1F50"/>
    <w:rsid w:val="004A20A9"/>
    <w:rsid w:val="004A24B0"/>
    <w:rsid w:val="004A26FF"/>
    <w:rsid w:val="004A2EFB"/>
    <w:rsid w:val="004A2F4A"/>
    <w:rsid w:val="004A31B8"/>
    <w:rsid w:val="004A31E0"/>
    <w:rsid w:val="004A3205"/>
    <w:rsid w:val="004A332C"/>
    <w:rsid w:val="004A3812"/>
    <w:rsid w:val="004A3DE7"/>
    <w:rsid w:val="004A42E7"/>
    <w:rsid w:val="004A45FA"/>
    <w:rsid w:val="004A4B42"/>
    <w:rsid w:val="004A4D89"/>
    <w:rsid w:val="004A4F16"/>
    <w:rsid w:val="004A518D"/>
    <w:rsid w:val="004A5303"/>
    <w:rsid w:val="004A5426"/>
    <w:rsid w:val="004A5495"/>
    <w:rsid w:val="004A56ED"/>
    <w:rsid w:val="004A5712"/>
    <w:rsid w:val="004A5830"/>
    <w:rsid w:val="004A5B04"/>
    <w:rsid w:val="004A5D0D"/>
    <w:rsid w:val="004A6108"/>
    <w:rsid w:val="004A635E"/>
    <w:rsid w:val="004A657B"/>
    <w:rsid w:val="004A6EBB"/>
    <w:rsid w:val="004A7216"/>
    <w:rsid w:val="004A7755"/>
    <w:rsid w:val="004B0334"/>
    <w:rsid w:val="004B055C"/>
    <w:rsid w:val="004B061E"/>
    <w:rsid w:val="004B0910"/>
    <w:rsid w:val="004B0BE0"/>
    <w:rsid w:val="004B0D19"/>
    <w:rsid w:val="004B159A"/>
    <w:rsid w:val="004B15D3"/>
    <w:rsid w:val="004B173E"/>
    <w:rsid w:val="004B1967"/>
    <w:rsid w:val="004B1B6D"/>
    <w:rsid w:val="004B24D1"/>
    <w:rsid w:val="004B26A5"/>
    <w:rsid w:val="004B2C05"/>
    <w:rsid w:val="004B2FEF"/>
    <w:rsid w:val="004B32F5"/>
    <w:rsid w:val="004B41E0"/>
    <w:rsid w:val="004B4642"/>
    <w:rsid w:val="004B4998"/>
    <w:rsid w:val="004B4A38"/>
    <w:rsid w:val="004B592A"/>
    <w:rsid w:val="004B6586"/>
    <w:rsid w:val="004B66E4"/>
    <w:rsid w:val="004B68A5"/>
    <w:rsid w:val="004B6F25"/>
    <w:rsid w:val="004B73C0"/>
    <w:rsid w:val="004B742D"/>
    <w:rsid w:val="004B75DC"/>
    <w:rsid w:val="004C0022"/>
    <w:rsid w:val="004C03EC"/>
    <w:rsid w:val="004C058B"/>
    <w:rsid w:val="004C059B"/>
    <w:rsid w:val="004C08F4"/>
    <w:rsid w:val="004C0AF5"/>
    <w:rsid w:val="004C0BAE"/>
    <w:rsid w:val="004C0C94"/>
    <w:rsid w:val="004C1130"/>
    <w:rsid w:val="004C11D9"/>
    <w:rsid w:val="004C13EA"/>
    <w:rsid w:val="004C1C7F"/>
    <w:rsid w:val="004C1FD3"/>
    <w:rsid w:val="004C2170"/>
    <w:rsid w:val="004C25F4"/>
    <w:rsid w:val="004C2755"/>
    <w:rsid w:val="004C2849"/>
    <w:rsid w:val="004C2A0E"/>
    <w:rsid w:val="004C2CFA"/>
    <w:rsid w:val="004C2F18"/>
    <w:rsid w:val="004C307B"/>
    <w:rsid w:val="004C3249"/>
    <w:rsid w:val="004C366D"/>
    <w:rsid w:val="004C38B6"/>
    <w:rsid w:val="004C4556"/>
    <w:rsid w:val="004C49DC"/>
    <w:rsid w:val="004C50E9"/>
    <w:rsid w:val="004C525B"/>
    <w:rsid w:val="004C5BAD"/>
    <w:rsid w:val="004C5C42"/>
    <w:rsid w:val="004C613C"/>
    <w:rsid w:val="004C61B6"/>
    <w:rsid w:val="004C62BB"/>
    <w:rsid w:val="004C6455"/>
    <w:rsid w:val="004C65A3"/>
    <w:rsid w:val="004C69F8"/>
    <w:rsid w:val="004C6CF5"/>
    <w:rsid w:val="004C7024"/>
    <w:rsid w:val="004C7081"/>
    <w:rsid w:val="004C7244"/>
    <w:rsid w:val="004C725E"/>
    <w:rsid w:val="004C73BD"/>
    <w:rsid w:val="004C74F4"/>
    <w:rsid w:val="004C7C20"/>
    <w:rsid w:val="004C7C59"/>
    <w:rsid w:val="004C7E9D"/>
    <w:rsid w:val="004C7F42"/>
    <w:rsid w:val="004C7F6C"/>
    <w:rsid w:val="004D003B"/>
    <w:rsid w:val="004D0325"/>
    <w:rsid w:val="004D0935"/>
    <w:rsid w:val="004D0D1C"/>
    <w:rsid w:val="004D0EEE"/>
    <w:rsid w:val="004D1139"/>
    <w:rsid w:val="004D148B"/>
    <w:rsid w:val="004D157F"/>
    <w:rsid w:val="004D1875"/>
    <w:rsid w:val="004D1E2F"/>
    <w:rsid w:val="004D2331"/>
    <w:rsid w:val="004D2574"/>
    <w:rsid w:val="004D2C0A"/>
    <w:rsid w:val="004D2C21"/>
    <w:rsid w:val="004D31DD"/>
    <w:rsid w:val="004D3426"/>
    <w:rsid w:val="004D372F"/>
    <w:rsid w:val="004D3AB2"/>
    <w:rsid w:val="004D3CEB"/>
    <w:rsid w:val="004D4374"/>
    <w:rsid w:val="004D43F5"/>
    <w:rsid w:val="004D4B1C"/>
    <w:rsid w:val="004D5069"/>
    <w:rsid w:val="004D580D"/>
    <w:rsid w:val="004D58D2"/>
    <w:rsid w:val="004D5B49"/>
    <w:rsid w:val="004D5E3E"/>
    <w:rsid w:val="004D6904"/>
    <w:rsid w:val="004D6A3D"/>
    <w:rsid w:val="004D6A96"/>
    <w:rsid w:val="004D6AB6"/>
    <w:rsid w:val="004D761A"/>
    <w:rsid w:val="004D7C94"/>
    <w:rsid w:val="004E0133"/>
    <w:rsid w:val="004E07A4"/>
    <w:rsid w:val="004E0BB5"/>
    <w:rsid w:val="004E0CD8"/>
    <w:rsid w:val="004E1484"/>
    <w:rsid w:val="004E15BB"/>
    <w:rsid w:val="004E1801"/>
    <w:rsid w:val="004E19E0"/>
    <w:rsid w:val="004E1DEF"/>
    <w:rsid w:val="004E1ED6"/>
    <w:rsid w:val="004E2469"/>
    <w:rsid w:val="004E254E"/>
    <w:rsid w:val="004E2785"/>
    <w:rsid w:val="004E34A0"/>
    <w:rsid w:val="004E37FF"/>
    <w:rsid w:val="004E386C"/>
    <w:rsid w:val="004E393C"/>
    <w:rsid w:val="004E3D6B"/>
    <w:rsid w:val="004E3EF3"/>
    <w:rsid w:val="004E4000"/>
    <w:rsid w:val="004E40DD"/>
    <w:rsid w:val="004E4196"/>
    <w:rsid w:val="004E433F"/>
    <w:rsid w:val="004E441C"/>
    <w:rsid w:val="004E45C2"/>
    <w:rsid w:val="004E468E"/>
    <w:rsid w:val="004E4925"/>
    <w:rsid w:val="004E4990"/>
    <w:rsid w:val="004E4CC3"/>
    <w:rsid w:val="004E5272"/>
    <w:rsid w:val="004E5418"/>
    <w:rsid w:val="004E5B88"/>
    <w:rsid w:val="004E5BED"/>
    <w:rsid w:val="004E5E3F"/>
    <w:rsid w:val="004E60FD"/>
    <w:rsid w:val="004E6353"/>
    <w:rsid w:val="004E664F"/>
    <w:rsid w:val="004E69D8"/>
    <w:rsid w:val="004E6B13"/>
    <w:rsid w:val="004E6E06"/>
    <w:rsid w:val="004E702F"/>
    <w:rsid w:val="004E7071"/>
    <w:rsid w:val="004E72E1"/>
    <w:rsid w:val="004E7418"/>
    <w:rsid w:val="004E7DFD"/>
    <w:rsid w:val="004E7E60"/>
    <w:rsid w:val="004E7F25"/>
    <w:rsid w:val="004E7F3F"/>
    <w:rsid w:val="004F0030"/>
    <w:rsid w:val="004F0295"/>
    <w:rsid w:val="004F02B0"/>
    <w:rsid w:val="004F04A1"/>
    <w:rsid w:val="004F0C04"/>
    <w:rsid w:val="004F0D32"/>
    <w:rsid w:val="004F13DD"/>
    <w:rsid w:val="004F1D69"/>
    <w:rsid w:val="004F1E92"/>
    <w:rsid w:val="004F1EA1"/>
    <w:rsid w:val="004F1FAA"/>
    <w:rsid w:val="004F2271"/>
    <w:rsid w:val="004F234E"/>
    <w:rsid w:val="004F2546"/>
    <w:rsid w:val="004F279D"/>
    <w:rsid w:val="004F2986"/>
    <w:rsid w:val="004F2E1A"/>
    <w:rsid w:val="004F354C"/>
    <w:rsid w:val="004F37D6"/>
    <w:rsid w:val="004F4042"/>
    <w:rsid w:val="004F4088"/>
    <w:rsid w:val="004F4231"/>
    <w:rsid w:val="004F44A4"/>
    <w:rsid w:val="004F4861"/>
    <w:rsid w:val="004F49C4"/>
    <w:rsid w:val="004F5005"/>
    <w:rsid w:val="004F5377"/>
    <w:rsid w:val="004F56B3"/>
    <w:rsid w:val="004F6070"/>
    <w:rsid w:val="004F65A5"/>
    <w:rsid w:val="004F65E9"/>
    <w:rsid w:val="004F666F"/>
    <w:rsid w:val="004F698E"/>
    <w:rsid w:val="004F6CC2"/>
    <w:rsid w:val="004F7281"/>
    <w:rsid w:val="004F76E6"/>
    <w:rsid w:val="004F7803"/>
    <w:rsid w:val="004F7919"/>
    <w:rsid w:val="004F7A81"/>
    <w:rsid w:val="004F7D4C"/>
    <w:rsid w:val="004F7DBE"/>
    <w:rsid w:val="0050013B"/>
    <w:rsid w:val="005004FC"/>
    <w:rsid w:val="00500542"/>
    <w:rsid w:val="00500577"/>
    <w:rsid w:val="00500615"/>
    <w:rsid w:val="005006E6"/>
    <w:rsid w:val="005008AA"/>
    <w:rsid w:val="00500B2F"/>
    <w:rsid w:val="00500DB6"/>
    <w:rsid w:val="00500DD5"/>
    <w:rsid w:val="005012FB"/>
    <w:rsid w:val="00501D4E"/>
    <w:rsid w:val="00501EA7"/>
    <w:rsid w:val="005020FC"/>
    <w:rsid w:val="0050260A"/>
    <w:rsid w:val="00502935"/>
    <w:rsid w:val="00502FBF"/>
    <w:rsid w:val="005030BD"/>
    <w:rsid w:val="0050313D"/>
    <w:rsid w:val="00503384"/>
    <w:rsid w:val="005034CB"/>
    <w:rsid w:val="00503669"/>
    <w:rsid w:val="00503938"/>
    <w:rsid w:val="00503A68"/>
    <w:rsid w:val="00503AF2"/>
    <w:rsid w:val="00503D2A"/>
    <w:rsid w:val="00503E52"/>
    <w:rsid w:val="005047E7"/>
    <w:rsid w:val="0050488B"/>
    <w:rsid w:val="00504901"/>
    <w:rsid w:val="00504950"/>
    <w:rsid w:val="00504BCC"/>
    <w:rsid w:val="00504D01"/>
    <w:rsid w:val="00504EFD"/>
    <w:rsid w:val="00505144"/>
    <w:rsid w:val="00505587"/>
    <w:rsid w:val="005057E4"/>
    <w:rsid w:val="00505AA1"/>
    <w:rsid w:val="00505E74"/>
    <w:rsid w:val="00505FFB"/>
    <w:rsid w:val="00506253"/>
    <w:rsid w:val="005067B7"/>
    <w:rsid w:val="00506C0E"/>
    <w:rsid w:val="00506D2E"/>
    <w:rsid w:val="00507347"/>
    <w:rsid w:val="0050747B"/>
    <w:rsid w:val="00507A2D"/>
    <w:rsid w:val="00507B08"/>
    <w:rsid w:val="00507BB0"/>
    <w:rsid w:val="00507D52"/>
    <w:rsid w:val="005101D3"/>
    <w:rsid w:val="00510600"/>
    <w:rsid w:val="00510718"/>
    <w:rsid w:val="005109CA"/>
    <w:rsid w:val="00510CAF"/>
    <w:rsid w:val="005110A6"/>
    <w:rsid w:val="00511D77"/>
    <w:rsid w:val="0051241C"/>
    <w:rsid w:val="0051243E"/>
    <w:rsid w:val="0051260A"/>
    <w:rsid w:val="005126A3"/>
    <w:rsid w:val="0051278D"/>
    <w:rsid w:val="0051297C"/>
    <w:rsid w:val="005129AB"/>
    <w:rsid w:val="00512A69"/>
    <w:rsid w:val="0051354B"/>
    <w:rsid w:val="005139C1"/>
    <w:rsid w:val="00513B88"/>
    <w:rsid w:val="00513C4A"/>
    <w:rsid w:val="005144B9"/>
    <w:rsid w:val="0051467D"/>
    <w:rsid w:val="00514927"/>
    <w:rsid w:val="00514A44"/>
    <w:rsid w:val="00514F4D"/>
    <w:rsid w:val="005150EA"/>
    <w:rsid w:val="0051523C"/>
    <w:rsid w:val="00515377"/>
    <w:rsid w:val="00515838"/>
    <w:rsid w:val="00515AFF"/>
    <w:rsid w:val="00515B40"/>
    <w:rsid w:val="00515E62"/>
    <w:rsid w:val="005162C9"/>
    <w:rsid w:val="00516D24"/>
    <w:rsid w:val="00516ECB"/>
    <w:rsid w:val="005172A4"/>
    <w:rsid w:val="0051736B"/>
    <w:rsid w:val="00517A45"/>
    <w:rsid w:val="00517E75"/>
    <w:rsid w:val="005201F2"/>
    <w:rsid w:val="005202AA"/>
    <w:rsid w:val="005203DE"/>
    <w:rsid w:val="005204CE"/>
    <w:rsid w:val="00520909"/>
    <w:rsid w:val="00520D8D"/>
    <w:rsid w:val="00520DE5"/>
    <w:rsid w:val="00521161"/>
    <w:rsid w:val="005211D8"/>
    <w:rsid w:val="005212C9"/>
    <w:rsid w:val="0052152F"/>
    <w:rsid w:val="0052191C"/>
    <w:rsid w:val="00521C36"/>
    <w:rsid w:val="00522470"/>
    <w:rsid w:val="00522535"/>
    <w:rsid w:val="005225A5"/>
    <w:rsid w:val="005226C2"/>
    <w:rsid w:val="00522DF9"/>
    <w:rsid w:val="00523070"/>
    <w:rsid w:val="005230F3"/>
    <w:rsid w:val="0052371D"/>
    <w:rsid w:val="00523DAC"/>
    <w:rsid w:val="0052406F"/>
    <w:rsid w:val="00524410"/>
    <w:rsid w:val="00524DBC"/>
    <w:rsid w:val="00524EB6"/>
    <w:rsid w:val="00524F2A"/>
    <w:rsid w:val="00525A25"/>
    <w:rsid w:val="00525E77"/>
    <w:rsid w:val="00525F55"/>
    <w:rsid w:val="0052605C"/>
    <w:rsid w:val="0052615B"/>
    <w:rsid w:val="00526273"/>
    <w:rsid w:val="0052649D"/>
    <w:rsid w:val="005269F6"/>
    <w:rsid w:val="00526B1A"/>
    <w:rsid w:val="00526BB9"/>
    <w:rsid w:val="00526F89"/>
    <w:rsid w:val="0052700D"/>
    <w:rsid w:val="005275F2"/>
    <w:rsid w:val="00527784"/>
    <w:rsid w:val="00527D5E"/>
    <w:rsid w:val="00527D72"/>
    <w:rsid w:val="00527EC5"/>
    <w:rsid w:val="00530035"/>
    <w:rsid w:val="0053039E"/>
    <w:rsid w:val="005304FA"/>
    <w:rsid w:val="005305FF"/>
    <w:rsid w:val="0053084F"/>
    <w:rsid w:val="00530B5E"/>
    <w:rsid w:val="00530E12"/>
    <w:rsid w:val="00530E6C"/>
    <w:rsid w:val="00531169"/>
    <w:rsid w:val="005312AC"/>
    <w:rsid w:val="005313F5"/>
    <w:rsid w:val="00531BEA"/>
    <w:rsid w:val="00531D45"/>
    <w:rsid w:val="00531EA9"/>
    <w:rsid w:val="005320C6"/>
    <w:rsid w:val="0053219C"/>
    <w:rsid w:val="005322AA"/>
    <w:rsid w:val="005323E9"/>
    <w:rsid w:val="0053253E"/>
    <w:rsid w:val="0053257A"/>
    <w:rsid w:val="00532940"/>
    <w:rsid w:val="00532AE4"/>
    <w:rsid w:val="00532C24"/>
    <w:rsid w:val="00532D70"/>
    <w:rsid w:val="00533241"/>
    <w:rsid w:val="00533437"/>
    <w:rsid w:val="005334A5"/>
    <w:rsid w:val="00533F73"/>
    <w:rsid w:val="005341E4"/>
    <w:rsid w:val="005344EA"/>
    <w:rsid w:val="00534904"/>
    <w:rsid w:val="00534A83"/>
    <w:rsid w:val="00534AA6"/>
    <w:rsid w:val="00535097"/>
    <w:rsid w:val="005350C0"/>
    <w:rsid w:val="00535B97"/>
    <w:rsid w:val="00535BD1"/>
    <w:rsid w:val="00535CF2"/>
    <w:rsid w:val="00535E5D"/>
    <w:rsid w:val="0053614C"/>
    <w:rsid w:val="005365CF"/>
    <w:rsid w:val="00536C6A"/>
    <w:rsid w:val="00537048"/>
    <w:rsid w:val="0053711E"/>
    <w:rsid w:val="00537469"/>
    <w:rsid w:val="0053748C"/>
    <w:rsid w:val="00537925"/>
    <w:rsid w:val="00537A1A"/>
    <w:rsid w:val="00537C00"/>
    <w:rsid w:val="005401AF"/>
    <w:rsid w:val="00540628"/>
    <w:rsid w:val="00540BD2"/>
    <w:rsid w:val="00540C1F"/>
    <w:rsid w:val="00540CC0"/>
    <w:rsid w:val="00540F12"/>
    <w:rsid w:val="00540FC9"/>
    <w:rsid w:val="005420A4"/>
    <w:rsid w:val="005421A9"/>
    <w:rsid w:val="00542331"/>
    <w:rsid w:val="00542B1C"/>
    <w:rsid w:val="00542DF7"/>
    <w:rsid w:val="00542EE9"/>
    <w:rsid w:val="005432EB"/>
    <w:rsid w:val="00543367"/>
    <w:rsid w:val="00543380"/>
    <w:rsid w:val="00543AF5"/>
    <w:rsid w:val="00543F47"/>
    <w:rsid w:val="00544741"/>
    <w:rsid w:val="00544965"/>
    <w:rsid w:val="00544B03"/>
    <w:rsid w:val="00544D4A"/>
    <w:rsid w:val="00544DEA"/>
    <w:rsid w:val="005451D0"/>
    <w:rsid w:val="005452BF"/>
    <w:rsid w:val="005454F6"/>
    <w:rsid w:val="00545C56"/>
    <w:rsid w:val="00545C64"/>
    <w:rsid w:val="00545CAD"/>
    <w:rsid w:val="00545EDF"/>
    <w:rsid w:val="00546270"/>
    <w:rsid w:val="0054638A"/>
    <w:rsid w:val="0054656B"/>
    <w:rsid w:val="00546781"/>
    <w:rsid w:val="005468D1"/>
    <w:rsid w:val="00546ACC"/>
    <w:rsid w:val="00546B30"/>
    <w:rsid w:val="00546C52"/>
    <w:rsid w:val="005471D1"/>
    <w:rsid w:val="00547374"/>
    <w:rsid w:val="00547A41"/>
    <w:rsid w:val="00547B60"/>
    <w:rsid w:val="00547D40"/>
    <w:rsid w:val="00547FE4"/>
    <w:rsid w:val="0055048E"/>
    <w:rsid w:val="00550963"/>
    <w:rsid w:val="0055198A"/>
    <w:rsid w:val="005521EE"/>
    <w:rsid w:val="005523A1"/>
    <w:rsid w:val="00552523"/>
    <w:rsid w:val="0055263A"/>
    <w:rsid w:val="00552670"/>
    <w:rsid w:val="005528D4"/>
    <w:rsid w:val="00552C69"/>
    <w:rsid w:val="00552DB9"/>
    <w:rsid w:val="005531EC"/>
    <w:rsid w:val="00553250"/>
    <w:rsid w:val="00553FE6"/>
    <w:rsid w:val="00554924"/>
    <w:rsid w:val="00554A63"/>
    <w:rsid w:val="00554AA3"/>
    <w:rsid w:val="00554D8A"/>
    <w:rsid w:val="00555028"/>
    <w:rsid w:val="00555527"/>
    <w:rsid w:val="00555572"/>
    <w:rsid w:val="0055560C"/>
    <w:rsid w:val="005558CC"/>
    <w:rsid w:val="00555CE8"/>
    <w:rsid w:val="00555EBB"/>
    <w:rsid w:val="00556203"/>
    <w:rsid w:val="00556649"/>
    <w:rsid w:val="00556698"/>
    <w:rsid w:val="0055683E"/>
    <w:rsid w:val="0055687B"/>
    <w:rsid w:val="005569BB"/>
    <w:rsid w:val="00556EFE"/>
    <w:rsid w:val="00556FBE"/>
    <w:rsid w:val="00557425"/>
    <w:rsid w:val="0055750A"/>
    <w:rsid w:val="005576D4"/>
    <w:rsid w:val="00557AC8"/>
    <w:rsid w:val="00557AFC"/>
    <w:rsid w:val="00557C7D"/>
    <w:rsid w:val="00557D0F"/>
    <w:rsid w:val="00557F6C"/>
    <w:rsid w:val="00560234"/>
    <w:rsid w:val="00560243"/>
    <w:rsid w:val="00560C8A"/>
    <w:rsid w:val="00560CB3"/>
    <w:rsid w:val="0056124E"/>
    <w:rsid w:val="005617F9"/>
    <w:rsid w:val="00561AFB"/>
    <w:rsid w:val="00561D94"/>
    <w:rsid w:val="0056206B"/>
    <w:rsid w:val="00562100"/>
    <w:rsid w:val="005624FB"/>
    <w:rsid w:val="005625F0"/>
    <w:rsid w:val="005627C1"/>
    <w:rsid w:val="00562871"/>
    <w:rsid w:val="00562EA2"/>
    <w:rsid w:val="00562F40"/>
    <w:rsid w:val="00563974"/>
    <w:rsid w:val="005639FB"/>
    <w:rsid w:val="00563BDE"/>
    <w:rsid w:val="00563CD1"/>
    <w:rsid w:val="00563CFE"/>
    <w:rsid w:val="005641D6"/>
    <w:rsid w:val="00564822"/>
    <w:rsid w:val="00564825"/>
    <w:rsid w:val="005649BC"/>
    <w:rsid w:val="00564AC2"/>
    <w:rsid w:val="005650FE"/>
    <w:rsid w:val="005655CD"/>
    <w:rsid w:val="00565710"/>
    <w:rsid w:val="00565870"/>
    <w:rsid w:val="00565C4A"/>
    <w:rsid w:val="00565D40"/>
    <w:rsid w:val="00566108"/>
    <w:rsid w:val="0056614C"/>
    <w:rsid w:val="00566358"/>
    <w:rsid w:val="0056642D"/>
    <w:rsid w:val="00566718"/>
    <w:rsid w:val="005668C1"/>
    <w:rsid w:val="00566A7F"/>
    <w:rsid w:val="00567042"/>
    <w:rsid w:val="0056790D"/>
    <w:rsid w:val="00567AC0"/>
    <w:rsid w:val="00567E8E"/>
    <w:rsid w:val="005701FC"/>
    <w:rsid w:val="00570D84"/>
    <w:rsid w:val="00570F0F"/>
    <w:rsid w:val="00570F2F"/>
    <w:rsid w:val="00570FB2"/>
    <w:rsid w:val="00570FFE"/>
    <w:rsid w:val="00571246"/>
    <w:rsid w:val="00571316"/>
    <w:rsid w:val="00571592"/>
    <w:rsid w:val="0057160A"/>
    <w:rsid w:val="00571A33"/>
    <w:rsid w:val="00571C20"/>
    <w:rsid w:val="00571CC3"/>
    <w:rsid w:val="0057207D"/>
    <w:rsid w:val="00572338"/>
    <w:rsid w:val="00572553"/>
    <w:rsid w:val="00572737"/>
    <w:rsid w:val="005727ED"/>
    <w:rsid w:val="00572A79"/>
    <w:rsid w:val="00572F64"/>
    <w:rsid w:val="00573128"/>
    <w:rsid w:val="00573260"/>
    <w:rsid w:val="0057360B"/>
    <w:rsid w:val="00573A54"/>
    <w:rsid w:val="00573BEE"/>
    <w:rsid w:val="00573D39"/>
    <w:rsid w:val="00573DED"/>
    <w:rsid w:val="00573E2C"/>
    <w:rsid w:val="00573F89"/>
    <w:rsid w:val="0057402E"/>
    <w:rsid w:val="005740B6"/>
    <w:rsid w:val="00574A15"/>
    <w:rsid w:val="00574A75"/>
    <w:rsid w:val="00574E24"/>
    <w:rsid w:val="005751F5"/>
    <w:rsid w:val="00575A8A"/>
    <w:rsid w:val="00575BCC"/>
    <w:rsid w:val="00575C86"/>
    <w:rsid w:val="0057622D"/>
    <w:rsid w:val="00576246"/>
    <w:rsid w:val="00576505"/>
    <w:rsid w:val="005766EB"/>
    <w:rsid w:val="005766F6"/>
    <w:rsid w:val="005776B7"/>
    <w:rsid w:val="005778CF"/>
    <w:rsid w:val="00577CEB"/>
    <w:rsid w:val="00577D03"/>
    <w:rsid w:val="00577D68"/>
    <w:rsid w:val="00580450"/>
    <w:rsid w:val="005804DF"/>
    <w:rsid w:val="00580591"/>
    <w:rsid w:val="00580782"/>
    <w:rsid w:val="00580918"/>
    <w:rsid w:val="0058162B"/>
    <w:rsid w:val="005817FC"/>
    <w:rsid w:val="00581984"/>
    <w:rsid w:val="00581DFD"/>
    <w:rsid w:val="00581E5D"/>
    <w:rsid w:val="00581EE5"/>
    <w:rsid w:val="00581EF3"/>
    <w:rsid w:val="005823AA"/>
    <w:rsid w:val="00582A56"/>
    <w:rsid w:val="00583041"/>
    <w:rsid w:val="00583065"/>
    <w:rsid w:val="0058318B"/>
    <w:rsid w:val="00583DEA"/>
    <w:rsid w:val="005849AF"/>
    <w:rsid w:val="00584C54"/>
    <w:rsid w:val="005856D1"/>
    <w:rsid w:val="005856D4"/>
    <w:rsid w:val="00585992"/>
    <w:rsid w:val="00585B31"/>
    <w:rsid w:val="00585CE0"/>
    <w:rsid w:val="00585EB5"/>
    <w:rsid w:val="00586031"/>
    <w:rsid w:val="00586521"/>
    <w:rsid w:val="005865A4"/>
    <w:rsid w:val="005868E9"/>
    <w:rsid w:val="005869A7"/>
    <w:rsid w:val="00586DDC"/>
    <w:rsid w:val="00586DFE"/>
    <w:rsid w:val="00587217"/>
    <w:rsid w:val="005876F1"/>
    <w:rsid w:val="00587890"/>
    <w:rsid w:val="0058790D"/>
    <w:rsid w:val="00587CDD"/>
    <w:rsid w:val="00587D5E"/>
    <w:rsid w:val="00587D83"/>
    <w:rsid w:val="00590196"/>
    <w:rsid w:val="005906F4"/>
    <w:rsid w:val="005907BE"/>
    <w:rsid w:val="00590C5F"/>
    <w:rsid w:val="00590DF3"/>
    <w:rsid w:val="00590E52"/>
    <w:rsid w:val="0059116C"/>
    <w:rsid w:val="005911B4"/>
    <w:rsid w:val="00591C48"/>
    <w:rsid w:val="00591E75"/>
    <w:rsid w:val="00591E9D"/>
    <w:rsid w:val="00591EE8"/>
    <w:rsid w:val="005920CE"/>
    <w:rsid w:val="005925A3"/>
    <w:rsid w:val="00592A21"/>
    <w:rsid w:val="00592C5C"/>
    <w:rsid w:val="00592D4C"/>
    <w:rsid w:val="00592FE1"/>
    <w:rsid w:val="00593186"/>
    <w:rsid w:val="0059329B"/>
    <w:rsid w:val="005934E9"/>
    <w:rsid w:val="00593FE3"/>
    <w:rsid w:val="0059441E"/>
    <w:rsid w:val="005945EB"/>
    <w:rsid w:val="005946C2"/>
    <w:rsid w:val="00594B21"/>
    <w:rsid w:val="00594DB1"/>
    <w:rsid w:val="00595242"/>
    <w:rsid w:val="00595433"/>
    <w:rsid w:val="005960AD"/>
    <w:rsid w:val="00596171"/>
    <w:rsid w:val="005966FA"/>
    <w:rsid w:val="0059682A"/>
    <w:rsid w:val="00596BD1"/>
    <w:rsid w:val="00596C75"/>
    <w:rsid w:val="00596C93"/>
    <w:rsid w:val="00597379"/>
    <w:rsid w:val="005976F0"/>
    <w:rsid w:val="00597A5E"/>
    <w:rsid w:val="00597B48"/>
    <w:rsid w:val="00597CF9"/>
    <w:rsid w:val="00597D36"/>
    <w:rsid w:val="00597F9A"/>
    <w:rsid w:val="005A0797"/>
    <w:rsid w:val="005A0C86"/>
    <w:rsid w:val="005A0CAC"/>
    <w:rsid w:val="005A14B5"/>
    <w:rsid w:val="005A176D"/>
    <w:rsid w:val="005A1E86"/>
    <w:rsid w:val="005A2472"/>
    <w:rsid w:val="005A266C"/>
    <w:rsid w:val="005A26C5"/>
    <w:rsid w:val="005A2932"/>
    <w:rsid w:val="005A2CF2"/>
    <w:rsid w:val="005A2F35"/>
    <w:rsid w:val="005A2F99"/>
    <w:rsid w:val="005A3304"/>
    <w:rsid w:val="005A34BE"/>
    <w:rsid w:val="005A3813"/>
    <w:rsid w:val="005A416E"/>
    <w:rsid w:val="005A4376"/>
    <w:rsid w:val="005A4692"/>
    <w:rsid w:val="005A483D"/>
    <w:rsid w:val="005A4B67"/>
    <w:rsid w:val="005A4F90"/>
    <w:rsid w:val="005A4FE3"/>
    <w:rsid w:val="005A5504"/>
    <w:rsid w:val="005A5691"/>
    <w:rsid w:val="005A56B3"/>
    <w:rsid w:val="005A593A"/>
    <w:rsid w:val="005A5BA2"/>
    <w:rsid w:val="005A5DFB"/>
    <w:rsid w:val="005A5F8A"/>
    <w:rsid w:val="005A70AC"/>
    <w:rsid w:val="005A79B5"/>
    <w:rsid w:val="005B0068"/>
    <w:rsid w:val="005B00B5"/>
    <w:rsid w:val="005B0167"/>
    <w:rsid w:val="005B0A3B"/>
    <w:rsid w:val="005B0B98"/>
    <w:rsid w:val="005B0D59"/>
    <w:rsid w:val="005B12AA"/>
    <w:rsid w:val="005B13D6"/>
    <w:rsid w:val="005B16C0"/>
    <w:rsid w:val="005B171B"/>
    <w:rsid w:val="005B1A25"/>
    <w:rsid w:val="005B1B46"/>
    <w:rsid w:val="005B1F91"/>
    <w:rsid w:val="005B271E"/>
    <w:rsid w:val="005B2B75"/>
    <w:rsid w:val="005B2BFC"/>
    <w:rsid w:val="005B2FF0"/>
    <w:rsid w:val="005B3704"/>
    <w:rsid w:val="005B3DB8"/>
    <w:rsid w:val="005B4171"/>
    <w:rsid w:val="005B45D7"/>
    <w:rsid w:val="005B4A6C"/>
    <w:rsid w:val="005B4BC2"/>
    <w:rsid w:val="005B4BE6"/>
    <w:rsid w:val="005B4C71"/>
    <w:rsid w:val="005B5392"/>
    <w:rsid w:val="005B5688"/>
    <w:rsid w:val="005B57B5"/>
    <w:rsid w:val="005B57C7"/>
    <w:rsid w:val="005B5B1C"/>
    <w:rsid w:val="005B5EE8"/>
    <w:rsid w:val="005B5EED"/>
    <w:rsid w:val="005B6216"/>
    <w:rsid w:val="005B6321"/>
    <w:rsid w:val="005B6BA3"/>
    <w:rsid w:val="005B7132"/>
    <w:rsid w:val="005B7E52"/>
    <w:rsid w:val="005B7FAE"/>
    <w:rsid w:val="005C015C"/>
    <w:rsid w:val="005C061A"/>
    <w:rsid w:val="005C0679"/>
    <w:rsid w:val="005C0C4D"/>
    <w:rsid w:val="005C1021"/>
    <w:rsid w:val="005C1136"/>
    <w:rsid w:val="005C1F0B"/>
    <w:rsid w:val="005C2711"/>
    <w:rsid w:val="005C2AC7"/>
    <w:rsid w:val="005C2B22"/>
    <w:rsid w:val="005C2C52"/>
    <w:rsid w:val="005C312B"/>
    <w:rsid w:val="005C3A78"/>
    <w:rsid w:val="005C3B19"/>
    <w:rsid w:val="005C3C55"/>
    <w:rsid w:val="005C3E69"/>
    <w:rsid w:val="005C443A"/>
    <w:rsid w:val="005C4A24"/>
    <w:rsid w:val="005C4B67"/>
    <w:rsid w:val="005C4E70"/>
    <w:rsid w:val="005C4F81"/>
    <w:rsid w:val="005C5285"/>
    <w:rsid w:val="005C57AD"/>
    <w:rsid w:val="005C5841"/>
    <w:rsid w:val="005C6735"/>
    <w:rsid w:val="005C6C09"/>
    <w:rsid w:val="005C6D35"/>
    <w:rsid w:val="005C6FF9"/>
    <w:rsid w:val="005C70F0"/>
    <w:rsid w:val="005C71D2"/>
    <w:rsid w:val="005C7450"/>
    <w:rsid w:val="005C75CA"/>
    <w:rsid w:val="005C7D1D"/>
    <w:rsid w:val="005D05F1"/>
    <w:rsid w:val="005D0664"/>
    <w:rsid w:val="005D0F54"/>
    <w:rsid w:val="005D0FA3"/>
    <w:rsid w:val="005D1203"/>
    <w:rsid w:val="005D13B3"/>
    <w:rsid w:val="005D148A"/>
    <w:rsid w:val="005D183E"/>
    <w:rsid w:val="005D1A6D"/>
    <w:rsid w:val="005D1B2E"/>
    <w:rsid w:val="005D1EEE"/>
    <w:rsid w:val="005D1FDE"/>
    <w:rsid w:val="005D226E"/>
    <w:rsid w:val="005D24BD"/>
    <w:rsid w:val="005D2796"/>
    <w:rsid w:val="005D2A0A"/>
    <w:rsid w:val="005D2D1F"/>
    <w:rsid w:val="005D2D71"/>
    <w:rsid w:val="005D2E53"/>
    <w:rsid w:val="005D31B1"/>
    <w:rsid w:val="005D3344"/>
    <w:rsid w:val="005D37CC"/>
    <w:rsid w:val="005D3E53"/>
    <w:rsid w:val="005D3E70"/>
    <w:rsid w:val="005D42DD"/>
    <w:rsid w:val="005D4303"/>
    <w:rsid w:val="005D4614"/>
    <w:rsid w:val="005D4666"/>
    <w:rsid w:val="005D4716"/>
    <w:rsid w:val="005D47BA"/>
    <w:rsid w:val="005D4D06"/>
    <w:rsid w:val="005D5033"/>
    <w:rsid w:val="005D5045"/>
    <w:rsid w:val="005D5125"/>
    <w:rsid w:val="005D5232"/>
    <w:rsid w:val="005D55A0"/>
    <w:rsid w:val="005D5DFB"/>
    <w:rsid w:val="005D6189"/>
    <w:rsid w:val="005D64FD"/>
    <w:rsid w:val="005D65A3"/>
    <w:rsid w:val="005D66CD"/>
    <w:rsid w:val="005D6764"/>
    <w:rsid w:val="005D6BCC"/>
    <w:rsid w:val="005D6E18"/>
    <w:rsid w:val="005D7210"/>
    <w:rsid w:val="005D7437"/>
    <w:rsid w:val="005D746A"/>
    <w:rsid w:val="005D77C9"/>
    <w:rsid w:val="005D7A53"/>
    <w:rsid w:val="005D7CBF"/>
    <w:rsid w:val="005E00FF"/>
    <w:rsid w:val="005E044E"/>
    <w:rsid w:val="005E0911"/>
    <w:rsid w:val="005E0CEE"/>
    <w:rsid w:val="005E148A"/>
    <w:rsid w:val="005E20EE"/>
    <w:rsid w:val="005E21CB"/>
    <w:rsid w:val="005E2467"/>
    <w:rsid w:val="005E24CA"/>
    <w:rsid w:val="005E27ED"/>
    <w:rsid w:val="005E27FA"/>
    <w:rsid w:val="005E29AD"/>
    <w:rsid w:val="005E2CE2"/>
    <w:rsid w:val="005E2D4C"/>
    <w:rsid w:val="005E2DF6"/>
    <w:rsid w:val="005E2F53"/>
    <w:rsid w:val="005E318C"/>
    <w:rsid w:val="005E324E"/>
    <w:rsid w:val="005E339B"/>
    <w:rsid w:val="005E33B0"/>
    <w:rsid w:val="005E3924"/>
    <w:rsid w:val="005E3C4C"/>
    <w:rsid w:val="005E3C8B"/>
    <w:rsid w:val="005E3E57"/>
    <w:rsid w:val="005E3F58"/>
    <w:rsid w:val="005E42FA"/>
    <w:rsid w:val="005E4679"/>
    <w:rsid w:val="005E46EB"/>
    <w:rsid w:val="005E60D0"/>
    <w:rsid w:val="005E612A"/>
    <w:rsid w:val="005E63CD"/>
    <w:rsid w:val="005E6558"/>
    <w:rsid w:val="005E65E1"/>
    <w:rsid w:val="005E6831"/>
    <w:rsid w:val="005E68EE"/>
    <w:rsid w:val="005E6936"/>
    <w:rsid w:val="005E6AF4"/>
    <w:rsid w:val="005E6D3C"/>
    <w:rsid w:val="005E6EEA"/>
    <w:rsid w:val="005E6F34"/>
    <w:rsid w:val="005E7715"/>
    <w:rsid w:val="005E79FF"/>
    <w:rsid w:val="005E7D58"/>
    <w:rsid w:val="005E7F02"/>
    <w:rsid w:val="005F0181"/>
    <w:rsid w:val="005F07C6"/>
    <w:rsid w:val="005F0849"/>
    <w:rsid w:val="005F0D37"/>
    <w:rsid w:val="005F11CE"/>
    <w:rsid w:val="005F17BC"/>
    <w:rsid w:val="005F18A2"/>
    <w:rsid w:val="005F1F0C"/>
    <w:rsid w:val="005F2430"/>
    <w:rsid w:val="005F251F"/>
    <w:rsid w:val="005F25CB"/>
    <w:rsid w:val="005F2747"/>
    <w:rsid w:val="005F315F"/>
    <w:rsid w:val="005F333D"/>
    <w:rsid w:val="005F34A0"/>
    <w:rsid w:val="005F4280"/>
    <w:rsid w:val="005F4405"/>
    <w:rsid w:val="005F47B7"/>
    <w:rsid w:val="005F4B7D"/>
    <w:rsid w:val="005F4BD0"/>
    <w:rsid w:val="005F4EFD"/>
    <w:rsid w:val="005F51F7"/>
    <w:rsid w:val="005F52C4"/>
    <w:rsid w:val="005F5424"/>
    <w:rsid w:val="005F5801"/>
    <w:rsid w:val="005F591C"/>
    <w:rsid w:val="005F594A"/>
    <w:rsid w:val="005F5A46"/>
    <w:rsid w:val="005F5DBB"/>
    <w:rsid w:val="005F6198"/>
    <w:rsid w:val="005F63B3"/>
    <w:rsid w:val="005F6761"/>
    <w:rsid w:val="005F67E0"/>
    <w:rsid w:val="005F6D2B"/>
    <w:rsid w:val="005F7360"/>
    <w:rsid w:val="005F74AE"/>
    <w:rsid w:val="005F771C"/>
    <w:rsid w:val="005F7761"/>
    <w:rsid w:val="0060009C"/>
    <w:rsid w:val="00600232"/>
    <w:rsid w:val="0060142A"/>
    <w:rsid w:val="006014E2"/>
    <w:rsid w:val="00601A27"/>
    <w:rsid w:val="00601CFB"/>
    <w:rsid w:val="00601ED9"/>
    <w:rsid w:val="0060236A"/>
    <w:rsid w:val="006024B1"/>
    <w:rsid w:val="00602878"/>
    <w:rsid w:val="00602EF9"/>
    <w:rsid w:val="00602FE7"/>
    <w:rsid w:val="00603853"/>
    <w:rsid w:val="00603C1E"/>
    <w:rsid w:val="00603C96"/>
    <w:rsid w:val="0060405B"/>
    <w:rsid w:val="0060429E"/>
    <w:rsid w:val="00604482"/>
    <w:rsid w:val="006045DF"/>
    <w:rsid w:val="00604819"/>
    <w:rsid w:val="006049A3"/>
    <w:rsid w:val="00604CFD"/>
    <w:rsid w:val="006052B2"/>
    <w:rsid w:val="006053C5"/>
    <w:rsid w:val="006054F1"/>
    <w:rsid w:val="00605519"/>
    <w:rsid w:val="00605529"/>
    <w:rsid w:val="00605D62"/>
    <w:rsid w:val="00605E6F"/>
    <w:rsid w:val="00605FB3"/>
    <w:rsid w:val="00606161"/>
    <w:rsid w:val="0060627E"/>
    <w:rsid w:val="0060653F"/>
    <w:rsid w:val="00606B9D"/>
    <w:rsid w:val="00606CC6"/>
    <w:rsid w:val="00606F47"/>
    <w:rsid w:val="00606FD9"/>
    <w:rsid w:val="0060715F"/>
    <w:rsid w:val="00607918"/>
    <w:rsid w:val="00607991"/>
    <w:rsid w:val="00607C24"/>
    <w:rsid w:val="006102D5"/>
    <w:rsid w:val="00610B05"/>
    <w:rsid w:val="00610CAE"/>
    <w:rsid w:val="00610CD4"/>
    <w:rsid w:val="00610CF3"/>
    <w:rsid w:val="006112BF"/>
    <w:rsid w:val="00611439"/>
    <w:rsid w:val="0061150D"/>
    <w:rsid w:val="00611727"/>
    <w:rsid w:val="00611906"/>
    <w:rsid w:val="00611B82"/>
    <w:rsid w:val="00611BBF"/>
    <w:rsid w:val="00612110"/>
    <w:rsid w:val="00612316"/>
    <w:rsid w:val="00612607"/>
    <w:rsid w:val="00612849"/>
    <w:rsid w:val="00612912"/>
    <w:rsid w:val="00613551"/>
    <w:rsid w:val="00613875"/>
    <w:rsid w:val="006138B6"/>
    <w:rsid w:val="00613BF8"/>
    <w:rsid w:val="00613C66"/>
    <w:rsid w:val="00613CDC"/>
    <w:rsid w:val="00613DDF"/>
    <w:rsid w:val="0061416D"/>
    <w:rsid w:val="00614263"/>
    <w:rsid w:val="006144FB"/>
    <w:rsid w:val="00614512"/>
    <w:rsid w:val="00614992"/>
    <w:rsid w:val="00614C77"/>
    <w:rsid w:val="00614DD2"/>
    <w:rsid w:val="00614EA7"/>
    <w:rsid w:val="00615B5C"/>
    <w:rsid w:val="00615B75"/>
    <w:rsid w:val="00615BE5"/>
    <w:rsid w:val="00615C06"/>
    <w:rsid w:val="00615FF7"/>
    <w:rsid w:val="00616199"/>
    <w:rsid w:val="006163C9"/>
    <w:rsid w:val="006164CE"/>
    <w:rsid w:val="006169E8"/>
    <w:rsid w:val="00616BAA"/>
    <w:rsid w:val="00616C4B"/>
    <w:rsid w:val="00616F2A"/>
    <w:rsid w:val="00617616"/>
    <w:rsid w:val="00617679"/>
    <w:rsid w:val="00617714"/>
    <w:rsid w:val="0061772B"/>
    <w:rsid w:val="00617AFC"/>
    <w:rsid w:val="006203DF"/>
    <w:rsid w:val="0062052A"/>
    <w:rsid w:val="00620878"/>
    <w:rsid w:val="00620C08"/>
    <w:rsid w:val="00620D26"/>
    <w:rsid w:val="00621031"/>
    <w:rsid w:val="006211BF"/>
    <w:rsid w:val="0062149C"/>
    <w:rsid w:val="00621A6B"/>
    <w:rsid w:val="00621E0F"/>
    <w:rsid w:val="00621F98"/>
    <w:rsid w:val="00622053"/>
    <w:rsid w:val="00622291"/>
    <w:rsid w:val="006223DF"/>
    <w:rsid w:val="0062388B"/>
    <w:rsid w:val="00623913"/>
    <w:rsid w:val="00624149"/>
    <w:rsid w:val="0062443E"/>
    <w:rsid w:val="00624491"/>
    <w:rsid w:val="00624CEC"/>
    <w:rsid w:val="006250F3"/>
    <w:rsid w:val="006251F3"/>
    <w:rsid w:val="00625374"/>
    <w:rsid w:val="0062580E"/>
    <w:rsid w:val="00625913"/>
    <w:rsid w:val="00625AFA"/>
    <w:rsid w:val="00626643"/>
    <w:rsid w:val="00626677"/>
    <w:rsid w:val="00626EE6"/>
    <w:rsid w:val="006270E4"/>
    <w:rsid w:val="00627706"/>
    <w:rsid w:val="00627C22"/>
    <w:rsid w:val="00627C8B"/>
    <w:rsid w:val="00627D05"/>
    <w:rsid w:val="00627E2A"/>
    <w:rsid w:val="00627F5E"/>
    <w:rsid w:val="00630109"/>
    <w:rsid w:val="00630330"/>
    <w:rsid w:val="006306F1"/>
    <w:rsid w:val="00630866"/>
    <w:rsid w:val="00631442"/>
    <w:rsid w:val="0063147B"/>
    <w:rsid w:val="0063147D"/>
    <w:rsid w:val="00631544"/>
    <w:rsid w:val="00631628"/>
    <w:rsid w:val="0063176F"/>
    <w:rsid w:val="00631778"/>
    <w:rsid w:val="00631924"/>
    <w:rsid w:val="00631B18"/>
    <w:rsid w:val="00631BD8"/>
    <w:rsid w:val="0063209B"/>
    <w:rsid w:val="006320DD"/>
    <w:rsid w:val="00632863"/>
    <w:rsid w:val="00632FD5"/>
    <w:rsid w:val="006344E6"/>
    <w:rsid w:val="00634A10"/>
    <w:rsid w:val="00634CDE"/>
    <w:rsid w:val="00634D50"/>
    <w:rsid w:val="00634E94"/>
    <w:rsid w:val="006350E5"/>
    <w:rsid w:val="006352D6"/>
    <w:rsid w:val="00635498"/>
    <w:rsid w:val="0063589B"/>
    <w:rsid w:val="00635A79"/>
    <w:rsid w:val="00635B46"/>
    <w:rsid w:val="00636416"/>
    <w:rsid w:val="00636423"/>
    <w:rsid w:val="006367CD"/>
    <w:rsid w:val="00636816"/>
    <w:rsid w:val="00636921"/>
    <w:rsid w:val="00636DC7"/>
    <w:rsid w:val="006373A4"/>
    <w:rsid w:val="00637659"/>
    <w:rsid w:val="00637A0B"/>
    <w:rsid w:val="006404EA"/>
    <w:rsid w:val="006406E5"/>
    <w:rsid w:val="0064085E"/>
    <w:rsid w:val="00640AE0"/>
    <w:rsid w:val="00640D23"/>
    <w:rsid w:val="006415A7"/>
    <w:rsid w:val="00641B1F"/>
    <w:rsid w:val="00641CA5"/>
    <w:rsid w:val="00642066"/>
    <w:rsid w:val="0064233D"/>
    <w:rsid w:val="00642995"/>
    <w:rsid w:val="00642A7F"/>
    <w:rsid w:val="00643426"/>
    <w:rsid w:val="00643439"/>
    <w:rsid w:val="006435B7"/>
    <w:rsid w:val="00643693"/>
    <w:rsid w:val="006448DF"/>
    <w:rsid w:val="00644A65"/>
    <w:rsid w:val="00645071"/>
    <w:rsid w:val="00645521"/>
    <w:rsid w:val="006455A1"/>
    <w:rsid w:val="00646658"/>
    <w:rsid w:val="0064682E"/>
    <w:rsid w:val="006470C6"/>
    <w:rsid w:val="00647154"/>
    <w:rsid w:val="00647230"/>
    <w:rsid w:val="00647359"/>
    <w:rsid w:val="0064758A"/>
    <w:rsid w:val="00647CBF"/>
    <w:rsid w:val="00647EC8"/>
    <w:rsid w:val="006500E9"/>
    <w:rsid w:val="006500FF"/>
    <w:rsid w:val="00650300"/>
    <w:rsid w:val="00650315"/>
    <w:rsid w:val="0065035E"/>
    <w:rsid w:val="0065055C"/>
    <w:rsid w:val="00650D9C"/>
    <w:rsid w:val="00650EF7"/>
    <w:rsid w:val="0065113B"/>
    <w:rsid w:val="006513BD"/>
    <w:rsid w:val="006516C7"/>
    <w:rsid w:val="00651832"/>
    <w:rsid w:val="00651BAC"/>
    <w:rsid w:val="00651E50"/>
    <w:rsid w:val="00651F15"/>
    <w:rsid w:val="0065265C"/>
    <w:rsid w:val="006526FA"/>
    <w:rsid w:val="00652776"/>
    <w:rsid w:val="00652B67"/>
    <w:rsid w:val="00652CDE"/>
    <w:rsid w:val="00652D21"/>
    <w:rsid w:val="006530A7"/>
    <w:rsid w:val="00653119"/>
    <w:rsid w:val="00653164"/>
    <w:rsid w:val="00653584"/>
    <w:rsid w:val="00653AB2"/>
    <w:rsid w:val="00653AE3"/>
    <w:rsid w:val="00653F0A"/>
    <w:rsid w:val="00654A38"/>
    <w:rsid w:val="00654CAD"/>
    <w:rsid w:val="00654F9A"/>
    <w:rsid w:val="006557AC"/>
    <w:rsid w:val="00656BEF"/>
    <w:rsid w:val="00657151"/>
    <w:rsid w:val="006571AE"/>
    <w:rsid w:val="0065727B"/>
    <w:rsid w:val="0065796C"/>
    <w:rsid w:val="00657B85"/>
    <w:rsid w:val="00660329"/>
    <w:rsid w:val="00660427"/>
    <w:rsid w:val="006605C3"/>
    <w:rsid w:val="006605E6"/>
    <w:rsid w:val="00660740"/>
    <w:rsid w:val="00660AD6"/>
    <w:rsid w:val="0066123D"/>
    <w:rsid w:val="006613AE"/>
    <w:rsid w:val="006615C5"/>
    <w:rsid w:val="0066181E"/>
    <w:rsid w:val="00661907"/>
    <w:rsid w:val="00661963"/>
    <w:rsid w:val="00661C0F"/>
    <w:rsid w:val="00661CF9"/>
    <w:rsid w:val="00662180"/>
    <w:rsid w:val="0066224B"/>
    <w:rsid w:val="006622AB"/>
    <w:rsid w:val="00662578"/>
    <w:rsid w:val="00662DB6"/>
    <w:rsid w:val="00663251"/>
    <w:rsid w:val="0066339D"/>
    <w:rsid w:val="00663764"/>
    <w:rsid w:val="006637F2"/>
    <w:rsid w:val="00663945"/>
    <w:rsid w:val="00663B7F"/>
    <w:rsid w:val="0066414B"/>
    <w:rsid w:val="0066422A"/>
    <w:rsid w:val="0066449D"/>
    <w:rsid w:val="00664AB3"/>
    <w:rsid w:val="00664AC1"/>
    <w:rsid w:val="00665298"/>
    <w:rsid w:val="006652AB"/>
    <w:rsid w:val="00665958"/>
    <w:rsid w:val="00665D66"/>
    <w:rsid w:val="00665F71"/>
    <w:rsid w:val="00666082"/>
    <w:rsid w:val="006661B4"/>
    <w:rsid w:val="00666B68"/>
    <w:rsid w:val="00666BD8"/>
    <w:rsid w:val="006671FD"/>
    <w:rsid w:val="00667C60"/>
    <w:rsid w:val="00667EAD"/>
    <w:rsid w:val="00670113"/>
    <w:rsid w:val="0067045D"/>
    <w:rsid w:val="00670BE6"/>
    <w:rsid w:val="00671138"/>
    <w:rsid w:val="0067117D"/>
    <w:rsid w:val="006718DB"/>
    <w:rsid w:val="00671C87"/>
    <w:rsid w:val="00671DA8"/>
    <w:rsid w:val="00671EE0"/>
    <w:rsid w:val="006724A3"/>
    <w:rsid w:val="00672638"/>
    <w:rsid w:val="006726BA"/>
    <w:rsid w:val="006731D2"/>
    <w:rsid w:val="00673CC8"/>
    <w:rsid w:val="00673E3A"/>
    <w:rsid w:val="006744BE"/>
    <w:rsid w:val="006745A9"/>
    <w:rsid w:val="006749F5"/>
    <w:rsid w:val="006751DD"/>
    <w:rsid w:val="0067528F"/>
    <w:rsid w:val="00675C44"/>
    <w:rsid w:val="00675FA3"/>
    <w:rsid w:val="00675FB3"/>
    <w:rsid w:val="00675FB6"/>
    <w:rsid w:val="006764C4"/>
    <w:rsid w:val="0067706B"/>
    <w:rsid w:val="006771B1"/>
    <w:rsid w:val="0067732F"/>
    <w:rsid w:val="0067748B"/>
    <w:rsid w:val="0067795A"/>
    <w:rsid w:val="00677C2E"/>
    <w:rsid w:val="006800B8"/>
    <w:rsid w:val="006800BC"/>
    <w:rsid w:val="00680354"/>
    <w:rsid w:val="006803B5"/>
    <w:rsid w:val="006803E3"/>
    <w:rsid w:val="00681330"/>
    <w:rsid w:val="00681396"/>
    <w:rsid w:val="00681425"/>
    <w:rsid w:val="0068146A"/>
    <w:rsid w:val="00681474"/>
    <w:rsid w:val="00681B63"/>
    <w:rsid w:val="00681F03"/>
    <w:rsid w:val="006821A9"/>
    <w:rsid w:val="0068220B"/>
    <w:rsid w:val="00682590"/>
    <w:rsid w:val="00682822"/>
    <w:rsid w:val="00682953"/>
    <w:rsid w:val="00682FEF"/>
    <w:rsid w:val="0068362F"/>
    <w:rsid w:val="006836CD"/>
    <w:rsid w:val="00683995"/>
    <w:rsid w:val="00683B41"/>
    <w:rsid w:val="00683B7C"/>
    <w:rsid w:val="006841F8"/>
    <w:rsid w:val="00684478"/>
    <w:rsid w:val="00684738"/>
    <w:rsid w:val="00685594"/>
    <w:rsid w:val="00685604"/>
    <w:rsid w:val="0068566F"/>
    <w:rsid w:val="006859F6"/>
    <w:rsid w:val="00685B36"/>
    <w:rsid w:val="00685F33"/>
    <w:rsid w:val="006863F1"/>
    <w:rsid w:val="00686825"/>
    <w:rsid w:val="0068709C"/>
    <w:rsid w:val="00687486"/>
    <w:rsid w:val="00687AD7"/>
    <w:rsid w:val="00690195"/>
    <w:rsid w:val="006901B7"/>
    <w:rsid w:val="00690238"/>
    <w:rsid w:val="00690289"/>
    <w:rsid w:val="0069099C"/>
    <w:rsid w:val="00691A58"/>
    <w:rsid w:val="00691F7C"/>
    <w:rsid w:val="0069201A"/>
    <w:rsid w:val="006920A1"/>
    <w:rsid w:val="006920AB"/>
    <w:rsid w:val="006921E6"/>
    <w:rsid w:val="00692432"/>
    <w:rsid w:val="00692561"/>
    <w:rsid w:val="00692970"/>
    <w:rsid w:val="00693863"/>
    <w:rsid w:val="00693A55"/>
    <w:rsid w:val="00693A8D"/>
    <w:rsid w:val="00693B94"/>
    <w:rsid w:val="00694941"/>
    <w:rsid w:val="006949CF"/>
    <w:rsid w:val="00694BC3"/>
    <w:rsid w:val="00694CC4"/>
    <w:rsid w:val="00694E24"/>
    <w:rsid w:val="00695000"/>
    <w:rsid w:val="006950A4"/>
    <w:rsid w:val="006956FB"/>
    <w:rsid w:val="00696033"/>
    <w:rsid w:val="00696059"/>
    <w:rsid w:val="0069611B"/>
    <w:rsid w:val="0069635D"/>
    <w:rsid w:val="0069639E"/>
    <w:rsid w:val="00696404"/>
    <w:rsid w:val="0069648B"/>
    <w:rsid w:val="006965ED"/>
    <w:rsid w:val="00696B53"/>
    <w:rsid w:val="00696C7B"/>
    <w:rsid w:val="00696F1A"/>
    <w:rsid w:val="00697799"/>
    <w:rsid w:val="00697940"/>
    <w:rsid w:val="00697AC2"/>
    <w:rsid w:val="006A000C"/>
    <w:rsid w:val="006A058C"/>
    <w:rsid w:val="006A0865"/>
    <w:rsid w:val="006A0A0F"/>
    <w:rsid w:val="006A0A5C"/>
    <w:rsid w:val="006A0D38"/>
    <w:rsid w:val="006A0EA1"/>
    <w:rsid w:val="006A0F65"/>
    <w:rsid w:val="006A0F75"/>
    <w:rsid w:val="006A10BB"/>
    <w:rsid w:val="006A13ED"/>
    <w:rsid w:val="006A163C"/>
    <w:rsid w:val="006A1BB4"/>
    <w:rsid w:val="006A1BBE"/>
    <w:rsid w:val="006A1BCF"/>
    <w:rsid w:val="006A20E2"/>
    <w:rsid w:val="006A2199"/>
    <w:rsid w:val="006A21D3"/>
    <w:rsid w:val="006A22E4"/>
    <w:rsid w:val="006A22E6"/>
    <w:rsid w:val="006A253C"/>
    <w:rsid w:val="006A2547"/>
    <w:rsid w:val="006A26BE"/>
    <w:rsid w:val="006A2D35"/>
    <w:rsid w:val="006A3055"/>
    <w:rsid w:val="006A32AA"/>
    <w:rsid w:val="006A39AD"/>
    <w:rsid w:val="006A3C79"/>
    <w:rsid w:val="006A43C8"/>
    <w:rsid w:val="006A44D9"/>
    <w:rsid w:val="006A493C"/>
    <w:rsid w:val="006A4A7F"/>
    <w:rsid w:val="006A510D"/>
    <w:rsid w:val="006A51D0"/>
    <w:rsid w:val="006A523A"/>
    <w:rsid w:val="006A548D"/>
    <w:rsid w:val="006A5662"/>
    <w:rsid w:val="006A567B"/>
    <w:rsid w:val="006A572C"/>
    <w:rsid w:val="006A587D"/>
    <w:rsid w:val="006A5BC8"/>
    <w:rsid w:val="006A5BD1"/>
    <w:rsid w:val="006A5E3B"/>
    <w:rsid w:val="006A6776"/>
    <w:rsid w:val="006A6BC5"/>
    <w:rsid w:val="006A7B6C"/>
    <w:rsid w:val="006A7C88"/>
    <w:rsid w:val="006A7F8D"/>
    <w:rsid w:val="006B0122"/>
    <w:rsid w:val="006B0651"/>
    <w:rsid w:val="006B072A"/>
    <w:rsid w:val="006B077B"/>
    <w:rsid w:val="006B0C2F"/>
    <w:rsid w:val="006B0E9E"/>
    <w:rsid w:val="006B124B"/>
    <w:rsid w:val="006B130E"/>
    <w:rsid w:val="006B1334"/>
    <w:rsid w:val="006B13E1"/>
    <w:rsid w:val="006B163E"/>
    <w:rsid w:val="006B172E"/>
    <w:rsid w:val="006B185B"/>
    <w:rsid w:val="006B216F"/>
    <w:rsid w:val="006B2DBD"/>
    <w:rsid w:val="006B33C2"/>
    <w:rsid w:val="006B34E5"/>
    <w:rsid w:val="006B3EA1"/>
    <w:rsid w:val="006B402B"/>
    <w:rsid w:val="006B4346"/>
    <w:rsid w:val="006B465B"/>
    <w:rsid w:val="006B4B60"/>
    <w:rsid w:val="006B4CDF"/>
    <w:rsid w:val="006B4DF8"/>
    <w:rsid w:val="006B551E"/>
    <w:rsid w:val="006B5593"/>
    <w:rsid w:val="006B55BD"/>
    <w:rsid w:val="006B5AE2"/>
    <w:rsid w:val="006B6088"/>
    <w:rsid w:val="006B62CA"/>
    <w:rsid w:val="006B653D"/>
    <w:rsid w:val="006B6657"/>
    <w:rsid w:val="006B6884"/>
    <w:rsid w:val="006B6B5A"/>
    <w:rsid w:val="006B6D35"/>
    <w:rsid w:val="006B708F"/>
    <w:rsid w:val="006B77F5"/>
    <w:rsid w:val="006B79D4"/>
    <w:rsid w:val="006B7BA9"/>
    <w:rsid w:val="006B7C73"/>
    <w:rsid w:val="006B7C99"/>
    <w:rsid w:val="006C04B0"/>
    <w:rsid w:val="006C089E"/>
    <w:rsid w:val="006C12E5"/>
    <w:rsid w:val="006C131C"/>
    <w:rsid w:val="006C15CD"/>
    <w:rsid w:val="006C181A"/>
    <w:rsid w:val="006C18C3"/>
    <w:rsid w:val="006C1D78"/>
    <w:rsid w:val="006C1EA1"/>
    <w:rsid w:val="006C2191"/>
    <w:rsid w:val="006C2286"/>
    <w:rsid w:val="006C22C7"/>
    <w:rsid w:val="006C25AD"/>
    <w:rsid w:val="006C2796"/>
    <w:rsid w:val="006C27A5"/>
    <w:rsid w:val="006C2B53"/>
    <w:rsid w:val="006C3053"/>
    <w:rsid w:val="006C3380"/>
    <w:rsid w:val="006C35D9"/>
    <w:rsid w:val="006C38E2"/>
    <w:rsid w:val="006C38FF"/>
    <w:rsid w:val="006C3E1D"/>
    <w:rsid w:val="006C3F4E"/>
    <w:rsid w:val="006C4151"/>
    <w:rsid w:val="006C4349"/>
    <w:rsid w:val="006C484E"/>
    <w:rsid w:val="006C48C2"/>
    <w:rsid w:val="006C4D47"/>
    <w:rsid w:val="006C53B3"/>
    <w:rsid w:val="006C5F7B"/>
    <w:rsid w:val="006C6000"/>
    <w:rsid w:val="006C6022"/>
    <w:rsid w:val="006C6281"/>
    <w:rsid w:val="006C644B"/>
    <w:rsid w:val="006C6A00"/>
    <w:rsid w:val="006C6BA9"/>
    <w:rsid w:val="006C7DAD"/>
    <w:rsid w:val="006D0369"/>
    <w:rsid w:val="006D0556"/>
    <w:rsid w:val="006D0AB5"/>
    <w:rsid w:val="006D0AE3"/>
    <w:rsid w:val="006D0B8F"/>
    <w:rsid w:val="006D0BB3"/>
    <w:rsid w:val="006D0CF5"/>
    <w:rsid w:val="006D0D4B"/>
    <w:rsid w:val="006D0E92"/>
    <w:rsid w:val="006D1285"/>
    <w:rsid w:val="006D14CF"/>
    <w:rsid w:val="006D14D1"/>
    <w:rsid w:val="006D1722"/>
    <w:rsid w:val="006D19A2"/>
    <w:rsid w:val="006D1B40"/>
    <w:rsid w:val="006D1B7B"/>
    <w:rsid w:val="006D1F1F"/>
    <w:rsid w:val="006D20DF"/>
    <w:rsid w:val="006D21D2"/>
    <w:rsid w:val="006D2D29"/>
    <w:rsid w:val="006D2DE7"/>
    <w:rsid w:val="006D309E"/>
    <w:rsid w:val="006D314B"/>
    <w:rsid w:val="006D34D7"/>
    <w:rsid w:val="006D3823"/>
    <w:rsid w:val="006D3ED7"/>
    <w:rsid w:val="006D3F75"/>
    <w:rsid w:val="006D4153"/>
    <w:rsid w:val="006D4404"/>
    <w:rsid w:val="006D4487"/>
    <w:rsid w:val="006D44EA"/>
    <w:rsid w:val="006D45DA"/>
    <w:rsid w:val="006D4B63"/>
    <w:rsid w:val="006D5237"/>
    <w:rsid w:val="006D533E"/>
    <w:rsid w:val="006D535D"/>
    <w:rsid w:val="006D55AE"/>
    <w:rsid w:val="006D583E"/>
    <w:rsid w:val="006D62BC"/>
    <w:rsid w:val="006D64C9"/>
    <w:rsid w:val="006D66F0"/>
    <w:rsid w:val="006D7662"/>
    <w:rsid w:val="006D7929"/>
    <w:rsid w:val="006D7B32"/>
    <w:rsid w:val="006D7EF5"/>
    <w:rsid w:val="006E01BE"/>
    <w:rsid w:val="006E0243"/>
    <w:rsid w:val="006E02C6"/>
    <w:rsid w:val="006E04DC"/>
    <w:rsid w:val="006E07CF"/>
    <w:rsid w:val="006E0C07"/>
    <w:rsid w:val="006E0C9A"/>
    <w:rsid w:val="006E111C"/>
    <w:rsid w:val="006E12A8"/>
    <w:rsid w:val="006E136A"/>
    <w:rsid w:val="006E144F"/>
    <w:rsid w:val="006E1750"/>
    <w:rsid w:val="006E1848"/>
    <w:rsid w:val="006E1C06"/>
    <w:rsid w:val="006E1D7C"/>
    <w:rsid w:val="006E2591"/>
    <w:rsid w:val="006E2652"/>
    <w:rsid w:val="006E26B7"/>
    <w:rsid w:val="006E2C01"/>
    <w:rsid w:val="006E2FD1"/>
    <w:rsid w:val="006E334B"/>
    <w:rsid w:val="006E3819"/>
    <w:rsid w:val="006E3A1B"/>
    <w:rsid w:val="006E3B63"/>
    <w:rsid w:val="006E3CA5"/>
    <w:rsid w:val="006E3F67"/>
    <w:rsid w:val="006E3FAB"/>
    <w:rsid w:val="006E43F0"/>
    <w:rsid w:val="006E4626"/>
    <w:rsid w:val="006E4779"/>
    <w:rsid w:val="006E4B08"/>
    <w:rsid w:val="006E535C"/>
    <w:rsid w:val="006E57F1"/>
    <w:rsid w:val="006E5944"/>
    <w:rsid w:val="006E6343"/>
    <w:rsid w:val="006E64B5"/>
    <w:rsid w:val="006E6A8A"/>
    <w:rsid w:val="006E6D5A"/>
    <w:rsid w:val="006E6FBB"/>
    <w:rsid w:val="006E70E5"/>
    <w:rsid w:val="006E72F7"/>
    <w:rsid w:val="006E7677"/>
    <w:rsid w:val="006E78B7"/>
    <w:rsid w:val="006E796F"/>
    <w:rsid w:val="006E7C4B"/>
    <w:rsid w:val="006E7FE8"/>
    <w:rsid w:val="006F005A"/>
    <w:rsid w:val="006F02AE"/>
    <w:rsid w:val="006F03BE"/>
    <w:rsid w:val="006F0981"/>
    <w:rsid w:val="006F0E60"/>
    <w:rsid w:val="006F0EED"/>
    <w:rsid w:val="006F1051"/>
    <w:rsid w:val="006F106E"/>
    <w:rsid w:val="006F106F"/>
    <w:rsid w:val="006F1494"/>
    <w:rsid w:val="006F160A"/>
    <w:rsid w:val="006F1C8B"/>
    <w:rsid w:val="006F1DD6"/>
    <w:rsid w:val="006F2502"/>
    <w:rsid w:val="006F25A1"/>
    <w:rsid w:val="006F2B34"/>
    <w:rsid w:val="006F2B74"/>
    <w:rsid w:val="006F2DCE"/>
    <w:rsid w:val="006F35AC"/>
    <w:rsid w:val="006F3674"/>
    <w:rsid w:val="006F3BA2"/>
    <w:rsid w:val="006F4117"/>
    <w:rsid w:val="006F436D"/>
    <w:rsid w:val="006F454B"/>
    <w:rsid w:val="006F45C0"/>
    <w:rsid w:val="006F4716"/>
    <w:rsid w:val="006F488F"/>
    <w:rsid w:val="006F4CB3"/>
    <w:rsid w:val="006F4CDF"/>
    <w:rsid w:val="006F540E"/>
    <w:rsid w:val="006F5651"/>
    <w:rsid w:val="006F572E"/>
    <w:rsid w:val="006F5BC7"/>
    <w:rsid w:val="006F5FEE"/>
    <w:rsid w:val="006F61C4"/>
    <w:rsid w:val="006F679D"/>
    <w:rsid w:val="006F6CC7"/>
    <w:rsid w:val="006F6F0E"/>
    <w:rsid w:val="006F6F84"/>
    <w:rsid w:val="006F7149"/>
    <w:rsid w:val="006F7668"/>
    <w:rsid w:val="006F7A05"/>
    <w:rsid w:val="006F7CF1"/>
    <w:rsid w:val="006F7E69"/>
    <w:rsid w:val="006F7F9D"/>
    <w:rsid w:val="00700871"/>
    <w:rsid w:val="00700A20"/>
    <w:rsid w:val="00700AAA"/>
    <w:rsid w:val="00700D97"/>
    <w:rsid w:val="007014B7"/>
    <w:rsid w:val="00701590"/>
    <w:rsid w:val="0070165C"/>
    <w:rsid w:val="00701665"/>
    <w:rsid w:val="0070167E"/>
    <w:rsid w:val="00701703"/>
    <w:rsid w:val="007017E4"/>
    <w:rsid w:val="00701906"/>
    <w:rsid w:val="00701979"/>
    <w:rsid w:val="00701D02"/>
    <w:rsid w:val="00701DB1"/>
    <w:rsid w:val="007021B6"/>
    <w:rsid w:val="007031B0"/>
    <w:rsid w:val="00703371"/>
    <w:rsid w:val="00703792"/>
    <w:rsid w:val="00703918"/>
    <w:rsid w:val="00704462"/>
    <w:rsid w:val="00704500"/>
    <w:rsid w:val="0070468F"/>
    <w:rsid w:val="00704896"/>
    <w:rsid w:val="00704E54"/>
    <w:rsid w:val="00705067"/>
    <w:rsid w:val="007054D7"/>
    <w:rsid w:val="00705812"/>
    <w:rsid w:val="00705D02"/>
    <w:rsid w:val="0070605B"/>
    <w:rsid w:val="0070629A"/>
    <w:rsid w:val="00706457"/>
    <w:rsid w:val="00706493"/>
    <w:rsid w:val="0070672E"/>
    <w:rsid w:val="00706929"/>
    <w:rsid w:val="00706956"/>
    <w:rsid w:val="007069CE"/>
    <w:rsid w:val="00706B77"/>
    <w:rsid w:val="00706D88"/>
    <w:rsid w:val="0070705A"/>
    <w:rsid w:val="007071A0"/>
    <w:rsid w:val="00707252"/>
    <w:rsid w:val="00707598"/>
    <w:rsid w:val="00707B2B"/>
    <w:rsid w:val="00710127"/>
    <w:rsid w:val="00710303"/>
    <w:rsid w:val="00710AFC"/>
    <w:rsid w:val="00710D72"/>
    <w:rsid w:val="00711387"/>
    <w:rsid w:val="0071174A"/>
    <w:rsid w:val="00711B26"/>
    <w:rsid w:val="00711EF4"/>
    <w:rsid w:val="0071214A"/>
    <w:rsid w:val="007122D2"/>
    <w:rsid w:val="00712329"/>
    <w:rsid w:val="0071257A"/>
    <w:rsid w:val="00712950"/>
    <w:rsid w:val="00712C98"/>
    <w:rsid w:val="00712E5E"/>
    <w:rsid w:val="00713046"/>
    <w:rsid w:val="00713907"/>
    <w:rsid w:val="007143F8"/>
    <w:rsid w:val="00714595"/>
    <w:rsid w:val="007145E8"/>
    <w:rsid w:val="007145F5"/>
    <w:rsid w:val="00714B17"/>
    <w:rsid w:val="00715102"/>
    <w:rsid w:val="00716914"/>
    <w:rsid w:val="00716D81"/>
    <w:rsid w:val="00716F71"/>
    <w:rsid w:val="00717027"/>
    <w:rsid w:val="00717088"/>
    <w:rsid w:val="007170FD"/>
    <w:rsid w:val="007177C2"/>
    <w:rsid w:val="00717A32"/>
    <w:rsid w:val="00717ACB"/>
    <w:rsid w:val="00717B25"/>
    <w:rsid w:val="00717D66"/>
    <w:rsid w:val="00717F70"/>
    <w:rsid w:val="00717FAE"/>
    <w:rsid w:val="007201EA"/>
    <w:rsid w:val="007203D7"/>
    <w:rsid w:val="0072071C"/>
    <w:rsid w:val="00720816"/>
    <w:rsid w:val="00721092"/>
    <w:rsid w:val="00721AAE"/>
    <w:rsid w:val="00722055"/>
    <w:rsid w:val="00722192"/>
    <w:rsid w:val="00722499"/>
    <w:rsid w:val="007227D2"/>
    <w:rsid w:val="007233E2"/>
    <w:rsid w:val="0072347F"/>
    <w:rsid w:val="007234A5"/>
    <w:rsid w:val="00723BFF"/>
    <w:rsid w:val="00723C0D"/>
    <w:rsid w:val="00723C33"/>
    <w:rsid w:val="007240DD"/>
    <w:rsid w:val="007244DB"/>
    <w:rsid w:val="0072490A"/>
    <w:rsid w:val="00724B78"/>
    <w:rsid w:val="00724BFB"/>
    <w:rsid w:val="007251D9"/>
    <w:rsid w:val="00725375"/>
    <w:rsid w:val="0072557D"/>
    <w:rsid w:val="00725800"/>
    <w:rsid w:val="007259AA"/>
    <w:rsid w:val="00725A3C"/>
    <w:rsid w:val="00726120"/>
    <w:rsid w:val="007261B4"/>
    <w:rsid w:val="00726533"/>
    <w:rsid w:val="007268E8"/>
    <w:rsid w:val="00726902"/>
    <w:rsid w:val="00726972"/>
    <w:rsid w:val="0072699E"/>
    <w:rsid w:val="00726B4B"/>
    <w:rsid w:val="00726BCD"/>
    <w:rsid w:val="00726D4D"/>
    <w:rsid w:val="00726E20"/>
    <w:rsid w:val="00727655"/>
    <w:rsid w:val="00727673"/>
    <w:rsid w:val="0072791E"/>
    <w:rsid w:val="00727C04"/>
    <w:rsid w:val="00730405"/>
    <w:rsid w:val="00730435"/>
    <w:rsid w:val="00731690"/>
    <w:rsid w:val="00731B5A"/>
    <w:rsid w:val="00731EC4"/>
    <w:rsid w:val="00732378"/>
    <w:rsid w:val="00732694"/>
    <w:rsid w:val="00732A2F"/>
    <w:rsid w:val="00732EA0"/>
    <w:rsid w:val="00732FA7"/>
    <w:rsid w:val="0073300F"/>
    <w:rsid w:val="007333D0"/>
    <w:rsid w:val="00733598"/>
    <w:rsid w:val="0073362A"/>
    <w:rsid w:val="00733879"/>
    <w:rsid w:val="00733CAA"/>
    <w:rsid w:val="0073444D"/>
    <w:rsid w:val="00734773"/>
    <w:rsid w:val="007347FC"/>
    <w:rsid w:val="00734A6D"/>
    <w:rsid w:val="007352D1"/>
    <w:rsid w:val="00735708"/>
    <w:rsid w:val="00735DDB"/>
    <w:rsid w:val="00736363"/>
    <w:rsid w:val="0073663C"/>
    <w:rsid w:val="00736703"/>
    <w:rsid w:val="00736D58"/>
    <w:rsid w:val="00736F07"/>
    <w:rsid w:val="00736F32"/>
    <w:rsid w:val="007379F7"/>
    <w:rsid w:val="00737A70"/>
    <w:rsid w:val="00737ABC"/>
    <w:rsid w:val="00737BD0"/>
    <w:rsid w:val="00737F0B"/>
    <w:rsid w:val="0074016D"/>
    <w:rsid w:val="0074067B"/>
    <w:rsid w:val="00740767"/>
    <w:rsid w:val="00740A88"/>
    <w:rsid w:val="00740C48"/>
    <w:rsid w:val="00740F0F"/>
    <w:rsid w:val="00740FBD"/>
    <w:rsid w:val="00741972"/>
    <w:rsid w:val="0074215D"/>
    <w:rsid w:val="0074308E"/>
    <w:rsid w:val="00743602"/>
    <w:rsid w:val="00743641"/>
    <w:rsid w:val="00743978"/>
    <w:rsid w:val="00743FC8"/>
    <w:rsid w:val="007441F8"/>
    <w:rsid w:val="0074439B"/>
    <w:rsid w:val="007445DB"/>
    <w:rsid w:val="0074509F"/>
    <w:rsid w:val="00745395"/>
    <w:rsid w:val="00745557"/>
    <w:rsid w:val="007455B7"/>
    <w:rsid w:val="00745AA7"/>
    <w:rsid w:val="00745D0A"/>
    <w:rsid w:val="007463E5"/>
    <w:rsid w:val="00746413"/>
    <w:rsid w:val="00746543"/>
    <w:rsid w:val="00746575"/>
    <w:rsid w:val="00746A53"/>
    <w:rsid w:val="00746A62"/>
    <w:rsid w:val="00746A8B"/>
    <w:rsid w:val="007473E0"/>
    <w:rsid w:val="007479C6"/>
    <w:rsid w:val="00747D84"/>
    <w:rsid w:val="00747E0A"/>
    <w:rsid w:val="00750180"/>
    <w:rsid w:val="00750182"/>
    <w:rsid w:val="007503B7"/>
    <w:rsid w:val="00750746"/>
    <w:rsid w:val="0075089D"/>
    <w:rsid w:val="0075095F"/>
    <w:rsid w:val="00751038"/>
    <w:rsid w:val="0075150C"/>
    <w:rsid w:val="0075199B"/>
    <w:rsid w:val="007522DF"/>
    <w:rsid w:val="0075292A"/>
    <w:rsid w:val="00752D23"/>
    <w:rsid w:val="00753006"/>
    <w:rsid w:val="007534AA"/>
    <w:rsid w:val="00753A2B"/>
    <w:rsid w:val="00754134"/>
    <w:rsid w:val="007541D0"/>
    <w:rsid w:val="00754B13"/>
    <w:rsid w:val="00754FAC"/>
    <w:rsid w:val="007551FD"/>
    <w:rsid w:val="007552B2"/>
    <w:rsid w:val="00755478"/>
    <w:rsid w:val="00755852"/>
    <w:rsid w:val="007558B1"/>
    <w:rsid w:val="00755B61"/>
    <w:rsid w:val="00756211"/>
    <w:rsid w:val="00756579"/>
    <w:rsid w:val="007567AE"/>
    <w:rsid w:val="007567C3"/>
    <w:rsid w:val="00756816"/>
    <w:rsid w:val="00756959"/>
    <w:rsid w:val="00756C23"/>
    <w:rsid w:val="00756C7F"/>
    <w:rsid w:val="00757210"/>
    <w:rsid w:val="007579AA"/>
    <w:rsid w:val="00757AA5"/>
    <w:rsid w:val="00757BBF"/>
    <w:rsid w:val="007604F8"/>
    <w:rsid w:val="00760692"/>
    <w:rsid w:val="007607FD"/>
    <w:rsid w:val="00760C64"/>
    <w:rsid w:val="00761092"/>
    <w:rsid w:val="0076190B"/>
    <w:rsid w:val="00761978"/>
    <w:rsid w:val="00761DC6"/>
    <w:rsid w:val="00761E65"/>
    <w:rsid w:val="00761F54"/>
    <w:rsid w:val="00762558"/>
    <w:rsid w:val="00762590"/>
    <w:rsid w:val="007628BB"/>
    <w:rsid w:val="00762B3A"/>
    <w:rsid w:val="00762C71"/>
    <w:rsid w:val="00762DED"/>
    <w:rsid w:val="00763340"/>
    <w:rsid w:val="00763863"/>
    <w:rsid w:val="00763D31"/>
    <w:rsid w:val="007640F7"/>
    <w:rsid w:val="00764164"/>
    <w:rsid w:val="00764436"/>
    <w:rsid w:val="007644DF"/>
    <w:rsid w:val="007647C1"/>
    <w:rsid w:val="00764F58"/>
    <w:rsid w:val="007654E6"/>
    <w:rsid w:val="007658CE"/>
    <w:rsid w:val="00765D7B"/>
    <w:rsid w:val="00765F54"/>
    <w:rsid w:val="0076638F"/>
    <w:rsid w:val="00766BCD"/>
    <w:rsid w:val="00766DD7"/>
    <w:rsid w:val="00766F0F"/>
    <w:rsid w:val="00766F54"/>
    <w:rsid w:val="0076733F"/>
    <w:rsid w:val="007673CB"/>
    <w:rsid w:val="007674A3"/>
    <w:rsid w:val="00767847"/>
    <w:rsid w:val="00770225"/>
    <w:rsid w:val="007704FB"/>
    <w:rsid w:val="00770531"/>
    <w:rsid w:val="00770551"/>
    <w:rsid w:val="007708F8"/>
    <w:rsid w:val="00770D0B"/>
    <w:rsid w:val="007712D3"/>
    <w:rsid w:val="00771435"/>
    <w:rsid w:val="007719C7"/>
    <w:rsid w:val="00771DF7"/>
    <w:rsid w:val="00771EE3"/>
    <w:rsid w:val="007721BE"/>
    <w:rsid w:val="007725B5"/>
    <w:rsid w:val="00772B62"/>
    <w:rsid w:val="00772D69"/>
    <w:rsid w:val="00772E5E"/>
    <w:rsid w:val="007732F6"/>
    <w:rsid w:val="007737A4"/>
    <w:rsid w:val="00773B28"/>
    <w:rsid w:val="00773E25"/>
    <w:rsid w:val="007744C2"/>
    <w:rsid w:val="00774526"/>
    <w:rsid w:val="0077457B"/>
    <w:rsid w:val="00774594"/>
    <w:rsid w:val="007745B4"/>
    <w:rsid w:val="007747F1"/>
    <w:rsid w:val="0077482F"/>
    <w:rsid w:val="007748B2"/>
    <w:rsid w:val="00774C97"/>
    <w:rsid w:val="00774F10"/>
    <w:rsid w:val="00775426"/>
    <w:rsid w:val="007758E3"/>
    <w:rsid w:val="00775B8A"/>
    <w:rsid w:val="0077603E"/>
    <w:rsid w:val="00776404"/>
    <w:rsid w:val="00776564"/>
    <w:rsid w:val="007766E4"/>
    <w:rsid w:val="00776AAF"/>
    <w:rsid w:val="00776B0D"/>
    <w:rsid w:val="0077701A"/>
    <w:rsid w:val="0077713D"/>
    <w:rsid w:val="007772D9"/>
    <w:rsid w:val="00777378"/>
    <w:rsid w:val="00777FA7"/>
    <w:rsid w:val="007801E2"/>
    <w:rsid w:val="0078027A"/>
    <w:rsid w:val="007802AE"/>
    <w:rsid w:val="007802F2"/>
    <w:rsid w:val="00781DA1"/>
    <w:rsid w:val="00781ED7"/>
    <w:rsid w:val="00781FCA"/>
    <w:rsid w:val="0078204F"/>
    <w:rsid w:val="007828BF"/>
    <w:rsid w:val="00783653"/>
    <w:rsid w:val="007837EF"/>
    <w:rsid w:val="007838B0"/>
    <w:rsid w:val="00783959"/>
    <w:rsid w:val="00784B29"/>
    <w:rsid w:val="007851B3"/>
    <w:rsid w:val="00785284"/>
    <w:rsid w:val="00785369"/>
    <w:rsid w:val="00785724"/>
    <w:rsid w:val="007857C4"/>
    <w:rsid w:val="0078585B"/>
    <w:rsid w:val="00785F4D"/>
    <w:rsid w:val="00786122"/>
    <w:rsid w:val="0078623C"/>
    <w:rsid w:val="00786F1C"/>
    <w:rsid w:val="007870DF"/>
    <w:rsid w:val="00787105"/>
    <w:rsid w:val="00787408"/>
    <w:rsid w:val="0078741D"/>
    <w:rsid w:val="00787471"/>
    <w:rsid w:val="0078755F"/>
    <w:rsid w:val="00787668"/>
    <w:rsid w:val="00787986"/>
    <w:rsid w:val="007879E8"/>
    <w:rsid w:val="00787FAA"/>
    <w:rsid w:val="007901BA"/>
    <w:rsid w:val="00790605"/>
    <w:rsid w:val="00790D68"/>
    <w:rsid w:val="00790DFE"/>
    <w:rsid w:val="0079132C"/>
    <w:rsid w:val="007918FD"/>
    <w:rsid w:val="00791A5E"/>
    <w:rsid w:val="00791ACE"/>
    <w:rsid w:val="00791B24"/>
    <w:rsid w:val="00791CB9"/>
    <w:rsid w:val="0079294A"/>
    <w:rsid w:val="00792A01"/>
    <w:rsid w:val="0079315E"/>
    <w:rsid w:val="00793363"/>
    <w:rsid w:val="007937AF"/>
    <w:rsid w:val="00793C92"/>
    <w:rsid w:val="00793D80"/>
    <w:rsid w:val="0079415E"/>
    <w:rsid w:val="00794272"/>
    <w:rsid w:val="007943ED"/>
    <w:rsid w:val="00794560"/>
    <w:rsid w:val="007945C7"/>
    <w:rsid w:val="0079491C"/>
    <w:rsid w:val="0079497B"/>
    <w:rsid w:val="00794DE0"/>
    <w:rsid w:val="00794DF5"/>
    <w:rsid w:val="0079505D"/>
    <w:rsid w:val="007951D0"/>
    <w:rsid w:val="00795219"/>
    <w:rsid w:val="00795337"/>
    <w:rsid w:val="0079552B"/>
    <w:rsid w:val="007957C8"/>
    <w:rsid w:val="0079591F"/>
    <w:rsid w:val="0079597C"/>
    <w:rsid w:val="00795994"/>
    <w:rsid w:val="00795E69"/>
    <w:rsid w:val="00795FEB"/>
    <w:rsid w:val="0079604A"/>
    <w:rsid w:val="00796476"/>
    <w:rsid w:val="00796D70"/>
    <w:rsid w:val="00797096"/>
    <w:rsid w:val="007972F4"/>
    <w:rsid w:val="007975FD"/>
    <w:rsid w:val="00797C3A"/>
    <w:rsid w:val="00797FB7"/>
    <w:rsid w:val="007A0148"/>
    <w:rsid w:val="007A0C4D"/>
    <w:rsid w:val="007A0F1F"/>
    <w:rsid w:val="007A2157"/>
    <w:rsid w:val="007A23E0"/>
    <w:rsid w:val="007A2476"/>
    <w:rsid w:val="007A24C6"/>
    <w:rsid w:val="007A36DE"/>
    <w:rsid w:val="007A3BEC"/>
    <w:rsid w:val="007A3E63"/>
    <w:rsid w:val="007A439B"/>
    <w:rsid w:val="007A4812"/>
    <w:rsid w:val="007A4B9E"/>
    <w:rsid w:val="007A4C08"/>
    <w:rsid w:val="007A4E0D"/>
    <w:rsid w:val="007A5672"/>
    <w:rsid w:val="007A5BF0"/>
    <w:rsid w:val="007A5D7D"/>
    <w:rsid w:val="007A5EB3"/>
    <w:rsid w:val="007A6063"/>
    <w:rsid w:val="007A632C"/>
    <w:rsid w:val="007A65E2"/>
    <w:rsid w:val="007A677C"/>
    <w:rsid w:val="007A7486"/>
    <w:rsid w:val="007B019C"/>
    <w:rsid w:val="007B01D0"/>
    <w:rsid w:val="007B04DD"/>
    <w:rsid w:val="007B052A"/>
    <w:rsid w:val="007B0663"/>
    <w:rsid w:val="007B18AF"/>
    <w:rsid w:val="007B1B5E"/>
    <w:rsid w:val="007B28C6"/>
    <w:rsid w:val="007B2B10"/>
    <w:rsid w:val="007B2F6F"/>
    <w:rsid w:val="007B2FB4"/>
    <w:rsid w:val="007B3015"/>
    <w:rsid w:val="007B3054"/>
    <w:rsid w:val="007B3498"/>
    <w:rsid w:val="007B37BD"/>
    <w:rsid w:val="007B3AE3"/>
    <w:rsid w:val="007B3C1D"/>
    <w:rsid w:val="007B3D7C"/>
    <w:rsid w:val="007B3DE5"/>
    <w:rsid w:val="007B408C"/>
    <w:rsid w:val="007B409E"/>
    <w:rsid w:val="007B4797"/>
    <w:rsid w:val="007B4957"/>
    <w:rsid w:val="007B4A6C"/>
    <w:rsid w:val="007B4DFB"/>
    <w:rsid w:val="007B4E74"/>
    <w:rsid w:val="007B5056"/>
    <w:rsid w:val="007B52F0"/>
    <w:rsid w:val="007B5A90"/>
    <w:rsid w:val="007B60D4"/>
    <w:rsid w:val="007B6B44"/>
    <w:rsid w:val="007B6C22"/>
    <w:rsid w:val="007B6F88"/>
    <w:rsid w:val="007B75A9"/>
    <w:rsid w:val="007B77C5"/>
    <w:rsid w:val="007B7ADA"/>
    <w:rsid w:val="007B7C99"/>
    <w:rsid w:val="007C017A"/>
    <w:rsid w:val="007C0844"/>
    <w:rsid w:val="007C0AE1"/>
    <w:rsid w:val="007C10BC"/>
    <w:rsid w:val="007C12E1"/>
    <w:rsid w:val="007C16BC"/>
    <w:rsid w:val="007C1A92"/>
    <w:rsid w:val="007C1D15"/>
    <w:rsid w:val="007C208F"/>
    <w:rsid w:val="007C2132"/>
    <w:rsid w:val="007C2158"/>
    <w:rsid w:val="007C21AB"/>
    <w:rsid w:val="007C21EE"/>
    <w:rsid w:val="007C289C"/>
    <w:rsid w:val="007C2A52"/>
    <w:rsid w:val="007C2D9F"/>
    <w:rsid w:val="007C2F36"/>
    <w:rsid w:val="007C2F52"/>
    <w:rsid w:val="007C3083"/>
    <w:rsid w:val="007C3312"/>
    <w:rsid w:val="007C33E3"/>
    <w:rsid w:val="007C369C"/>
    <w:rsid w:val="007C384C"/>
    <w:rsid w:val="007C389C"/>
    <w:rsid w:val="007C3945"/>
    <w:rsid w:val="007C3948"/>
    <w:rsid w:val="007C39F8"/>
    <w:rsid w:val="007C3D65"/>
    <w:rsid w:val="007C4909"/>
    <w:rsid w:val="007C4C42"/>
    <w:rsid w:val="007C5099"/>
    <w:rsid w:val="007C50F7"/>
    <w:rsid w:val="007C5100"/>
    <w:rsid w:val="007C5BD4"/>
    <w:rsid w:val="007C5C48"/>
    <w:rsid w:val="007C5C73"/>
    <w:rsid w:val="007C5D5D"/>
    <w:rsid w:val="007C6231"/>
    <w:rsid w:val="007C6392"/>
    <w:rsid w:val="007C6671"/>
    <w:rsid w:val="007C6EBB"/>
    <w:rsid w:val="007C7692"/>
    <w:rsid w:val="007C77C4"/>
    <w:rsid w:val="007C787B"/>
    <w:rsid w:val="007C7D3B"/>
    <w:rsid w:val="007C7DE3"/>
    <w:rsid w:val="007D0434"/>
    <w:rsid w:val="007D14D4"/>
    <w:rsid w:val="007D174D"/>
    <w:rsid w:val="007D1810"/>
    <w:rsid w:val="007D1B00"/>
    <w:rsid w:val="007D2F8B"/>
    <w:rsid w:val="007D3416"/>
    <w:rsid w:val="007D3862"/>
    <w:rsid w:val="007D3A75"/>
    <w:rsid w:val="007D3C99"/>
    <w:rsid w:val="007D447A"/>
    <w:rsid w:val="007D45E8"/>
    <w:rsid w:val="007D4921"/>
    <w:rsid w:val="007D4D65"/>
    <w:rsid w:val="007D518A"/>
    <w:rsid w:val="007D604C"/>
    <w:rsid w:val="007D6139"/>
    <w:rsid w:val="007D6221"/>
    <w:rsid w:val="007D6763"/>
    <w:rsid w:val="007D6A1F"/>
    <w:rsid w:val="007D6F1E"/>
    <w:rsid w:val="007D707C"/>
    <w:rsid w:val="007D71B2"/>
    <w:rsid w:val="007D729C"/>
    <w:rsid w:val="007D7336"/>
    <w:rsid w:val="007D74AD"/>
    <w:rsid w:val="007E0684"/>
    <w:rsid w:val="007E08E8"/>
    <w:rsid w:val="007E0DA4"/>
    <w:rsid w:val="007E0F3D"/>
    <w:rsid w:val="007E17E9"/>
    <w:rsid w:val="007E19CA"/>
    <w:rsid w:val="007E1ACE"/>
    <w:rsid w:val="007E1B82"/>
    <w:rsid w:val="007E1C4B"/>
    <w:rsid w:val="007E2028"/>
    <w:rsid w:val="007E2514"/>
    <w:rsid w:val="007E25E2"/>
    <w:rsid w:val="007E2C05"/>
    <w:rsid w:val="007E342B"/>
    <w:rsid w:val="007E348F"/>
    <w:rsid w:val="007E3732"/>
    <w:rsid w:val="007E3DA1"/>
    <w:rsid w:val="007E3ED1"/>
    <w:rsid w:val="007E4369"/>
    <w:rsid w:val="007E5279"/>
    <w:rsid w:val="007E563B"/>
    <w:rsid w:val="007E588A"/>
    <w:rsid w:val="007E5A9A"/>
    <w:rsid w:val="007E5B67"/>
    <w:rsid w:val="007E5C36"/>
    <w:rsid w:val="007E5C93"/>
    <w:rsid w:val="007E5CAD"/>
    <w:rsid w:val="007E5F8C"/>
    <w:rsid w:val="007E5FD2"/>
    <w:rsid w:val="007E666D"/>
    <w:rsid w:val="007E6B7F"/>
    <w:rsid w:val="007E6C2B"/>
    <w:rsid w:val="007E6C2F"/>
    <w:rsid w:val="007E6CB8"/>
    <w:rsid w:val="007E72C7"/>
    <w:rsid w:val="007E736D"/>
    <w:rsid w:val="007E757C"/>
    <w:rsid w:val="007E776B"/>
    <w:rsid w:val="007E7987"/>
    <w:rsid w:val="007F0449"/>
    <w:rsid w:val="007F05DE"/>
    <w:rsid w:val="007F0EB1"/>
    <w:rsid w:val="007F118C"/>
    <w:rsid w:val="007F1BC8"/>
    <w:rsid w:val="007F2172"/>
    <w:rsid w:val="007F2A25"/>
    <w:rsid w:val="007F2C4B"/>
    <w:rsid w:val="007F313B"/>
    <w:rsid w:val="007F3559"/>
    <w:rsid w:val="007F3A11"/>
    <w:rsid w:val="007F3AE8"/>
    <w:rsid w:val="007F3BC1"/>
    <w:rsid w:val="007F40B5"/>
    <w:rsid w:val="007F45D7"/>
    <w:rsid w:val="007F45F5"/>
    <w:rsid w:val="007F47ED"/>
    <w:rsid w:val="007F4F3B"/>
    <w:rsid w:val="007F4F9B"/>
    <w:rsid w:val="007F4F9F"/>
    <w:rsid w:val="007F5089"/>
    <w:rsid w:val="007F5196"/>
    <w:rsid w:val="007F561E"/>
    <w:rsid w:val="007F57DF"/>
    <w:rsid w:val="007F589D"/>
    <w:rsid w:val="007F61C4"/>
    <w:rsid w:val="007F622C"/>
    <w:rsid w:val="007F6A4B"/>
    <w:rsid w:val="007F6DDA"/>
    <w:rsid w:val="007F6FB0"/>
    <w:rsid w:val="007F70B3"/>
    <w:rsid w:val="007F70D1"/>
    <w:rsid w:val="007F76F6"/>
    <w:rsid w:val="00800270"/>
    <w:rsid w:val="00800594"/>
    <w:rsid w:val="00800A0B"/>
    <w:rsid w:val="00800C00"/>
    <w:rsid w:val="008012FA"/>
    <w:rsid w:val="008016AE"/>
    <w:rsid w:val="008017A8"/>
    <w:rsid w:val="008019BB"/>
    <w:rsid w:val="00801C32"/>
    <w:rsid w:val="00801D36"/>
    <w:rsid w:val="00801E70"/>
    <w:rsid w:val="00801F9C"/>
    <w:rsid w:val="008022D0"/>
    <w:rsid w:val="008027F4"/>
    <w:rsid w:val="00802E93"/>
    <w:rsid w:val="00802F1A"/>
    <w:rsid w:val="00802F9A"/>
    <w:rsid w:val="00802FBD"/>
    <w:rsid w:val="0080311C"/>
    <w:rsid w:val="00803168"/>
    <w:rsid w:val="008031D6"/>
    <w:rsid w:val="008032FF"/>
    <w:rsid w:val="008034F0"/>
    <w:rsid w:val="0080362C"/>
    <w:rsid w:val="00804026"/>
    <w:rsid w:val="00804126"/>
    <w:rsid w:val="00804604"/>
    <w:rsid w:val="00804AFB"/>
    <w:rsid w:val="00805127"/>
    <w:rsid w:val="00805248"/>
    <w:rsid w:val="00805502"/>
    <w:rsid w:val="0080550A"/>
    <w:rsid w:val="008057CD"/>
    <w:rsid w:val="008057D4"/>
    <w:rsid w:val="008058CF"/>
    <w:rsid w:val="00805F32"/>
    <w:rsid w:val="00806968"/>
    <w:rsid w:val="00806CB6"/>
    <w:rsid w:val="00806CF2"/>
    <w:rsid w:val="00806DA7"/>
    <w:rsid w:val="00807264"/>
    <w:rsid w:val="00807B0D"/>
    <w:rsid w:val="008103AD"/>
    <w:rsid w:val="0081060B"/>
    <w:rsid w:val="008106A2"/>
    <w:rsid w:val="008107FE"/>
    <w:rsid w:val="00810889"/>
    <w:rsid w:val="00810A8C"/>
    <w:rsid w:val="00810C9E"/>
    <w:rsid w:val="0081157B"/>
    <w:rsid w:val="008116A5"/>
    <w:rsid w:val="00811804"/>
    <w:rsid w:val="0081188F"/>
    <w:rsid w:val="00811FD5"/>
    <w:rsid w:val="0081242B"/>
    <w:rsid w:val="008126A9"/>
    <w:rsid w:val="008126CA"/>
    <w:rsid w:val="00812A0C"/>
    <w:rsid w:val="0081302C"/>
    <w:rsid w:val="00813627"/>
    <w:rsid w:val="00813656"/>
    <w:rsid w:val="0081399F"/>
    <w:rsid w:val="008140ED"/>
    <w:rsid w:val="00814546"/>
    <w:rsid w:val="0081467C"/>
    <w:rsid w:val="008146E6"/>
    <w:rsid w:val="0081475B"/>
    <w:rsid w:val="00814A2D"/>
    <w:rsid w:val="00814A7F"/>
    <w:rsid w:val="00814B58"/>
    <w:rsid w:val="00814B5A"/>
    <w:rsid w:val="00814CE4"/>
    <w:rsid w:val="00815121"/>
    <w:rsid w:val="008159BE"/>
    <w:rsid w:val="00815A72"/>
    <w:rsid w:val="00815B66"/>
    <w:rsid w:val="00815D44"/>
    <w:rsid w:val="0081622F"/>
    <w:rsid w:val="0081633A"/>
    <w:rsid w:val="00816525"/>
    <w:rsid w:val="0081673A"/>
    <w:rsid w:val="008168EF"/>
    <w:rsid w:val="00816A1B"/>
    <w:rsid w:val="00816CA8"/>
    <w:rsid w:val="00816D80"/>
    <w:rsid w:val="00816ED7"/>
    <w:rsid w:val="00816FE7"/>
    <w:rsid w:val="008170EA"/>
    <w:rsid w:val="008173EB"/>
    <w:rsid w:val="00817587"/>
    <w:rsid w:val="00817CE7"/>
    <w:rsid w:val="00817F07"/>
    <w:rsid w:val="0082038E"/>
    <w:rsid w:val="00820C1C"/>
    <w:rsid w:val="0082152A"/>
    <w:rsid w:val="00821906"/>
    <w:rsid w:val="00821C36"/>
    <w:rsid w:val="00821C39"/>
    <w:rsid w:val="00821EF5"/>
    <w:rsid w:val="0082259B"/>
    <w:rsid w:val="008225D5"/>
    <w:rsid w:val="008226F7"/>
    <w:rsid w:val="00822830"/>
    <w:rsid w:val="00822877"/>
    <w:rsid w:val="00822CC3"/>
    <w:rsid w:val="00822EFE"/>
    <w:rsid w:val="00822F4A"/>
    <w:rsid w:val="00823593"/>
    <w:rsid w:val="008236ED"/>
    <w:rsid w:val="008237F3"/>
    <w:rsid w:val="00823A4C"/>
    <w:rsid w:val="00823A7A"/>
    <w:rsid w:val="00823CF8"/>
    <w:rsid w:val="00823E60"/>
    <w:rsid w:val="0082453F"/>
    <w:rsid w:val="0082472C"/>
    <w:rsid w:val="0082492F"/>
    <w:rsid w:val="00824944"/>
    <w:rsid w:val="00824E61"/>
    <w:rsid w:val="00824E8F"/>
    <w:rsid w:val="00825180"/>
    <w:rsid w:val="008251C5"/>
    <w:rsid w:val="00826301"/>
    <w:rsid w:val="00826587"/>
    <w:rsid w:val="00826626"/>
    <w:rsid w:val="00826661"/>
    <w:rsid w:val="0082666D"/>
    <w:rsid w:val="008267B4"/>
    <w:rsid w:val="00826CF5"/>
    <w:rsid w:val="00827206"/>
    <w:rsid w:val="008272D2"/>
    <w:rsid w:val="0082764A"/>
    <w:rsid w:val="0082796F"/>
    <w:rsid w:val="00830137"/>
    <w:rsid w:val="008301BE"/>
    <w:rsid w:val="00830522"/>
    <w:rsid w:val="0083061C"/>
    <w:rsid w:val="008307E7"/>
    <w:rsid w:val="00830B36"/>
    <w:rsid w:val="00830D52"/>
    <w:rsid w:val="00831293"/>
    <w:rsid w:val="00831C4C"/>
    <w:rsid w:val="00831CA9"/>
    <w:rsid w:val="00832B95"/>
    <w:rsid w:val="00832BA9"/>
    <w:rsid w:val="00832D85"/>
    <w:rsid w:val="00833447"/>
    <w:rsid w:val="008337D5"/>
    <w:rsid w:val="0083389A"/>
    <w:rsid w:val="00833D06"/>
    <w:rsid w:val="00833DAE"/>
    <w:rsid w:val="008340CA"/>
    <w:rsid w:val="008348B7"/>
    <w:rsid w:val="00834A9E"/>
    <w:rsid w:val="00834B11"/>
    <w:rsid w:val="00834B6C"/>
    <w:rsid w:val="00834C82"/>
    <w:rsid w:val="00834D70"/>
    <w:rsid w:val="008359D6"/>
    <w:rsid w:val="00835A4F"/>
    <w:rsid w:val="00835C9C"/>
    <w:rsid w:val="00835F9E"/>
    <w:rsid w:val="008364AE"/>
    <w:rsid w:val="00836783"/>
    <w:rsid w:val="008368E5"/>
    <w:rsid w:val="00836914"/>
    <w:rsid w:val="00836AF7"/>
    <w:rsid w:val="00836E62"/>
    <w:rsid w:val="00836E7B"/>
    <w:rsid w:val="008376D0"/>
    <w:rsid w:val="00837D17"/>
    <w:rsid w:val="0084043B"/>
    <w:rsid w:val="00840D37"/>
    <w:rsid w:val="00840E52"/>
    <w:rsid w:val="008411F7"/>
    <w:rsid w:val="0084134A"/>
    <w:rsid w:val="00841EC8"/>
    <w:rsid w:val="00841FA2"/>
    <w:rsid w:val="0084248D"/>
    <w:rsid w:val="0084256F"/>
    <w:rsid w:val="0084259A"/>
    <w:rsid w:val="008425B8"/>
    <w:rsid w:val="00842AD5"/>
    <w:rsid w:val="00842D46"/>
    <w:rsid w:val="0084305B"/>
    <w:rsid w:val="00843210"/>
    <w:rsid w:val="008434F2"/>
    <w:rsid w:val="008439F1"/>
    <w:rsid w:val="00843B31"/>
    <w:rsid w:val="00843D83"/>
    <w:rsid w:val="00843FDB"/>
    <w:rsid w:val="008441C8"/>
    <w:rsid w:val="008447B8"/>
    <w:rsid w:val="008451DB"/>
    <w:rsid w:val="008452AA"/>
    <w:rsid w:val="008457C8"/>
    <w:rsid w:val="00845893"/>
    <w:rsid w:val="00845F9A"/>
    <w:rsid w:val="0084629B"/>
    <w:rsid w:val="00846476"/>
    <w:rsid w:val="00846521"/>
    <w:rsid w:val="00846619"/>
    <w:rsid w:val="0084670C"/>
    <w:rsid w:val="0084677D"/>
    <w:rsid w:val="00846835"/>
    <w:rsid w:val="00846C1D"/>
    <w:rsid w:val="00846CDA"/>
    <w:rsid w:val="00846DA1"/>
    <w:rsid w:val="00846E60"/>
    <w:rsid w:val="008470B4"/>
    <w:rsid w:val="00847353"/>
    <w:rsid w:val="008476EB"/>
    <w:rsid w:val="00847A01"/>
    <w:rsid w:val="00847C80"/>
    <w:rsid w:val="00850032"/>
    <w:rsid w:val="0085005C"/>
    <w:rsid w:val="0085008C"/>
    <w:rsid w:val="008506C1"/>
    <w:rsid w:val="008507AD"/>
    <w:rsid w:val="00850B64"/>
    <w:rsid w:val="00850CCD"/>
    <w:rsid w:val="00851193"/>
    <w:rsid w:val="008512C6"/>
    <w:rsid w:val="00851481"/>
    <w:rsid w:val="008515A2"/>
    <w:rsid w:val="00851A4F"/>
    <w:rsid w:val="00851B9C"/>
    <w:rsid w:val="00851CBE"/>
    <w:rsid w:val="0085202C"/>
    <w:rsid w:val="00852045"/>
    <w:rsid w:val="0085264B"/>
    <w:rsid w:val="00852787"/>
    <w:rsid w:val="008529E9"/>
    <w:rsid w:val="00852D1A"/>
    <w:rsid w:val="00852DC0"/>
    <w:rsid w:val="00853042"/>
    <w:rsid w:val="008536E6"/>
    <w:rsid w:val="00853F6B"/>
    <w:rsid w:val="00854042"/>
    <w:rsid w:val="00854165"/>
    <w:rsid w:val="00854194"/>
    <w:rsid w:val="00854237"/>
    <w:rsid w:val="0085522F"/>
    <w:rsid w:val="00855386"/>
    <w:rsid w:val="008554F7"/>
    <w:rsid w:val="0085586A"/>
    <w:rsid w:val="00855B87"/>
    <w:rsid w:val="00855B8F"/>
    <w:rsid w:val="00855C68"/>
    <w:rsid w:val="00855CB2"/>
    <w:rsid w:val="00855E5A"/>
    <w:rsid w:val="00855FCF"/>
    <w:rsid w:val="0085695F"/>
    <w:rsid w:val="00856C90"/>
    <w:rsid w:val="00856ED5"/>
    <w:rsid w:val="008571DE"/>
    <w:rsid w:val="008575C1"/>
    <w:rsid w:val="00857B37"/>
    <w:rsid w:val="00857DE7"/>
    <w:rsid w:val="0086032D"/>
    <w:rsid w:val="008603A6"/>
    <w:rsid w:val="00860481"/>
    <w:rsid w:val="00860530"/>
    <w:rsid w:val="00860B11"/>
    <w:rsid w:val="00860F6E"/>
    <w:rsid w:val="0086116A"/>
    <w:rsid w:val="0086155E"/>
    <w:rsid w:val="008616AD"/>
    <w:rsid w:val="008617DB"/>
    <w:rsid w:val="00861853"/>
    <w:rsid w:val="008618B8"/>
    <w:rsid w:val="00861D07"/>
    <w:rsid w:val="008624CD"/>
    <w:rsid w:val="0086262A"/>
    <w:rsid w:val="0086270E"/>
    <w:rsid w:val="00862822"/>
    <w:rsid w:val="00862B6C"/>
    <w:rsid w:val="00862BBE"/>
    <w:rsid w:val="00862C12"/>
    <w:rsid w:val="0086322D"/>
    <w:rsid w:val="00863319"/>
    <w:rsid w:val="0086352B"/>
    <w:rsid w:val="0086386C"/>
    <w:rsid w:val="008639DB"/>
    <w:rsid w:val="00863F0B"/>
    <w:rsid w:val="00864C4B"/>
    <w:rsid w:val="00864F0C"/>
    <w:rsid w:val="008656E9"/>
    <w:rsid w:val="00865759"/>
    <w:rsid w:val="0086628C"/>
    <w:rsid w:val="008662E0"/>
    <w:rsid w:val="008667DB"/>
    <w:rsid w:val="008667E7"/>
    <w:rsid w:val="00866D18"/>
    <w:rsid w:val="00866D47"/>
    <w:rsid w:val="00867215"/>
    <w:rsid w:val="008676CB"/>
    <w:rsid w:val="00867B3A"/>
    <w:rsid w:val="00867ED4"/>
    <w:rsid w:val="008700B9"/>
    <w:rsid w:val="008701B7"/>
    <w:rsid w:val="008703F2"/>
    <w:rsid w:val="008704E0"/>
    <w:rsid w:val="00870523"/>
    <w:rsid w:val="008705AC"/>
    <w:rsid w:val="00870925"/>
    <w:rsid w:val="00870A2D"/>
    <w:rsid w:val="00870AE8"/>
    <w:rsid w:val="00870BEC"/>
    <w:rsid w:val="00870E3E"/>
    <w:rsid w:val="00870E58"/>
    <w:rsid w:val="00871433"/>
    <w:rsid w:val="008715A4"/>
    <w:rsid w:val="00871F47"/>
    <w:rsid w:val="00872095"/>
    <w:rsid w:val="00872448"/>
    <w:rsid w:val="00872668"/>
    <w:rsid w:val="00872731"/>
    <w:rsid w:val="00872AB9"/>
    <w:rsid w:val="00872C55"/>
    <w:rsid w:val="00872E04"/>
    <w:rsid w:val="0087307D"/>
    <w:rsid w:val="00873333"/>
    <w:rsid w:val="008733DA"/>
    <w:rsid w:val="0087342C"/>
    <w:rsid w:val="00873549"/>
    <w:rsid w:val="00873611"/>
    <w:rsid w:val="008737F2"/>
    <w:rsid w:val="00873802"/>
    <w:rsid w:val="00873824"/>
    <w:rsid w:val="00873B5B"/>
    <w:rsid w:val="008740B2"/>
    <w:rsid w:val="008744E5"/>
    <w:rsid w:val="008746D7"/>
    <w:rsid w:val="0087476C"/>
    <w:rsid w:val="00874B7B"/>
    <w:rsid w:val="00874C24"/>
    <w:rsid w:val="00874EAF"/>
    <w:rsid w:val="00875474"/>
    <w:rsid w:val="00875948"/>
    <w:rsid w:val="00875998"/>
    <w:rsid w:val="00875B91"/>
    <w:rsid w:val="00875D53"/>
    <w:rsid w:val="0087656C"/>
    <w:rsid w:val="0087673E"/>
    <w:rsid w:val="00876EB4"/>
    <w:rsid w:val="00876EFE"/>
    <w:rsid w:val="008770A9"/>
    <w:rsid w:val="0087715B"/>
    <w:rsid w:val="00877348"/>
    <w:rsid w:val="0087739E"/>
    <w:rsid w:val="00877475"/>
    <w:rsid w:val="008774F4"/>
    <w:rsid w:val="008776BB"/>
    <w:rsid w:val="00877830"/>
    <w:rsid w:val="00877841"/>
    <w:rsid w:val="0087790A"/>
    <w:rsid w:val="00877AEE"/>
    <w:rsid w:val="00877C13"/>
    <w:rsid w:val="00877D99"/>
    <w:rsid w:val="00877F2D"/>
    <w:rsid w:val="00877FE3"/>
    <w:rsid w:val="0088032B"/>
    <w:rsid w:val="00880353"/>
    <w:rsid w:val="0088074D"/>
    <w:rsid w:val="008809DC"/>
    <w:rsid w:val="00880EB5"/>
    <w:rsid w:val="008811FA"/>
    <w:rsid w:val="00881BEC"/>
    <w:rsid w:val="00881CAD"/>
    <w:rsid w:val="00881D96"/>
    <w:rsid w:val="008822A5"/>
    <w:rsid w:val="008824FE"/>
    <w:rsid w:val="0088270B"/>
    <w:rsid w:val="00882717"/>
    <w:rsid w:val="00882E57"/>
    <w:rsid w:val="00882EF0"/>
    <w:rsid w:val="00882FB7"/>
    <w:rsid w:val="008830BC"/>
    <w:rsid w:val="008834D4"/>
    <w:rsid w:val="00883834"/>
    <w:rsid w:val="008841FC"/>
    <w:rsid w:val="0088423F"/>
    <w:rsid w:val="00884CA6"/>
    <w:rsid w:val="00884EFB"/>
    <w:rsid w:val="00884EFC"/>
    <w:rsid w:val="00885342"/>
    <w:rsid w:val="008854FB"/>
    <w:rsid w:val="00885871"/>
    <w:rsid w:val="00885A24"/>
    <w:rsid w:val="00885BB0"/>
    <w:rsid w:val="008861AA"/>
    <w:rsid w:val="00886303"/>
    <w:rsid w:val="00886469"/>
    <w:rsid w:val="00886A3A"/>
    <w:rsid w:val="00886CD8"/>
    <w:rsid w:val="00886E95"/>
    <w:rsid w:val="00886EF5"/>
    <w:rsid w:val="00886FC7"/>
    <w:rsid w:val="008870AA"/>
    <w:rsid w:val="008872AA"/>
    <w:rsid w:val="00887368"/>
    <w:rsid w:val="00887472"/>
    <w:rsid w:val="008876A9"/>
    <w:rsid w:val="00887AFE"/>
    <w:rsid w:val="00887B5C"/>
    <w:rsid w:val="00887BD3"/>
    <w:rsid w:val="008904ED"/>
    <w:rsid w:val="008905FA"/>
    <w:rsid w:val="00890851"/>
    <w:rsid w:val="00890891"/>
    <w:rsid w:val="008908D4"/>
    <w:rsid w:val="00890A1B"/>
    <w:rsid w:val="00890E5C"/>
    <w:rsid w:val="00890EA9"/>
    <w:rsid w:val="0089107F"/>
    <w:rsid w:val="0089117E"/>
    <w:rsid w:val="00891BFC"/>
    <w:rsid w:val="00891EC4"/>
    <w:rsid w:val="0089217F"/>
    <w:rsid w:val="00892A86"/>
    <w:rsid w:val="008935AF"/>
    <w:rsid w:val="00893936"/>
    <w:rsid w:val="00893A85"/>
    <w:rsid w:val="00893E54"/>
    <w:rsid w:val="00893FE3"/>
    <w:rsid w:val="0089440A"/>
    <w:rsid w:val="00894655"/>
    <w:rsid w:val="00894CE0"/>
    <w:rsid w:val="00894D74"/>
    <w:rsid w:val="00894DBA"/>
    <w:rsid w:val="00894E5A"/>
    <w:rsid w:val="0089543F"/>
    <w:rsid w:val="00895F14"/>
    <w:rsid w:val="00895F76"/>
    <w:rsid w:val="0089641D"/>
    <w:rsid w:val="008966E7"/>
    <w:rsid w:val="0089683E"/>
    <w:rsid w:val="0089694C"/>
    <w:rsid w:val="00896E76"/>
    <w:rsid w:val="00896ED6"/>
    <w:rsid w:val="008971FC"/>
    <w:rsid w:val="00897375"/>
    <w:rsid w:val="0089753C"/>
    <w:rsid w:val="00897ADC"/>
    <w:rsid w:val="00897E9A"/>
    <w:rsid w:val="008A018F"/>
    <w:rsid w:val="008A01B9"/>
    <w:rsid w:val="008A099C"/>
    <w:rsid w:val="008A1654"/>
    <w:rsid w:val="008A19F3"/>
    <w:rsid w:val="008A1E86"/>
    <w:rsid w:val="008A205B"/>
    <w:rsid w:val="008A23D9"/>
    <w:rsid w:val="008A2618"/>
    <w:rsid w:val="008A269F"/>
    <w:rsid w:val="008A272E"/>
    <w:rsid w:val="008A2C98"/>
    <w:rsid w:val="008A2EE1"/>
    <w:rsid w:val="008A3003"/>
    <w:rsid w:val="008A356B"/>
    <w:rsid w:val="008A3669"/>
    <w:rsid w:val="008A3C3E"/>
    <w:rsid w:val="008A3D92"/>
    <w:rsid w:val="008A401D"/>
    <w:rsid w:val="008A4037"/>
    <w:rsid w:val="008A4340"/>
    <w:rsid w:val="008A4419"/>
    <w:rsid w:val="008A45E9"/>
    <w:rsid w:val="008A4997"/>
    <w:rsid w:val="008A4E24"/>
    <w:rsid w:val="008A51BA"/>
    <w:rsid w:val="008A52C0"/>
    <w:rsid w:val="008A537A"/>
    <w:rsid w:val="008A55A6"/>
    <w:rsid w:val="008A55CF"/>
    <w:rsid w:val="008A57B2"/>
    <w:rsid w:val="008A5826"/>
    <w:rsid w:val="008A58A7"/>
    <w:rsid w:val="008A60E8"/>
    <w:rsid w:val="008A6401"/>
    <w:rsid w:val="008A6537"/>
    <w:rsid w:val="008A672D"/>
    <w:rsid w:val="008A6A8A"/>
    <w:rsid w:val="008A7315"/>
    <w:rsid w:val="008A7695"/>
    <w:rsid w:val="008A796D"/>
    <w:rsid w:val="008A7C01"/>
    <w:rsid w:val="008B003D"/>
    <w:rsid w:val="008B093A"/>
    <w:rsid w:val="008B0B3B"/>
    <w:rsid w:val="008B0EB3"/>
    <w:rsid w:val="008B17B2"/>
    <w:rsid w:val="008B191E"/>
    <w:rsid w:val="008B1A7F"/>
    <w:rsid w:val="008B1AA7"/>
    <w:rsid w:val="008B1C9B"/>
    <w:rsid w:val="008B1E3E"/>
    <w:rsid w:val="008B21CE"/>
    <w:rsid w:val="008B2292"/>
    <w:rsid w:val="008B23A8"/>
    <w:rsid w:val="008B28FA"/>
    <w:rsid w:val="008B2941"/>
    <w:rsid w:val="008B2975"/>
    <w:rsid w:val="008B299B"/>
    <w:rsid w:val="008B2FF1"/>
    <w:rsid w:val="008B3054"/>
    <w:rsid w:val="008B34D1"/>
    <w:rsid w:val="008B39B4"/>
    <w:rsid w:val="008B3BF4"/>
    <w:rsid w:val="008B3DE3"/>
    <w:rsid w:val="008B4040"/>
    <w:rsid w:val="008B43DA"/>
    <w:rsid w:val="008B4445"/>
    <w:rsid w:val="008B45E5"/>
    <w:rsid w:val="008B46B0"/>
    <w:rsid w:val="008B488C"/>
    <w:rsid w:val="008B4C91"/>
    <w:rsid w:val="008B4F48"/>
    <w:rsid w:val="008B51E5"/>
    <w:rsid w:val="008B534F"/>
    <w:rsid w:val="008B5431"/>
    <w:rsid w:val="008B5AEA"/>
    <w:rsid w:val="008B61EA"/>
    <w:rsid w:val="008B626B"/>
    <w:rsid w:val="008B62BA"/>
    <w:rsid w:val="008B6445"/>
    <w:rsid w:val="008B6770"/>
    <w:rsid w:val="008B6D66"/>
    <w:rsid w:val="008B6DF2"/>
    <w:rsid w:val="008B70BE"/>
    <w:rsid w:val="008B72B7"/>
    <w:rsid w:val="008B72E3"/>
    <w:rsid w:val="008B7519"/>
    <w:rsid w:val="008B7AA8"/>
    <w:rsid w:val="008C053F"/>
    <w:rsid w:val="008C0676"/>
    <w:rsid w:val="008C0DA2"/>
    <w:rsid w:val="008C1095"/>
    <w:rsid w:val="008C18D5"/>
    <w:rsid w:val="008C1ABC"/>
    <w:rsid w:val="008C1CF5"/>
    <w:rsid w:val="008C20FD"/>
    <w:rsid w:val="008C2CF9"/>
    <w:rsid w:val="008C2EE7"/>
    <w:rsid w:val="008C2F94"/>
    <w:rsid w:val="008C34C2"/>
    <w:rsid w:val="008C379E"/>
    <w:rsid w:val="008C3C3A"/>
    <w:rsid w:val="008C4054"/>
    <w:rsid w:val="008C4326"/>
    <w:rsid w:val="008C445D"/>
    <w:rsid w:val="008C48D4"/>
    <w:rsid w:val="008C494A"/>
    <w:rsid w:val="008C4C98"/>
    <w:rsid w:val="008C5490"/>
    <w:rsid w:val="008C5708"/>
    <w:rsid w:val="008C5739"/>
    <w:rsid w:val="008C57EC"/>
    <w:rsid w:val="008C5945"/>
    <w:rsid w:val="008C5C35"/>
    <w:rsid w:val="008C5D1F"/>
    <w:rsid w:val="008C69A4"/>
    <w:rsid w:val="008C6E59"/>
    <w:rsid w:val="008C6F3F"/>
    <w:rsid w:val="008C7068"/>
    <w:rsid w:val="008C7377"/>
    <w:rsid w:val="008C7670"/>
    <w:rsid w:val="008C79A8"/>
    <w:rsid w:val="008D03B0"/>
    <w:rsid w:val="008D0402"/>
    <w:rsid w:val="008D0595"/>
    <w:rsid w:val="008D0976"/>
    <w:rsid w:val="008D0A7C"/>
    <w:rsid w:val="008D0D2A"/>
    <w:rsid w:val="008D12A3"/>
    <w:rsid w:val="008D1387"/>
    <w:rsid w:val="008D1468"/>
    <w:rsid w:val="008D17CB"/>
    <w:rsid w:val="008D1938"/>
    <w:rsid w:val="008D1C9D"/>
    <w:rsid w:val="008D2792"/>
    <w:rsid w:val="008D2B27"/>
    <w:rsid w:val="008D2D36"/>
    <w:rsid w:val="008D2D3A"/>
    <w:rsid w:val="008D33E3"/>
    <w:rsid w:val="008D3472"/>
    <w:rsid w:val="008D3673"/>
    <w:rsid w:val="008D3D41"/>
    <w:rsid w:val="008D4864"/>
    <w:rsid w:val="008D4ECE"/>
    <w:rsid w:val="008D524C"/>
    <w:rsid w:val="008D52D5"/>
    <w:rsid w:val="008D546F"/>
    <w:rsid w:val="008D54A9"/>
    <w:rsid w:val="008D54D4"/>
    <w:rsid w:val="008D5B8D"/>
    <w:rsid w:val="008D5F34"/>
    <w:rsid w:val="008D5F5D"/>
    <w:rsid w:val="008D62E6"/>
    <w:rsid w:val="008D64A5"/>
    <w:rsid w:val="008D6BDC"/>
    <w:rsid w:val="008D6C8F"/>
    <w:rsid w:val="008D740C"/>
    <w:rsid w:val="008D7F48"/>
    <w:rsid w:val="008E03AC"/>
    <w:rsid w:val="008E0C24"/>
    <w:rsid w:val="008E0CF3"/>
    <w:rsid w:val="008E0D32"/>
    <w:rsid w:val="008E1229"/>
    <w:rsid w:val="008E156C"/>
    <w:rsid w:val="008E1A79"/>
    <w:rsid w:val="008E1FAF"/>
    <w:rsid w:val="008E2002"/>
    <w:rsid w:val="008E2A1C"/>
    <w:rsid w:val="008E2D83"/>
    <w:rsid w:val="008E2F62"/>
    <w:rsid w:val="008E372C"/>
    <w:rsid w:val="008E37F6"/>
    <w:rsid w:val="008E3FA6"/>
    <w:rsid w:val="008E401E"/>
    <w:rsid w:val="008E413F"/>
    <w:rsid w:val="008E41CB"/>
    <w:rsid w:val="008E42CF"/>
    <w:rsid w:val="008E4310"/>
    <w:rsid w:val="008E4786"/>
    <w:rsid w:val="008E4BB7"/>
    <w:rsid w:val="008E5176"/>
    <w:rsid w:val="008E5252"/>
    <w:rsid w:val="008E5325"/>
    <w:rsid w:val="008E5B33"/>
    <w:rsid w:val="008E60F0"/>
    <w:rsid w:val="008E6876"/>
    <w:rsid w:val="008E6CDB"/>
    <w:rsid w:val="008E6D55"/>
    <w:rsid w:val="008E6DE8"/>
    <w:rsid w:val="008E7644"/>
    <w:rsid w:val="008E77C5"/>
    <w:rsid w:val="008E7B29"/>
    <w:rsid w:val="008E7D90"/>
    <w:rsid w:val="008E7E73"/>
    <w:rsid w:val="008F0290"/>
    <w:rsid w:val="008F05A9"/>
    <w:rsid w:val="008F0DC4"/>
    <w:rsid w:val="008F10C1"/>
    <w:rsid w:val="008F1188"/>
    <w:rsid w:val="008F1508"/>
    <w:rsid w:val="008F170B"/>
    <w:rsid w:val="008F1C83"/>
    <w:rsid w:val="008F222B"/>
    <w:rsid w:val="008F250B"/>
    <w:rsid w:val="008F25E6"/>
    <w:rsid w:val="008F2A38"/>
    <w:rsid w:val="008F2C6D"/>
    <w:rsid w:val="008F3398"/>
    <w:rsid w:val="008F3443"/>
    <w:rsid w:val="008F3A74"/>
    <w:rsid w:val="008F3D27"/>
    <w:rsid w:val="008F3E9C"/>
    <w:rsid w:val="008F45DA"/>
    <w:rsid w:val="008F477E"/>
    <w:rsid w:val="008F4BDB"/>
    <w:rsid w:val="008F5131"/>
    <w:rsid w:val="008F544C"/>
    <w:rsid w:val="008F570E"/>
    <w:rsid w:val="008F5A80"/>
    <w:rsid w:val="008F5BD8"/>
    <w:rsid w:val="008F5E4C"/>
    <w:rsid w:val="008F5FA9"/>
    <w:rsid w:val="008F61AC"/>
    <w:rsid w:val="008F67B9"/>
    <w:rsid w:val="008F67D0"/>
    <w:rsid w:val="008F68AF"/>
    <w:rsid w:val="008F7042"/>
    <w:rsid w:val="008F705F"/>
    <w:rsid w:val="008F7164"/>
    <w:rsid w:val="008F7294"/>
    <w:rsid w:val="008F73DA"/>
    <w:rsid w:val="008F76EE"/>
    <w:rsid w:val="008F7885"/>
    <w:rsid w:val="008F7945"/>
    <w:rsid w:val="008F7FB5"/>
    <w:rsid w:val="00900121"/>
    <w:rsid w:val="00900219"/>
    <w:rsid w:val="00900D2D"/>
    <w:rsid w:val="00900EF1"/>
    <w:rsid w:val="00901783"/>
    <w:rsid w:val="00901AD1"/>
    <w:rsid w:val="00901B0B"/>
    <w:rsid w:val="009023BB"/>
    <w:rsid w:val="009026EE"/>
    <w:rsid w:val="009026FD"/>
    <w:rsid w:val="009027D0"/>
    <w:rsid w:val="00902BEF"/>
    <w:rsid w:val="00902C4B"/>
    <w:rsid w:val="0090305B"/>
    <w:rsid w:val="00903A00"/>
    <w:rsid w:val="00903B8F"/>
    <w:rsid w:val="009043CC"/>
    <w:rsid w:val="0090478E"/>
    <w:rsid w:val="00904831"/>
    <w:rsid w:val="00904D4D"/>
    <w:rsid w:val="00904F80"/>
    <w:rsid w:val="00905063"/>
    <w:rsid w:val="00905ED4"/>
    <w:rsid w:val="00906232"/>
    <w:rsid w:val="009066BE"/>
    <w:rsid w:val="00906B6A"/>
    <w:rsid w:val="00907108"/>
    <w:rsid w:val="00907234"/>
    <w:rsid w:val="0090755C"/>
    <w:rsid w:val="00907C64"/>
    <w:rsid w:val="00907DDC"/>
    <w:rsid w:val="0091015E"/>
    <w:rsid w:val="00910850"/>
    <w:rsid w:val="009109F6"/>
    <w:rsid w:val="00910AB9"/>
    <w:rsid w:val="00910AEB"/>
    <w:rsid w:val="00910C13"/>
    <w:rsid w:val="00910ED2"/>
    <w:rsid w:val="0091178D"/>
    <w:rsid w:val="00911898"/>
    <w:rsid w:val="00911901"/>
    <w:rsid w:val="00911991"/>
    <w:rsid w:val="00911ACA"/>
    <w:rsid w:val="00911D1C"/>
    <w:rsid w:val="0091231C"/>
    <w:rsid w:val="0091249F"/>
    <w:rsid w:val="00912562"/>
    <w:rsid w:val="00912735"/>
    <w:rsid w:val="0091292C"/>
    <w:rsid w:val="0091294B"/>
    <w:rsid w:val="0091297A"/>
    <w:rsid w:val="0091298F"/>
    <w:rsid w:val="00912C19"/>
    <w:rsid w:val="00912F7D"/>
    <w:rsid w:val="009130E5"/>
    <w:rsid w:val="00913268"/>
    <w:rsid w:val="00913474"/>
    <w:rsid w:val="00913A69"/>
    <w:rsid w:val="00913AA3"/>
    <w:rsid w:val="00913C00"/>
    <w:rsid w:val="00913CD3"/>
    <w:rsid w:val="00913D2C"/>
    <w:rsid w:val="0091428E"/>
    <w:rsid w:val="00914435"/>
    <w:rsid w:val="00914971"/>
    <w:rsid w:val="00914C39"/>
    <w:rsid w:val="00915311"/>
    <w:rsid w:val="0091550E"/>
    <w:rsid w:val="00915585"/>
    <w:rsid w:val="00915606"/>
    <w:rsid w:val="00915678"/>
    <w:rsid w:val="00915C38"/>
    <w:rsid w:val="00915D1C"/>
    <w:rsid w:val="00915F4E"/>
    <w:rsid w:val="00915FBD"/>
    <w:rsid w:val="00916120"/>
    <w:rsid w:val="00916332"/>
    <w:rsid w:val="00916704"/>
    <w:rsid w:val="009167CE"/>
    <w:rsid w:val="00916B50"/>
    <w:rsid w:val="00916FF2"/>
    <w:rsid w:val="009174D3"/>
    <w:rsid w:val="00917E84"/>
    <w:rsid w:val="00917ED2"/>
    <w:rsid w:val="00917FC3"/>
    <w:rsid w:val="0092001D"/>
    <w:rsid w:val="0092041B"/>
    <w:rsid w:val="00920515"/>
    <w:rsid w:val="00920B1B"/>
    <w:rsid w:val="00920F01"/>
    <w:rsid w:val="009210A9"/>
    <w:rsid w:val="00921458"/>
    <w:rsid w:val="0092147C"/>
    <w:rsid w:val="00921A7D"/>
    <w:rsid w:val="00921A92"/>
    <w:rsid w:val="00921B85"/>
    <w:rsid w:val="00921F59"/>
    <w:rsid w:val="00922060"/>
    <w:rsid w:val="0092238F"/>
    <w:rsid w:val="009228FD"/>
    <w:rsid w:val="00922C1A"/>
    <w:rsid w:val="00923233"/>
    <w:rsid w:val="00923699"/>
    <w:rsid w:val="00923945"/>
    <w:rsid w:val="00923C10"/>
    <w:rsid w:val="00923E5F"/>
    <w:rsid w:val="00924172"/>
    <w:rsid w:val="0092441A"/>
    <w:rsid w:val="009247CC"/>
    <w:rsid w:val="00924D61"/>
    <w:rsid w:val="0092531D"/>
    <w:rsid w:val="00925803"/>
    <w:rsid w:val="00925873"/>
    <w:rsid w:val="00925BBF"/>
    <w:rsid w:val="00925D36"/>
    <w:rsid w:val="0092630D"/>
    <w:rsid w:val="0092670E"/>
    <w:rsid w:val="00926A8B"/>
    <w:rsid w:val="009270D7"/>
    <w:rsid w:val="00927115"/>
    <w:rsid w:val="009272B1"/>
    <w:rsid w:val="009273C2"/>
    <w:rsid w:val="00927A77"/>
    <w:rsid w:val="00927B81"/>
    <w:rsid w:val="00927FF4"/>
    <w:rsid w:val="00930256"/>
    <w:rsid w:val="0093026B"/>
    <w:rsid w:val="0093036F"/>
    <w:rsid w:val="0093044F"/>
    <w:rsid w:val="0093065F"/>
    <w:rsid w:val="00930AF1"/>
    <w:rsid w:val="00930D82"/>
    <w:rsid w:val="00931404"/>
    <w:rsid w:val="0093147B"/>
    <w:rsid w:val="00931626"/>
    <w:rsid w:val="009316E8"/>
    <w:rsid w:val="00931ACA"/>
    <w:rsid w:val="00931DAB"/>
    <w:rsid w:val="009325A6"/>
    <w:rsid w:val="00932AAD"/>
    <w:rsid w:val="009330D9"/>
    <w:rsid w:val="009335AD"/>
    <w:rsid w:val="009335EF"/>
    <w:rsid w:val="00933CF9"/>
    <w:rsid w:val="009340BB"/>
    <w:rsid w:val="0093490E"/>
    <w:rsid w:val="00934DEC"/>
    <w:rsid w:val="009350D6"/>
    <w:rsid w:val="009351CF"/>
    <w:rsid w:val="00935303"/>
    <w:rsid w:val="009354BC"/>
    <w:rsid w:val="00935A7E"/>
    <w:rsid w:val="00935DAE"/>
    <w:rsid w:val="0093626A"/>
    <w:rsid w:val="00936601"/>
    <w:rsid w:val="009366A4"/>
    <w:rsid w:val="00936958"/>
    <w:rsid w:val="009369DA"/>
    <w:rsid w:val="00936A4F"/>
    <w:rsid w:val="009379BD"/>
    <w:rsid w:val="00937DF8"/>
    <w:rsid w:val="00940008"/>
    <w:rsid w:val="009403E7"/>
    <w:rsid w:val="009404E4"/>
    <w:rsid w:val="00940649"/>
    <w:rsid w:val="009408A4"/>
    <w:rsid w:val="009409B3"/>
    <w:rsid w:val="009409FF"/>
    <w:rsid w:val="00940A11"/>
    <w:rsid w:val="00940ADA"/>
    <w:rsid w:val="00940AE3"/>
    <w:rsid w:val="00940B60"/>
    <w:rsid w:val="00940D69"/>
    <w:rsid w:val="00940EA8"/>
    <w:rsid w:val="00940F94"/>
    <w:rsid w:val="009413A8"/>
    <w:rsid w:val="009414B7"/>
    <w:rsid w:val="00941694"/>
    <w:rsid w:val="009416C7"/>
    <w:rsid w:val="00941733"/>
    <w:rsid w:val="0094192F"/>
    <w:rsid w:val="00941BE0"/>
    <w:rsid w:val="00941C7A"/>
    <w:rsid w:val="0094212F"/>
    <w:rsid w:val="00942229"/>
    <w:rsid w:val="009422D3"/>
    <w:rsid w:val="00942314"/>
    <w:rsid w:val="00943142"/>
    <w:rsid w:val="00943156"/>
    <w:rsid w:val="00943910"/>
    <w:rsid w:val="00943C85"/>
    <w:rsid w:val="00943CE7"/>
    <w:rsid w:val="00943F30"/>
    <w:rsid w:val="00943F9F"/>
    <w:rsid w:val="00944172"/>
    <w:rsid w:val="009441DB"/>
    <w:rsid w:val="009443E0"/>
    <w:rsid w:val="0094463D"/>
    <w:rsid w:val="00944F72"/>
    <w:rsid w:val="00945A15"/>
    <w:rsid w:val="00946377"/>
    <w:rsid w:val="0094694E"/>
    <w:rsid w:val="00946977"/>
    <w:rsid w:val="009469FD"/>
    <w:rsid w:val="00946B79"/>
    <w:rsid w:val="00946D9A"/>
    <w:rsid w:val="00946DB7"/>
    <w:rsid w:val="00947105"/>
    <w:rsid w:val="009476AA"/>
    <w:rsid w:val="009476C7"/>
    <w:rsid w:val="0094773F"/>
    <w:rsid w:val="00947C6B"/>
    <w:rsid w:val="00947C75"/>
    <w:rsid w:val="00950332"/>
    <w:rsid w:val="00950578"/>
    <w:rsid w:val="00950856"/>
    <w:rsid w:val="00950948"/>
    <w:rsid w:val="00950BEB"/>
    <w:rsid w:val="00950EDF"/>
    <w:rsid w:val="00950F74"/>
    <w:rsid w:val="0095134F"/>
    <w:rsid w:val="009513CA"/>
    <w:rsid w:val="00951BD8"/>
    <w:rsid w:val="009520A6"/>
    <w:rsid w:val="009521A9"/>
    <w:rsid w:val="0095297C"/>
    <w:rsid w:val="00952DF3"/>
    <w:rsid w:val="009536BA"/>
    <w:rsid w:val="0095541B"/>
    <w:rsid w:val="009555CD"/>
    <w:rsid w:val="009555EA"/>
    <w:rsid w:val="0095572F"/>
    <w:rsid w:val="009557F7"/>
    <w:rsid w:val="00955925"/>
    <w:rsid w:val="009564E3"/>
    <w:rsid w:val="0095650F"/>
    <w:rsid w:val="009567A6"/>
    <w:rsid w:val="00956945"/>
    <w:rsid w:val="00956B5A"/>
    <w:rsid w:val="00956F90"/>
    <w:rsid w:val="00957463"/>
    <w:rsid w:val="0095763B"/>
    <w:rsid w:val="00957AB3"/>
    <w:rsid w:val="00957F00"/>
    <w:rsid w:val="00957F1E"/>
    <w:rsid w:val="00960035"/>
    <w:rsid w:val="0096063B"/>
    <w:rsid w:val="00960A27"/>
    <w:rsid w:val="00960A3D"/>
    <w:rsid w:val="00960CE8"/>
    <w:rsid w:val="009612C2"/>
    <w:rsid w:val="00961350"/>
    <w:rsid w:val="009617AB"/>
    <w:rsid w:val="00961A3F"/>
    <w:rsid w:val="009620CC"/>
    <w:rsid w:val="009621F0"/>
    <w:rsid w:val="009628C6"/>
    <w:rsid w:val="009630D4"/>
    <w:rsid w:val="0096353B"/>
    <w:rsid w:val="00963771"/>
    <w:rsid w:val="009637C4"/>
    <w:rsid w:val="00963815"/>
    <w:rsid w:val="00963941"/>
    <w:rsid w:val="00963998"/>
    <w:rsid w:val="0096399E"/>
    <w:rsid w:val="00964209"/>
    <w:rsid w:val="00964516"/>
    <w:rsid w:val="009646BD"/>
    <w:rsid w:val="00964777"/>
    <w:rsid w:val="00964963"/>
    <w:rsid w:val="0096513D"/>
    <w:rsid w:val="00965600"/>
    <w:rsid w:val="00965771"/>
    <w:rsid w:val="0096580C"/>
    <w:rsid w:val="00965C4D"/>
    <w:rsid w:val="00965FC0"/>
    <w:rsid w:val="0096635A"/>
    <w:rsid w:val="00966625"/>
    <w:rsid w:val="009669BC"/>
    <w:rsid w:val="00966D68"/>
    <w:rsid w:val="00966E2A"/>
    <w:rsid w:val="00966F02"/>
    <w:rsid w:val="00966FF8"/>
    <w:rsid w:val="00967099"/>
    <w:rsid w:val="00967282"/>
    <w:rsid w:val="00967644"/>
    <w:rsid w:val="00967725"/>
    <w:rsid w:val="0096774C"/>
    <w:rsid w:val="009679AE"/>
    <w:rsid w:val="00967C98"/>
    <w:rsid w:val="00967D34"/>
    <w:rsid w:val="00967E51"/>
    <w:rsid w:val="009701A8"/>
    <w:rsid w:val="00970278"/>
    <w:rsid w:val="0097039F"/>
    <w:rsid w:val="0097040F"/>
    <w:rsid w:val="009706AB"/>
    <w:rsid w:val="0097094D"/>
    <w:rsid w:val="00970A42"/>
    <w:rsid w:val="00970AF8"/>
    <w:rsid w:val="00970D1E"/>
    <w:rsid w:val="00970E50"/>
    <w:rsid w:val="00970F4F"/>
    <w:rsid w:val="009717BB"/>
    <w:rsid w:val="00971A0B"/>
    <w:rsid w:val="00972694"/>
    <w:rsid w:val="00972A14"/>
    <w:rsid w:val="00972E4F"/>
    <w:rsid w:val="00972ECE"/>
    <w:rsid w:val="0097310F"/>
    <w:rsid w:val="00973180"/>
    <w:rsid w:val="009732E6"/>
    <w:rsid w:val="0097352F"/>
    <w:rsid w:val="009737CA"/>
    <w:rsid w:val="009739B1"/>
    <w:rsid w:val="00973BF0"/>
    <w:rsid w:val="00973DA9"/>
    <w:rsid w:val="00974050"/>
    <w:rsid w:val="00974110"/>
    <w:rsid w:val="00974462"/>
    <w:rsid w:val="009746D3"/>
    <w:rsid w:val="0097531A"/>
    <w:rsid w:val="0097541A"/>
    <w:rsid w:val="009757F2"/>
    <w:rsid w:val="00975908"/>
    <w:rsid w:val="0097597C"/>
    <w:rsid w:val="00975B89"/>
    <w:rsid w:val="00975C6F"/>
    <w:rsid w:val="00975DB8"/>
    <w:rsid w:val="009763F8"/>
    <w:rsid w:val="00976543"/>
    <w:rsid w:val="009766D1"/>
    <w:rsid w:val="00976ADB"/>
    <w:rsid w:val="00976BE9"/>
    <w:rsid w:val="00976C01"/>
    <w:rsid w:val="00976D7C"/>
    <w:rsid w:val="009776D6"/>
    <w:rsid w:val="0097794D"/>
    <w:rsid w:val="00977A1C"/>
    <w:rsid w:val="00977BE1"/>
    <w:rsid w:val="0097D195"/>
    <w:rsid w:val="0098014F"/>
    <w:rsid w:val="00980168"/>
    <w:rsid w:val="009801CD"/>
    <w:rsid w:val="00980347"/>
    <w:rsid w:val="009807B2"/>
    <w:rsid w:val="0098095B"/>
    <w:rsid w:val="00980BD2"/>
    <w:rsid w:val="00980D7A"/>
    <w:rsid w:val="00981434"/>
    <w:rsid w:val="009814E5"/>
    <w:rsid w:val="00981658"/>
    <w:rsid w:val="009817B3"/>
    <w:rsid w:val="00981AB5"/>
    <w:rsid w:val="00981B24"/>
    <w:rsid w:val="009823A7"/>
    <w:rsid w:val="0098245A"/>
    <w:rsid w:val="009828E3"/>
    <w:rsid w:val="009829D8"/>
    <w:rsid w:val="00982A98"/>
    <w:rsid w:val="00982E4D"/>
    <w:rsid w:val="009834E9"/>
    <w:rsid w:val="0098369D"/>
    <w:rsid w:val="00983905"/>
    <w:rsid w:val="00983AFC"/>
    <w:rsid w:val="00983C7B"/>
    <w:rsid w:val="00983D79"/>
    <w:rsid w:val="0098406A"/>
    <w:rsid w:val="00984BBD"/>
    <w:rsid w:val="009853D6"/>
    <w:rsid w:val="00985541"/>
    <w:rsid w:val="00985AE4"/>
    <w:rsid w:val="00985B60"/>
    <w:rsid w:val="00985B7F"/>
    <w:rsid w:val="00985BF5"/>
    <w:rsid w:val="00985C64"/>
    <w:rsid w:val="00985D3B"/>
    <w:rsid w:val="00985E42"/>
    <w:rsid w:val="00985E66"/>
    <w:rsid w:val="00985ECF"/>
    <w:rsid w:val="00986074"/>
    <w:rsid w:val="00986403"/>
    <w:rsid w:val="009864CD"/>
    <w:rsid w:val="00986520"/>
    <w:rsid w:val="0098686B"/>
    <w:rsid w:val="00986AF5"/>
    <w:rsid w:val="00986B34"/>
    <w:rsid w:val="00986E19"/>
    <w:rsid w:val="00987046"/>
    <w:rsid w:val="0098721A"/>
    <w:rsid w:val="00987999"/>
    <w:rsid w:val="00987BC1"/>
    <w:rsid w:val="00990165"/>
    <w:rsid w:val="00990700"/>
    <w:rsid w:val="00990721"/>
    <w:rsid w:val="00990A8C"/>
    <w:rsid w:val="00990D2E"/>
    <w:rsid w:val="00990F06"/>
    <w:rsid w:val="00991762"/>
    <w:rsid w:val="00991776"/>
    <w:rsid w:val="009922A7"/>
    <w:rsid w:val="009923CB"/>
    <w:rsid w:val="00992576"/>
    <w:rsid w:val="009925EA"/>
    <w:rsid w:val="00992715"/>
    <w:rsid w:val="0099283A"/>
    <w:rsid w:val="00992857"/>
    <w:rsid w:val="00992B8A"/>
    <w:rsid w:val="00992D75"/>
    <w:rsid w:val="009937BA"/>
    <w:rsid w:val="00993A55"/>
    <w:rsid w:val="00993DB7"/>
    <w:rsid w:val="00993E37"/>
    <w:rsid w:val="00993EB1"/>
    <w:rsid w:val="0099406D"/>
    <w:rsid w:val="00994413"/>
    <w:rsid w:val="00994490"/>
    <w:rsid w:val="009945A3"/>
    <w:rsid w:val="00995096"/>
    <w:rsid w:val="0099522D"/>
    <w:rsid w:val="009954C6"/>
    <w:rsid w:val="009954F2"/>
    <w:rsid w:val="009957FF"/>
    <w:rsid w:val="00995A30"/>
    <w:rsid w:val="00995F21"/>
    <w:rsid w:val="00995FC4"/>
    <w:rsid w:val="0099674C"/>
    <w:rsid w:val="009968E2"/>
    <w:rsid w:val="00996FA4"/>
    <w:rsid w:val="00997701"/>
    <w:rsid w:val="00997722"/>
    <w:rsid w:val="009A0181"/>
    <w:rsid w:val="009A06DA"/>
    <w:rsid w:val="009A06EB"/>
    <w:rsid w:val="009A0775"/>
    <w:rsid w:val="009A0FF2"/>
    <w:rsid w:val="009A1180"/>
    <w:rsid w:val="009A1226"/>
    <w:rsid w:val="009A1DB8"/>
    <w:rsid w:val="009A1E52"/>
    <w:rsid w:val="009A2194"/>
    <w:rsid w:val="009A2540"/>
    <w:rsid w:val="009A2709"/>
    <w:rsid w:val="009A270A"/>
    <w:rsid w:val="009A2959"/>
    <w:rsid w:val="009A2DE5"/>
    <w:rsid w:val="009A2E83"/>
    <w:rsid w:val="009A335B"/>
    <w:rsid w:val="009A33DA"/>
    <w:rsid w:val="009A3889"/>
    <w:rsid w:val="009A3923"/>
    <w:rsid w:val="009A3B20"/>
    <w:rsid w:val="009A4184"/>
    <w:rsid w:val="009A4235"/>
    <w:rsid w:val="009A4260"/>
    <w:rsid w:val="009A4421"/>
    <w:rsid w:val="009A44E9"/>
    <w:rsid w:val="009A4519"/>
    <w:rsid w:val="009A5081"/>
    <w:rsid w:val="009A5305"/>
    <w:rsid w:val="009A5394"/>
    <w:rsid w:val="009A55AD"/>
    <w:rsid w:val="009A5701"/>
    <w:rsid w:val="009A5883"/>
    <w:rsid w:val="009A5993"/>
    <w:rsid w:val="009A5C2B"/>
    <w:rsid w:val="009A602D"/>
    <w:rsid w:val="009A603E"/>
    <w:rsid w:val="009A613F"/>
    <w:rsid w:val="009A6190"/>
    <w:rsid w:val="009A63F1"/>
    <w:rsid w:val="009A6619"/>
    <w:rsid w:val="009A6C6A"/>
    <w:rsid w:val="009A709F"/>
    <w:rsid w:val="009A7FCF"/>
    <w:rsid w:val="009B0126"/>
    <w:rsid w:val="009B02B1"/>
    <w:rsid w:val="009B033F"/>
    <w:rsid w:val="009B0586"/>
    <w:rsid w:val="009B06FD"/>
    <w:rsid w:val="009B0818"/>
    <w:rsid w:val="009B0BCF"/>
    <w:rsid w:val="009B0D05"/>
    <w:rsid w:val="009B0F83"/>
    <w:rsid w:val="009B0F85"/>
    <w:rsid w:val="009B1210"/>
    <w:rsid w:val="009B1C57"/>
    <w:rsid w:val="009B1D60"/>
    <w:rsid w:val="009B1F39"/>
    <w:rsid w:val="009B20F8"/>
    <w:rsid w:val="009B2A21"/>
    <w:rsid w:val="009B2A9B"/>
    <w:rsid w:val="009B2CBD"/>
    <w:rsid w:val="009B326E"/>
    <w:rsid w:val="009B39C9"/>
    <w:rsid w:val="009B40EB"/>
    <w:rsid w:val="009B4889"/>
    <w:rsid w:val="009B4EB5"/>
    <w:rsid w:val="009B4F8D"/>
    <w:rsid w:val="009B4FF1"/>
    <w:rsid w:val="009B51E4"/>
    <w:rsid w:val="009B5269"/>
    <w:rsid w:val="009B5968"/>
    <w:rsid w:val="009B6053"/>
    <w:rsid w:val="009B65E5"/>
    <w:rsid w:val="009B662D"/>
    <w:rsid w:val="009B66EB"/>
    <w:rsid w:val="009B69BB"/>
    <w:rsid w:val="009B6DE6"/>
    <w:rsid w:val="009B6DFF"/>
    <w:rsid w:val="009B73E8"/>
    <w:rsid w:val="009B75ED"/>
    <w:rsid w:val="009B7921"/>
    <w:rsid w:val="009B7A7E"/>
    <w:rsid w:val="009B7B78"/>
    <w:rsid w:val="009B7EE6"/>
    <w:rsid w:val="009C06A0"/>
    <w:rsid w:val="009C0C5B"/>
    <w:rsid w:val="009C1207"/>
    <w:rsid w:val="009C1404"/>
    <w:rsid w:val="009C1611"/>
    <w:rsid w:val="009C17E2"/>
    <w:rsid w:val="009C21D1"/>
    <w:rsid w:val="009C2553"/>
    <w:rsid w:val="009C262E"/>
    <w:rsid w:val="009C2C3A"/>
    <w:rsid w:val="009C3587"/>
    <w:rsid w:val="009C374A"/>
    <w:rsid w:val="009C3A7F"/>
    <w:rsid w:val="009C3C0D"/>
    <w:rsid w:val="009C4004"/>
    <w:rsid w:val="009C4194"/>
    <w:rsid w:val="009C43CC"/>
    <w:rsid w:val="009C4527"/>
    <w:rsid w:val="009C4850"/>
    <w:rsid w:val="009C4CD5"/>
    <w:rsid w:val="009C535A"/>
    <w:rsid w:val="009C53DF"/>
    <w:rsid w:val="009C57DE"/>
    <w:rsid w:val="009C59FA"/>
    <w:rsid w:val="009C5F05"/>
    <w:rsid w:val="009C612F"/>
    <w:rsid w:val="009C6502"/>
    <w:rsid w:val="009C6C17"/>
    <w:rsid w:val="009C6C32"/>
    <w:rsid w:val="009C75A3"/>
    <w:rsid w:val="009C7664"/>
    <w:rsid w:val="009C76CE"/>
    <w:rsid w:val="009C785E"/>
    <w:rsid w:val="009C7FB3"/>
    <w:rsid w:val="009D0068"/>
    <w:rsid w:val="009D0490"/>
    <w:rsid w:val="009D07C0"/>
    <w:rsid w:val="009D0A8D"/>
    <w:rsid w:val="009D0E72"/>
    <w:rsid w:val="009D0F5B"/>
    <w:rsid w:val="009D1537"/>
    <w:rsid w:val="009D16F1"/>
    <w:rsid w:val="009D1721"/>
    <w:rsid w:val="009D1B93"/>
    <w:rsid w:val="009D1C00"/>
    <w:rsid w:val="009D1D63"/>
    <w:rsid w:val="009D20AC"/>
    <w:rsid w:val="009D25C5"/>
    <w:rsid w:val="009D25D5"/>
    <w:rsid w:val="009D295A"/>
    <w:rsid w:val="009D2A59"/>
    <w:rsid w:val="009D2C87"/>
    <w:rsid w:val="009D2EE4"/>
    <w:rsid w:val="009D3063"/>
    <w:rsid w:val="009D30FB"/>
    <w:rsid w:val="009D32B3"/>
    <w:rsid w:val="009D33DB"/>
    <w:rsid w:val="009D348D"/>
    <w:rsid w:val="009D354F"/>
    <w:rsid w:val="009D364D"/>
    <w:rsid w:val="009D3731"/>
    <w:rsid w:val="009D389A"/>
    <w:rsid w:val="009D38EF"/>
    <w:rsid w:val="009D3CF1"/>
    <w:rsid w:val="009D3E61"/>
    <w:rsid w:val="009D400F"/>
    <w:rsid w:val="009D4037"/>
    <w:rsid w:val="009D40C9"/>
    <w:rsid w:val="009D416D"/>
    <w:rsid w:val="009D4204"/>
    <w:rsid w:val="009D4741"/>
    <w:rsid w:val="009D53D0"/>
    <w:rsid w:val="009D55B4"/>
    <w:rsid w:val="009D56A3"/>
    <w:rsid w:val="009D5B2B"/>
    <w:rsid w:val="009D5E1C"/>
    <w:rsid w:val="009D61C7"/>
    <w:rsid w:val="009D6203"/>
    <w:rsid w:val="009D6527"/>
    <w:rsid w:val="009D68C5"/>
    <w:rsid w:val="009D69F6"/>
    <w:rsid w:val="009D6B76"/>
    <w:rsid w:val="009D716E"/>
    <w:rsid w:val="009D784F"/>
    <w:rsid w:val="009D7879"/>
    <w:rsid w:val="009D7C8C"/>
    <w:rsid w:val="009D7CD6"/>
    <w:rsid w:val="009D7EE7"/>
    <w:rsid w:val="009D7F6B"/>
    <w:rsid w:val="009E025A"/>
    <w:rsid w:val="009E02F2"/>
    <w:rsid w:val="009E0689"/>
    <w:rsid w:val="009E073F"/>
    <w:rsid w:val="009E0BBF"/>
    <w:rsid w:val="009E123A"/>
    <w:rsid w:val="009E1425"/>
    <w:rsid w:val="009E147D"/>
    <w:rsid w:val="009E1512"/>
    <w:rsid w:val="009E1642"/>
    <w:rsid w:val="009E1A60"/>
    <w:rsid w:val="009E1BA5"/>
    <w:rsid w:val="009E1FC2"/>
    <w:rsid w:val="009E356F"/>
    <w:rsid w:val="009E383E"/>
    <w:rsid w:val="009E3AFD"/>
    <w:rsid w:val="009E4151"/>
    <w:rsid w:val="009E4E0B"/>
    <w:rsid w:val="009E4FF1"/>
    <w:rsid w:val="009E58E6"/>
    <w:rsid w:val="009E5E2C"/>
    <w:rsid w:val="009E5E65"/>
    <w:rsid w:val="009E5F14"/>
    <w:rsid w:val="009E6276"/>
    <w:rsid w:val="009E633D"/>
    <w:rsid w:val="009E6500"/>
    <w:rsid w:val="009E66DB"/>
    <w:rsid w:val="009E6A8E"/>
    <w:rsid w:val="009E6B14"/>
    <w:rsid w:val="009E6BF3"/>
    <w:rsid w:val="009E6DA5"/>
    <w:rsid w:val="009E7060"/>
    <w:rsid w:val="009E73FC"/>
    <w:rsid w:val="009E7579"/>
    <w:rsid w:val="009E7729"/>
    <w:rsid w:val="009E79D0"/>
    <w:rsid w:val="009F022E"/>
    <w:rsid w:val="009F028F"/>
    <w:rsid w:val="009F0B61"/>
    <w:rsid w:val="009F0B8C"/>
    <w:rsid w:val="009F0CA4"/>
    <w:rsid w:val="009F0F61"/>
    <w:rsid w:val="009F0FAC"/>
    <w:rsid w:val="009F0FD1"/>
    <w:rsid w:val="009F1564"/>
    <w:rsid w:val="009F193C"/>
    <w:rsid w:val="009F1A78"/>
    <w:rsid w:val="009F1DCD"/>
    <w:rsid w:val="009F1DF0"/>
    <w:rsid w:val="009F27E0"/>
    <w:rsid w:val="009F2B90"/>
    <w:rsid w:val="009F2F74"/>
    <w:rsid w:val="009F3506"/>
    <w:rsid w:val="009F382F"/>
    <w:rsid w:val="009F38A4"/>
    <w:rsid w:val="009F3C17"/>
    <w:rsid w:val="009F3FAD"/>
    <w:rsid w:val="009F4089"/>
    <w:rsid w:val="009F4586"/>
    <w:rsid w:val="009F468B"/>
    <w:rsid w:val="009F4786"/>
    <w:rsid w:val="009F4937"/>
    <w:rsid w:val="009F4938"/>
    <w:rsid w:val="009F4A35"/>
    <w:rsid w:val="009F4DA5"/>
    <w:rsid w:val="009F4E2F"/>
    <w:rsid w:val="009F4EEB"/>
    <w:rsid w:val="009F4FDB"/>
    <w:rsid w:val="009F5145"/>
    <w:rsid w:val="009F5272"/>
    <w:rsid w:val="009F5405"/>
    <w:rsid w:val="009F57F4"/>
    <w:rsid w:val="009F5BA0"/>
    <w:rsid w:val="009F5DAE"/>
    <w:rsid w:val="009F5F4D"/>
    <w:rsid w:val="009F5F74"/>
    <w:rsid w:val="009F63E8"/>
    <w:rsid w:val="009F640F"/>
    <w:rsid w:val="009F656B"/>
    <w:rsid w:val="009F696D"/>
    <w:rsid w:val="009F69BC"/>
    <w:rsid w:val="009F6A10"/>
    <w:rsid w:val="009F6A20"/>
    <w:rsid w:val="009F7099"/>
    <w:rsid w:val="009F73B1"/>
    <w:rsid w:val="009F7460"/>
    <w:rsid w:val="009F7593"/>
    <w:rsid w:val="009F789F"/>
    <w:rsid w:val="009F7D39"/>
    <w:rsid w:val="00A00019"/>
    <w:rsid w:val="00A001CD"/>
    <w:rsid w:val="00A00359"/>
    <w:rsid w:val="00A003AE"/>
    <w:rsid w:val="00A009CA"/>
    <w:rsid w:val="00A00A8D"/>
    <w:rsid w:val="00A010BA"/>
    <w:rsid w:val="00A0157F"/>
    <w:rsid w:val="00A018BC"/>
    <w:rsid w:val="00A018C8"/>
    <w:rsid w:val="00A01959"/>
    <w:rsid w:val="00A01A2E"/>
    <w:rsid w:val="00A01CF8"/>
    <w:rsid w:val="00A01D3E"/>
    <w:rsid w:val="00A01DA9"/>
    <w:rsid w:val="00A02925"/>
    <w:rsid w:val="00A02A73"/>
    <w:rsid w:val="00A02D4A"/>
    <w:rsid w:val="00A02EBD"/>
    <w:rsid w:val="00A0304A"/>
    <w:rsid w:val="00A03097"/>
    <w:rsid w:val="00A036A9"/>
    <w:rsid w:val="00A03A71"/>
    <w:rsid w:val="00A03C25"/>
    <w:rsid w:val="00A03C98"/>
    <w:rsid w:val="00A03F2C"/>
    <w:rsid w:val="00A04246"/>
    <w:rsid w:val="00A044C5"/>
    <w:rsid w:val="00A0487F"/>
    <w:rsid w:val="00A0537E"/>
    <w:rsid w:val="00A05674"/>
    <w:rsid w:val="00A0570F"/>
    <w:rsid w:val="00A057BE"/>
    <w:rsid w:val="00A059F2"/>
    <w:rsid w:val="00A069FC"/>
    <w:rsid w:val="00A070DA"/>
    <w:rsid w:val="00A0725B"/>
    <w:rsid w:val="00A07328"/>
    <w:rsid w:val="00A07362"/>
    <w:rsid w:val="00A0781F"/>
    <w:rsid w:val="00A0795B"/>
    <w:rsid w:val="00A10175"/>
    <w:rsid w:val="00A10661"/>
    <w:rsid w:val="00A1097A"/>
    <w:rsid w:val="00A109E7"/>
    <w:rsid w:val="00A10AB3"/>
    <w:rsid w:val="00A1136E"/>
    <w:rsid w:val="00A11AFC"/>
    <w:rsid w:val="00A120EA"/>
    <w:rsid w:val="00A12260"/>
    <w:rsid w:val="00A12474"/>
    <w:rsid w:val="00A128BC"/>
    <w:rsid w:val="00A12A93"/>
    <w:rsid w:val="00A12C46"/>
    <w:rsid w:val="00A133BD"/>
    <w:rsid w:val="00A1395B"/>
    <w:rsid w:val="00A13AA5"/>
    <w:rsid w:val="00A141BC"/>
    <w:rsid w:val="00A141F5"/>
    <w:rsid w:val="00A144C6"/>
    <w:rsid w:val="00A14646"/>
    <w:rsid w:val="00A14691"/>
    <w:rsid w:val="00A14955"/>
    <w:rsid w:val="00A14C18"/>
    <w:rsid w:val="00A14FA4"/>
    <w:rsid w:val="00A15A3E"/>
    <w:rsid w:val="00A15D6C"/>
    <w:rsid w:val="00A1608F"/>
    <w:rsid w:val="00A1669E"/>
    <w:rsid w:val="00A16996"/>
    <w:rsid w:val="00A17198"/>
    <w:rsid w:val="00A1723C"/>
    <w:rsid w:val="00A17426"/>
    <w:rsid w:val="00A17711"/>
    <w:rsid w:val="00A17B0A"/>
    <w:rsid w:val="00A17C27"/>
    <w:rsid w:val="00A17E2D"/>
    <w:rsid w:val="00A17F3E"/>
    <w:rsid w:val="00A205DD"/>
    <w:rsid w:val="00A2089F"/>
    <w:rsid w:val="00A208FC"/>
    <w:rsid w:val="00A20BE7"/>
    <w:rsid w:val="00A20DF1"/>
    <w:rsid w:val="00A20EEA"/>
    <w:rsid w:val="00A20FAA"/>
    <w:rsid w:val="00A2135D"/>
    <w:rsid w:val="00A21404"/>
    <w:rsid w:val="00A2197B"/>
    <w:rsid w:val="00A21C4F"/>
    <w:rsid w:val="00A21D7D"/>
    <w:rsid w:val="00A2208E"/>
    <w:rsid w:val="00A2228B"/>
    <w:rsid w:val="00A229EA"/>
    <w:rsid w:val="00A22AE0"/>
    <w:rsid w:val="00A22C7E"/>
    <w:rsid w:val="00A22EFC"/>
    <w:rsid w:val="00A22F68"/>
    <w:rsid w:val="00A2337B"/>
    <w:rsid w:val="00A234CC"/>
    <w:rsid w:val="00A2350F"/>
    <w:rsid w:val="00A23BA9"/>
    <w:rsid w:val="00A23C45"/>
    <w:rsid w:val="00A23F71"/>
    <w:rsid w:val="00A245B1"/>
    <w:rsid w:val="00A246D5"/>
    <w:rsid w:val="00A247F4"/>
    <w:rsid w:val="00A2482D"/>
    <w:rsid w:val="00A24858"/>
    <w:rsid w:val="00A24E14"/>
    <w:rsid w:val="00A251B4"/>
    <w:rsid w:val="00A25437"/>
    <w:rsid w:val="00A25980"/>
    <w:rsid w:val="00A25FC7"/>
    <w:rsid w:val="00A26115"/>
    <w:rsid w:val="00A2627F"/>
    <w:rsid w:val="00A26485"/>
    <w:rsid w:val="00A26526"/>
    <w:rsid w:val="00A2690C"/>
    <w:rsid w:val="00A26BEC"/>
    <w:rsid w:val="00A26BF1"/>
    <w:rsid w:val="00A26C8E"/>
    <w:rsid w:val="00A26FB3"/>
    <w:rsid w:val="00A27329"/>
    <w:rsid w:val="00A2742F"/>
    <w:rsid w:val="00A27460"/>
    <w:rsid w:val="00A27547"/>
    <w:rsid w:val="00A2782D"/>
    <w:rsid w:val="00A27EFD"/>
    <w:rsid w:val="00A27F4A"/>
    <w:rsid w:val="00A306ED"/>
    <w:rsid w:val="00A30707"/>
    <w:rsid w:val="00A3070D"/>
    <w:rsid w:val="00A30A98"/>
    <w:rsid w:val="00A30B9B"/>
    <w:rsid w:val="00A30EED"/>
    <w:rsid w:val="00A30F4A"/>
    <w:rsid w:val="00A3153A"/>
    <w:rsid w:val="00A31BA3"/>
    <w:rsid w:val="00A31D99"/>
    <w:rsid w:val="00A32076"/>
    <w:rsid w:val="00A3215F"/>
    <w:rsid w:val="00A32689"/>
    <w:rsid w:val="00A3274E"/>
    <w:rsid w:val="00A327FE"/>
    <w:rsid w:val="00A32A82"/>
    <w:rsid w:val="00A33331"/>
    <w:rsid w:val="00A3355E"/>
    <w:rsid w:val="00A33827"/>
    <w:rsid w:val="00A33AD0"/>
    <w:rsid w:val="00A33BFC"/>
    <w:rsid w:val="00A33DB4"/>
    <w:rsid w:val="00A33EB6"/>
    <w:rsid w:val="00A33FB1"/>
    <w:rsid w:val="00A34AE2"/>
    <w:rsid w:val="00A351A3"/>
    <w:rsid w:val="00A35A16"/>
    <w:rsid w:val="00A35CAE"/>
    <w:rsid w:val="00A35E3F"/>
    <w:rsid w:val="00A3673E"/>
    <w:rsid w:val="00A368F1"/>
    <w:rsid w:val="00A36D54"/>
    <w:rsid w:val="00A37174"/>
    <w:rsid w:val="00A3789F"/>
    <w:rsid w:val="00A3790F"/>
    <w:rsid w:val="00A37964"/>
    <w:rsid w:val="00A379FA"/>
    <w:rsid w:val="00A37A19"/>
    <w:rsid w:val="00A37A8D"/>
    <w:rsid w:val="00A407DD"/>
    <w:rsid w:val="00A408ED"/>
    <w:rsid w:val="00A40FAB"/>
    <w:rsid w:val="00A4105C"/>
    <w:rsid w:val="00A412BA"/>
    <w:rsid w:val="00A4147A"/>
    <w:rsid w:val="00A41555"/>
    <w:rsid w:val="00A41921"/>
    <w:rsid w:val="00A419CE"/>
    <w:rsid w:val="00A41D58"/>
    <w:rsid w:val="00A41DFB"/>
    <w:rsid w:val="00A422D8"/>
    <w:rsid w:val="00A425DA"/>
    <w:rsid w:val="00A4268C"/>
    <w:rsid w:val="00A42A17"/>
    <w:rsid w:val="00A42D6C"/>
    <w:rsid w:val="00A42F72"/>
    <w:rsid w:val="00A431A9"/>
    <w:rsid w:val="00A43388"/>
    <w:rsid w:val="00A43915"/>
    <w:rsid w:val="00A44176"/>
    <w:rsid w:val="00A441DF"/>
    <w:rsid w:val="00A4436E"/>
    <w:rsid w:val="00A4495A"/>
    <w:rsid w:val="00A449C0"/>
    <w:rsid w:val="00A44A89"/>
    <w:rsid w:val="00A44A8A"/>
    <w:rsid w:val="00A44E6F"/>
    <w:rsid w:val="00A44E90"/>
    <w:rsid w:val="00A4517A"/>
    <w:rsid w:val="00A4537E"/>
    <w:rsid w:val="00A453C2"/>
    <w:rsid w:val="00A45487"/>
    <w:rsid w:val="00A4598C"/>
    <w:rsid w:val="00A45AB4"/>
    <w:rsid w:val="00A45AB5"/>
    <w:rsid w:val="00A45D4D"/>
    <w:rsid w:val="00A46214"/>
    <w:rsid w:val="00A4643A"/>
    <w:rsid w:val="00A466C5"/>
    <w:rsid w:val="00A46C80"/>
    <w:rsid w:val="00A46CD6"/>
    <w:rsid w:val="00A46D14"/>
    <w:rsid w:val="00A46F82"/>
    <w:rsid w:val="00A47153"/>
    <w:rsid w:val="00A47457"/>
    <w:rsid w:val="00A476E7"/>
    <w:rsid w:val="00A47A9B"/>
    <w:rsid w:val="00A47FFB"/>
    <w:rsid w:val="00A50231"/>
    <w:rsid w:val="00A502AD"/>
    <w:rsid w:val="00A507E2"/>
    <w:rsid w:val="00A507F8"/>
    <w:rsid w:val="00A50CF8"/>
    <w:rsid w:val="00A51076"/>
    <w:rsid w:val="00A510B5"/>
    <w:rsid w:val="00A51110"/>
    <w:rsid w:val="00A51436"/>
    <w:rsid w:val="00A51A95"/>
    <w:rsid w:val="00A51E24"/>
    <w:rsid w:val="00A520ED"/>
    <w:rsid w:val="00A523A1"/>
    <w:rsid w:val="00A53099"/>
    <w:rsid w:val="00A53162"/>
    <w:rsid w:val="00A53668"/>
    <w:rsid w:val="00A53990"/>
    <w:rsid w:val="00A53B53"/>
    <w:rsid w:val="00A54224"/>
    <w:rsid w:val="00A5563B"/>
    <w:rsid w:val="00A55902"/>
    <w:rsid w:val="00A55913"/>
    <w:rsid w:val="00A55984"/>
    <w:rsid w:val="00A55B88"/>
    <w:rsid w:val="00A55BBC"/>
    <w:rsid w:val="00A560AC"/>
    <w:rsid w:val="00A56302"/>
    <w:rsid w:val="00A56439"/>
    <w:rsid w:val="00A56788"/>
    <w:rsid w:val="00A569E4"/>
    <w:rsid w:val="00A56DCC"/>
    <w:rsid w:val="00A57043"/>
    <w:rsid w:val="00A57522"/>
    <w:rsid w:val="00A57971"/>
    <w:rsid w:val="00A57B2A"/>
    <w:rsid w:val="00A57B36"/>
    <w:rsid w:val="00A57CBA"/>
    <w:rsid w:val="00A57DD1"/>
    <w:rsid w:val="00A603F3"/>
    <w:rsid w:val="00A60802"/>
    <w:rsid w:val="00A60929"/>
    <w:rsid w:val="00A609DB"/>
    <w:rsid w:val="00A60A8C"/>
    <w:rsid w:val="00A6139D"/>
    <w:rsid w:val="00A61582"/>
    <w:rsid w:val="00A618BB"/>
    <w:rsid w:val="00A61BC6"/>
    <w:rsid w:val="00A621BA"/>
    <w:rsid w:val="00A62330"/>
    <w:rsid w:val="00A62646"/>
    <w:rsid w:val="00A62A28"/>
    <w:rsid w:val="00A62E2F"/>
    <w:rsid w:val="00A636BC"/>
    <w:rsid w:val="00A636DC"/>
    <w:rsid w:val="00A637C2"/>
    <w:rsid w:val="00A6386F"/>
    <w:rsid w:val="00A63A2D"/>
    <w:rsid w:val="00A63FC9"/>
    <w:rsid w:val="00A64840"/>
    <w:rsid w:val="00A64B88"/>
    <w:rsid w:val="00A65219"/>
    <w:rsid w:val="00A65AE6"/>
    <w:rsid w:val="00A65B8C"/>
    <w:rsid w:val="00A65D36"/>
    <w:rsid w:val="00A660FC"/>
    <w:rsid w:val="00A661CB"/>
    <w:rsid w:val="00A663D2"/>
    <w:rsid w:val="00A669DA"/>
    <w:rsid w:val="00A66D4A"/>
    <w:rsid w:val="00A66D5D"/>
    <w:rsid w:val="00A6701E"/>
    <w:rsid w:val="00A67455"/>
    <w:rsid w:val="00A676BD"/>
    <w:rsid w:val="00A705BD"/>
    <w:rsid w:val="00A70A49"/>
    <w:rsid w:val="00A70AC4"/>
    <w:rsid w:val="00A70B06"/>
    <w:rsid w:val="00A71703"/>
    <w:rsid w:val="00A719B7"/>
    <w:rsid w:val="00A71A2C"/>
    <w:rsid w:val="00A71A58"/>
    <w:rsid w:val="00A71AA3"/>
    <w:rsid w:val="00A71AAD"/>
    <w:rsid w:val="00A71AE9"/>
    <w:rsid w:val="00A722EF"/>
    <w:rsid w:val="00A7237B"/>
    <w:rsid w:val="00A724EF"/>
    <w:rsid w:val="00A726B1"/>
    <w:rsid w:val="00A7270B"/>
    <w:rsid w:val="00A727E2"/>
    <w:rsid w:val="00A72E6F"/>
    <w:rsid w:val="00A72EFB"/>
    <w:rsid w:val="00A7321C"/>
    <w:rsid w:val="00A7325B"/>
    <w:rsid w:val="00A73C14"/>
    <w:rsid w:val="00A73CBD"/>
    <w:rsid w:val="00A74062"/>
    <w:rsid w:val="00A74532"/>
    <w:rsid w:val="00A7495B"/>
    <w:rsid w:val="00A74ABB"/>
    <w:rsid w:val="00A74B68"/>
    <w:rsid w:val="00A74C0B"/>
    <w:rsid w:val="00A74DB2"/>
    <w:rsid w:val="00A74F90"/>
    <w:rsid w:val="00A75148"/>
    <w:rsid w:val="00A75313"/>
    <w:rsid w:val="00A75721"/>
    <w:rsid w:val="00A758F8"/>
    <w:rsid w:val="00A75976"/>
    <w:rsid w:val="00A75A2D"/>
    <w:rsid w:val="00A7608B"/>
    <w:rsid w:val="00A76912"/>
    <w:rsid w:val="00A769A6"/>
    <w:rsid w:val="00A76A66"/>
    <w:rsid w:val="00A7709A"/>
    <w:rsid w:val="00A77160"/>
    <w:rsid w:val="00A77218"/>
    <w:rsid w:val="00A77539"/>
    <w:rsid w:val="00A775FA"/>
    <w:rsid w:val="00A77CD3"/>
    <w:rsid w:val="00A77E3B"/>
    <w:rsid w:val="00A77EC5"/>
    <w:rsid w:val="00A80001"/>
    <w:rsid w:val="00A80158"/>
    <w:rsid w:val="00A80269"/>
    <w:rsid w:val="00A80822"/>
    <w:rsid w:val="00A808C9"/>
    <w:rsid w:val="00A809D5"/>
    <w:rsid w:val="00A80CAB"/>
    <w:rsid w:val="00A80DDD"/>
    <w:rsid w:val="00A80E01"/>
    <w:rsid w:val="00A81009"/>
    <w:rsid w:val="00A8108D"/>
    <w:rsid w:val="00A8115E"/>
    <w:rsid w:val="00A811EE"/>
    <w:rsid w:val="00A8139F"/>
    <w:rsid w:val="00A81517"/>
    <w:rsid w:val="00A8196D"/>
    <w:rsid w:val="00A819C4"/>
    <w:rsid w:val="00A81DF1"/>
    <w:rsid w:val="00A8201A"/>
    <w:rsid w:val="00A82229"/>
    <w:rsid w:val="00A82510"/>
    <w:rsid w:val="00A826A3"/>
    <w:rsid w:val="00A82731"/>
    <w:rsid w:val="00A8299A"/>
    <w:rsid w:val="00A82B0B"/>
    <w:rsid w:val="00A831C3"/>
    <w:rsid w:val="00A83A85"/>
    <w:rsid w:val="00A83B69"/>
    <w:rsid w:val="00A83E3A"/>
    <w:rsid w:val="00A84871"/>
    <w:rsid w:val="00A84952"/>
    <w:rsid w:val="00A84ABF"/>
    <w:rsid w:val="00A84B8D"/>
    <w:rsid w:val="00A85413"/>
    <w:rsid w:val="00A85472"/>
    <w:rsid w:val="00A854CA"/>
    <w:rsid w:val="00A855C1"/>
    <w:rsid w:val="00A85608"/>
    <w:rsid w:val="00A85775"/>
    <w:rsid w:val="00A85B77"/>
    <w:rsid w:val="00A85E1A"/>
    <w:rsid w:val="00A86108"/>
    <w:rsid w:val="00A8613D"/>
    <w:rsid w:val="00A8624A"/>
    <w:rsid w:val="00A863FE"/>
    <w:rsid w:val="00A8773F"/>
    <w:rsid w:val="00A879AB"/>
    <w:rsid w:val="00A87A03"/>
    <w:rsid w:val="00A87CD7"/>
    <w:rsid w:val="00A9003A"/>
    <w:rsid w:val="00A90095"/>
    <w:rsid w:val="00A900D7"/>
    <w:rsid w:val="00A900E9"/>
    <w:rsid w:val="00A909E4"/>
    <w:rsid w:val="00A91010"/>
    <w:rsid w:val="00A9102E"/>
    <w:rsid w:val="00A9124A"/>
    <w:rsid w:val="00A91741"/>
    <w:rsid w:val="00A91832"/>
    <w:rsid w:val="00A91840"/>
    <w:rsid w:val="00A91AF2"/>
    <w:rsid w:val="00A91E42"/>
    <w:rsid w:val="00A923D3"/>
    <w:rsid w:val="00A924F9"/>
    <w:rsid w:val="00A925D4"/>
    <w:rsid w:val="00A929B9"/>
    <w:rsid w:val="00A92AE4"/>
    <w:rsid w:val="00A93010"/>
    <w:rsid w:val="00A93278"/>
    <w:rsid w:val="00A9338D"/>
    <w:rsid w:val="00A935C9"/>
    <w:rsid w:val="00A93627"/>
    <w:rsid w:val="00A93E13"/>
    <w:rsid w:val="00A941A9"/>
    <w:rsid w:val="00A942B9"/>
    <w:rsid w:val="00A943AA"/>
    <w:rsid w:val="00A94C53"/>
    <w:rsid w:val="00A94CA7"/>
    <w:rsid w:val="00A94F1D"/>
    <w:rsid w:val="00A94F1E"/>
    <w:rsid w:val="00A954CD"/>
    <w:rsid w:val="00A955F7"/>
    <w:rsid w:val="00A95703"/>
    <w:rsid w:val="00A957B5"/>
    <w:rsid w:val="00A958BB"/>
    <w:rsid w:val="00A96007"/>
    <w:rsid w:val="00A961F2"/>
    <w:rsid w:val="00A963F2"/>
    <w:rsid w:val="00A96632"/>
    <w:rsid w:val="00A96BCF"/>
    <w:rsid w:val="00A96C22"/>
    <w:rsid w:val="00A96C6A"/>
    <w:rsid w:val="00A96FDB"/>
    <w:rsid w:val="00A973C9"/>
    <w:rsid w:val="00A973E1"/>
    <w:rsid w:val="00A9762C"/>
    <w:rsid w:val="00A97908"/>
    <w:rsid w:val="00A97D70"/>
    <w:rsid w:val="00A97DEF"/>
    <w:rsid w:val="00A97F03"/>
    <w:rsid w:val="00AA0341"/>
    <w:rsid w:val="00AA0604"/>
    <w:rsid w:val="00AA09A3"/>
    <w:rsid w:val="00AA0CB5"/>
    <w:rsid w:val="00AA101D"/>
    <w:rsid w:val="00AA15E1"/>
    <w:rsid w:val="00AA1A3F"/>
    <w:rsid w:val="00AA1F81"/>
    <w:rsid w:val="00AA2025"/>
    <w:rsid w:val="00AA2373"/>
    <w:rsid w:val="00AA24DD"/>
    <w:rsid w:val="00AA2642"/>
    <w:rsid w:val="00AA2869"/>
    <w:rsid w:val="00AA28A0"/>
    <w:rsid w:val="00AA3416"/>
    <w:rsid w:val="00AA37F6"/>
    <w:rsid w:val="00AA4190"/>
    <w:rsid w:val="00AA423B"/>
    <w:rsid w:val="00AA4A7A"/>
    <w:rsid w:val="00AA5174"/>
    <w:rsid w:val="00AA5201"/>
    <w:rsid w:val="00AA5467"/>
    <w:rsid w:val="00AA54B6"/>
    <w:rsid w:val="00AA5760"/>
    <w:rsid w:val="00AA57F9"/>
    <w:rsid w:val="00AA58D9"/>
    <w:rsid w:val="00AA5A1C"/>
    <w:rsid w:val="00AA5DE9"/>
    <w:rsid w:val="00AA5EAA"/>
    <w:rsid w:val="00AA6355"/>
    <w:rsid w:val="00AA6895"/>
    <w:rsid w:val="00AA6A17"/>
    <w:rsid w:val="00AA6BED"/>
    <w:rsid w:val="00AA6DE2"/>
    <w:rsid w:val="00AA6DF7"/>
    <w:rsid w:val="00AA722E"/>
    <w:rsid w:val="00AA731B"/>
    <w:rsid w:val="00AA76B4"/>
    <w:rsid w:val="00AA76C4"/>
    <w:rsid w:val="00AA7B6B"/>
    <w:rsid w:val="00AB002B"/>
    <w:rsid w:val="00AB054B"/>
    <w:rsid w:val="00AB057D"/>
    <w:rsid w:val="00AB0CA8"/>
    <w:rsid w:val="00AB0E6C"/>
    <w:rsid w:val="00AB116B"/>
    <w:rsid w:val="00AB11D0"/>
    <w:rsid w:val="00AB1290"/>
    <w:rsid w:val="00AB149A"/>
    <w:rsid w:val="00AB1899"/>
    <w:rsid w:val="00AB1CB5"/>
    <w:rsid w:val="00AB2180"/>
    <w:rsid w:val="00AB2591"/>
    <w:rsid w:val="00AB26FB"/>
    <w:rsid w:val="00AB2952"/>
    <w:rsid w:val="00AB2F7C"/>
    <w:rsid w:val="00AB3077"/>
    <w:rsid w:val="00AB30A8"/>
    <w:rsid w:val="00AB3311"/>
    <w:rsid w:val="00AB3324"/>
    <w:rsid w:val="00AB3AF4"/>
    <w:rsid w:val="00AB42C3"/>
    <w:rsid w:val="00AB42E5"/>
    <w:rsid w:val="00AB4470"/>
    <w:rsid w:val="00AB47CF"/>
    <w:rsid w:val="00AB4806"/>
    <w:rsid w:val="00AB4A4D"/>
    <w:rsid w:val="00AB4D3C"/>
    <w:rsid w:val="00AB4F53"/>
    <w:rsid w:val="00AB54A2"/>
    <w:rsid w:val="00AB5516"/>
    <w:rsid w:val="00AB5A21"/>
    <w:rsid w:val="00AB5A43"/>
    <w:rsid w:val="00AB5BEF"/>
    <w:rsid w:val="00AB5CAC"/>
    <w:rsid w:val="00AB5D7E"/>
    <w:rsid w:val="00AB5F54"/>
    <w:rsid w:val="00AB68B1"/>
    <w:rsid w:val="00AB6B08"/>
    <w:rsid w:val="00AB6D62"/>
    <w:rsid w:val="00AB6DBB"/>
    <w:rsid w:val="00AB7039"/>
    <w:rsid w:val="00AB70C6"/>
    <w:rsid w:val="00AB7242"/>
    <w:rsid w:val="00AB73D2"/>
    <w:rsid w:val="00AB7658"/>
    <w:rsid w:val="00AB76D8"/>
    <w:rsid w:val="00AB76EA"/>
    <w:rsid w:val="00AB7BEB"/>
    <w:rsid w:val="00AB7EED"/>
    <w:rsid w:val="00AC093B"/>
    <w:rsid w:val="00AC1056"/>
    <w:rsid w:val="00AC1130"/>
    <w:rsid w:val="00AC167E"/>
    <w:rsid w:val="00AC1885"/>
    <w:rsid w:val="00AC1C6B"/>
    <w:rsid w:val="00AC20FF"/>
    <w:rsid w:val="00AC2EB0"/>
    <w:rsid w:val="00AC30C9"/>
    <w:rsid w:val="00AC30CB"/>
    <w:rsid w:val="00AC3320"/>
    <w:rsid w:val="00AC337E"/>
    <w:rsid w:val="00AC3673"/>
    <w:rsid w:val="00AC3837"/>
    <w:rsid w:val="00AC38CB"/>
    <w:rsid w:val="00AC39B7"/>
    <w:rsid w:val="00AC39D4"/>
    <w:rsid w:val="00AC3B37"/>
    <w:rsid w:val="00AC3DBD"/>
    <w:rsid w:val="00AC400B"/>
    <w:rsid w:val="00AC40F4"/>
    <w:rsid w:val="00AC4243"/>
    <w:rsid w:val="00AC4367"/>
    <w:rsid w:val="00AC48C6"/>
    <w:rsid w:val="00AC4AE0"/>
    <w:rsid w:val="00AC5077"/>
    <w:rsid w:val="00AC516B"/>
    <w:rsid w:val="00AC5CF3"/>
    <w:rsid w:val="00AC5F3E"/>
    <w:rsid w:val="00AC66E2"/>
    <w:rsid w:val="00AC6775"/>
    <w:rsid w:val="00AC6C57"/>
    <w:rsid w:val="00AC6E16"/>
    <w:rsid w:val="00AC6E6A"/>
    <w:rsid w:val="00AC78EE"/>
    <w:rsid w:val="00AC7924"/>
    <w:rsid w:val="00AC7DA1"/>
    <w:rsid w:val="00AD0100"/>
    <w:rsid w:val="00AD0490"/>
    <w:rsid w:val="00AD0A77"/>
    <w:rsid w:val="00AD1375"/>
    <w:rsid w:val="00AD1468"/>
    <w:rsid w:val="00AD17CC"/>
    <w:rsid w:val="00AD1CC9"/>
    <w:rsid w:val="00AD1D48"/>
    <w:rsid w:val="00AD21C4"/>
    <w:rsid w:val="00AD2549"/>
    <w:rsid w:val="00AD2D4C"/>
    <w:rsid w:val="00AD2F2D"/>
    <w:rsid w:val="00AD309C"/>
    <w:rsid w:val="00AD3AD4"/>
    <w:rsid w:val="00AD3BAD"/>
    <w:rsid w:val="00AD3EAA"/>
    <w:rsid w:val="00AD41F4"/>
    <w:rsid w:val="00AD4CA7"/>
    <w:rsid w:val="00AD4EFC"/>
    <w:rsid w:val="00AD512E"/>
    <w:rsid w:val="00AD5592"/>
    <w:rsid w:val="00AD566E"/>
    <w:rsid w:val="00AD5D2B"/>
    <w:rsid w:val="00AD5E24"/>
    <w:rsid w:val="00AD6238"/>
    <w:rsid w:val="00AD62BD"/>
    <w:rsid w:val="00AD6346"/>
    <w:rsid w:val="00AD65BA"/>
    <w:rsid w:val="00AD6E59"/>
    <w:rsid w:val="00AD6F4C"/>
    <w:rsid w:val="00AD73ED"/>
    <w:rsid w:val="00AD7B7F"/>
    <w:rsid w:val="00AD7F67"/>
    <w:rsid w:val="00AE00DA"/>
    <w:rsid w:val="00AE02EE"/>
    <w:rsid w:val="00AE0883"/>
    <w:rsid w:val="00AE0E36"/>
    <w:rsid w:val="00AE0F2B"/>
    <w:rsid w:val="00AE123C"/>
    <w:rsid w:val="00AE1293"/>
    <w:rsid w:val="00AE16DE"/>
    <w:rsid w:val="00AE173F"/>
    <w:rsid w:val="00AE1CAC"/>
    <w:rsid w:val="00AE2079"/>
    <w:rsid w:val="00AE2399"/>
    <w:rsid w:val="00AE2412"/>
    <w:rsid w:val="00AE255E"/>
    <w:rsid w:val="00AE278B"/>
    <w:rsid w:val="00AE27B1"/>
    <w:rsid w:val="00AE2CEC"/>
    <w:rsid w:val="00AE2F50"/>
    <w:rsid w:val="00AE2FCA"/>
    <w:rsid w:val="00AE35B7"/>
    <w:rsid w:val="00AE35B8"/>
    <w:rsid w:val="00AE37BF"/>
    <w:rsid w:val="00AE3964"/>
    <w:rsid w:val="00AE446A"/>
    <w:rsid w:val="00AE4518"/>
    <w:rsid w:val="00AE4872"/>
    <w:rsid w:val="00AE5117"/>
    <w:rsid w:val="00AE53EA"/>
    <w:rsid w:val="00AE5774"/>
    <w:rsid w:val="00AE5B90"/>
    <w:rsid w:val="00AE5BE0"/>
    <w:rsid w:val="00AE606D"/>
    <w:rsid w:val="00AE63DE"/>
    <w:rsid w:val="00AE6746"/>
    <w:rsid w:val="00AE681D"/>
    <w:rsid w:val="00AE6C01"/>
    <w:rsid w:val="00AE6F5B"/>
    <w:rsid w:val="00AE6FBA"/>
    <w:rsid w:val="00AE7059"/>
    <w:rsid w:val="00AE7240"/>
    <w:rsid w:val="00AE778A"/>
    <w:rsid w:val="00AE7D3B"/>
    <w:rsid w:val="00AE7FA2"/>
    <w:rsid w:val="00AF04B7"/>
    <w:rsid w:val="00AF0F01"/>
    <w:rsid w:val="00AF0FB2"/>
    <w:rsid w:val="00AF0FC6"/>
    <w:rsid w:val="00AF11B1"/>
    <w:rsid w:val="00AF16F4"/>
    <w:rsid w:val="00AF1DC7"/>
    <w:rsid w:val="00AF1F35"/>
    <w:rsid w:val="00AF22DA"/>
    <w:rsid w:val="00AF2755"/>
    <w:rsid w:val="00AF2A52"/>
    <w:rsid w:val="00AF307A"/>
    <w:rsid w:val="00AF31FF"/>
    <w:rsid w:val="00AF3793"/>
    <w:rsid w:val="00AF3A30"/>
    <w:rsid w:val="00AF4692"/>
    <w:rsid w:val="00AF46C2"/>
    <w:rsid w:val="00AF470C"/>
    <w:rsid w:val="00AF48AA"/>
    <w:rsid w:val="00AF4E54"/>
    <w:rsid w:val="00AF51FF"/>
    <w:rsid w:val="00AF5205"/>
    <w:rsid w:val="00AF533C"/>
    <w:rsid w:val="00AF54C4"/>
    <w:rsid w:val="00AF5847"/>
    <w:rsid w:val="00AF5D45"/>
    <w:rsid w:val="00AF5E31"/>
    <w:rsid w:val="00AF5F84"/>
    <w:rsid w:val="00AF6035"/>
    <w:rsid w:val="00AF619D"/>
    <w:rsid w:val="00AF6787"/>
    <w:rsid w:val="00AF681A"/>
    <w:rsid w:val="00AF6856"/>
    <w:rsid w:val="00AF6868"/>
    <w:rsid w:val="00AF6915"/>
    <w:rsid w:val="00AF6E83"/>
    <w:rsid w:val="00AF78AB"/>
    <w:rsid w:val="00AF7AD9"/>
    <w:rsid w:val="00AF7C50"/>
    <w:rsid w:val="00AF7E1C"/>
    <w:rsid w:val="00B00543"/>
    <w:rsid w:val="00B00766"/>
    <w:rsid w:val="00B00897"/>
    <w:rsid w:val="00B00C84"/>
    <w:rsid w:val="00B00D3A"/>
    <w:rsid w:val="00B00DF2"/>
    <w:rsid w:val="00B00FCC"/>
    <w:rsid w:val="00B016A5"/>
    <w:rsid w:val="00B01ACD"/>
    <w:rsid w:val="00B01E66"/>
    <w:rsid w:val="00B025E0"/>
    <w:rsid w:val="00B02795"/>
    <w:rsid w:val="00B02E6E"/>
    <w:rsid w:val="00B02E8E"/>
    <w:rsid w:val="00B033B7"/>
    <w:rsid w:val="00B034D2"/>
    <w:rsid w:val="00B03992"/>
    <w:rsid w:val="00B03BAE"/>
    <w:rsid w:val="00B03FC9"/>
    <w:rsid w:val="00B040FB"/>
    <w:rsid w:val="00B04304"/>
    <w:rsid w:val="00B0442C"/>
    <w:rsid w:val="00B04588"/>
    <w:rsid w:val="00B04902"/>
    <w:rsid w:val="00B04C8A"/>
    <w:rsid w:val="00B04DD5"/>
    <w:rsid w:val="00B05217"/>
    <w:rsid w:val="00B05303"/>
    <w:rsid w:val="00B0569E"/>
    <w:rsid w:val="00B0584B"/>
    <w:rsid w:val="00B05868"/>
    <w:rsid w:val="00B058AF"/>
    <w:rsid w:val="00B05900"/>
    <w:rsid w:val="00B05D41"/>
    <w:rsid w:val="00B060AA"/>
    <w:rsid w:val="00B063A7"/>
    <w:rsid w:val="00B06B3E"/>
    <w:rsid w:val="00B06D25"/>
    <w:rsid w:val="00B073D2"/>
    <w:rsid w:val="00B077DB"/>
    <w:rsid w:val="00B078A1"/>
    <w:rsid w:val="00B07E4D"/>
    <w:rsid w:val="00B07E93"/>
    <w:rsid w:val="00B07EEE"/>
    <w:rsid w:val="00B106A7"/>
    <w:rsid w:val="00B1082F"/>
    <w:rsid w:val="00B108F8"/>
    <w:rsid w:val="00B10AA1"/>
    <w:rsid w:val="00B1132E"/>
    <w:rsid w:val="00B11368"/>
    <w:rsid w:val="00B113D6"/>
    <w:rsid w:val="00B114A3"/>
    <w:rsid w:val="00B117C1"/>
    <w:rsid w:val="00B11819"/>
    <w:rsid w:val="00B11933"/>
    <w:rsid w:val="00B119B8"/>
    <w:rsid w:val="00B119C8"/>
    <w:rsid w:val="00B11E2A"/>
    <w:rsid w:val="00B1201B"/>
    <w:rsid w:val="00B121EF"/>
    <w:rsid w:val="00B12524"/>
    <w:rsid w:val="00B129D9"/>
    <w:rsid w:val="00B12C10"/>
    <w:rsid w:val="00B12C8C"/>
    <w:rsid w:val="00B12D34"/>
    <w:rsid w:val="00B14212"/>
    <w:rsid w:val="00B14277"/>
    <w:rsid w:val="00B14509"/>
    <w:rsid w:val="00B14CA6"/>
    <w:rsid w:val="00B14E3C"/>
    <w:rsid w:val="00B151B1"/>
    <w:rsid w:val="00B156A7"/>
    <w:rsid w:val="00B1583A"/>
    <w:rsid w:val="00B15B30"/>
    <w:rsid w:val="00B15BD6"/>
    <w:rsid w:val="00B15C4C"/>
    <w:rsid w:val="00B15E71"/>
    <w:rsid w:val="00B165F9"/>
    <w:rsid w:val="00B1679F"/>
    <w:rsid w:val="00B170EE"/>
    <w:rsid w:val="00B17244"/>
    <w:rsid w:val="00B1749F"/>
    <w:rsid w:val="00B174B4"/>
    <w:rsid w:val="00B17999"/>
    <w:rsid w:val="00B17B45"/>
    <w:rsid w:val="00B20476"/>
    <w:rsid w:val="00B206F8"/>
    <w:rsid w:val="00B2081A"/>
    <w:rsid w:val="00B20D9C"/>
    <w:rsid w:val="00B20FA5"/>
    <w:rsid w:val="00B21318"/>
    <w:rsid w:val="00B21325"/>
    <w:rsid w:val="00B2165A"/>
    <w:rsid w:val="00B21EAE"/>
    <w:rsid w:val="00B220CD"/>
    <w:rsid w:val="00B2229B"/>
    <w:rsid w:val="00B2231C"/>
    <w:rsid w:val="00B225EC"/>
    <w:rsid w:val="00B22F2F"/>
    <w:rsid w:val="00B22F3E"/>
    <w:rsid w:val="00B23319"/>
    <w:rsid w:val="00B23A2A"/>
    <w:rsid w:val="00B23CB9"/>
    <w:rsid w:val="00B23F44"/>
    <w:rsid w:val="00B2413F"/>
    <w:rsid w:val="00B2417F"/>
    <w:rsid w:val="00B241EB"/>
    <w:rsid w:val="00B24395"/>
    <w:rsid w:val="00B244AC"/>
    <w:rsid w:val="00B2460C"/>
    <w:rsid w:val="00B248B6"/>
    <w:rsid w:val="00B24A94"/>
    <w:rsid w:val="00B24C4F"/>
    <w:rsid w:val="00B24DB8"/>
    <w:rsid w:val="00B2518C"/>
    <w:rsid w:val="00B25379"/>
    <w:rsid w:val="00B2541A"/>
    <w:rsid w:val="00B254B0"/>
    <w:rsid w:val="00B25C3D"/>
    <w:rsid w:val="00B25D9D"/>
    <w:rsid w:val="00B25F0D"/>
    <w:rsid w:val="00B26162"/>
    <w:rsid w:val="00B26431"/>
    <w:rsid w:val="00B26B4B"/>
    <w:rsid w:val="00B26EBA"/>
    <w:rsid w:val="00B26F67"/>
    <w:rsid w:val="00B2741D"/>
    <w:rsid w:val="00B274A3"/>
    <w:rsid w:val="00B30126"/>
    <w:rsid w:val="00B3075D"/>
    <w:rsid w:val="00B30E40"/>
    <w:rsid w:val="00B30F06"/>
    <w:rsid w:val="00B30F42"/>
    <w:rsid w:val="00B31164"/>
    <w:rsid w:val="00B31E42"/>
    <w:rsid w:val="00B32426"/>
    <w:rsid w:val="00B32C26"/>
    <w:rsid w:val="00B32D67"/>
    <w:rsid w:val="00B33166"/>
    <w:rsid w:val="00B33188"/>
    <w:rsid w:val="00B336BE"/>
    <w:rsid w:val="00B3370E"/>
    <w:rsid w:val="00B33F5F"/>
    <w:rsid w:val="00B3426F"/>
    <w:rsid w:val="00B342FC"/>
    <w:rsid w:val="00B34626"/>
    <w:rsid w:val="00B3478A"/>
    <w:rsid w:val="00B351DA"/>
    <w:rsid w:val="00B35235"/>
    <w:rsid w:val="00B35513"/>
    <w:rsid w:val="00B35D01"/>
    <w:rsid w:val="00B3600C"/>
    <w:rsid w:val="00B3639C"/>
    <w:rsid w:val="00B364AB"/>
    <w:rsid w:val="00B366E5"/>
    <w:rsid w:val="00B3670A"/>
    <w:rsid w:val="00B36C61"/>
    <w:rsid w:val="00B36E14"/>
    <w:rsid w:val="00B36ECD"/>
    <w:rsid w:val="00B36F4F"/>
    <w:rsid w:val="00B37105"/>
    <w:rsid w:val="00B37329"/>
    <w:rsid w:val="00B37701"/>
    <w:rsid w:val="00B3787D"/>
    <w:rsid w:val="00B37CDD"/>
    <w:rsid w:val="00B37EB6"/>
    <w:rsid w:val="00B37FCF"/>
    <w:rsid w:val="00B4021E"/>
    <w:rsid w:val="00B40285"/>
    <w:rsid w:val="00B403C3"/>
    <w:rsid w:val="00B404D1"/>
    <w:rsid w:val="00B40A27"/>
    <w:rsid w:val="00B40B4D"/>
    <w:rsid w:val="00B4109A"/>
    <w:rsid w:val="00B410D8"/>
    <w:rsid w:val="00B415F8"/>
    <w:rsid w:val="00B41A7E"/>
    <w:rsid w:val="00B41AC9"/>
    <w:rsid w:val="00B41B6E"/>
    <w:rsid w:val="00B42041"/>
    <w:rsid w:val="00B423BB"/>
    <w:rsid w:val="00B42428"/>
    <w:rsid w:val="00B428C4"/>
    <w:rsid w:val="00B42CE4"/>
    <w:rsid w:val="00B42FE7"/>
    <w:rsid w:val="00B430D0"/>
    <w:rsid w:val="00B43F8B"/>
    <w:rsid w:val="00B448E0"/>
    <w:rsid w:val="00B450C7"/>
    <w:rsid w:val="00B452CB"/>
    <w:rsid w:val="00B455E1"/>
    <w:rsid w:val="00B45667"/>
    <w:rsid w:val="00B45B4B"/>
    <w:rsid w:val="00B45E60"/>
    <w:rsid w:val="00B45F32"/>
    <w:rsid w:val="00B461BB"/>
    <w:rsid w:val="00B4620A"/>
    <w:rsid w:val="00B4647B"/>
    <w:rsid w:val="00B46931"/>
    <w:rsid w:val="00B46C5F"/>
    <w:rsid w:val="00B46EE7"/>
    <w:rsid w:val="00B470EB"/>
    <w:rsid w:val="00B4726F"/>
    <w:rsid w:val="00B47656"/>
    <w:rsid w:val="00B50195"/>
    <w:rsid w:val="00B501AA"/>
    <w:rsid w:val="00B504F5"/>
    <w:rsid w:val="00B508FB"/>
    <w:rsid w:val="00B509BE"/>
    <w:rsid w:val="00B50B50"/>
    <w:rsid w:val="00B50BB1"/>
    <w:rsid w:val="00B50C70"/>
    <w:rsid w:val="00B50E01"/>
    <w:rsid w:val="00B50E73"/>
    <w:rsid w:val="00B50EA0"/>
    <w:rsid w:val="00B50EFB"/>
    <w:rsid w:val="00B51053"/>
    <w:rsid w:val="00B511D1"/>
    <w:rsid w:val="00B51687"/>
    <w:rsid w:val="00B517DB"/>
    <w:rsid w:val="00B51B74"/>
    <w:rsid w:val="00B51BB3"/>
    <w:rsid w:val="00B51BD5"/>
    <w:rsid w:val="00B51C8B"/>
    <w:rsid w:val="00B52334"/>
    <w:rsid w:val="00B5243A"/>
    <w:rsid w:val="00B52A17"/>
    <w:rsid w:val="00B52E2F"/>
    <w:rsid w:val="00B531D1"/>
    <w:rsid w:val="00B53431"/>
    <w:rsid w:val="00B5392D"/>
    <w:rsid w:val="00B53B7D"/>
    <w:rsid w:val="00B53D42"/>
    <w:rsid w:val="00B5466D"/>
    <w:rsid w:val="00B54B08"/>
    <w:rsid w:val="00B54DB8"/>
    <w:rsid w:val="00B54DE6"/>
    <w:rsid w:val="00B552A3"/>
    <w:rsid w:val="00B557DA"/>
    <w:rsid w:val="00B5599C"/>
    <w:rsid w:val="00B55B40"/>
    <w:rsid w:val="00B560C6"/>
    <w:rsid w:val="00B565CB"/>
    <w:rsid w:val="00B567C9"/>
    <w:rsid w:val="00B5692E"/>
    <w:rsid w:val="00B56A0A"/>
    <w:rsid w:val="00B56B2D"/>
    <w:rsid w:val="00B57305"/>
    <w:rsid w:val="00B57E6A"/>
    <w:rsid w:val="00B57F64"/>
    <w:rsid w:val="00B60602"/>
    <w:rsid w:val="00B60858"/>
    <w:rsid w:val="00B60AF4"/>
    <w:rsid w:val="00B61196"/>
    <w:rsid w:val="00B61F1D"/>
    <w:rsid w:val="00B620BC"/>
    <w:rsid w:val="00B6259C"/>
    <w:rsid w:val="00B62FC9"/>
    <w:rsid w:val="00B630D0"/>
    <w:rsid w:val="00B63231"/>
    <w:rsid w:val="00B63494"/>
    <w:rsid w:val="00B63BE4"/>
    <w:rsid w:val="00B63CD4"/>
    <w:rsid w:val="00B63D90"/>
    <w:rsid w:val="00B643EB"/>
    <w:rsid w:val="00B64C05"/>
    <w:rsid w:val="00B6504C"/>
    <w:rsid w:val="00B65067"/>
    <w:rsid w:val="00B65143"/>
    <w:rsid w:val="00B651C0"/>
    <w:rsid w:val="00B654DC"/>
    <w:rsid w:val="00B65602"/>
    <w:rsid w:val="00B65955"/>
    <w:rsid w:val="00B659A0"/>
    <w:rsid w:val="00B659B0"/>
    <w:rsid w:val="00B65BF8"/>
    <w:rsid w:val="00B66087"/>
    <w:rsid w:val="00B66582"/>
    <w:rsid w:val="00B66AB7"/>
    <w:rsid w:val="00B66B25"/>
    <w:rsid w:val="00B66B66"/>
    <w:rsid w:val="00B66B83"/>
    <w:rsid w:val="00B66BC2"/>
    <w:rsid w:val="00B66C1D"/>
    <w:rsid w:val="00B67367"/>
    <w:rsid w:val="00B67597"/>
    <w:rsid w:val="00B67821"/>
    <w:rsid w:val="00B67839"/>
    <w:rsid w:val="00B70119"/>
    <w:rsid w:val="00B703C9"/>
    <w:rsid w:val="00B70856"/>
    <w:rsid w:val="00B70A9D"/>
    <w:rsid w:val="00B70B94"/>
    <w:rsid w:val="00B71077"/>
    <w:rsid w:val="00B7174E"/>
    <w:rsid w:val="00B72050"/>
    <w:rsid w:val="00B7251E"/>
    <w:rsid w:val="00B72DB7"/>
    <w:rsid w:val="00B72EC3"/>
    <w:rsid w:val="00B72FB6"/>
    <w:rsid w:val="00B73348"/>
    <w:rsid w:val="00B73960"/>
    <w:rsid w:val="00B74187"/>
    <w:rsid w:val="00B74230"/>
    <w:rsid w:val="00B7461C"/>
    <w:rsid w:val="00B74732"/>
    <w:rsid w:val="00B7480C"/>
    <w:rsid w:val="00B74E42"/>
    <w:rsid w:val="00B75B36"/>
    <w:rsid w:val="00B765A7"/>
    <w:rsid w:val="00B765D6"/>
    <w:rsid w:val="00B76AB3"/>
    <w:rsid w:val="00B76D04"/>
    <w:rsid w:val="00B76E29"/>
    <w:rsid w:val="00B76ED8"/>
    <w:rsid w:val="00B76F01"/>
    <w:rsid w:val="00B77378"/>
    <w:rsid w:val="00B774DF"/>
    <w:rsid w:val="00B77508"/>
    <w:rsid w:val="00B77C49"/>
    <w:rsid w:val="00B80220"/>
    <w:rsid w:val="00B8030A"/>
    <w:rsid w:val="00B80384"/>
    <w:rsid w:val="00B8073F"/>
    <w:rsid w:val="00B80CAA"/>
    <w:rsid w:val="00B813AB"/>
    <w:rsid w:val="00B81EE0"/>
    <w:rsid w:val="00B826FE"/>
    <w:rsid w:val="00B828E4"/>
    <w:rsid w:val="00B82ECF"/>
    <w:rsid w:val="00B82F55"/>
    <w:rsid w:val="00B83377"/>
    <w:rsid w:val="00B834F0"/>
    <w:rsid w:val="00B838E4"/>
    <w:rsid w:val="00B83B54"/>
    <w:rsid w:val="00B83B8F"/>
    <w:rsid w:val="00B83CDC"/>
    <w:rsid w:val="00B83E02"/>
    <w:rsid w:val="00B84273"/>
    <w:rsid w:val="00B84319"/>
    <w:rsid w:val="00B84491"/>
    <w:rsid w:val="00B8497B"/>
    <w:rsid w:val="00B84B32"/>
    <w:rsid w:val="00B84E0B"/>
    <w:rsid w:val="00B84FB8"/>
    <w:rsid w:val="00B84FF3"/>
    <w:rsid w:val="00B84FFB"/>
    <w:rsid w:val="00B85009"/>
    <w:rsid w:val="00B85155"/>
    <w:rsid w:val="00B854F0"/>
    <w:rsid w:val="00B855EB"/>
    <w:rsid w:val="00B858E3"/>
    <w:rsid w:val="00B85CC0"/>
    <w:rsid w:val="00B85F9A"/>
    <w:rsid w:val="00B861CE"/>
    <w:rsid w:val="00B862D2"/>
    <w:rsid w:val="00B86443"/>
    <w:rsid w:val="00B8661F"/>
    <w:rsid w:val="00B86676"/>
    <w:rsid w:val="00B86760"/>
    <w:rsid w:val="00B86A48"/>
    <w:rsid w:val="00B86DAA"/>
    <w:rsid w:val="00B86EEE"/>
    <w:rsid w:val="00B87499"/>
    <w:rsid w:val="00B87700"/>
    <w:rsid w:val="00B8778E"/>
    <w:rsid w:val="00B877EA"/>
    <w:rsid w:val="00B87814"/>
    <w:rsid w:val="00B87888"/>
    <w:rsid w:val="00B87954"/>
    <w:rsid w:val="00B87A20"/>
    <w:rsid w:val="00B9023A"/>
    <w:rsid w:val="00B9056F"/>
    <w:rsid w:val="00B90649"/>
    <w:rsid w:val="00B90CAB"/>
    <w:rsid w:val="00B90E3D"/>
    <w:rsid w:val="00B91277"/>
    <w:rsid w:val="00B91752"/>
    <w:rsid w:val="00B91C45"/>
    <w:rsid w:val="00B92315"/>
    <w:rsid w:val="00B92447"/>
    <w:rsid w:val="00B92644"/>
    <w:rsid w:val="00B92692"/>
    <w:rsid w:val="00B92778"/>
    <w:rsid w:val="00B92A36"/>
    <w:rsid w:val="00B92EB2"/>
    <w:rsid w:val="00B934AC"/>
    <w:rsid w:val="00B93713"/>
    <w:rsid w:val="00B93A88"/>
    <w:rsid w:val="00B93B51"/>
    <w:rsid w:val="00B9403E"/>
    <w:rsid w:val="00B9407B"/>
    <w:rsid w:val="00B940A4"/>
    <w:rsid w:val="00B94171"/>
    <w:rsid w:val="00B94402"/>
    <w:rsid w:val="00B94932"/>
    <w:rsid w:val="00B95625"/>
    <w:rsid w:val="00B95A8A"/>
    <w:rsid w:val="00B95C39"/>
    <w:rsid w:val="00B95C81"/>
    <w:rsid w:val="00B95DD3"/>
    <w:rsid w:val="00B95FDC"/>
    <w:rsid w:val="00B96304"/>
    <w:rsid w:val="00B96546"/>
    <w:rsid w:val="00B9656E"/>
    <w:rsid w:val="00B9661C"/>
    <w:rsid w:val="00B96C01"/>
    <w:rsid w:val="00B9700E"/>
    <w:rsid w:val="00B970BA"/>
    <w:rsid w:val="00B971D8"/>
    <w:rsid w:val="00B972EC"/>
    <w:rsid w:val="00B97346"/>
    <w:rsid w:val="00B97407"/>
    <w:rsid w:val="00B9755B"/>
    <w:rsid w:val="00B97643"/>
    <w:rsid w:val="00B976F4"/>
    <w:rsid w:val="00B97AF3"/>
    <w:rsid w:val="00B97CE6"/>
    <w:rsid w:val="00B97FF1"/>
    <w:rsid w:val="00BA0482"/>
    <w:rsid w:val="00BA059A"/>
    <w:rsid w:val="00BA060A"/>
    <w:rsid w:val="00BA08E1"/>
    <w:rsid w:val="00BA09CA"/>
    <w:rsid w:val="00BA0B61"/>
    <w:rsid w:val="00BA0DC4"/>
    <w:rsid w:val="00BA0DE3"/>
    <w:rsid w:val="00BA1478"/>
    <w:rsid w:val="00BA1505"/>
    <w:rsid w:val="00BA1F53"/>
    <w:rsid w:val="00BA23C9"/>
    <w:rsid w:val="00BA256D"/>
    <w:rsid w:val="00BA328A"/>
    <w:rsid w:val="00BA34E7"/>
    <w:rsid w:val="00BA3F85"/>
    <w:rsid w:val="00BA4270"/>
    <w:rsid w:val="00BA42DA"/>
    <w:rsid w:val="00BA4DEC"/>
    <w:rsid w:val="00BA5059"/>
    <w:rsid w:val="00BA54A4"/>
    <w:rsid w:val="00BA5D3F"/>
    <w:rsid w:val="00BA6B5D"/>
    <w:rsid w:val="00BA75C6"/>
    <w:rsid w:val="00BA768D"/>
    <w:rsid w:val="00BA7701"/>
    <w:rsid w:val="00BA79EE"/>
    <w:rsid w:val="00BA7BE6"/>
    <w:rsid w:val="00BB023D"/>
    <w:rsid w:val="00BB0446"/>
    <w:rsid w:val="00BB083A"/>
    <w:rsid w:val="00BB0992"/>
    <w:rsid w:val="00BB1058"/>
    <w:rsid w:val="00BB13A8"/>
    <w:rsid w:val="00BB1564"/>
    <w:rsid w:val="00BB15C3"/>
    <w:rsid w:val="00BB1689"/>
    <w:rsid w:val="00BB1865"/>
    <w:rsid w:val="00BB19E6"/>
    <w:rsid w:val="00BB1A19"/>
    <w:rsid w:val="00BB1E89"/>
    <w:rsid w:val="00BB2186"/>
    <w:rsid w:val="00BB2354"/>
    <w:rsid w:val="00BB2867"/>
    <w:rsid w:val="00BB28EF"/>
    <w:rsid w:val="00BB2958"/>
    <w:rsid w:val="00BB29E7"/>
    <w:rsid w:val="00BB2A13"/>
    <w:rsid w:val="00BB3029"/>
    <w:rsid w:val="00BB33D3"/>
    <w:rsid w:val="00BB34A7"/>
    <w:rsid w:val="00BB3597"/>
    <w:rsid w:val="00BB35F8"/>
    <w:rsid w:val="00BB3798"/>
    <w:rsid w:val="00BB3886"/>
    <w:rsid w:val="00BB38B6"/>
    <w:rsid w:val="00BB3A91"/>
    <w:rsid w:val="00BB3BFF"/>
    <w:rsid w:val="00BB3E76"/>
    <w:rsid w:val="00BB419A"/>
    <w:rsid w:val="00BB45D1"/>
    <w:rsid w:val="00BB4858"/>
    <w:rsid w:val="00BB493B"/>
    <w:rsid w:val="00BB4A6A"/>
    <w:rsid w:val="00BB4B13"/>
    <w:rsid w:val="00BB4CB9"/>
    <w:rsid w:val="00BB5116"/>
    <w:rsid w:val="00BB54E4"/>
    <w:rsid w:val="00BB597C"/>
    <w:rsid w:val="00BB59EA"/>
    <w:rsid w:val="00BB5C6C"/>
    <w:rsid w:val="00BB5DDD"/>
    <w:rsid w:val="00BB5DE5"/>
    <w:rsid w:val="00BB5E37"/>
    <w:rsid w:val="00BB603C"/>
    <w:rsid w:val="00BB61E1"/>
    <w:rsid w:val="00BB6364"/>
    <w:rsid w:val="00BB65BA"/>
    <w:rsid w:val="00BB67B9"/>
    <w:rsid w:val="00BB6B0F"/>
    <w:rsid w:val="00BB6B7B"/>
    <w:rsid w:val="00BB6C30"/>
    <w:rsid w:val="00BB6DE5"/>
    <w:rsid w:val="00BB6E8C"/>
    <w:rsid w:val="00BB6E94"/>
    <w:rsid w:val="00BB70F4"/>
    <w:rsid w:val="00BB7513"/>
    <w:rsid w:val="00BB772E"/>
    <w:rsid w:val="00BB7AFB"/>
    <w:rsid w:val="00BB7B00"/>
    <w:rsid w:val="00BB7B87"/>
    <w:rsid w:val="00BB7E9C"/>
    <w:rsid w:val="00BB7FCB"/>
    <w:rsid w:val="00BC0B06"/>
    <w:rsid w:val="00BC0CA5"/>
    <w:rsid w:val="00BC0F1B"/>
    <w:rsid w:val="00BC19EB"/>
    <w:rsid w:val="00BC1C27"/>
    <w:rsid w:val="00BC21A3"/>
    <w:rsid w:val="00BC2339"/>
    <w:rsid w:val="00BC23D0"/>
    <w:rsid w:val="00BC2C75"/>
    <w:rsid w:val="00BC2C89"/>
    <w:rsid w:val="00BC319E"/>
    <w:rsid w:val="00BC325E"/>
    <w:rsid w:val="00BC334E"/>
    <w:rsid w:val="00BC3720"/>
    <w:rsid w:val="00BC38C9"/>
    <w:rsid w:val="00BC3CEA"/>
    <w:rsid w:val="00BC4848"/>
    <w:rsid w:val="00BC4897"/>
    <w:rsid w:val="00BC4B8B"/>
    <w:rsid w:val="00BC4DEE"/>
    <w:rsid w:val="00BC4E38"/>
    <w:rsid w:val="00BC4FE3"/>
    <w:rsid w:val="00BC56F9"/>
    <w:rsid w:val="00BC58B6"/>
    <w:rsid w:val="00BC5E08"/>
    <w:rsid w:val="00BC62F6"/>
    <w:rsid w:val="00BC63EC"/>
    <w:rsid w:val="00BC6661"/>
    <w:rsid w:val="00BC6808"/>
    <w:rsid w:val="00BC68F2"/>
    <w:rsid w:val="00BC6B0B"/>
    <w:rsid w:val="00BC6CFB"/>
    <w:rsid w:val="00BC714E"/>
    <w:rsid w:val="00BC7457"/>
    <w:rsid w:val="00BC78A1"/>
    <w:rsid w:val="00BC7B63"/>
    <w:rsid w:val="00BC7C00"/>
    <w:rsid w:val="00BC7CA7"/>
    <w:rsid w:val="00BC7F3E"/>
    <w:rsid w:val="00BD04A9"/>
    <w:rsid w:val="00BD0543"/>
    <w:rsid w:val="00BD092E"/>
    <w:rsid w:val="00BD0C20"/>
    <w:rsid w:val="00BD11FE"/>
    <w:rsid w:val="00BD16E9"/>
    <w:rsid w:val="00BD17AF"/>
    <w:rsid w:val="00BD1B18"/>
    <w:rsid w:val="00BD2BCB"/>
    <w:rsid w:val="00BD2C95"/>
    <w:rsid w:val="00BD2C97"/>
    <w:rsid w:val="00BD2F59"/>
    <w:rsid w:val="00BD3230"/>
    <w:rsid w:val="00BD33DF"/>
    <w:rsid w:val="00BD3777"/>
    <w:rsid w:val="00BD39E6"/>
    <w:rsid w:val="00BD3B6D"/>
    <w:rsid w:val="00BD4047"/>
    <w:rsid w:val="00BD4144"/>
    <w:rsid w:val="00BD427E"/>
    <w:rsid w:val="00BD4350"/>
    <w:rsid w:val="00BD4530"/>
    <w:rsid w:val="00BD4666"/>
    <w:rsid w:val="00BD486B"/>
    <w:rsid w:val="00BD4D47"/>
    <w:rsid w:val="00BD53E6"/>
    <w:rsid w:val="00BD58E7"/>
    <w:rsid w:val="00BD5920"/>
    <w:rsid w:val="00BD5BCB"/>
    <w:rsid w:val="00BD6073"/>
    <w:rsid w:val="00BD61BF"/>
    <w:rsid w:val="00BD6370"/>
    <w:rsid w:val="00BD673F"/>
    <w:rsid w:val="00BD6835"/>
    <w:rsid w:val="00BD6BA4"/>
    <w:rsid w:val="00BD6EF0"/>
    <w:rsid w:val="00BD705C"/>
    <w:rsid w:val="00BD70FB"/>
    <w:rsid w:val="00BD71D3"/>
    <w:rsid w:val="00BD764D"/>
    <w:rsid w:val="00BD774E"/>
    <w:rsid w:val="00BD781D"/>
    <w:rsid w:val="00BD785E"/>
    <w:rsid w:val="00BD7A1D"/>
    <w:rsid w:val="00BD7B51"/>
    <w:rsid w:val="00BD7FF6"/>
    <w:rsid w:val="00BE0377"/>
    <w:rsid w:val="00BE05CF"/>
    <w:rsid w:val="00BE061A"/>
    <w:rsid w:val="00BE0639"/>
    <w:rsid w:val="00BE06B5"/>
    <w:rsid w:val="00BE07F2"/>
    <w:rsid w:val="00BE1027"/>
    <w:rsid w:val="00BE1C12"/>
    <w:rsid w:val="00BE1E03"/>
    <w:rsid w:val="00BE1E40"/>
    <w:rsid w:val="00BE1F90"/>
    <w:rsid w:val="00BE24B6"/>
    <w:rsid w:val="00BE2707"/>
    <w:rsid w:val="00BE2F6D"/>
    <w:rsid w:val="00BE2FC2"/>
    <w:rsid w:val="00BE3078"/>
    <w:rsid w:val="00BE3345"/>
    <w:rsid w:val="00BE34EC"/>
    <w:rsid w:val="00BE3536"/>
    <w:rsid w:val="00BE3614"/>
    <w:rsid w:val="00BE389F"/>
    <w:rsid w:val="00BE39DE"/>
    <w:rsid w:val="00BE3CAC"/>
    <w:rsid w:val="00BE4ADC"/>
    <w:rsid w:val="00BE4B99"/>
    <w:rsid w:val="00BE5264"/>
    <w:rsid w:val="00BE52C9"/>
    <w:rsid w:val="00BE5339"/>
    <w:rsid w:val="00BE5722"/>
    <w:rsid w:val="00BE5F6E"/>
    <w:rsid w:val="00BE62A0"/>
    <w:rsid w:val="00BE6383"/>
    <w:rsid w:val="00BE641A"/>
    <w:rsid w:val="00BE6517"/>
    <w:rsid w:val="00BE66F3"/>
    <w:rsid w:val="00BE6BC5"/>
    <w:rsid w:val="00BE6C12"/>
    <w:rsid w:val="00BE736B"/>
    <w:rsid w:val="00BE772C"/>
    <w:rsid w:val="00BE77FB"/>
    <w:rsid w:val="00BE7842"/>
    <w:rsid w:val="00BE7DD4"/>
    <w:rsid w:val="00BEF2B4"/>
    <w:rsid w:val="00BF038F"/>
    <w:rsid w:val="00BF0530"/>
    <w:rsid w:val="00BF0715"/>
    <w:rsid w:val="00BF074F"/>
    <w:rsid w:val="00BF0B6C"/>
    <w:rsid w:val="00BF0D01"/>
    <w:rsid w:val="00BF1037"/>
    <w:rsid w:val="00BF142F"/>
    <w:rsid w:val="00BF1A5B"/>
    <w:rsid w:val="00BF1A77"/>
    <w:rsid w:val="00BF1CD1"/>
    <w:rsid w:val="00BF2894"/>
    <w:rsid w:val="00BF2992"/>
    <w:rsid w:val="00BF2C5D"/>
    <w:rsid w:val="00BF3101"/>
    <w:rsid w:val="00BF33DC"/>
    <w:rsid w:val="00BF3A79"/>
    <w:rsid w:val="00BF3B03"/>
    <w:rsid w:val="00BF3B16"/>
    <w:rsid w:val="00BF4508"/>
    <w:rsid w:val="00BF4CE1"/>
    <w:rsid w:val="00BF5561"/>
    <w:rsid w:val="00BF5870"/>
    <w:rsid w:val="00BF5CC6"/>
    <w:rsid w:val="00BF5FD8"/>
    <w:rsid w:val="00BF6208"/>
    <w:rsid w:val="00BF62F0"/>
    <w:rsid w:val="00BF678C"/>
    <w:rsid w:val="00BF67C8"/>
    <w:rsid w:val="00BF6894"/>
    <w:rsid w:val="00BF6B3C"/>
    <w:rsid w:val="00BF6B3F"/>
    <w:rsid w:val="00BF724C"/>
    <w:rsid w:val="00BF7252"/>
    <w:rsid w:val="00BF753B"/>
    <w:rsid w:val="00BF77C5"/>
    <w:rsid w:val="00BF7C03"/>
    <w:rsid w:val="00BF7D17"/>
    <w:rsid w:val="00BF7E21"/>
    <w:rsid w:val="00BF7F49"/>
    <w:rsid w:val="00C0001D"/>
    <w:rsid w:val="00C00539"/>
    <w:rsid w:val="00C00768"/>
    <w:rsid w:val="00C00FB2"/>
    <w:rsid w:val="00C01087"/>
    <w:rsid w:val="00C01DBA"/>
    <w:rsid w:val="00C02234"/>
    <w:rsid w:val="00C02895"/>
    <w:rsid w:val="00C03052"/>
    <w:rsid w:val="00C03057"/>
    <w:rsid w:val="00C03083"/>
    <w:rsid w:val="00C03871"/>
    <w:rsid w:val="00C03934"/>
    <w:rsid w:val="00C039A6"/>
    <w:rsid w:val="00C03D87"/>
    <w:rsid w:val="00C03E96"/>
    <w:rsid w:val="00C04426"/>
    <w:rsid w:val="00C04D8B"/>
    <w:rsid w:val="00C051E0"/>
    <w:rsid w:val="00C051F3"/>
    <w:rsid w:val="00C053A4"/>
    <w:rsid w:val="00C0575C"/>
    <w:rsid w:val="00C05A20"/>
    <w:rsid w:val="00C05C4C"/>
    <w:rsid w:val="00C05F2C"/>
    <w:rsid w:val="00C06047"/>
    <w:rsid w:val="00C060E8"/>
    <w:rsid w:val="00C06337"/>
    <w:rsid w:val="00C063D3"/>
    <w:rsid w:val="00C065CC"/>
    <w:rsid w:val="00C06D68"/>
    <w:rsid w:val="00C06DBF"/>
    <w:rsid w:val="00C06E34"/>
    <w:rsid w:val="00C06F85"/>
    <w:rsid w:val="00C0704F"/>
    <w:rsid w:val="00C072EF"/>
    <w:rsid w:val="00C073D0"/>
    <w:rsid w:val="00C07660"/>
    <w:rsid w:val="00C077C5"/>
    <w:rsid w:val="00C07A2E"/>
    <w:rsid w:val="00C07C06"/>
    <w:rsid w:val="00C07CE6"/>
    <w:rsid w:val="00C10148"/>
    <w:rsid w:val="00C1075C"/>
    <w:rsid w:val="00C10B96"/>
    <w:rsid w:val="00C10CEB"/>
    <w:rsid w:val="00C1134C"/>
    <w:rsid w:val="00C118AD"/>
    <w:rsid w:val="00C1207D"/>
    <w:rsid w:val="00C120CF"/>
    <w:rsid w:val="00C121F2"/>
    <w:rsid w:val="00C122F3"/>
    <w:rsid w:val="00C125B9"/>
    <w:rsid w:val="00C1273E"/>
    <w:rsid w:val="00C12D56"/>
    <w:rsid w:val="00C13580"/>
    <w:rsid w:val="00C13831"/>
    <w:rsid w:val="00C13A99"/>
    <w:rsid w:val="00C13ACB"/>
    <w:rsid w:val="00C13D2D"/>
    <w:rsid w:val="00C1480F"/>
    <w:rsid w:val="00C14B08"/>
    <w:rsid w:val="00C14C90"/>
    <w:rsid w:val="00C14FE6"/>
    <w:rsid w:val="00C150A4"/>
    <w:rsid w:val="00C16014"/>
    <w:rsid w:val="00C16378"/>
    <w:rsid w:val="00C16AB7"/>
    <w:rsid w:val="00C16B35"/>
    <w:rsid w:val="00C16FAE"/>
    <w:rsid w:val="00C17311"/>
    <w:rsid w:val="00C1735C"/>
    <w:rsid w:val="00C173E1"/>
    <w:rsid w:val="00C1775F"/>
    <w:rsid w:val="00C17DD8"/>
    <w:rsid w:val="00C17FA6"/>
    <w:rsid w:val="00C20118"/>
    <w:rsid w:val="00C201EB"/>
    <w:rsid w:val="00C2024D"/>
    <w:rsid w:val="00C20951"/>
    <w:rsid w:val="00C20B90"/>
    <w:rsid w:val="00C20D4B"/>
    <w:rsid w:val="00C20F84"/>
    <w:rsid w:val="00C21193"/>
    <w:rsid w:val="00C212A6"/>
    <w:rsid w:val="00C21764"/>
    <w:rsid w:val="00C2179A"/>
    <w:rsid w:val="00C219AA"/>
    <w:rsid w:val="00C21AF6"/>
    <w:rsid w:val="00C21B76"/>
    <w:rsid w:val="00C22018"/>
    <w:rsid w:val="00C2245E"/>
    <w:rsid w:val="00C22507"/>
    <w:rsid w:val="00C22718"/>
    <w:rsid w:val="00C229C8"/>
    <w:rsid w:val="00C22CFD"/>
    <w:rsid w:val="00C23601"/>
    <w:rsid w:val="00C236EC"/>
    <w:rsid w:val="00C239C1"/>
    <w:rsid w:val="00C23A11"/>
    <w:rsid w:val="00C23BA0"/>
    <w:rsid w:val="00C23E10"/>
    <w:rsid w:val="00C24769"/>
    <w:rsid w:val="00C2495C"/>
    <w:rsid w:val="00C254DA"/>
    <w:rsid w:val="00C255D6"/>
    <w:rsid w:val="00C25657"/>
    <w:rsid w:val="00C25672"/>
    <w:rsid w:val="00C25674"/>
    <w:rsid w:val="00C2622D"/>
    <w:rsid w:val="00C26784"/>
    <w:rsid w:val="00C26BE2"/>
    <w:rsid w:val="00C271CB"/>
    <w:rsid w:val="00C27772"/>
    <w:rsid w:val="00C27CA0"/>
    <w:rsid w:val="00C3039B"/>
    <w:rsid w:val="00C30E17"/>
    <w:rsid w:val="00C310AB"/>
    <w:rsid w:val="00C31154"/>
    <w:rsid w:val="00C312BD"/>
    <w:rsid w:val="00C3130B"/>
    <w:rsid w:val="00C3132B"/>
    <w:rsid w:val="00C313BD"/>
    <w:rsid w:val="00C31785"/>
    <w:rsid w:val="00C318B1"/>
    <w:rsid w:val="00C31B9F"/>
    <w:rsid w:val="00C31C42"/>
    <w:rsid w:val="00C32B39"/>
    <w:rsid w:val="00C33219"/>
    <w:rsid w:val="00C33B50"/>
    <w:rsid w:val="00C33BA4"/>
    <w:rsid w:val="00C33BCE"/>
    <w:rsid w:val="00C34193"/>
    <w:rsid w:val="00C341AC"/>
    <w:rsid w:val="00C343B5"/>
    <w:rsid w:val="00C347AE"/>
    <w:rsid w:val="00C34A4C"/>
    <w:rsid w:val="00C34D7F"/>
    <w:rsid w:val="00C351D4"/>
    <w:rsid w:val="00C35672"/>
    <w:rsid w:val="00C360FB"/>
    <w:rsid w:val="00C3621C"/>
    <w:rsid w:val="00C36264"/>
    <w:rsid w:val="00C36360"/>
    <w:rsid w:val="00C3636D"/>
    <w:rsid w:val="00C36496"/>
    <w:rsid w:val="00C36627"/>
    <w:rsid w:val="00C369FE"/>
    <w:rsid w:val="00C36FE7"/>
    <w:rsid w:val="00C373FF"/>
    <w:rsid w:val="00C37727"/>
    <w:rsid w:val="00C37A9B"/>
    <w:rsid w:val="00C37C31"/>
    <w:rsid w:val="00C400D9"/>
    <w:rsid w:val="00C4073C"/>
    <w:rsid w:val="00C40815"/>
    <w:rsid w:val="00C40C1B"/>
    <w:rsid w:val="00C41162"/>
    <w:rsid w:val="00C4189C"/>
    <w:rsid w:val="00C41B55"/>
    <w:rsid w:val="00C41C05"/>
    <w:rsid w:val="00C41C2F"/>
    <w:rsid w:val="00C421A2"/>
    <w:rsid w:val="00C429F8"/>
    <w:rsid w:val="00C42ADE"/>
    <w:rsid w:val="00C42D97"/>
    <w:rsid w:val="00C42DB5"/>
    <w:rsid w:val="00C42F12"/>
    <w:rsid w:val="00C4311C"/>
    <w:rsid w:val="00C43213"/>
    <w:rsid w:val="00C43C96"/>
    <w:rsid w:val="00C43CF0"/>
    <w:rsid w:val="00C43E73"/>
    <w:rsid w:val="00C43E76"/>
    <w:rsid w:val="00C44059"/>
    <w:rsid w:val="00C44225"/>
    <w:rsid w:val="00C44335"/>
    <w:rsid w:val="00C44411"/>
    <w:rsid w:val="00C4441B"/>
    <w:rsid w:val="00C44707"/>
    <w:rsid w:val="00C44C36"/>
    <w:rsid w:val="00C454AB"/>
    <w:rsid w:val="00C45F7E"/>
    <w:rsid w:val="00C460D1"/>
    <w:rsid w:val="00C46293"/>
    <w:rsid w:val="00C465BC"/>
    <w:rsid w:val="00C46874"/>
    <w:rsid w:val="00C46970"/>
    <w:rsid w:val="00C46C76"/>
    <w:rsid w:val="00C46D27"/>
    <w:rsid w:val="00C47366"/>
    <w:rsid w:val="00C47672"/>
    <w:rsid w:val="00C47EE3"/>
    <w:rsid w:val="00C47F76"/>
    <w:rsid w:val="00C50034"/>
    <w:rsid w:val="00C500F7"/>
    <w:rsid w:val="00C50172"/>
    <w:rsid w:val="00C503C9"/>
    <w:rsid w:val="00C50994"/>
    <w:rsid w:val="00C50B44"/>
    <w:rsid w:val="00C50D70"/>
    <w:rsid w:val="00C5126D"/>
    <w:rsid w:val="00C513F2"/>
    <w:rsid w:val="00C515F9"/>
    <w:rsid w:val="00C5175E"/>
    <w:rsid w:val="00C51B44"/>
    <w:rsid w:val="00C52017"/>
    <w:rsid w:val="00C524C7"/>
    <w:rsid w:val="00C52C8A"/>
    <w:rsid w:val="00C52E2B"/>
    <w:rsid w:val="00C52F47"/>
    <w:rsid w:val="00C531BF"/>
    <w:rsid w:val="00C53475"/>
    <w:rsid w:val="00C5349A"/>
    <w:rsid w:val="00C53531"/>
    <w:rsid w:val="00C538D2"/>
    <w:rsid w:val="00C53907"/>
    <w:rsid w:val="00C53BBA"/>
    <w:rsid w:val="00C53D37"/>
    <w:rsid w:val="00C53E61"/>
    <w:rsid w:val="00C53E70"/>
    <w:rsid w:val="00C541C0"/>
    <w:rsid w:val="00C54285"/>
    <w:rsid w:val="00C54619"/>
    <w:rsid w:val="00C5489A"/>
    <w:rsid w:val="00C5491F"/>
    <w:rsid w:val="00C5499D"/>
    <w:rsid w:val="00C54EC1"/>
    <w:rsid w:val="00C54EE7"/>
    <w:rsid w:val="00C54FDA"/>
    <w:rsid w:val="00C55487"/>
    <w:rsid w:val="00C557B7"/>
    <w:rsid w:val="00C55DB8"/>
    <w:rsid w:val="00C56099"/>
    <w:rsid w:val="00C562BB"/>
    <w:rsid w:val="00C56B97"/>
    <w:rsid w:val="00C56DD5"/>
    <w:rsid w:val="00C56EFE"/>
    <w:rsid w:val="00C56FF8"/>
    <w:rsid w:val="00C57079"/>
    <w:rsid w:val="00C57092"/>
    <w:rsid w:val="00C572E2"/>
    <w:rsid w:val="00C576C1"/>
    <w:rsid w:val="00C57836"/>
    <w:rsid w:val="00C5788B"/>
    <w:rsid w:val="00C57CDE"/>
    <w:rsid w:val="00C57DAC"/>
    <w:rsid w:val="00C60233"/>
    <w:rsid w:val="00C60714"/>
    <w:rsid w:val="00C60A6F"/>
    <w:rsid w:val="00C60D52"/>
    <w:rsid w:val="00C611AB"/>
    <w:rsid w:val="00C61522"/>
    <w:rsid w:val="00C61772"/>
    <w:rsid w:val="00C61CF6"/>
    <w:rsid w:val="00C61D6A"/>
    <w:rsid w:val="00C62493"/>
    <w:rsid w:val="00C624FD"/>
    <w:rsid w:val="00C6289B"/>
    <w:rsid w:val="00C62D58"/>
    <w:rsid w:val="00C62DE2"/>
    <w:rsid w:val="00C63523"/>
    <w:rsid w:val="00C635A2"/>
    <w:rsid w:val="00C635E6"/>
    <w:rsid w:val="00C63968"/>
    <w:rsid w:val="00C63B10"/>
    <w:rsid w:val="00C63DDA"/>
    <w:rsid w:val="00C63E19"/>
    <w:rsid w:val="00C63F59"/>
    <w:rsid w:val="00C63F67"/>
    <w:rsid w:val="00C644E4"/>
    <w:rsid w:val="00C64697"/>
    <w:rsid w:val="00C64A9F"/>
    <w:rsid w:val="00C64EAC"/>
    <w:rsid w:val="00C65C94"/>
    <w:rsid w:val="00C6686B"/>
    <w:rsid w:val="00C66A92"/>
    <w:rsid w:val="00C66C20"/>
    <w:rsid w:val="00C66C2C"/>
    <w:rsid w:val="00C6718B"/>
    <w:rsid w:val="00C672A4"/>
    <w:rsid w:val="00C67355"/>
    <w:rsid w:val="00C67431"/>
    <w:rsid w:val="00C6754A"/>
    <w:rsid w:val="00C67622"/>
    <w:rsid w:val="00C67A35"/>
    <w:rsid w:val="00C70110"/>
    <w:rsid w:val="00C70866"/>
    <w:rsid w:val="00C708A2"/>
    <w:rsid w:val="00C70A89"/>
    <w:rsid w:val="00C70CC0"/>
    <w:rsid w:val="00C718D5"/>
    <w:rsid w:val="00C71ECB"/>
    <w:rsid w:val="00C720D5"/>
    <w:rsid w:val="00C723FE"/>
    <w:rsid w:val="00C725E0"/>
    <w:rsid w:val="00C72E58"/>
    <w:rsid w:val="00C72EC3"/>
    <w:rsid w:val="00C732AC"/>
    <w:rsid w:val="00C733D0"/>
    <w:rsid w:val="00C733D1"/>
    <w:rsid w:val="00C73404"/>
    <w:rsid w:val="00C7362D"/>
    <w:rsid w:val="00C73B5E"/>
    <w:rsid w:val="00C73B7A"/>
    <w:rsid w:val="00C74252"/>
    <w:rsid w:val="00C743C5"/>
    <w:rsid w:val="00C74561"/>
    <w:rsid w:val="00C74770"/>
    <w:rsid w:val="00C74BA9"/>
    <w:rsid w:val="00C74F99"/>
    <w:rsid w:val="00C755D6"/>
    <w:rsid w:val="00C75CAB"/>
    <w:rsid w:val="00C75E9B"/>
    <w:rsid w:val="00C75EA7"/>
    <w:rsid w:val="00C75EB3"/>
    <w:rsid w:val="00C75FAF"/>
    <w:rsid w:val="00C763F3"/>
    <w:rsid w:val="00C7650F"/>
    <w:rsid w:val="00C76906"/>
    <w:rsid w:val="00C769FC"/>
    <w:rsid w:val="00C77035"/>
    <w:rsid w:val="00C7726D"/>
    <w:rsid w:val="00C77286"/>
    <w:rsid w:val="00C773FC"/>
    <w:rsid w:val="00C77AFA"/>
    <w:rsid w:val="00C77BB8"/>
    <w:rsid w:val="00C77E88"/>
    <w:rsid w:val="00C80003"/>
    <w:rsid w:val="00C801BF"/>
    <w:rsid w:val="00C80759"/>
    <w:rsid w:val="00C81543"/>
    <w:rsid w:val="00C8180E"/>
    <w:rsid w:val="00C81AB8"/>
    <w:rsid w:val="00C81E2E"/>
    <w:rsid w:val="00C81F35"/>
    <w:rsid w:val="00C820D8"/>
    <w:rsid w:val="00C8226E"/>
    <w:rsid w:val="00C828EA"/>
    <w:rsid w:val="00C82AD2"/>
    <w:rsid w:val="00C82E54"/>
    <w:rsid w:val="00C83305"/>
    <w:rsid w:val="00C838E6"/>
    <w:rsid w:val="00C83996"/>
    <w:rsid w:val="00C83FAB"/>
    <w:rsid w:val="00C84490"/>
    <w:rsid w:val="00C84B03"/>
    <w:rsid w:val="00C84C8F"/>
    <w:rsid w:val="00C84EF1"/>
    <w:rsid w:val="00C85E9F"/>
    <w:rsid w:val="00C86032"/>
    <w:rsid w:val="00C86102"/>
    <w:rsid w:val="00C86878"/>
    <w:rsid w:val="00C86A0C"/>
    <w:rsid w:val="00C86B70"/>
    <w:rsid w:val="00C86EA1"/>
    <w:rsid w:val="00C87110"/>
    <w:rsid w:val="00C87445"/>
    <w:rsid w:val="00C87470"/>
    <w:rsid w:val="00C875BD"/>
    <w:rsid w:val="00C87902"/>
    <w:rsid w:val="00C87B23"/>
    <w:rsid w:val="00C9010A"/>
    <w:rsid w:val="00C906E5"/>
    <w:rsid w:val="00C908EA"/>
    <w:rsid w:val="00C91218"/>
    <w:rsid w:val="00C9147A"/>
    <w:rsid w:val="00C918B4"/>
    <w:rsid w:val="00C91E89"/>
    <w:rsid w:val="00C91FD6"/>
    <w:rsid w:val="00C9207A"/>
    <w:rsid w:val="00C924A1"/>
    <w:rsid w:val="00C924BB"/>
    <w:rsid w:val="00C925FE"/>
    <w:rsid w:val="00C92BBE"/>
    <w:rsid w:val="00C932BF"/>
    <w:rsid w:val="00C932C6"/>
    <w:rsid w:val="00C93494"/>
    <w:rsid w:val="00C9352F"/>
    <w:rsid w:val="00C936B0"/>
    <w:rsid w:val="00C93977"/>
    <w:rsid w:val="00C93DD5"/>
    <w:rsid w:val="00C94315"/>
    <w:rsid w:val="00C94440"/>
    <w:rsid w:val="00C9460A"/>
    <w:rsid w:val="00C94621"/>
    <w:rsid w:val="00C948DA"/>
    <w:rsid w:val="00C94B7A"/>
    <w:rsid w:val="00C95034"/>
    <w:rsid w:val="00C95144"/>
    <w:rsid w:val="00C9514B"/>
    <w:rsid w:val="00C95366"/>
    <w:rsid w:val="00C9539F"/>
    <w:rsid w:val="00C953F7"/>
    <w:rsid w:val="00C956EA"/>
    <w:rsid w:val="00C95932"/>
    <w:rsid w:val="00C95AE8"/>
    <w:rsid w:val="00C95EEA"/>
    <w:rsid w:val="00C9608E"/>
    <w:rsid w:val="00C96217"/>
    <w:rsid w:val="00C96369"/>
    <w:rsid w:val="00C9676A"/>
    <w:rsid w:val="00C96E65"/>
    <w:rsid w:val="00C96F4C"/>
    <w:rsid w:val="00C96FD0"/>
    <w:rsid w:val="00C97837"/>
    <w:rsid w:val="00C978F6"/>
    <w:rsid w:val="00CA034D"/>
    <w:rsid w:val="00CA0561"/>
    <w:rsid w:val="00CA0CE1"/>
    <w:rsid w:val="00CA0F56"/>
    <w:rsid w:val="00CA12C5"/>
    <w:rsid w:val="00CA1471"/>
    <w:rsid w:val="00CA147D"/>
    <w:rsid w:val="00CA1824"/>
    <w:rsid w:val="00CA1934"/>
    <w:rsid w:val="00CA21D3"/>
    <w:rsid w:val="00CA22F7"/>
    <w:rsid w:val="00CA23B2"/>
    <w:rsid w:val="00CA2F38"/>
    <w:rsid w:val="00CA31B5"/>
    <w:rsid w:val="00CA340F"/>
    <w:rsid w:val="00CA3575"/>
    <w:rsid w:val="00CA36FA"/>
    <w:rsid w:val="00CA370E"/>
    <w:rsid w:val="00CA3BA8"/>
    <w:rsid w:val="00CA3C08"/>
    <w:rsid w:val="00CA3C56"/>
    <w:rsid w:val="00CA3D80"/>
    <w:rsid w:val="00CA41B7"/>
    <w:rsid w:val="00CA41DC"/>
    <w:rsid w:val="00CA45B8"/>
    <w:rsid w:val="00CA49E6"/>
    <w:rsid w:val="00CA52E3"/>
    <w:rsid w:val="00CA55DE"/>
    <w:rsid w:val="00CA5A1D"/>
    <w:rsid w:val="00CA5BAC"/>
    <w:rsid w:val="00CA60F8"/>
    <w:rsid w:val="00CA6589"/>
    <w:rsid w:val="00CA678D"/>
    <w:rsid w:val="00CA67F8"/>
    <w:rsid w:val="00CA6848"/>
    <w:rsid w:val="00CA6A59"/>
    <w:rsid w:val="00CA6ABA"/>
    <w:rsid w:val="00CA6C22"/>
    <w:rsid w:val="00CA6DFF"/>
    <w:rsid w:val="00CA6EC0"/>
    <w:rsid w:val="00CA7100"/>
    <w:rsid w:val="00CA767C"/>
    <w:rsid w:val="00CA7749"/>
    <w:rsid w:val="00CA79E0"/>
    <w:rsid w:val="00CA7C28"/>
    <w:rsid w:val="00CA7FE0"/>
    <w:rsid w:val="00CB00FA"/>
    <w:rsid w:val="00CB03B8"/>
    <w:rsid w:val="00CB05A8"/>
    <w:rsid w:val="00CB06B5"/>
    <w:rsid w:val="00CB0856"/>
    <w:rsid w:val="00CB08B5"/>
    <w:rsid w:val="00CB09AE"/>
    <w:rsid w:val="00CB0CF3"/>
    <w:rsid w:val="00CB13EB"/>
    <w:rsid w:val="00CB1866"/>
    <w:rsid w:val="00CB1A6C"/>
    <w:rsid w:val="00CB1F66"/>
    <w:rsid w:val="00CB2C6E"/>
    <w:rsid w:val="00CB2CDF"/>
    <w:rsid w:val="00CB2F7E"/>
    <w:rsid w:val="00CB2FFE"/>
    <w:rsid w:val="00CB30E7"/>
    <w:rsid w:val="00CB3167"/>
    <w:rsid w:val="00CB3450"/>
    <w:rsid w:val="00CB3539"/>
    <w:rsid w:val="00CB3561"/>
    <w:rsid w:val="00CB3A53"/>
    <w:rsid w:val="00CB3CA4"/>
    <w:rsid w:val="00CB409E"/>
    <w:rsid w:val="00CB47D8"/>
    <w:rsid w:val="00CB4ECB"/>
    <w:rsid w:val="00CB5386"/>
    <w:rsid w:val="00CB57ED"/>
    <w:rsid w:val="00CB591E"/>
    <w:rsid w:val="00CB5B6F"/>
    <w:rsid w:val="00CB5C60"/>
    <w:rsid w:val="00CB5E5D"/>
    <w:rsid w:val="00CB62E0"/>
    <w:rsid w:val="00CB6448"/>
    <w:rsid w:val="00CB6E7B"/>
    <w:rsid w:val="00CB71BE"/>
    <w:rsid w:val="00CB7970"/>
    <w:rsid w:val="00CB7BC4"/>
    <w:rsid w:val="00CC0051"/>
    <w:rsid w:val="00CC00E8"/>
    <w:rsid w:val="00CC0180"/>
    <w:rsid w:val="00CC04A9"/>
    <w:rsid w:val="00CC0554"/>
    <w:rsid w:val="00CC06E6"/>
    <w:rsid w:val="00CC093D"/>
    <w:rsid w:val="00CC0FDA"/>
    <w:rsid w:val="00CC1305"/>
    <w:rsid w:val="00CC15B4"/>
    <w:rsid w:val="00CC1923"/>
    <w:rsid w:val="00CC19E0"/>
    <w:rsid w:val="00CC1D7F"/>
    <w:rsid w:val="00CC1F43"/>
    <w:rsid w:val="00CC22D3"/>
    <w:rsid w:val="00CC25F9"/>
    <w:rsid w:val="00CC29DE"/>
    <w:rsid w:val="00CC2CD3"/>
    <w:rsid w:val="00CC329C"/>
    <w:rsid w:val="00CC3496"/>
    <w:rsid w:val="00CC38E8"/>
    <w:rsid w:val="00CC39DD"/>
    <w:rsid w:val="00CC3D4D"/>
    <w:rsid w:val="00CC4026"/>
    <w:rsid w:val="00CC42E0"/>
    <w:rsid w:val="00CC4381"/>
    <w:rsid w:val="00CC452B"/>
    <w:rsid w:val="00CC46D3"/>
    <w:rsid w:val="00CC493F"/>
    <w:rsid w:val="00CC4ACF"/>
    <w:rsid w:val="00CC4BC4"/>
    <w:rsid w:val="00CC4E26"/>
    <w:rsid w:val="00CC4FCC"/>
    <w:rsid w:val="00CC51A3"/>
    <w:rsid w:val="00CC5C1E"/>
    <w:rsid w:val="00CC605D"/>
    <w:rsid w:val="00CC61EA"/>
    <w:rsid w:val="00CC666F"/>
    <w:rsid w:val="00CC6848"/>
    <w:rsid w:val="00CC6882"/>
    <w:rsid w:val="00CC6A9D"/>
    <w:rsid w:val="00CC6AF2"/>
    <w:rsid w:val="00CC6B8A"/>
    <w:rsid w:val="00CC6CC2"/>
    <w:rsid w:val="00CC6F27"/>
    <w:rsid w:val="00CC6F8E"/>
    <w:rsid w:val="00CC709D"/>
    <w:rsid w:val="00CC714B"/>
    <w:rsid w:val="00CC7419"/>
    <w:rsid w:val="00CC7924"/>
    <w:rsid w:val="00CC7AF1"/>
    <w:rsid w:val="00CD0622"/>
    <w:rsid w:val="00CD0871"/>
    <w:rsid w:val="00CD1342"/>
    <w:rsid w:val="00CD1FB6"/>
    <w:rsid w:val="00CD204B"/>
    <w:rsid w:val="00CD256A"/>
    <w:rsid w:val="00CD267D"/>
    <w:rsid w:val="00CD2BD2"/>
    <w:rsid w:val="00CD2D03"/>
    <w:rsid w:val="00CD2F50"/>
    <w:rsid w:val="00CD36B2"/>
    <w:rsid w:val="00CD3FED"/>
    <w:rsid w:val="00CD4100"/>
    <w:rsid w:val="00CD438A"/>
    <w:rsid w:val="00CD4752"/>
    <w:rsid w:val="00CD4BE8"/>
    <w:rsid w:val="00CD5779"/>
    <w:rsid w:val="00CD5A83"/>
    <w:rsid w:val="00CD5CAD"/>
    <w:rsid w:val="00CD62FF"/>
    <w:rsid w:val="00CD642F"/>
    <w:rsid w:val="00CD644B"/>
    <w:rsid w:val="00CD6F75"/>
    <w:rsid w:val="00CD71DB"/>
    <w:rsid w:val="00CD745D"/>
    <w:rsid w:val="00CD7CDC"/>
    <w:rsid w:val="00CE0927"/>
    <w:rsid w:val="00CE0BD7"/>
    <w:rsid w:val="00CE1484"/>
    <w:rsid w:val="00CE1774"/>
    <w:rsid w:val="00CE1A27"/>
    <w:rsid w:val="00CE1CFF"/>
    <w:rsid w:val="00CE1DB5"/>
    <w:rsid w:val="00CE240F"/>
    <w:rsid w:val="00CE2760"/>
    <w:rsid w:val="00CE28C4"/>
    <w:rsid w:val="00CE29DE"/>
    <w:rsid w:val="00CE32FE"/>
    <w:rsid w:val="00CE3727"/>
    <w:rsid w:val="00CE38FF"/>
    <w:rsid w:val="00CE3923"/>
    <w:rsid w:val="00CE3B5A"/>
    <w:rsid w:val="00CE3F11"/>
    <w:rsid w:val="00CE42AD"/>
    <w:rsid w:val="00CE48D8"/>
    <w:rsid w:val="00CE4D67"/>
    <w:rsid w:val="00CE4F53"/>
    <w:rsid w:val="00CE4F6F"/>
    <w:rsid w:val="00CE4FBC"/>
    <w:rsid w:val="00CE50FF"/>
    <w:rsid w:val="00CE5270"/>
    <w:rsid w:val="00CE55FF"/>
    <w:rsid w:val="00CE568B"/>
    <w:rsid w:val="00CE6299"/>
    <w:rsid w:val="00CE6488"/>
    <w:rsid w:val="00CE66F5"/>
    <w:rsid w:val="00CE6A23"/>
    <w:rsid w:val="00CE6A9D"/>
    <w:rsid w:val="00CE6E47"/>
    <w:rsid w:val="00CE760B"/>
    <w:rsid w:val="00CE7C6D"/>
    <w:rsid w:val="00CE7F52"/>
    <w:rsid w:val="00CE7F84"/>
    <w:rsid w:val="00CF00D8"/>
    <w:rsid w:val="00CF011E"/>
    <w:rsid w:val="00CF0216"/>
    <w:rsid w:val="00CF03EF"/>
    <w:rsid w:val="00CF0618"/>
    <w:rsid w:val="00CF0775"/>
    <w:rsid w:val="00CF0E6F"/>
    <w:rsid w:val="00CF0E7F"/>
    <w:rsid w:val="00CF148E"/>
    <w:rsid w:val="00CF1896"/>
    <w:rsid w:val="00CF18FF"/>
    <w:rsid w:val="00CF1902"/>
    <w:rsid w:val="00CF196F"/>
    <w:rsid w:val="00CF1CA2"/>
    <w:rsid w:val="00CF2981"/>
    <w:rsid w:val="00CF2F48"/>
    <w:rsid w:val="00CF3211"/>
    <w:rsid w:val="00CF342C"/>
    <w:rsid w:val="00CF36AA"/>
    <w:rsid w:val="00CF4057"/>
    <w:rsid w:val="00CF4C1F"/>
    <w:rsid w:val="00CF4C53"/>
    <w:rsid w:val="00CF4E74"/>
    <w:rsid w:val="00CF5846"/>
    <w:rsid w:val="00CF5994"/>
    <w:rsid w:val="00CF61B4"/>
    <w:rsid w:val="00CF670D"/>
    <w:rsid w:val="00CF6A6A"/>
    <w:rsid w:val="00CF6BD6"/>
    <w:rsid w:val="00CF710D"/>
    <w:rsid w:val="00CF72D7"/>
    <w:rsid w:val="00CF769C"/>
    <w:rsid w:val="00CF7AFB"/>
    <w:rsid w:val="00CF7EC8"/>
    <w:rsid w:val="00CF7F50"/>
    <w:rsid w:val="00D0015E"/>
    <w:rsid w:val="00D00240"/>
    <w:rsid w:val="00D00851"/>
    <w:rsid w:val="00D00D4E"/>
    <w:rsid w:val="00D00E62"/>
    <w:rsid w:val="00D010D7"/>
    <w:rsid w:val="00D0130E"/>
    <w:rsid w:val="00D01458"/>
    <w:rsid w:val="00D014A7"/>
    <w:rsid w:val="00D015D8"/>
    <w:rsid w:val="00D0168A"/>
    <w:rsid w:val="00D01C31"/>
    <w:rsid w:val="00D01F7C"/>
    <w:rsid w:val="00D0206D"/>
    <w:rsid w:val="00D02815"/>
    <w:rsid w:val="00D02F10"/>
    <w:rsid w:val="00D03608"/>
    <w:rsid w:val="00D03AE4"/>
    <w:rsid w:val="00D03B20"/>
    <w:rsid w:val="00D0429A"/>
    <w:rsid w:val="00D0442E"/>
    <w:rsid w:val="00D04450"/>
    <w:rsid w:val="00D04736"/>
    <w:rsid w:val="00D055B6"/>
    <w:rsid w:val="00D05E40"/>
    <w:rsid w:val="00D06089"/>
    <w:rsid w:val="00D0626F"/>
    <w:rsid w:val="00D062F6"/>
    <w:rsid w:val="00D0637A"/>
    <w:rsid w:val="00D064E8"/>
    <w:rsid w:val="00D06514"/>
    <w:rsid w:val="00D06762"/>
    <w:rsid w:val="00D06A56"/>
    <w:rsid w:val="00D06D4A"/>
    <w:rsid w:val="00D072A1"/>
    <w:rsid w:val="00D07535"/>
    <w:rsid w:val="00D07574"/>
    <w:rsid w:val="00D0766B"/>
    <w:rsid w:val="00D0782F"/>
    <w:rsid w:val="00D078CD"/>
    <w:rsid w:val="00D07A37"/>
    <w:rsid w:val="00D07E60"/>
    <w:rsid w:val="00D100B5"/>
    <w:rsid w:val="00D1020B"/>
    <w:rsid w:val="00D10697"/>
    <w:rsid w:val="00D10AEB"/>
    <w:rsid w:val="00D10C0E"/>
    <w:rsid w:val="00D11246"/>
    <w:rsid w:val="00D11926"/>
    <w:rsid w:val="00D1199B"/>
    <w:rsid w:val="00D11CA2"/>
    <w:rsid w:val="00D1211C"/>
    <w:rsid w:val="00D12AAC"/>
    <w:rsid w:val="00D12BBC"/>
    <w:rsid w:val="00D130FB"/>
    <w:rsid w:val="00D13131"/>
    <w:rsid w:val="00D133D8"/>
    <w:rsid w:val="00D13599"/>
    <w:rsid w:val="00D13639"/>
    <w:rsid w:val="00D13745"/>
    <w:rsid w:val="00D1392B"/>
    <w:rsid w:val="00D13D92"/>
    <w:rsid w:val="00D142E9"/>
    <w:rsid w:val="00D1438A"/>
    <w:rsid w:val="00D14588"/>
    <w:rsid w:val="00D145B2"/>
    <w:rsid w:val="00D14A46"/>
    <w:rsid w:val="00D14DA8"/>
    <w:rsid w:val="00D14DC3"/>
    <w:rsid w:val="00D150AF"/>
    <w:rsid w:val="00D155FF"/>
    <w:rsid w:val="00D1565B"/>
    <w:rsid w:val="00D15B11"/>
    <w:rsid w:val="00D15EA3"/>
    <w:rsid w:val="00D16089"/>
    <w:rsid w:val="00D16212"/>
    <w:rsid w:val="00D168BC"/>
    <w:rsid w:val="00D16922"/>
    <w:rsid w:val="00D169F5"/>
    <w:rsid w:val="00D16B21"/>
    <w:rsid w:val="00D172D0"/>
    <w:rsid w:val="00D174AE"/>
    <w:rsid w:val="00D17BD9"/>
    <w:rsid w:val="00D17C33"/>
    <w:rsid w:val="00D17EDB"/>
    <w:rsid w:val="00D17F4A"/>
    <w:rsid w:val="00D200B1"/>
    <w:rsid w:val="00D20568"/>
    <w:rsid w:val="00D205DE"/>
    <w:rsid w:val="00D207D9"/>
    <w:rsid w:val="00D20E44"/>
    <w:rsid w:val="00D210AA"/>
    <w:rsid w:val="00D21A47"/>
    <w:rsid w:val="00D21FD6"/>
    <w:rsid w:val="00D22343"/>
    <w:rsid w:val="00D223A4"/>
    <w:rsid w:val="00D2269A"/>
    <w:rsid w:val="00D2274F"/>
    <w:rsid w:val="00D2298D"/>
    <w:rsid w:val="00D22AEE"/>
    <w:rsid w:val="00D230BE"/>
    <w:rsid w:val="00D238FE"/>
    <w:rsid w:val="00D23AB6"/>
    <w:rsid w:val="00D23DBE"/>
    <w:rsid w:val="00D23DEA"/>
    <w:rsid w:val="00D24159"/>
    <w:rsid w:val="00D24256"/>
    <w:rsid w:val="00D2429A"/>
    <w:rsid w:val="00D2430F"/>
    <w:rsid w:val="00D24DFA"/>
    <w:rsid w:val="00D24E19"/>
    <w:rsid w:val="00D24EE7"/>
    <w:rsid w:val="00D25586"/>
    <w:rsid w:val="00D25CB8"/>
    <w:rsid w:val="00D25DE1"/>
    <w:rsid w:val="00D25E6F"/>
    <w:rsid w:val="00D2611D"/>
    <w:rsid w:val="00D26685"/>
    <w:rsid w:val="00D2669D"/>
    <w:rsid w:val="00D26887"/>
    <w:rsid w:val="00D26C61"/>
    <w:rsid w:val="00D26C88"/>
    <w:rsid w:val="00D26E2E"/>
    <w:rsid w:val="00D26F02"/>
    <w:rsid w:val="00D2705F"/>
    <w:rsid w:val="00D2719B"/>
    <w:rsid w:val="00D27327"/>
    <w:rsid w:val="00D27452"/>
    <w:rsid w:val="00D27C96"/>
    <w:rsid w:val="00D27D86"/>
    <w:rsid w:val="00D30280"/>
    <w:rsid w:val="00D308D7"/>
    <w:rsid w:val="00D30939"/>
    <w:rsid w:val="00D30944"/>
    <w:rsid w:val="00D30975"/>
    <w:rsid w:val="00D30A8C"/>
    <w:rsid w:val="00D30BFE"/>
    <w:rsid w:val="00D3102E"/>
    <w:rsid w:val="00D312B4"/>
    <w:rsid w:val="00D31402"/>
    <w:rsid w:val="00D3142B"/>
    <w:rsid w:val="00D3149B"/>
    <w:rsid w:val="00D316E1"/>
    <w:rsid w:val="00D32009"/>
    <w:rsid w:val="00D32326"/>
    <w:rsid w:val="00D3233D"/>
    <w:rsid w:val="00D328A2"/>
    <w:rsid w:val="00D32B31"/>
    <w:rsid w:val="00D33326"/>
    <w:rsid w:val="00D3365B"/>
    <w:rsid w:val="00D33F4E"/>
    <w:rsid w:val="00D33FEC"/>
    <w:rsid w:val="00D34017"/>
    <w:rsid w:val="00D34039"/>
    <w:rsid w:val="00D3423F"/>
    <w:rsid w:val="00D34481"/>
    <w:rsid w:val="00D3456B"/>
    <w:rsid w:val="00D34774"/>
    <w:rsid w:val="00D34E3B"/>
    <w:rsid w:val="00D350A8"/>
    <w:rsid w:val="00D350AB"/>
    <w:rsid w:val="00D351B0"/>
    <w:rsid w:val="00D3532C"/>
    <w:rsid w:val="00D35602"/>
    <w:rsid w:val="00D35685"/>
    <w:rsid w:val="00D35ED0"/>
    <w:rsid w:val="00D360D0"/>
    <w:rsid w:val="00D36610"/>
    <w:rsid w:val="00D3698A"/>
    <w:rsid w:val="00D36A60"/>
    <w:rsid w:val="00D36C29"/>
    <w:rsid w:val="00D37108"/>
    <w:rsid w:val="00D37140"/>
    <w:rsid w:val="00D373BA"/>
    <w:rsid w:val="00D37455"/>
    <w:rsid w:val="00D37881"/>
    <w:rsid w:val="00D37CC1"/>
    <w:rsid w:val="00D40457"/>
    <w:rsid w:val="00D404C7"/>
    <w:rsid w:val="00D40826"/>
    <w:rsid w:val="00D40AC5"/>
    <w:rsid w:val="00D40CB8"/>
    <w:rsid w:val="00D40F71"/>
    <w:rsid w:val="00D410BE"/>
    <w:rsid w:val="00D4127D"/>
    <w:rsid w:val="00D4136C"/>
    <w:rsid w:val="00D41C71"/>
    <w:rsid w:val="00D41E03"/>
    <w:rsid w:val="00D4242C"/>
    <w:rsid w:val="00D424FC"/>
    <w:rsid w:val="00D42780"/>
    <w:rsid w:val="00D42AF4"/>
    <w:rsid w:val="00D4362B"/>
    <w:rsid w:val="00D43649"/>
    <w:rsid w:val="00D4387A"/>
    <w:rsid w:val="00D442A5"/>
    <w:rsid w:val="00D44343"/>
    <w:rsid w:val="00D44385"/>
    <w:rsid w:val="00D447C2"/>
    <w:rsid w:val="00D44A3A"/>
    <w:rsid w:val="00D44C50"/>
    <w:rsid w:val="00D451AA"/>
    <w:rsid w:val="00D45882"/>
    <w:rsid w:val="00D45B3C"/>
    <w:rsid w:val="00D45BC7"/>
    <w:rsid w:val="00D45C56"/>
    <w:rsid w:val="00D464E3"/>
    <w:rsid w:val="00D46597"/>
    <w:rsid w:val="00D46788"/>
    <w:rsid w:val="00D46896"/>
    <w:rsid w:val="00D46C21"/>
    <w:rsid w:val="00D46DD6"/>
    <w:rsid w:val="00D47097"/>
    <w:rsid w:val="00D473B3"/>
    <w:rsid w:val="00D475D9"/>
    <w:rsid w:val="00D47A0D"/>
    <w:rsid w:val="00D502D8"/>
    <w:rsid w:val="00D50381"/>
    <w:rsid w:val="00D503D8"/>
    <w:rsid w:val="00D503E3"/>
    <w:rsid w:val="00D506AD"/>
    <w:rsid w:val="00D50F27"/>
    <w:rsid w:val="00D50FEC"/>
    <w:rsid w:val="00D51500"/>
    <w:rsid w:val="00D5184F"/>
    <w:rsid w:val="00D518F3"/>
    <w:rsid w:val="00D51B36"/>
    <w:rsid w:val="00D51B99"/>
    <w:rsid w:val="00D51D44"/>
    <w:rsid w:val="00D51D74"/>
    <w:rsid w:val="00D51DB0"/>
    <w:rsid w:val="00D51EAB"/>
    <w:rsid w:val="00D5203B"/>
    <w:rsid w:val="00D520A3"/>
    <w:rsid w:val="00D52169"/>
    <w:rsid w:val="00D52329"/>
    <w:rsid w:val="00D523A7"/>
    <w:rsid w:val="00D524FF"/>
    <w:rsid w:val="00D52ABB"/>
    <w:rsid w:val="00D53148"/>
    <w:rsid w:val="00D53164"/>
    <w:rsid w:val="00D53394"/>
    <w:rsid w:val="00D534B0"/>
    <w:rsid w:val="00D537F2"/>
    <w:rsid w:val="00D53802"/>
    <w:rsid w:val="00D53924"/>
    <w:rsid w:val="00D53DCF"/>
    <w:rsid w:val="00D53DFA"/>
    <w:rsid w:val="00D5413B"/>
    <w:rsid w:val="00D541C2"/>
    <w:rsid w:val="00D544BD"/>
    <w:rsid w:val="00D547EB"/>
    <w:rsid w:val="00D548A2"/>
    <w:rsid w:val="00D54A88"/>
    <w:rsid w:val="00D54B16"/>
    <w:rsid w:val="00D54D10"/>
    <w:rsid w:val="00D54DE6"/>
    <w:rsid w:val="00D55009"/>
    <w:rsid w:val="00D55044"/>
    <w:rsid w:val="00D5520D"/>
    <w:rsid w:val="00D55871"/>
    <w:rsid w:val="00D55EA6"/>
    <w:rsid w:val="00D55FCC"/>
    <w:rsid w:val="00D56393"/>
    <w:rsid w:val="00D56424"/>
    <w:rsid w:val="00D5646B"/>
    <w:rsid w:val="00D5653B"/>
    <w:rsid w:val="00D565E7"/>
    <w:rsid w:val="00D56960"/>
    <w:rsid w:val="00D56A2F"/>
    <w:rsid w:val="00D56BE0"/>
    <w:rsid w:val="00D600C3"/>
    <w:rsid w:val="00D601AA"/>
    <w:rsid w:val="00D612BE"/>
    <w:rsid w:val="00D614EC"/>
    <w:rsid w:val="00D6188C"/>
    <w:rsid w:val="00D6234C"/>
    <w:rsid w:val="00D626B9"/>
    <w:rsid w:val="00D62A72"/>
    <w:rsid w:val="00D62F01"/>
    <w:rsid w:val="00D631E2"/>
    <w:rsid w:val="00D63205"/>
    <w:rsid w:val="00D63550"/>
    <w:rsid w:val="00D635CD"/>
    <w:rsid w:val="00D63612"/>
    <w:rsid w:val="00D637EE"/>
    <w:rsid w:val="00D639FD"/>
    <w:rsid w:val="00D63A6A"/>
    <w:rsid w:val="00D63C93"/>
    <w:rsid w:val="00D63D8B"/>
    <w:rsid w:val="00D63DEA"/>
    <w:rsid w:val="00D64409"/>
    <w:rsid w:val="00D644F8"/>
    <w:rsid w:val="00D646FB"/>
    <w:rsid w:val="00D6482A"/>
    <w:rsid w:val="00D64DBB"/>
    <w:rsid w:val="00D64E1B"/>
    <w:rsid w:val="00D64E50"/>
    <w:rsid w:val="00D6516B"/>
    <w:rsid w:val="00D6525F"/>
    <w:rsid w:val="00D65271"/>
    <w:rsid w:val="00D6581D"/>
    <w:rsid w:val="00D65A3B"/>
    <w:rsid w:val="00D65DDE"/>
    <w:rsid w:val="00D66082"/>
    <w:rsid w:val="00D661FC"/>
    <w:rsid w:val="00D66370"/>
    <w:rsid w:val="00D665E7"/>
    <w:rsid w:val="00D66B56"/>
    <w:rsid w:val="00D66EBA"/>
    <w:rsid w:val="00D67587"/>
    <w:rsid w:val="00D70184"/>
    <w:rsid w:val="00D70196"/>
    <w:rsid w:val="00D7043D"/>
    <w:rsid w:val="00D708A1"/>
    <w:rsid w:val="00D709C5"/>
    <w:rsid w:val="00D70DF6"/>
    <w:rsid w:val="00D70E3B"/>
    <w:rsid w:val="00D70FD9"/>
    <w:rsid w:val="00D70FF7"/>
    <w:rsid w:val="00D71265"/>
    <w:rsid w:val="00D71E4D"/>
    <w:rsid w:val="00D723E4"/>
    <w:rsid w:val="00D72AB5"/>
    <w:rsid w:val="00D72BD9"/>
    <w:rsid w:val="00D72D65"/>
    <w:rsid w:val="00D72F7D"/>
    <w:rsid w:val="00D736FE"/>
    <w:rsid w:val="00D73ED0"/>
    <w:rsid w:val="00D740E3"/>
    <w:rsid w:val="00D740E4"/>
    <w:rsid w:val="00D7428B"/>
    <w:rsid w:val="00D74443"/>
    <w:rsid w:val="00D74474"/>
    <w:rsid w:val="00D744D5"/>
    <w:rsid w:val="00D747F3"/>
    <w:rsid w:val="00D74DEA"/>
    <w:rsid w:val="00D74F27"/>
    <w:rsid w:val="00D74FBD"/>
    <w:rsid w:val="00D74FC7"/>
    <w:rsid w:val="00D75B74"/>
    <w:rsid w:val="00D75E3B"/>
    <w:rsid w:val="00D75F59"/>
    <w:rsid w:val="00D75F7F"/>
    <w:rsid w:val="00D76270"/>
    <w:rsid w:val="00D7633B"/>
    <w:rsid w:val="00D76778"/>
    <w:rsid w:val="00D76BFC"/>
    <w:rsid w:val="00D77CAE"/>
    <w:rsid w:val="00D77F15"/>
    <w:rsid w:val="00D80519"/>
    <w:rsid w:val="00D806D5"/>
    <w:rsid w:val="00D8091A"/>
    <w:rsid w:val="00D80F9D"/>
    <w:rsid w:val="00D8106C"/>
    <w:rsid w:val="00D810A1"/>
    <w:rsid w:val="00D817C8"/>
    <w:rsid w:val="00D81F4A"/>
    <w:rsid w:val="00D81F61"/>
    <w:rsid w:val="00D81FBE"/>
    <w:rsid w:val="00D8229D"/>
    <w:rsid w:val="00D82867"/>
    <w:rsid w:val="00D828BE"/>
    <w:rsid w:val="00D82BBB"/>
    <w:rsid w:val="00D82DF8"/>
    <w:rsid w:val="00D833DD"/>
    <w:rsid w:val="00D83AAD"/>
    <w:rsid w:val="00D83AC3"/>
    <w:rsid w:val="00D83CDF"/>
    <w:rsid w:val="00D83E8B"/>
    <w:rsid w:val="00D840A8"/>
    <w:rsid w:val="00D84321"/>
    <w:rsid w:val="00D84336"/>
    <w:rsid w:val="00D847A7"/>
    <w:rsid w:val="00D84AE8"/>
    <w:rsid w:val="00D84FA4"/>
    <w:rsid w:val="00D8502E"/>
    <w:rsid w:val="00D8538B"/>
    <w:rsid w:val="00D85582"/>
    <w:rsid w:val="00D8593E"/>
    <w:rsid w:val="00D8598A"/>
    <w:rsid w:val="00D85A11"/>
    <w:rsid w:val="00D85E8A"/>
    <w:rsid w:val="00D85EFB"/>
    <w:rsid w:val="00D86038"/>
    <w:rsid w:val="00D8616A"/>
    <w:rsid w:val="00D8653D"/>
    <w:rsid w:val="00D86889"/>
    <w:rsid w:val="00D86D05"/>
    <w:rsid w:val="00D8723C"/>
    <w:rsid w:val="00D8753A"/>
    <w:rsid w:val="00D875EC"/>
    <w:rsid w:val="00D877B7"/>
    <w:rsid w:val="00D87AB3"/>
    <w:rsid w:val="00D87ABD"/>
    <w:rsid w:val="00D87C81"/>
    <w:rsid w:val="00D901DF"/>
    <w:rsid w:val="00D9029F"/>
    <w:rsid w:val="00D902DE"/>
    <w:rsid w:val="00D904F7"/>
    <w:rsid w:val="00D9059A"/>
    <w:rsid w:val="00D9097F"/>
    <w:rsid w:val="00D90B7E"/>
    <w:rsid w:val="00D90C39"/>
    <w:rsid w:val="00D9148B"/>
    <w:rsid w:val="00D91629"/>
    <w:rsid w:val="00D91A90"/>
    <w:rsid w:val="00D91DA0"/>
    <w:rsid w:val="00D91F06"/>
    <w:rsid w:val="00D920CA"/>
    <w:rsid w:val="00D92147"/>
    <w:rsid w:val="00D92357"/>
    <w:rsid w:val="00D9244F"/>
    <w:rsid w:val="00D9278C"/>
    <w:rsid w:val="00D92B5D"/>
    <w:rsid w:val="00D92C35"/>
    <w:rsid w:val="00D92CEA"/>
    <w:rsid w:val="00D92D1B"/>
    <w:rsid w:val="00D92D83"/>
    <w:rsid w:val="00D92E2D"/>
    <w:rsid w:val="00D92E64"/>
    <w:rsid w:val="00D932E3"/>
    <w:rsid w:val="00D93749"/>
    <w:rsid w:val="00D94412"/>
    <w:rsid w:val="00D944B4"/>
    <w:rsid w:val="00D948BD"/>
    <w:rsid w:val="00D94F9A"/>
    <w:rsid w:val="00D955FA"/>
    <w:rsid w:val="00D958B0"/>
    <w:rsid w:val="00D96272"/>
    <w:rsid w:val="00D965FE"/>
    <w:rsid w:val="00D96649"/>
    <w:rsid w:val="00D96A46"/>
    <w:rsid w:val="00D96DF9"/>
    <w:rsid w:val="00D97177"/>
    <w:rsid w:val="00D971E3"/>
    <w:rsid w:val="00D973AD"/>
    <w:rsid w:val="00D97528"/>
    <w:rsid w:val="00D97703"/>
    <w:rsid w:val="00D979D2"/>
    <w:rsid w:val="00D97BF1"/>
    <w:rsid w:val="00D97C03"/>
    <w:rsid w:val="00D97CC7"/>
    <w:rsid w:val="00DA00E9"/>
    <w:rsid w:val="00DA021E"/>
    <w:rsid w:val="00DA044B"/>
    <w:rsid w:val="00DA129D"/>
    <w:rsid w:val="00DA14F8"/>
    <w:rsid w:val="00DA1641"/>
    <w:rsid w:val="00DA17A5"/>
    <w:rsid w:val="00DA1860"/>
    <w:rsid w:val="00DA1910"/>
    <w:rsid w:val="00DA19A1"/>
    <w:rsid w:val="00DA1B3B"/>
    <w:rsid w:val="00DA1FBA"/>
    <w:rsid w:val="00DA20EA"/>
    <w:rsid w:val="00DA227E"/>
    <w:rsid w:val="00DA23C9"/>
    <w:rsid w:val="00DA2826"/>
    <w:rsid w:val="00DA2C69"/>
    <w:rsid w:val="00DA2D43"/>
    <w:rsid w:val="00DA2DE7"/>
    <w:rsid w:val="00DA333F"/>
    <w:rsid w:val="00DA36CC"/>
    <w:rsid w:val="00DA376B"/>
    <w:rsid w:val="00DA3777"/>
    <w:rsid w:val="00DA380A"/>
    <w:rsid w:val="00DA3C08"/>
    <w:rsid w:val="00DA42C1"/>
    <w:rsid w:val="00DA445C"/>
    <w:rsid w:val="00DA4CB2"/>
    <w:rsid w:val="00DA5241"/>
    <w:rsid w:val="00DA5434"/>
    <w:rsid w:val="00DA5484"/>
    <w:rsid w:val="00DA5B78"/>
    <w:rsid w:val="00DA6250"/>
    <w:rsid w:val="00DA674C"/>
    <w:rsid w:val="00DA6B13"/>
    <w:rsid w:val="00DA6EC0"/>
    <w:rsid w:val="00DA7C0E"/>
    <w:rsid w:val="00DA7CE2"/>
    <w:rsid w:val="00DA7E90"/>
    <w:rsid w:val="00DB05A4"/>
    <w:rsid w:val="00DB0E23"/>
    <w:rsid w:val="00DB0FB5"/>
    <w:rsid w:val="00DB12FE"/>
    <w:rsid w:val="00DB15B7"/>
    <w:rsid w:val="00DB1C05"/>
    <w:rsid w:val="00DB1DF0"/>
    <w:rsid w:val="00DB2343"/>
    <w:rsid w:val="00DB279C"/>
    <w:rsid w:val="00DB28C7"/>
    <w:rsid w:val="00DB2975"/>
    <w:rsid w:val="00DB2A19"/>
    <w:rsid w:val="00DB2F55"/>
    <w:rsid w:val="00DB32CF"/>
    <w:rsid w:val="00DB3A47"/>
    <w:rsid w:val="00DB3E62"/>
    <w:rsid w:val="00DB3F36"/>
    <w:rsid w:val="00DB4450"/>
    <w:rsid w:val="00DB4675"/>
    <w:rsid w:val="00DB47C6"/>
    <w:rsid w:val="00DB4D85"/>
    <w:rsid w:val="00DB4F05"/>
    <w:rsid w:val="00DB4F8C"/>
    <w:rsid w:val="00DB53F7"/>
    <w:rsid w:val="00DB576B"/>
    <w:rsid w:val="00DB57B4"/>
    <w:rsid w:val="00DB5823"/>
    <w:rsid w:val="00DB5E56"/>
    <w:rsid w:val="00DB60E1"/>
    <w:rsid w:val="00DB68AF"/>
    <w:rsid w:val="00DB6B30"/>
    <w:rsid w:val="00DB6E8E"/>
    <w:rsid w:val="00DB6F89"/>
    <w:rsid w:val="00DB6FF6"/>
    <w:rsid w:val="00DB711D"/>
    <w:rsid w:val="00DB7261"/>
    <w:rsid w:val="00DB7995"/>
    <w:rsid w:val="00DB7B6A"/>
    <w:rsid w:val="00DB7DA1"/>
    <w:rsid w:val="00DB7EFC"/>
    <w:rsid w:val="00DC000B"/>
    <w:rsid w:val="00DC008E"/>
    <w:rsid w:val="00DC019D"/>
    <w:rsid w:val="00DC04CB"/>
    <w:rsid w:val="00DC086B"/>
    <w:rsid w:val="00DC0975"/>
    <w:rsid w:val="00DC0C0D"/>
    <w:rsid w:val="00DC0F36"/>
    <w:rsid w:val="00DC0FE1"/>
    <w:rsid w:val="00DC2275"/>
    <w:rsid w:val="00DC2746"/>
    <w:rsid w:val="00DC29D6"/>
    <w:rsid w:val="00DC2E23"/>
    <w:rsid w:val="00DC30FA"/>
    <w:rsid w:val="00DC34CF"/>
    <w:rsid w:val="00DC38E7"/>
    <w:rsid w:val="00DC40D7"/>
    <w:rsid w:val="00DC42EC"/>
    <w:rsid w:val="00DC440B"/>
    <w:rsid w:val="00DC4DF3"/>
    <w:rsid w:val="00DC4E0F"/>
    <w:rsid w:val="00DC4F75"/>
    <w:rsid w:val="00DC507C"/>
    <w:rsid w:val="00DC51BB"/>
    <w:rsid w:val="00DC528C"/>
    <w:rsid w:val="00DC52EF"/>
    <w:rsid w:val="00DC54C3"/>
    <w:rsid w:val="00DC555B"/>
    <w:rsid w:val="00DC55B6"/>
    <w:rsid w:val="00DC560B"/>
    <w:rsid w:val="00DC5644"/>
    <w:rsid w:val="00DC5B2C"/>
    <w:rsid w:val="00DC5E83"/>
    <w:rsid w:val="00DC5F61"/>
    <w:rsid w:val="00DC5FB9"/>
    <w:rsid w:val="00DC5FED"/>
    <w:rsid w:val="00DC6370"/>
    <w:rsid w:val="00DC656D"/>
    <w:rsid w:val="00DC6585"/>
    <w:rsid w:val="00DC65EE"/>
    <w:rsid w:val="00DC669D"/>
    <w:rsid w:val="00DC6899"/>
    <w:rsid w:val="00DC6986"/>
    <w:rsid w:val="00DC6DCA"/>
    <w:rsid w:val="00DC7504"/>
    <w:rsid w:val="00DC7709"/>
    <w:rsid w:val="00DC7838"/>
    <w:rsid w:val="00DC79BD"/>
    <w:rsid w:val="00DC7B4D"/>
    <w:rsid w:val="00DD00C9"/>
    <w:rsid w:val="00DD00DF"/>
    <w:rsid w:val="00DD0149"/>
    <w:rsid w:val="00DD01C6"/>
    <w:rsid w:val="00DD0534"/>
    <w:rsid w:val="00DD060F"/>
    <w:rsid w:val="00DD1088"/>
    <w:rsid w:val="00DD15CC"/>
    <w:rsid w:val="00DD17AD"/>
    <w:rsid w:val="00DD19B4"/>
    <w:rsid w:val="00DD19D9"/>
    <w:rsid w:val="00DD1B41"/>
    <w:rsid w:val="00DD1CE7"/>
    <w:rsid w:val="00DD250A"/>
    <w:rsid w:val="00DD2526"/>
    <w:rsid w:val="00DD2722"/>
    <w:rsid w:val="00DD29A8"/>
    <w:rsid w:val="00DD366D"/>
    <w:rsid w:val="00DD37A4"/>
    <w:rsid w:val="00DD41DF"/>
    <w:rsid w:val="00DD4911"/>
    <w:rsid w:val="00DD4CDA"/>
    <w:rsid w:val="00DD4FEE"/>
    <w:rsid w:val="00DD518A"/>
    <w:rsid w:val="00DD52B7"/>
    <w:rsid w:val="00DD54A8"/>
    <w:rsid w:val="00DD579A"/>
    <w:rsid w:val="00DD580D"/>
    <w:rsid w:val="00DD5AB2"/>
    <w:rsid w:val="00DD5E4A"/>
    <w:rsid w:val="00DD5F77"/>
    <w:rsid w:val="00DD66DD"/>
    <w:rsid w:val="00DD69D1"/>
    <w:rsid w:val="00DD6A7F"/>
    <w:rsid w:val="00DD6C68"/>
    <w:rsid w:val="00DD7118"/>
    <w:rsid w:val="00DD7269"/>
    <w:rsid w:val="00DD77EA"/>
    <w:rsid w:val="00DD7A44"/>
    <w:rsid w:val="00DD7D34"/>
    <w:rsid w:val="00DD7F55"/>
    <w:rsid w:val="00DE0489"/>
    <w:rsid w:val="00DE0B9A"/>
    <w:rsid w:val="00DE1406"/>
    <w:rsid w:val="00DE15AD"/>
    <w:rsid w:val="00DE1757"/>
    <w:rsid w:val="00DE1A12"/>
    <w:rsid w:val="00DE1FA9"/>
    <w:rsid w:val="00DE2719"/>
    <w:rsid w:val="00DE2B3F"/>
    <w:rsid w:val="00DE2E42"/>
    <w:rsid w:val="00DE30AD"/>
    <w:rsid w:val="00DE30BF"/>
    <w:rsid w:val="00DE353C"/>
    <w:rsid w:val="00DE3617"/>
    <w:rsid w:val="00DE36F1"/>
    <w:rsid w:val="00DE378C"/>
    <w:rsid w:val="00DE3A27"/>
    <w:rsid w:val="00DE3B16"/>
    <w:rsid w:val="00DE3D14"/>
    <w:rsid w:val="00DE3D61"/>
    <w:rsid w:val="00DE3D89"/>
    <w:rsid w:val="00DE3F87"/>
    <w:rsid w:val="00DE4160"/>
    <w:rsid w:val="00DE44FA"/>
    <w:rsid w:val="00DE4979"/>
    <w:rsid w:val="00DE4D89"/>
    <w:rsid w:val="00DE51F2"/>
    <w:rsid w:val="00DE5387"/>
    <w:rsid w:val="00DE6012"/>
    <w:rsid w:val="00DE6083"/>
    <w:rsid w:val="00DE66C2"/>
    <w:rsid w:val="00DE67EA"/>
    <w:rsid w:val="00DE6A73"/>
    <w:rsid w:val="00DE6F3A"/>
    <w:rsid w:val="00DE72AB"/>
    <w:rsid w:val="00DE7396"/>
    <w:rsid w:val="00DE7AA3"/>
    <w:rsid w:val="00DE7C2A"/>
    <w:rsid w:val="00DE7C57"/>
    <w:rsid w:val="00DF0604"/>
    <w:rsid w:val="00DF0663"/>
    <w:rsid w:val="00DF0E01"/>
    <w:rsid w:val="00DF14EE"/>
    <w:rsid w:val="00DF15DE"/>
    <w:rsid w:val="00DF169D"/>
    <w:rsid w:val="00DF1827"/>
    <w:rsid w:val="00DF1C4B"/>
    <w:rsid w:val="00DF1C99"/>
    <w:rsid w:val="00DF1DFE"/>
    <w:rsid w:val="00DF1E96"/>
    <w:rsid w:val="00DF2658"/>
    <w:rsid w:val="00DF2853"/>
    <w:rsid w:val="00DF2872"/>
    <w:rsid w:val="00DF28DF"/>
    <w:rsid w:val="00DF28E7"/>
    <w:rsid w:val="00DF2C2C"/>
    <w:rsid w:val="00DF2F5C"/>
    <w:rsid w:val="00DF2FA3"/>
    <w:rsid w:val="00DF3433"/>
    <w:rsid w:val="00DF38BD"/>
    <w:rsid w:val="00DF3CE3"/>
    <w:rsid w:val="00DF3D1D"/>
    <w:rsid w:val="00DF3FA7"/>
    <w:rsid w:val="00DF4402"/>
    <w:rsid w:val="00DF44FE"/>
    <w:rsid w:val="00DF4B5C"/>
    <w:rsid w:val="00DF4E22"/>
    <w:rsid w:val="00DF4FA0"/>
    <w:rsid w:val="00DF594D"/>
    <w:rsid w:val="00DF61BC"/>
    <w:rsid w:val="00DF6565"/>
    <w:rsid w:val="00DF658E"/>
    <w:rsid w:val="00DF69DE"/>
    <w:rsid w:val="00DF6B3C"/>
    <w:rsid w:val="00DF6F45"/>
    <w:rsid w:val="00DF6F60"/>
    <w:rsid w:val="00DF6FCE"/>
    <w:rsid w:val="00DF7044"/>
    <w:rsid w:val="00DF70D2"/>
    <w:rsid w:val="00DF70DB"/>
    <w:rsid w:val="00DF720B"/>
    <w:rsid w:val="00DF73A3"/>
    <w:rsid w:val="00E00169"/>
    <w:rsid w:val="00E002B8"/>
    <w:rsid w:val="00E004AF"/>
    <w:rsid w:val="00E00BC9"/>
    <w:rsid w:val="00E00C1C"/>
    <w:rsid w:val="00E00FAE"/>
    <w:rsid w:val="00E01167"/>
    <w:rsid w:val="00E01724"/>
    <w:rsid w:val="00E01B3C"/>
    <w:rsid w:val="00E01CCE"/>
    <w:rsid w:val="00E01D3B"/>
    <w:rsid w:val="00E01EB3"/>
    <w:rsid w:val="00E02172"/>
    <w:rsid w:val="00E021D4"/>
    <w:rsid w:val="00E0220A"/>
    <w:rsid w:val="00E0264E"/>
    <w:rsid w:val="00E039E3"/>
    <w:rsid w:val="00E03A36"/>
    <w:rsid w:val="00E03B88"/>
    <w:rsid w:val="00E03DCF"/>
    <w:rsid w:val="00E03EDD"/>
    <w:rsid w:val="00E03EEA"/>
    <w:rsid w:val="00E04AA9"/>
    <w:rsid w:val="00E04DDC"/>
    <w:rsid w:val="00E04FA0"/>
    <w:rsid w:val="00E053F5"/>
    <w:rsid w:val="00E05597"/>
    <w:rsid w:val="00E05616"/>
    <w:rsid w:val="00E062FD"/>
    <w:rsid w:val="00E06318"/>
    <w:rsid w:val="00E064FE"/>
    <w:rsid w:val="00E06589"/>
    <w:rsid w:val="00E0660D"/>
    <w:rsid w:val="00E06BDE"/>
    <w:rsid w:val="00E06CAE"/>
    <w:rsid w:val="00E06F12"/>
    <w:rsid w:val="00E07190"/>
    <w:rsid w:val="00E07B4D"/>
    <w:rsid w:val="00E07F54"/>
    <w:rsid w:val="00E1001D"/>
    <w:rsid w:val="00E10060"/>
    <w:rsid w:val="00E100C3"/>
    <w:rsid w:val="00E1015D"/>
    <w:rsid w:val="00E10168"/>
    <w:rsid w:val="00E102C8"/>
    <w:rsid w:val="00E10611"/>
    <w:rsid w:val="00E107DB"/>
    <w:rsid w:val="00E114C3"/>
    <w:rsid w:val="00E119F2"/>
    <w:rsid w:val="00E11C59"/>
    <w:rsid w:val="00E11E95"/>
    <w:rsid w:val="00E12960"/>
    <w:rsid w:val="00E12AE4"/>
    <w:rsid w:val="00E12FFD"/>
    <w:rsid w:val="00E13340"/>
    <w:rsid w:val="00E1349E"/>
    <w:rsid w:val="00E13DD4"/>
    <w:rsid w:val="00E13FFF"/>
    <w:rsid w:val="00E14195"/>
    <w:rsid w:val="00E146E0"/>
    <w:rsid w:val="00E14B26"/>
    <w:rsid w:val="00E14B45"/>
    <w:rsid w:val="00E15043"/>
    <w:rsid w:val="00E15414"/>
    <w:rsid w:val="00E15524"/>
    <w:rsid w:val="00E1593C"/>
    <w:rsid w:val="00E159CD"/>
    <w:rsid w:val="00E15BC5"/>
    <w:rsid w:val="00E15D83"/>
    <w:rsid w:val="00E15DDA"/>
    <w:rsid w:val="00E15FF5"/>
    <w:rsid w:val="00E1643B"/>
    <w:rsid w:val="00E16700"/>
    <w:rsid w:val="00E16973"/>
    <w:rsid w:val="00E16C22"/>
    <w:rsid w:val="00E17038"/>
    <w:rsid w:val="00E174C5"/>
    <w:rsid w:val="00E17577"/>
    <w:rsid w:val="00E1764F"/>
    <w:rsid w:val="00E1785A"/>
    <w:rsid w:val="00E1796D"/>
    <w:rsid w:val="00E17C67"/>
    <w:rsid w:val="00E20440"/>
    <w:rsid w:val="00E204D0"/>
    <w:rsid w:val="00E204FC"/>
    <w:rsid w:val="00E20D9C"/>
    <w:rsid w:val="00E20EB2"/>
    <w:rsid w:val="00E21068"/>
    <w:rsid w:val="00E21800"/>
    <w:rsid w:val="00E2195A"/>
    <w:rsid w:val="00E21D74"/>
    <w:rsid w:val="00E21E25"/>
    <w:rsid w:val="00E21FA1"/>
    <w:rsid w:val="00E2289C"/>
    <w:rsid w:val="00E22A4A"/>
    <w:rsid w:val="00E235AF"/>
    <w:rsid w:val="00E23BED"/>
    <w:rsid w:val="00E23EF3"/>
    <w:rsid w:val="00E23FC7"/>
    <w:rsid w:val="00E240D6"/>
    <w:rsid w:val="00E244FB"/>
    <w:rsid w:val="00E246D3"/>
    <w:rsid w:val="00E249D5"/>
    <w:rsid w:val="00E24DFB"/>
    <w:rsid w:val="00E251C1"/>
    <w:rsid w:val="00E255A9"/>
    <w:rsid w:val="00E25D5F"/>
    <w:rsid w:val="00E25F52"/>
    <w:rsid w:val="00E265BA"/>
    <w:rsid w:val="00E26727"/>
    <w:rsid w:val="00E26BC6"/>
    <w:rsid w:val="00E26C48"/>
    <w:rsid w:val="00E26FEA"/>
    <w:rsid w:val="00E27369"/>
    <w:rsid w:val="00E27387"/>
    <w:rsid w:val="00E273E4"/>
    <w:rsid w:val="00E2744C"/>
    <w:rsid w:val="00E27A94"/>
    <w:rsid w:val="00E27B98"/>
    <w:rsid w:val="00E27C88"/>
    <w:rsid w:val="00E300DD"/>
    <w:rsid w:val="00E301C5"/>
    <w:rsid w:val="00E3048F"/>
    <w:rsid w:val="00E306B7"/>
    <w:rsid w:val="00E306C2"/>
    <w:rsid w:val="00E309C4"/>
    <w:rsid w:val="00E30BB2"/>
    <w:rsid w:val="00E3145D"/>
    <w:rsid w:val="00E317B2"/>
    <w:rsid w:val="00E3194A"/>
    <w:rsid w:val="00E31BD9"/>
    <w:rsid w:val="00E320E1"/>
    <w:rsid w:val="00E32115"/>
    <w:rsid w:val="00E32193"/>
    <w:rsid w:val="00E32604"/>
    <w:rsid w:val="00E3271B"/>
    <w:rsid w:val="00E329F8"/>
    <w:rsid w:val="00E32B39"/>
    <w:rsid w:val="00E32CB9"/>
    <w:rsid w:val="00E32E09"/>
    <w:rsid w:val="00E337CF"/>
    <w:rsid w:val="00E33DD0"/>
    <w:rsid w:val="00E33E38"/>
    <w:rsid w:val="00E33FE4"/>
    <w:rsid w:val="00E3429C"/>
    <w:rsid w:val="00E3446F"/>
    <w:rsid w:val="00E34723"/>
    <w:rsid w:val="00E34C4A"/>
    <w:rsid w:val="00E34D3E"/>
    <w:rsid w:val="00E350C0"/>
    <w:rsid w:val="00E358F7"/>
    <w:rsid w:val="00E35A68"/>
    <w:rsid w:val="00E35C5F"/>
    <w:rsid w:val="00E36025"/>
    <w:rsid w:val="00E36668"/>
    <w:rsid w:val="00E366ED"/>
    <w:rsid w:val="00E36D4E"/>
    <w:rsid w:val="00E37304"/>
    <w:rsid w:val="00E374B6"/>
    <w:rsid w:val="00E37523"/>
    <w:rsid w:val="00E375DB"/>
    <w:rsid w:val="00E37944"/>
    <w:rsid w:val="00E37993"/>
    <w:rsid w:val="00E37D54"/>
    <w:rsid w:val="00E37EEE"/>
    <w:rsid w:val="00E4003C"/>
    <w:rsid w:val="00E408F9"/>
    <w:rsid w:val="00E40AD0"/>
    <w:rsid w:val="00E40B31"/>
    <w:rsid w:val="00E410DF"/>
    <w:rsid w:val="00E412AD"/>
    <w:rsid w:val="00E4130F"/>
    <w:rsid w:val="00E41B03"/>
    <w:rsid w:val="00E4274F"/>
    <w:rsid w:val="00E428B2"/>
    <w:rsid w:val="00E428F8"/>
    <w:rsid w:val="00E43274"/>
    <w:rsid w:val="00E434D3"/>
    <w:rsid w:val="00E4370B"/>
    <w:rsid w:val="00E43754"/>
    <w:rsid w:val="00E43812"/>
    <w:rsid w:val="00E43AB4"/>
    <w:rsid w:val="00E43E98"/>
    <w:rsid w:val="00E43EB8"/>
    <w:rsid w:val="00E4429F"/>
    <w:rsid w:val="00E44497"/>
    <w:rsid w:val="00E4456E"/>
    <w:rsid w:val="00E44640"/>
    <w:rsid w:val="00E44779"/>
    <w:rsid w:val="00E44A47"/>
    <w:rsid w:val="00E44F6B"/>
    <w:rsid w:val="00E451DA"/>
    <w:rsid w:val="00E45305"/>
    <w:rsid w:val="00E454DB"/>
    <w:rsid w:val="00E45566"/>
    <w:rsid w:val="00E45A68"/>
    <w:rsid w:val="00E45B55"/>
    <w:rsid w:val="00E45F39"/>
    <w:rsid w:val="00E46261"/>
    <w:rsid w:val="00E46459"/>
    <w:rsid w:val="00E464B5"/>
    <w:rsid w:val="00E4662A"/>
    <w:rsid w:val="00E4697C"/>
    <w:rsid w:val="00E46F19"/>
    <w:rsid w:val="00E4784D"/>
    <w:rsid w:val="00E4799D"/>
    <w:rsid w:val="00E47B7D"/>
    <w:rsid w:val="00E47CDE"/>
    <w:rsid w:val="00E47D2C"/>
    <w:rsid w:val="00E47D4A"/>
    <w:rsid w:val="00E47EB5"/>
    <w:rsid w:val="00E506CC"/>
    <w:rsid w:val="00E507A1"/>
    <w:rsid w:val="00E509DE"/>
    <w:rsid w:val="00E50A65"/>
    <w:rsid w:val="00E50A87"/>
    <w:rsid w:val="00E50A9A"/>
    <w:rsid w:val="00E50C00"/>
    <w:rsid w:val="00E50D3E"/>
    <w:rsid w:val="00E50DA5"/>
    <w:rsid w:val="00E50E0D"/>
    <w:rsid w:val="00E50E6F"/>
    <w:rsid w:val="00E51240"/>
    <w:rsid w:val="00E512DF"/>
    <w:rsid w:val="00E51688"/>
    <w:rsid w:val="00E516A5"/>
    <w:rsid w:val="00E516AC"/>
    <w:rsid w:val="00E51701"/>
    <w:rsid w:val="00E51A2B"/>
    <w:rsid w:val="00E51A5F"/>
    <w:rsid w:val="00E51BE8"/>
    <w:rsid w:val="00E52546"/>
    <w:rsid w:val="00E52798"/>
    <w:rsid w:val="00E52AEA"/>
    <w:rsid w:val="00E52E99"/>
    <w:rsid w:val="00E5308C"/>
    <w:rsid w:val="00E531D6"/>
    <w:rsid w:val="00E533BD"/>
    <w:rsid w:val="00E53494"/>
    <w:rsid w:val="00E536C9"/>
    <w:rsid w:val="00E536F4"/>
    <w:rsid w:val="00E53D6B"/>
    <w:rsid w:val="00E53DCE"/>
    <w:rsid w:val="00E53E44"/>
    <w:rsid w:val="00E540FE"/>
    <w:rsid w:val="00E54550"/>
    <w:rsid w:val="00E545EB"/>
    <w:rsid w:val="00E54656"/>
    <w:rsid w:val="00E5482E"/>
    <w:rsid w:val="00E549B9"/>
    <w:rsid w:val="00E54A21"/>
    <w:rsid w:val="00E54E86"/>
    <w:rsid w:val="00E55313"/>
    <w:rsid w:val="00E5537E"/>
    <w:rsid w:val="00E55631"/>
    <w:rsid w:val="00E556B0"/>
    <w:rsid w:val="00E559D3"/>
    <w:rsid w:val="00E55FB8"/>
    <w:rsid w:val="00E55FE5"/>
    <w:rsid w:val="00E56316"/>
    <w:rsid w:val="00E56380"/>
    <w:rsid w:val="00E563C8"/>
    <w:rsid w:val="00E565EE"/>
    <w:rsid w:val="00E56ADC"/>
    <w:rsid w:val="00E56B6C"/>
    <w:rsid w:val="00E56C5F"/>
    <w:rsid w:val="00E56E83"/>
    <w:rsid w:val="00E57942"/>
    <w:rsid w:val="00E57A19"/>
    <w:rsid w:val="00E57C22"/>
    <w:rsid w:val="00E602AA"/>
    <w:rsid w:val="00E60332"/>
    <w:rsid w:val="00E603C3"/>
    <w:rsid w:val="00E60537"/>
    <w:rsid w:val="00E607C6"/>
    <w:rsid w:val="00E60968"/>
    <w:rsid w:val="00E60D99"/>
    <w:rsid w:val="00E60DB9"/>
    <w:rsid w:val="00E62086"/>
    <w:rsid w:val="00E62241"/>
    <w:rsid w:val="00E6229C"/>
    <w:rsid w:val="00E6238A"/>
    <w:rsid w:val="00E624FE"/>
    <w:rsid w:val="00E629ED"/>
    <w:rsid w:val="00E62E75"/>
    <w:rsid w:val="00E63C4A"/>
    <w:rsid w:val="00E63C98"/>
    <w:rsid w:val="00E63DFC"/>
    <w:rsid w:val="00E64004"/>
    <w:rsid w:val="00E646B3"/>
    <w:rsid w:val="00E64AE0"/>
    <w:rsid w:val="00E64D0B"/>
    <w:rsid w:val="00E650ED"/>
    <w:rsid w:val="00E654E2"/>
    <w:rsid w:val="00E65681"/>
    <w:rsid w:val="00E6579D"/>
    <w:rsid w:val="00E65941"/>
    <w:rsid w:val="00E65B02"/>
    <w:rsid w:val="00E65C18"/>
    <w:rsid w:val="00E66061"/>
    <w:rsid w:val="00E660F5"/>
    <w:rsid w:val="00E6623F"/>
    <w:rsid w:val="00E667A9"/>
    <w:rsid w:val="00E66A12"/>
    <w:rsid w:val="00E66C4F"/>
    <w:rsid w:val="00E67106"/>
    <w:rsid w:val="00E6723A"/>
    <w:rsid w:val="00E67543"/>
    <w:rsid w:val="00E6779F"/>
    <w:rsid w:val="00E67D0B"/>
    <w:rsid w:val="00E67FB8"/>
    <w:rsid w:val="00E705A7"/>
    <w:rsid w:val="00E70B1E"/>
    <w:rsid w:val="00E70B8D"/>
    <w:rsid w:val="00E719DC"/>
    <w:rsid w:val="00E71AF1"/>
    <w:rsid w:val="00E71D82"/>
    <w:rsid w:val="00E725C8"/>
    <w:rsid w:val="00E726FC"/>
    <w:rsid w:val="00E72D50"/>
    <w:rsid w:val="00E72F93"/>
    <w:rsid w:val="00E73201"/>
    <w:rsid w:val="00E736EE"/>
    <w:rsid w:val="00E738B9"/>
    <w:rsid w:val="00E73ABC"/>
    <w:rsid w:val="00E73F12"/>
    <w:rsid w:val="00E73FA1"/>
    <w:rsid w:val="00E74107"/>
    <w:rsid w:val="00E7426B"/>
    <w:rsid w:val="00E742B1"/>
    <w:rsid w:val="00E742EB"/>
    <w:rsid w:val="00E74552"/>
    <w:rsid w:val="00E745BF"/>
    <w:rsid w:val="00E7488D"/>
    <w:rsid w:val="00E7499F"/>
    <w:rsid w:val="00E74B21"/>
    <w:rsid w:val="00E74C26"/>
    <w:rsid w:val="00E74EC1"/>
    <w:rsid w:val="00E74FBB"/>
    <w:rsid w:val="00E75148"/>
    <w:rsid w:val="00E75282"/>
    <w:rsid w:val="00E76262"/>
    <w:rsid w:val="00E768D5"/>
    <w:rsid w:val="00E76D07"/>
    <w:rsid w:val="00E76FC1"/>
    <w:rsid w:val="00E770B3"/>
    <w:rsid w:val="00E77C44"/>
    <w:rsid w:val="00E8004E"/>
    <w:rsid w:val="00E80767"/>
    <w:rsid w:val="00E80BDC"/>
    <w:rsid w:val="00E80E0E"/>
    <w:rsid w:val="00E81244"/>
    <w:rsid w:val="00E8153A"/>
    <w:rsid w:val="00E81BB8"/>
    <w:rsid w:val="00E82D56"/>
    <w:rsid w:val="00E837B5"/>
    <w:rsid w:val="00E83865"/>
    <w:rsid w:val="00E839B5"/>
    <w:rsid w:val="00E83A39"/>
    <w:rsid w:val="00E83B4F"/>
    <w:rsid w:val="00E83C2A"/>
    <w:rsid w:val="00E840EB"/>
    <w:rsid w:val="00E842C8"/>
    <w:rsid w:val="00E84322"/>
    <w:rsid w:val="00E845F4"/>
    <w:rsid w:val="00E8482F"/>
    <w:rsid w:val="00E8489F"/>
    <w:rsid w:val="00E84B40"/>
    <w:rsid w:val="00E84C53"/>
    <w:rsid w:val="00E84D05"/>
    <w:rsid w:val="00E85454"/>
    <w:rsid w:val="00E85496"/>
    <w:rsid w:val="00E85B89"/>
    <w:rsid w:val="00E85BBD"/>
    <w:rsid w:val="00E85CB0"/>
    <w:rsid w:val="00E8638B"/>
    <w:rsid w:val="00E863D2"/>
    <w:rsid w:val="00E86578"/>
    <w:rsid w:val="00E868C7"/>
    <w:rsid w:val="00E86A9F"/>
    <w:rsid w:val="00E86B6F"/>
    <w:rsid w:val="00E86CBF"/>
    <w:rsid w:val="00E87087"/>
    <w:rsid w:val="00E874A6"/>
    <w:rsid w:val="00E8775E"/>
    <w:rsid w:val="00E87A65"/>
    <w:rsid w:val="00E87BBC"/>
    <w:rsid w:val="00E87FE4"/>
    <w:rsid w:val="00E90274"/>
    <w:rsid w:val="00E902C4"/>
    <w:rsid w:val="00E90943"/>
    <w:rsid w:val="00E91523"/>
    <w:rsid w:val="00E91E38"/>
    <w:rsid w:val="00E91FE1"/>
    <w:rsid w:val="00E92677"/>
    <w:rsid w:val="00E92F68"/>
    <w:rsid w:val="00E92FBA"/>
    <w:rsid w:val="00E932FF"/>
    <w:rsid w:val="00E93305"/>
    <w:rsid w:val="00E93505"/>
    <w:rsid w:val="00E93AEE"/>
    <w:rsid w:val="00E93F4E"/>
    <w:rsid w:val="00E9422A"/>
    <w:rsid w:val="00E945E7"/>
    <w:rsid w:val="00E94A0F"/>
    <w:rsid w:val="00E94AC8"/>
    <w:rsid w:val="00E94C99"/>
    <w:rsid w:val="00E953E4"/>
    <w:rsid w:val="00E95482"/>
    <w:rsid w:val="00E956FF"/>
    <w:rsid w:val="00E95C13"/>
    <w:rsid w:val="00E95C43"/>
    <w:rsid w:val="00E96C9B"/>
    <w:rsid w:val="00E96FEB"/>
    <w:rsid w:val="00E9707E"/>
    <w:rsid w:val="00E972BF"/>
    <w:rsid w:val="00E974BA"/>
    <w:rsid w:val="00E97958"/>
    <w:rsid w:val="00E97D45"/>
    <w:rsid w:val="00E97FE1"/>
    <w:rsid w:val="00EA0485"/>
    <w:rsid w:val="00EA1188"/>
    <w:rsid w:val="00EA14CA"/>
    <w:rsid w:val="00EA1AB5"/>
    <w:rsid w:val="00EA1C1C"/>
    <w:rsid w:val="00EA1C86"/>
    <w:rsid w:val="00EA1D5A"/>
    <w:rsid w:val="00EA220C"/>
    <w:rsid w:val="00EA27A8"/>
    <w:rsid w:val="00EA2A33"/>
    <w:rsid w:val="00EA2AD0"/>
    <w:rsid w:val="00EA2AF3"/>
    <w:rsid w:val="00EA2AFB"/>
    <w:rsid w:val="00EA328E"/>
    <w:rsid w:val="00EA32C1"/>
    <w:rsid w:val="00EA33DE"/>
    <w:rsid w:val="00EA3FD6"/>
    <w:rsid w:val="00EA4375"/>
    <w:rsid w:val="00EA47FB"/>
    <w:rsid w:val="00EA48D1"/>
    <w:rsid w:val="00EA4A5B"/>
    <w:rsid w:val="00EA56C6"/>
    <w:rsid w:val="00EA56D4"/>
    <w:rsid w:val="00EA57CC"/>
    <w:rsid w:val="00EA5FB0"/>
    <w:rsid w:val="00EA60D3"/>
    <w:rsid w:val="00EA6416"/>
    <w:rsid w:val="00EA6475"/>
    <w:rsid w:val="00EA6661"/>
    <w:rsid w:val="00EA6676"/>
    <w:rsid w:val="00EA6959"/>
    <w:rsid w:val="00EA72AE"/>
    <w:rsid w:val="00EA7649"/>
    <w:rsid w:val="00EA78D8"/>
    <w:rsid w:val="00EA7E0A"/>
    <w:rsid w:val="00EB014E"/>
    <w:rsid w:val="00EB1341"/>
    <w:rsid w:val="00EB1D3F"/>
    <w:rsid w:val="00EB1F24"/>
    <w:rsid w:val="00EB23E1"/>
    <w:rsid w:val="00EB2451"/>
    <w:rsid w:val="00EB2604"/>
    <w:rsid w:val="00EB2709"/>
    <w:rsid w:val="00EB28DD"/>
    <w:rsid w:val="00EB2964"/>
    <w:rsid w:val="00EB2E44"/>
    <w:rsid w:val="00EB3528"/>
    <w:rsid w:val="00EB3859"/>
    <w:rsid w:val="00EB40B5"/>
    <w:rsid w:val="00EB40D9"/>
    <w:rsid w:val="00EB43CF"/>
    <w:rsid w:val="00EB458A"/>
    <w:rsid w:val="00EB46E0"/>
    <w:rsid w:val="00EB51D7"/>
    <w:rsid w:val="00EB5513"/>
    <w:rsid w:val="00EB5B67"/>
    <w:rsid w:val="00EB5C18"/>
    <w:rsid w:val="00EB5C22"/>
    <w:rsid w:val="00EB6010"/>
    <w:rsid w:val="00EB6081"/>
    <w:rsid w:val="00EB60C7"/>
    <w:rsid w:val="00EB6129"/>
    <w:rsid w:val="00EB6592"/>
    <w:rsid w:val="00EB682E"/>
    <w:rsid w:val="00EB6970"/>
    <w:rsid w:val="00EB6A21"/>
    <w:rsid w:val="00EB6E06"/>
    <w:rsid w:val="00EB714A"/>
    <w:rsid w:val="00EB72D7"/>
    <w:rsid w:val="00EB758D"/>
    <w:rsid w:val="00EB7ADB"/>
    <w:rsid w:val="00EB7D03"/>
    <w:rsid w:val="00EB7FC5"/>
    <w:rsid w:val="00EC0054"/>
    <w:rsid w:val="00EC02BC"/>
    <w:rsid w:val="00EC0553"/>
    <w:rsid w:val="00EC05AE"/>
    <w:rsid w:val="00EC0A39"/>
    <w:rsid w:val="00EC0AA1"/>
    <w:rsid w:val="00EC0D65"/>
    <w:rsid w:val="00EC110F"/>
    <w:rsid w:val="00EC122D"/>
    <w:rsid w:val="00EC1806"/>
    <w:rsid w:val="00EC18B6"/>
    <w:rsid w:val="00EC18CF"/>
    <w:rsid w:val="00EC1CCC"/>
    <w:rsid w:val="00EC1D61"/>
    <w:rsid w:val="00EC1FCA"/>
    <w:rsid w:val="00EC2081"/>
    <w:rsid w:val="00EC254D"/>
    <w:rsid w:val="00EC25DF"/>
    <w:rsid w:val="00EC3253"/>
    <w:rsid w:val="00EC34A0"/>
    <w:rsid w:val="00EC35C5"/>
    <w:rsid w:val="00EC3845"/>
    <w:rsid w:val="00EC3DD6"/>
    <w:rsid w:val="00EC43AC"/>
    <w:rsid w:val="00EC4714"/>
    <w:rsid w:val="00EC5081"/>
    <w:rsid w:val="00EC53F8"/>
    <w:rsid w:val="00EC5DEB"/>
    <w:rsid w:val="00EC5FB3"/>
    <w:rsid w:val="00EC637C"/>
    <w:rsid w:val="00EC64D7"/>
    <w:rsid w:val="00EC6660"/>
    <w:rsid w:val="00EC6798"/>
    <w:rsid w:val="00EC6821"/>
    <w:rsid w:val="00EC6B0F"/>
    <w:rsid w:val="00EC6B72"/>
    <w:rsid w:val="00EC6BEA"/>
    <w:rsid w:val="00EC76E4"/>
    <w:rsid w:val="00EC7A6B"/>
    <w:rsid w:val="00EC7ECA"/>
    <w:rsid w:val="00ED030F"/>
    <w:rsid w:val="00ED09DC"/>
    <w:rsid w:val="00ED0A5B"/>
    <w:rsid w:val="00ED0B5E"/>
    <w:rsid w:val="00ED0CF8"/>
    <w:rsid w:val="00ED1176"/>
    <w:rsid w:val="00ED1AC8"/>
    <w:rsid w:val="00ED1C8A"/>
    <w:rsid w:val="00ED1D82"/>
    <w:rsid w:val="00ED1DE8"/>
    <w:rsid w:val="00ED21A1"/>
    <w:rsid w:val="00ED24EC"/>
    <w:rsid w:val="00ED2BCD"/>
    <w:rsid w:val="00ED2DD8"/>
    <w:rsid w:val="00ED31DD"/>
    <w:rsid w:val="00ED3229"/>
    <w:rsid w:val="00ED3430"/>
    <w:rsid w:val="00ED36A9"/>
    <w:rsid w:val="00ED3A08"/>
    <w:rsid w:val="00ED3C83"/>
    <w:rsid w:val="00ED3CB7"/>
    <w:rsid w:val="00ED43AC"/>
    <w:rsid w:val="00ED44D8"/>
    <w:rsid w:val="00ED4D1A"/>
    <w:rsid w:val="00ED51A4"/>
    <w:rsid w:val="00ED521C"/>
    <w:rsid w:val="00ED56A5"/>
    <w:rsid w:val="00ED577A"/>
    <w:rsid w:val="00ED591D"/>
    <w:rsid w:val="00ED5B0D"/>
    <w:rsid w:val="00ED5EC2"/>
    <w:rsid w:val="00ED61F8"/>
    <w:rsid w:val="00ED6574"/>
    <w:rsid w:val="00ED6968"/>
    <w:rsid w:val="00ED6CA4"/>
    <w:rsid w:val="00ED7501"/>
    <w:rsid w:val="00ED7EFE"/>
    <w:rsid w:val="00EE00FF"/>
    <w:rsid w:val="00EE0233"/>
    <w:rsid w:val="00EE0236"/>
    <w:rsid w:val="00EE033D"/>
    <w:rsid w:val="00EE0973"/>
    <w:rsid w:val="00EE0A37"/>
    <w:rsid w:val="00EE0FED"/>
    <w:rsid w:val="00EE133E"/>
    <w:rsid w:val="00EE1978"/>
    <w:rsid w:val="00EE1A97"/>
    <w:rsid w:val="00EE1B04"/>
    <w:rsid w:val="00EE2437"/>
    <w:rsid w:val="00EE2536"/>
    <w:rsid w:val="00EE275E"/>
    <w:rsid w:val="00EE2796"/>
    <w:rsid w:val="00EE2B96"/>
    <w:rsid w:val="00EE2F68"/>
    <w:rsid w:val="00EE30E4"/>
    <w:rsid w:val="00EE38DD"/>
    <w:rsid w:val="00EE3CD4"/>
    <w:rsid w:val="00EE4125"/>
    <w:rsid w:val="00EE4131"/>
    <w:rsid w:val="00EE4493"/>
    <w:rsid w:val="00EE465E"/>
    <w:rsid w:val="00EE4A0C"/>
    <w:rsid w:val="00EE4A66"/>
    <w:rsid w:val="00EE4D0F"/>
    <w:rsid w:val="00EE4FEE"/>
    <w:rsid w:val="00EE50D6"/>
    <w:rsid w:val="00EE5288"/>
    <w:rsid w:val="00EE5744"/>
    <w:rsid w:val="00EE5E46"/>
    <w:rsid w:val="00EE64C8"/>
    <w:rsid w:val="00EE69F9"/>
    <w:rsid w:val="00EE6F3B"/>
    <w:rsid w:val="00EE7212"/>
    <w:rsid w:val="00EE79CB"/>
    <w:rsid w:val="00EE79E8"/>
    <w:rsid w:val="00EF00F4"/>
    <w:rsid w:val="00EF01BC"/>
    <w:rsid w:val="00EF02E5"/>
    <w:rsid w:val="00EF0325"/>
    <w:rsid w:val="00EF03A5"/>
    <w:rsid w:val="00EF0953"/>
    <w:rsid w:val="00EF0FE2"/>
    <w:rsid w:val="00EF13C3"/>
    <w:rsid w:val="00EF18D6"/>
    <w:rsid w:val="00EF1C5F"/>
    <w:rsid w:val="00EF1C91"/>
    <w:rsid w:val="00EF1E20"/>
    <w:rsid w:val="00EF1F46"/>
    <w:rsid w:val="00EF2199"/>
    <w:rsid w:val="00EF23F3"/>
    <w:rsid w:val="00EF2BE8"/>
    <w:rsid w:val="00EF3253"/>
    <w:rsid w:val="00EF3A44"/>
    <w:rsid w:val="00EF4013"/>
    <w:rsid w:val="00EF402D"/>
    <w:rsid w:val="00EF4484"/>
    <w:rsid w:val="00EF4FF0"/>
    <w:rsid w:val="00EF516A"/>
    <w:rsid w:val="00EF54C6"/>
    <w:rsid w:val="00EF5A12"/>
    <w:rsid w:val="00EF5A32"/>
    <w:rsid w:val="00EF65AC"/>
    <w:rsid w:val="00EF66CA"/>
    <w:rsid w:val="00EF6B45"/>
    <w:rsid w:val="00EF6D40"/>
    <w:rsid w:val="00EF76BB"/>
    <w:rsid w:val="00EF77F6"/>
    <w:rsid w:val="00EF7CE6"/>
    <w:rsid w:val="00F00236"/>
    <w:rsid w:val="00F0028F"/>
    <w:rsid w:val="00F0060D"/>
    <w:rsid w:val="00F0074F"/>
    <w:rsid w:val="00F00B93"/>
    <w:rsid w:val="00F00E3D"/>
    <w:rsid w:val="00F00E5C"/>
    <w:rsid w:val="00F00F7D"/>
    <w:rsid w:val="00F011EB"/>
    <w:rsid w:val="00F012A1"/>
    <w:rsid w:val="00F0137B"/>
    <w:rsid w:val="00F01687"/>
    <w:rsid w:val="00F0168C"/>
    <w:rsid w:val="00F01781"/>
    <w:rsid w:val="00F0183F"/>
    <w:rsid w:val="00F02381"/>
    <w:rsid w:val="00F027FD"/>
    <w:rsid w:val="00F02D0E"/>
    <w:rsid w:val="00F02D60"/>
    <w:rsid w:val="00F030C7"/>
    <w:rsid w:val="00F030E8"/>
    <w:rsid w:val="00F0326B"/>
    <w:rsid w:val="00F03415"/>
    <w:rsid w:val="00F0354B"/>
    <w:rsid w:val="00F0357B"/>
    <w:rsid w:val="00F0360D"/>
    <w:rsid w:val="00F03783"/>
    <w:rsid w:val="00F0383A"/>
    <w:rsid w:val="00F0389D"/>
    <w:rsid w:val="00F0390B"/>
    <w:rsid w:val="00F04399"/>
    <w:rsid w:val="00F045E7"/>
    <w:rsid w:val="00F04669"/>
    <w:rsid w:val="00F04889"/>
    <w:rsid w:val="00F04CEA"/>
    <w:rsid w:val="00F0542A"/>
    <w:rsid w:val="00F056BE"/>
    <w:rsid w:val="00F05F1D"/>
    <w:rsid w:val="00F05F47"/>
    <w:rsid w:val="00F0679A"/>
    <w:rsid w:val="00F069C8"/>
    <w:rsid w:val="00F06A3C"/>
    <w:rsid w:val="00F06AE4"/>
    <w:rsid w:val="00F06BEA"/>
    <w:rsid w:val="00F071CD"/>
    <w:rsid w:val="00F07C04"/>
    <w:rsid w:val="00F07F91"/>
    <w:rsid w:val="00F07FED"/>
    <w:rsid w:val="00F102DF"/>
    <w:rsid w:val="00F10536"/>
    <w:rsid w:val="00F10BE3"/>
    <w:rsid w:val="00F11116"/>
    <w:rsid w:val="00F111F8"/>
    <w:rsid w:val="00F1180C"/>
    <w:rsid w:val="00F118BB"/>
    <w:rsid w:val="00F11993"/>
    <w:rsid w:val="00F11D0B"/>
    <w:rsid w:val="00F11FF0"/>
    <w:rsid w:val="00F120C7"/>
    <w:rsid w:val="00F12244"/>
    <w:rsid w:val="00F1249B"/>
    <w:rsid w:val="00F124EB"/>
    <w:rsid w:val="00F1299E"/>
    <w:rsid w:val="00F12B24"/>
    <w:rsid w:val="00F12D40"/>
    <w:rsid w:val="00F12DCC"/>
    <w:rsid w:val="00F12FC6"/>
    <w:rsid w:val="00F132CF"/>
    <w:rsid w:val="00F13645"/>
    <w:rsid w:val="00F13921"/>
    <w:rsid w:val="00F13BB0"/>
    <w:rsid w:val="00F13FC5"/>
    <w:rsid w:val="00F14532"/>
    <w:rsid w:val="00F1469B"/>
    <w:rsid w:val="00F146FC"/>
    <w:rsid w:val="00F1498A"/>
    <w:rsid w:val="00F15014"/>
    <w:rsid w:val="00F15378"/>
    <w:rsid w:val="00F154FA"/>
    <w:rsid w:val="00F157C7"/>
    <w:rsid w:val="00F158C1"/>
    <w:rsid w:val="00F15CB3"/>
    <w:rsid w:val="00F15D81"/>
    <w:rsid w:val="00F1622C"/>
    <w:rsid w:val="00F16586"/>
    <w:rsid w:val="00F16A5C"/>
    <w:rsid w:val="00F16CC8"/>
    <w:rsid w:val="00F17260"/>
    <w:rsid w:val="00F17305"/>
    <w:rsid w:val="00F1739D"/>
    <w:rsid w:val="00F173B1"/>
    <w:rsid w:val="00F175B8"/>
    <w:rsid w:val="00F176FB"/>
    <w:rsid w:val="00F1786E"/>
    <w:rsid w:val="00F17F74"/>
    <w:rsid w:val="00F2037F"/>
    <w:rsid w:val="00F2054B"/>
    <w:rsid w:val="00F205BD"/>
    <w:rsid w:val="00F2062D"/>
    <w:rsid w:val="00F209AB"/>
    <w:rsid w:val="00F20BE4"/>
    <w:rsid w:val="00F20D1E"/>
    <w:rsid w:val="00F20DAF"/>
    <w:rsid w:val="00F20E6A"/>
    <w:rsid w:val="00F20FC7"/>
    <w:rsid w:val="00F20FEC"/>
    <w:rsid w:val="00F21189"/>
    <w:rsid w:val="00F215CE"/>
    <w:rsid w:val="00F2165C"/>
    <w:rsid w:val="00F21CB6"/>
    <w:rsid w:val="00F21D94"/>
    <w:rsid w:val="00F21DC8"/>
    <w:rsid w:val="00F21E49"/>
    <w:rsid w:val="00F21E8C"/>
    <w:rsid w:val="00F224AE"/>
    <w:rsid w:val="00F22720"/>
    <w:rsid w:val="00F2337A"/>
    <w:rsid w:val="00F239C2"/>
    <w:rsid w:val="00F23E80"/>
    <w:rsid w:val="00F242B8"/>
    <w:rsid w:val="00F244E4"/>
    <w:rsid w:val="00F244EF"/>
    <w:rsid w:val="00F24772"/>
    <w:rsid w:val="00F24B0A"/>
    <w:rsid w:val="00F25136"/>
    <w:rsid w:val="00F2517C"/>
    <w:rsid w:val="00F25384"/>
    <w:rsid w:val="00F2556B"/>
    <w:rsid w:val="00F25608"/>
    <w:rsid w:val="00F2561B"/>
    <w:rsid w:val="00F2589B"/>
    <w:rsid w:val="00F259B9"/>
    <w:rsid w:val="00F25CDA"/>
    <w:rsid w:val="00F260D9"/>
    <w:rsid w:val="00F26AB3"/>
    <w:rsid w:val="00F26D75"/>
    <w:rsid w:val="00F26F18"/>
    <w:rsid w:val="00F27130"/>
    <w:rsid w:val="00F27138"/>
    <w:rsid w:val="00F27875"/>
    <w:rsid w:val="00F27955"/>
    <w:rsid w:val="00F27A01"/>
    <w:rsid w:val="00F300CC"/>
    <w:rsid w:val="00F30100"/>
    <w:rsid w:val="00F30325"/>
    <w:rsid w:val="00F30861"/>
    <w:rsid w:val="00F3097E"/>
    <w:rsid w:val="00F30B24"/>
    <w:rsid w:val="00F30D24"/>
    <w:rsid w:val="00F30EC9"/>
    <w:rsid w:val="00F30FE0"/>
    <w:rsid w:val="00F31057"/>
    <w:rsid w:val="00F3108C"/>
    <w:rsid w:val="00F31295"/>
    <w:rsid w:val="00F31480"/>
    <w:rsid w:val="00F317BF"/>
    <w:rsid w:val="00F319AD"/>
    <w:rsid w:val="00F31CE5"/>
    <w:rsid w:val="00F32146"/>
    <w:rsid w:val="00F321C6"/>
    <w:rsid w:val="00F327D3"/>
    <w:rsid w:val="00F328AC"/>
    <w:rsid w:val="00F32BDF"/>
    <w:rsid w:val="00F330A8"/>
    <w:rsid w:val="00F3317F"/>
    <w:rsid w:val="00F331D5"/>
    <w:rsid w:val="00F332B7"/>
    <w:rsid w:val="00F335B1"/>
    <w:rsid w:val="00F335FB"/>
    <w:rsid w:val="00F33731"/>
    <w:rsid w:val="00F33858"/>
    <w:rsid w:val="00F33865"/>
    <w:rsid w:val="00F33C6C"/>
    <w:rsid w:val="00F33CFE"/>
    <w:rsid w:val="00F33DC8"/>
    <w:rsid w:val="00F34016"/>
    <w:rsid w:val="00F34024"/>
    <w:rsid w:val="00F343F9"/>
    <w:rsid w:val="00F344FE"/>
    <w:rsid w:val="00F3461D"/>
    <w:rsid w:val="00F34A0D"/>
    <w:rsid w:val="00F34CCA"/>
    <w:rsid w:val="00F34DA9"/>
    <w:rsid w:val="00F34E9A"/>
    <w:rsid w:val="00F351C2"/>
    <w:rsid w:val="00F352F5"/>
    <w:rsid w:val="00F356A4"/>
    <w:rsid w:val="00F35791"/>
    <w:rsid w:val="00F35A54"/>
    <w:rsid w:val="00F35A59"/>
    <w:rsid w:val="00F35ED8"/>
    <w:rsid w:val="00F363DF"/>
    <w:rsid w:val="00F36BD9"/>
    <w:rsid w:val="00F36CD5"/>
    <w:rsid w:val="00F36E52"/>
    <w:rsid w:val="00F3705B"/>
    <w:rsid w:val="00F371FE"/>
    <w:rsid w:val="00F37467"/>
    <w:rsid w:val="00F37787"/>
    <w:rsid w:val="00F37917"/>
    <w:rsid w:val="00F3791F"/>
    <w:rsid w:val="00F37A94"/>
    <w:rsid w:val="00F406E8"/>
    <w:rsid w:val="00F4089B"/>
    <w:rsid w:val="00F40C65"/>
    <w:rsid w:val="00F40CF1"/>
    <w:rsid w:val="00F41A78"/>
    <w:rsid w:val="00F41EB9"/>
    <w:rsid w:val="00F421D1"/>
    <w:rsid w:val="00F421E0"/>
    <w:rsid w:val="00F42250"/>
    <w:rsid w:val="00F422C3"/>
    <w:rsid w:val="00F429A2"/>
    <w:rsid w:val="00F42B3D"/>
    <w:rsid w:val="00F42E83"/>
    <w:rsid w:val="00F42F68"/>
    <w:rsid w:val="00F4375E"/>
    <w:rsid w:val="00F43783"/>
    <w:rsid w:val="00F43C19"/>
    <w:rsid w:val="00F43F34"/>
    <w:rsid w:val="00F43F38"/>
    <w:rsid w:val="00F43F64"/>
    <w:rsid w:val="00F43FEB"/>
    <w:rsid w:val="00F4417F"/>
    <w:rsid w:val="00F4444E"/>
    <w:rsid w:val="00F458E5"/>
    <w:rsid w:val="00F45B55"/>
    <w:rsid w:val="00F45D41"/>
    <w:rsid w:val="00F46115"/>
    <w:rsid w:val="00F46253"/>
    <w:rsid w:val="00F46A3F"/>
    <w:rsid w:val="00F46D10"/>
    <w:rsid w:val="00F47569"/>
    <w:rsid w:val="00F476F5"/>
    <w:rsid w:val="00F47BFB"/>
    <w:rsid w:val="00F47C9F"/>
    <w:rsid w:val="00F47CBE"/>
    <w:rsid w:val="00F50A10"/>
    <w:rsid w:val="00F50B39"/>
    <w:rsid w:val="00F50BAE"/>
    <w:rsid w:val="00F50D42"/>
    <w:rsid w:val="00F50D9D"/>
    <w:rsid w:val="00F50DC4"/>
    <w:rsid w:val="00F51042"/>
    <w:rsid w:val="00F51740"/>
    <w:rsid w:val="00F5184C"/>
    <w:rsid w:val="00F5193D"/>
    <w:rsid w:val="00F5205A"/>
    <w:rsid w:val="00F5231D"/>
    <w:rsid w:val="00F5244B"/>
    <w:rsid w:val="00F52866"/>
    <w:rsid w:val="00F52ADB"/>
    <w:rsid w:val="00F52B88"/>
    <w:rsid w:val="00F52BAB"/>
    <w:rsid w:val="00F52CF0"/>
    <w:rsid w:val="00F52DF6"/>
    <w:rsid w:val="00F52E57"/>
    <w:rsid w:val="00F5326B"/>
    <w:rsid w:val="00F53914"/>
    <w:rsid w:val="00F53DBD"/>
    <w:rsid w:val="00F53FEC"/>
    <w:rsid w:val="00F541AF"/>
    <w:rsid w:val="00F542A4"/>
    <w:rsid w:val="00F544DF"/>
    <w:rsid w:val="00F5452D"/>
    <w:rsid w:val="00F54880"/>
    <w:rsid w:val="00F54927"/>
    <w:rsid w:val="00F54D20"/>
    <w:rsid w:val="00F54F19"/>
    <w:rsid w:val="00F55072"/>
    <w:rsid w:val="00F55505"/>
    <w:rsid w:val="00F555B0"/>
    <w:rsid w:val="00F55920"/>
    <w:rsid w:val="00F55E1F"/>
    <w:rsid w:val="00F564F5"/>
    <w:rsid w:val="00F568E5"/>
    <w:rsid w:val="00F56C0D"/>
    <w:rsid w:val="00F56D38"/>
    <w:rsid w:val="00F56FDD"/>
    <w:rsid w:val="00F572EC"/>
    <w:rsid w:val="00F576A6"/>
    <w:rsid w:val="00F577B7"/>
    <w:rsid w:val="00F57879"/>
    <w:rsid w:val="00F57A68"/>
    <w:rsid w:val="00F57B36"/>
    <w:rsid w:val="00F57B82"/>
    <w:rsid w:val="00F57C52"/>
    <w:rsid w:val="00F600D9"/>
    <w:rsid w:val="00F60C11"/>
    <w:rsid w:val="00F60F0B"/>
    <w:rsid w:val="00F61472"/>
    <w:rsid w:val="00F6187C"/>
    <w:rsid w:val="00F61961"/>
    <w:rsid w:val="00F61A78"/>
    <w:rsid w:val="00F61AA3"/>
    <w:rsid w:val="00F61B47"/>
    <w:rsid w:val="00F61D2A"/>
    <w:rsid w:val="00F61D52"/>
    <w:rsid w:val="00F61FA4"/>
    <w:rsid w:val="00F6245A"/>
    <w:rsid w:val="00F62469"/>
    <w:rsid w:val="00F62662"/>
    <w:rsid w:val="00F629EA"/>
    <w:rsid w:val="00F62EA9"/>
    <w:rsid w:val="00F63099"/>
    <w:rsid w:val="00F63398"/>
    <w:rsid w:val="00F648B7"/>
    <w:rsid w:val="00F649D1"/>
    <w:rsid w:val="00F6543C"/>
    <w:rsid w:val="00F6579C"/>
    <w:rsid w:val="00F658A3"/>
    <w:rsid w:val="00F66403"/>
    <w:rsid w:val="00F6653A"/>
    <w:rsid w:val="00F66613"/>
    <w:rsid w:val="00F66912"/>
    <w:rsid w:val="00F6700A"/>
    <w:rsid w:val="00F672D6"/>
    <w:rsid w:val="00F672FD"/>
    <w:rsid w:val="00F6750C"/>
    <w:rsid w:val="00F67DA8"/>
    <w:rsid w:val="00F70580"/>
    <w:rsid w:val="00F7092A"/>
    <w:rsid w:val="00F709FA"/>
    <w:rsid w:val="00F70E65"/>
    <w:rsid w:val="00F70E82"/>
    <w:rsid w:val="00F70F98"/>
    <w:rsid w:val="00F70FBB"/>
    <w:rsid w:val="00F715DA"/>
    <w:rsid w:val="00F715F0"/>
    <w:rsid w:val="00F71633"/>
    <w:rsid w:val="00F71641"/>
    <w:rsid w:val="00F71791"/>
    <w:rsid w:val="00F717B8"/>
    <w:rsid w:val="00F71999"/>
    <w:rsid w:val="00F719B8"/>
    <w:rsid w:val="00F71A7B"/>
    <w:rsid w:val="00F71C05"/>
    <w:rsid w:val="00F71D2F"/>
    <w:rsid w:val="00F71EED"/>
    <w:rsid w:val="00F72225"/>
    <w:rsid w:val="00F722E3"/>
    <w:rsid w:val="00F726C8"/>
    <w:rsid w:val="00F72A1B"/>
    <w:rsid w:val="00F734E9"/>
    <w:rsid w:val="00F739B6"/>
    <w:rsid w:val="00F73AE2"/>
    <w:rsid w:val="00F73B7F"/>
    <w:rsid w:val="00F73FA8"/>
    <w:rsid w:val="00F74521"/>
    <w:rsid w:val="00F74B1E"/>
    <w:rsid w:val="00F74C65"/>
    <w:rsid w:val="00F75565"/>
    <w:rsid w:val="00F7557D"/>
    <w:rsid w:val="00F75BF5"/>
    <w:rsid w:val="00F75E8E"/>
    <w:rsid w:val="00F76372"/>
    <w:rsid w:val="00F763FE"/>
    <w:rsid w:val="00F7642E"/>
    <w:rsid w:val="00F764F6"/>
    <w:rsid w:val="00F7697F"/>
    <w:rsid w:val="00F76BE4"/>
    <w:rsid w:val="00F77127"/>
    <w:rsid w:val="00F771EC"/>
    <w:rsid w:val="00F7764C"/>
    <w:rsid w:val="00F801C2"/>
    <w:rsid w:val="00F80406"/>
    <w:rsid w:val="00F8045E"/>
    <w:rsid w:val="00F80871"/>
    <w:rsid w:val="00F80CE0"/>
    <w:rsid w:val="00F80DC8"/>
    <w:rsid w:val="00F812FF"/>
    <w:rsid w:val="00F813A2"/>
    <w:rsid w:val="00F81A25"/>
    <w:rsid w:val="00F81EDF"/>
    <w:rsid w:val="00F82008"/>
    <w:rsid w:val="00F8258D"/>
    <w:rsid w:val="00F82E43"/>
    <w:rsid w:val="00F82EEF"/>
    <w:rsid w:val="00F82EFC"/>
    <w:rsid w:val="00F83234"/>
    <w:rsid w:val="00F833B5"/>
    <w:rsid w:val="00F835FD"/>
    <w:rsid w:val="00F83624"/>
    <w:rsid w:val="00F83E1F"/>
    <w:rsid w:val="00F840D5"/>
    <w:rsid w:val="00F84257"/>
    <w:rsid w:val="00F842B5"/>
    <w:rsid w:val="00F843AB"/>
    <w:rsid w:val="00F8443D"/>
    <w:rsid w:val="00F8470A"/>
    <w:rsid w:val="00F84C65"/>
    <w:rsid w:val="00F84D5B"/>
    <w:rsid w:val="00F84EFE"/>
    <w:rsid w:val="00F85096"/>
    <w:rsid w:val="00F858BD"/>
    <w:rsid w:val="00F85CC1"/>
    <w:rsid w:val="00F85D00"/>
    <w:rsid w:val="00F85E40"/>
    <w:rsid w:val="00F85EBB"/>
    <w:rsid w:val="00F8617B"/>
    <w:rsid w:val="00F866B6"/>
    <w:rsid w:val="00F86DC4"/>
    <w:rsid w:val="00F875EB"/>
    <w:rsid w:val="00F87844"/>
    <w:rsid w:val="00F879D9"/>
    <w:rsid w:val="00F87A9B"/>
    <w:rsid w:val="00F87F25"/>
    <w:rsid w:val="00F901FD"/>
    <w:rsid w:val="00F902A2"/>
    <w:rsid w:val="00F904FF"/>
    <w:rsid w:val="00F9059C"/>
    <w:rsid w:val="00F906E4"/>
    <w:rsid w:val="00F90B8F"/>
    <w:rsid w:val="00F90C9B"/>
    <w:rsid w:val="00F90F25"/>
    <w:rsid w:val="00F914B8"/>
    <w:rsid w:val="00F91ADD"/>
    <w:rsid w:val="00F92226"/>
    <w:rsid w:val="00F927B6"/>
    <w:rsid w:val="00F92C63"/>
    <w:rsid w:val="00F92E6A"/>
    <w:rsid w:val="00F94398"/>
    <w:rsid w:val="00F943AD"/>
    <w:rsid w:val="00F945C5"/>
    <w:rsid w:val="00F9481B"/>
    <w:rsid w:val="00F94FE3"/>
    <w:rsid w:val="00F9507D"/>
    <w:rsid w:val="00F95790"/>
    <w:rsid w:val="00F957FE"/>
    <w:rsid w:val="00F95A2C"/>
    <w:rsid w:val="00F95D32"/>
    <w:rsid w:val="00F95FD3"/>
    <w:rsid w:val="00F9630F"/>
    <w:rsid w:val="00F96673"/>
    <w:rsid w:val="00F96B47"/>
    <w:rsid w:val="00F96CA1"/>
    <w:rsid w:val="00F96ED8"/>
    <w:rsid w:val="00F97130"/>
    <w:rsid w:val="00F973DE"/>
    <w:rsid w:val="00F97457"/>
    <w:rsid w:val="00F97807"/>
    <w:rsid w:val="00F97926"/>
    <w:rsid w:val="00F97B39"/>
    <w:rsid w:val="00FA0087"/>
    <w:rsid w:val="00FA031E"/>
    <w:rsid w:val="00FA0370"/>
    <w:rsid w:val="00FA0555"/>
    <w:rsid w:val="00FA073D"/>
    <w:rsid w:val="00FA18E0"/>
    <w:rsid w:val="00FA19BB"/>
    <w:rsid w:val="00FA1F2C"/>
    <w:rsid w:val="00FA215B"/>
    <w:rsid w:val="00FA2423"/>
    <w:rsid w:val="00FA248B"/>
    <w:rsid w:val="00FA265F"/>
    <w:rsid w:val="00FA29A5"/>
    <w:rsid w:val="00FA2A83"/>
    <w:rsid w:val="00FA3316"/>
    <w:rsid w:val="00FA33E9"/>
    <w:rsid w:val="00FA369F"/>
    <w:rsid w:val="00FA38E8"/>
    <w:rsid w:val="00FA3AF1"/>
    <w:rsid w:val="00FA3C64"/>
    <w:rsid w:val="00FA45E0"/>
    <w:rsid w:val="00FA5137"/>
    <w:rsid w:val="00FA53F5"/>
    <w:rsid w:val="00FA5ABF"/>
    <w:rsid w:val="00FA5B2D"/>
    <w:rsid w:val="00FA5EAA"/>
    <w:rsid w:val="00FA5EF0"/>
    <w:rsid w:val="00FA6658"/>
    <w:rsid w:val="00FA6AF9"/>
    <w:rsid w:val="00FA70F0"/>
    <w:rsid w:val="00FA7369"/>
    <w:rsid w:val="00FA760B"/>
    <w:rsid w:val="00FB0449"/>
    <w:rsid w:val="00FB058F"/>
    <w:rsid w:val="00FB0A91"/>
    <w:rsid w:val="00FB0D84"/>
    <w:rsid w:val="00FB0F4C"/>
    <w:rsid w:val="00FB156F"/>
    <w:rsid w:val="00FB1911"/>
    <w:rsid w:val="00FB1C39"/>
    <w:rsid w:val="00FB1E67"/>
    <w:rsid w:val="00FB2213"/>
    <w:rsid w:val="00FB2541"/>
    <w:rsid w:val="00FB2CDF"/>
    <w:rsid w:val="00FB2F59"/>
    <w:rsid w:val="00FB328D"/>
    <w:rsid w:val="00FB355C"/>
    <w:rsid w:val="00FB35D7"/>
    <w:rsid w:val="00FB3A62"/>
    <w:rsid w:val="00FB3C98"/>
    <w:rsid w:val="00FB47F8"/>
    <w:rsid w:val="00FB4AE8"/>
    <w:rsid w:val="00FB510C"/>
    <w:rsid w:val="00FB51AD"/>
    <w:rsid w:val="00FB53B2"/>
    <w:rsid w:val="00FB5511"/>
    <w:rsid w:val="00FB5704"/>
    <w:rsid w:val="00FB5933"/>
    <w:rsid w:val="00FB5B4F"/>
    <w:rsid w:val="00FB5E09"/>
    <w:rsid w:val="00FB5E59"/>
    <w:rsid w:val="00FB6728"/>
    <w:rsid w:val="00FB67A3"/>
    <w:rsid w:val="00FB67FF"/>
    <w:rsid w:val="00FB6836"/>
    <w:rsid w:val="00FB7025"/>
    <w:rsid w:val="00FB7468"/>
    <w:rsid w:val="00FB768D"/>
    <w:rsid w:val="00FB77C9"/>
    <w:rsid w:val="00FB7914"/>
    <w:rsid w:val="00FB7953"/>
    <w:rsid w:val="00FB7AD6"/>
    <w:rsid w:val="00FB7EF2"/>
    <w:rsid w:val="00FC014E"/>
    <w:rsid w:val="00FC0B97"/>
    <w:rsid w:val="00FC0C91"/>
    <w:rsid w:val="00FC101F"/>
    <w:rsid w:val="00FC1438"/>
    <w:rsid w:val="00FC16F0"/>
    <w:rsid w:val="00FC17B1"/>
    <w:rsid w:val="00FC1A83"/>
    <w:rsid w:val="00FC1BBA"/>
    <w:rsid w:val="00FC1F13"/>
    <w:rsid w:val="00FC2061"/>
    <w:rsid w:val="00FC213C"/>
    <w:rsid w:val="00FC245F"/>
    <w:rsid w:val="00FC2A23"/>
    <w:rsid w:val="00FC2C07"/>
    <w:rsid w:val="00FC2FE3"/>
    <w:rsid w:val="00FC3379"/>
    <w:rsid w:val="00FC3454"/>
    <w:rsid w:val="00FC34F7"/>
    <w:rsid w:val="00FC37A1"/>
    <w:rsid w:val="00FC3B74"/>
    <w:rsid w:val="00FC3C18"/>
    <w:rsid w:val="00FC4382"/>
    <w:rsid w:val="00FC4628"/>
    <w:rsid w:val="00FC475C"/>
    <w:rsid w:val="00FC478B"/>
    <w:rsid w:val="00FC49B7"/>
    <w:rsid w:val="00FC4A81"/>
    <w:rsid w:val="00FC4C4A"/>
    <w:rsid w:val="00FC4D79"/>
    <w:rsid w:val="00FC4F08"/>
    <w:rsid w:val="00FC5AF4"/>
    <w:rsid w:val="00FC5B98"/>
    <w:rsid w:val="00FC5C28"/>
    <w:rsid w:val="00FC5D72"/>
    <w:rsid w:val="00FC5ECF"/>
    <w:rsid w:val="00FC7064"/>
    <w:rsid w:val="00FC7401"/>
    <w:rsid w:val="00FC762A"/>
    <w:rsid w:val="00FC7ABA"/>
    <w:rsid w:val="00FC7C77"/>
    <w:rsid w:val="00FC7DBF"/>
    <w:rsid w:val="00FD0562"/>
    <w:rsid w:val="00FD0798"/>
    <w:rsid w:val="00FD0CB4"/>
    <w:rsid w:val="00FD0E6D"/>
    <w:rsid w:val="00FD1179"/>
    <w:rsid w:val="00FD1387"/>
    <w:rsid w:val="00FD16F3"/>
    <w:rsid w:val="00FD210E"/>
    <w:rsid w:val="00FD215D"/>
    <w:rsid w:val="00FD21BB"/>
    <w:rsid w:val="00FD22BE"/>
    <w:rsid w:val="00FD2492"/>
    <w:rsid w:val="00FD2913"/>
    <w:rsid w:val="00FD332C"/>
    <w:rsid w:val="00FD35C3"/>
    <w:rsid w:val="00FD360F"/>
    <w:rsid w:val="00FD3CAE"/>
    <w:rsid w:val="00FD4160"/>
    <w:rsid w:val="00FD4414"/>
    <w:rsid w:val="00FD4600"/>
    <w:rsid w:val="00FD4909"/>
    <w:rsid w:val="00FD4D28"/>
    <w:rsid w:val="00FD4E01"/>
    <w:rsid w:val="00FD4E77"/>
    <w:rsid w:val="00FD5000"/>
    <w:rsid w:val="00FD5182"/>
    <w:rsid w:val="00FD5183"/>
    <w:rsid w:val="00FD55F4"/>
    <w:rsid w:val="00FD5823"/>
    <w:rsid w:val="00FD5861"/>
    <w:rsid w:val="00FD5934"/>
    <w:rsid w:val="00FD6064"/>
    <w:rsid w:val="00FD7052"/>
    <w:rsid w:val="00FD72B0"/>
    <w:rsid w:val="00FD78E1"/>
    <w:rsid w:val="00FD7E96"/>
    <w:rsid w:val="00FE01EB"/>
    <w:rsid w:val="00FE034D"/>
    <w:rsid w:val="00FE071E"/>
    <w:rsid w:val="00FE0B1B"/>
    <w:rsid w:val="00FE0C64"/>
    <w:rsid w:val="00FE0CB2"/>
    <w:rsid w:val="00FE10D0"/>
    <w:rsid w:val="00FE1BDA"/>
    <w:rsid w:val="00FE217F"/>
    <w:rsid w:val="00FE2232"/>
    <w:rsid w:val="00FE2554"/>
    <w:rsid w:val="00FE2B2E"/>
    <w:rsid w:val="00FE2CCD"/>
    <w:rsid w:val="00FE2E17"/>
    <w:rsid w:val="00FE33FE"/>
    <w:rsid w:val="00FE399C"/>
    <w:rsid w:val="00FE39E1"/>
    <w:rsid w:val="00FE3CC8"/>
    <w:rsid w:val="00FE3E12"/>
    <w:rsid w:val="00FE435C"/>
    <w:rsid w:val="00FE4516"/>
    <w:rsid w:val="00FE4A85"/>
    <w:rsid w:val="00FE4FFC"/>
    <w:rsid w:val="00FE50B3"/>
    <w:rsid w:val="00FE5565"/>
    <w:rsid w:val="00FE57DC"/>
    <w:rsid w:val="00FE5C9A"/>
    <w:rsid w:val="00FE6242"/>
    <w:rsid w:val="00FE6640"/>
    <w:rsid w:val="00FE6B9B"/>
    <w:rsid w:val="00FE6FD3"/>
    <w:rsid w:val="00FE72B9"/>
    <w:rsid w:val="00FE755E"/>
    <w:rsid w:val="00FE784F"/>
    <w:rsid w:val="00FE7A36"/>
    <w:rsid w:val="00FE7B3B"/>
    <w:rsid w:val="00FE7C96"/>
    <w:rsid w:val="00FE7E81"/>
    <w:rsid w:val="00FE7F53"/>
    <w:rsid w:val="00FF03C7"/>
    <w:rsid w:val="00FF0577"/>
    <w:rsid w:val="00FF0B0B"/>
    <w:rsid w:val="00FF0B39"/>
    <w:rsid w:val="00FF0D88"/>
    <w:rsid w:val="00FF0F42"/>
    <w:rsid w:val="00FF11B4"/>
    <w:rsid w:val="00FF12B5"/>
    <w:rsid w:val="00FF13E1"/>
    <w:rsid w:val="00FF193F"/>
    <w:rsid w:val="00FF1C00"/>
    <w:rsid w:val="00FF1D10"/>
    <w:rsid w:val="00FF2296"/>
    <w:rsid w:val="00FF2402"/>
    <w:rsid w:val="00FF26BA"/>
    <w:rsid w:val="00FF26DB"/>
    <w:rsid w:val="00FF2A98"/>
    <w:rsid w:val="00FF3609"/>
    <w:rsid w:val="00FF4319"/>
    <w:rsid w:val="00FF441C"/>
    <w:rsid w:val="00FF475F"/>
    <w:rsid w:val="00FF4C75"/>
    <w:rsid w:val="00FF4C9A"/>
    <w:rsid w:val="00FF536C"/>
    <w:rsid w:val="00FF57E5"/>
    <w:rsid w:val="00FF5B62"/>
    <w:rsid w:val="00FF5C4E"/>
    <w:rsid w:val="00FF6233"/>
    <w:rsid w:val="00FF64ED"/>
    <w:rsid w:val="00FF6630"/>
    <w:rsid w:val="00FF6A96"/>
    <w:rsid w:val="00FF6EA1"/>
    <w:rsid w:val="00FF7570"/>
    <w:rsid w:val="00FF7622"/>
    <w:rsid w:val="00FF785A"/>
    <w:rsid w:val="010FF46C"/>
    <w:rsid w:val="0115EC7F"/>
    <w:rsid w:val="0133C13A"/>
    <w:rsid w:val="013943EA"/>
    <w:rsid w:val="01803992"/>
    <w:rsid w:val="01832CB7"/>
    <w:rsid w:val="01978A30"/>
    <w:rsid w:val="01A6355B"/>
    <w:rsid w:val="01AF0222"/>
    <w:rsid w:val="020BE9B1"/>
    <w:rsid w:val="02133691"/>
    <w:rsid w:val="02BD9193"/>
    <w:rsid w:val="02D78256"/>
    <w:rsid w:val="02E51203"/>
    <w:rsid w:val="03264943"/>
    <w:rsid w:val="033465EF"/>
    <w:rsid w:val="036CE97C"/>
    <w:rsid w:val="038DAE9C"/>
    <w:rsid w:val="03C4AE14"/>
    <w:rsid w:val="03ED330F"/>
    <w:rsid w:val="03F3E042"/>
    <w:rsid w:val="03F45A00"/>
    <w:rsid w:val="040D6F06"/>
    <w:rsid w:val="0412F831"/>
    <w:rsid w:val="041AE5B7"/>
    <w:rsid w:val="043E7E97"/>
    <w:rsid w:val="04910238"/>
    <w:rsid w:val="04B2038F"/>
    <w:rsid w:val="04FC3016"/>
    <w:rsid w:val="0513D311"/>
    <w:rsid w:val="0513FD75"/>
    <w:rsid w:val="056761A8"/>
    <w:rsid w:val="0582DB16"/>
    <w:rsid w:val="05AE1232"/>
    <w:rsid w:val="05BAEBF7"/>
    <w:rsid w:val="05D1778C"/>
    <w:rsid w:val="05FFD914"/>
    <w:rsid w:val="06374950"/>
    <w:rsid w:val="06426963"/>
    <w:rsid w:val="0690CCED"/>
    <w:rsid w:val="06DD9CEE"/>
    <w:rsid w:val="06E62F2C"/>
    <w:rsid w:val="06FA83B3"/>
    <w:rsid w:val="06FBB823"/>
    <w:rsid w:val="071E2BCF"/>
    <w:rsid w:val="071E3964"/>
    <w:rsid w:val="072EC5A2"/>
    <w:rsid w:val="073E4BB2"/>
    <w:rsid w:val="07D47E58"/>
    <w:rsid w:val="07E93B59"/>
    <w:rsid w:val="07FDC2D8"/>
    <w:rsid w:val="08481026"/>
    <w:rsid w:val="085675B8"/>
    <w:rsid w:val="088BE170"/>
    <w:rsid w:val="08AA7ECA"/>
    <w:rsid w:val="08B5976E"/>
    <w:rsid w:val="08DAB7A2"/>
    <w:rsid w:val="08DE5E77"/>
    <w:rsid w:val="08F3BD3E"/>
    <w:rsid w:val="093C6558"/>
    <w:rsid w:val="094B35AE"/>
    <w:rsid w:val="099BA1AF"/>
    <w:rsid w:val="09B3D483"/>
    <w:rsid w:val="09E0CD12"/>
    <w:rsid w:val="0A173A6C"/>
    <w:rsid w:val="0A396B07"/>
    <w:rsid w:val="0A4E60FE"/>
    <w:rsid w:val="0AA40185"/>
    <w:rsid w:val="0AA975BB"/>
    <w:rsid w:val="0AD0EBE3"/>
    <w:rsid w:val="0B0D90E2"/>
    <w:rsid w:val="0B27E846"/>
    <w:rsid w:val="0BC91E34"/>
    <w:rsid w:val="0BD331E3"/>
    <w:rsid w:val="0BD97992"/>
    <w:rsid w:val="0C996592"/>
    <w:rsid w:val="0C9E042E"/>
    <w:rsid w:val="0CC79931"/>
    <w:rsid w:val="0D130A8C"/>
    <w:rsid w:val="0D2E929D"/>
    <w:rsid w:val="0D3D15AE"/>
    <w:rsid w:val="0D550C7A"/>
    <w:rsid w:val="0D5C5FCB"/>
    <w:rsid w:val="0D8A54CA"/>
    <w:rsid w:val="0DA6E15E"/>
    <w:rsid w:val="0DB16000"/>
    <w:rsid w:val="0DD75F6D"/>
    <w:rsid w:val="0DDD76DB"/>
    <w:rsid w:val="0E111DC1"/>
    <w:rsid w:val="0E48B74E"/>
    <w:rsid w:val="0E491675"/>
    <w:rsid w:val="0E4C651D"/>
    <w:rsid w:val="0E512077"/>
    <w:rsid w:val="0E522B99"/>
    <w:rsid w:val="0E6CAAA6"/>
    <w:rsid w:val="0E99D2DD"/>
    <w:rsid w:val="0EC62937"/>
    <w:rsid w:val="0EDDCCB2"/>
    <w:rsid w:val="0EE18BF7"/>
    <w:rsid w:val="0EED7EBF"/>
    <w:rsid w:val="0EFE0410"/>
    <w:rsid w:val="0F027B79"/>
    <w:rsid w:val="0F52E80E"/>
    <w:rsid w:val="0F5E3743"/>
    <w:rsid w:val="0FB4031A"/>
    <w:rsid w:val="0FE3BFA0"/>
    <w:rsid w:val="1018132A"/>
    <w:rsid w:val="102EE1ED"/>
    <w:rsid w:val="105518B9"/>
    <w:rsid w:val="10A14BDB"/>
    <w:rsid w:val="10A9D526"/>
    <w:rsid w:val="10CB1D6F"/>
    <w:rsid w:val="10DB351D"/>
    <w:rsid w:val="10EFE7DF"/>
    <w:rsid w:val="110EFE9D"/>
    <w:rsid w:val="117D3D43"/>
    <w:rsid w:val="11819035"/>
    <w:rsid w:val="119EB3A6"/>
    <w:rsid w:val="11D29D77"/>
    <w:rsid w:val="11D92A66"/>
    <w:rsid w:val="1205F4E8"/>
    <w:rsid w:val="12155FFB"/>
    <w:rsid w:val="12275144"/>
    <w:rsid w:val="122ACBF4"/>
    <w:rsid w:val="125346A0"/>
    <w:rsid w:val="1258BB9C"/>
    <w:rsid w:val="126804F3"/>
    <w:rsid w:val="127E3BD2"/>
    <w:rsid w:val="128210D0"/>
    <w:rsid w:val="12A528A7"/>
    <w:rsid w:val="12FC6CEB"/>
    <w:rsid w:val="133AC6DF"/>
    <w:rsid w:val="133C5B69"/>
    <w:rsid w:val="134EC8B9"/>
    <w:rsid w:val="136353A4"/>
    <w:rsid w:val="1370CCE2"/>
    <w:rsid w:val="1390E89E"/>
    <w:rsid w:val="13C1D332"/>
    <w:rsid w:val="13E5B8A3"/>
    <w:rsid w:val="13F4BB87"/>
    <w:rsid w:val="14074E67"/>
    <w:rsid w:val="14A6A561"/>
    <w:rsid w:val="14B60840"/>
    <w:rsid w:val="150A38E5"/>
    <w:rsid w:val="15692064"/>
    <w:rsid w:val="1573E69B"/>
    <w:rsid w:val="157DC538"/>
    <w:rsid w:val="15B40814"/>
    <w:rsid w:val="15C14E11"/>
    <w:rsid w:val="15CBC047"/>
    <w:rsid w:val="15D90B4E"/>
    <w:rsid w:val="15F27A6E"/>
    <w:rsid w:val="1615C4AD"/>
    <w:rsid w:val="168C8929"/>
    <w:rsid w:val="169B5F88"/>
    <w:rsid w:val="16C128BA"/>
    <w:rsid w:val="16DE87D5"/>
    <w:rsid w:val="17218845"/>
    <w:rsid w:val="1778B58B"/>
    <w:rsid w:val="17CA4568"/>
    <w:rsid w:val="17F55CDB"/>
    <w:rsid w:val="18016A80"/>
    <w:rsid w:val="185B36FE"/>
    <w:rsid w:val="186C2589"/>
    <w:rsid w:val="1873C3DE"/>
    <w:rsid w:val="18A5A4F8"/>
    <w:rsid w:val="18A81296"/>
    <w:rsid w:val="18D12B77"/>
    <w:rsid w:val="18EDE6BC"/>
    <w:rsid w:val="18FDDA95"/>
    <w:rsid w:val="192168FF"/>
    <w:rsid w:val="192AD1E2"/>
    <w:rsid w:val="194B1DDF"/>
    <w:rsid w:val="19729C8E"/>
    <w:rsid w:val="1987D762"/>
    <w:rsid w:val="19F7E36A"/>
    <w:rsid w:val="1A1ED13A"/>
    <w:rsid w:val="1A55EB1E"/>
    <w:rsid w:val="1A63CD81"/>
    <w:rsid w:val="1A68D047"/>
    <w:rsid w:val="1AB7B4DA"/>
    <w:rsid w:val="1AC24D4E"/>
    <w:rsid w:val="1AE8E8AE"/>
    <w:rsid w:val="1B399DBB"/>
    <w:rsid w:val="1B3DF2FA"/>
    <w:rsid w:val="1BAC74C6"/>
    <w:rsid w:val="1BB3DD3C"/>
    <w:rsid w:val="1BC947E5"/>
    <w:rsid w:val="1BF117FE"/>
    <w:rsid w:val="1C02F246"/>
    <w:rsid w:val="1C185ECE"/>
    <w:rsid w:val="1C9E30ED"/>
    <w:rsid w:val="1CA55903"/>
    <w:rsid w:val="1CD799C5"/>
    <w:rsid w:val="1CE7DF9B"/>
    <w:rsid w:val="1D042D2E"/>
    <w:rsid w:val="1D0B4598"/>
    <w:rsid w:val="1D379880"/>
    <w:rsid w:val="1E230ED5"/>
    <w:rsid w:val="1E24DE3C"/>
    <w:rsid w:val="1E46F04F"/>
    <w:rsid w:val="1E51582C"/>
    <w:rsid w:val="1E6FB8C4"/>
    <w:rsid w:val="1E791CDA"/>
    <w:rsid w:val="1EF65A5C"/>
    <w:rsid w:val="1F01F609"/>
    <w:rsid w:val="1F337147"/>
    <w:rsid w:val="1F4F1A98"/>
    <w:rsid w:val="1F53E5E3"/>
    <w:rsid w:val="1FA35E0D"/>
    <w:rsid w:val="1FB288BF"/>
    <w:rsid w:val="1FC6633C"/>
    <w:rsid w:val="1FCEB9C6"/>
    <w:rsid w:val="1FDBE265"/>
    <w:rsid w:val="1FF7C0EE"/>
    <w:rsid w:val="2035F4CE"/>
    <w:rsid w:val="205441D6"/>
    <w:rsid w:val="20633CD0"/>
    <w:rsid w:val="207D4335"/>
    <w:rsid w:val="20FA56F3"/>
    <w:rsid w:val="210E263F"/>
    <w:rsid w:val="2114B68D"/>
    <w:rsid w:val="21283DE1"/>
    <w:rsid w:val="212CD738"/>
    <w:rsid w:val="213BECB5"/>
    <w:rsid w:val="21408955"/>
    <w:rsid w:val="21429D2A"/>
    <w:rsid w:val="214A2ECF"/>
    <w:rsid w:val="215ADC7C"/>
    <w:rsid w:val="218611C7"/>
    <w:rsid w:val="21FA4BB9"/>
    <w:rsid w:val="222D9CCE"/>
    <w:rsid w:val="222F7EDE"/>
    <w:rsid w:val="223B4D5B"/>
    <w:rsid w:val="2250A8F6"/>
    <w:rsid w:val="225464D2"/>
    <w:rsid w:val="227B373F"/>
    <w:rsid w:val="22B0F3EB"/>
    <w:rsid w:val="22D04AD0"/>
    <w:rsid w:val="22EEAD2B"/>
    <w:rsid w:val="2304083B"/>
    <w:rsid w:val="231331E2"/>
    <w:rsid w:val="2346A471"/>
    <w:rsid w:val="2351E1A7"/>
    <w:rsid w:val="23882522"/>
    <w:rsid w:val="23BD80C8"/>
    <w:rsid w:val="23F24877"/>
    <w:rsid w:val="23FF0A35"/>
    <w:rsid w:val="243726E4"/>
    <w:rsid w:val="24866C48"/>
    <w:rsid w:val="24B9E8CE"/>
    <w:rsid w:val="24BFAB58"/>
    <w:rsid w:val="24D00FC7"/>
    <w:rsid w:val="24E1557C"/>
    <w:rsid w:val="24F83ACB"/>
    <w:rsid w:val="2510725C"/>
    <w:rsid w:val="2566BF99"/>
    <w:rsid w:val="257C1D78"/>
    <w:rsid w:val="25951E0A"/>
    <w:rsid w:val="25CC0210"/>
    <w:rsid w:val="25E46F1B"/>
    <w:rsid w:val="25ED5205"/>
    <w:rsid w:val="2623D053"/>
    <w:rsid w:val="268BA292"/>
    <w:rsid w:val="26A3A10D"/>
    <w:rsid w:val="26AFB66F"/>
    <w:rsid w:val="26B13E9A"/>
    <w:rsid w:val="26C6B1FE"/>
    <w:rsid w:val="2728DA0A"/>
    <w:rsid w:val="2732D495"/>
    <w:rsid w:val="277B084D"/>
    <w:rsid w:val="2782647A"/>
    <w:rsid w:val="278C998D"/>
    <w:rsid w:val="27965322"/>
    <w:rsid w:val="27B2F08E"/>
    <w:rsid w:val="27BDD62F"/>
    <w:rsid w:val="27C8EF00"/>
    <w:rsid w:val="283307F9"/>
    <w:rsid w:val="285C3260"/>
    <w:rsid w:val="287A3DD4"/>
    <w:rsid w:val="287F4C31"/>
    <w:rsid w:val="28B50812"/>
    <w:rsid w:val="2917D7CA"/>
    <w:rsid w:val="29310C36"/>
    <w:rsid w:val="293934A1"/>
    <w:rsid w:val="2963CADB"/>
    <w:rsid w:val="2978A504"/>
    <w:rsid w:val="29BCE8E8"/>
    <w:rsid w:val="29C8DB9E"/>
    <w:rsid w:val="29FE4C53"/>
    <w:rsid w:val="2A3B3235"/>
    <w:rsid w:val="2A3F2EB7"/>
    <w:rsid w:val="2A69F66E"/>
    <w:rsid w:val="2AA35EEC"/>
    <w:rsid w:val="2ADE33F0"/>
    <w:rsid w:val="2AE3D0F8"/>
    <w:rsid w:val="2AF44281"/>
    <w:rsid w:val="2B2BC7D7"/>
    <w:rsid w:val="2B582DE1"/>
    <w:rsid w:val="2B644434"/>
    <w:rsid w:val="2BA2C2E8"/>
    <w:rsid w:val="2BB258B9"/>
    <w:rsid w:val="2BD86840"/>
    <w:rsid w:val="2BE0CC66"/>
    <w:rsid w:val="2BE6B565"/>
    <w:rsid w:val="2BED0163"/>
    <w:rsid w:val="2BEDF8C6"/>
    <w:rsid w:val="2C7D9271"/>
    <w:rsid w:val="2C8D2E78"/>
    <w:rsid w:val="2CA987AC"/>
    <w:rsid w:val="2CB32739"/>
    <w:rsid w:val="2CB49090"/>
    <w:rsid w:val="2CC0D461"/>
    <w:rsid w:val="2CC70FDA"/>
    <w:rsid w:val="2CD6222A"/>
    <w:rsid w:val="2CFF6C23"/>
    <w:rsid w:val="2D075307"/>
    <w:rsid w:val="2D0AD11A"/>
    <w:rsid w:val="2D11246B"/>
    <w:rsid w:val="2D798F44"/>
    <w:rsid w:val="2DB17723"/>
    <w:rsid w:val="2DE84DF8"/>
    <w:rsid w:val="2E4B383E"/>
    <w:rsid w:val="2E98B1FA"/>
    <w:rsid w:val="2EA1F90F"/>
    <w:rsid w:val="2EAE105E"/>
    <w:rsid w:val="2EC15F29"/>
    <w:rsid w:val="2EEEE866"/>
    <w:rsid w:val="2F0CD92B"/>
    <w:rsid w:val="2F468C92"/>
    <w:rsid w:val="2F4CB68D"/>
    <w:rsid w:val="2F5D42A8"/>
    <w:rsid w:val="2FCEC774"/>
    <w:rsid w:val="2FF99162"/>
    <w:rsid w:val="2FFF8C1B"/>
    <w:rsid w:val="3034052B"/>
    <w:rsid w:val="3069F70E"/>
    <w:rsid w:val="3077C937"/>
    <w:rsid w:val="308B6F7A"/>
    <w:rsid w:val="30EDCB7A"/>
    <w:rsid w:val="30F9628E"/>
    <w:rsid w:val="31215A35"/>
    <w:rsid w:val="3175F864"/>
    <w:rsid w:val="319872E7"/>
    <w:rsid w:val="3199BF63"/>
    <w:rsid w:val="319FF28C"/>
    <w:rsid w:val="31A46050"/>
    <w:rsid w:val="31C18CF8"/>
    <w:rsid w:val="32130817"/>
    <w:rsid w:val="327E887E"/>
    <w:rsid w:val="329391AB"/>
    <w:rsid w:val="32C74938"/>
    <w:rsid w:val="33691396"/>
    <w:rsid w:val="3370B531"/>
    <w:rsid w:val="33B6DBB5"/>
    <w:rsid w:val="33B824ED"/>
    <w:rsid w:val="34184144"/>
    <w:rsid w:val="343C8288"/>
    <w:rsid w:val="3449DFB5"/>
    <w:rsid w:val="349680B2"/>
    <w:rsid w:val="34B66650"/>
    <w:rsid w:val="34DAD5DF"/>
    <w:rsid w:val="34E18714"/>
    <w:rsid w:val="350F0D59"/>
    <w:rsid w:val="3554BB45"/>
    <w:rsid w:val="358CBE0E"/>
    <w:rsid w:val="35B2FFCD"/>
    <w:rsid w:val="35DB01E4"/>
    <w:rsid w:val="35FAD674"/>
    <w:rsid w:val="35FFE849"/>
    <w:rsid w:val="36739C16"/>
    <w:rsid w:val="369A8E49"/>
    <w:rsid w:val="36AFDA05"/>
    <w:rsid w:val="36EA9990"/>
    <w:rsid w:val="371A975F"/>
    <w:rsid w:val="3758FA09"/>
    <w:rsid w:val="3766AEA9"/>
    <w:rsid w:val="37B13B82"/>
    <w:rsid w:val="37E4BE0A"/>
    <w:rsid w:val="38606125"/>
    <w:rsid w:val="38A615A4"/>
    <w:rsid w:val="38A9D44A"/>
    <w:rsid w:val="39050C1C"/>
    <w:rsid w:val="394EE1B4"/>
    <w:rsid w:val="39935D41"/>
    <w:rsid w:val="39F81912"/>
    <w:rsid w:val="39FF8AD0"/>
    <w:rsid w:val="3A109B41"/>
    <w:rsid w:val="3A1E5A0A"/>
    <w:rsid w:val="3A526160"/>
    <w:rsid w:val="3A9C096A"/>
    <w:rsid w:val="3AC15C9F"/>
    <w:rsid w:val="3AC81D6B"/>
    <w:rsid w:val="3B41B728"/>
    <w:rsid w:val="3B44269C"/>
    <w:rsid w:val="3B4E552C"/>
    <w:rsid w:val="3B8719CD"/>
    <w:rsid w:val="3B89C648"/>
    <w:rsid w:val="3BB05247"/>
    <w:rsid w:val="3BC41337"/>
    <w:rsid w:val="3BC7979B"/>
    <w:rsid w:val="3BD23AB0"/>
    <w:rsid w:val="3CB334B8"/>
    <w:rsid w:val="3CCBDDE0"/>
    <w:rsid w:val="3D011344"/>
    <w:rsid w:val="3D033D21"/>
    <w:rsid w:val="3D1961EB"/>
    <w:rsid w:val="3D2AD152"/>
    <w:rsid w:val="3DB02731"/>
    <w:rsid w:val="3DFCE3C8"/>
    <w:rsid w:val="3E0CC8F9"/>
    <w:rsid w:val="3E0DEB24"/>
    <w:rsid w:val="3E0E87F2"/>
    <w:rsid w:val="3E2DA40D"/>
    <w:rsid w:val="3E40E771"/>
    <w:rsid w:val="3EEB5C90"/>
    <w:rsid w:val="3F3AEF15"/>
    <w:rsid w:val="3F3E3F06"/>
    <w:rsid w:val="3F6933A4"/>
    <w:rsid w:val="3F747528"/>
    <w:rsid w:val="3F7DC292"/>
    <w:rsid w:val="3F806708"/>
    <w:rsid w:val="3F896D22"/>
    <w:rsid w:val="3F93B6D5"/>
    <w:rsid w:val="3FB47305"/>
    <w:rsid w:val="3FDFB9B1"/>
    <w:rsid w:val="4030FF2A"/>
    <w:rsid w:val="40360C0A"/>
    <w:rsid w:val="403B714F"/>
    <w:rsid w:val="40485E2E"/>
    <w:rsid w:val="406B632D"/>
    <w:rsid w:val="40714975"/>
    <w:rsid w:val="4093DF36"/>
    <w:rsid w:val="40ACF48C"/>
    <w:rsid w:val="40CA62E5"/>
    <w:rsid w:val="40FEFC39"/>
    <w:rsid w:val="411BE61B"/>
    <w:rsid w:val="4129A96C"/>
    <w:rsid w:val="417F6F43"/>
    <w:rsid w:val="41F6C10C"/>
    <w:rsid w:val="4219698B"/>
    <w:rsid w:val="424521E1"/>
    <w:rsid w:val="42A00E09"/>
    <w:rsid w:val="42A2C669"/>
    <w:rsid w:val="42ADA0CC"/>
    <w:rsid w:val="42B925C7"/>
    <w:rsid w:val="431A59E2"/>
    <w:rsid w:val="432517FA"/>
    <w:rsid w:val="4352BC58"/>
    <w:rsid w:val="436BFAA0"/>
    <w:rsid w:val="43B53F04"/>
    <w:rsid w:val="43C8861C"/>
    <w:rsid w:val="43F53CCA"/>
    <w:rsid w:val="44757EF4"/>
    <w:rsid w:val="448DBF88"/>
    <w:rsid w:val="44C956FB"/>
    <w:rsid w:val="44F62FD0"/>
    <w:rsid w:val="450924F6"/>
    <w:rsid w:val="4516A3BD"/>
    <w:rsid w:val="451AA033"/>
    <w:rsid w:val="451C70EA"/>
    <w:rsid w:val="457CAF9F"/>
    <w:rsid w:val="45CB717D"/>
    <w:rsid w:val="45CB83BC"/>
    <w:rsid w:val="45CD5DD8"/>
    <w:rsid w:val="4638AEAA"/>
    <w:rsid w:val="465580CB"/>
    <w:rsid w:val="46684AA0"/>
    <w:rsid w:val="467B1CC1"/>
    <w:rsid w:val="46878321"/>
    <w:rsid w:val="46BB585F"/>
    <w:rsid w:val="46BB6182"/>
    <w:rsid w:val="46CF8C0C"/>
    <w:rsid w:val="46F6C48F"/>
    <w:rsid w:val="4732E1E6"/>
    <w:rsid w:val="473AA955"/>
    <w:rsid w:val="474CE5E5"/>
    <w:rsid w:val="476BB0A0"/>
    <w:rsid w:val="47804233"/>
    <w:rsid w:val="47930014"/>
    <w:rsid w:val="47A9F149"/>
    <w:rsid w:val="47C04C87"/>
    <w:rsid w:val="47D1C08A"/>
    <w:rsid w:val="47E5630D"/>
    <w:rsid w:val="48093EC5"/>
    <w:rsid w:val="484880F3"/>
    <w:rsid w:val="487EE82C"/>
    <w:rsid w:val="48814A69"/>
    <w:rsid w:val="4890BEF1"/>
    <w:rsid w:val="48956E9C"/>
    <w:rsid w:val="48C39FAD"/>
    <w:rsid w:val="490BCA00"/>
    <w:rsid w:val="49433EEA"/>
    <w:rsid w:val="49854994"/>
    <w:rsid w:val="498D8BF0"/>
    <w:rsid w:val="49A11E6F"/>
    <w:rsid w:val="49AAF94A"/>
    <w:rsid w:val="49F63450"/>
    <w:rsid w:val="49F81983"/>
    <w:rsid w:val="4A13A7AC"/>
    <w:rsid w:val="4A607A22"/>
    <w:rsid w:val="4A9CC355"/>
    <w:rsid w:val="4AC667E4"/>
    <w:rsid w:val="4B74620B"/>
    <w:rsid w:val="4B913D48"/>
    <w:rsid w:val="4B97C427"/>
    <w:rsid w:val="4BAFB20C"/>
    <w:rsid w:val="4BB9836C"/>
    <w:rsid w:val="4BCD40B9"/>
    <w:rsid w:val="4BD240BF"/>
    <w:rsid w:val="4BE9D14E"/>
    <w:rsid w:val="4BECA4FE"/>
    <w:rsid w:val="4BFB2189"/>
    <w:rsid w:val="4C0CB7D0"/>
    <w:rsid w:val="4C1B6355"/>
    <w:rsid w:val="4C389E4E"/>
    <w:rsid w:val="4C3E1F94"/>
    <w:rsid w:val="4CC306E5"/>
    <w:rsid w:val="4CC51A3A"/>
    <w:rsid w:val="4CF06940"/>
    <w:rsid w:val="4D29398D"/>
    <w:rsid w:val="4D4ED6EF"/>
    <w:rsid w:val="4D580072"/>
    <w:rsid w:val="4D678DB4"/>
    <w:rsid w:val="4D97BE7D"/>
    <w:rsid w:val="4DB451C9"/>
    <w:rsid w:val="4DC11446"/>
    <w:rsid w:val="4DE87C99"/>
    <w:rsid w:val="4DEEF3B5"/>
    <w:rsid w:val="4E252564"/>
    <w:rsid w:val="4E369D9F"/>
    <w:rsid w:val="4E3B92E0"/>
    <w:rsid w:val="4E53F797"/>
    <w:rsid w:val="4ECD24B8"/>
    <w:rsid w:val="4ED1A786"/>
    <w:rsid w:val="4FD49C42"/>
    <w:rsid w:val="4FD8132A"/>
    <w:rsid w:val="50398C2F"/>
    <w:rsid w:val="505A996F"/>
    <w:rsid w:val="50D45BD0"/>
    <w:rsid w:val="50D7FC7B"/>
    <w:rsid w:val="510A5DE6"/>
    <w:rsid w:val="514A10DC"/>
    <w:rsid w:val="5169E221"/>
    <w:rsid w:val="517F6185"/>
    <w:rsid w:val="51A7E72C"/>
    <w:rsid w:val="51ACC227"/>
    <w:rsid w:val="51AE3843"/>
    <w:rsid w:val="51B2D22C"/>
    <w:rsid w:val="51E3BE83"/>
    <w:rsid w:val="51F4E37B"/>
    <w:rsid w:val="521AF204"/>
    <w:rsid w:val="52284103"/>
    <w:rsid w:val="52607FA7"/>
    <w:rsid w:val="52728C06"/>
    <w:rsid w:val="5297990D"/>
    <w:rsid w:val="52A8DCBD"/>
    <w:rsid w:val="52EE2F6F"/>
    <w:rsid w:val="531F84F8"/>
    <w:rsid w:val="53634839"/>
    <w:rsid w:val="536CEA09"/>
    <w:rsid w:val="53831DC7"/>
    <w:rsid w:val="538E80CF"/>
    <w:rsid w:val="539EB3C8"/>
    <w:rsid w:val="53C4E2C5"/>
    <w:rsid w:val="53CE5513"/>
    <w:rsid w:val="5422F077"/>
    <w:rsid w:val="5434C922"/>
    <w:rsid w:val="5480AAE7"/>
    <w:rsid w:val="54BB5B88"/>
    <w:rsid w:val="54C2D8D4"/>
    <w:rsid w:val="54C56C85"/>
    <w:rsid w:val="55155D07"/>
    <w:rsid w:val="5546A9A9"/>
    <w:rsid w:val="5561AFDF"/>
    <w:rsid w:val="557075E8"/>
    <w:rsid w:val="55825044"/>
    <w:rsid w:val="558839C3"/>
    <w:rsid w:val="5599263E"/>
    <w:rsid w:val="55B01166"/>
    <w:rsid w:val="560A4EEA"/>
    <w:rsid w:val="562A4A8A"/>
    <w:rsid w:val="563ACB69"/>
    <w:rsid w:val="564DA33F"/>
    <w:rsid w:val="569EF03A"/>
    <w:rsid w:val="56A9A890"/>
    <w:rsid w:val="56B598EB"/>
    <w:rsid w:val="56E6D53F"/>
    <w:rsid w:val="56EB69E6"/>
    <w:rsid w:val="5741E2E2"/>
    <w:rsid w:val="5764690C"/>
    <w:rsid w:val="57690054"/>
    <w:rsid w:val="577BCE25"/>
    <w:rsid w:val="579098AB"/>
    <w:rsid w:val="57C9BDC4"/>
    <w:rsid w:val="57CA4CAA"/>
    <w:rsid w:val="584734F6"/>
    <w:rsid w:val="584AB98A"/>
    <w:rsid w:val="587DE6FD"/>
    <w:rsid w:val="5895EFDA"/>
    <w:rsid w:val="589A5C04"/>
    <w:rsid w:val="59101755"/>
    <w:rsid w:val="59474B3A"/>
    <w:rsid w:val="594C2156"/>
    <w:rsid w:val="59CB5CAD"/>
    <w:rsid w:val="59D21251"/>
    <w:rsid w:val="59DAA0C6"/>
    <w:rsid w:val="59EC5AFA"/>
    <w:rsid w:val="5AA4D125"/>
    <w:rsid w:val="5ADC468D"/>
    <w:rsid w:val="5B13C4D3"/>
    <w:rsid w:val="5B618F20"/>
    <w:rsid w:val="5B838906"/>
    <w:rsid w:val="5B9C2E88"/>
    <w:rsid w:val="5BDDBCEF"/>
    <w:rsid w:val="5BE6C892"/>
    <w:rsid w:val="5BEE4326"/>
    <w:rsid w:val="5C0DBFFD"/>
    <w:rsid w:val="5C0FD4ED"/>
    <w:rsid w:val="5C22E978"/>
    <w:rsid w:val="5C284028"/>
    <w:rsid w:val="5C3DE150"/>
    <w:rsid w:val="5C404531"/>
    <w:rsid w:val="5C4FC511"/>
    <w:rsid w:val="5C5D406C"/>
    <w:rsid w:val="5C86A24E"/>
    <w:rsid w:val="5CD34EA8"/>
    <w:rsid w:val="5CD351AF"/>
    <w:rsid w:val="5D28A839"/>
    <w:rsid w:val="5D642419"/>
    <w:rsid w:val="5D65559C"/>
    <w:rsid w:val="5DB41833"/>
    <w:rsid w:val="5DD191D6"/>
    <w:rsid w:val="5E1E5599"/>
    <w:rsid w:val="5E74F7B7"/>
    <w:rsid w:val="5ECAB6A7"/>
    <w:rsid w:val="5ED27ECA"/>
    <w:rsid w:val="5F0B1C00"/>
    <w:rsid w:val="5F2542F1"/>
    <w:rsid w:val="5F7061AB"/>
    <w:rsid w:val="5FF46018"/>
    <w:rsid w:val="5FF60338"/>
    <w:rsid w:val="60025BEA"/>
    <w:rsid w:val="604D9049"/>
    <w:rsid w:val="60578234"/>
    <w:rsid w:val="6072260D"/>
    <w:rsid w:val="60BE3CB1"/>
    <w:rsid w:val="60D139BD"/>
    <w:rsid w:val="60F1C277"/>
    <w:rsid w:val="60FAF318"/>
    <w:rsid w:val="6117B1E2"/>
    <w:rsid w:val="614C3748"/>
    <w:rsid w:val="617C211A"/>
    <w:rsid w:val="61CCF81E"/>
    <w:rsid w:val="61D1114C"/>
    <w:rsid w:val="61E85B13"/>
    <w:rsid w:val="61F4E146"/>
    <w:rsid w:val="621605D6"/>
    <w:rsid w:val="62184C7F"/>
    <w:rsid w:val="623B4287"/>
    <w:rsid w:val="627C66AC"/>
    <w:rsid w:val="62BE59A5"/>
    <w:rsid w:val="62C84274"/>
    <w:rsid w:val="62CAA6D2"/>
    <w:rsid w:val="6308BB28"/>
    <w:rsid w:val="633E4F2A"/>
    <w:rsid w:val="634835F0"/>
    <w:rsid w:val="634BFA87"/>
    <w:rsid w:val="63988ABF"/>
    <w:rsid w:val="63DF9AB4"/>
    <w:rsid w:val="640C71B8"/>
    <w:rsid w:val="6414A620"/>
    <w:rsid w:val="6437781A"/>
    <w:rsid w:val="644E53DF"/>
    <w:rsid w:val="646D0B48"/>
    <w:rsid w:val="64A13452"/>
    <w:rsid w:val="64D54B4F"/>
    <w:rsid w:val="64DEFB83"/>
    <w:rsid w:val="658C1434"/>
    <w:rsid w:val="65BEDD57"/>
    <w:rsid w:val="65D0D74B"/>
    <w:rsid w:val="664716DA"/>
    <w:rsid w:val="66961E13"/>
    <w:rsid w:val="66B44461"/>
    <w:rsid w:val="66CFB5A3"/>
    <w:rsid w:val="66D7C777"/>
    <w:rsid w:val="66DF4265"/>
    <w:rsid w:val="66FBF790"/>
    <w:rsid w:val="671433FC"/>
    <w:rsid w:val="6739D58B"/>
    <w:rsid w:val="674024FC"/>
    <w:rsid w:val="6764BB21"/>
    <w:rsid w:val="67716125"/>
    <w:rsid w:val="67782C3C"/>
    <w:rsid w:val="6782C2FF"/>
    <w:rsid w:val="67E5E01D"/>
    <w:rsid w:val="67FB861B"/>
    <w:rsid w:val="6823EABD"/>
    <w:rsid w:val="68422E69"/>
    <w:rsid w:val="6847C153"/>
    <w:rsid w:val="684D4FA1"/>
    <w:rsid w:val="6864AB00"/>
    <w:rsid w:val="68A03014"/>
    <w:rsid w:val="6903F056"/>
    <w:rsid w:val="69118AB2"/>
    <w:rsid w:val="695BF401"/>
    <w:rsid w:val="697A475E"/>
    <w:rsid w:val="69A3EB18"/>
    <w:rsid w:val="69C87466"/>
    <w:rsid w:val="69D23F88"/>
    <w:rsid w:val="69EF88BC"/>
    <w:rsid w:val="69FA2BE0"/>
    <w:rsid w:val="6A82057F"/>
    <w:rsid w:val="6A9DA003"/>
    <w:rsid w:val="6AAB0D7D"/>
    <w:rsid w:val="6ACE2C6F"/>
    <w:rsid w:val="6AD527CD"/>
    <w:rsid w:val="6ADA17DF"/>
    <w:rsid w:val="6B06B662"/>
    <w:rsid w:val="6B0CA6D8"/>
    <w:rsid w:val="6B2F2BF0"/>
    <w:rsid w:val="6B4A2A16"/>
    <w:rsid w:val="6B6C5228"/>
    <w:rsid w:val="6B750D2C"/>
    <w:rsid w:val="6B8456F6"/>
    <w:rsid w:val="6B85ACD5"/>
    <w:rsid w:val="6BD83068"/>
    <w:rsid w:val="6BFA9457"/>
    <w:rsid w:val="6C10B8DD"/>
    <w:rsid w:val="6C178094"/>
    <w:rsid w:val="6C1C9997"/>
    <w:rsid w:val="6C341F22"/>
    <w:rsid w:val="6C5B783B"/>
    <w:rsid w:val="6C695238"/>
    <w:rsid w:val="6C7295B0"/>
    <w:rsid w:val="6CAE6B40"/>
    <w:rsid w:val="6CB260D4"/>
    <w:rsid w:val="6CB5A7FF"/>
    <w:rsid w:val="6CBE11B2"/>
    <w:rsid w:val="6CC5C4E3"/>
    <w:rsid w:val="6CDBB004"/>
    <w:rsid w:val="6CDD93D1"/>
    <w:rsid w:val="6CEDB55A"/>
    <w:rsid w:val="6D3358D1"/>
    <w:rsid w:val="6D3417B8"/>
    <w:rsid w:val="6D350772"/>
    <w:rsid w:val="6D381A78"/>
    <w:rsid w:val="6D562763"/>
    <w:rsid w:val="6D7DE696"/>
    <w:rsid w:val="6D90883A"/>
    <w:rsid w:val="6D926E7F"/>
    <w:rsid w:val="6DA12703"/>
    <w:rsid w:val="6DA50310"/>
    <w:rsid w:val="6DB44C49"/>
    <w:rsid w:val="6DF4FFB1"/>
    <w:rsid w:val="6E0A37A8"/>
    <w:rsid w:val="6E2BB486"/>
    <w:rsid w:val="6E6791E3"/>
    <w:rsid w:val="6E901209"/>
    <w:rsid w:val="6EA423FD"/>
    <w:rsid w:val="6EA55A00"/>
    <w:rsid w:val="6ED9F6B0"/>
    <w:rsid w:val="6F0037B6"/>
    <w:rsid w:val="6F00CFAF"/>
    <w:rsid w:val="6F3CBB97"/>
    <w:rsid w:val="6F6621B3"/>
    <w:rsid w:val="6F82EAFF"/>
    <w:rsid w:val="6F84EB93"/>
    <w:rsid w:val="6F86539F"/>
    <w:rsid w:val="6F9220E8"/>
    <w:rsid w:val="7029F3BD"/>
    <w:rsid w:val="705639A1"/>
    <w:rsid w:val="707BC4CD"/>
    <w:rsid w:val="707FF645"/>
    <w:rsid w:val="71633AE7"/>
    <w:rsid w:val="717FACDD"/>
    <w:rsid w:val="719CA1C1"/>
    <w:rsid w:val="721A73F1"/>
    <w:rsid w:val="7243AAF1"/>
    <w:rsid w:val="72456F02"/>
    <w:rsid w:val="729AA516"/>
    <w:rsid w:val="72F1E24F"/>
    <w:rsid w:val="73241822"/>
    <w:rsid w:val="7334E6E0"/>
    <w:rsid w:val="7355F174"/>
    <w:rsid w:val="738BDEC7"/>
    <w:rsid w:val="739F7B46"/>
    <w:rsid w:val="741F1EBA"/>
    <w:rsid w:val="742D56ED"/>
    <w:rsid w:val="74607278"/>
    <w:rsid w:val="746B6753"/>
    <w:rsid w:val="74C1ECAB"/>
    <w:rsid w:val="74FFA304"/>
    <w:rsid w:val="757CEEA8"/>
    <w:rsid w:val="7594D5C1"/>
    <w:rsid w:val="759D03D5"/>
    <w:rsid w:val="75B6F202"/>
    <w:rsid w:val="75BA5D9A"/>
    <w:rsid w:val="75C88C0E"/>
    <w:rsid w:val="7629E7B8"/>
    <w:rsid w:val="76341BEC"/>
    <w:rsid w:val="763C79B8"/>
    <w:rsid w:val="768BD059"/>
    <w:rsid w:val="769F5655"/>
    <w:rsid w:val="76D48DB2"/>
    <w:rsid w:val="7743F421"/>
    <w:rsid w:val="778EAB0D"/>
    <w:rsid w:val="7793EAA2"/>
    <w:rsid w:val="77BC6B20"/>
    <w:rsid w:val="77FF8FB5"/>
    <w:rsid w:val="783E7C8C"/>
    <w:rsid w:val="7875E0A2"/>
    <w:rsid w:val="788FE2CF"/>
    <w:rsid w:val="7898B2E5"/>
    <w:rsid w:val="789E49A1"/>
    <w:rsid w:val="78A4A8CD"/>
    <w:rsid w:val="78D0D34F"/>
    <w:rsid w:val="78E518E1"/>
    <w:rsid w:val="79291079"/>
    <w:rsid w:val="79683A14"/>
    <w:rsid w:val="798E5224"/>
    <w:rsid w:val="7A1AA298"/>
    <w:rsid w:val="7A5664BB"/>
    <w:rsid w:val="7AEC1AAC"/>
    <w:rsid w:val="7AF60908"/>
    <w:rsid w:val="7B0ECCFE"/>
    <w:rsid w:val="7B1133DF"/>
    <w:rsid w:val="7B117693"/>
    <w:rsid w:val="7B41C32C"/>
    <w:rsid w:val="7B9CC183"/>
    <w:rsid w:val="7BD33372"/>
    <w:rsid w:val="7BDD5624"/>
    <w:rsid w:val="7BF7A793"/>
    <w:rsid w:val="7C149FEF"/>
    <w:rsid w:val="7C334803"/>
    <w:rsid w:val="7C3FE0B6"/>
    <w:rsid w:val="7C48EF08"/>
    <w:rsid w:val="7CBCBAD0"/>
    <w:rsid w:val="7D706D2C"/>
    <w:rsid w:val="7D933081"/>
    <w:rsid w:val="7DA5F386"/>
    <w:rsid w:val="7DB4E980"/>
    <w:rsid w:val="7DBA1865"/>
    <w:rsid w:val="7DBE60F7"/>
    <w:rsid w:val="7DD37D26"/>
    <w:rsid w:val="7DE16F74"/>
    <w:rsid w:val="7DFFD227"/>
    <w:rsid w:val="7E0BB101"/>
    <w:rsid w:val="7E365F1C"/>
    <w:rsid w:val="7E5DE215"/>
    <w:rsid w:val="7E62FF70"/>
    <w:rsid w:val="7E829CC8"/>
    <w:rsid w:val="7EAD567A"/>
    <w:rsid w:val="7EADA4FE"/>
    <w:rsid w:val="7ECCC979"/>
    <w:rsid w:val="7EDFF052"/>
    <w:rsid w:val="7F1CD3F6"/>
    <w:rsid w:val="7F2313B4"/>
    <w:rsid w:val="7F7EE92D"/>
    <w:rsid w:val="7FA58A0E"/>
    <w:rsid w:val="7FC3CFA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3B8EA"/>
  <w15:docId w15:val="{0B984E87-BF69-48D4-98AC-A69816EF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B76"/>
    <w:pPr>
      <w:spacing w:after="240" w:line="320" w:lineRule="atLeast"/>
    </w:pPr>
    <w:rPr>
      <w:rFonts w:ascii="Arial" w:hAnsi="Arial"/>
      <w:sz w:val="24"/>
    </w:rPr>
  </w:style>
  <w:style w:type="paragraph" w:styleId="Heading1">
    <w:name w:val="heading 1"/>
    <w:basedOn w:val="Normal"/>
    <w:next w:val="Normal"/>
    <w:link w:val="Heading1Char"/>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iPriority w:val="9"/>
    <w:unhideWhenUsed/>
    <w:qFormat/>
    <w:rsid w:val="00E03EDD"/>
    <w:pPr>
      <w:keepNext/>
      <w:keepLines/>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unhideWhenUsed/>
    <w:qFormat/>
    <w:rsid w:val="00A33AD0"/>
    <w:pPr>
      <w:keepNext/>
      <w:keepLines/>
      <w:spacing w:before="200" w:after="0"/>
      <w:outlineLvl w:val="4"/>
    </w:pPr>
    <w:rPr>
      <w:rFonts w:asciiTheme="majorHAnsi" w:eastAsiaTheme="majorEastAsia" w:hAnsiTheme="majorHAnsi" w:cstheme="majorBidi"/>
      <w:color w:val="004E6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aliases w:val="Davis Langdon 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uiPriority w:val="9"/>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rsid w:val="00672638"/>
    <w:rPr>
      <w:rFonts w:ascii="Arial" w:hAnsi="Arial"/>
      <w:color w:val="002C77" w:themeColor="text1"/>
      <w:sz w:val="24"/>
    </w:rPr>
  </w:style>
  <w:style w:type="paragraph" w:styleId="Footer">
    <w:name w:val="footer"/>
    <w:basedOn w:val="Normal"/>
    <w:link w:val="FooterChar"/>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rsid w:val="00F52BAB"/>
    <w:rPr>
      <w:rFonts w:ascii="Arial" w:hAnsi="Arial"/>
      <w:sz w:val="24"/>
    </w:rPr>
  </w:style>
  <w:style w:type="character" w:styleId="PageNumber">
    <w:name w:val="page number"/>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qFormat/>
    <w:rsid w:val="00DD00DF"/>
    <w:pPr>
      <w:spacing w:before="120" w:after="120"/>
    </w:pPr>
    <w:rPr>
      <w:rFonts w:asciiTheme="minorHAnsi" w:hAnsiTheme="minorHAnsi"/>
      <w:b/>
      <w:bCs/>
      <w:caps/>
      <w:sz w:val="20"/>
      <w:szCs w:val="20"/>
    </w:rPr>
  </w:style>
  <w:style w:type="paragraph" w:styleId="TOC2">
    <w:name w:val="toc 2"/>
    <w:basedOn w:val="TOC1"/>
    <w:next w:val="Normal"/>
    <w:autoRedefine/>
    <w:uiPriority w:val="39"/>
    <w:unhideWhenUsed/>
    <w:qFormat/>
    <w:rsid w:val="00F717B8"/>
    <w:pPr>
      <w:tabs>
        <w:tab w:val="left" w:pos="426"/>
        <w:tab w:val="right" w:leader="underscore" w:pos="9781"/>
      </w:tabs>
      <w:spacing w:before="0" w:after="0"/>
    </w:pPr>
    <w:rPr>
      <w:b w:val="0"/>
      <w:bCs w:val="0"/>
      <w:caps w:val="0"/>
      <w:smallCaps/>
    </w:rPr>
  </w:style>
  <w:style w:type="paragraph" w:styleId="TOC3">
    <w:name w:val="toc 3"/>
    <w:basedOn w:val="Normal"/>
    <w:next w:val="Normal"/>
    <w:autoRedefine/>
    <w:uiPriority w:val="39"/>
    <w:unhideWhenUsed/>
    <w:qFormat/>
    <w:rsid w:val="00B4021E"/>
    <w:pPr>
      <w:spacing w:after="0"/>
      <w:ind w:left="480"/>
    </w:pPr>
    <w:rPr>
      <w:rFonts w:asciiTheme="minorHAnsi" w:hAnsiTheme="minorHAnsi"/>
      <w:i/>
      <w:iCs/>
      <w:sz w:val="20"/>
      <w:szCs w:val="20"/>
    </w:r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Default">
    <w:name w:val="Default"/>
    <w:rsid w:val="00D24256"/>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D24256"/>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D24256"/>
    <w:pPr>
      <w:numPr>
        <w:numId w:val="5"/>
      </w:numPr>
    </w:pPr>
  </w:style>
  <w:style w:type="paragraph" w:customStyle="1" w:styleId="Normal1">
    <w:name w:val="Normal1"/>
    <w:basedOn w:val="Normal"/>
    <w:rsid w:val="00D24256"/>
    <w:pPr>
      <w:spacing w:before="120" w:after="0" w:line="240" w:lineRule="auto"/>
      <w:jc w:val="both"/>
    </w:pPr>
    <w:rPr>
      <w:rFonts w:ascii="Times New Roman" w:eastAsia="Times New Roman" w:hAnsi="Times New Roman" w:cs="Times New Roman"/>
      <w:szCs w:val="24"/>
      <w:lang w:eastAsia="en-GB"/>
    </w:rPr>
  </w:style>
  <w:style w:type="paragraph" w:customStyle="1" w:styleId="ChapterHead">
    <w:name w:val="Chapter Head"/>
    <w:basedOn w:val="Normal"/>
    <w:next w:val="IntroPullout"/>
    <w:qFormat/>
    <w:rsid w:val="0028143A"/>
    <w:pPr>
      <w:keepNext/>
      <w:spacing w:before="1000" w:after="1000" w:line="540" w:lineRule="exact"/>
      <w:contextualSpacing/>
      <w:outlineLvl w:val="0"/>
    </w:pPr>
    <w:rPr>
      <w:rFonts w:eastAsia="Times New Roman" w:cs="Times New Roman"/>
      <w:color w:val="00AEEF"/>
      <w:sz w:val="50"/>
      <w:szCs w:val="20"/>
    </w:rPr>
  </w:style>
  <w:style w:type="character" w:styleId="CommentReference">
    <w:name w:val="annotation reference"/>
    <w:basedOn w:val="DefaultParagraphFont"/>
    <w:uiPriority w:val="99"/>
    <w:unhideWhenUsed/>
    <w:rsid w:val="003633E5"/>
    <w:rPr>
      <w:sz w:val="16"/>
      <w:szCs w:val="16"/>
    </w:rPr>
  </w:style>
  <w:style w:type="paragraph" w:styleId="CommentText">
    <w:name w:val="annotation text"/>
    <w:basedOn w:val="Normal"/>
    <w:link w:val="CommentTextChar"/>
    <w:uiPriority w:val="99"/>
    <w:unhideWhenUsed/>
    <w:rsid w:val="003633E5"/>
    <w:pPr>
      <w:spacing w:line="240" w:lineRule="auto"/>
    </w:pPr>
    <w:rPr>
      <w:sz w:val="20"/>
      <w:szCs w:val="20"/>
    </w:rPr>
  </w:style>
  <w:style w:type="character" w:customStyle="1" w:styleId="CommentTextChar">
    <w:name w:val="Comment Text Char"/>
    <w:basedOn w:val="DefaultParagraphFont"/>
    <w:link w:val="CommentText"/>
    <w:uiPriority w:val="99"/>
    <w:rsid w:val="003633E5"/>
    <w:rPr>
      <w:rFonts w:ascii="Arial" w:hAnsi="Arial"/>
      <w:sz w:val="20"/>
      <w:szCs w:val="20"/>
    </w:rPr>
  </w:style>
  <w:style w:type="paragraph" w:styleId="CommentSubject">
    <w:name w:val="annotation subject"/>
    <w:basedOn w:val="CommentText"/>
    <w:next w:val="CommentText"/>
    <w:link w:val="CommentSubjectChar"/>
    <w:unhideWhenUsed/>
    <w:rsid w:val="003633E5"/>
    <w:rPr>
      <w:b/>
      <w:bCs/>
    </w:rPr>
  </w:style>
  <w:style w:type="character" w:customStyle="1" w:styleId="CommentSubjectChar">
    <w:name w:val="Comment Subject Char"/>
    <w:basedOn w:val="CommentTextChar"/>
    <w:link w:val="CommentSubject"/>
    <w:rsid w:val="003633E5"/>
    <w:rPr>
      <w:rFonts w:ascii="Arial" w:hAnsi="Arial"/>
      <w:b/>
      <w:bCs/>
      <w:sz w:val="20"/>
      <w:szCs w:val="20"/>
    </w:rPr>
  </w:style>
  <w:style w:type="character" w:styleId="FollowedHyperlink">
    <w:name w:val="FollowedHyperlink"/>
    <w:basedOn w:val="DefaultParagraphFont"/>
    <w:unhideWhenUsed/>
    <w:rsid w:val="005876F1"/>
    <w:rPr>
      <w:color w:val="954F72"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D5CAD"/>
    <w:rPr>
      <w:rFonts w:ascii="Arial" w:hAnsi="Arial"/>
      <w:sz w:val="24"/>
    </w:rPr>
  </w:style>
  <w:style w:type="paragraph" w:customStyle="1" w:styleId="Tabletextnon-bold">
    <w:name w:val="Table text non-bold"/>
    <w:basedOn w:val="Normal"/>
    <w:qFormat/>
    <w:rsid w:val="00F52DF6"/>
    <w:pPr>
      <w:spacing w:before="80" w:after="80" w:line="240" w:lineRule="auto"/>
      <w:ind w:right="113"/>
    </w:pPr>
    <w:rPr>
      <w:rFonts w:eastAsia="Times New Roman" w:cs="Times New Roman"/>
      <w:szCs w:val="24"/>
    </w:rPr>
  </w:style>
  <w:style w:type="paragraph" w:customStyle="1" w:styleId="DECCTitle">
    <w:name w:val="DECC Title"/>
    <w:basedOn w:val="Heading1"/>
    <w:autoRedefine/>
    <w:rsid w:val="00411BE7"/>
    <w:pPr>
      <w:keepLines w:val="0"/>
      <w:pageBreakBefore w:val="0"/>
      <w:spacing w:after="324" w:line="240" w:lineRule="auto"/>
      <w:ind w:left="142"/>
    </w:pPr>
    <w:rPr>
      <w:rFonts w:eastAsia="Times New Roman" w:cs="Times New Roman"/>
      <w:b/>
      <w:bCs/>
      <w:color w:val="FFFFFF"/>
      <w:kern w:val="32"/>
      <w:sz w:val="56"/>
      <w:szCs w:val="56"/>
    </w:rPr>
  </w:style>
  <w:style w:type="paragraph" w:customStyle="1" w:styleId="DECCCovertext">
    <w:name w:val="DECC Cover text"/>
    <w:basedOn w:val="DECCTitle"/>
    <w:autoRedefine/>
    <w:rsid w:val="00411BE7"/>
    <w:rPr>
      <w:b w:val="0"/>
      <w:sz w:val="28"/>
      <w:szCs w:val="28"/>
    </w:rPr>
  </w:style>
  <w:style w:type="numbering" w:customStyle="1" w:styleId="Numberlist">
    <w:name w:val="Number list"/>
    <w:basedOn w:val="NoList"/>
    <w:rsid w:val="00411BE7"/>
    <w:pPr>
      <w:numPr>
        <w:numId w:val="13"/>
      </w:numPr>
    </w:pPr>
  </w:style>
  <w:style w:type="paragraph" w:customStyle="1" w:styleId="DECCInsidebullets">
    <w:name w:val="DECC Inside bullets"/>
    <w:basedOn w:val="Normal"/>
    <w:autoRedefine/>
    <w:rsid w:val="00411BE7"/>
    <w:pPr>
      <w:numPr>
        <w:numId w:val="9"/>
      </w:numPr>
      <w:tabs>
        <w:tab w:val="left" w:pos="284"/>
      </w:tabs>
      <w:spacing w:before="120" w:after="288" w:line="240" w:lineRule="auto"/>
      <w:ind w:left="284" w:hanging="284"/>
      <w:outlineLvl w:val="0"/>
    </w:pPr>
    <w:rPr>
      <w:rFonts w:eastAsia="Times New Roman" w:cs="Arial"/>
      <w:bCs/>
      <w:color w:val="FFFFFF"/>
      <w:kern w:val="32"/>
      <w:szCs w:val="56"/>
    </w:rPr>
  </w:style>
  <w:style w:type="paragraph" w:customStyle="1" w:styleId="TableTitleRomanWhite">
    <w:name w:val="Table Title Roman White"/>
    <w:basedOn w:val="TableTitle"/>
    <w:rsid w:val="00411BE7"/>
    <w:rPr>
      <w:b/>
      <w:color w:val="FFFFFF"/>
    </w:rPr>
  </w:style>
  <w:style w:type="paragraph" w:customStyle="1" w:styleId="DECCOddHeader">
    <w:name w:val="DECC Odd Header"/>
    <w:basedOn w:val="Normal"/>
    <w:autoRedefine/>
    <w:rsid w:val="00411BE7"/>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411BE7"/>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411BE7"/>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411BE7"/>
    <w:pPr>
      <w:numPr>
        <w:numId w:val="12"/>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411BE7"/>
    <w:pPr>
      <w:numPr>
        <w:numId w:val="11"/>
      </w:numPr>
    </w:pPr>
  </w:style>
  <w:style w:type="character" w:customStyle="1" w:styleId="Page1White">
    <w:name w:val="Page 1 White"/>
    <w:rsid w:val="00411BE7"/>
    <w:rPr>
      <w:rFonts w:ascii="Arial" w:hAnsi="Arial"/>
      <w:color w:val="FFFFFF"/>
      <w:sz w:val="24"/>
    </w:rPr>
  </w:style>
  <w:style w:type="paragraph" w:customStyle="1" w:styleId="EvenPageNumber">
    <w:name w:val="Even Page Number"/>
    <w:basedOn w:val="Normal"/>
    <w:rsid w:val="00411BE7"/>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411BE7"/>
    <w:pPr>
      <w:jc w:val="left"/>
    </w:pPr>
  </w:style>
  <w:style w:type="paragraph" w:customStyle="1" w:styleId="BoxText">
    <w:name w:val="Box Text"/>
    <w:basedOn w:val="Normal"/>
    <w:rsid w:val="00411BE7"/>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411BE7"/>
    <w:pPr>
      <w:spacing w:after="80" w:line="240" w:lineRule="auto"/>
      <w:ind w:left="113" w:right="113"/>
    </w:pPr>
    <w:rPr>
      <w:rFonts w:eastAsia="Times New Roman" w:cs="Times New Roman"/>
      <w:b/>
      <w:szCs w:val="24"/>
    </w:rPr>
  </w:style>
  <w:style w:type="paragraph" w:customStyle="1" w:styleId="TableTitle">
    <w:name w:val="Table Title"/>
    <w:basedOn w:val="TableText"/>
    <w:rsid w:val="00411BE7"/>
    <w:pPr>
      <w:spacing w:after="0"/>
    </w:pPr>
    <w:rPr>
      <w:b w:val="0"/>
    </w:rPr>
  </w:style>
  <w:style w:type="character" w:customStyle="1" w:styleId="PantoneCyan">
    <w:name w:val="Pantone Cyan"/>
    <w:rsid w:val="00411BE7"/>
    <w:rPr>
      <w:color w:val="009EE3"/>
    </w:rPr>
  </w:style>
  <w:style w:type="character" w:customStyle="1" w:styleId="Pantone144">
    <w:name w:val="Pantone 144"/>
    <w:rsid w:val="00411BE7"/>
    <w:rPr>
      <w:color w:val="F08015"/>
    </w:rPr>
  </w:style>
  <w:style w:type="character" w:customStyle="1" w:styleId="Pantone187">
    <w:name w:val="Pantone 187"/>
    <w:rsid w:val="00411BE7"/>
    <w:rPr>
      <w:color w:val="AA0721"/>
    </w:rPr>
  </w:style>
  <w:style w:type="character" w:customStyle="1" w:styleId="Pantone2593">
    <w:name w:val="Pantone 2593"/>
    <w:rsid w:val="00411BE7"/>
    <w:rPr>
      <w:color w:val="742F89"/>
    </w:rPr>
  </w:style>
  <w:style w:type="character" w:customStyle="1" w:styleId="PantoneWhite">
    <w:name w:val="Pantone White"/>
    <w:rsid w:val="00411BE7"/>
    <w:rPr>
      <w:color w:val="FFFFFF"/>
    </w:rPr>
  </w:style>
  <w:style w:type="paragraph" w:styleId="ListBullet">
    <w:name w:val="List Bullet"/>
    <w:basedOn w:val="Normal"/>
    <w:uiPriority w:val="99"/>
    <w:rsid w:val="00411BE7"/>
    <w:pPr>
      <w:numPr>
        <w:numId w:val="10"/>
      </w:numPr>
      <w:spacing w:after="288" w:line="288" w:lineRule="exact"/>
    </w:pPr>
    <w:rPr>
      <w:rFonts w:eastAsia="Times New Roman" w:cs="Times New Roman"/>
      <w:szCs w:val="24"/>
    </w:rPr>
  </w:style>
  <w:style w:type="paragraph" w:customStyle="1" w:styleId="Dateonfirstpage">
    <w:name w:val="Date on first page"/>
    <w:basedOn w:val="Normal"/>
    <w:rsid w:val="00411BE7"/>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411BE7"/>
    <w:pPr>
      <w:spacing w:after="0" w:line="20" w:lineRule="exact"/>
    </w:pPr>
  </w:style>
  <w:style w:type="paragraph" w:customStyle="1" w:styleId="EndpageText">
    <w:name w:val="End page Text"/>
    <w:basedOn w:val="Normal"/>
    <w:rsid w:val="00411BE7"/>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411BE7"/>
    <w:rPr>
      <w:rFonts w:ascii="Arial Bold" w:hAnsi="Arial Bold"/>
      <w:b/>
      <w:color w:val="FFFFFF"/>
    </w:rPr>
  </w:style>
  <w:style w:type="paragraph" w:styleId="DocumentMap">
    <w:name w:val="Document Map"/>
    <w:basedOn w:val="Normal"/>
    <w:link w:val="DocumentMapChar"/>
    <w:semiHidden/>
    <w:rsid w:val="00411BE7"/>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11BE7"/>
    <w:rPr>
      <w:rFonts w:ascii="Tahoma" w:eastAsia="Times New Roman" w:hAnsi="Tahoma" w:cs="Tahoma"/>
      <w:sz w:val="20"/>
      <w:szCs w:val="20"/>
      <w:shd w:val="clear" w:color="auto" w:fill="000080"/>
    </w:rPr>
  </w:style>
  <w:style w:type="paragraph" w:customStyle="1" w:styleId="sglight">
    <w:name w:val="sg_light"/>
    <w:basedOn w:val="Normal"/>
    <w:rsid w:val="00411BE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411BE7"/>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411BE7"/>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411BE7"/>
    <w:rPr>
      <w:rFonts w:ascii="Calibri" w:eastAsia="Calibri" w:hAnsi="Calibri" w:cs="Times New Roman"/>
    </w:rPr>
  </w:style>
  <w:style w:type="character" w:styleId="Strong">
    <w:name w:val="Strong"/>
    <w:qFormat/>
    <w:rsid w:val="00411BE7"/>
    <w:rPr>
      <w:b/>
      <w:bCs/>
    </w:rPr>
  </w:style>
  <w:style w:type="character" w:customStyle="1" w:styleId="Heading5Char">
    <w:name w:val="Heading 5 Char"/>
    <w:basedOn w:val="DefaultParagraphFont"/>
    <w:link w:val="Heading5"/>
    <w:rsid w:val="00A33AD0"/>
    <w:rPr>
      <w:rFonts w:asciiTheme="majorHAnsi" w:eastAsiaTheme="majorEastAsia" w:hAnsiTheme="majorHAnsi" w:cstheme="majorBidi"/>
      <w:color w:val="004E6C" w:themeColor="accent1" w:themeShade="7F"/>
      <w:sz w:val="24"/>
    </w:rPr>
  </w:style>
  <w:style w:type="paragraph" w:customStyle="1" w:styleId="Background1">
    <w:name w:val="Background 1"/>
    <w:basedOn w:val="BodyText"/>
    <w:rsid w:val="008E413F"/>
    <w:pPr>
      <w:numPr>
        <w:ilvl w:val="2"/>
        <w:numId w:val="23"/>
      </w:numPr>
      <w:spacing w:after="240" w:line="360" w:lineRule="auto"/>
    </w:pPr>
    <w:rPr>
      <w:rFonts w:ascii="Arial" w:hAnsi="Arial"/>
      <w:sz w:val="20"/>
      <w:szCs w:val="20"/>
      <w:lang w:eastAsia="en-US"/>
    </w:rPr>
  </w:style>
  <w:style w:type="paragraph" w:customStyle="1" w:styleId="Background2">
    <w:name w:val="Background 2"/>
    <w:basedOn w:val="BodyText"/>
    <w:rsid w:val="008E413F"/>
    <w:pPr>
      <w:numPr>
        <w:ilvl w:val="3"/>
        <w:numId w:val="23"/>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8E413F"/>
    <w:pPr>
      <w:keepNext/>
      <w:numPr>
        <w:numId w:val="23"/>
      </w:numPr>
      <w:spacing w:after="240" w:line="360" w:lineRule="auto"/>
    </w:pPr>
    <w:rPr>
      <w:rFonts w:ascii="Arial" w:hAnsi="Arial"/>
      <w:b/>
      <w:sz w:val="20"/>
      <w:szCs w:val="20"/>
      <w:lang w:eastAsia="en-US"/>
    </w:rPr>
  </w:style>
  <w:style w:type="paragraph" w:customStyle="1" w:styleId="Parties1">
    <w:name w:val="Parties 1"/>
    <w:basedOn w:val="BodyText"/>
    <w:rsid w:val="008E413F"/>
    <w:pPr>
      <w:numPr>
        <w:ilvl w:val="1"/>
        <w:numId w:val="23"/>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8E413F"/>
    <w:pPr>
      <w:keepNext/>
      <w:numPr>
        <w:numId w:val="24"/>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8E413F"/>
    <w:pPr>
      <w:keepNext/>
      <w:numPr>
        <w:ilvl w:val="1"/>
        <w:numId w:val="24"/>
      </w:numPr>
      <w:spacing w:before="360" w:after="200" w:line="360" w:lineRule="auto"/>
      <w:outlineLvl w:val="1"/>
    </w:pPr>
    <w:rPr>
      <w:rFonts w:ascii="Arial" w:hAnsi="Arial"/>
      <w:b/>
      <w:sz w:val="20"/>
      <w:szCs w:val="20"/>
    </w:rPr>
  </w:style>
  <w:style w:type="paragraph" w:customStyle="1" w:styleId="Level3Number">
    <w:name w:val="Level 3 Number"/>
    <w:basedOn w:val="BodyText"/>
    <w:rsid w:val="008E413F"/>
    <w:pPr>
      <w:numPr>
        <w:ilvl w:val="2"/>
        <w:numId w:val="24"/>
      </w:numPr>
      <w:spacing w:before="360" w:after="200" w:line="360" w:lineRule="auto"/>
    </w:pPr>
    <w:rPr>
      <w:rFonts w:ascii="Arial" w:hAnsi="Arial"/>
      <w:sz w:val="20"/>
      <w:szCs w:val="20"/>
      <w:lang w:eastAsia="en-US"/>
    </w:rPr>
  </w:style>
  <w:style w:type="paragraph" w:customStyle="1" w:styleId="Level4Number">
    <w:name w:val="Level 4 Number"/>
    <w:basedOn w:val="BodyText"/>
    <w:rsid w:val="008E413F"/>
    <w:pPr>
      <w:numPr>
        <w:ilvl w:val="3"/>
        <w:numId w:val="24"/>
      </w:numPr>
      <w:spacing w:before="360" w:after="200" w:line="360" w:lineRule="auto"/>
    </w:pPr>
    <w:rPr>
      <w:rFonts w:ascii="Arial" w:hAnsi="Arial"/>
      <w:sz w:val="20"/>
      <w:szCs w:val="20"/>
      <w:lang w:eastAsia="en-US"/>
    </w:rPr>
  </w:style>
  <w:style w:type="paragraph" w:customStyle="1" w:styleId="Level5Number">
    <w:name w:val="Level 5 Number"/>
    <w:basedOn w:val="BodyText"/>
    <w:rsid w:val="008E413F"/>
    <w:pPr>
      <w:numPr>
        <w:ilvl w:val="4"/>
        <w:numId w:val="24"/>
      </w:numPr>
      <w:spacing w:after="240" w:line="360" w:lineRule="auto"/>
    </w:pPr>
    <w:rPr>
      <w:rFonts w:ascii="Arial" w:hAnsi="Arial"/>
      <w:sz w:val="20"/>
      <w:szCs w:val="20"/>
      <w:lang w:eastAsia="en-US"/>
    </w:rPr>
  </w:style>
  <w:style w:type="paragraph" w:customStyle="1" w:styleId="Level6Number">
    <w:name w:val="Level 6 Number"/>
    <w:basedOn w:val="BodyText"/>
    <w:rsid w:val="008E413F"/>
    <w:pPr>
      <w:numPr>
        <w:ilvl w:val="5"/>
        <w:numId w:val="24"/>
      </w:numPr>
      <w:spacing w:after="240" w:line="360" w:lineRule="auto"/>
    </w:pPr>
    <w:rPr>
      <w:rFonts w:ascii="Arial" w:hAnsi="Arial"/>
      <w:sz w:val="20"/>
      <w:szCs w:val="20"/>
      <w:lang w:eastAsia="en-US"/>
    </w:rPr>
  </w:style>
  <w:style w:type="paragraph" w:customStyle="1" w:styleId="Level7Number">
    <w:name w:val="Level 7 Number"/>
    <w:basedOn w:val="BodyText"/>
    <w:rsid w:val="008E413F"/>
    <w:pPr>
      <w:numPr>
        <w:ilvl w:val="6"/>
        <w:numId w:val="24"/>
      </w:numPr>
      <w:spacing w:after="240" w:line="360" w:lineRule="auto"/>
    </w:pPr>
    <w:rPr>
      <w:rFonts w:ascii="Arial" w:hAnsi="Arial"/>
      <w:sz w:val="20"/>
      <w:szCs w:val="20"/>
      <w:lang w:eastAsia="en-US"/>
    </w:rPr>
  </w:style>
  <w:style w:type="paragraph" w:customStyle="1" w:styleId="Level8Number">
    <w:name w:val="Level 8 Number"/>
    <w:basedOn w:val="BodyText"/>
    <w:rsid w:val="008E413F"/>
    <w:pPr>
      <w:numPr>
        <w:ilvl w:val="7"/>
        <w:numId w:val="24"/>
      </w:numPr>
      <w:spacing w:after="240" w:line="360" w:lineRule="auto"/>
    </w:pPr>
    <w:rPr>
      <w:rFonts w:ascii="Arial" w:hAnsi="Arial"/>
      <w:sz w:val="20"/>
      <w:szCs w:val="20"/>
      <w:lang w:eastAsia="en-US"/>
    </w:rPr>
  </w:style>
  <w:style w:type="paragraph" w:styleId="BodyText">
    <w:name w:val="Body Text"/>
    <w:basedOn w:val="Normal"/>
    <w:link w:val="BodyTextChar"/>
    <w:rsid w:val="008E413F"/>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8E413F"/>
    <w:rPr>
      <w:rFonts w:ascii="Times New Roman" w:eastAsia="Times New Roman" w:hAnsi="Times New Roman" w:cs="Times New Roman"/>
      <w:sz w:val="24"/>
      <w:szCs w:val="24"/>
      <w:lang w:eastAsia="en-GB"/>
    </w:rPr>
  </w:style>
  <w:style w:type="paragraph" w:styleId="BodyText2">
    <w:name w:val="Body Text 2"/>
    <w:basedOn w:val="Normal"/>
    <w:link w:val="BodyText2Char"/>
    <w:unhideWhenUsed/>
    <w:rsid w:val="008E413F"/>
    <w:pPr>
      <w:spacing w:after="120" w:line="480" w:lineRule="auto"/>
    </w:pPr>
  </w:style>
  <w:style w:type="character" w:customStyle="1" w:styleId="BodyText2Char">
    <w:name w:val="Body Text 2 Char"/>
    <w:basedOn w:val="DefaultParagraphFont"/>
    <w:link w:val="BodyText2"/>
    <w:rsid w:val="008E413F"/>
    <w:rPr>
      <w:rFonts w:ascii="Arial" w:hAnsi="Arial"/>
      <w:sz w:val="24"/>
    </w:rPr>
  </w:style>
  <w:style w:type="paragraph" w:styleId="TOC4">
    <w:name w:val="toc 4"/>
    <w:basedOn w:val="Normal"/>
    <w:next w:val="Normal"/>
    <w:autoRedefine/>
    <w:uiPriority w:val="39"/>
    <w:unhideWhenUsed/>
    <w:rsid w:val="008C79A8"/>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C79A8"/>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C79A8"/>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C79A8"/>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C79A8"/>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C79A8"/>
    <w:pPr>
      <w:spacing w:after="0"/>
      <w:ind w:left="1920"/>
    </w:pPr>
    <w:rPr>
      <w:rFonts w:asciiTheme="minorHAnsi" w:hAnsiTheme="minorHAnsi"/>
      <w:sz w:val="18"/>
      <w:szCs w:val="18"/>
    </w:rPr>
  </w:style>
  <w:style w:type="character" w:styleId="UnresolvedMention">
    <w:name w:val="Unresolved Mention"/>
    <w:basedOn w:val="DefaultParagraphFont"/>
    <w:uiPriority w:val="99"/>
    <w:unhideWhenUsed/>
    <w:rsid w:val="006863F1"/>
    <w:rPr>
      <w:color w:val="605E5C"/>
      <w:shd w:val="clear" w:color="auto" w:fill="E1DFDD"/>
    </w:rPr>
  </w:style>
  <w:style w:type="paragraph" w:customStyle="1" w:styleId="Numbered">
    <w:name w:val="Numbered"/>
    <w:basedOn w:val="Normal"/>
    <w:rsid w:val="00335D6A"/>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335D6A"/>
  </w:style>
  <w:style w:type="character" w:styleId="Emphasis">
    <w:name w:val="Emphasis"/>
    <w:qFormat/>
    <w:rsid w:val="00335D6A"/>
    <w:rPr>
      <w:i/>
      <w:iCs/>
    </w:rPr>
  </w:style>
  <w:style w:type="paragraph" w:customStyle="1" w:styleId="PTablebodyCharCharChar">
    <w:name w:val="P Table body Char Char Char"/>
    <w:basedOn w:val="Normal"/>
    <w:rsid w:val="00335D6A"/>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335D6A"/>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335D6A"/>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335D6A"/>
    <w:rPr>
      <w:rFonts w:ascii="Arial" w:eastAsia="Times New Roman" w:hAnsi="Arial" w:cs="Times New Roman"/>
      <w:sz w:val="20"/>
      <w:szCs w:val="20"/>
    </w:rPr>
  </w:style>
  <w:style w:type="character" w:customStyle="1" w:styleId="Paragraph01Char">
    <w:name w:val="Paragraph 01 Char"/>
    <w:link w:val="Paragraph01"/>
    <w:locked/>
    <w:rsid w:val="00335D6A"/>
    <w:rPr>
      <w:rFonts w:ascii="Arial" w:hAnsi="Arial" w:cs="Arial"/>
      <w:kern w:val="22"/>
    </w:rPr>
  </w:style>
  <w:style w:type="paragraph" w:customStyle="1" w:styleId="Paragraph01">
    <w:name w:val="Paragraph 01"/>
    <w:basedOn w:val="Normal"/>
    <w:link w:val="Paragraph01Char"/>
    <w:rsid w:val="00335D6A"/>
    <w:pPr>
      <w:overflowPunct w:val="0"/>
      <w:autoSpaceDE w:val="0"/>
      <w:autoSpaceDN w:val="0"/>
      <w:adjustRightInd w:val="0"/>
      <w:spacing w:after="120" w:line="240" w:lineRule="auto"/>
    </w:pPr>
    <w:rPr>
      <w:rFonts w:cs="Arial"/>
      <w:kern w:val="22"/>
      <w:sz w:val="22"/>
    </w:rPr>
  </w:style>
  <w:style w:type="table" w:customStyle="1" w:styleId="TableGrid1">
    <w:name w:val="Table Grid1"/>
    <w:basedOn w:val="TableNormal"/>
    <w:uiPriority w:val="59"/>
    <w:rsid w:val="00335D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2690"/>
  </w:style>
  <w:style w:type="character" w:customStyle="1" w:styleId="scxw169645085">
    <w:name w:val="scxw169645085"/>
    <w:basedOn w:val="DefaultParagraphFont"/>
    <w:rsid w:val="00082690"/>
  </w:style>
  <w:style w:type="character" w:customStyle="1" w:styleId="eop">
    <w:name w:val="eop"/>
    <w:basedOn w:val="DefaultParagraphFont"/>
    <w:rsid w:val="00082690"/>
  </w:style>
  <w:style w:type="paragraph" w:customStyle="1" w:styleId="BodyText1BY">
    <w:name w:val="Body Text 1 BY"/>
    <w:qFormat/>
    <w:rsid w:val="00592C5C"/>
    <w:pPr>
      <w:spacing w:after="120" w:line="240" w:lineRule="auto"/>
    </w:pPr>
    <w:rPr>
      <w:rFonts w:ascii="Arial" w:eastAsia="Times New Roman" w:hAnsi="Arial" w:cs="Arial"/>
      <w:bCs/>
      <w:szCs w:val="20"/>
    </w:rPr>
  </w:style>
  <w:style w:type="character" w:styleId="Mention">
    <w:name w:val="Mention"/>
    <w:basedOn w:val="DefaultParagraphFont"/>
    <w:uiPriority w:val="99"/>
    <w:unhideWhenUsed/>
    <w:rsid w:val="00AC6E16"/>
    <w:rPr>
      <w:color w:val="2B579A"/>
      <w:shd w:val="clear" w:color="auto" w:fill="E1DFDD"/>
    </w:rPr>
  </w:style>
  <w:style w:type="paragraph" w:customStyle="1" w:styleId="paragraph0">
    <w:name w:val="paragraph"/>
    <w:basedOn w:val="Normal"/>
    <w:rsid w:val="001673C5"/>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1500">
      <w:bodyDiv w:val="1"/>
      <w:marLeft w:val="0"/>
      <w:marRight w:val="0"/>
      <w:marTop w:val="0"/>
      <w:marBottom w:val="0"/>
      <w:divBdr>
        <w:top w:val="none" w:sz="0" w:space="0" w:color="auto"/>
        <w:left w:val="none" w:sz="0" w:space="0" w:color="auto"/>
        <w:bottom w:val="none" w:sz="0" w:space="0" w:color="auto"/>
        <w:right w:val="none" w:sz="0" w:space="0" w:color="auto"/>
      </w:divBdr>
      <w:divsChild>
        <w:div w:id="329598814">
          <w:marLeft w:val="0"/>
          <w:marRight w:val="0"/>
          <w:marTop w:val="0"/>
          <w:marBottom w:val="0"/>
          <w:divBdr>
            <w:top w:val="none" w:sz="0" w:space="0" w:color="auto"/>
            <w:left w:val="none" w:sz="0" w:space="0" w:color="auto"/>
            <w:bottom w:val="none" w:sz="0" w:space="0" w:color="auto"/>
            <w:right w:val="none" w:sz="0" w:space="0" w:color="auto"/>
          </w:divBdr>
          <w:divsChild>
            <w:div w:id="2020963804">
              <w:marLeft w:val="-75"/>
              <w:marRight w:val="0"/>
              <w:marTop w:val="30"/>
              <w:marBottom w:val="30"/>
              <w:divBdr>
                <w:top w:val="none" w:sz="0" w:space="0" w:color="auto"/>
                <w:left w:val="none" w:sz="0" w:space="0" w:color="auto"/>
                <w:bottom w:val="none" w:sz="0" w:space="0" w:color="auto"/>
                <w:right w:val="none" w:sz="0" w:space="0" w:color="auto"/>
              </w:divBdr>
              <w:divsChild>
                <w:div w:id="23024571">
                  <w:marLeft w:val="0"/>
                  <w:marRight w:val="0"/>
                  <w:marTop w:val="0"/>
                  <w:marBottom w:val="0"/>
                  <w:divBdr>
                    <w:top w:val="none" w:sz="0" w:space="0" w:color="auto"/>
                    <w:left w:val="none" w:sz="0" w:space="0" w:color="auto"/>
                    <w:bottom w:val="none" w:sz="0" w:space="0" w:color="auto"/>
                    <w:right w:val="none" w:sz="0" w:space="0" w:color="auto"/>
                  </w:divBdr>
                  <w:divsChild>
                    <w:div w:id="1079444113">
                      <w:marLeft w:val="0"/>
                      <w:marRight w:val="0"/>
                      <w:marTop w:val="0"/>
                      <w:marBottom w:val="0"/>
                      <w:divBdr>
                        <w:top w:val="none" w:sz="0" w:space="0" w:color="auto"/>
                        <w:left w:val="none" w:sz="0" w:space="0" w:color="auto"/>
                        <w:bottom w:val="none" w:sz="0" w:space="0" w:color="auto"/>
                        <w:right w:val="none" w:sz="0" w:space="0" w:color="auto"/>
                      </w:divBdr>
                    </w:div>
                  </w:divsChild>
                </w:div>
                <w:div w:id="36511759">
                  <w:marLeft w:val="0"/>
                  <w:marRight w:val="0"/>
                  <w:marTop w:val="0"/>
                  <w:marBottom w:val="0"/>
                  <w:divBdr>
                    <w:top w:val="none" w:sz="0" w:space="0" w:color="auto"/>
                    <w:left w:val="none" w:sz="0" w:space="0" w:color="auto"/>
                    <w:bottom w:val="none" w:sz="0" w:space="0" w:color="auto"/>
                    <w:right w:val="none" w:sz="0" w:space="0" w:color="auto"/>
                  </w:divBdr>
                  <w:divsChild>
                    <w:div w:id="1477837057">
                      <w:marLeft w:val="0"/>
                      <w:marRight w:val="0"/>
                      <w:marTop w:val="0"/>
                      <w:marBottom w:val="0"/>
                      <w:divBdr>
                        <w:top w:val="none" w:sz="0" w:space="0" w:color="auto"/>
                        <w:left w:val="none" w:sz="0" w:space="0" w:color="auto"/>
                        <w:bottom w:val="none" w:sz="0" w:space="0" w:color="auto"/>
                        <w:right w:val="none" w:sz="0" w:space="0" w:color="auto"/>
                      </w:divBdr>
                    </w:div>
                  </w:divsChild>
                </w:div>
                <w:div w:id="147945510">
                  <w:marLeft w:val="0"/>
                  <w:marRight w:val="0"/>
                  <w:marTop w:val="0"/>
                  <w:marBottom w:val="0"/>
                  <w:divBdr>
                    <w:top w:val="none" w:sz="0" w:space="0" w:color="auto"/>
                    <w:left w:val="none" w:sz="0" w:space="0" w:color="auto"/>
                    <w:bottom w:val="none" w:sz="0" w:space="0" w:color="auto"/>
                    <w:right w:val="none" w:sz="0" w:space="0" w:color="auto"/>
                  </w:divBdr>
                  <w:divsChild>
                    <w:div w:id="1308896039">
                      <w:marLeft w:val="0"/>
                      <w:marRight w:val="0"/>
                      <w:marTop w:val="0"/>
                      <w:marBottom w:val="0"/>
                      <w:divBdr>
                        <w:top w:val="none" w:sz="0" w:space="0" w:color="auto"/>
                        <w:left w:val="none" w:sz="0" w:space="0" w:color="auto"/>
                        <w:bottom w:val="none" w:sz="0" w:space="0" w:color="auto"/>
                        <w:right w:val="none" w:sz="0" w:space="0" w:color="auto"/>
                      </w:divBdr>
                    </w:div>
                  </w:divsChild>
                </w:div>
                <w:div w:id="156507036">
                  <w:marLeft w:val="0"/>
                  <w:marRight w:val="0"/>
                  <w:marTop w:val="0"/>
                  <w:marBottom w:val="0"/>
                  <w:divBdr>
                    <w:top w:val="none" w:sz="0" w:space="0" w:color="auto"/>
                    <w:left w:val="none" w:sz="0" w:space="0" w:color="auto"/>
                    <w:bottom w:val="none" w:sz="0" w:space="0" w:color="auto"/>
                    <w:right w:val="none" w:sz="0" w:space="0" w:color="auto"/>
                  </w:divBdr>
                  <w:divsChild>
                    <w:div w:id="2032561814">
                      <w:marLeft w:val="0"/>
                      <w:marRight w:val="0"/>
                      <w:marTop w:val="0"/>
                      <w:marBottom w:val="0"/>
                      <w:divBdr>
                        <w:top w:val="none" w:sz="0" w:space="0" w:color="auto"/>
                        <w:left w:val="none" w:sz="0" w:space="0" w:color="auto"/>
                        <w:bottom w:val="none" w:sz="0" w:space="0" w:color="auto"/>
                        <w:right w:val="none" w:sz="0" w:space="0" w:color="auto"/>
                      </w:divBdr>
                    </w:div>
                  </w:divsChild>
                </w:div>
                <w:div w:id="278420770">
                  <w:marLeft w:val="0"/>
                  <w:marRight w:val="0"/>
                  <w:marTop w:val="0"/>
                  <w:marBottom w:val="0"/>
                  <w:divBdr>
                    <w:top w:val="none" w:sz="0" w:space="0" w:color="auto"/>
                    <w:left w:val="none" w:sz="0" w:space="0" w:color="auto"/>
                    <w:bottom w:val="none" w:sz="0" w:space="0" w:color="auto"/>
                    <w:right w:val="none" w:sz="0" w:space="0" w:color="auto"/>
                  </w:divBdr>
                  <w:divsChild>
                    <w:div w:id="728646424">
                      <w:marLeft w:val="0"/>
                      <w:marRight w:val="0"/>
                      <w:marTop w:val="0"/>
                      <w:marBottom w:val="0"/>
                      <w:divBdr>
                        <w:top w:val="none" w:sz="0" w:space="0" w:color="auto"/>
                        <w:left w:val="none" w:sz="0" w:space="0" w:color="auto"/>
                        <w:bottom w:val="none" w:sz="0" w:space="0" w:color="auto"/>
                        <w:right w:val="none" w:sz="0" w:space="0" w:color="auto"/>
                      </w:divBdr>
                    </w:div>
                  </w:divsChild>
                </w:div>
                <w:div w:id="281808767">
                  <w:marLeft w:val="0"/>
                  <w:marRight w:val="0"/>
                  <w:marTop w:val="0"/>
                  <w:marBottom w:val="0"/>
                  <w:divBdr>
                    <w:top w:val="none" w:sz="0" w:space="0" w:color="auto"/>
                    <w:left w:val="none" w:sz="0" w:space="0" w:color="auto"/>
                    <w:bottom w:val="none" w:sz="0" w:space="0" w:color="auto"/>
                    <w:right w:val="none" w:sz="0" w:space="0" w:color="auto"/>
                  </w:divBdr>
                  <w:divsChild>
                    <w:div w:id="429472672">
                      <w:marLeft w:val="0"/>
                      <w:marRight w:val="0"/>
                      <w:marTop w:val="0"/>
                      <w:marBottom w:val="0"/>
                      <w:divBdr>
                        <w:top w:val="none" w:sz="0" w:space="0" w:color="auto"/>
                        <w:left w:val="none" w:sz="0" w:space="0" w:color="auto"/>
                        <w:bottom w:val="none" w:sz="0" w:space="0" w:color="auto"/>
                        <w:right w:val="none" w:sz="0" w:space="0" w:color="auto"/>
                      </w:divBdr>
                    </w:div>
                  </w:divsChild>
                </w:div>
                <w:div w:id="307787837">
                  <w:marLeft w:val="0"/>
                  <w:marRight w:val="0"/>
                  <w:marTop w:val="0"/>
                  <w:marBottom w:val="0"/>
                  <w:divBdr>
                    <w:top w:val="none" w:sz="0" w:space="0" w:color="auto"/>
                    <w:left w:val="none" w:sz="0" w:space="0" w:color="auto"/>
                    <w:bottom w:val="none" w:sz="0" w:space="0" w:color="auto"/>
                    <w:right w:val="none" w:sz="0" w:space="0" w:color="auto"/>
                  </w:divBdr>
                  <w:divsChild>
                    <w:div w:id="652373027">
                      <w:marLeft w:val="0"/>
                      <w:marRight w:val="0"/>
                      <w:marTop w:val="0"/>
                      <w:marBottom w:val="0"/>
                      <w:divBdr>
                        <w:top w:val="none" w:sz="0" w:space="0" w:color="auto"/>
                        <w:left w:val="none" w:sz="0" w:space="0" w:color="auto"/>
                        <w:bottom w:val="none" w:sz="0" w:space="0" w:color="auto"/>
                        <w:right w:val="none" w:sz="0" w:space="0" w:color="auto"/>
                      </w:divBdr>
                    </w:div>
                  </w:divsChild>
                </w:div>
                <w:div w:id="310015417">
                  <w:marLeft w:val="0"/>
                  <w:marRight w:val="0"/>
                  <w:marTop w:val="0"/>
                  <w:marBottom w:val="0"/>
                  <w:divBdr>
                    <w:top w:val="none" w:sz="0" w:space="0" w:color="auto"/>
                    <w:left w:val="none" w:sz="0" w:space="0" w:color="auto"/>
                    <w:bottom w:val="none" w:sz="0" w:space="0" w:color="auto"/>
                    <w:right w:val="none" w:sz="0" w:space="0" w:color="auto"/>
                  </w:divBdr>
                  <w:divsChild>
                    <w:div w:id="1389108610">
                      <w:marLeft w:val="0"/>
                      <w:marRight w:val="0"/>
                      <w:marTop w:val="0"/>
                      <w:marBottom w:val="0"/>
                      <w:divBdr>
                        <w:top w:val="none" w:sz="0" w:space="0" w:color="auto"/>
                        <w:left w:val="none" w:sz="0" w:space="0" w:color="auto"/>
                        <w:bottom w:val="none" w:sz="0" w:space="0" w:color="auto"/>
                        <w:right w:val="none" w:sz="0" w:space="0" w:color="auto"/>
                      </w:divBdr>
                    </w:div>
                  </w:divsChild>
                </w:div>
                <w:div w:id="350303394">
                  <w:marLeft w:val="0"/>
                  <w:marRight w:val="0"/>
                  <w:marTop w:val="0"/>
                  <w:marBottom w:val="0"/>
                  <w:divBdr>
                    <w:top w:val="none" w:sz="0" w:space="0" w:color="auto"/>
                    <w:left w:val="none" w:sz="0" w:space="0" w:color="auto"/>
                    <w:bottom w:val="none" w:sz="0" w:space="0" w:color="auto"/>
                    <w:right w:val="none" w:sz="0" w:space="0" w:color="auto"/>
                  </w:divBdr>
                  <w:divsChild>
                    <w:div w:id="1831019640">
                      <w:marLeft w:val="0"/>
                      <w:marRight w:val="0"/>
                      <w:marTop w:val="0"/>
                      <w:marBottom w:val="0"/>
                      <w:divBdr>
                        <w:top w:val="none" w:sz="0" w:space="0" w:color="auto"/>
                        <w:left w:val="none" w:sz="0" w:space="0" w:color="auto"/>
                        <w:bottom w:val="none" w:sz="0" w:space="0" w:color="auto"/>
                        <w:right w:val="none" w:sz="0" w:space="0" w:color="auto"/>
                      </w:divBdr>
                    </w:div>
                  </w:divsChild>
                </w:div>
                <w:div w:id="554899484">
                  <w:marLeft w:val="0"/>
                  <w:marRight w:val="0"/>
                  <w:marTop w:val="0"/>
                  <w:marBottom w:val="0"/>
                  <w:divBdr>
                    <w:top w:val="none" w:sz="0" w:space="0" w:color="auto"/>
                    <w:left w:val="none" w:sz="0" w:space="0" w:color="auto"/>
                    <w:bottom w:val="none" w:sz="0" w:space="0" w:color="auto"/>
                    <w:right w:val="none" w:sz="0" w:space="0" w:color="auto"/>
                  </w:divBdr>
                  <w:divsChild>
                    <w:div w:id="1585333354">
                      <w:marLeft w:val="0"/>
                      <w:marRight w:val="0"/>
                      <w:marTop w:val="0"/>
                      <w:marBottom w:val="0"/>
                      <w:divBdr>
                        <w:top w:val="none" w:sz="0" w:space="0" w:color="auto"/>
                        <w:left w:val="none" w:sz="0" w:space="0" w:color="auto"/>
                        <w:bottom w:val="none" w:sz="0" w:space="0" w:color="auto"/>
                        <w:right w:val="none" w:sz="0" w:space="0" w:color="auto"/>
                      </w:divBdr>
                    </w:div>
                  </w:divsChild>
                </w:div>
                <w:div w:id="634602975">
                  <w:marLeft w:val="0"/>
                  <w:marRight w:val="0"/>
                  <w:marTop w:val="0"/>
                  <w:marBottom w:val="0"/>
                  <w:divBdr>
                    <w:top w:val="none" w:sz="0" w:space="0" w:color="auto"/>
                    <w:left w:val="none" w:sz="0" w:space="0" w:color="auto"/>
                    <w:bottom w:val="none" w:sz="0" w:space="0" w:color="auto"/>
                    <w:right w:val="none" w:sz="0" w:space="0" w:color="auto"/>
                  </w:divBdr>
                  <w:divsChild>
                    <w:div w:id="372577396">
                      <w:marLeft w:val="0"/>
                      <w:marRight w:val="0"/>
                      <w:marTop w:val="0"/>
                      <w:marBottom w:val="0"/>
                      <w:divBdr>
                        <w:top w:val="none" w:sz="0" w:space="0" w:color="auto"/>
                        <w:left w:val="none" w:sz="0" w:space="0" w:color="auto"/>
                        <w:bottom w:val="none" w:sz="0" w:space="0" w:color="auto"/>
                        <w:right w:val="none" w:sz="0" w:space="0" w:color="auto"/>
                      </w:divBdr>
                    </w:div>
                  </w:divsChild>
                </w:div>
                <w:div w:id="731078821">
                  <w:marLeft w:val="0"/>
                  <w:marRight w:val="0"/>
                  <w:marTop w:val="0"/>
                  <w:marBottom w:val="0"/>
                  <w:divBdr>
                    <w:top w:val="none" w:sz="0" w:space="0" w:color="auto"/>
                    <w:left w:val="none" w:sz="0" w:space="0" w:color="auto"/>
                    <w:bottom w:val="none" w:sz="0" w:space="0" w:color="auto"/>
                    <w:right w:val="none" w:sz="0" w:space="0" w:color="auto"/>
                  </w:divBdr>
                  <w:divsChild>
                    <w:div w:id="108401733">
                      <w:marLeft w:val="0"/>
                      <w:marRight w:val="0"/>
                      <w:marTop w:val="0"/>
                      <w:marBottom w:val="0"/>
                      <w:divBdr>
                        <w:top w:val="none" w:sz="0" w:space="0" w:color="auto"/>
                        <w:left w:val="none" w:sz="0" w:space="0" w:color="auto"/>
                        <w:bottom w:val="none" w:sz="0" w:space="0" w:color="auto"/>
                        <w:right w:val="none" w:sz="0" w:space="0" w:color="auto"/>
                      </w:divBdr>
                    </w:div>
                  </w:divsChild>
                </w:div>
                <w:div w:id="876819393">
                  <w:marLeft w:val="0"/>
                  <w:marRight w:val="0"/>
                  <w:marTop w:val="0"/>
                  <w:marBottom w:val="0"/>
                  <w:divBdr>
                    <w:top w:val="none" w:sz="0" w:space="0" w:color="auto"/>
                    <w:left w:val="none" w:sz="0" w:space="0" w:color="auto"/>
                    <w:bottom w:val="none" w:sz="0" w:space="0" w:color="auto"/>
                    <w:right w:val="none" w:sz="0" w:space="0" w:color="auto"/>
                  </w:divBdr>
                  <w:divsChild>
                    <w:div w:id="604920469">
                      <w:marLeft w:val="0"/>
                      <w:marRight w:val="0"/>
                      <w:marTop w:val="0"/>
                      <w:marBottom w:val="0"/>
                      <w:divBdr>
                        <w:top w:val="none" w:sz="0" w:space="0" w:color="auto"/>
                        <w:left w:val="none" w:sz="0" w:space="0" w:color="auto"/>
                        <w:bottom w:val="none" w:sz="0" w:space="0" w:color="auto"/>
                        <w:right w:val="none" w:sz="0" w:space="0" w:color="auto"/>
                      </w:divBdr>
                    </w:div>
                  </w:divsChild>
                </w:div>
                <w:div w:id="897282812">
                  <w:marLeft w:val="0"/>
                  <w:marRight w:val="0"/>
                  <w:marTop w:val="0"/>
                  <w:marBottom w:val="0"/>
                  <w:divBdr>
                    <w:top w:val="none" w:sz="0" w:space="0" w:color="auto"/>
                    <w:left w:val="none" w:sz="0" w:space="0" w:color="auto"/>
                    <w:bottom w:val="none" w:sz="0" w:space="0" w:color="auto"/>
                    <w:right w:val="none" w:sz="0" w:space="0" w:color="auto"/>
                  </w:divBdr>
                  <w:divsChild>
                    <w:div w:id="347102259">
                      <w:marLeft w:val="0"/>
                      <w:marRight w:val="0"/>
                      <w:marTop w:val="0"/>
                      <w:marBottom w:val="0"/>
                      <w:divBdr>
                        <w:top w:val="none" w:sz="0" w:space="0" w:color="auto"/>
                        <w:left w:val="none" w:sz="0" w:space="0" w:color="auto"/>
                        <w:bottom w:val="none" w:sz="0" w:space="0" w:color="auto"/>
                        <w:right w:val="none" w:sz="0" w:space="0" w:color="auto"/>
                      </w:divBdr>
                    </w:div>
                  </w:divsChild>
                </w:div>
                <w:div w:id="909464047">
                  <w:marLeft w:val="0"/>
                  <w:marRight w:val="0"/>
                  <w:marTop w:val="0"/>
                  <w:marBottom w:val="0"/>
                  <w:divBdr>
                    <w:top w:val="none" w:sz="0" w:space="0" w:color="auto"/>
                    <w:left w:val="none" w:sz="0" w:space="0" w:color="auto"/>
                    <w:bottom w:val="none" w:sz="0" w:space="0" w:color="auto"/>
                    <w:right w:val="none" w:sz="0" w:space="0" w:color="auto"/>
                  </w:divBdr>
                  <w:divsChild>
                    <w:div w:id="28534859">
                      <w:marLeft w:val="0"/>
                      <w:marRight w:val="0"/>
                      <w:marTop w:val="0"/>
                      <w:marBottom w:val="0"/>
                      <w:divBdr>
                        <w:top w:val="none" w:sz="0" w:space="0" w:color="auto"/>
                        <w:left w:val="none" w:sz="0" w:space="0" w:color="auto"/>
                        <w:bottom w:val="none" w:sz="0" w:space="0" w:color="auto"/>
                        <w:right w:val="none" w:sz="0" w:space="0" w:color="auto"/>
                      </w:divBdr>
                    </w:div>
                  </w:divsChild>
                </w:div>
                <w:div w:id="998382954">
                  <w:marLeft w:val="0"/>
                  <w:marRight w:val="0"/>
                  <w:marTop w:val="0"/>
                  <w:marBottom w:val="0"/>
                  <w:divBdr>
                    <w:top w:val="none" w:sz="0" w:space="0" w:color="auto"/>
                    <w:left w:val="none" w:sz="0" w:space="0" w:color="auto"/>
                    <w:bottom w:val="none" w:sz="0" w:space="0" w:color="auto"/>
                    <w:right w:val="none" w:sz="0" w:space="0" w:color="auto"/>
                  </w:divBdr>
                  <w:divsChild>
                    <w:div w:id="273827156">
                      <w:marLeft w:val="0"/>
                      <w:marRight w:val="0"/>
                      <w:marTop w:val="0"/>
                      <w:marBottom w:val="0"/>
                      <w:divBdr>
                        <w:top w:val="none" w:sz="0" w:space="0" w:color="auto"/>
                        <w:left w:val="none" w:sz="0" w:space="0" w:color="auto"/>
                        <w:bottom w:val="none" w:sz="0" w:space="0" w:color="auto"/>
                        <w:right w:val="none" w:sz="0" w:space="0" w:color="auto"/>
                      </w:divBdr>
                    </w:div>
                  </w:divsChild>
                </w:div>
                <w:div w:id="1005670537">
                  <w:marLeft w:val="0"/>
                  <w:marRight w:val="0"/>
                  <w:marTop w:val="0"/>
                  <w:marBottom w:val="0"/>
                  <w:divBdr>
                    <w:top w:val="none" w:sz="0" w:space="0" w:color="auto"/>
                    <w:left w:val="none" w:sz="0" w:space="0" w:color="auto"/>
                    <w:bottom w:val="none" w:sz="0" w:space="0" w:color="auto"/>
                    <w:right w:val="none" w:sz="0" w:space="0" w:color="auto"/>
                  </w:divBdr>
                  <w:divsChild>
                    <w:div w:id="1530987959">
                      <w:marLeft w:val="0"/>
                      <w:marRight w:val="0"/>
                      <w:marTop w:val="0"/>
                      <w:marBottom w:val="0"/>
                      <w:divBdr>
                        <w:top w:val="none" w:sz="0" w:space="0" w:color="auto"/>
                        <w:left w:val="none" w:sz="0" w:space="0" w:color="auto"/>
                        <w:bottom w:val="none" w:sz="0" w:space="0" w:color="auto"/>
                        <w:right w:val="none" w:sz="0" w:space="0" w:color="auto"/>
                      </w:divBdr>
                    </w:div>
                  </w:divsChild>
                </w:div>
                <w:div w:id="1042365618">
                  <w:marLeft w:val="0"/>
                  <w:marRight w:val="0"/>
                  <w:marTop w:val="0"/>
                  <w:marBottom w:val="0"/>
                  <w:divBdr>
                    <w:top w:val="none" w:sz="0" w:space="0" w:color="auto"/>
                    <w:left w:val="none" w:sz="0" w:space="0" w:color="auto"/>
                    <w:bottom w:val="none" w:sz="0" w:space="0" w:color="auto"/>
                    <w:right w:val="none" w:sz="0" w:space="0" w:color="auto"/>
                  </w:divBdr>
                  <w:divsChild>
                    <w:div w:id="1808619621">
                      <w:marLeft w:val="0"/>
                      <w:marRight w:val="0"/>
                      <w:marTop w:val="0"/>
                      <w:marBottom w:val="0"/>
                      <w:divBdr>
                        <w:top w:val="none" w:sz="0" w:space="0" w:color="auto"/>
                        <w:left w:val="none" w:sz="0" w:space="0" w:color="auto"/>
                        <w:bottom w:val="none" w:sz="0" w:space="0" w:color="auto"/>
                        <w:right w:val="none" w:sz="0" w:space="0" w:color="auto"/>
                      </w:divBdr>
                    </w:div>
                  </w:divsChild>
                </w:div>
                <w:div w:id="1047994433">
                  <w:marLeft w:val="0"/>
                  <w:marRight w:val="0"/>
                  <w:marTop w:val="0"/>
                  <w:marBottom w:val="0"/>
                  <w:divBdr>
                    <w:top w:val="none" w:sz="0" w:space="0" w:color="auto"/>
                    <w:left w:val="none" w:sz="0" w:space="0" w:color="auto"/>
                    <w:bottom w:val="none" w:sz="0" w:space="0" w:color="auto"/>
                    <w:right w:val="none" w:sz="0" w:space="0" w:color="auto"/>
                  </w:divBdr>
                  <w:divsChild>
                    <w:div w:id="1036274481">
                      <w:marLeft w:val="0"/>
                      <w:marRight w:val="0"/>
                      <w:marTop w:val="0"/>
                      <w:marBottom w:val="0"/>
                      <w:divBdr>
                        <w:top w:val="none" w:sz="0" w:space="0" w:color="auto"/>
                        <w:left w:val="none" w:sz="0" w:space="0" w:color="auto"/>
                        <w:bottom w:val="none" w:sz="0" w:space="0" w:color="auto"/>
                        <w:right w:val="none" w:sz="0" w:space="0" w:color="auto"/>
                      </w:divBdr>
                    </w:div>
                  </w:divsChild>
                </w:div>
                <w:div w:id="1050149702">
                  <w:marLeft w:val="0"/>
                  <w:marRight w:val="0"/>
                  <w:marTop w:val="0"/>
                  <w:marBottom w:val="0"/>
                  <w:divBdr>
                    <w:top w:val="none" w:sz="0" w:space="0" w:color="auto"/>
                    <w:left w:val="none" w:sz="0" w:space="0" w:color="auto"/>
                    <w:bottom w:val="none" w:sz="0" w:space="0" w:color="auto"/>
                    <w:right w:val="none" w:sz="0" w:space="0" w:color="auto"/>
                  </w:divBdr>
                  <w:divsChild>
                    <w:div w:id="1687977364">
                      <w:marLeft w:val="0"/>
                      <w:marRight w:val="0"/>
                      <w:marTop w:val="0"/>
                      <w:marBottom w:val="0"/>
                      <w:divBdr>
                        <w:top w:val="none" w:sz="0" w:space="0" w:color="auto"/>
                        <w:left w:val="none" w:sz="0" w:space="0" w:color="auto"/>
                        <w:bottom w:val="none" w:sz="0" w:space="0" w:color="auto"/>
                        <w:right w:val="none" w:sz="0" w:space="0" w:color="auto"/>
                      </w:divBdr>
                    </w:div>
                  </w:divsChild>
                </w:div>
                <w:div w:id="1118917332">
                  <w:marLeft w:val="0"/>
                  <w:marRight w:val="0"/>
                  <w:marTop w:val="0"/>
                  <w:marBottom w:val="0"/>
                  <w:divBdr>
                    <w:top w:val="none" w:sz="0" w:space="0" w:color="auto"/>
                    <w:left w:val="none" w:sz="0" w:space="0" w:color="auto"/>
                    <w:bottom w:val="none" w:sz="0" w:space="0" w:color="auto"/>
                    <w:right w:val="none" w:sz="0" w:space="0" w:color="auto"/>
                  </w:divBdr>
                  <w:divsChild>
                    <w:div w:id="204296066">
                      <w:marLeft w:val="0"/>
                      <w:marRight w:val="0"/>
                      <w:marTop w:val="0"/>
                      <w:marBottom w:val="0"/>
                      <w:divBdr>
                        <w:top w:val="none" w:sz="0" w:space="0" w:color="auto"/>
                        <w:left w:val="none" w:sz="0" w:space="0" w:color="auto"/>
                        <w:bottom w:val="none" w:sz="0" w:space="0" w:color="auto"/>
                        <w:right w:val="none" w:sz="0" w:space="0" w:color="auto"/>
                      </w:divBdr>
                    </w:div>
                  </w:divsChild>
                </w:div>
                <w:div w:id="1122722832">
                  <w:marLeft w:val="0"/>
                  <w:marRight w:val="0"/>
                  <w:marTop w:val="0"/>
                  <w:marBottom w:val="0"/>
                  <w:divBdr>
                    <w:top w:val="none" w:sz="0" w:space="0" w:color="auto"/>
                    <w:left w:val="none" w:sz="0" w:space="0" w:color="auto"/>
                    <w:bottom w:val="none" w:sz="0" w:space="0" w:color="auto"/>
                    <w:right w:val="none" w:sz="0" w:space="0" w:color="auto"/>
                  </w:divBdr>
                  <w:divsChild>
                    <w:div w:id="578757439">
                      <w:marLeft w:val="0"/>
                      <w:marRight w:val="0"/>
                      <w:marTop w:val="0"/>
                      <w:marBottom w:val="0"/>
                      <w:divBdr>
                        <w:top w:val="none" w:sz="0" w:space="0" w:color="auto"/>
                        <w:left w:val="none" w:sz="0" w:space="0" w:color="auto"/>
                        <w:bottom w:val="none" w:sz="0" w:space="0" w:color="auto"/>
                        <w:right w:val="none" w:sz="0" w:space="0" w:color="auto"/>
                      </w:divBdr>
                    </w:div>
                  </w:divsChild>
                </w:div>
                <w:div w:id="1131289324">
                  <w:marLeft w:val="0"/>
                  <w:marRight w:val="0"/>
                  <w:marTop w:val="0"/>
                  <w:marBottom w:val="0"/>
                  <w:divBdr>
                    <w:top w:val="none" w:sz="0" w:space="0" w:color="auto"/>
                    <w:left w:val="none" w:sz="0" w:space="0" w:color="auto"/>
                    <w:bottom w:val="none" w:sz="0" w:space="0" w:color="auto"/>
                    <w:right w:val="none" w:sz="0" w:space="0" w:color="auto"/>
                  </w:divBdr>
                  <w:divsChild>
                    <w:div w:id="1853832134">
                      <w:marLeft w:val="0"/>
                      <w:marRight w:val="0"/>
                      <w:marTop w:val="0"/>
                      <w:marBottom w:val="0"/>
                      <w:divBdr>
                        <w:top w:val="none" w:sz="0" w:space="0" w:color="auto"/>
                        <w:left w:val="none" w:sz="0" w:space="0" w:color="auto"/>
                        <w:bottom w:val="none" w:sz="0" w:space="0" w:color="auto"/>
                        <w:right w:val="none" w:sz="0" w:space="0" w:color="auto"/>
                      </w:divBdr>
                    </w:div>
                  </w:divsChild>
                </w:div>
                <w:div w:id="1147432897">
                  <w:marLeft w:val="0"/>
                  <w:marRight w:val="0"/>
                  <w:marTop w:val="0"/>
                  <w:marBottom w:val="0"/>
                  <w:divBdr>
                    <w:top w:val="none" w:sz="0" w:space="0" w:color="auto"/>
                    <w:left w:val="none" w:sz="0" w:space="0" w:color="auto"/>
                    <w:bottom w:val="none" w:sz="0" w:space="0" w:color="auto"/>
                    <w:right w:val="none" w:sz="0" w:space="0" w:color="auto"/>
                  </w:divBdr>
                  <w:divsChild>
                    <w:div w:id="1022172297">
                      <w:marLeft w:val="0"/>
                      <w:marRight w:val="0"/>
                      <w:marTop w:val="0"/>
                      <w:marBottom w:val="0"/>
                      <w:divBdr>
                        <w:top w:val="none" w:sz="0" w:space="0" w:color="auto"/>
                        <w:left w:val="none" w:sz="0" w:space="0" w:color="auto"/>
                        <w:bottom w:val="none" w:sz="0" w:space="0" w:color="auto"/>
                        <w:right w:val="none" w:sz="0" w:space="0" w:color="auto"/>
                      </w:divBdr>
                    </w:div>
                  </w:divsChild>
                </w:div>
                <w:div w:id="1223836199">
                  <w:marLeft w:val="0"/>
                  <w:marRight w:val="0"/>
                  <w:marTop w:val="0"/>
                  <w:marBottom w:val="0"/>
                  <w:divBdr>
                    <w:top w:val="none" w:sz="0" w:space="0" w:color="auto"/>
                    <w:left w:val="none" w:sz="0" w:space="0" w:color="auto"/>
                    <w:bottom w:val="none" w:sz="0" w:space="0" w:color="auto"/>
                    <w:right w:val="none" w:sz="0" w:space="0" w:color="auto"/>
                  </w:divBdr>
                  <w:divsChild>
                    <w:div w:id="26222873">
                      <w:marLeft w:val="0"/>
                      <w:marRight w:val="0"/>
                      <w:marTop w:val="0"/>
                      <w:marBottom w:val="0"/>
                      <w:divBdr>
                        <w:top w:val="none" w:sz="0" w:space="0" w:color="auto"/>
                        <w:left w:val="none" w:sz="0" w:space="0" w:color="auto"/>
                        <w:bottom w:val="none" w:sz="0" w:space="0" w:color="auto"/>
                        <w:right w:val="none" w:sz="0" w:space="0" w:color="auto"/>
                      </w:divBdr>
                    </w:div>
                  </w:divsChild>
                </w:div>
                <w:div w:id="1281569970">
                  <w:marLeft w:val="0"/>
                  <w:marRight w:val="0"/>
                  <w:marTop w:val="0"/>
                  <w:marBottom w:val="0"/>
                  <w:divBdr>
                    <w:top w:val="none" w:sz="0" w:space="0" w:color="auto"/>
                    <w:left w:val="none" w:sz="0" w:space="0" w:color="auto"/>
                    <w:bottom w:val="none" w:sz="0" w:space="0" w:color="auto"/>
                    <w:right w:val="none" w:sz="0" w:space="0" w:color="auto"/>
                  </w:divBdr>
                  <w:divsChild>
                    <w:div w:id="1831406635">
                      <w:marLeft w:val="0"/>
                      <w:marRight w:val="0"/>
                      <w:marTop w:val="0"/>
                      <w:marBottom w:val="0"/>
                      <w:divBdr>
                        <w:top w:val="none" w:sz="0" w:space="0" w:color="auto"/>
                        <w:left w:val="none" w:sz="0" w:space="0" w:color="auto"/>
                        <w:bottom w:val="none" w:sz="0" w:space="0" w:color="auto"/>
                        <w:right w:val="none" w:sz="0" w:space="0" w:color="auto"/>
                      </w:divBdr>
                    </w:div>
                  </w:divsChild>
                </w:div>
                <w:div w:id="1306348907">
                  <w:marLeft w:val="0"/>
                  <w:marRight w:val="0"/>
                  <w:marTop w:val="0"/>
                  <w:marBottom w:val="0"/>
                  <w:divBdr>
                    <w:top w:val="none" w:sz="0" w:space="0" w:color="auto"/>
                    <w:left w:val="none" w:sz="0" w:space="0" w:color="auto"/>
                    <w:bottom w:val="none" w:sz="0" w:space="0" w:color="auto"/>
                    <w:right w:val="none" w:sz="0" w:space="0" w:color="auto"/>
                  </w:divBdr>
                  <w:divsChild>
                    <w:div w:id="2026856527">
                      <w:marLeft w:val="0"/>
                      <w:marRight w:val="0"/>
                      <w:marTop w:val="0"/>
                      <w:marBottom w:val="0"/>
                      <w:divBdr>
                        <w:top w:val="none" w:sz="0" w:space="0" w:color="auto"/>
                        <w:left w:val="none" w:sz="0" w:space="0" w:color="auto"/>
                        <w:bottom w:val="none" w:sz="0" w:space="0" w:color="auto"/>
                        <w:right w:val="none" w:sz="0" w:space="0" w:color="auto"/>
                      </w:divBdr>
                    </w:div>
                  </w:divsChild>
                </w:div>
                <w:div w:id="1314288640">
                  <w:marLeft w:val="0"/>
                  <w:marRight w:val="0"/>
                  <w:marTop w:val="0"/>
                  <w:marBottom w:val="0"/>
                  <w:divBdr>
                    <w:top w:val="none" w:sz="0" w:space="0" w:color="auto"/>
                    <w:left w:val="none" w:sz="0" w:space="0" w:color="auto"/>
                    <w:bottom w:val="none" w:sz="0" w:space="0" w:color="auto"/>
                    <w:right w:val="none" w:sz="0" w:space="0" w:color="auto"/>
                  </w:divBdr>
                  <w:divsChild>
                    <w:div w:id="1799567109">
                      <w:marLeft w:val="0"/>
                      <w:marRight w:val="0"/>
                      <w:marTop w:val="0"/>
                      <w:marBottom w:val="0"/>
                      <w:divBdr>
                        <w:top w:val="none" w:sz="0" w:space="0" w:color="auto"/>
                        <w:left w:val="none" w:sz="0" w:space="0" w:color="auto"/>
                        <w:bottom w:val="none" w:sz="0" w:space="0" w:color="auto"/>
                        <w:right w:val="none" w:sz="0" w:space="0" w:color="auto"/>
                      </w:divBdr>
                    </w:div>
                  </w:divsChild>
                </w:div>
                <w:div w:id="1334793451">
                  <w:marLeft w:val="0"/>
                  <w:marRight w:val="0"/>
                  <w:marTop w:val="0"/>
                  <w:marBottom w:val="0"/>
                  <w:divBdr>
                    <w:top w:val="none" w:sz="0" w:space="0" w:color="auto"/>
                    <w:left w:val="none" w:sz="0" w:space="0" w:color="auto"/>
                    <w:bottom w:val="none" w:sz="0" w:space="0" w:color="auto"/>
                    <w:right w:val="none" w:sz="0" w:space="0" w:color="auto"/>
                  </w:divBdr>
                  <w:divsChild>
                    <w:div w:id="100952390">
                      <w:marLeft w:val="0"/>
                      <w:marRight w:val="0"/>
                      <w:marTop w:val="0"/>
                      <w:marBottom w:val="0"/>
                      <w:divBdr>
                        <w:top w:val="none" w:sz="0" w:space="0" w:color="auto"/>
                        <w:left w:val="none" w:sz="0" w:space="0" w:color="auto"/>
                        <w:bottom w:val="none" w:sz="0" w:space="0" w:color="auto"/>
                        <w:right w:val="none" w:sz="0" w:space="0" w:color="auto"/>
                      </w:divBdr>
                    </w:div>
                  </w:divsChild>
                </w:div>
                <w:div w:id="1417171787">
                  <w:marLeft w:val="0"/>
                  <w:marRight w:val="0"/>
                  <w:marTop w:val="0"/>
                  <w:marBottom w:val="0"/>
                  <w:divBdr>
                    <w:top w:val="none" w:sz="0" w:space="0" w:color="auto"/>
                    <w:left w:val="none" w:sz="0" w:space="0" w:color="auto"/>
                    <w:bottom w:val="none" w:sz="0" w:space="0" w:color="auto"/>
                    <w:right w:val="none" w:sz="0" w:space="0" w:color="auto"/>
                  </w:divBdr>
                  <w:divsChild>
                    <w:div w:id="1709991695">
                      <w:marLeft w:val="0"/>
                      <w:marRight w:val="0"/>
                      <w:marTop w:val="0"/>
                      <w:marBottom w:val="0"/>
                      <w:divBdr>
                        <w:top w:val="none" w:sz="0" w:space="0" w:color="auto"/>
                        <w:left w:val="none" w:sz="0" w:space="0" w:color="auto"/>
                        <w:bottom w:val="none" w:sz="0" w:space="0" w:color="auto"/>
                        <w:right w:val="none" w:sz="0" w:space="0" w:color="auto"/>
                      </w:divBdr>
                    </w:div>
                  </w:divsChild>
                </w:div>
                <w:div w:id="1540817557">
                  <w:marLeft w:val="0"/>
                  <w:marRight w:val="0"/>
                  <w:marTop w:val="0"/>
                  <w:marBottom w:val="0"/>
                  <w:divBdr>
                    <w:top w:val="none" w:sz="0" w:space="0" w:color="auto"/>
                    <w:left w:val="none" w:sz="0" w:space="0" w:color="auto"/>
                    <w:bottom w:val="none" w:sz="0" w:space="0" w:color="auto"/>
                    <w:right w:val="none" w:sz="0" w:space="0" w:color="auto"/>
                  </w:divBdr>
                  <w:divsChild>
                    <w:div w:id="1650816661">
                      <w:marLeft w:val="0"/>
                      <w:marRight w:val="0"/>
                      <w:marTop w:val="0"/>
                      <w:marBottom w:val="0"/>
                      <w:divBdr>
                        <w:top w:val="none" w:sz="0" w:space="0" w:color="auto"/>
                        <w:left w:val="none" w:sz="0" w:space="0" w:color="auto"/>
                        <w:bottom w:val="none" w:sz="0" w:space="0" w:color="auto"/>
                        <w:right w:val="none" w:sz="0" w:space="0" w:color="auto"/>
                      </w:divBdr>
                    </w:div>
                  </w:divsChild>
                </w:div>
                <w:div w:id="1590700288">
                  <w:marLeft w:val="0"/>
                  <w:marRight w:val="0"/>
                  <w:marTop w:val="0"/>
                  <w:marBottom w:val="0"/>
                  <w:divBdr>
                    <w:top w:val="none" w:sz="0" w:space="0" w:color="auto"/>
                    <w:left w:val="none" w:sz="0" w:space="0" w:color="auto"/>
                    <w:bottom w:val="none" w:sz="0" w:space="0" w:color="auto"/>
                    <w:right w:val="none" w:sz="0" w:space="0" w:color="auto"/>
                  </w:divBdr>
                  <w:divsChild>
                    <w:div w:id="242375702">
                      <w:marLeft w:val="0"/>
                      <w:marRight w:val="0"/>
                      <w:marTop w:val="0"/>
                      <w:marBottom w:val="0"/>
                      <w:divBdr>
                        <w:top w:val="none" w:sz="0" w:space="0" w:color="auto"/>
                        <w:left w:val="none" w:sz="0" w:space="0" w:color="auto"/>
                        <w:bottom w:val="none" w:sz="0" w:space="0" w:color="auto"/>
                        <w:right w:val="none" w:sz="0" w:space="0" w:color="auto"/>
                      </w:divBdr>
                    </w:div>
                  </w:divsChild>
                </w:div>
                <w:div w:id="1595506196">
                  <w:marLeft w:val="0"/>
                  <w:marRight w:val="0"/>
                  <w:marTop w:val="0"/>
                  <w:marBottom w:val="0"/>
                  <w:divBdr>
                    <w:top w:val="none" w:sz="0" w:space="0" w:color="auto"/>
                    <w:left w:val="none" w:sz="0" w:space="0" w:color="auto"/>
                    <w:bottom w:val="none" w:sz="0" w:space="0" w:color="auto"/>
                    <w:right w:val="none" w:sz="0" w:space="0" w:color="auto"/>
                  </w:divBdr>
                  <w:divsChild>
                    <w:div w:id="1640374677">
                      <w:marLeft w:val="0"/>
                      <w:marRight w:val="0"/>
                      <w:marTop w:val="0"/>
                      <w:marBottom w:val="0"/>
                      <w:divBdr>
                        <w:top w:val="none" w:sz="0" w:space="0" w:color="auto"/>
                        <w:left w:val="none" w:sz="0" w:space="0" w:color="auto"/>
                        <w:bottom w:val="none" w:sz="0" w:space="0" w:color="auto"/>
                        <w:right w:val="none" w:sz="0" w:space="0" w:color="auto"/>
                      </w:divBdr>
                    </w:div>
                  </w:divsChild>
                </w:div>
                <w:div w:id="1632516202">
                  <w:marLeft w:val="0"/>
                  <w:marRight w:val="0"/>
                  <w:marTop w:val="0"/>
                  <w:marBottom w:val="0"/>
                  <w:divBdr>
                    <w:top w:val="none" w:sz="0" w:space="0" w:color="auto"/>
                    <w:left w:val="none" w:sz="0" w:space="0" w:color="auto"/>
                    <w:bottom w:val="none" w:sz="0" w:space="0" w:color="auto"/>
                    <w:right w:val="none" w:sz="0" w:space="0" w:color="auto"/>
                  </w:divBdr>
                  <w:divsChild>
                    <w:div w:id="237909802">
                      <w:marLeft w:val="0"/>
                      <w:marRight w:val="0"/>
                      <w:marTop w:val="0"/>
                      <w:marBottom w:val="0"/>
                      <w:divBdr>
                        <w:top w:val="none" w:sz="0" w:space="0" w:color="auto"/>
                        <w:left w:val="none" w:sz="0" w:space="0" w:color="auto"/>
                        <w:bottom w:val="none" w:sz="0" w:space="0" w:color="auto"/>
                        <w:right w:val="none" w:sz="0" w:space="0" w:color="auto"/>
                      </w:divBdr>
                    </w:div>
                  </w:divsChild>
                </w:div>
                <w:div w:id="1757942434">
                  <w:marLeft w:val="0"/>
                  <w:marRight w:val="0"/>
                  <w:marTop w:val="0"/>
                  <w:marBottom w:val="0"/>
                  <w:divBdr>
                    <w:top w:val="none" w:sz="0" w:space="0" w:color="auto"/>
                    <w:left w:val="none" w:sz="0" w:space="0" w:color="auto"/>
                    <w:bottom w:val="none" w:sz="0" w:space="0" w:color="auto"/>
                    <w:right w:val="none" w:sz="0" w:space="0" w:color="auto"/>
                  </w:divBdr>
                  <w:divsChild>
                    <w:div w:id="245574291">
                      <w:marLeft w:val="0"/>
                      <w:marRight w:val="0"/>
                      <w:marTop w:val="0"/>
                      <w:marBottom w:val="0"/>
                      <w:divBdr>
                        <w:top w:val="none" w:sz="0" w:space="0" w:color="auto"/>
                        <w:left w:val="none" w:sz="0" w:space="0" w:color="auto"/>
                        <w:bottom w:val="none" w:sz="0" w:space="0" w:color="auto"/>
                        <w:right w:val="none" w:sz="0" w:space="0" w:color="auto"/>
                      </w:divBdr>
                    </w:div>
                  </w:divsChild>
                </w:div>
                <w:div w:id="1833636411">
                  <w:marLeft w:val="0"/>
                  <w:marRight w:val="0"/>
                  <w:marTop w:val="0"/>
                  <w:marBottom w:val="0"/>
                  <w:divBdr>
                    <w:top w:val="none" w:sz="0" w:space="0" w:color="auto"/>
                    <w:left w:val="none" w:sz="0" w:space="0" w:color="auto"/>
                    <w:bottom w:val="none" w:sz="0" w:space="0" w:color="auto"/>
                    <w:right w:val="none" w:sz="0" w:space="0" w:color="auto"/>
                  </w:divBdr>
                  <w:divsChild>
                    <w:div w:id="927543602">
                      <w:marLeft w:val="0"/>
                      <w:marRight w:val="0"/>
                      <w:marTop w:val="0"/>
                      <w:marBottom w:val="0"/>
                      <w:divBdr>
                        <w:top w:val="none" w:sz="0" w:space="0" w:color="auto"/>
                        <w:left w:val="none" w:sz="0" w:space="0" w:color="auto"/>
                        <w:bottom w:val="none" w:sz="0" w:space="0" w:color="auto"/>
                        <w:right w:val="none" w:sz="0" w:space="0" w:color="auto"/>
                      </w:divBdr>
                    </w:div>
                  </w:divsChild>
                </w:div>
                <w:div w:id="1839613207">
                  <w:marLeft w:val="0"/>
                  <w:marRight w:val="0"/>
                  <w:marTop w:val="0"/>
                  <w:marBottom w:val="0"/>
                  <w:divBdr>
                    <w:top w:val="none" w:sz="0" w:space="0" w:color="auto"/>
                    <w:left w:val="none" w:sz="0" w:space="0" w:color="auto"/>
                    <w:bottom w:val="none" w:sz="0" w:space="0" w:color="auto"/>
                    <w:right w:val="none" w:sz="0" w:space="0" w:color="auto"/>
                  </w:divBdr>
                  <w:divsChild>
                    <w:div w:id="1444694174">
                      <w:marLeft w:val="0"/>
                      <w:marRight w:val="0"/>
                      <w:marTop w:val="0"/>
                      <w:marBottom w:val="0"/>
                      <w:divBdr>
                        <w:top w:val="none" w:sz="0" w:space="0" w:color="auto"/>
                        <w:left w:val="none" w:sz="0" w:space="0" w:color="auto"/>
                        <w:bottom w:val="none" w:sz="0" w:space="0" w:color="auto"/>
                        <w:right w:val="none" w:sz="0" w:space="0" w:color="auto"/>
                      </w:divBdr>
                    </w:div>
                  </w:divsChild>
                </w:div>
                <w:div w:id="1844276871">
                  <w:marLeft w:val="0"/>
                  <w:marRight w:val="0"/>
                  <w:marTop w:val="0"/>
                  <w:marBottom w:val="0"/>
                  <w:divBdr>
                    <w:top w:val="none" w:sz="0" w:space="0" w:color="auto"/>
                    <w:left w:val="none" w:sz="0" w:space="0" w:color="auto"/>
                    <w:bottom w:val="none" w:sz="0" w:space="0" w:color="auto"/>
                    <w:right w:val="none" w:sz="0" w:space="0" w:color="auto"/>
                  </w:divBdr>
                  <w:divsChild>
                    <w:div w:id="1463427617">
                      <w:marLeft w:val="0"/>
                      <w:marRight w:val="0"/>
                      <w:marTop w:val="0"/>
                      <w:marBottom w:val="0"/>
                      <w:divBdr>
                        <w:top w:val="none" w:sz="0" w:space="0" w:color="auto"/>
                        <w:left w:val="none" w:sz="0" w:space="0" w:color="auto"/>
                        <w:bottom w:val="none" w:sz="0" w:space="0" w:color="auto"/>
                        <w:right w:val="none" w:sz="0" w:space="0" w:color="auto"/>
                      </w:divBdr>
                    </w:div>
                  </w:divsChild>
                </w:div>
                <w:div w:id="1849829654">
                  <w:marLeft w:val="0"/>
                  <w:marRight w:val="0"/>
                  <w:marTop w:val="0"/>
                  <w:marBottom w:val="0"/>
                  <w:divBdr>
                    <w:top w:val="none" w:sz="0" w:space="0" w:color="auto"/>
                    <w:left w:val="none" w:sz="0" w:space="0" w:color="auto"/>
                    <w:bottom w:val="none" w:sz="0" w:space="0" w:color="auto"/>
                    <w:right w:val="none" w:sz="0" w:space="0" w:color="auto"/>
                  </w:divBdr>
                  <w:divsChild>
                    <w:div w:id="2144228661">
                      <w:marLeft w:val="0"/>
                      <w:marRight w:val="0"/>
                      <w:marTop w:val="0"/>
                      <w:marBottom w:val="0"/>
                      <w:divBdr>
                        <w:top w:val="none" w:sz="0" w:space="0" w:color="auto"/>
                        <w:left w:val="none" w:sz="0" w:space="0" w:color="auto"/>
                        <w:bottom w:val="none" w:sz="0" w:space="0" w:color="auto"/>
                        <w:right w:val="none" w:sz="0" w:space="0" w:color="auto"/>
                      </w:divBdr>
                    </w:div>
                  </w:divsChild>
                </w:div>
                <w:div w:id="1876237296">
                  <w:marLeft w:val="0"/>
                  <w:marRight w:val="0"/>
                  <w:marTop w:val="0"/>
                  <w:marBottom w:val="0"/>
                  <w:divBdr>
                    <w:top w:val="none" w:sz="0" w:space="0" w:color="auto"/>
                    <w:left w:val="none" w:sz="0" w:space="0" w:color="auto"/>
                    <w:bottom w:val="none" w:sz="0" w:space="0" w:color="auto"/>
                    <w:right w:val="none" w:sz="0" w:space="0" w:color="auto"/>
                  </w:divBdr>
                  <w:divsChild>
                    <w:div w:id="1598753979">
                      <w:marLeft w:val="0"/>
                      <w:marRight w:val="0"/>
                      <w:marTop w:val="0"/>
                      <w:marBottom w:val="0"/>
                      <w:divBdr>
                        <w:top w:val="none" w:sz="0" w:space="0" w:color="auto"/>
                        <w:left w:val="none" w:sz="0" w:space="0" w:color="auto"/>
                        <w:bottom w:val="none" w:sz="0" w:space="0" w:color="auto"/>
                        <w:right w:val="none" w:sz="0" w:space="0" w:color="auto"/>
                      </w:divBdr>
                    </w:div>
                  </w:divsChild>
                </w:div>
                <w:div w:id="1885406319">
                  <w:marLeft w:val="0"/>
                  <w:marRight w:val="0"/>
                  <w:marTop w:val="0"/>
                  <w:marBottom w:val="0"/>
                  <w:divBdr>
                    <w:top w:val="none" w:sz="0" w:space="0" w:color="auto"/>
                    <w:left w:val="none" w:sz="0" w:space="0" w:color="auto"/>
                    <w:bottom w:val="none" w:sz="0" w:space="0" w:color="auto"/>
                    <w:right w:val="none" w:sz="0" w:space="0" w:color="auto"/>
                  </w:divBdr>
                  <w:divsChild>
                    <w:div w:id="459497618">
                      <w:marLeft w:val="0"/>
                      <w:marRight w:val="0"/>
                      <w:marTop w:val="0"/>
                      <w:marBottom w:val="0"/>
                      <w:divBdr>
                        <w:top w:val="none" w:sz="0" w:space="0" w:color="auto"/>
                        <w:left w:val="none" w:sz="0" w:space="0" w:color="auto"/>
                        <w:bottom w:val="none" w:sz="0" w:space="0" w:color="auto"/>
                        <w:right w:val="none" w:sz="0" w:space="0" w:color="auto"/>
                      </w:divBdr>
                    </w:div>
                  </w:divsChild>
                </w:div>
                <w:div w:id="1904564725">
                  <w:marLeft w:val="0"/>
                  <w:marRight w:val="0"/>
                  <w:marTop w:val="0"/>
                  <w:marBottom w:val="0"/>
                  <w:divBdr>
                    <w:top w:val="none" w:sz="0" w:space="0" w:color="auto"/>
                    <w:left w:val="none" w:sz="0" w:space="0" w:color="auto"/>
                    <w:bottom w:val="none" w:sz="0" w:space="0" w:color="auto"/>
                    <w:right w:val="none" w:sz="0" w:space="0" w:color="auto"/>
                  </w:divBdr>
                  <w:divsChild>
                    <w:div w:id="1785346195">
                      <w:marLeft w:val="0"/>
                      <w:marRight w:val="0"/>
                      <w:marTop w:val="0"/>
                      <w:marBottom w:val="0"/>
                      <w:divBdr>
                        <w:top w:val="none" w:sz="0" w:space="0" w:color="auto"/>
                        <w:left w:val="none" w:sz="0" w:space="0" w:color="auto"/>
                        <w:bottom w:val="none" w:sz="0" w:space="0" w:color="auto"/>
                        <w:right w:val="none" w:sz="0" w:space="0" w:color="auto"/>
                      </w:divBdr>
                    </w:div>
                  </w:divsChild>
                </w:div>
                <w:div w:id="1926769736">
                  <w:marLeft w:val="0"/>
                  <w:marRight w:val="0"/>
                  <w:marTop w:val="0"/>
                  <w:marBottom w:val="0"/>
                  <w:divBdr>
                    <w:top w:val="none" w:sz="0" w:space="0" w:color="auto"/>
                    <w:left w:val="none" w:sz="0" w:space="0" w:color="auto"/>
                    <w:bottom w:val="none" w:sz="0" w:space="0" w:color="auto"/>
                    <w:right w:val="none" w:sz="0" w:space="0" w:color="auto"/>
                  </w:divBdr>
                  <w:divsChild>
                    <w:div w:id="743527760">
                      <w:marLeft w:val="0"/>
                      <w:marRight w:val="0"/>
                      <w:marTop w:val="0"/>
                      <w:marBottom w:val="0"/>
                      <w:divBdr>
                        <w:top w:val="none" w:sz="0" w:space="0" w:color="auto"/>
                        <w:left w:val="none" w:sz="0" w:space="0" w:color="auto"/>
                        <w:bottom w:val="none" w:sz="0" w:space="0" w:color="auto"/>
                        <w:right w:val="none" w:sz="0" w:space="0" w:color="auto"/>
                      </w:divBdr>
                    </w:div>
                  </w:divsChild>
                </w:div>
                <w:div w:id="2030133000">
                  <w:marLeft w:val="0"/>
                  <w:marRight w:val="0"/>
                  <w:marTop w:val="0"/>
                  <w:marBottom w:val="0"/>
                  <w:divBdr>
                    <w:top w:val="none" w:sz="0" w:space="0" w:color="auto"/>
                    <w:left w:val="none" w:sz="0" w:space="0" w:color="auto"/>
                    <w:bottom w:val="none" w:sz="0" w:space="0" w:color="auto"/>
                    <w:right w:val="none" w:sz="0" w:space="0" w:color="auto"/>
                  </w:divBdr>
                  <w:divsChild>
                    <w:div w:id="914632814">
                      <w:marLeft w:val="0"/>
                      <w:marRight w:val="0"/>
                      <w:marTop w:val="0"/>
                      <w:marBottom w:val="0"/>
                      <w:divBdr>
                        <w:top w:val="none" w:sz="0" w:space="0" w:color="auto"/>
                        <w:left w:val="none" w:sz="0" w:space="0" w:color="auto"/>
                        <w:bottom w:val="none" w:sz="0" w:space="0" w:color="auto"/>
                        <w:right w:val="none" w:sz="0" w:space="0" w:color="auto"/>
                      </w:divBdr>
                    </w:div>
                  </w:divsChild>
                </w:div>
                <w:div w:id="2059280847">
                  <w:marLeft w:val="0"/>
                  <w:marRight w:val="0"/>
                  <w:marTop w:val="0"/>
                  <w:marBottom w:val="0"/>
                  <w:divBdr>
                    <w:top w:val="none" w:sz="0" w:space="0" w:color="auto"/>
                    <w:left w:val="none" w:sz="0" w:space="0" w:color="auto"/>
                    <w:bottom w:val="none" w:sz="0" w:space="0" w:color="auto"/>
                    <w:right w:val="none" w:sz="0" w:space="0" w:color="auto"/>
                  </w:divBdr>
                  <w:divsChild>
                    <w:div w:id="985158935">
                      <w:marLeft w:val="0"/>
                      <w:marRight w:val="0"/>
                      <w:marTop w:val="0"/>
                      <w:marBottom w:val="0"/>
                      <w:divBdr>
                        <w:top w:val="none" w:sz="0" w:space="0" w:color="auto"/>
                        <w:left w:val="none" w:sz="0" w:space="0" w:color="auto"/>
                        <w:bottom w:val="none" w:sz="0" w:space="0" w:color="auto"/>
                        <w:right w:val="none" w:sz="0" w:space="0" w:color="auto"/>
                      </w:divBdr>
                    </w:div>
                  </w:divsChild>
                </w:div>
                <w:div w:id="2065526055">
                  <w:marLeft w:val="0"/>
                  <w:marRight w:val="0"/>
                  <w:marTop w:val="0"/>
                  <w:marBottom w:val="0"/>
                  <w:divBdr>
                    <w:top w:val="none" w:sz="0" w:space="0" w:color="auto"/>
                    <w:left w:val="none" w:sz="0" w:space="0" w:color="auto"/>
                    <w:bottom w:val="none" w:sz="0" w:space="0" w:color="auto"/>
                    <w:right w:val="none" w:sz="0" w:space="0" w:color="auto"/>
                  </w:divBdr>
                  <w:divsChild>
                    <w:div w:id="1860780637">
                      <w:marLeft w:val="0"/>
                      <w:marRight w:val="0"/>
                      <w:marTop w:val="0"/>
                      <w:marBottom w:val="0"/>
                      <w:divBdr>
                        <w:top w:val="none" w:sz="0" w:space="0" w:color="auto"/>
                        <w:left w:val="none" w:sz="0" w:space="0" w:color="auto"/>
                        <w:bottom w:val="none" w:sz="0" w:space="0" w:color="auto"/>
                        <w:right w:val="none" w:sz="0" w:space="0" w:color="auto"/>
                      </w:divBdr>
                    </w:div>
                  </w:divsChild>
                </w:div>
                <w:div w:id="2124030509">
                  <w:marLeft w:val="0"/>
                  <w:marRight w:val="0"/>
                  <w:marTop w:val="0"/>
                  <w:marBottom w:val="0"/>
                  <w:divBdr>
                    <w:top w:val="none" w:sz="0" w:space="0" w:color="auto"/>
                    <w:left w:val="none" w:sz="0" w:space="0" w:color="auto"/>
                    <w:bottom w:val="none" w:sz="0" w:space="0" w:color="auto"/>
                    <w:right w:val="none" w:sz="0" w:space="0" w:color="auto"/>
                  </w:divBdr>
                  <w:divsChild>
                    <w:div w:id="1850094222">
                      <w:marLeft w:val="0"/>
                      <w:marRight w:val="0"/>
                      <w:marTop w:val="0"/>
                      <w:marBottom w:val="0"/>
                      <w:divBdr>
                        <w:top w:val="none" w:sz="0" w:space="0" w:color="auto"/>
                        <w:left w:val="none" w:sz="0" w:space="0" w:color="auto"/>
                        <w:bottom w:val="none" w:sz="0" w:space="0" w:color="auto"/>
                        <w:right w:val="none" w:sz="0" w:space="0" w:color="auto"/>
                      </w:divBdr>
                    </w:div>
                  </w:divsChild>
                </w:div>
                <w:div w:id="2137526314">
                  <w:marLeft w:val="0"/>
                  <w:marRight w:val="0"/>
                  <w:marTop w:val="0"/>
                  <w:marBottom w:val="0"/>
                  <w:divBdr>
                    <w:top w:val="none" w:sz="0" w:space="0" w:color="auto"/>
                    <w:left w:val="none" w:sz="0" w:space="0" w:color="auto"/>
                    <w:bottom w:val="none" w:sz="0" w:space="0" w:color="auto"/>
                    <w:right w:val="none" w:sz="0" w:space="0" w:color="auto"/>
                  </w:divBdr>
                  <w:divsChild>
                    <w:div w:id="1481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8038">
          <w:marLeft w:val="0"/>
          <w:marRight w:val="0"/>
          <w:marTop w:val="0"/>
          <w:marBottom w:val="0"/>
          <w:divBdr>
            <w:top w:val="none" w:sz="0" w:space="0" w:color="auto"/>
            <w:left w:val="none" w:sz="0" w:space="0" w:color="auto"/>
            <w:bottom w:val="none" w:sz="0" w:space="0" w:color="auto"/>
            <w:right w:val="none" w:sz="0" w:space="0" w:color="auto"/>
          </w:divBdr>
        </w:div>
        <w:div w:id="2138335192">
          <w:marLeft w:val="0"/>
          <w:marRight w:val="0"/>
          <w:marTop w:val="0"/>
          <w:marBottom w:val="0"/>
          <w:divBdr>
            <w:top w:val="none" w:sz="0" w:space="0" w:color="auto"/>
            <w:left w:val="none" w:sz="0" w:space="0" w:color="auto"/>
            <w:bottom w:val="none" w:sz="0" w:space="0" w:color="auto"/>
            <w:right w:val="none" w:sz="0" w:space="0" w:color="auto"/>
          </w:divBdr>
        </w:div>
      </w:divsChild>
    </w:div>
    <w:div w:id="52049699">
      <w:bodyDiv w:val="1"/>
      <w:marLeft w:val="0"/>
      <w:marRight w:val="0"/>
      <w:marTop w:val="0"/>
      <w:marBottom w:val="0"/>
      <w:divBdr>
        <w:top w:val="none" w:sz="0" w:space="0" w:color="auto"/>
        <w:left w:val="none" w:sz="0" w:space="0" w:color="auto"/>
        <w:bottom w:val="none" w:sz="0" w:space="0" w:color="auto"/>
        <w:right w:val="none" w:sz="0" w:space="0" w:color="auto"/>
      </w:divBdr>
      <w:divsChild>
        <w:div w:id="62261939">
          <w:marLeft w:val="547"/>
          <w:marRight w:val="0"/>
          <w:marTop w:val="0"/>
          <w:marBottom w:val="0"/>
          <w:divBdr>
            <w:top w:val="none" w:sz="0" w:space="0" w:color="auto"/>
            <w:left w:val="none" w:sz="0" w:space="0" w:color="auto"/>
            <w:bottom w:val="none" w:sz="0" w:space="0" w:color="auto"/>
            <w:right w:val="none" w:sz="0" w:space="0" w:color="auto"/>
          </w:divBdr>
        </w:div>
      </w:divsChild>
    </w:div>
    <w:div w:id="257299907">
      <w:bodyDiv w:val="1"/>
      <w:marLeft w:val="0"/>
      <w:marRight w:val="0"/>
      <w:marTop w:val="0"/>
      <w:marBottom w:val="0"/>
      <w:divBdr>
        <w:top w:val="none" w:sz="0" w:space="0" w:color="auto"/>
        <w:left w:val="none" w:sz="0" w:space="0" w:color="auto"/>
        <w:bottom w:val="none" w:sz="0" w:space="0" w:color="auto"/>
        <w:right w:val="none" w:sz="0" w:space="0" w:color="auto"/>
      </w:divBdr>
    </w:div>
    <w:div w:id="442456656">
      <w:bodyDiv w:val="1"/>
      <w:marLeft w:val="0"/>
      <w:marRight w:val="0"/>
      <w:marTop w:val="0"/>
      <w:marBottom w:val="0"/>
      <w:divBdr>
        <w:top w:val="none" w:sz="0" w:space="0" w:color="auto"/>
        <w:left w:val="none" w:sz="0" w:space="0" w:color="auto"/>
        <w:bottom w:val="none" w:sz="0" w:space="0" w:color="auto"/>
        <w:right w:val="none" w:sz="0" w:space="0" w:color="auto"/>
      </w:divBdr>
      <w:divsChild>
        <w:div w:id="1050570530">
          <w:marLeft w:val="0"/>
          <w:marRight w:val="0"/>
          <w:marTop w:val="0"/>
          <w:marBottom w:val="0"/>
          <w:divBdr>
            <w:top w:val="none" w:sz="0" w:space="0" w:color="auto"/>
            <w:left w:val="none" w:sz="0" w:space="0" w:color="auto"/>
            <w:bottom w:val="none" w:sz="0" w:space="0" w:color="auto"/>
            <w:right w:val="none" w:sz="0" w:space="0" w:color="auto"/>
          </w:divBdr>
        </w:div>
      </w:divsChild>
    </w:div>
    <w:div w:id="499665199">
      <w:bodyDiv w:val="1"/>
      <w:marLeft w:val="0"/>
      <w:marRight w:val="0"/>
      <w:marTop w:val="0"/>
      <w:marBottom w:val="0"/>
      <w:divBdr>
        <w:top w:val="none" w:sz="0" w:space="0" w:color="auto"/>
        <w:left w:val="none" w:sz="0" w:space="0" w:color="auto"/>
        <w:bottom w:val="none" w:sz="0" w:space="0" w:color="auto"/>
        <w:right w:val="none" w:sz="0" w:space="0" w:color="auto"/>
      </w:divBdr>
      <w:divsChild>
        <w:div w:id="630208880">
          <w:marLeft w:val="547"/>
          <w:marRight w:val="0"/>
          <w:marTop w:val="0"/>
          <w:marBottom w:val="0"/>
          <w:divBdr>
            <w:top w:val="none" w:sz="0" w:space="0" w:color="auto"/>
            <w:left w:val="none" w:sz="0" w:space="0" w:color="auto"/>
            <w:bottom w:val="none" w:sz="0" w:space="0" w:color="auto"/>
            <w:right w:val="none" w:sz="0" w:space="0" w:color="auto"/>
          </w:divBdr>
        </w:div>
      </w:divsChild>
    </w:div>
    <w:div w:id="539822331">
      <w:bodyDiv w:val="1"/>
      <w:marLeft w:val="0"/>
      <w:marRight w:val="0"/>
      <w:marTop w:val="0"/>
      <w:marBottom w:val="0"/>
      <w:divBdr>
        <w:top w:val="none" w:sz="0" w:space="0" w:color="auto"/>
        <w:left w:val="none" w:sz="0" w:space="0" w:color="auto"/>
        <w:bottom w:val="none" w:sz="0" w:space="0" w:color="auto"/>
        <w:right w:val="none" w:sz="0" w:space="0" w:color="auto"/>
      </w:divBdr>
    </w:div>
    <w:div w:id="577176965">
      <w:bodyDiv w:val="1"/>
      <w:marLeft w:val="0"/>
      <w:marRight w:val="0"/>
      <w:marTop w:val="0"/>
      <w:marBottom w:val="0"/>
      <w:divBdr>
        <w:top w:val="none" w:sz="0" w:space="0" w:color="auto"/>
        <w:left w:val="none" w:sz="0" w:space="0" w:color="auto"/>
        <w:bottom w:val="none" w:sz="0" w:space="0" w:color="auto"/>
        <w:right w:val="none" w:sz="0" w:space="0" w:color="auto"/>
      </w:divBdr>
    </w:div>
    <w:div w:id="588343750">
      <w:bodyDiv w:val="1"/>
      <w:marLeft w:val="0"/>
      <w:marRight w:val="0"/>
      <w:marTop w:val="0"/>
      <w:marBottom w:val="0"/>
      <w:divBdr>
        <w:top w:val="none" w:sz="0" w:space="0" w:color="auto"/>
        <w:left w:val="none" w:sz="0" w:space="0" w:color="auto"/>
        <w:bottom w:val="none" w:sz="0" w:space="0" w:color="auto"/>
        <w:right w:val="none" w:sz="0" w:space="0" w:color="auto"/>
      </w:divBdr>
    </w:div>
    <w:div w:id="653337307">
      <w:bodyDiv w:val="1"/>
      <w:marLeft w:val="0"/>
      <w:marRight w:val="0"/>
      <w:marTop w:val="0"/>
      <w:marBottom w:val="0"/>
      <w:divBdr>
        <w:top w:val="none" w:sz="0" w:space="0" w:color="auto"/>
        <w:left w:val="none" w:sz="0" w:space="0" w:color="auto"/>
        <w:bottom w:val="none" w:sz="0" w:space="0" w:color="auto"/>
        <w:right w:val="none" w:sz="0" w:space="0" w:color="auto"/>
      </w:divBdr>
    </w:div>
    <w:div w:id="800423763">
      <w:bodyDiv w:val="1"/>
      <w:marLeft w:val="0"/>
      <w:marRight w:val="0"/>
      <w:marTop w:val="0"/>
      <w:marBottom w:val="0"/>
      <w:divBdr>
        <w:top w:val="none" w:sz="0" w:space="0" w:color="auto"/>
        <w:left w:val="none" w:sz="0" w:space="0" w:color="auto"/>
        <w:bottom w:val="none" w:sz="0" w:space="0" w:color="auto"/>
        <w:right w:val="none" w:sz="0" w:space="0" w:color="auto"/>
      </w:divBdr>
    </w:div>
    <w:div w:id="861432853">
      <w:bodyDiv w:val="1"/>
      <w:marLeft w:val="0"/>
      <w:marRight w:val="0"/>
      <w:marTop w:val="0"/>
      <w:marBottom w:val="0"/>
      <w:divBdr>
        <w:top w:val="none" w:sz="0" w:space="0" w:color="auto"/>
        <w:left w:val="none" w:sz="0" w:space="0" w:color="auto"/>
        <w:bottom w:val="none" w:sz="0" w:space="0" w:color="auto"/>
        <w:right w:val="none" w:sz="0" w:space="0" w:color="auto"/>
      </w:divBdr>
      <w:divsChild>
        <w:div w:id="1526603262">
          <w:marLeft w:val="547"/>
          <w:marRight w:val="0"/>
          <w:marTop w:val="0"/>
          <w:marBottom w:val="0"/>
          <w:divBdr>
            <w:top w:val="none" w:sz="0" w:space="0" w:color="auto"/>
            <w:left w:val="none" w:sz="0" w:space="0" w:color="auto"/>
            <w:bottom w:val="none" w:sz="0" w:space="0" w:color="auto"/>
            <w:right w:val="none" w:sz="0" w:space="0" w:color="auto"/>
          </w:divBdr>
        </w:div>
      </w:divsChild>
    </w:div>
    <w:div w:id="861936243">
      <w:bodyDiv w:val="1"/>
      <w:marLeft w:val="0"/>
      <w:marRight w:val="0"/>
      <w:marTop w:val="0"/>
      <w:marBottom w:val="0"/>
      <w:divBdr>
        <w:top w:val="none" w:sz="0" w:space="0" w:color="auto"/>
        <w:left w:val="none" w:sz="0" w:space="0" w:color="auto"/>
        <w:bottom w:val="none" w:sz="0" w:space="0" w:color="auto"/>
        <w:right w:val="none" w:sz="0" w:space="0" w:color="auto"/>
      </w:divBdr>
    </w:div>
    <w:div w:id="974261195">
      <w:bodyDiv w:val="1"/>
      <w:marLeft w:val="0"/>
      <w:marRight w:val="0"/>
      <w:marTop w:val="0"/>
      <w:marBottom w:val="0"/>
      <w:divBdr>
        <w:top w:val="none" w:sz="0" w:space="0" w:color="auto"/>
        <w:left w:val="none" w:sz="0" w:space="0" w:color="auto"/>
        <w:bottom w:val="none" w:sz="0" w:space="0" w:color="auto"/>
        <w:right w:val="none" w:sz="0" w:space="0" w:color="auto"/>
      </w:divBdr>
      <w:divsChild>
        <w:div w:id="1055548034">
          <w:marLeft w:val="547"/>
          <w:marRight w:val="0"/>
          <w:marTop w:val="0"/>
          <w:marBottom w:val="0"/>
          <w:divBdr>
            <w:top w:val="none" w:sz="0" w:space="0" w:color="auto"/>
            <w:left w:val="none" w:sz="0" w:space="0" w:color="auto"/>
            <w:bottom w:val="none" w:sz="0" w:space="0" w:color="auto"/>
            <w:right w:val="none" w:sz="0" w:space="0" w:color="auto"/>
          </w:divBdr>
        </w:div>
      </w:divsChild>
    </w:div>
    <w:div w:id="1034959605">
      <w:bodyDiv w:val="1"/>
      <w:marLeft w:val="0"/>
      <w:marRight w:val="0"/>
      <w:marTop w:val="0"/>
      <w:marBottom w:val="0"/>
      <w:divBdr>
        <w:top w:val="none" w:sz="0" w:space="0" w:color="auto"/>
        <w:left w:val="none" w:sz="0" w:space="0" w:color="auto"/>
        <w:bottom w:val="none" w:sz="0" w:space="0" w:color="auto"/>
        <w:right w:val="none" w:sz="0" w:space="0" w:color="auto"/>
      </w:divBdr>
    </w:div>
    <w:div w:id="1098870555">
      <w:bodyDiv w:val="1"/>
      <w:marLeft w:val="0"/>
      <w:marRight w:val="0"/>
      <w:marTop w:val="0"/>
      <w:marBottom w:val="0"/>
      <w:divBdr>
        <w:top w:val="none" w:sz="0" w:space="0" w:color="auto"/>
        <w:left w:val="none" w:sz="0" w:space="0" w:color="auto"/>
        <w:bottom w:val="none" w:sz="0" w:space="0" w:color="auto"/>
        <w:right w:val="none" w:sz="0" w:space="0" w:color="auto"/>
      </w:divBdr>
      <w:divsChild>
        <w:div w:id="1281254939">
          <w:marLeft w:val="547"/>
          <w:marRight w:val="0"/>
          <w:marTop w:val="0"/>
          <w:marBottom w:val="0"/>
          <w:divBdr>
            <w:top w:val="none" w:sz="0" w:space="0" w:color="auto"/>
            <w:left w:val="none" w:sz="0" w:space="0" w:color="auto"/>
            <w:bottom w:val="none" w:sz="0" w:space="0" w:color="auto"/>
            <w:right w:val="none" w:sz="0" w:space="0" w:color="auto"/>
          </w:divBdr>
        </w:div>
      </w:divsChild>
    </w:div>
    <w:div w:id="1213349477">
      <w:bodyDiv w:val="1"/>
      <w:marLeft w:val="0"/>
      <w:marRight w:val="0"/>
      <w:marTop w:val="0"/>
      <w:marBottom w:val="0"/>
      <w:divBdr>
        <w:top w:val="none" w:sz="0" w:space="0" w:color="auto"/>
        <w:left w:val="none" w:sz="0" w:space="0" w:color="auto"/>
        <w:bottom w:val="none" w:sz="0" w:space="0" w:color="auto"/>
        <w:right w:val="none" w:sz="0" w:space="0" w:color="auto"/>
      </w:divBdr>
    </w:div>
    <w:div w:id="1224178581">
      <w:bodyDiv w:val="1"/>
      <w:marLeft w:val="0"/>
      <w:marRight w:val="0"/>
      <w:marTop w:val="0"/>
      <w:marBottom w:val="0"/>
      <w:divBdr>
        <w:top w:val="none" w:sz="0" w:space="0" w:color="auto"/>
        <w:left w:val="none" w:sz="0" w:space="0" w:color="auto"/>
        <w:bottom w:val="none" w:sz="0" w:space="0" w:color="auto"/>
        <w:right w:val="none" w:sz="0" w:space="0" w:color="auto"/>
      </w:divBdr>
    </w:div>
    <w:div w:id="1324814091">
      <w:bodyDiv w:val="1"/>
      <w:marLeft w:val="0"/>
      <w:marRight w:val="0"/>
      <w:marTop w:val="0"/>
      <w:marBottom w:val="0"/>
      <w:divBdr>
        <w:top w:val="none" w:sz="0" w:space="0" w:color="auto"/>
        <w:left w:val="none" w:sz="0" w:space="0" w:color="auto"/>
        <w:bottom w:val="none" w:sz="0" w:space="0" w:color="auto"/>
        <w:right w:val="none" w:sz="0" w:space="0" w:color="auto"/>
      </w:divBdr>
    </w:div>
    <w:div w:id="1561945232">
      <w:bodyDiv w:val="1"/>
      <w:marLeft w:val="0"/>
      <w:marRight w:val="0"/>
      <w:marTop w:val="0"/>
      <w:marBottom w:val="0"/>
      <w:divBdr>
        <w:top w:val="none" w:sz="0" w:space="0" w:color="auto"/>
        <w:left w:val="none" w:sz="0" w:space="0" w:color="auto"/>
        <w:bottom w:val="none" w:sz="0" w:space="0" w:color="auto"/>
        <w:right w:val="none" w:sz="0" w:space="0" w:color="auto"/>
      </w:divBdr>
    </w:div>
    <w:div w:id="1722290173">
      <w:bodyDiv w:val="1"/>
      <w:marLeft w:val="0"/>
      <w:marRight w:val="0"/>
      <w:marTop w:val="0"/>
      <w:marBottom w:val="0"/>
      <w:divBdr>
        <w:top w:val="none" w:sz="0" w:space="0" w:color="auto"/>
        <w:left w:val="none" w:sz="0" w:space="0" w:color="auto"/>
        <w:bottom w:val="none" w:sz="0" w:space="0" w:color="auto"/>
        <w:right w:val="none" w:sz="0" w:space="0" w:color="auto"/>
      </w:divBdr>
    </w:div>
    <w:div w:id="1922643590">
      <w:bodyDiv w:val="1"/>
      <w:marLeft w:val="0"/>
      <w:marRight w:val="0"/>
      <w:marTop w:val="0"/>
      <w:marBottom w:val="0"/>
      <w:divBdr>
        <w:top w:val="none" w:sz="0" w:space="0" w:color="auto"/>
        <w:left w:val="none" w:sz="0" w:space="0" w:color="auto"/>
        <w:bottom w:val="none" w:sz="0" w:space="0" w:color="auto"/>
        <w:right w:val="none" w:sz="0" w:space="0" w:color="auto"/>
      </w:divBdr>
    </w:div>
    <w:div w:id="1987198676">
      <w:bodyDiv w:val="1"/>
      <w:marLeft w:val="0"/>
      <w:marRight w:val="0"/>
      <w:marTop w:val="0"/>
      <w:marBottom w:val="0"/>
      <w:divBdr>
        <w:top w:val="none" w:sz="0" w:space="0" w:color="auto"/>
        <w:left w:val="none" w:sz="0" w:space="0" w:color="auto"/>
        <w:bottom w:val="none" w:sz="0" w:space="0" w:color="auto"/>
        <w:right w:val="none" w:sz="0" w:space="0" w:color="auto"/>
      </w:divBdr>
    </w:div>
    <w:div w:id="1993633312">
      <w:bodyDiv w:val="1"/>
      <w:marLeft w:val="0"/>
      <w:marRight w:val="0"/>
      <w:marTop w:val="0"/>
      <w:marBottom w:val="0"/>
      <w:divBdr>
        <w:top w:val="none" w:sz="0" w:space="0" w:color="auto"/>
        <w:left w:val="none" w:sz="0" w:space="0" w:color="auto"/>
        <w:bottom w:val="none" w:sz="0" w:space="0" w:color="auto"/>
        <w:right w:val="none" w:sz="0" w:space="0" w:color="auto"/>
      </w:divBdr>
      <w:divsChild>
        <w:div w:id="8515335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diagramColors" Target="diagrams/colors1.xml"/><Relationship Id="rId39" Type="http://schemas.openxmlformats.org/officeDocument/2006/relationships/hyperlink" Target="https://www.contractsfinder.service.gov.uk/Search" TargetMode="External"/><Relationship Id="rId21" Type="http://schemas.openxmlformats.org/officeDocument/2006/relationships/hyperlink" Target="mailto:psi@nationalarchives.gsi.gov.uk" TargetMode="External"/><Relationship Id="rId34" Type="http://schemas.openxmlformats.org/officeDocument/2006/relationships/hyperlink" Target="mailto:industry.innovation@beis.gov.uk" TargetMode="External"/><Relationship Id="rId42" Type="http://schemas.openxmlformats.org/officeDocument/2006/relationships/hyperlink" Target="https://www.gov.uk/government/collections/industrial-energy-transformation-fund" TargetMode="External"/><Relationship Id="rId47" Type="http://schemas.openxmlformats.org/officeDocument/2006/relationships/hyperlink" Target="http://www.ukrio.org/what-we-do/code-of-practice-for-research" TargetMode="External"/><Relationship Id="rId50" Type="http://schemas.openxmlformats.org/officeDocument/2006/relationships/hyperlink" Target="http://www.dti.gov.uk/about/procurement/" TargetMode="External"/><Relationship Id="rId55" Type="http://schemas.openxmlformats.org/officeDocument/2006/relationships/hyperlink" Target="http://www.dti.gov.uk/about/procurement/" TargetMode="External"/><Relationship Id="rId63" Type="http://schemas.openxmlformats.org/officeDocument/2006/relationships/hyperlink" Target="http://www.dti.gov.uk/about/procurement/" TargetMode="External"/><Relationship Id="rId68" Type="http://schemas.openxmlformats.org/officeDocument/2006/relationships/hyperlink" Target="http://www.dti.gov.uk/about/procurement/" TargetMode="External"/><Relationship Id="rId76" Type="http://schemas.openxmlformats.org/officeDocument/2006/relationships/hyperlink" Target="http://www.dti.gov.uk/about/procurement/" TargetMode="External"/><Relationship Id="rId84" Type="http://schemas.openxmlformats.org/officeDocument/2006/relationships/hyperlink" Target="mailto:dataprotection@beis.gov.uk" TargetMode="External"/><Relationship Id="rId89"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www.dti.gov.uk/about/procurement/"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diagramLayout" Target="diagrams/layout2.xml"/><Relationship Id="rId11" Type="http://schemas.openxmlformats.org/officeDocument/2006/relationships/endnotes" Target="endnotes.xml"/><Relationship Id="rId24" Type="http://schemas.openxmlformats.org/officeDocument/2006/relationships/diagramLayout" Target="diagrams/layout1.xml"/><Relationship Id="rId32" Type="http://schemas.microsoft.com/office/2007/relationships/diagramDrawing" Target="diagrams/drawing2.xml"/><Relationship Id="rId37" Type="http://schemas.openxmlformats.org/officeDocument/2006/relationships/hyperlink" Target="https://gov.uk/government/publications/green-distilleries-competition" TargetMode="External"/><Relationship Id="rId40" Type="http://schemas.openxmlformats.org/officeDocument/2006/relationships/hyperlink" Target="https://www.ofgem.gov.uk/environmental-programmes/non-domestic-rhi/about-non-domestic-rhi" TargetMode="External"/><Relationship Id="rId45" Type="http://schemas.openxmlformats.org/officeDocument/2006/relationships/hyperlink" Target="https://www.gov.uk/government/uploads/system/uploads/attachment_data/file/551130/List_of_Mandatory_and_Discretionary_Exclusions.pdf" TargetMode="External"/><Relationship Id="rId53" Type="http://schemas.openxmlformats.org/officeDocument/2006/relationships/hyperlink" Target="http://www.dti.gov.uk/about/procurement/" TargetMode="External"/><Relationship Id="rId58" Type="http://schemas.openxmlformats.org/officeDocument/2006/relationships/hyperlink" Target="http://www.dti.gov.uk/about/procurement/" TargetMode="External"/><Relationship Id="rId66" Type="http://schemas.openxmlformats.org/officeDocument/2006/relationships/hyperlink" Target="http://www.dti.gov.uk/about/procurement/" TargetMode="External"/><Relationship Id="rId74" Type="http://schemas.openxmlformats.org/officeDocument/2006/relationships/hyperlink" Target="http://www.dti.gov.uk/about/procurement/" TargetMode="External"/><Relationship Id="rId79" Type="http://schemas.openxmlformats.org/officeDocument/2006/relationships/hyperlink" Target="http://www.dti.gov.uk/about/procurement/" TargetMode="External"/><Relationship Id="rId87"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hyperlink" Target="http://www.dti.gov.uk/about/procurement/" TargetMode="External"/><Relationship Id="rId82" Type="http://schemas.openxmlformats.org/officeDocument/2006/relationships/hyperlink" Target="http://www.dti.gov.uk/about/procurement/" TargetMode="External"/><Relationship Id="rId90"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industry.innovation@beis.gov.uk" TargetMode="External"/><Relationship Id="rId27" Type="http://schemas.microsoft.com/office/2007/relationships/diagramDrawing" Target="diagrams/drawing1.xml"/><Relationship Id="rId30" Type="http://schemas.openxmlformats.org/officeDocument/2006/relationships/diagramQuickStyle" Target="diagrams/quickStyle2.xml"/><Relationship Id="rId35" Type="http://schemas.openxmlformats.org/officeDocument/2006/relationships/hyperlink" Target="https://www.contractsfinder.service.gov.uk/Notice/eaf48ad8-30ae-416f-a58a-2586f6280ec5?origin=SearchResults&amp;p=1" TargetMode="External"/><Relationship Id="rId43" Type="http://schemas.openxmlformats.org/officeDocument/2006/relationships/hyperlink" Target="https://ec.europa.eu/tools/espd" TargetMode="External"/><Relationship Id="rId48" Type="http://schemas.openxmlformats.org/officeDocument/2006/relationships/image" Target="media/image3.emf"/><Relationship Id="rId56" Type="http://schemas.openxmlformats.org/officeDocument/2006/relationships/hyperlink" Target="http://www.dti.gov.uk/about/procurement/" TargetMode="External"/><Relationship Id="rId64" Type="http://schemas.openxmlformats.org/officeDocument/2006/relationships/hyperlink" Target="http://www.dti.gov.uk/about/procurement/" TargetMode="External"/><Relationship Id="rId69" Type="http://schemas.openxmlformats.org/officeDocument/2006/relationships/hyperlink" Target="http://www.dti.gov.uk/about/procurement/" TargetMode="External"/><Relationship Id="rId77" Type="http://schemas.openxmlformats.org/officeDocument/2006/relationships/hyperlink" Target="http://www.dti.gov.uk/about/procurement/" TargetMode="External"/><Relationship Id="rId8" Type="http://schemas.openxmlformats.org/officeDocument/2006/relationships/settings" Target="settings.xml"/><Relationship Id="rId51" Type="http://schemas.openxmlformats.org/officeDocument/2006/relationships/hyperlink" Target="http://www.dti.gov.uk/about/procurement/" TargetMode="External"/><Relationship Id="rId72" Type="http://schemas.openxmlformats.org/officeDocument/2006/relationships/hyperlink" Target="http://www.dti.gov.uk/about/procurement/" TargetMode="External"/><Relationship Id="rId80" Type="http://schemas.openxmlformats.org/officeDocument/2006/relationships/hyperlink" Target="http://www.dti.gov.uk/about/procurement/" TargetMode="External"/><Relationship Id="rId85" Type="http://schemas.openxmlformats.org/officeDocument/2006/relationships/hyperlink" Target="http://www.gov.uk/decc"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diagramQuickStyle" Target="diagrams/quickStyle1.xml"/><Relationship Id="rId33" Type="http://schemas.openxmlformats.org/officeDocument/2006/relationships/hyperlink" Target="mailto:industry.innovation@beis.gov.uk" TargetMode="External"/><Relationship Id="rId38" Type="http://schemas.openxmlformats.org/officeDocument/2006/relationships/hyperlink" Target="https://www.contractsfinder.service.gov.uk/Notice/eaf48ad8-30ae-416f-a58a-2586f6280ec5?origin=SearchResults&amp;p=1" TargetMode="External"/><Relationship Id="rId46" Type="http://schemas.openxmlformats.org/officeDocument/2006/relationships/hyperlink" Target="https://www.gov.uk/government/uploads/system/uploads/attachment_data/file/551130/List_of_Mandatory_and_Discretionary_Exclusions.pdf" TargetMode="External"/><Relationship Id="rId59" Type="http://schemas.openxmlformats.org/officeDocument/2006/relationships/hyperlink" Target="http://www.dti.gov.uk/about/procurement/" TargetMode="External"/><Relationship Id="rId67" Type="http://schemas.openxmlformats.org/officeDocument/2006/relationships/hyperlink" Target="http://www.dti.gov.uk/about/procurement/" TargetMode="External"/><Relationship Id="rId20" Type="http://schemas.openxmlformats.org/officeDocument/2006/relationships/hyperlink" Target="http://www.nationalarchives.gov.uk/doc/open-government-licence/" TargetMode="External"/><Relationship Id="rId41" Type="http://schemas.openxmlformats.org/officeDocument/2006/relationships/hyperlink" Target="https://www.gov.uk/government/collections/industrial-energy-transformation-fund" TargetMode="External"/><Relationship Id="rId54" Type="http://schemas.openxmlformats.org/officeDocument/2006/relationships/hyperlink" Target="http://www.dti.gov.uk/about/procurement/" TargetMode="External"/><Relationship Id="rId62" Type="http://schemas.openxmlformats.org/officeDocument/2006/relationships/hyperlink" Target="http://www.dti.gov.uk/about/procurement/" TargetMode="External"/><Relationship Id="rId70" Type="http://schemas.openxmlformats.org/officeDocument/2006/relationships/hyperlink" Target="http://www.dti.gov.uk/about/procurement/" TargetMode="External"/><Relationship Id="rId75" Type="http://schemas.openxmlformats.org/officeDocument/2006/relationships/hyperlink" Target="http://www.dti.gov.uk/about/procurement/" TargetMode="External"/><Relationship Id="rId83" Type="http://schemas.openxmlformats.org/officeDocument/2006/relationships/hyperlink" Target="http://www.dti.gov.uk/about/procurement/" TargetMode="External"/><Relationship Id="rId88" Type="http://schemas.openxmlformats.org/officeDocument/2006/relationships/header" Target="header5.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diagramData" Target="diagrams/data1.xml"/><Relationship Id="rId28" Type="http://schemas.openxmlformats.org/officeDocument/2006/relationships/diagramData" Target="diagrams/data2.xml"/><Relationship Id="rId36" Type="http://schemas.openxmlformats.org/officeDocument/2006/relationships/hyperlink" Target="mailto:industy.innovation@beis.gov.uk" TargetMode="External"/><Relationship Id="rId49" Type="http://schemas.openxmlformats.org/officeDocument/2006/relationships/package" Target="embeddings/Microsoft_Excel_Worksheet.xlsx"/><Relationship Id="rId57" Type="http://schemas.openxmlformats.org/officeDocument/2006/relationships/hyperlink" Target="http://www.dti.gov.uk/about/procurement/" TargetMode="External"/><Relationship Id="rId10" Type="http://schemas.openxmlformats.org/officeDocument/2006/relationships/footnotes" Target="footnotes.xml"/><Relationship Id="rId31" Type="http://schemas.openxmlformats.org/officeDocument/2006/relationships/diagramColors" Target="diagrams/colors2.xml"/><Relationship Id="rId44" Type="http://schemas.openxmlformats.org/officeDocument/2006/relationships/hyperlink" Target="https://www.gov.uk/government/uploads/system/uploads/attachment_data/file/551130/List_of_Mandatory_and_Discretionary_Exclusions.pdf" TargetMode="External"/><Relationship Id="rId52" Type="http://schemas.openxmlformats.org/officeDocument/2006/relationships/hyperlink" Target="http://www.dti.gov.uk/about/procurement/" TargetMode="External"/><Relationship Id="rId60" Type="http://schemas.openxmlformats.org/officeDocument/2006/relationships/hyperlink" Target="http://www.dti.gov.uk/about/procurement/" TargetMode="External"/><Relationship Id="rId65" Type="http://schemas.openxmlformats.org/officeDocument/2006/relationships/hyperlink" Target="http://www.dti.gov.uk/about/procurement/" TargetMode="External"/><Relationship Id="rId73" Type="http://schemas.openxmlformats.org/officeDocument/2006/relationships/hyperlink" Target="http://www.dti.gov.uk/about/procurement/" TargetMode="External"/><Relationship Id="rId78" Type="http://schemas.openxmlformats.org/officeDocument/2006/relationships/hyperlink" Target="http://www.dti.gov.uk/about/procurement/" TargetMode="External"/><Relationship Id="rId81" Type="http://schemas.openxmlformats.org/officeDocument/2006/relationships/hyperlink" Target="http://www.dti.gov.uk/about/procurement/" TargetMode="External"/><Relationship Id="rId86"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EB463F-F0A8-4E98-98B4-01874997C2A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801AFCC-5816-4F3B-B110-FC93FA7801DA}">
      <dgm:prSet phldrT="[Text]"/>
      <dgm:spPr>
        <a:xfrm rot="5400000">
          <a:off x="-227468" y="308290"/>
          <a:ext cx="1358678" cy="891892"/>
        </a:xfrm>
      </dgm:spPr>
      <dgm:t>
        <a:bodyPr/>
        <a:lstStyle/>
        <a:p>
          <a:r>
            <a:rPr lang="en-GB" dirty="0"/>
            <a:t>Application</a:t>
          </a:r>
        </a:p>
      </dgm:t>
    </dgm:pt>
    <dgm:pt modelId="{AA4F54C5-F032-456D-B64C-16219724886E}" type="parTrans" cxnId="{2D787C62-F0B2-42E3-A037-8CDAD26D7C9A}">
      <dgm:prSet/>
      <dgm:spPr/>
      <dgm:t>
        <a:bodyPr/>
        <a:lstStyle/>
        <a:p>
          <a:endParaRPr lang="en-GB"/>
        </a:p>
      </dgm:t>
    </dgm:pt>
    <dgm:pt modelId="{69824FFB-ECA8-459A-B33D-795A1AEF5446}" type="sibTrans" cxnId="{2D787C62-F0B2-42E3-A037-8CDAD26D7C9A}">
      <dgm:prSet/>
      <dgm:spPr/>
      <dgm:t>
        <a:bodyPr/>
        <a:lstStyle/>
        <a:p>
          <a:endParaRPr lang="en-GB"/>
        </a:p>
      </dgm:t>
    </dgm:pt>
    <dgm:pt modelId="{333E6736-A892-4531-8D18-7027F0D268C0}">
      <dgm:prSet phldrT="[Text]"/>
      <dgm:spPr>
        <a:xfrm rot="5400000">
          <a:off x="-240316" y="1578454"/>
          <a:ext cx="1390460" cy="897978"/>
        </a:xfrm>
      </dgm:spPr>
      <dgm:t>
        <a:bodyPr/>
        <a:lstStyle/>
        <a:p>
          <a:r>
            <a:rPr lang="en-GB" dirty="0"/>
            <a:t>Assessment</a:t>
          </a:r>
        </a:p>
      </dgm:t>
    </dgm:pt>
    <dgm:pt modelId="{36E93568-DF11-4DC9-BAB9-5415762BEF74}" type="parTrans" cxnId="{1B54D4F2-6046-4AFB-A6D1-A286CC1A1562}">
      <dgm:prSet/>
      <dgm:spPr/>
      <dgm:t>
        <a:bodyPr/>
        <a:lstStyle/>
        <a:p>
          <a:endParaRPr lang="en-GB"/>
        </a:p>
      </dgm:t>
    </dgm:pt>
    <dgm:pt modelId="{99A8A5BE-5737-4B8E-B0C3-412543AC0020}" type="sibTrans" cxnId="{1B54D4F2-6046-4AFB-A6D1-A286CC1A1562}">
      <dgm:prSet/>
      <dgm:spPr/>
      <dgm:t>
        <a:bodyPr/>
        <a:lstStyle/>
        <a:p>
          <a:endParaRPr lang="en-GB"/>
        </a:p>
      </dgm:t>
    </dgm:pt>
    <dgm:pt modelId="{3FAC537C-915D-4879-8C02-41973846DC67}">
      <dgm:prSet phldrT="[Text]" custT="1"/>
      <dgm:spPr>
        <a:xfrm rot="5400000">
          <a:off x="2905275" y="-658959"/>
          <a:ext cx="1064261" cy="5012386"/>
        </a:xfrm>
      </dgm:spPr>
      <dgm:t>
        <a:bodyPr/>
        <a:lstStyle/>
        <a:p>
          <a:r>
            <a:rPr lang="en-GB" sz="1200" dirty="0"/>
            <a:t>Eligibility check and technical assessment and moderation - 20th November 2020</a:t>
          </a:r>
        </a:p>
      </dgm:t>
    </dgm:pt>
    <dgm:pt modelId="{E63514F5-6CD7-49BB-AE8A-707167EEB779}" type="parTrans" cxnId="{3F3D1A7C-B004-4C69-A99A-C5A25FFB9BCB}">
      <dgm:prSet/>
      <dgm:spPr/>
      <dgm:t>
        <a:bodyPr/>
        <a:lstStyle/>
        <a:p>
          <a:endParaRPr lang="en-GB"/>
        </a:p>
      </dgm:t>
    </dgm:pt>
    <dgm:pt modelId="{7E8D2195-B73E-4647-A3EB-9CDBFB22A3B8}" type="sibTrans" cxnId="{3F3D1A7C-B004-4C69-A99A-C5A25FFB9BCB}">
      <dgm:prSet/>
      <dgm:spPr/>
      <dgm:t>
        <a:bodyPr/>
        <a:lstStyle/>
        <a:p>
          <a:endParaRPr lang="en-GB"/>
        </a:p>
      </dgm:t>
    </dgm:pt>
    <dgm:pt modelId="{6C45426F-7AEE-4B7E-82E2-F9FB756D6ED7}">
      <dgm:prSet phldrT="[Text]"/>
      <dgm:spPr>
        <a:xfrm rot="5400000">
          <a:off x="-157942" y="2705364"/>
          <a:ext cx="1223838" cy="906691"/>
        </a:xfrm>
      </dgm:spPr>
      <dgm:t>
        <a:bodyPr/>
        <a:lstStyle/>
        <a:p>
          <a:r>
            <a:rPr lang="en-GB" dirty="0"/>
            <a:t>Contract award</a:t>
          </a:r>
        </a:p>
      </dgm:t>
    </dgm:pt>
    <dgm:pt modelId="{19859ADA-3621-4AD7-8834-E74A437F870A}" type="parTrans" cxnId="{775307F2-ED90-4FE1-B894-C477B890AF48}">
      <dgm:prSet/>
      <dgm:spPr/>
      <dgm:t>
        <a:bodyPr/>
        <a:lstStyle/>
        <a:p>
          <a:endParaRPr lang="en-GB"/>
        </a:p>
      </dgm:t>
    </dgm:pt>
    <dgm:pt modelId="{9FCB1ADD-33F0-4A35-B274-2C46F80FD593}" type="sibTrans" cxnId="{775307F2-ED90-4FE1-B894-C477B890AF48}">
      <dgm:prSet/>
      <dgm:spPr/>
      <dgm:t>
        <a:bodyPr/>
        <a:lstStyle/>
        <a:p>
          <a:endParaRPr lang="en-GB"/>
        </a:p>
      </dgm:t>
    </dgm:pt>
    <dgm:pt modelId="{AF129678-3B52-436E-9EB6-DF0162FB0B6A}">
      <dgm:prSet phldrT="[Text]" custT="1"/>
      <dgm:spPr>
        <a:xfrm rot="5400000">
          <a:off x="3012362" y="434863"/>
          <a:ext cx="793703" cy="5013209"/>
        </a:xfrm>
      </dgm:spPr>
      <dgm:t>
        <a:bodyPr/>
        <a:lstStyle/>
        <a:p>
          <a:r>
            <a:rPr lang="en-GB" sz="1200" dirty="0"/>
            <a:t>Contract award and projects start - 7th December 2020</a:t>
          </a:r>
        </a:p>
      </dgm:t>
    </dgm:pt>
    <dgm:pt modelId="{DF8BD953-4050-46BF-91CB-3B60A6320357}" type="parTrans" cxnId="{6431E54E-B7A9-432E-BB14-0A483716F8C7}">
      <dgm:prSet/>
      <dgm:spPr/>
      <dgm:t>
        <a:bodyPr/>
        <a:lstStyle/>
        <a:p>
          <a:endParaRPr lang="en-GB"/>
        </a:p>
      </dgm:t>
    </dgm:pt>
    <dgm:pt modelId="{BD69552F-4CF3-47C9-A4A3-D312518EFA2A}" type="sibTrans" cxnId="{6431E54E-B7A9-432E-BB14-0A483716F8C7}">
      <dgm:prSet/>
      <dgm:spPr/>
      <dgm:t>
        <a:bodyPr/>
        <a:lstStyle/>
        <a:p>
          <a:endParaRPr lang="en-GB"/>
        </a:p>
      </dgm:t>
    </dgm:pt>
    <dgm:pt modelId="{5093D309-E0CF-4E5F-846B-FDC47F08B0F0}">
      <dgm:prSet phldrT="[Text]" custT="1"/>
      <dgm:spPr>
        <a:xfrm rot="5400000">
          <a:off x="2886839" y="-1909037"/>
          <a:ext cx="1086630" cy="5026889"/>
        </a:xfrm>
      </dgm:spPr>
      <dgm:t>
        <a:bodyPr/>
        <a:lstStyle/>
        <a:p>
          <a:r>
            <a:rPr lang="en-GB" sz="1200" dirty="0"/>
            <a:t>Submit proposal by email to industry.innovation@beis.gov.uk by 12pm noon BST, 12th October 2020</a:t>
          </a:r>
        </a:p>
      </dgm:t>
    </dgm:pt>
    <dgm:pt modelId="{3CD7FBFD-111A-4D59-9F96-A70388514D58}" type="parTrans" cxnId="{97EAE800-152C-4D33-9FA1-0714011F7567}">
      <dgm:prSet/>
      <dgm:spPr/>
      <dgm:t>
        <a:bodyPr/>
        <a:lstStyle/>
        <a:p>
          <a:endParaRPr lang="en-GB"/>
        </a:p>
      </dgm:t>
    </dgm:pt>
    <dgm:pt modelId="{1EFD8EE0-8D4A-4809-AE50-D8EF425C5A1A}" type="sibTrans" cxnId="{97EAE800-152C-4D33-9FA1-0714011F7567}">
      <dgm:prSet/>
      <dgm:spPr/>
      <dgm:t>
        <a:bodyPr/>
        <a:lstStyle/>
        <a:p>
          <a:endParaRPr lang="en-GB"/>
        </a:p>
      </dgm:t>
    </dgm:pt>
    <dgm:pt modelId="{2B645EAF-EECD-4253-911E-010DFBDD823A}">
      <dgm:prSet phldrT="[Text]" custT="1"/>
      <dgm:spPr>
        <a:xfrm rot="5400000">
          <a:off x="2886839" y="-1909037"/>
          <a:ext cx="1086630" cy="5026889"/>
        </a:xfrm>
      </dgm:spPr>
      <dgm:t>
        <a:bodyPr/>
        <a:lstStyle/>
        <a:p>
          <a:r>
            <a:rPr lang="en-GB" sz="1200" dirty="0"/>
            <a:t>Publication of ITT - 16th September 2020</a:t>
          </a:r>
        </a:p>
      </dgm:t>
    </dgm:pt>
    <dgm:pt modelId="{D4305B27-BA40-47DA-8077-680C00E23A90}" type="parTrans" cxnId="{62055B22-8766-41D9-A124-3B4163E99E54}">
      <dgm:prSet/>
      <dgm:spPr/>
      <dgm:t>
        <a:bodyPr/>
        <a:lstStyle/>
        <a:p>
          <a:endParaRPr lang="en-US"/>
        </a:p>
      </dgm:t>
    </dgm:pt>
    <dgm:pt modelId="{2CDD044D-5B61-41ED-A158-6F1A209FFF4D}" type="sibTrans" cxnId="{62055B22-8766-41D9-A124-3B4163E99E54}">
      <dgm:prSet/>
      <dgm:spPr/>
      <dgm:t>
        <a:bodyPr/>
        <a:lstStyle/>
        <a:p>
          <a:endParaRPr lang="en-US"/>
        </a:p>
      </dgm:t>
    </dgm:pt>
    <dgm:pt modelId="{D17D7DFA-C581-A94D-B990-44F393C44078}">
      <dgm:prSet phldrT="[Text]"/>
      <dgm:spPr>
        <a:xfrm rot="5400000">
          <a:off x="-157942" y="2705364"/>
          <a:ext cx="1223838" cy="906691"/>
        </a:xfrm>
      </dgm:spPr>
      <dgm:t>
        <a:bodyPr/>
        <a:lstStyle/>
        <a:p>
          <a:r>
            <a:rPr lang="en-GB" dirty="0"/>
            <a:t>Phase 1 Competition</a:t>
          </a:r>
        </a:p>
      </dgm:t>
    </dgm:pt>
    <dgm:pt modelId="{91913F9F-AEA8-2E4E-8FC1-AEE6E2424EAE}" type="parTrans" cxnId="{4605EEF2-9082-6B4C-9990-AFAD443426D1}">
      <dgm:prSet/>
      <dgm:spPr/>
      <dgm:t>
        <a:bodyPr/>
        <a:lstStyle/>
        <a:p>
          <a:endParaRPr lang="en-US"/>
        </a:p>
      </dgm:t>
    </dgm:pt>
    <dgm:pt modelId="{D3971BF7-940B-DF43-AA3C-EC7CBACFA56C}" type="sibTrans" cxnId="{4605EEF2-9082-6B4C-9990-AFAD443426D1}">
      <dgm:prSet/>
      <dgm:spPr/>
      <dgm:t>
        <a:bodyPr/>
        <a:lstStyle/>
        <a:p>
          <a:endParaRPr lang="en-US"/>
        </a:p>
      </dgm:t>
    </dgm:pt>
    <dgm:pt modelId="{7F7A3FEF-C80C-B14D-AD9B-AA40398BA097}">
      <dgm:prSet custT="1"/>
      <dgm:spPr/>
      <dgm:t>
        <a:bodyPr/>
        <a:lstStyle/>
        <a:p>
          <a:r>
            <a:rPr lang="en-GB" sz="1200" dirty="0"/>
            <a:t>Final approved reports for feasibility study completed and submitted to BEIS monitoring officer for approval by 12pm noon GMT, 15th March 2021</a:t>
          </a:r>
          <a:endParaRPr lang="en-US" sz="1200"/>
        </a:p>
      </dgm:t>
    </dgm:pt>
    <dgm:pt modelId="{68836ED5-5129-9C43-B0ED-1F8B347F9928}" type="parTrans" cxnId="{F6DD83CA-F972-B942-8C46-F5EC56BA8582}">
      <dgm:prSet/>
      <dgm:spPr/>
      <dgm:t>
        <a:bodyPr/>
        <a:lstStyle/>
        <a:p>
          <a:endParaRPr lang="en-US"/>
        </a:p>
      </dgm:t>
    </dgm:pt>
    <dgm:pt modelId="{953AE163-5996-614B-AF5A-B33D9CCA2443}" type="sibTrans" cxnId="{F6DD83CA-F972-B942-8C46-F5EC56BA8582}">
      <dgm:prSet/>
      <dgm:spPr/>
      <dgm:t>
        <a:bodyPr/>
        <a:lstStyle/>
        <a:p>
          <a:endParaRPr lang="en-US"/>
        </a:p>
      </dgm:t>
    </dgm:pt>
    <dgm:pt modelId="{2B967F8A-5D10-4E76-B4FA-D13421E85834}">
      <dgm:prSet phldrT="[Text]" custT="1"/>
      <dgm:spPr>
        <a:xfrm rot="5400000">
          <a:off x="2905275" y="-658959"/>
          <a:ext cx="1064261" cy="5012386"/>
        </a:xfrm>
      </dgm:spPr>
      <dgm:t>
        <a:bodyPr/>
        <a:lstStyle/>
        <a:p>
          <a:r>
            <a:rPr lang="en-GB" sz="1200" dirty="0"/>
            <a:t>Inform Applicants of the outcome of their application - 23rd November 2020</a:t>
          </a:r>
        </a:p>
      </dgm:t>
    </dgm:pt>
    <dgm:pt modelId="{A8BD2322-7EAF-482C-A67A-1741CDE22B09}" type="parTrans" cxnId="{45BEFA65-0D43-441E-BA9C-0E50B5E5C0D7}">
      <dgm:prSet/>
      <dgm:spPr/>
      <dgm:t>
        <a:bodyPr/>
        <a:lstStyle/>
        <a:p>
          <a:endParaRPr lang="en-GB"/>
        </a:p>
      </dgm:t>
    </dgm:pt>
    <dgm:pt modelId="{1F23BE97-9770-43D5-97C9-97D7C248BFBA}" type="sibTrans" cxnId="{45BEFA65-0D43-441E-BA9C-0E50B5E5C0D7}">
      <dgm:prSet/>
      <dgm:spPr/>
      <dgm:t>
        <a:bodyPr/>
        <a:lstStyle/>
        <a:p>
          <a:endParaRPr lang="en-GB"/>
        </a:p>
      </dgm:t>
    </dgm:pt>
    <dgm:pt modelId="{1F779D26-E8AF-4659-A32B-C3ABC729A310}">
      <dgm:prSet phldrT="[Text]" custT="1"/>
      <dgm:spPr>
        <a:xfrm rot="5400000">
          <a:off x="2886839" y="-1909037"/>
          <a:ext cx="1086630" cy="5026889"/>
        </a:xfrm>
      </dgm:spPr>
      <dgm:t>
        <a:bodyPr/>
        <a:lstStyle/>
        <a:p>
          <a:r>
            <a:rPr lang="en-GB" sz="1200" dirty="0"/>
            <a:t>Registration for Phase 1 Green Distilleries Competition - 12pm noon BST 2nd October</a:t>
          </a:r>
        </a:p>
      </dgm:t>
    </dgm:pt>
    <dgm:pt modelId="{5EBD7F7B-B949-402C-AAB5-8856975C8C5F}" type="parTrans" cxnId="{BD8B9CE2-6049-43A1-861B-DA2CEA1F3E48}">
      <dgm:prSet/>
      <dgm:spPr/>
      <dgm:t>
        <a:bodyPr/>
        <a:lstStyle/>
        <a:p>
          <a:endParaRPr lang="en-GB"/>
        </a:p>
      </dgm:t>
    </dgm:pt>
    <dgm:pt modelId="{AFA6C71A-25FC-4F2F-99E6-81C8C387DA39}" type="sibTrans" cxnId="{BD8B9CE2-6049-43A1-861B-DA2CEA1F3E48}">
      <dgm:prSet/>
      <dgm:spPr/>
      <dgm:t>
        <a:bodyPr/>
        <a:lstStyle/>
        <a:p>
          <a:endParaRPr lang="en-GB"/>
        </a:p>
      </dgm:t>
    </dgm:pt>
    <dgm:pt modelId="{BF49BF30-B0E7-4910-B3C1-97D5530ECF20}" type="pres">
      <dgm:prSet presAssocID="{CDEB463F-F0A8-4E98-98B4-01874997C2AF}" presName="linearFlow" presStyleCnt="0">
        <dgm:presLayoutVars>
          <dgm:dir/>
          <dgm:animLvl val="lvl"/>
          <dgm:resizeHandles val="exact"/>
        </dgm:presLayoutVars>
      </dgm:prSet>
      <dgm:spPr/>
    </dgm:pt>
    <dgm:pt modelId="{DE9F515C-60F2-4F38-939E-879B9EA81205}" type="pres">
      <dgm:prSet presAssocID="{F801AFCC-5816-4F3B-B110-FC93FA7801DA}" presName="composite" presStyleCnt="0"/>
      <dgm:spPr/>
    </dgm:pt>
    <dgm:pt modelId="{7C2B29D9-6A6C-4C4F-8225-321F3E27E296}" type="pres">
      <dgm:prSet presAssocID="{F801AFCC-5816-4F3B-B110-FC93FA7801DA}" presName="parentText" presStyleLbl="alignNode1" presStyleIdx="0" presStyleCnt="4" custScaleX="105539" custScaleY="117615">
        <dgm:presLayoutVars>
          <dgm:chMax val="1"/>
          <dgm:bulletEnabled val="1"/>
        </dgm:presLayoutVars>
      </dgm:prSet>
      <dgm:spPr/>
    </dgm:pt>
    <dgm:pt modelId="{A26CE974-B70B-47BF-BC7E-3DB9C14F6B95}" type="pres">
      <dgm:prSet presAssocID="{F801AFCC-5816-4F3B-B110-FC93FA7801DA}" presName="descendantText" presStyleLbl="alignAcc1" presStyleIdx="0" presStyleCnt="4" custScaleY="123642" custLinFactNeighborX="0">
        <dgm:presLayoutVars>
          <dgm:bulletEnabled val="1"/>
        </dgm:presLayoutVars>
      </dgm:prSet>
      <dgm:spPr/>
    </dgm:pt>
    <dgm:pt modelId="{E9BE1B97-DB5A-465B-A743-151274B64D8A}" type="pres">
      <dgm:prSet presAssocID="{69824FFB-ECA8-459A-B33D-795A1AEF5446}" presName="sp" presStyleCnt="0"/>
      <dgm:spPr/>
    </dgm:pt>
    <dgm:pt modelId="{5621F4BD-F39D-492C-B1D8-D552CACCA1DB}" type="pres">
      <dgm:prSet presAssocID="{333E6736-A892-4531-8D18-7027F0D268C0}" presName="composite" presStyleCnt="0"/>
      <dgm:spPr/>
    </dgm:pt>
    <dgm:pt modelId="{6065C594-A58C-4573-8B97-3CB4081DAC2C}" type="pres">
      <dgm:prSet presAssocID="{333E6736-A892-4531-8D18-7027F0D268C0}" presName="parentText" presStyleLbl="alignNode1" presStyleIdx="1" presStyleCnt="4">
        <dgm:presLayoutVars>
          <dgm:chMax val="1"/>
          <dgm:bulletEnabled val="1"/>
        </dgm:presLayoutVars>
      </dgm:prSet>
      <dgm:spPr/>
    </dgm:pt>
    <dgm:pt modelId="{4C9A5A1A-C07B-49BE-BD3C-88BE5362F766}" type="pres">
      <dgm:prSet presAssocID="{333E6736-A892-4531-8D18-7027F0D268C0}" presName="descendantText" presStyleLbl="alignAcc1" presStyleIdx="1" presStyleCnt="4">
        <dgm:presLayoutVars>
          <dgm:bulletEnabled val="1"/>
        </dgm:presLayoutVars>
      </dgm:prSet>
      <dgm:spPr/>
    </dgm:pt>
    <dgm:pt modelId="{3725BF0A-3614-4E4D-8204-4C519C409BAD}" type="pres">
      <dgm:prSet presAssocID="{99A8A5BE-5737-4B8E-B0C3-412543AC0020}" presName="sp" presStyleCnt="0"/>
      <dgm:spPr/>
    </dgm:pt>
    <dgm:pt modelId="{563FCCD6-B49D-4B1A-9F5E-EDBC4BC9DFB7}" type="pres">
      <dgm:prSet presAssocID="{6C45426F-7AEE-4B7E-82E2-F9FB756D6ED7}" presName="composite" presStyleCnt="0"/>
      <dgm:spPr/>
    </dgm:pt>
    <dgm:pt modelId="{AC2A122B-A908-474F-B404-FB159DF2DE90}" type="pres">
      <dgm:prSet presAssocID="{6C45426F-7AEE-4B7E-82E2-F9FB756D6ED7}" presName="parentText" presStyleLbl="alignNode1" presStyleIdx="2" presStyleCnt="4">
        <dgm:presLayoutVars>
          <dgm:chMax val="1"/>
          <dgm:bulletEnabled val="1"/>
        </dgm:presLayoutVars>
      </dgm:prSet>
      <dgm:spPr/>
    </dgm:pt>
    <dgm:pt modelId="{C708EEAC-DE07-4BFB-8C74-7E9FA9E18C4A}" type="pres">
      <dgm:prSet presAssocID="{6C45426F-7AEE-4B7E-82E2-F9FB756D6ED7}" presName="descendantText" presStyleLbl="alignAcc1" presStyleIdx="2" presStyleCnt="4">
        <dgm:presLayoutVars>
          <dgm:bulletEnabled val="1"/>
        </dgm:presLayoutVars>
      </dgm:prSet>
      <dgm:spPr/>
    </dgm:pt>
    <dgm:pt modelId="{9FD2A25A-70F0-6447-8602-39B5BDEB2B3D}" type="pres">
      <dgm:prSet presAssocID="{9FCB1ADD-33F0-4A35-B274-2C46F80FD593}" presName="sp" presStyleCnt="0"/>
      <dgm:spPr/>
    </dgm:pt>
    <dgm:pt modelId="{BFDAE30B-0E44-5745-9079-DD9F76E6F25F}" type="pres">
      <dgm:prSet presAssocID="{D17D7DFA-C581-A94D-B990-44F393C44078}" presName="composite" presStyleCnt="0"/>
      <dgm:spPr/>
    </dgm:pt>
    <dgm:pt modelId="{190D9440-5AB3-174C-9D51-50E06D6EC76A}" type="pres">
      <dgm:prSet presAssocID="{D17D7DFA-C581-A94D-B990-44F393C44078}" presName="parentText" presStyleLbl="alignNode1" presStyleIdx="3" presStyleCnt="4">
        <dgm:presLayoutVars>
          <dgm:chMax val="1"/>
          <dgm:bulletEnabled val="1"/>
        </dgm:presLayoutVars>
      </dgm:prSet>
      <dgm:spPr/>
    </dgm:pt>
    <dgm:pt modelId="{21034F72-79AA-4B45-817D-B2E1D0BD6BDC}" type="pres">
      <dgm:prSet presAssocID="{D17D7DFA-C581-A94D-B990-44F393C44078}" presName="descendantText" presStyleLbl="alignAcc1" presStyleIdx="3" presStyleCnt="4">
        <dgm:presLayoutVars>
          <dgm:bulletEnabled val="1"/>
        </dgm:presLayoutVars>
      </dgm:prSet>
      <dgm:spPr/>
    </dgm:pt>
  </dgm:ptLst>
  <dgm:cxnLst>
    <dgm:cxn modelId="{97EAE800-152C-4D33-9FA1-0714011F7567}" srcId="{F801AFCC-5816-4F3B-B110-FC93FA7801DA}" destId="{5093D309-E0CF-4E5F-846B-FDC47F08B0F0}" srcOrd="2" destOrd="0" parTransId="{3CD7FBFD-111A-4D59-9F96-A70388514D58}" sibTransId="{1EFD8EE0-8D4A-4809-AE50-D8EF425C5A1A}"/>
    <dgm:cxn modelId="{5B254D06-A981-4B5A-93E0-789D1EFA1F08}" type="presOf" srcId="{5093D309-E0CF-4E5F-846B-FDC47F08B0F0}" destId="{A26CE974-B70B-47BF-BC7E-3DB9C14F6B95}" srcOrd="0" destOrd="2" presId="urn:microsoft.com/office/officeart/2005/8/layout/chevron2"/>
    <dgm:cxn modelId="{62055B22-8766-41D9-A124-3B4163E99E54}" srcId="{F801AFCC-5816-4F3B-B110-FC93FA7801DA}" destId="{2B645EAF-EECD-4253-911E-010DFBDD823A}" srcOrd="0" destOrd="0" parTransId="{D4305B27-BA40-47DA-8077-680C00E23A90}" sibTransId="{2CDD044D-5B61-41ED-A158-6F1A209FFF4D}"/>
    <dgm:cxn modelId="{6315E325-EC35-45B7-8EAD-014DE43797DD}" type="presOf" srcId="{F801AFCC-5816-4F3B-B110-FC93FA7801DA}" destId="{7C2B29D9-6A6C-4C4F-8225-321F3E27E296}" srcOrd="0" destOrd="0" presId="urn:microsoft.com/office/officeart/2005/8/layout/chevron2"/>
    <dgm:cxn modelId="{2D787C62-F0B2-42E3-A037-8CDAD26D7C9A}" srcId="{CDEB463F-F0A8-4E98-98B4-01874997C2AF}" destId="{F801AFCC-5816-4F3B-B110-FC93FA7801DA}" srcOrd="0" destOrd="0" parTransId="{AA4F54C5-F032-456D-B64C-16219724886E}" sibTransId="{69824FFB-ECA8-459A-B33D-795A1AEF5446}"/>
    <dgm:cxn modelId="{EE639162-7D13-44F2-BF70-4288BEA81390}" type="presOf" srcId="{3FAC537C-915D-4879-8C02-41973846DC67}" destId="{4C9A5A1A-C07B-49BE-BD3C-88BE5362F766}" srcOrd="0" destOrd="0" presId="urn:microsoft.com/office/officeart/2005/8/layout/chevron2"/>
    <dgm:cxn modelId="{45BEFA65-0D43-441E-BA9C-0E50B5E5C0D7}" srcId="{333E6736-A892-4531-8D18-7027F0D268C0}" destId="{2B967F8A-5D10-4E76-B4FA-D13421E85834}" srcOrd="1" destOrd="0" parTransId="{A8BD2322-7EAF-482C-A67A-1741CDE22B09}" sibTransId="{1F23BE97-9770-43D5-97C9-97D7C248BFBA}"/>
    <dgm:cxn modelId="{6431E54E-B7A9-432E-BB14-0A483716F8C7}" srcId="{6C45426F-7AEE-4B7E-82E2-F9FB756D6ED7}" destId="{AF129678-3B52-436E-9EB6-DF0162FB0B6A}" srcOrd="0" destOrd="0" parTransId="{DF8BD953-4050-46BF-91CB-3B60A6320357}" sibTransId="{BD69552F-4CF3-47C9-A4A3-D312518EFA2A}"/>
    <dgm:cxn modelId="{64837656-2093-E848-87A5-1EA25B19B9FC}" type="presOf" srcId="{7F7A3FEF-C80C-B14D-AD9B-AA40398BA097}" destId="{21034F72-79AA-4B45-817D-B2E1D0BD6BDC}" srcOrd="0" destOrd="0" presId="urn:microsoft.com/office/officeart/2005/8/layout/chevron2"/>
    <dgm:cxn modelId="{FC0A3379-30F2-4768-89D5-6ADD50998786}" type="presOf" srcId="{2B967F8A-5D10-4E76-B4FA-D13421E85834}" destId="{4C9A5A1A-C07B-49BE-BD3C-88BE5362F766}" srcOrd="0" destOrd="1" presId="urn:microsoft.com/office/officeart/2005/8/layout/chevron2"/>
    <dgm:cxn modelId="{3F3D1A7C-B004-4C69-A99A-C5A25FFB9BCB}" srcId="{333E6736-A892-4531-8D18-7027F0D268C0}" destId="{3FAC537C-915D-4879-8C02-41973846DC67}" srcOrd="0" destOrd="0" parTransId="{E63514F5-6CD7-49BB-AE8A-707167EEB779}" sibTransId="{7E8D2195-B73E-4647-A3EB-9CDBFB22A3B8}"/>
    <dgm:cxn modelId="{6CAE2E81-9A41-4C17-88A1-0926F88C5DA4}" type="presOf" srcId="{6C45426F-7AEE-4B7E-82E2-F9FB756D6ED7}" destId="{AC2A122B-A908-474F-B404-FB159DF2DE90}" srcOrd="0" destOrd="0" presId="urn:microsoft.com/office/officeart/2005/8/layout/chevron2"/>
    <dgm:cxn modelId="{9B911A93-FFEF-45CF-BD7E-7D71490D840C}" type="presOf" srcId="{AF129678-3B52-436E-9EB6-DF0162FB0B6A}" destId="{C708EEAC-DE07-4BFB-8C74-7E9FA9E18C4A}" srcOrd="0" destOrd="0" presId="urn:microsoft.com/office/officeart/2005/8/layout/chevron2"/>
    <dgm:cxn modelId="{13224DA4-EE37-4383-A865-8B0EED0E715C}" type="presOf" srcId="{CDEB463F-F0A8-4E98-98B4-01874997C2AF}" destId="{BF49BF30-B0E7-4910-B3C1-97D5530ECF20}" srcOrd="0" destOrd="0" presId="urn:microsoft.com/office/officeart/2005/8/layout/chevron2"/>
    <dgm:cxn modelId="{F1FE94A4-71CC-2740-B1EB-29AF260B07C9}" type="presOf" srcId="{D17D7DFA-C581-A94D-B990-44F393C44078}" destId="{190D9440-5AB3-174C-9D51-50E06D6EC76A}" srcOrd="0" destOrd="0" presId="urn:microsoft.com/office/officeart/2005/8/layout/chevron2"/>
    <dgm:cxn modelId="{63FD17A6-9161-4DCF-8ECF-1F1EBE52CB30}" type="presOf" srcId="{333E6736-A892-4531-8D18-7027F0D268C0}" destId="{6065C594-A58C-4573-8B97-3CB4081DAC2C}" srcOrd="0" destOrd="0" presId="urn:microsoft.com/office/officeart/2005/8/layout/chevron2"/>
    <dgm:cxn modelId="{318F1DB1-47F9-4E5E-AE2D-D1BFB4D2017E}" type="presOf" srcId="{2B645EAF-EECD-4253-911E-010DFBDD823A}" destId="{A26CE974-B70B-47BF-BC7E-3DB9C14F6B95}" srcOrd="0" destOrd="0" presId="urn:microsoft.com/office/officeart/2005/8/layout/chevron2"/>
    <dgm:cxn modelId="{F6DD83CA-F972-B942-8C46-F5EC56BA8582}" srcId="{D17D7DFA-C581-A94D-B990-44F393C44078}" destId="{7F7A3FEF-C80C-B14D-AD9B-AA40398BA097}" srcOrd="0" destOrd="0" parTransId="{68836ED5-5129-9C43-B0ED-1F8B347F9928}" sibTransId="{953AE163-5996-614B-AF5A-B33D9CCA2443}"/>
    <dgm:cxn modelId="{BD8B9CE2-6049-43A1-861B-DA2CEA1F3E48}" srcId="{F801AFCC-5816-4F3B-B110-FC93FA7801DA}" destId="{1F779D26-E8AF-4659-A32B-C3ABC729A310}" srcOrd="1" destOrd="0" parTransId="{5EBD7F7B-B949-402C-AAB5-8856975C8C5F}" sibTransId="{AFA6C71A-25FC-4F2F-99E6-81C8C387DA39}"/>
    <dgm:cxn modelId="{6EC239EE-57A2-4B82-99B6-3C30B6554D2F}" type="presOf" srcId="{1F779D26-E8AF-4659-A32B-C3ABC729A310}" destId="{A26CE974-B70B-47BF-BC7E-3DB9C14F6B95}" srcOrd="0" destOrd="1" presId="urn:microsoft.com/office/officeart/2005/8/layout/chevron2"/>
    <dgm:cxn modelId="{775307F2-ED90-4FE1-B894-C477B890AF48}" srcId="{CDEB463F-F0A8-4E98-98B4-01874997C2AF}" destId="{6C45426F-7AEE-4B7E-82E2-F9FB756D6ED7}" srcOrd="2" destOrd="0" parTransId="{19859ADA-3621-4AD7-8834-E74A437F870A}" sibTransId="{9FCB1ADD-33F0-4A35-B274-2C46F80FD593}"/>
    <dgm:cxn modelId="{1B54D4F2-6046-4AFB-A6D1-A286CC1A1562}" srcId="{CDEB463F-F0A8-4E98-98B4-01874997C2AF}" destId="{333E6736-A892-4531-8D18-7027F0D268C0}" srcOrd="1" destOrd="0" parTransId="{36E93568-DF11-4DC9-BAB9-5415762BEF74}" sibTransId="{99A8A5BE-5737-4B8E-B0C3-412543AC0020}"/>
    <dgm:cxn modelId="{4605EEF2-9082-6B4C-9990-AFAD443426D1}" srcId="{CDEB463F-F0A8-4E98-98B4-01874997C2AF}" destId="{D17D7DFA-C581-A94D-B990-44F393C44078}" srcOrd="3" destOrd="0" parTransId="{91913F9F-AEA8-2E4E-8FC1-AEE6E2424EAE}" sibTransId="{D3971BF7-940B-DF43-AA3C-EC7CBACFA56C}"/>
    <dgm:cxn modelId="{134659CB-5D60-4158-974B-E86496D41B31}" type="presParOf" srcId="{BF49BF30-B0E7-4910-B3C1-97D5530ECF20}" destId="{DE9F515C-60F2-4F38-939E-879B9EA81205}" srcOrd="0" destOrd="0" presId="urn:microsoft.com/office/officeart/2005/8/layout/chevron2"/>
    <dgm:cxn modelId="{42778A39-FF3E-462D-9C49-195792BF509B}" type="presParOf" srcId="{DE9F515C-60F2-4F38-939E-879B9EA81205}" destId="{7C2B29D9-6A6C-4C4F-8225-321F3E27E296}" srcOrd="0" destOrd="0" presId="urn:microsoft.com/office/officeart/2005/8/layout/chevron2"/>
    <dgm:cxn modelId="{3D37F8E5-3D94-4E10-8F9A-FF55DF3B0F71}" type="presParOf" srcId="{DE9F515C-60F2-4F38-939E-879B9EA81205}" destId="{A26CE974-B70B-47BF-BC7E-3DB9C14F6B95}" srcOrd="1" destOrd="0" presId="urn:microsoft.com/office/officeart/2005/8/layout/chevron2"/>
    <dgm:cxn modelId="{C5EAF421-2B1E-4E0F-811E-39601960D660}" type="presParOf" srcId="{BF49BF30-B0E7-4910-B3C1-97D5530ECF20}" destId="{E9BE1B97-DB5A-465B-A743-151274B64D8A}" srcOrd="1" destOrd="0" presId="urn:microsoft.com/office/officeart/2005/8/layout/chevron2"/>
    <dgm:cxn modelId="{FFB266B5-E41B-4291-9685-401259CD1DD6}" type="presParOf" srcId="{BF49BF30-B0E7-4910-B3C1-97D5530ECF20}" destId="{5621F4BD-F39D-492C-B1D8-D552CACCA1DB}" srcOrd="2" destOrd="0" presId="urn:microsoft.com/office/officeart/2005/8/layout/chevron2"/>
    <dgm:cxn modelId="{ED7BBB80-2808-410B-A2DA-FA15B6899262}" type="presParOf" srcId="{5621F4BD-F39D-492C-B1D8-D552CACCA1DB}" destId="{6065C594-A58C-4573-8B97-3CB4081DAC2C}" srcOrd="0" destOrd="0" presId="urn:microsoft.com/office/officeart/2005/8/layout/chevron2"/>
    <dgm:cxn modelId="{B7269EFF-C523-4B06-9A71-CBB278688111}" type="presParOf" srcId="{5621F4BD-F39D-492C-B1D8-D552CACCA1DB}" destId="{4C9A5A1A-C07B-49BE-BD3C-88BE5362F766}" srcOrd="1" destOrd="0" presId="urn:microsoft.com/office/officeart/2005/8/layout/chevron2"/>
    <dgm:cxn modelId="{E3B29C8B-6093-486E-A922-A04C03A67C7C}" type="presParOf" srcId="{BF49BF30-B0E7-4910-B3C1-97D5530ECF20}" destId="{3725BF0A-3614-4E4D-8204-4C519C409BAD}" srcOrd="3" destOrd="0" presId="urn:microsoft.com/office/officeart/2005/8/layout/chevron2"/>
    <dgm:cxn modelId="{AECE4A87-AC75-4241-8ED0-78F21A033B37}" type="presParOf" srcId="{BF49BF30-B0E7-4910-B3C1-97D5530ECF20}" destId="{563FCCD6-B49D-4B1A-9F5E-EDBC4BC9DFB7}" srcOrd="4" destOrd="0" presId="urn:microsoft.com/office/officeart/2005/8/layout/chevron2"/>
    <dgm:cxn modelId="{BA73746A-8959-4E66-A614-9EA4587E3C66}" type="presParOf" srcId="{563FCCD6-B49D-4B1A-9F5E-EDBC4BC9DFB7}" destId="{AC2A122B-A908-474F-B404-FB159DF2DE90}" srcOrd="0" destOrd="0" presId="urn:microsoft.com/office/officeart/2005/8/layout/chevron2"/>
    <dgm:cxn modelId="{A0CA7D92-FCA5-47EF-B143-3327748CAC9D}" type="presParOf" srcId="{563FCCD6-B49D-4B1A-9F5E-EDBC4BC9DFB7}" destId="{C708EEAC-DE07-4BFB-8C74-7E9FA9E18C4A}" srcOrd="1" destOrd="0" presId="urn:microsoft.com/office/officeart/2005/8/layout/chevron2"/>
    <dgm:cxn modelId="{8DE2F8ED-0D04-8C44-B061-550BACDFBB07}" type="presParOf" srcId="{BF49BF30-B0E7-4910-B3C1-97D5530ECF20}" destId="{9FD2A25A-70F0-6447-8602-39B5BDEB2B3D}" srcOrd="5" destOrd="0" presId="urn:microsoft.com/office/officeart/2005/8/layout/chevron2"/>
    <dgm:cxn modelId="{6DA22D66-69AE-284E-ADE3-368857086DF8}" type="presParOf" srcId="{BF49BF30-B0E7-4910-B3C1-97D5530ECF20}" destId="{BFDAE30B-0E44-5745-9079-DD9F76E6F25F}" srcOrd="6" destOrd="0" presId="urn:microsoft.com/office/officeart/2005/8/layout/chevron2"/>
    <dgm:cxn modelId="{3CADC5D2-AB92-7742-996C-DC9FBB7AB87E}" type="presParOf" srcId="{BFDAE30B-0E44-5745-9079-DD9F76E6F25F}" destId="{190D9440-5AB3-174C-9D51-50E06D6EC76A}" srcOrd="0" destOrd="0" presId="urn:microsoft.com/office/officeart/2005/8/layout/chevron2"/>
    <dgm:cxn modelId="{0A39ED71-C397-164F-A4AF-53CE17D05702}" type="presParOf" srcId="{BFDAE30B-0E44-5745-9079-DD9F76E6F25F}" destId="{21034F72-79AA-4B45-817D-B2E1D0BD6BDC}"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EB463F-F0A8-4E98-98B4-01874997C2A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801AFCC-5816-4F3B-B110-FC93FA7801DA}">
      <dgm:prSet phldrT="[Text]" custT="1"/>
      <dgm:spPr>
        <a:xfrm rot="5400000">
          <a:off x="-227468" y="308290"/>
          <a:ext cx="1358678" cy="891892"/>
        </a:xfrm>
      </dgm:spPr>
      <dgm:t>
        <a:bodyPr/>
        <a:lstStyle/>
        <a:p>
          <a:r>
            <a:rPr lang="en-GB" sz="1000" dirty="0"/>
            <a:t>Application</a:t>
          </a:r>
        </a:p>
      </dgm:t>
    </dgm:pt>
    <dgm:pt modelId="{AA4F54C5-F032-456D-B64C-16219724886E}" type="parTrans" cxnId="{2D787C62-F0B2-42E3-A037-8CDAD26D7C9A}">
      <dgm:prSet/>
      <dgm:spPr/>
      <dgm:t>
        <a:bodyPr/>
        <a:lstStyle/>
        <a:p>
          <a:endParaRPr lang="en-GB" sz="1000"/>
        </a:p>
      </dgm:t>
    </dgm:pt>
    <dgm:pt modelId="{69824FFB-ECA8-459A-B33D-795A1AEF5446}" type="sibTrans" cxnId="{2D787C62-F0B2-42E3-A037-8CDAD26D7C9A}">
      <dgm:prSet/>
      <dgm:spPr/>
      <dgm:t>
        <a:bodyPr/>
        <a:lstStyle/>
        <a:p>
          <a:endParaRPr lang="en-GB" sz="1000"/>
        </a:p>
      </dgm:t>
    </dgm:pt>
    <dgm:pt modelId="{333E6736-A892-4531-8D18-7027F0D268C0}">
      <dgm:prSet phldrT="[Text]" custT="1"/>
      <dgm:spPr>
        <a:xfrm rot="5400000">
          <a:off x="-240316" y="1578454"/>
          <a:ext cx="1390460" cy="897978"/>
        </a:xfrm>
      </dgm:spPr>
      <dgm:t>
        <a:bodyPr/>
        <a:lstStyle/>
        <a:p>
          <a:r>
            <a:rPr lang="en-GB" sz="1000" dirty="0"/>
            <a:t>Assessment</a:t>
          </a:r>
        </a:p>
      </dgm:t>
    </dgm:pt>
    <dgm:pt modelId="{36E93568-DF11-4DC9-BAB9-5415762BEF74}" type="parTrans" cxnId="{1B54D4F2-6046-4AFB-A6D1-A286CC1A1562}">
      <dgm:prSet/>
      <dgm:spPr/>
      <dgm:t>
        <a:bodyPr/>
        <a:lstStyle/>
        <a:p>
          <a:endParaRPr lang="en-GB" sz="1000"/>
        </a:p>
      </dgm:t>
    </dgm:pt>
    <dgm:pt modelId="{99A8A5BE-5737-4B8E-B0C3-412543AC0020}" type="sibTrans" cxnId="{1B54D4F2-6046-4AFB-A6D1-A286CC1A1562}">
      <dgm:prSet/>
      <dgm:spPr/>
      <dgm:t>
        <a:bodyPr/>
        <a:lstStyle/>
        <a:p>
          <a:endParaRPr lang="en-GB" sz="1000"/>
        </a:p>
      </dgm:t>
    </dgm:pt>
    <dgm:pt modelId="{3FAC537C-915D-4879-8C02-41973846DC67}">
      <dgm:prSet phldrT="[Text]" custT="1"/>
      <dgm:spPr>
        <a:xfrm rot="5400000">
          <a:off x="2905275" y="-658959"/>
          <a:ext cx="1064261" cy="5012386"/>
        </a:xfrm>
      </dgm:spPr>
      <dgm:t>
        <a:bodyPr/>
        <a:lstStyle/>
        <a:p>
          <a:r>
            <a:rPr lang="en-GB" sz="1200" dirty="0"/>
            <a:t>Eligibility check and technical assessment and moderation - May/June 2021</a:t>
          </a:r>
        </a:p>
      </dgm:t>
    </dgm:pt>
    <dgm:pt modelId="{E63514F5-6CD7-49BB-AE8A-707167EEB779}" type="parTrans" cxnId="{3F3D1A7C-B004-4C69-A99A-C5A25FFB9BCB}">
      <dgm:prSet/>
      <dgm:spPr/>
      <dgm:t>
        <a:bodyPr/>
        <a:lstStyle/>
        <a:p>
          <a:endParaRPr lang="en-GB" sz="1000"/>
        </a:p>
      </dgm:t>
    </dgm:pt>
    <dgm:pt modelId="{7E8D2195-B73E-4647-A3EB-9CDBFB22A3B8}" type="sibTrans" cxnId="{3F3D1A7C-B004-4C69-A99A-C5A25FFB9BCB}">
      <dgm:prSet/>
      <dgm:spPr/>
      <dgm:t>
        <a:bodyPr/>
        <a:lstStyle/>
        <a:p>
          <a:endParaRPr lang="en-GB" sz="1000"/>
        </a:p>
      </dgm:t>
    </dgm:pt>
    <dgm:pt modelId="{6C45426F-7AEE-4B7E-82E2-F9FB756D6ED7}">
      <dgm:prSet phldrT="[Text]" custT="1"/>
      <dgm:spPr>
        <a:xfrm rot="5400000">
          <a:off x="-157942" y="2705364"/>
          <a:ext cx="1223838" cy="906691"/>
        </a:xfrm>
      </dgm:spPr>
      <dgm:t>
        <a:bodyPr/>
        <a:lstStyle/>
        <a:p>
          <a:r>
            <a:rPr lang="en-GB" sz="1000" dirty="0"/>
            <a:t>Contract award</a:t>
          </a:r>
        </a:p>
      </dgm:t>
    </dgm:pt>
    <dgm:pt modelId="{19859ADA-3621-4AD7-8834-E74A437F870A}" type="parTrans" cxnId="{775307F2-ED90-4FE1-B894-C477B890AF48}">
      <dgm:prSet/>
      <dgm:spPr/>
      <dgm:t>
        <a:bodyPr/>
        <a:lstStyle/>
        <a:p>
          <a:endParaRPr lang="en-GB" sz="1000"/>
        </a:p>
      </dgm:t>
    </dgm:pt>
    <dgm:pt modelId="{9FCB1ADD-33F0-4A35-B274-2C46F80FD593}" type="sibTrans" cxnId="{775307F2-ED90-4FE1-B894-C477B890AF48}">
      <dgm:prSet/>
      <dgm:spPr/>
      <dgm:t>
        <a:bodyPr/>
        <a:lstStyle/>
        <a:p>
          <a:endParaRPr lang="en-GB" sz="1000"/>
        </a:p>
      </dgm:t>
    </dgm:pt>
    <dgm:pt modelId="{AF129678-3B52-436E-9EB6-DF0162FB0B6A}">
      <dgm:prSet phldrT="[Text]" custT="1"/>
      <dgm:spPr>
        <a:xfrm rot="5400000">
          <a:off x="3012362" y="434863"/>
          <a:ext cx="793703" cy="5013209"/>
        </a:xfrm>
      </dgm:spPr>
      <dgm:t>
        <a:bodyPr/>
        <a:lstStyle/>
        <a:p>
          <a:r>
            <a:rPr lang="en-GB" sz="1200" dirty="0"/>
            <a:t>Contract award and projects start - June 2021</a:t>
          </a:r>
        </a:p>
      </dgm:t>
    </dgm:pt>
    <dgm:pt modelId="{DF8BD953-4050-46BF-91CB-3B60A6320357}" type="parTrans" cxnId="{6431E54E-B7A9-432E-BB14-0A483716F8C7}">
      <dgm:prSet/>
      <dgm:spPr/>
      <dgm:t>
        <a:bodyPr/>
        <a:lstStyle/>
        <a:p>
          <a:endParaRPr lang="en-GB" sz="1000"/>
        </a:p>
      </dgm:t>
    </dgm:pt>
    <dgm:pt modelId="{BD69552F-4CF3-47C9-A4A3-D312518EFA2A}" type="sibTrans" cxnId="{6431E54E-B7A9-432E-BB14-0A483716F8C7}">
      <dgm:prSet/>
      <dgm:spPr/>
      <dgm:t>
        <a:bodyPr/>
        <a:lstStyle/>
        <a:p>
          <a:endParaRPr lang="en-GB" sz="1000"/>
        </a:p>
      </dgm:t>
    </dgm:pt>
    <dgm:pt modelId="{D17D7DFA-C581-A94D-B990-44F393C44078}">
      <dgm:prSet phldrT="[Text]" custT="1"/>
      <dgm:spPr>
        <a:xfrm rot="5400000">
          <a:off x="-157942" y="2705364"/>
          <a:ext cx="1223838" cy="906691"/>
        </a:xfrm>
      </dgm:spPr>
      <dgm:t>
        <a:bodyPr/>
        <a:lstStyle/>
        <a:p>
          <a:r>
            <a:rPr lang="en-GB" sz="1000" dirty="0"/>
            <a:t>Phase 2 Competition</a:t>
          </a:r>
        </a:p>
      </dgm:t>
    </dgm:pt>
    <dgm:pt modelId="{91913F9F-AEA8-2E4E-8FC1-AEE6E2424EAE}" type="parTrans" cxnId="{4605EEF2-9082-6B4C-9990-AFAD443426D1}">
      <dgm:prSet/>
      <dgm:spPr/>
      <dgm:t>
        <a:bodyPr/>
        <a:lstStyle/>
        <a:p>
          <a:endParaRPr lang="en-US" sz="1000"/>
        </a:p>
      </dgm:t>
    </dgm:pt>
    <dgm:pt modelId="{D3971BF7-940B-DF43-AA3C-EC7CBACFA56C}" type="sibTrans" cxnId="{4605EEF2-9082-6B4C-9990-AFAD443426D1}">
      <dgm:prSet/>
      <dgm:spPr/>
      <dgm:t>
        <a:bodyPr/>
        <a:lstStyle/>
        <a:p>
          <a:endParaRPr lang="en-US" sz="1000"/>
        </a:p>
      </dgm:t>
    </dgm:pt>
    <dgm:pt modelId="{7F7A3FEF-C80C-B14D-AD9B-AA40398BA097}">
      <dgm:prSet custT="1"/>
      <dgm:spPr/>
      <dgm:t>
        <a:bodyPr/>
        <a:lstStyle/>
        <a:p>
          <a:r>
            <a:rPr lang="en-GB" sz="1200" dirty="0"/>
            <a:t>All projects to be completed by 31st March 2023</a:t>
          </a:r>
          <a:endParaRPr lang="en-US" sz="1200"/>
        </a:p>
      </dgm:t>
    </dgm:pt>
    <dgm:pt modelId="{68836ED5-5129-9C43-B0ED-1F8B347F9928}" type="parTrans" cxnId="{F6DD83CA-F972-B942-8C46-F5EC56BA8582}">
      <dgm:prSet/>
      <dgm:spPr/>
      <dgm:t>
        <a:bodyPr/>
        <a:lstStyle/>
        <a:p>
          <a:endParaRPr lang="en-US" sz="1000"/>
        </a:p>
      </dgm:t>
    </dgm:pt>
    <dgm:pt modelId="{953AE163-5996-614B-AF5A-B33D9CCA2443}" type="sibTrans" cxnId="{F6DD83CA-F972-B942-8C46-F5EC56BA8582}">
      <dgm:prSet/>
      <dgm:spPr/>
      <dgm:t>
        <a:bodyPr/>
        <a:lstStyle/>
        <a:p>
          <a:endParaRPr lang="en-US" sz="1000"/>
        </a:p>
      </dgm:t>
    </dgm:pt>
    <dgm:pt modelId="{FFCF082C-146B-497F-8BB9-E659EDF25E8F}">
      <dgm:prSet custT="1"/>
      <dgm:spPr/>
      <dgm:t>
        <a:bodyPr/>
        <a:lstStyle/>
        <a:p>
          <a:r>
            <a:rPr lang="en-GB" sz="1200" dirty="0"/>
            <a:t>Inform Applicants of the outcome of their application - June 2021</a:t>
          </a:r>
        </a:p>
      </dgm:t>
    </dgm:pt>
    <dgm:pt modelId="{33922512-B55E-40DC-A2BB-DFDD0EAE2C2B}" type="parTrans" cxnId="{7482B6C2-E1BF-4120-8B3A-49B072BCAB1C}">
      <dgm:prSet/>
      <dgm:spPr/>
      <dgm:t>
        <a:bodyPr/>
        <a:lstStyle/>
        <a:p>
          <a:endParaRPr lang="en-GB" sz="1000"/>
        </a:p>
      </dgm:t>
    </dgm:pt>
    <dgm:pt modelId="{A2726883-C4AC-45ED-A584-E59F2BBA45C6}" type="sibTrans" cxnId="{7482B6C2-E1BF-4120-8B3A-49B072BCAB1C}">
      <dgm:prSet/>
      <dgm:spPr/>
      <dgm:t>
        <a:bodyPr/>
        <a:lstStyle/>
        <a:p>
          <a:endParaRPr lang="en-GB" sz="1000"/>
        </a:p>
      </dgm:t>
    </dgm:pt>
    <dgm:pt modelId="{EDE595BE-0860-45FF-BED1-8B77952AF983}">
      <dgm:prSet custT="1"/>
      <dgm:spPr/>
      <dgm:t>
        <a:bodyPr/>
        <a:lstStyle/>
        <a:p>
          <a:r>
            <a:rPr lang="en-GB" sz="1200" dirty="0"/>
            <a:t>Publication of ITT - April 2021</a:t>
          </a:r>
          <a:endParaRPr lang="en-GB" sz="1200"/>
        </a:p>
      </dgm:t>
    </dgm:pt>
    <dgm:pt modelId="{3E38FE11-1723-4D96-B0C9-D953C00DB315}" type="sibTrans" cxnId="{51022D57-9D9B-458F-A680-12FA85D81A9E}">
      <dgm:prSet/>
      <dgm:spPr/>
      <dgm:t>
        <a:bodyPr/>
        <a:lstStyle/>
        <a:p>
          <a:endParaRPr lang="en-GB" sz="1000"/>
        </a:p>
      </dgm:t>
    </dgm:pt>
    <dgm:pt modelId="{3BAD12D7-13F1-4C26-8799-4B11FB0A1A43}" type="parTrans" cxnId="{51022D57-9D9B-458F-A680-12FA85D81A9E}">
      <dgm:prSet/>
      <dgm:spPr/>
      <dgm:t>
        <a:bodyPr/>
        <a:lstStyle/>
        <a:p>
          <a:endParaRPr lang="en-GB" sz="1000"/>
        </a:p>
      </dgm:t>
    </dgm:pt>
    <dgm:pt modelId="{B4AB7A16-ED25-4117-85EB-80F1DA95D82A}">
      <dgm:prSet custT="1"/>
      <dgm:spPr/>
      <dgm:t>
        <a:bodyPr/>
        <a:lstStyle/>
        <a:p>
          <a:r>
            <a:rPr lang="en-GB" sz="1200"/>
            <a:t>Proposal for competition to be submitted - May 2021</a:t>
          </a:r>
        </a:p>
      </dgm:t>
    </dgm:pt>
    <dgm:pt modelId="{B94FDB5C-34E9-4C2C-9834-E13D8AA75065}" type="sibTrans" cxnId="{41ECDDF8-7923-4EFB-8C14-37C3756038C5}">
      <dgm:prSet/>
      <dgm:spPr/>
      <dgm:t>
        <a:bodyPr/>
        <a:lstStyle/>
        <a:p>
          <a:endParaRPr lang="en-GB" sz="1000"/>
        </a:p>
      </dgm:t>
    </dgm:pt>
    <dgm:pt modelId="{EF8014F1-D3CC-49C2-9619-23AAD91A70A2}" type="parTrans" cxnId="{41ECDDF8-7923-4EFB-8C14-37C3756038C5}">
      <dgm:prSet/>
      <dgm:spPr/>
      <dgm:t>
        <a:bodyPr/>
        <a:lstStyle/>
        <a:p>
          <a:endParaRPr lang="en-GB" sz="1000"/>
        </a:p>
      </dgm:t>
    </dgm:pt>
    <dgm:pt modelId="{BF49BF30-B0E7-4910-B3C1-97D5530ECF20}" type="pres">
      <dgm:prSet presAssocID="{CDEB463F-F0A8-4E98-98B4-01874997C2AF}" presName="linearFlow" presStyleCnt="0">
        <dgm:presLayoutVars>
          <dgm:dir/>
          <dgm:animLvl val="lvl"/>
          <dgm:resizeHandles val="exact"/>
        </dgm:presLayoutVars>
      </dgm:prSet>
      <dgm:spPr/>
    </dgm:pt>
    <dgm:pt modelId="{DE9F515C-60F2-4F38-939E-879B9EA81205}" type="pres">
      <dgm:prSet presAssocID="{F801AFCC-5816-4F3B-B110-FC93FA7801DA}" presName="composite" presStyleCnt="0"/>
      <dgm:spPr/>
    </dgm:pt>
    <dgm:pt modelId="{7C2B29D9-6A6C-4C4F-8225-321F3E27E296}" type="pres">
      <dgm:prSet presAssocID="{F801AFCC-5816-4F3B-B110-FC93FA7801DA}" presName="parentText" presStyleLbl="alignNode1" presStyleIdx="0" presStyleCnt="4">
        <dgm:presLayoutVars>
          <dgm:chMax val="1"/>
          <dgm:bulletEnabled val="1"/>
        </dgm:presLayoutVars>
      </dgm:prSet>
      <dgm:spPr/>
    </dgm:pt>
    <dgm:pt modelId="{A26CE974-B70B-47BF-BC7E-3DB9C14F6B95}" type="pres">
      <dgm:prSet presAssocID="{F801AFCC-5816-4F3B-B110-FC93FA7801DA}" presName="descendantText" presStyleLbl="alignAcc1" presStyleIdx="0" presStyleCnt="4">
        <dgm:presLayoutVars>
          <dgm:bulletEnabled val="1"/>
        </dgm:presLayoutVars>
      </dgm:prSet>
      <dgm:spPr/>
    </dgm:pt>
    <dgm:pt modelId="{E9BE1B97-DB5A-465B-A743-151274B64D8A}" type="pres">
      <dgm:prSet presAssocID="{69824FFB-ECA8-459A-B33D-795A1AEF5446}" presName="sp" presStyleCnt="0"/>
      <dgm:spPr/>
    </dgm:pt>
    <dgm:pt modelId="{5621F4BD-F39D-492C-B1D8-D552CACCA1DB}" type="pres">
      <dgm:prSet presAssocID="{333E6736-A892-4531-8D18-7027F0D268C0}" presName="composite" presStyleCnt="0"/>
      <dgm:spPr/>
    </dgm:pt>
    <dgm:pt modelId="{6065C594-A58C-4573-8B97-3CB4081DAC2C}" type="pres">
      <dgm:prSet presAssocID="{333E6736-A892-4531-8D18-7027F0D268C0}" presName="parentText" presStyleLbl="alignNode1" presStyleIdx="1" presStyleCnt="4">
        <dgm:presLayoutVars>
          <dgm:chMax val="1"/>
          <dgm:bulletEnabled val="1"/>
        </dgm:presLayoutVars>
      </dgm:prSet>
      <dgm:spPr/>
    </dgm:pt>
    <dgm:pt modelId="{4C9A5A1A-C07B-49BE-BD3C-88BE5362F766}" type="pres">
      <dgm:prSet presAssocID="{333E6736-A892-4531-8D18-7027F0D268C0}" presName="descendantText" presStyleLbl="alignAcc1" presStyleIdx="1" presStyleCnt="4">
        <dgm:presLayoutVars>
          <dgm:bulletEnabled val="1"/>
        </dgm:presLayoutVars>
      </dgm:prSet>
      <dgm:spPr/>
    </dgm:pt>
    <dgm:pt modelId="{3725BF0A-3614-4E4D-8204-4C519C409BAD}" type="pres">
      <dgm:prSet presAssocID="{99A8A5BE-5737-4B8E-B0C3-412543AC0020}" presName="sp" presStyleCnt="0"/>
      <dgm:spPr/>
    </dgm:pt>
    <dgm:pt modelId="{563FCCD6-B49D-4B1A-9F5E-EDBC4BC9DFB7}" type="pres">
      <dgm:prSet presAssocID="{6C45426F-7AEE-4B7E-82E2-F9FB756D6ED7}" presName="composite" presStyleCnt="0"/>
      <dgm:spPr/>
    </dgm:pt>
    <dgm:pt modelId="{AC2A122B-A908-474F-B404-FB159DF2DE90}" type="pres">
      <dgm:prSet presAssocID="{6C45426F-7AEE-4B7E-82E2-F9FB756D6ED7}" presName="parentText" presStyleLbl="alignNode1" presStyleIdx="2" presStyleCnt="4">
        <dgm:presLayoutVars>
          <dgm:chMax val="1"/>
          <dgm:bulletEnabled val="1"/>
        </dgm:presLayoutVars>
      </dgm:prSet>
      <dgm:spPr/>
    </dgm:pt>
    <dgm:pt modelId="{C708EEAC-DE07-4BFB-8C74-7E9FA9E18C4A}" type="pres">
      <dgm:prSet presAssocID="{6C45426F-7AEE-4B7E-82E2-F9FB756D6ED7}" presName="descendantText" presStyleLbl="alignAcc1" presStyleIdx="2" presStyleCnt="4">
        <dgm:presLayoutVars>
          <dgm:bulletEnabled val="1"/>
        </dgm:presLayoutVars>
      </dgm:prSet>
      <dgm:spPr/>
    </dgm:pt>
    <dgm:pt modelId="{9FD2A25A-70F0-6447-8602-39B5BDEB2B3D}" type="pres">
      <dgm:prSet presAssocID="{9FCB1ADD-33F0-4A35-B274-2C46F80FD593}" presName="sp" presStyleCnt="0"/>
      <dgm:spPr/>
    </dgm:pt>
    <dgm:pt modelId="{BFDAE30B-0E44-5745-9079-DD9F76E6F25F}" type="pres">
      <dgm:prSet presAssocID="{D17D7DFA-C581-A94D-B990-44F393C44078}" presName="composite" presStyleCnt="0"/>
      <dgm:spPr/>
    </dgm:pt>
    <dgm:pt modelId="{190D9440-5AB3-174C-9D51-50E06D6EC76A}" type="pres">
      <dgm:prSet presAssocID="{D17D7DFA-C581-A94D-B990-44F393C44078}" presName="parentText" presStyleLbl="alignNode1" presStyleIdx="3" presStyleCnt="4">
        <dgm:presLayoutVars>
          <dgm:chMax val="1"/>
          <dgm:bulletEnabled val="1"/>
        </dgm:presLayoutVars>
      </dgm:prSet>
      <dgm:spPr/>
    </dgm:pt>
    <dgm:pt modelId="{21034F72-79AA-4B45-817D-B2E1D0BD6BDC}" type="pres">
      <dgm:prSet presAssocID="{D17D7DFA-C581-A94D-B990-44F393C44078}" presName="descendantText" presStyleLbl="alignAcc1" presStyleIdx="3" presStyleCnt="4">
        <dgm:presLayoutVars>
          <dgm:bulletEnabled val="1"/>
        </dgm:presLayoutVars>
      </dgm:prSet>
      <dgm:spPr/>
    </dgm:pt>
  </dgm:ptLst>
  <dgm:cxnLst>
    <dgm:cxn modelId="{6315E325-EC35-45B7-8EAD-014DE43797DD}" type="presOf" srcId="{F801AFCC-5816-4F3B-B110-FC93FA7801DA}" destId="{7C2B29D9-6A6C-4C4F-8225-321F3E27E296}" srcOrd="0" destOrd="0" presId="urn:microsoft.com/office/officeart/2005/8/layout/chevron2"/>
    <dgm:cxn modelId="{2D787C62-F0B2-42E3-A037-8CDAD26D7C9A}" srcId="{CDEB463F-F0A8-4E98-98B4-01874997C2AF}" destId="{F801AFCC-5816-4F3B-B110-FC93FA7801DA}" srcOrd="0" destOrd="0" parTransId="{AA4F54C5-F032-456D-B64C-16219724886E}" sibTransId="{69824FFB-ECA8-459A-B33D-795A1AEF5446}"/>
    <dgm:cxn modelId="{EE639162-7D13-44F2-BF70-4288BEA81390}" type="presOf" srcId="{3FAC537C-915D-4879-8C02-41973846DC67}" destId="{4C9A5A1A-C07B-49BE-BD3C-88BE5362F766}" srcOrd="0" destOrd="0" presId="urn:microsoft.com/office/officeart/2005/8/layout/chevron2"/>
    <dgm:cxn modelId="{4EC0B14D-5DAF-4A13-92FB-1B00D0E39176}" type="presOf" srcId="{FFCF082C-146B-497F-8BB9-E659EDF25E8F}" destId="{4C9A5A1A-C07B-49BE-BD3C-88BE5362F766}" srcOrd="0" destOrd="1" presId="urn:microsoft.com/office/officeart/2005/8/layout/chevron2"/>
    <dgm:cxn modelId="{6431E54E-B7A9-432E-BB14-0A483716F8C7}" srcId="{6C45426F-7AEE-4B7E-82E2-F9FB756D6ED7}" destId="{AF129678-3B52-436E-9EB6-DF0162FB0B6A}" srcOrd="0" destOrd="0" parTransId="{DF8BD953-4050-46BF-91CB-3B60A6320357}" sibTransId="{BD69552F-4CF3-47C9-A4A3-D312518EFA2A}"/>
    <dgm:cxn modelId="{64837656-2093-E848-87A5-1EA25B19B9FC}" type="presOf" srcId="{7F7A3FEF-C80C-B14D-AD9B-AA40398BA097}" destId="{21034F72-79AA-4B45-817D-B2E1D0BD6BDC}" srcOrd="0" destOrd="0" presId="urn:microsoft.com/office/officeart/2005/8/layout/chevron2"/>
    <dgm:cxn modelId="{51022D57-9D9B-458F-A680-12FA85D81A9E}" srcId="{F801AFCC-5816-4F3B-B110-FC93FA7801DA}" destId="{EDE595BE-0860-45FF-BED1-8B77952AF983}" srcOrd="0" destOrd="0" parTransId="{3BAD12D7-13F1-4C26-8799-4B11FB0A1A43}" sibTransId="{3E38FE11-1723-4D96-B0C9-D953C00DB315}"/>
    <dgm:cxn modelId="{3F3D1A7C-B004-4C69-A99A-C5A25FFB9BCB}" srcId="{333E6736-A892-4531-8D18-7027F0D268C0}" destId="{3FAC537C-915D-4879-8C02-41973846DC67}" srcOrd="0" destOrd="0" parTransId="{E63514F5-6CD7-49BB-AE8A-707167EEB779}" sibTransId="{7E8D2195-B73E-4647-A3EB-9CDBFB22A3B8}"/>
    <dgm:cxn modelId="{6CAE2E81-9A41-4C17-88A1-0926F88C5DA4}" type="presOf" srcId="{6C45426F-7AEE-4B7E-82E2-F9FB756D6ED7}" destId="{AC2A122B-A908-474F-B404-FB159DF2DE90}" srcOrd="0" destOrd="0" presId="urn:microsoft.com/office/officeart/2005/8/layout/chevron2"/>
    <dgm:cxn modelId="{1665CD88-0F74-42E6-87AE-AC4632225A52}" type="presOf" srcId="{B4AB7A16-ED25-4117-85EB-80F1DA95D82A}" destId="{A26CE974-B70B-47BF-BC7E-3DB9C14F6B95}" srcOrd="0" destOrd="1" presId="urn:microsoft.com/office/officeart/2005/8/layout/chevron2"/>
    <dgm:cxn modelId="{9B911A93-FFEF-45CF-BD7E-7D71490D840C}" type="presOf" srcId="{AF129678-3B52-436E-9EB6-DF0162FB0B6A}" destId="{C708EEAC-DE07-4BFB-8C74-7E9FA9E18C4A}" srcOrd="0" destOrd="0" presId="urn:microsoft.com/office/officeart/2005/8/layout/chevron2"/>
    <dgm:cxn modelId="{13224DA4-EE37-4383-A865-8B0EED0E715C}" type="presOf" srcId="{CDEB463F-F0A8-4E98-98B4-01874997C2AF}" destId="{BF49BF30-B0E7-4910-B3C1-97D5530ECF20}" srcOrd="0" destOrd="0" presId="urn:microsoft.com/office/officeart/2005/8/layout/chevron2"/>
    <dgm:cxn modelId="{F1FE94A4-71CC-2740-B1EB-29AF260B07C9}" type="presOf" srcId="{D17D7DFA-C581-A94D-B990-44F393C44078}" destId="{190D9440-5AB3-174C-9D51-50E06D6EC76A}" srcOrd="0" destOrd="0" presId="urn:microsoft.com/office/officeart/2005/8/layout/chevron2"/>
    <dgm:cxn modelId="{63FD17A6-9161-4DCF-8ECF-1F1EBE52CB30}" type="presOf" srcId="{333E6736-A892-4531-8D18-7027F0D268C0}" destId="{6065C594-A58C-4573-8B97-3CB4081DAC2C}" srcOrd="0" destOrd="0" presId="urn:microsoft.com/office/officeart/2005/8/layout/chevron2"/>
    <dgm:cxn modelId="{7482B6C2-E1BF-4120-8B3A-49B072BCAB1C}" srcId="{333E6736-A892-4531-8D18-7027F0D268C0}" destId="{FFCF082C-146B-497F-8BB9-E659EDF25E8F}" srcOrd="1" destOrd="0" parTransId="{33922512-B55E-40DC-A2BB-DFDD0EAE2C2B}" sibTransId="{A2726883-C4AC-45ED-A584-E59F2BBA45C6}"/>
    <dgm:cxn modelId="{F6DD83CA-F972-B942-8C46-F5EC56BA8582}" srcId="{D17D7DFA-C581-A94D-B990-44F393C44078}" destId="{7F7A3FEF-C80C-B14D-AD9B-AA40398BA097}" srcOrd="0" destOrd="0" parTransId="{68836ED5-5129-9C43-B0ED-1F8B347F9928}" sibTransId="{953AE163-5996-614B-AF5A-B33D9CCA2443}"/>
    <dgm:cxn modelId="{BE157AD9-361D-49D2-B38B-080BE6F0E23A}" type="presOf" srcId="{EDE595BE-0860-45FF-BED1-8B77952AF983}" destId="{A26CE974-B70B-47BF-BC7E-3DB9C14F6B95}" srcOrd="0" destOrd="0" presId="urn:microsoft.com/office/officeart/2005/8/layout/chevron2"/>
    <dgm:cxn modelId="{775307F2-ED90-4FE1-B894-C477B890AF48}" srcId="{CDEB463F-F0A8-4E98-98B4-01874997C2AF}" destId="{6C45426F-7AEE-4B7E-82E2-F9FB756D6ED7}" srcOrd="2" destOrd="0" parTransId="{19859ADA-3621-4AD7-8834-E74A437F870A}" sibTransId="{9FCB1ADD-33F0-4A35-B274-2C46F80FD593}"/>
    <dgm:cxn modelId="{1B54D4F2-6046-4AFB-A6D1-A286CC1A1562}" srcId="{CDEB463F-F0A8-4E98-98B4-01874997C2AF}" destId="{333E6736-A892-4531-8D18-7027F0D268C0}" srcOrd="1" destOrd="0" parTransId="{36E93568-DF11-4DC9-BAB9-5415762BEF74}" sibTransId="{99A8A5BE-5737-4B8E-B0C3-412543AC0020}"/>
    <dgm:cxn modelId="{4605EEF2-9082-6B4C-9990-AFAD443426D1}" srcId="{CDEB463F-F0A8-4E98-98B4-01874997C2AF}" destId="{D17D7DFA-C581-A94D-B990-44F393C44078}" srcOrd="3" destOrd="0" parTransId="{91913F9F-AEA8-2E4E-8FC1-AEE6E2424EAE}" sibTransId="{D3971BF7-940B-DF43-AA3C-EC7CBACFA56C}"/>
    <dgm:cxn modelId="{41ECDDF8-7923-4EFB-8C14-37C3756038C5}" srcId="{F801AFCC-5816-4F3B-B110-FC93FA7801DA}" destId="{B4AB7A16-ED25-4117-85EB-80F1DA95D82A}" srcOrd="1" destOrd="0" parTransId="{EF8014F1-D3CC-49C2-9619-23AAD91A70A2}" sibTransId="{B94FDB5C-34E9-4C2C-9834-E13D8AA75065}"/>
    <dgm:cxn modelId="{134659CB-5D60-4158-974B-E86496D41B31}" type="presParOf" srcId="{BF49BF30-B0E7-4910-B3C1-97D5530ECF20}" destId="{DE9F515C-60F2-4F38-939E-879B9EA81205}" srcOrd="0" destOrd="0" presId="urn:microsoft.com/office/officeart/2005/8/layout/chevron2"/>
    <dgm:cxn modelId="{42778A39-FF3E-462D-9C49-195792BF509B}" type="presParOf" srcId="{DE9F515C-60F2-4F38-939E-879B9EA81205}" destId="{7C2B29D9-6A6C-4C4F-8225-321F3E27E296}" srcOrd="0" destOrd="0" presId="urn:microsoft.com/office/officeart/2005/8/layout/chevron2"/>
    <dgm:cxn modelId="{3D37F8E5-3D94-4E10-8F9A-FF55DF3B0F71}" type="presParOf" srcId="{DE9F515C-60F2-4F38-939E-879B9EA81205}" destId="{A26CE974-B70B-47BF-BC7E-3DB9C14F6B95}" srcOrd="1" destOrd="0" presId="urn:microsoft.com/office/officeart/2005/8/layout/chevron2"/>
    <dgm:cxn modelId="{C5EAF421-2B1E-4E0F-811E-39601960D660}" type="presParOf" srcId="{BF49BF30-B0E7-4910-B3C1-97D5530ECF20}" destId="{E9BE1B97-DB5A-465B-A743-151274B64D8A}" srcOrd="1" destOrd="0" presId="urn:microsoft.com/office/officeart/2005/8/layout/chevron2"/>
    <dgm:cxn modelId="{FFB266B5-E41B-4291-9685-401259CD1DD6}" type="presParOf" srcId="{BF49BF30-B0E7-4910-B3C1-97D5530ECF20}" destId="{5621F4BD-F39D-492C-B1D8-D552CACCA1DB}" srcOrd="2" destOrd="0" presId="urn:microsoft.com/office/officeart/2005/8/layout/chevron2"/>
    <dgm:cxn modelId="{ED7BBB80-2808-410B-A2DA-FA15B6899262}" type="presParOf" srcId="{5621F4BD-F39D-492C-B1D8-D552CACCA1DB}" destId="{6065C594-A58C-4573-8B97-3CB4081DAC2C}" srcOrd="0" destOrd="0" presId="urn:microsoft.com/office/officeart/2005/8/layout/chevron2"/>
    <dgm:cxn modelId="{B7269EFF-C523-4B06-9A71-CBB278688111}" type="presParOf" srcId="{5621F4BD-F39D-492C-B1D8-D552CACCA1DB}" destId="{4C9A5A1A-C07B-49BE-BD3C-88BE5362F766}" srcOrd="1" destOrd="0" presId="urn:microsoft.com/office/officeart/2005/8/layout/chevron2"/>
    <dgm:cxn modelId="{E3B29C8B-6093-486E-A922-A04C03A67C7C}" type="presParOf" srcId="{BF49BF30-B0E7-4910-B3C1-97D5530ECF20}" destId="{3725BF0A-3614-4E4D-8204-4C519C409BAD}" srcOrd="3" destOrd="0" presId="urn:microsoft.com/office/officeart/2005/8/layout/chevron2"/>
    <dgm:cxn modelId="{AECE4A87-AC75-4241-8ED0-78F21A033B37}" type="presParOf" srcId="{BF49BF30-B0E7-4910-B3C1-97D5530ECF20}" destId="{563FCCD6-B49D-4B1A-9F5E-EDBC4BC9DFB7}" srcOrd="4" destOrd="0" presId="urn:microsoft.com/office/officeart/2005/8/layout/chevron2"/>
    <dgm:cxn modelId="{BA73746A-8959-4E66-A614-9EA4587E3C66}" type="presParOf" srcId="{563FCCD6-B49D-4B1A-9F5E-EDBC4BC9DFB7}" destId="{AC2A122B-A908-474F-B404-FB159DF2DE90}" srcOrd="0" destOrd="0" presId="urn:microsoft.com/office/officeart/2005/8/layout/chevron2"/>
    <dgm:cxn modelId="{A0CA7D92-FCA5-47EF-B143-3327748CAC9D}" type="presParOf" srcId="{563FCCD6-B49D-4B1A-9F5E-EDBC4BC9DFB7}" destId="{C708EEAC-DE07-4BFB-8C74-7E9FA9E18C4A}" srcOrd="1" destOrd="0" presId="urn:microsoft.com/office/officeart/2005/8/layout/chevron2"/>
    <dgm:cxn modelId="{8DE2F8ED-0D04-8C44-B061-550BACDFBB07}" type="presParOf" srcId="{BF49BF30-B0E7-4910-B3C1-97D5530ECF20}" destId="{9FD2A25A-70F0-6447-8602-39B5BDEB2B3D}" srcOrd="5" destOrd="0" presId="urn:microsoft.com/office/officeart/2005/8/layout/chevron2"/>
    <dgm:cxn modelId="{6DA22D66-69AE-284E-ADE3-368857086DF8}" type="presParOf" srcId="{BF49BF30-B0E7-4910-B3C1-97D5530ECF20}" destId="{BFDAE30B-0E44-5745-9079-DD9F76E6F25F}" srcOrd="6" destOrd="0" presId="urn:microsoft.com/office/officeart/2005/8/layout/chevron2"/>
    <dgm:cxn modelId="{3CADC5D2-AB92-7742-996C-DC9FBB7AB87E}" type="presParOf" srcId="{BFDAE30B-0E44-5745-9079-DD9F76E6F25F}" destId="{190D9440-5AB3-174C-9D51-50E06D6EC76A}" srcOrd="0" destOrd="0" presId="urn:microsoft.com/office/officeart/2005/8/layout/chevron2"/>
    <dgm:cxn modelId="{0A39ED71-C397-164F-A4AF-53CE17D05702}" type="presParOf" srcId="{BFDAE30B-0E44-5745-9079-DD9F76E6F25F}" destId="{21034F72-79AA-4B45-817D-B2E1D0BD6BDC}" srcOrd="1" destOrd="0" presId="urn:microsoft.com/office/officeart/2005/8/layout/chevron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2B29D9-6A6C-4C4F-8225-321F3E27E296}">
      <dsp:nvSpPr>
        <dsp:cNvPr id="0" name=""/>
        <dsp:cNvSpPr/>
      </dsp:nvSpPr>
      <dsp:spPr>
        <a:xfrm rot="5400000">
          <a:off x="-247886" y="239462"/>
          <a:ext cx="1276595" cy="80186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Application</a:t>
          </a:r>
        </a:p>
      </dsp:txBody>
      <dsp:txXfrm rot="-5400000">
        <a:off x="-10520" y="403030"/>
        <a:ext cx="801865" cy="474730"/>
      </dsp:txXfrm>
    </dsp:sp>
    <dsp:sp modelId="{A26CE974-B70B-47BF-BC7E-3DB9C14F6B95}">
      <dsp:nvSpPr>
        <dsp:cNvPr id="0" name=""/>
        <dsp:cNvSpPr/>
      </dsp:nvSpPr>
      <dsp:spPr>
        <a:xfrm rot="5400000">
          <a:off x="3097507" y="-2312909"/>
          <a:ext cx="872308" cy="552671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dirty="0"/>
            <a:t>Publication of ITT - 16th September 2020</a:t>
          </a:r>
        </a:p>
        <a:p>
          <a:pPr marL="114300" lvl="1" indent="-114300" algn="l" defTabSz="533400">
            <a:lnSpc>
              <a:spcPct val="90000"/>
            </a:lnSpc>
            <a:spcBef>
              <a:spcPct val="0"/>
            </a:spcBef>
            <a:spcAft>
              <a:spcPct val="15000"/>
            </a:spcAft>
            <a:buChar char="•"/>
          </a:pPr>
          <a:r>
            <a:rPr lang="en-GB" sz="1200" kern="1200" dirty="0"/>
            <a:t>Registration for Phase 1 Green Distilleries Competition - 12pm noon BST 2nd October</a:t>
          </a:r>
        </a:p>
        <a:p>
          <a:pPr marL="114300" lvl="1" indent="-114300" algn="l" defTabSz="533400">
            <a:lnSpc>
              <a:spcPct val="90000"/>
            </a:lnSpc>
            <a:spcBef>
              <a:spcPct val="0"/>
            </a:spcBef>
            <a:spcAft>
              <a:spcPct val="15000"/>
            </a:spcAft>
            <a:buChar char="•"/>
          </a:pPr>
          <a:r>
            <a:rPr lang="en-GB" sz="1200" kern="1200" dirty="0"/>
            <a:t>Submit proposal by email to industry.innovation@beis.gov.uk by 12pm noon BST, 12th October 2020</a:t>
          </a:r>
        </a:p>
      </dsp:txBody>
      <dsp:txXfrm rot="-5400000">
        <a:off x="770303" y="56878"/>
        <a:ext cx="5484135" cy="787142"/>
      </dsp:txXfrm>
    </dsp:sp>
    <dsp:sp modelId="{6065C594-A58C-4573-8B97-3CB4081DAC2C}">
      <dsp:nvSpPr>
        <dsp:cNvPr id="0" name=""/>
        <dsp:cNvSpPr/>
      </dsp:nvSpPr>
      <dsp:spPr>
        <a:xfrm rot="5400000">
          <a:off x="-173331" y="1300136"/>
          <a:ext cx="1085401" cy="75978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Assessment</a:t>
          </a:r>
        </a:p>
      </dsp:txBody>
      <dsp:txXfrm rot="-5400000">
        <a:off x="-10520" y="1517217"/>
        <a:ext cx="759781" cy="325620"/>
      </dsp:txXfrm>
    </dsp:sp>
    <dsp:sp modelId="{4C9A5A1A-C07B-49BE-BD3C-88BE5362F766}">
      <dsp:nvSpPr>
        <dsp:cNvPr id="0" name=""/>
        <dsp:cNvSpPr/>
      </dsp:nvSpPr>
      <dsp:spPr>
        <a:xfrm rot="5400000">
          <a:off x="3159863" y="-1273277"/>
          <a:ext cx="705511" cy="552671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dirty="0"/>
            <a:t>Eligibility check and technical assessment and moderation - 20th November 2020</a:t>
          </a:r>
        </a:p>
        <a:p>
          <a:pPr marL="114300" lvl="1" indent="-114300" algn="l" defTabSz="533400">
            <a:lnSpc>
              <a:spcPct val="90000"/>
            </a:lnSpc>
            <a:spcBef>
              <a:spcPct val="0"/>
            </a:spcBef>
            <a:spcAft>
              <a:spcPct val="15000"/>
            </a:spcAft>
            <a:buChar char="•"/>
          </a:pPr>
          <a:r>
            <a:rPr lang="en-GB" sz="1200" kern="1200" dirty="0"/>
            <a:t>Inform Applicants of the outcome of their application - 23rd November 2020</a:t>
          </a:r>
        </a:p>
      </dsp:txBody>
      <dsp:txXfrm rot="-5400000">
        <a:off x="749260" y="1171766"/>
        <a:ext cx="5492278" cy="636631"/>
      </dsp:txXfrm>
    </dsp:sp>
    <dsp:sp modelId="{AC2A122B-A908-474F-B404-FB159DF2DE90}">
      <dsp:nvSpPr>
        <dsp:cNvPr id="0" name=""/>
        <dsp:cNvSpPr/>
      </dsp:nvSpPr>
      <dsp:spPr>
        <a:xfrm rot="5400000">
          <a:off x="-173331" y="2244171"/>
          <a:ext cx="1085401" cy="75978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Contract award</a:t>
          </a:r>
        </a:p>
      </dsp:txBody>
      <dsp:txXfrm rot="-5400000">
        <a:off x="-10520" y="2461252"/>
        <a:ext cx="759781" cy="325620"/>
      </dsp:txXfrm>
    </dsp:sp>
    <dsp:sp modelId="{C708EEAC-DE07-4BFB-8C74-7E9FA9E18C4A}">
      <dsp:nvSpPr>
        <dsp:cNvPr id="0" name=""/>
        <dsp:cNvSpPr/>
      </dsp:nvSpPr>
      <dsp:spPr>
        <a:xfrm rot="5400000">
          <a:off x="3159863" y="-329242"/>
          <a:ext cx="705511" cy="552671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dirty="0"/>
            <a:t>Contract award and projects start - 7th December 2020</a:t>
          </a:r>
        </a:p>
      </dsp:txBody>
      <dsp:txXfrm rot="-5400000">
        <a:off x="749260" y="2115801"/>
        <a:ext cx="5492278" cy="636631"/>
      </dsp:txXfrm>
    </dsp:sp>
    <dsp:sp modelId="{190D9440-5AB3-174C-9D51-50E06D6EC76A}">
      <dsp:nvSpPr>
        <dsp:cNvPr id="0" name=""/>
        <dsp:cNvSpPr/>
      </dsp:nvSpPr>
      <dsp:spPr>
        <a:xfrm rot="5400000">
          <a:off x="-173331" y="3188205"/>
          <a:ext cx="1085401" cy="75978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t>Phase 1 Competition</a:t>
          </a:r>
        </a:p>
      </dsp:txBody>
      <dsp:txXfrm rot="-5400000">
        <a:off x="-10520" y="3405286"/>
        <a:ext cx="759781" cy="325620"/>
      </dsp:txXfrm>
    </dsp:sp>
    <dsp:sp modelId="{21034F72-79AA-4B45-817D-B2E1D0BD6BDC}">
      <dsp:nvSpPr>
        <dsp:cNvPr id="0" name=""/>
        <dsp:cNvSpPr/>
      </dsp:nvSpPr>
      <dsp:spPr>
        <a:xfrm rot="5400000">
          <a:off x="3159863" y="614791"/>
          <a:ext cx="705511" cy="5526718"/>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dirty="0"/>
            <a:t>Final approved reports for feasibility study completed and submitted to BEIS monitoring officer for approval by 12pm noon GMT, 15th March 2021</a:t>
          </a:r>
          <a:endParaRPr lang="en-US" sz="1200" kern="1200"/>
        </a:p>
      </dsp:txBody>
      <dsp:txXfrm rot="-5400000">
        <a:off x="749260" y="3059834"/>
        <a:ext cx="5492278" cy="6366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2B29D9-6A6C-4C4F-8225-321F3E27E296}">
      <dsp:nvSpPr>
        <dsp:cNvPr id="0" name=""/>
        <dsp:cNvSpPr/>
      </dsp:nvSpPr>
      <dsp:spPr>
        <a:xfrm rot="5400000">
          <a:off x="-159937" y="160669"/>
          <a:ext cx="1066249" cy="74637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Application</a:t>
          </a:r>
        </a:p>
      </dsp:txBody>
      <dsp:txXfrm rot="-5400000">
        <a:off x="1" y="373918"/>
        <a:ext cx="746374" cy="319875"/>
      </dsp:txXfrm>
    </dsp:sp>
    <dsp:sp modelId="{A26CE974-B70B-47BF-BC7E-3DB9C14F6B95}">
      <dsp:nvSpPr>
        <dsp:cNvPr id="0" name=""/>
        <dsp:cNvSpPr/>
      </dsp:nvSpPr>
      <dsp:spPr>
        <a:xfrm rot="5400000">
          <a:off x="3150856" y="-2403749"/>
          <a:ext cx="693062" cy="550202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dirty="0"/>
            <a:t>Publication of ITT - April 2021</a:t>
          </a:r>
          <a:endParaRPr lang="en-GB" sz="1200" kern="1200"/>
        </a:p>
        <a:p>
          <a:pPr marL="114300" lvl="1" indent="-114300" algn="l" defTabSz="533400">
            <a:lnSpc>
              <a:spcPct val="90000"/>
            </a:lnSpc>
            <a:spcBef>
              <a:spcPct val="0"/>
            </a:spcBef>
            <a:spcAft>
              <a:spcPct val="15000"/>
            </a:spcAft>
            <a:buChar char="•"/>
          </a:pPr>
          <a:r>
            <a:rPr lang="en-GB" sz="1200" kern="1200"/>
            <a:t>Proposal for competition to be submitted - May 2021</a:t>
          </a:r>
        </a:p>
      </dsp:txBody>
      <dsp:txXfrm rot="-5400000">
        <a:off x="746375" y="34564"/>
        <a:ext cx="5468193" cy="625398"/>
      </dsp:txXfrm>
    </dsp:sp>
    <dsp:sp modelId="{6065C594-A58C-4573-8B97-3CB4081DAC2C}">
      <dsp:nvSpPr>
        <dsp:cNvPr id="0" name=""/>
        <dsp:cNvSpPr/>
      </dsp:nvSpPr>
      <dsp:spPr>
        <a:xfrm rot="5400000">
          <a:off x="-159937" y="1077304"/>
          <a:ext cx="1066249" cy="74637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Assessment</a:t>
          </a:r>
        </a:p>
      </dsp:txBody>
      <dsp:txXfrm rot="-5400000">
        <a:off x="1" y="1290553"/>
        <a:ext cx="746374" cy="319875"/>
      </dsp:txXfrm>
    </dsp:sp>
    <dsp:sp modelId="{4C9A5A1A-C07B-49BE-BD3C-88BE5362F766}">
      <dsp:nvSpPr>
        <dsp:cNvPr id="0" name=""/>
        <dsp:cNvSpPr/>
      </dsp:nvSpPr>
      <dsp:spPr>
        <a:xfrm rot="5400000">
          <a:off x="3150856" y="-1487114"/>
          <a:ext cx="693062" cy="550202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dirty="0"/>
            <a:t>Eligibility check and technical assessment and moderation - May/June 2021</a:t>
          </a:r>
        </a:p>
        <a:p>
          <a:pPr marL="114300" lvl="1" indent="-114300" algn="l" defTabSz="533400">
            <a:lnSpc>
              <a:spcPct val="90000"/>
            </a:lnSpc>
            <a:spcBef>
              <a:spcPct val="0"/>
            </a:spcBef>
            <a:spcAft>
              <a:spcPct val="15000"/>
            </a:spcAft>
            <a:buChar char="•"/>
          </a:pPr>
          <a:r>
            <a:rPr lang="en-GB" sz="1200" kern="1200" dirty="0"/>
            <a:t>Inform Applicants of the outcome of their application - June 2021</a:t>
          </a:r>
        </a:p>
      </dsp:txBody>
      <dsp:txXfrm rot="-5400000">
        <a:off x="746375" y="951199"/>
        <a:ext cx="5468193" cy="625398"/>
      </dsp:txXfrm>
    </dsp:sp>
    <dsp:sp modelId="{AC2A122B-A908-474F-B404-FB159DF2DE90}">
      <dsp:nvSpPr>
        <dsp:cNvPr id="0" name=""/>
        <dsp:cNvSpPr/>
      </dsp:nvSpPr>
      <dsp:spPr>
        <a:xfrm rot="5400000">
          <a:off x="-159937" y="1993940"/>
          <a:ext cx="1066249" cy="74637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Contract award</a:t>
          </a:r>
        </a:p>
      </dsp:txBody>
      <dsp:txXfrm rot="-5400000">
        <a:off x="1" y="2207189"/>
        <a:ext cx="746374" cy="319875"/>
      </dsp:txXfrm>
    </dsp:sp>
    <dsp:sp modelId="{C708EEAC-DE07-4BFB-8C74-7E9FA9E18C4A}">
      <dsp:nvSpPr>
        <dsp:cNvPr id="0" name=""/>
        <dsp:cNvSpPr/>
      </dsp:nvSpPr>
      <dsp:spPr>
        <a:xfrm rot="5400000">
          <a:off x="3150856" y="-570478"/>
          <a:ext cx="693062" cy="550202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dirty="0"/>
            <a:t>Contract award and projects start - June 2021</a:t>
          </a:r>
        </a:p>
      </dsp:txBody>
      <dsp:txXfrm rot="-5400000">
        <a:off x="746375" y="1867835"/>
        <a:ext cx="5468193" cy="625398"/>
      </dsp:txXfrm>
    </dsp:sp>
    <dsp:sp modelId="{190D9440-5AB3-174C-9D51-50E06D6EC76A}">
      <dsp:nvSpPr>
        <dsp:cNvPr id="0" name=""/>
        <dsp:cNvSpPr/>
      </dsp:nvSpPr>
      <dsp:spPr>
        <a:xfrm rot="5400000">
          <a:off x="-159937" y="2910576"/>
          <a:ext cx="1066249" cy="746374"/>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Phase 2 Competition</a:t>
          </a:r>
        </a:p>
      </dsp:txBody>
      <dsp:txXfrm rot="-5400000">
        <a:off x="1" y="3123825"/>
        <a:ext cx="746374" cy="319875"/>
      </dsp:txXfrm>
    </dsp:sp>
    <dsp:sp modelId="{21034F72-79AA-4B45-817D-B2E1D0BD6BDC}">
      <dsp:nvSpPr>
        <dsp:cNvPr id="0" name=""/>
        <dsp:cNvSpPr/>
      </dsp:nvSpPr>
      <dsp:spPr>
        <a:xfrm rot="5400000">
          <a:off x="3150856" y="346157"/>
          <a:ext cx="693062" cy="550202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dirty="0"/>
            <a:t>All projects to be completed by 31st March 2023</a:t>
          </a:r>
          <a:endParaRPr lang="en-US" sz="1200" kern="1200"/>
        </a:p>
      </dsp:txBody>
      <dsp:txXfrm rot="-5400000">
        <a:off x="746375" y="2784470"/>
        <a:ext cx="5468193" cy="62539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8081" ma:contentTypeDescription="Create a new document." ma:contentTypeScope="" ma:versionID="2bef640682da8e53a903d7b1c501aaac">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eb2caeddc67ac7cd4d6eca6a46c222e7"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0063f72e-ace3-48fb-9c1f-5b513408b31f">
      <UserInfo>
        <DisplayName>Saltmarsh, Jon (Science &amp; Innovation for Climate &amp; Energy)</DisplayName>
        <AccountId>13391</AccountId>
        <AccountType/>
      </UserInfo>
      <UserInfo>
        <DisplayName>Adikaari, Damitha (Science &amp; Innovation )</DisplayName>
        <AccountId>7130</AccountId>
        <AccountType/>
      </UserInfo>
      <UserInfo>
        <DisplayName>Kilcullen, Mark (Science &amp; Innovation - Delivery)</DisplayName>
        <AccountId>6161</AccountId>
        <AccountType/>
      </UserInfo>
      <UserInfo>
        <DisplayName>Littlewood, Roger (Science &amp; Innovation - Engineering)</DisplayName>
        <AccountId>3478</AccountId>
        <AccountType/>
      </UserInfo>
      <UserInfo>
        <DisplayName>Taylor, Mark (Science &amp; Innovation - Delivery)</DisplayName>
        <AccountId>7236</AccountId>
        <AccountType/>
      </UserInfo>
      <UserInfo>
        <DisplayName>zz_Eldred, Megan (Science &amp; Innovation for Climate &amp; Energy)</DisplayName>
        <AccountId>13662</AccountId>
        <AccountType/>
      </UserInfo>
      <UserInfo>
        <DisplayName>zz_Wheeler, Victoria (Commercial)</DisplayName>
        <AccountId>4044</AccountId>
        <AccountType/>
      </UserInfo>
      <UserInfo>
        <DisplayName>Cohen, Philip (Science &amp; Innovation for Climate &amp; Energy)</DisplayName>
        <AccountId>13197</AccountId>
        <AccountType/>
      </UserInfo>
      <UserInfo>
        <DisplayName>Owen, Jenna (Heat &amp; Business Energy)</DisplayName>
        <AccountId>4626</AccountId>
        <AccountType/>
      </UserInfo>
      <UserInfo>
        <DisplayName>Baker-Brian, Jonathan (Clean Electricity)</DisplayName>
        <AccountId>4423</AccountId>
        <AccountType/>
      </UserInfo>
      <UserInfo>
        <DisplayName>zz_Hitchens, Matt (Clean Growth)</DisplayName>
        <AccountId>9637</AccountId>
        <AccountType/>
      </UserInfo>
      <UserInfo>
        <DisplayName>Hinds, William (Energy Efficiency and Local)</DisplayName>
        <AccountId>4661</AccountId>
        <AccountType/>
      </UserInfo>
      <UserInfo>
        <DisplayName>De Thomasis, Julieanne (Commercial)</DisplayName>
        <AccountId>4156</AccountId>
        <AccountType/>
      </UserInfo>
      <UserInfo>
        <DisplayName>Leeson, Duncan (Science &amp; Innovation - Engineering)</DisplayName>
        <AccountId>26365</AccountId>
        <AccountType/>
      </UserInfo>
      <UserInfo>
        <DisplayName>Llewellyn, Ian (Science &amp; Innovation - Engineering)</DisplayName>
        <AccountId>12139</AccountId>
        <AccountType/>
      </UserInfo>
      <UserInfo>
        <DisplayName>zz_Schofield, Bethan (BEIS)</DisplayName>
        <AccountId>5037</AccountId>
        <AccountType/>
      </UserInfo>
      <UserInfo>
        <DisplayName>Hurley, Anthony (BEIS)</DisplayName>
        <AccountId>4723</AccountId>
        <AccountType/>
      </UserInfo>
      <UserInfo>
        <DisplayName>zz_Wakefield, Alexandra (BEIS)</DisplayName>
        <AccountId>28667</AccountId>
        <AccountType/>
      </UserInfo>
      <UserInfo>
        <DisplayName>Nartey, Zebedee (Energy Security, Networks &amp; Markets)</DisplayName>
        <AccountId>5209</AccountId>
        <AccountType/>
      </UserInfo>
      <UserInfo>
        <DisplayName>Hett, Jamie (Analysis Directorate)</DisplayName>
        <AccountId>10893</AccountId>
        <AccountType/>
      </UserInfo>
      <UserInfo>
        <DisplayName>Jenkins, Sam (Energy Efficiency and Local)</DisplayName>
        <AccountId>5208</AccountId>
        <AccountType/>
      </UserInfo>
      <UserInfo>
        <DisplayName>Kokoropoulos, Yiannis (Clean Growth)</DisplayName>
        <AccountId>6074</AccountId>
        <AccountType/>
      </UserInfo>
      <UserInfo>
        <DisplayName>Zappone, Natasha (Commercial)</DisplayName>
        <AccountId>4187</AccountId>
        <AccountType/>
      </UserInfo>
      <UserInfo>
        <DisplayName>Humphreys, William (Heat &amp; Business Energy)</DisplayName>
        <AccountId>4973</AccountId>
        <AccountType/>
      </UserInfo>
      <UserInfo>
        <DisplayName>Dent, Robin (Clean Heat Directorate)</DisplayName>
        <AccountId>3470</AccountId>
        <AccountType/>
      </UserInfo>
      <UserInfo>
        <DisplayName>Anderson, James (Clean Heat Directorate)</DisplayName>
        <AccountId>20283</AccountId>
        <AccountType/>
      </UserInfo>
      <UserInfo>
        <DisplayName>zz_Halter, Katie (Heat &amp; Business Energy)</DisplayName>
        <AccountId>4376</AccountId>
        <AccountType/>
      </UserInfo>
      <UserInfo>
        <DisplayName>Aylott, Matthew (Clean Heat Directorate)</DisplayName>
        <AccountId>4488</AccountId>
        <AccountType/>
      </UserInfo>
      <UserInfo>
        <DisplayName>Cookman, Ruth (Heat &amp; Business Energy)</DisplayName>
        <AccountId>12422</AccountId>
        <AccountType/>
      </UserInfo>
      <UserInfo>
        <DisplayName>Brodholt, Jessica (Clean Electricity)</DisplayName>
        <AccountId>23213</AccountId>
        <AccountType/>
      </UserInfo>
      <UserInfo>
        <DisplayName>Ahmad, Fareed (Clean Heat Directorate)</DisplayName>
        <AccountId>20201</AccountId>
        <AccountType/>
      </UserInfo>
      <UserInfo>
        <DisplayName>Salisbury, Amy (Clean Heat Directorate)</DisplayName>
        <AccountId>13319</AccountId>
        <AccountType/>
      </UserInfo>
      <UserInfo>
        <DisplayName>Rogers, Matilda (Clean Heat Directorate)</DisplayName>
        <AccountId>26513</AccountId>
        <AccountType/>
      </UserInfo>
      <UserInfo>
        <DisplayName>Palmer, Ross (BEIS)</DisplayName>
        <AccountId>13362</AccountId>
        <AccountType/>
      </UserInfo>
      <UserInfo>
        <DisplayName>Ward, Thomas (Legal)</DisplayName>
        <AccountId>67915</AccountId>
        <AccountType/>
      </UserInfo>
      <UserInfo>
        <DisplayName>Industry Innovation</DisplayName>
        <AccountId>49460</AccountId>
        <AccountType/>
      </UserInfo>
      <UserInfo>
        <DisplayName>Windle, Christopher (Science &amp; Innovation for Climate &amp; Energy)</DisplayName>
        <AccountId>93494</AccountId>
        <AccountType/>
      </UserInfo>
      <UserInfo>
        <DisplayName>Ellis, Rebecca (Science &amp; Innovation )</DisplayName>
        <AccountId>28862</AccountId>
        <AccountType/>
      </UserInfo>
    </SharedWithUsers>
    <Government_x0020_Body xmlns="b413c3fd-5a3b-4239-b985-69032e371c04">BEIS</Government_x0020_Body>
    <Date_x0020_Opened xmlns="b413c3fd-5a3b-4239-b985-69032e371c04">2020-07-02T11:46:42+00:00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RetentionPolicy xmlns="e883eb22-12c5-4913-a5e9-ca4ddb98921c"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CaseReferenceNumber xmlns="e883eb22-12c5-4913-a5e9-ca4ddb98921c" xsi:nil="true"/>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_dlc_DocId xmlns="0063f72e-ace3-48fb-9c1f-5b513408b31f">2QFN7KK647Q6-1052966146-94128</_dlc_DocId>
    <_dlc_DocIdUrl xmlns="0063f72e-ace3-48fb-9c1f-5b513408b31f">
      <Url>https://beisgov.sharepoint.com/sites/beis/316/_layouts/15/DocIdRedir.aspx?ID=2QFN7KK647Q6-1052966146-94128</Url>
      <Description>2QFN7KK647Q6-1052966146-94128</Description>
    </_dlc_DocIdUrl>
  </documentManagement>
</p:properties>
</file>

<file path=customXml/itemProps1.xml><?xml version="1.0" encoding="utf-8"?>
<ds:datastoreItem xmlns:ds="http://schemas.openxmlformats.org/officeDocument/2006/customXml" ds:itemID="{CE5BF41F-EDB2-4A2B-9064-A788DB62EF47}">
  <ds:schemaRefs>
    <ds:schemaRef ds:uri="http://schemas.openxmlformats.org/officeDocument/2006/bibliography"/>
  </ds:schemaRefs>
</ds:datastoreItem>
</file>

<file path=customXml/itemProps2.xml><?xml version="1.0" encoding="utf-8"?>
<ds:datastoreItem xmlns:ds="http://schemas.openxmlformats.org/officeDocument/2006/customXml" ds:itemID="{4C6711F2-8B15-4783-88EF-BD0D278D1D3C}">
  <ds:schemaRefs>
    <ds:schemaRef ds:uri="http://schemas.microsoft.com/sharepoint/events"/>
  </ds:schemaRefs>
</ds:datastoreItem>
</file>

<file path=customXml/itemProps3.xml><?xml version="1.0" encoding="utf-8"?>
<ds:datastoreItem xmlns:ds="http://schemas.openxmlformats.org/officeDocument/2006/customXml" ds:itemID="{BF957C37-1225-4427-AD17-46F2B1AA8C44}">
  <ds:schemaRefs>
    <ds:schemaRef ds:uri="http://schemas.microsoft.com/sharepoint/v3/contenttype/forms"/>
  </ds:schemaRefs>
</ds:datastoreItem>
</file>

<file path=customXml/itemProps4.xml><?xml version="1.0" encoding="utf-8"?>
<ds:datastoreItem xmlns:ds="http://schemas.openxmlformats.org/officeDocument/2006/customXml" ds:itemID="{4018B2F9-DF98-42C5-92E1-C3C30D64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18C732-2CF5-457D-91D5-594F98D08CC0}">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0063f72e-ace3-48fb-9c1f-5b513408b31f"/>
    <ds:schemaRef ds:uri="e883eb22-12c5-4913-a5e9-ca4ddb98921c"/>
    <ds:schemaRef ds:uri="a172083e-e40c-4314-b43a-827352a1ed2c"/>
    <ds:schemaRef ds:uri="b413c3fd-5a3b-4239-b985-69032e371c04"/>
    <ds:schemaRef ds:uri="http://purl.org/dc/terms/"/>
    <ds:schemaRef ds:uri="b67a7830-db79-4a49-bf27-2aff92a2201a"/>
    <ds:schemaRef ds:uri="a8f60570-4bd3-4f2b-950b-a996de8ab151"/>
    <ds:schemaRef ds:uri="http://schemas.microsoft.com/office/2006/documentManagement/types"/>
    <ds:schemaRef ds:uri="c963a4c1-1bb4-49f2-a011-9c776a7eed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33783</Words>
  <Characters>192565</Characters>
  <Application>Microsoft Office Word</Application>
  <DocSecurity>0</DocSecurity>
  <Lines>1604</Lines>
  <Paragraphs>451</Paragraphs>
  <ScaleCrop>false</ScaleCrop>
  <Manager>DECC</Manager>
  <Company>DECC</Company>
  <LinksUpToDate>false</LinksUpToDate>
  <CharactersWithSpaces>225897</CharactersWithSpaces>
  <SharedDoc>false</SharedDoc>
  <HLinks>
    <vt:vector size="642" baseType="variant">
      <vt:variant>
        <vt:i4>6684797</vt:i4>
      </vt:variant>
      <vt:variant>
        <vt:i4>446</vt:i4>
      </vt:variant>
      <vt:variant>
        <vt:i4>0</vt:i4>
      </vt:variant>
      <vt:variant>
        <vt:i4>5</vt:i4>
      </vt:variant>
      <vt:variant>
        <vt:lpwstr>http://www.gov.uk/decc</vt:lpwstr>
      </vt:variant>
      <vt:variant>
        <vt:lpwstr/>
      </vt:variant>
      <vt:variant>
        <vt:i4>2162764</vt:i4>
      </vt:variant>
      <vt:variant>
        <vt:i4>443</vt:i4>
      </vt:variant>
      <vt:variant>
        <vt:i4>0</vt:i4>
      </vt:variant>
      <vt:variant>
        <vt:i4>5</vt:i4>
      </vt:variant>
      <vt:variant>
        <vt:lpwstr>mailto:dataprotection@beis.gov.uk</vt:lpwstr>
      </vt:variant>
      <vt:variant>
        <vt:lpwstr/>
      </vt:variant>
      <vt:variant>
        <vt:i4>1835102</vt:i4>
      </vt:variant>
      <vt:variant>
        <vt:i4>440</vt:i4>
      </vt:variant>
      <vt:variant>
        <vt:i4>0</vt:i4>
      </vt:variant>
      <vt:variant>
        <vt:i4>5</vt:i4>
      </vt:variant>
      <vt:variant>
        <vt:lpwstr>http://www.dti.gov.uk/about/procurement/</vt:lpwstr>
      </vt:variant>
      <vt:variant>
        <vt:lpwstr>35. Law and Jurisdiction</vt:lpwstr>
      </vt:variant>
      <vt:variant>
        <vt:i4>4587598</vt:i4>
      </vt:variant>
      <vt:variant>
        <vt:i4>437</vt:i4>
      </vt:variant>
      <vt:variant>
        <vt:i4>0</vt:i4>
      </vt:variant>
      <vt:variant>
        <vt:i4>5</vt:i4>
      </vt:variant>
      <vt:variant>
        <vt:lpwstr>http://www.dti.gov.uk/about/procurement/</vt:lpwstr>
      </vt:variant>
      <vt:variant>
        <vt:lpwstr>34.  Transfer of Services</vt:lpwstr>
      </vt:variant>
      <vt:variant>
        <vt:i4>1179658</vt:i4>
      </vt:variant>
      <vt:variant>
        <vt:i4>434</vt:i4>
      </vt:variant>
      <vt:variant>
        <vt:i4>0</vt:i4>
      </vt:variant>
      <vt:variant>
        <vt:i4>5</vt:i4>
      </vt:variant>
      <vt:variant>
        <vt:lpwstr>http://www.dti.gov.uk/about/procurement/</vt:lpwstr>
      </vt:variant>
      <vt:variant>
        <vt:lpwstr>33. Contractor Status</vt:lpwstr>
      </vt:variant>
      <vt:variant>
        <vt:i4>4390931</vt:i4>
      </vt:variant>
      <vt:variant>
        <vt:i4>431</vt:i4>
      </vt:variant>
      <vt:variant>
        <vt:i4>0</vt:i4>
      </vt:variant>
      <vt:variant>
        <vt:i4>5</vt:i4>
      </vt:variant>
      <vt:variant>
        <vt:lpwstr>http://www.dti.gov.uk/about/procurement/</vt:lpwstr>
      </vt:variant>
      <vt:variant>
        <vt:lpwstr>32.Other Legislation</vt:lpwstr>
      </vt:variant>
      <vt:variant>
        <vt:i4>2359332</vt:i4>
      </vt:variant>
      <vt:variant>
        <vt:i4>428</vt:i4>
      </vt:variant>
      <vt:variant>
        <vt:i4>0</vt:i4>
      </vt:variant>
      <vt:variant>
        <vt:i4>5</vt:i4>
      </vt:variant>
      <vt:variant>
        <vt:lpwstr>http://www.dti.gov.uk/about/procurement/</vt:lpwstr>
      </vt:variant>
      <vt:variant>
        <vt:lpwstr>30. Non-discrimination</vt:lpwstr>
      </vt:variant>
      <vt:variant>
        <vt:i4>6422628</vt:i4>
      </vt:variant>
      <vt:variant>
        <vt:i4>425</vt:i4>
      </vt:variant>
      <vt:variant>
        <vt:i4>0</vt:i4>
      </vt:variant>
      <vt:variant>
        <vt:i4>5</vt:i4>
      </vt:variant>
      <vt:variant>
        <vt:lpwstr>http://www.dti.gov.uk/about/procurement/</vt:lpwstr>
      </vt:variant>
      <vt:variant>
        <vt:lpwstr>29. Data Protection</vt:lpwstr>
      </vt:variant>
      <vt:variant>
        <vt:i4>7012387</vt:i4>
      </vt:variant>
      <vt:variant>
        <vt:i4>422</vt:i4>
      </vt:variant>
      <vt:variant>
        <vt:i4>0</vt:i4>
      </vt:variant>
      <vt:variant>
        <vt:i4>5</vt:i4>
      </vt:variant>
      <vt:variant>
        <vt:lpwstr>http://www.dti.gov.uk/about/procurement/</vt:lpwstr>
      </vt:variant>
      <vt:variant>
        <vt:lpwstr>28.Government Property</vt:lpwstr>
      </vt:variant>
      <vt:variant>
        <vt:i4>7995501</vt:i4>
      </vt:variant>
      <vt:variant>
        <vt:i4>419</vt:i4>
      </vt:variant>
      <vt:variant>
        <vt:i4>0</vt:i4>
      </vt:variant>
      <vt:variant>
        <vt:i4>5</vt:i4>
      </vt:variant>
      <vt:variant>
        <vt:lpwstr>http://www.dti.gov.uk/about/procurement/</vt:lpwstr>
      </vt:variant>
      <vt:variant>
        <vt:lpwstr>27. Rights of Third Parties</vt:lpwstr>
      </vt:variant>
      <vt:variant>
        <vt:i4>5046289</vt:i4>
      </vt:variant>
      <vt:variant>
        <vt:i4>416</vt:i4>
      </vt:variant>
      <vt:variant>
        <vt:i4>0</vt:i4>
      </vt:variant>
      <vt:variant>
        <vt:i4>5</vt:i4>
      </vt:variant>
      <vt:variant>
        <vt:lpwstr>http://www.dti.gov.uk/about/procurement/</vt:lpwstr>
      </vt:variant>
      <vt:variant>
        <vt:lpwstr>26. Intellectual Property Rights</vt:lpwstr>
      </vt:variant>
      <vt:variant>
        <vt:i4>5111808</vt:i4>
      </vt:variant>
      <vt:variant>
        <vt:i4>413</vt:i4>
      </vt:variant>
      <vt:variant>
        <vt:i4>0</vt:i4>
      </vt:variant>
      <vt:variant>
        <vt:i4>5</vt:i4>
      </vt:variant>
      <vt:variant>
        <vt:lpwstr>http://www.dti.gov.uk/about/procurement/</vt:lpwstr>
      </vt:variant>
      <vt:variant>
        <vt:lpwstr>25. Conflict of Interest</vt:lpwstr>
      </vt:variant>
      <vt:variant>
        <vt:i4>3604538</vt:i4>
      </vt:variant>
      <vt:variant>
        <vt:i4>410</vt:i4>
      </vt:variant>
      <vt:variant>
        <vt:i4>0</vt:i4>
      </vt:variant>
      <vt:variant>
        <vt:i4>5</vt:i4>
      </vt:variant>
      <vt:variant>
        <vt:lpwstr>http://www.dti.gov.uk/about/procurement/</vt:lpwstr>
      </vt:variant>
      <vt:variant>
        <vt:lpwstr>24. Special Provisions</vt:lpwstr>
      </vt:variant>
      <vt:variant>
        <vt:i4>327696</vt:i4>
      </vt:variant>
      <vt:variant>
        <vt:i4>407</vt:i4>
      </vt:variant>
      <vt:variant>
        <vt:i4>0</vt:i4>
      </vt:variant>
      <vt:variant>
        <vt:i4>5</vt:i4>
      </vt:variant>
      <vt:variant>
        <vt:lpwstr>http://www.dti.gov.uk/about/procurement/</vt:lpwstr>
      </vt:variant>
      <vt:variant>
        <vt:lpwstr>23. Official Secrets</vt:lpwstr>
      </vt:variant>
      <vt:variant>
        <vt:i4>1966106</vt:i4>
      </vt:variant>
      <vt:variant>
        <vt:i4>404</vt:i4>
      </vt:variant>
      <vt:variant>
        <vt:i4>0</vt:i4>
      </vt:variant>
      <vt:variant>
        <vt:i4>5</vt:i4>
      </vt:variant>
      <vt:variant>
        <vt:lpwstr>http://www.dti.gov.uk/about/procurement/</vt:lpwstr>
      </vt:variant>
      <vt:variant>
        <vt:lpwstr>22. Corrupt Gifts and Payments of Commission</vt:lpwstr>
      </vt:variant>
      <vt:variant>
        <vt:i4>4063273</vt:i4>
      </vt:variant>
      <vt:variant>
        <vt:i4>401</vt:i4>
      </vt:variant>
      <vt:variant>
        <vt:i4>0</vt:i4>
      </vt:variant>
      <vt:variant>
        <vt:i4>5</vt:i4>
      </vt:variant>
      <vt:variant>
        <vt:lpwstr>http://www.dti.gov.uk/about/procurement/</vt:lpwstr>
      </vt:variant>
      <vt:variant>
        <vt:lpwstr>21. Dispute Resolution</vt:lpwstr>
      </vt:variant>
      <vt:variant>
        <vt:i4>131143</vt:i4>
      </vt:variant>
      <vt:variant>
        <vt:i4>398</vt:i4>
      </vt:variant>
      <vt:variant>
        <vt:i4>0</vt:i4>
      </vt:variant>
      <vt:variant>
        <vt:i4>5</vt:i4>
      </vt:variant>
      <vt:variant>
        <vt:lpwstr>http://www.dti.gov.uk/about/procurement/</vt:lpwstr>
      </vt:variant>
      <vt:variant>
        <vt:lpwstr>20. Cancellation</vt:lpwstr>
      </vt:variant>
      <vt:variant>
        <vt:i4>2818168</vt:i4>
      </vt:variant>
      <vt:variant>
        <vt:i4>395</vt:i4>
      </vt:variant>
      <vt:variant>
        <vt:i4>0</vt:i4>
      </vt:variant>
      <vt:variant>
        <vt:i4>5</vt:i4>
      </vt:variant>
      <vt:variant>
        <vt:lpwstr>http://www.dti.gov.uk/about/procurement/</vt:lpwstr>
      </vt:variant>
      <vt:variant>
        <vt:lpwstr>19. Termination for Breach of Contract</vt:lpwstr>
      </vt:variant>
      <vt:variant>
        <vt:i4>2949168</vt:i4>
      </vt:variant>
      <vt:variant>
        <vt:i4>392</vt:i4>
      </vt:variant>
      <vt:variant>
        <vt:i4>0</vt:i4>
      </vt:variant>
      <vt:variant>
        <vt:i4>5</vt:i4>
      </vt:variant>
      <vt:variant>
        <vt:lpwstr>http://www.dti.gov.uk/about/procurement/</vt:lpwstr>
      </vt:variant>
      <vt:variant>
        <vt:lpwstr>18 Termination for Insolvency or Change of Control.</vt:lpwstr>
      </vt:variant>
      <vt:variant>
        <vt:i4>917579</vt:i4>
      </vt:variant>
      <vt:variant>
        <vt:i4>389</vt:i4>
      </vt:variant>
      <vt:variant>
        <vt:i4>0</vt:i4>
      </vt:variant>
      <vt:variant>
        <vt:i4>5</vt:i4>
      </vt:variant>
      <vt:variant>
        <vt:lpwstr>http://www.dti.gov.uk/about/procurement/</vt:lpwstr>
      </vt:variant>
      <vt:variant>
        <vt:lpwstr>17. Indemnities and Insurance</vt:lpwstr>
      </vt:variant>
      <vt:variant>
        <vt:i4>5046360</vt:i4>
      </vt:variant>
      <vt:variant>
        <vt:i4>386</vt:i4>
      </vt:variant>
      <vt:variant>
        <vt:i4>0</vt:i4>
      </vt:variant>
      <vt:variant>
        <vt:i4>5</vt:i4>
      </vt:variant>
      <vt:variant>
        <vt:lpwstr>http://www.dti.gov.uk/about/procurement/</vt:lpwstr>
      </vt:variant>
      <vt:variant>
        <vt:lpwstr>16. Contractors Personnel</vt:lpwstr>
      </vt:variant>
      <vt:variant>
        <vt:i4>8126575</vt:i4>
      </vt:variant>
      <vt:variant>
        <vt:i4>383</vt:i4>
      </vt:variant>
      <vt:variant>
        <vt:i4>0</vt:i4>
      </vt:variant>
      <vt:variant>
        <vt:i4>5</vt:i4>
      </vt:variant>
      <vt:variant>
        <vt:lpwstr>http://www.dti.gov.uk/about/procurement/</vt:lpwstr>
      </vt:variant>
      <vt:variant>
        <vt:lpwstr>15. Progress Report</vt:lpwstr>
      </vt:variant>
      <vt:variant>
        <vt:i4>4980829</vt:i4>
      </vt:variant>
      <vt:variant>
        <vt:i4>380</vt:i4>
      </vt:variant>
      <vt:variant>
        <vt:i4>0</vt:i4>
      </vt:variant>
      <vt:variant>
        <vt:i4>5</vt:i4>
      </vt:variant>
      <vt:variant>
        <vt:lpwstr>http://www.dti.gov.uk/about/procurement/</vt:lpwstr>
      </vt:variant>
      <vt:variant>
        <vt:lpwstr>14. Provision of the Services</vt:lpwstr>
      </vt:variant>
      <vt:variant>
        <vt:i4>8192049</vt:i4>
      </vt:variant>
      <vt:variant>
        <vt:i4>377</vt:i4>
      </vt:variant>
      <vt:variant>
        <vt:i4>0</vt:i4>
      </vt:variant>
      <vt:variant>
        <vt:i4>5</vt:i4>
      </vt:variant>
      <vt:variant>
        <vt:lpwstr>http://www.dti.gov.uk/about/procurement/</vt:lpwstr>
      </vt:variant>
      <vt:variant>
        <vt:lpwstr>13. Value Added Tax</vt:lpwstr>
      </vt:variant>
      <vt:variant>
        <vt:i4>5636163</vt:i4>
      </vt:variant>
      <vt:variant>
        <vt:i4>374</vt:i4>
      </vt:variant>
      <vt:variant>
        <vt:i4>0</vt:i4>
      </vt:variant>
      <vt:variant>
        <vt:i4>5</vt:i4>
      </vt:variant>
      <vt:variant>
        <vt:lpwstr>http://www.dti.gov.uk/about/procurement/</vt:lpwstr>
      </vt:variant>
      <vt:variant>
        <vt:lpwstr>12. Recovery of Sums Due</vt:lpwstr>
      </vt:variant>
      <vt:variant>
        <vt:i4>1704024</vt:i4>
      </vt:variant>
      <vt:variant>
        <vt:i4>371</vt:i4>
      </vt:variant>
      <vt:variant>
        <vt:i4>0</vt:i4>
      </vt:variant>
      <vt:variant>
        <vt:i4>5</vt:i4>
      </vt:variant>
      <vt:variant>
        <vt:lpwstr>http://www.dti.gov.uk/about/procurement/</vt:lpwstr>
      </vt:variant>
      <vt:variant>
        <vt:lpwstr>11. Accounts</vt:lpwstr>
      </vt:variant>
      <vt:variant>
        <vt:i4>393284</vt:i4>
      </vt:variant>
      <vt:variant>
        <vt:i4>368</vt:i4>
      </vt:variant>
      <vt:variant>
        <vt:i4>0</vt:i4>
      </vt:variant>
      <vt:variant>
        <vt:i4>5</vt:i4>
      </vt:variant>
      <vt:variant>
        <vt:lpwstr>http://www.dti.gov.uk/about/procurement/</vt:lpwstr>
      </vt:variant>
      <vt:variant>
        <vt:lpwstr>10. Invoices and Payment</vt:lpwstr>
      </vt:variant>
      <vt:variant>
        <vt:i4>4915273</vt:i4>
      </vt:variant>
      <vt:variant>
        <vt:i4>365</vt:i4>
      </vt:variant>
      <vt:variant>
        <vt:i4>0</vt:i4>
      </vt:variant>
      <vt:variant>
        <vt:i4>5</vt:i4>
      </vt:variant>
      <vt:variant>
        <vt:lpwstr>http://www.dti.gov.uk/about/procurement/</vt:lpwstr>
      </vt:variant>
      <vt:variant>
        <vt:lpwstr>9. Amendments and Variations</vt:lpwstr>
      </vt:variant>
      <vt:variant>
        <vt:i4>3145774</vt:i4>
      </vt:variant>
      <vt:variant>
        <vt:i4>362</vt:i4>
      </vt:variant>
      <vt:variant>
        <vt:i4>0</vt:i4>
      </vt:variant>
      <vt:variant>
        <vt:i4>5</vt:i4>
      </vt:variant>
      <vt:variant>
        <vt:lpwstr>http://www.dti.gov.uk/about/procurement/</vt:lpwstr>
      </vt:variant>
      <vt:variant>
        <vt:lpwstr>8. Confidentiality</vt:lpwstr>
      </vt:variant>
      <vt:variant>
        <vt:i4>3735602</vt:i4>
      </vt:variant>
      <vt:variant>
        <vt:i4>359</vt:i4>
      </vt:variant>
      <vt:variant>
        <vt:i4>0</vt:i4>
      </vt:variant>
      <vt:variant>
        <vt:i4>5</vt:i4>
      </vt:variant>
      <vt:variant>
        <vt:lpwstr>http://www.dti.gov.uk/about/procurement/</vt:lpwstr>
      </vt:variant>
      <vt:variant>
        <vt:lpwstr>7. Severability</vt:lpwstr>
      </vt:variant>
      <vt:variant>
        <vt:i4>5177413</vt:i4>
      </vt:variant>
      <vt:variant>
        <vt:i4>356</vt:i4>
      </vt:variant>
      <vt:variant>
        <vt:i4>0</vt:i4>
      </vt:variant>
      <vt:variant>
        <vt:i4>5</vt:i4>
      </vt:variant>
      <vt:variant>
        <vt:lpwstr>http://www.dti.gov.uk/about/procurement/</vt:lpwstr>
      </vt:variant>
      <vt:variant>
        <vt:lpwstr>6. Waiver</vt:lpwstr>
      </vt:variant>
      <vt:variant>
        <vt:i4>7733280</vt:i4>
      </vt:variant>
      <vt:variant>
        <vt:i4>353</vt:i4>
      </vt:variant>
      <vt:variant>
        <vt:i4>0</vt:i4>
      </vt:variant>
      <vt:variant>
        <vt:i4>5</vt:i4>
      </vt:variant>
      <vt:variant>
        <vt:lpwstr>http://www.dti.gov.uk/about/procurement/</vt:lpwstr>
      </vt:variant>
      <vt:variant>
        <vt:lpwstr>5. Entire Agreement</vt:lpwstr>
      </vt:variant>
      <vt:variant>
        <vt:i4>1310804</vt:i4>
      </vt:variant>
      <vt:variant>
        <vt:i4>350</vt:i4>
      </vt:variant>
      <vt:variant>
        <vt:i4>0</vt:i4>
      </vt:variant>
      <vt:variant>
        <vt:i4>5</vt:i4>
      </vt:variant>
      <vt:variant>
        <vt:lpwstr>http://www.dti.gov.uk/about/procurement/</vt:lpwstr>
      </vt:variant>
      <vt:variant>
        <vt:lpwstr>4. Assignment and Sub-contracting</vt:lpwstr>
      </vt:variant>
      <vt:variant>
        <vt:i4>1835034</vt:i4>
      </vt:variant>
      <vt:variant>
        <vt:i4>347</vt:i4>
      </vt:variant>
      <vt:variant>
        <vt:i4>0</vt:i4>
      </vt:variant>
      <vt:variant>
        <vt:i4>5</vt:i4>
      </vt:variant>
      <vt:variant>
        <vt:lpwstr>http://www.dti.gov.uk/about/procurement/</vt:lpwstr>
      </vt:variant>
      <vt:variant>
        <vt:lpwstr>3. Service of Notices and Communications</vt:lpwstr>
      </vt:variant>
      <vt:variant>
        <vt:i4>196695</vt:i4>
      </vt:variant>
      <vt:variant>
        <vt:i4>344</vt:i4>
      </vt:variant>
      <vt:variant>
        <vt:i4>0</vt:i4>
      </vt:variant>
      <vt:variant>
        <vt:i4>5</vt:i4>
      </vt:variant>
      <vt:variant>
        <vt:lpwstr>http://www.dti.gov.uk/about/procurement/</vt:lpwstr>
      </vt:variant>
      <vt:variant>
        <vt:lpwstr>2. Acts by the Authority</vt:lpwstr>
      </vt:variant>
      <vt:variant>
        <vt:i4>4653135</vt:i4>
      </vt:variant>
      <vt:variant>
        <vt:i4>341</vt:i4>
      </vt:variant>
      <vt:variant>
        <vt:i4>0</vt:i4>
      </vt:variant>
      <vt:variant>
        <vt:i4>5</vt:i4>
      </vt:variant>
      <vt:variant>
        <vt:lpwstr>http://www.dti.gov.uk/about/procurement/</vt:lpwstr>
      </vt:variant>
      <vt:variant>
        <vt:lpwstr>1. Definitions and Interpretation</vt:lpwstr>
      </vt:variant>
      <vt:variant>
        <vt:i4>1835103</vt:i4>
      </vt:variant>
      <vt:variant>
        <vt:i4>335</vt:i4>
      </vt:variant>
      <vt:variant>
        <vt:i4>0</vt:i4>
      </vt:variant>
      <vt:variant>
        <vt:i4>5</vt:i4>
      </vt:variant>
      <vt:variant>
        <vt:lpwstr>http://www.ukrio.org/what-we-do/code-of-practice-for-research</vt:lpwstr>
      </vt:variant>
      <vt:variant>
        <vt:lpwstr/>
      </vt:variant>
      <vt:variant>
        <vt:i4>2490402</vt:i4>
      </vt:variant>
      <vt:variant>
        <vt:i4>332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329</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326</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323</vt:i4>
      </vt:variant>
      <vt:variant>
        <vt:i4>0</vt:i4>
      </vt:variant>
      <vt:variant>
        <vt:i4>5</vt:i4>
      </vt:variant>
      <vt:variant>
        <vt:lpwstr>https://ec.europa.eu/tools/espd</vt:lpwstr>
      </vt:variant>
      <vt:variant>
        <vt:lpwstr/>
      </vt:variant>
      <vt:variant>
        <vt:i4>2293886</vt:i4>
      </vt:variant>
      <vt:variant>
        <vt:i4>320</vt:i4>
      </vt:variant>
      <vt:variant>
        <vt:i4>0</vt:i4>
      </vt:variant>
      <vt:variant>
        <vt:i4>5</vt:i4>
      </vt:variant>
      <vt:variant>
        <vt:lpwstr>https://www.gov.uk/government/collections/industrial-energy-transformation-fund</vt:lpwstr>
      </vt:variant>
      <vt:variant>
        <vt:lpwstr/>
      </vt:variant>
      <vt:variant>
        <vt:i4>2293886</vt:i4>
      </vt:variant>
      <vt:variant>
        <vt:i4>317</vt:i4>
      </vt:variant>
      <vt:variant>
        <vt:i4>0</vt:i4>
      </vt:variant>
      <vt:variant>
        <vt:i4>5</vt:i4>
      </vt:variant>
      <vt:variant>
        <vt:lpwstr>https://www.gov.uk/government/collections/industrial-energy-transformation-fund</vt:lpwstr>
      </vt:variant>
      <vt:variant>
        <vt:lpwstr/>
      </vt:variant>
      <vt:variant>
        <vt:i4>2031693</vt:i4>
      </vt:variant>
      <vt:variant>
        <vt:i4>314</vt:i4>
      </vt:variant>
      <vt:variant>
        <vt:i4>0</vt:i4>
      </vt:variant>
      <vt:variant>
        <vt:i4>5</vt:i4>
      </vt:variant>
      <vt:variant>
        <vt:lpwstr>https://www.ofgem.gov.uk/environmental-programmes/non-domestic-rhi/about-non-domestic-rhi</vt:lpwstr>
      </vt:variant>
      <vt:variant>
        <vt:lpwstr/>
      </vt:variant>
      <vt:variant>
        <vt:i4>1</vt:i4>
      </vt:variant>
      <vt:variant>
        <vt:i4>311</vt:i4>
      </vt:variant>
      <vt:variant>
        <vt:i4>0</vt:i4>
      </vt:variant>
      <vt:variant>
        <vt:i4>5</vt:i4>
      </vt:variant>
      <vt:variant>
        <vt:lpwstr>https://www.contractsfinder.service.gov.uk/Search</vt:lpwstr>
      </vt:variant>
      <vt:variant>
        <vt:lpwstr/>
      </vt:variant>
      <vt:variant>
        <vt:i4>7864447</vt:i4>
      </vt:variant>
      <vt:variant>
        <vt:i4>306</vt:i4>
      </vt:variant>
      <vt:variant>
        <vt:i4>0</vt:i4>
      </vt:variant>
      <vt:variant>
        <vt:i4>5</vt:i4>
      </vt:variant>
      <vt:variant>
        <vt:lpwstr>https://www.contractsfinder.service.gov.uk/Notice/eaf48ad8-30ae-416f-a58a-2586f6280ec5?origin=SearchResults&amp;p=1</vt:lpwstr>
      </vt:variant>
      <vt:variant>
        <vt:lpwstr/>
      </vt:variant>
      <vt:variant>
        <vt:i4>5373971</vt:i4>
      </vt:variant>
      <vt:variant>
        <vt:i4>303</vt:i4>
      </vt:variant>
      <vt:variant>
        <vt:i4>0</vt:i4>
      </vt:variant>
      <vt:variant>
        <vt:i4>5</vt:i4>
      </vt:variant>
      <vt:variant>
        <vt:lpwstr>https://gov.uk/government/publications/green-distilleries-competition</vt:lpwstr>
      </vt:variant>
      <vt:variant>
        <vt:lpwstr/>
      </vt:variant>
      <vt:variant>
        <vt:i4>3997704</vt:i4>
      </vt:variant>
      <vt:variant>
        <vt:i4>300</vt:i4>
      </vt:variant>
      <vt:variant>
        <vt:i4>0</vt:i4>
      </vt:variant>
      <vt:variant>
        <vt:i4>5</vt:i4>
      </vt:variant>
      <vt:variant>
        <vt:lpwstr>mailto:industy.innovation@beis.gov.uk</vt:lpwstr>
      </vt:variant>
      <vt:variant>
        <vt:lpwstr/>
      </vt:variant>
      <vt:variant>
        <vt:i4>7864447</vt:i4>
      </vt:variant>
      <vt:variant>
        <vt:i4>297</vt:i4>
      </vt:variant>
      <vt:variant>
        <vt:i4>0</vt:i4>
      </vt:variant>
      <vt:variant>
        <vt:i4>5</vt:i4>
      </vt:variant>
      <vt:variant>
        <vt:lpwstr>https://www.contractsfinder.service.gov.uk/Notice/eaf48ad8-30ae-416f-a58a-2586f6280ec5?origin=SearchResults&amp;p=1</vt:lpwstr>
      </vt:variant>
      <vt:variant>
        <vt:lpwstr/>
      </vt:variant>
      <vt:variant>
        <vt:i4>2621444</vt:i4>
      </vt:variant>
      <vt:variant>
        <vt:i4>294</vt:i4>
      </vt:variant>
      <vt:variant>
        <vt:i4>0</vt:i4>
      </vt:variant>
      <vt:variant>
        <vt:i4>5</vt:i4>
      </vt:variant>
      <vt:variant>
        <vt:lpwstr>mailto:industry.innovation@beis.gov.uk</vt:lpwstr>
      </vt:variant>
      <vt:variant>
        <vt:lpwstr/>
      </vt:variant>
      <vt:variant>
        <vt:i4>2621444</vt:i4>
      </vt:variant>
      <vt:variant>
        <vt:i4>291</vt:i4>
      </vt:variant>
      <vt:variant>
        <vt:i4>0</vt:i4>
      </vt:variant>
      <vt:variant>
        <vt:i4>5</vt:i4>
      </vt:variant>
      <vt:variant>
        <vt:lpwstr>mailto:industry.innovation@beis.gov.uk</vt:lpwstr>
      </vt:variant>
      <vt:variant>
        <vt:lpwstr/>
      </vt:variant>
      <vt:variant>
        <vt:i4>1310780</vt:i4>
      </vt:variant>
      <vt:variant>
        <vt:i4>284</vt:i4>
      </vt:variant>
      <vt:variant>
        <vt:i4>0</vt:i4>
      </vt:variant>
      <vt:variant>
        <vt:i4>5</vt:i4>
      </vt:variant>
      <vt:variant>
        <vt:lpwstr/>
      </vt:variant>
      <vt:variant>
        <vt:lpwstr>_Toc51161296</vt:lpwstr>
      </vt:variant>
      <vt:variant>
        <vt:i4>1507388</vt:i4>
      </vt:variant>
      <vt:variant>
        <vt:i4>278</vt:i4>
      </vt:variant>
      <vt:variant>
        <vt:i4>0</vt:i4>
      </vt:variant>
      <vt:variant>
        <vt:i4>5</vt:i4>
      </vt:variant>
      <vt:variant>
        <vt:lpwstr/>
      </vt:variant>
      <vt:variant>
        <vt:lpwstr>_Toc51161295</vt:lpwstr>
      </vt:variant>
      <vt:variant>
        <vt:i4>1441852</vt:i4>
      </vt:variant>
      <vt:variant>
        <vt:i4>272</vt:i4>
      </vt:variant>
      <vt:variant>
        <vt:i4>0</vt:i4>
      </vt:variant>
      <vt:variant>
        <vt:i4>5</vt:i4>
      </vt:variant>
      <vt:variant>
        <vt:lpwstr/>
      </vt:variant>
      <vt:variant>
        <vt:lpwstr>_Toc51161294</vt:lpwstr>
      </vt:variant>
      <vt:variant>
        <vt:i4>1114172</vt:i4>
      </vt:variant>
      <vt:variant>
        <vt:i4>266</vt:i4>
      </vt:variant>
      <vt:variant>
        <vt:i4>0</vt:i4>
      </vt:variant>
      <vt:variant>
        <vt:i4>5</vt:i4>
      </vt:variant>
      <vt:variant>
        <vt:lpwstr/>
      </vt:variant>
      <vt:variant>
        <vt:lpwstr>_Toc51161293</vt:lpwstr>
      </vt:variant>
      <vt:variant>
        <vt:i4>1048636</vt:i4>
      </vt:variant>
      <vt:variant>
        <vt:i4>260</vt:i4>
      </vt:variant>
      <vt:variant>
        <vt:i4>0</vt:i4>
      </vt:variant>
      <vt:variant>
        <vt:i4>5</vt:i4>
      </vt:variant>
      <vt:variant>
        <vt:lpwstr/>
      </vt:variant>
      <vt:variant>
        <vt:lpwstr>_Toc51161292</vt:lpwstr>
      </vt:variant>
      <vt:variant>
        <vt:i4>1245244</vt:i4>
      </vt:variant>
      <vt:variant>
        <vt:i4>254</vt:i4>
      </vt:variant>
      <vt:variant>
        <vt:i4>0</vt:i4>
      </vt:variant>
      <vt:variant>
        <vt:i4>5</vt:i4>
      </vt:variant>
      <vt:variant>
        <vt:lpwstr/>
      </vt:variant>
      <vt:variant>
        <vt:lpwstr>_Toc51161291</vt:lpwstr>
      </vt:variant>
      <vt:variant>
        <vt:i4>1179708</vt:i4>
      </vt:variant>
      <vt:variant>
        <vt:i4>248</vt:i4>
      </vt:variant>
      <vt:variant>
        <vt:i4>0</vt:i4>
      </vt:variant>
      <vt:variant>
        <vt:i4>5</vt:i4>
      </vt:variant>
      <vt:variant>
        <vt:lpwstr/>
      </vt:variant>
      <vt:variant>
        <vt:lpwstr>_Toc51161290</vt:lpwstr>
      </vt:variant>
      <vt:variant>
        <vt:i4>1769533</vt:i4>
      </vt:variant>
      <vt:variant>
        <vt:i4>242</vt:i4>
      </vt:variant>
      <vt:variant>
        <vt:i4>0</vt:i4>
      </vt:variant>
      <vt:variant>
        <vt:i4>5</vt:i4>
      </vt:variant>
      <vt:variant>
        <vt:lpwstr/>
      </vt:variant>
      <vt:variant>
        <vt:lpwstr>_Toc51161289</vt:lpwstr>
      </vt:variant>
      <vt:variant>
        <vt:i4>1703997</vt:i4>
      </vt:variant>
      <vt:variant>
        <vt:i4>236</vt:i4>
      </vt:variant>
      <vt:variant>
        <vt:i4>0</vt:i4>
      </vt:variant>
      <vt:variant>
        <vt:i4>5</vt:i4>
      </vt:variant>
      <vt:variant>
        <vt:lpwstr/>
      </vt:variant>
      <vt:variant>
        <vt:lpwstr>_Toc51161288</vt:lpwstr>
      </vt:variant>
      <vt:variant>
        <vt:i4>1376317</vt:i4>
      </vt:variant>
      <vt:variant>
        <vt:i4>230</vt:i4>
      </vt:variant>
      <vt:variant>
        <vt:i4>0</vt:i4>
      </vt:variant>
      <vt:variant>
        <vt:i4>5</vt:i4>
      </vt:variant>
      <vt:variant>
        <vt:lpwstr/>
      </vt:variant>
      <vt:variant>
        <vt:lpwstr>_Toc51161287</vt:lpwstr>
      </vt:variant>
      <vt:variant>
        <vt:i4>1310781</vt:i4>
      </vt:variant>
      <vt:variant>
        <vt:i4>224</vt:i4>
      </vt:variant>
      <vt:variant>
        <vt:i4>0</vt:i4>
      </vt:variant>
      <vt:variant>
        <vt:i4>5</vt:i4>
      </vt:variant>
      <vt:variant>
        <vt:lpwstr/>
      </vt:variant>
      <vt:variant>
        <vt:lpwstr>_Toc51161286</vt:lpwstr>
      </vt:variant>
      <vt:variant>
        <vt:i4>1507389</vt:i4>
      </vt:variant>
      <vt:variant>
        <vt:i4>218</vt:i4>
      </vt:variant>
      <vt:variant>
        <vt:i4>0</vt:i4>
      </vt:variant>
      <vt:variant>
        <vt:i4>5</vt:i4>
      </vt:variant>
      <vt:variant>
        <vt:lpwstr/>
      </vt:variant>
      <vt:variant>
        <vt:lpwstr>_Toc51161285</vt:lpwstr>
      </vt:variant>
      <vt:variant>
        <vt:i4>1441853</vt:i4>
      </vt:variant>
      <vt:variant>
        <vt:i4>212</vt:i4>
      </vt:variant>
      <vt:variant>
        <vt:i4>0</vt:i4>
      </vt:variant>
      <vt:variant>
        <vt:i4>5</vt:i4>
      </vt:variant>
      <vt:variant>
        <vt:lpwstr/>
      </vt:variant>
      <vt:variant>
        <vt:lpwstr>_Toc51161284</vt:lpwstr>
      </vt:variant>
      <vt:variant>
        <vt:i4>1114173</vt:i4>
      </vt:variant>
      <vt:variant>
        <vt:i4>206</vt:i4>
      </vt:variant>
      <vt:variant>
        <vt:i4>0</vt:i4>
      </vt:variant>
      <vt:variant>
        <vt:i4>5</vt:i4>
      </vt:variant>
      <vt:variant>
        <vt:lpwstr/>
      </vt:variant>
      <vt:variant>
        <vt:lpwstr>_Toc51161283</vt:lpwstr>
      </vt:variant>
      <vt:variant>
        <vt:i4>1048637</vt:i4>
      </vt:variant>
      <vt:variant>
        <vt:i4>200</vt:i4>
      </vt:variant>
      <vt:variant>
        <vt:i4>0</vt:i4>
      </vt:variant>
      <vt:variant>
        <vt:i4>5</vt:i4>
      </vt:variant>
      <vt:variant>
        <vt:lpwstr/>
      </vt:variant>
      <vt:variant>
        <vt:lpwstr>_Toc51161282</vt:lpwstr>
      </vt:variant>
      <vt:variant>
        <vt:i4>1245245</vt:i4>
      </vt:variant>
      <vt:variant>
        <vt:i4>194</vt:i4>
      </vt:variant>
      <vt:variant>
        <vt:i4>0</vt:i4>
      </vt:variant>
      <vt:variant>
        <vt:i4>5</vt:i4>
      </vt:variant>
      <vt:variant>
        <vt:lpwstr/>
      </vt:variant>
      <vt:variant>
        <vt:lpwstr>_Toc51161281</vt:lpwstr>
      </vt:variant>
      <vt:variant>
        <vt:i4>1179709</vt:i4>
      </vt:variant>
      <vt:variant>
        <vt:i4>188</vt:i4>
      </vt:variant>
      <vt:variant>
        <vt:i4>0</vt:i4>
      </vt:variant>
      <vt:variant>
        <vt:i4>5</vt:i4>
      </vt:variant>
      <vt:variant>
        <vt:lpwstr/>
      </vt:variant>
      <vt:variant>
        <vt:lpwstr>_Toc51161280</vt:lpwstr>
      </vt:variant>
      <vt:variant>
        <vt:i4>1769522</vt:i4>
      </vt:variant>
      <vt:variant>
        <vt:i4>182</vt:i4>
      </vt:variant>
      <vt:variant>
        <vt:i4>0</vt:i4>
      </vt:variant>
      <vt:variant>
        <vt:i4>5</vt:i4>
      </vt:variant>
      <vt:variant>
        <vt:lpwstr/>
      </vt:variant>
      <vt:variant>
        <vt:lpwstr>_Toc51161279</vt:lpwstr>
      </vt:variant>
      <vt:variant>
        <vt:i4>1703986</vt:i4>
      </vt:variant>
      <vt:variant>
        <vt:i4>176</vt:i4>
      </vt:variant>
      <vt:variant>
        <vt:i4>0</vt:i4>
      </vt:variant>
      <vt:variant>
        <vt:i4>5</vt:i4>
      </vt:variant>
      <vt:variant>
        <vt:lpwstr/>
      </vt:variant>
      <vt:variant>
        <vt:lpwstr>_Toc51161278</vt:lpwstr>
      </vt:variant>
      <vt:variant>
        <vt:i4>1376306</vt:i4>
      </vt:variant>
      <vt:variant>
        <vt:i4>170</vt:i4>
      </vt:variant>
      <vt:variant>
        <vt:i4>0</vt:i4>
      </vt:variant>
      <vt:variant>
        <vt:i4>5</vt:i4>
      </vt:variant>
      <vt:variant>
        <vt:lpwstr/>
      </vt:variant>
      <vt:variant>
        <vt:lpwstr>_Toc51161277</vt:lpwstr>
      </vt:variant>
      <vt:variant>
        <vt:i4>1310770</vt:i4>
      </vt:variant>
      <vt:variant>
        <vt:i4>164</vt:i4>
      </vt:variant>
      <vt:variant>
        <vt:i4>0</vt:i4>
      </vt:variant>
      <vt:variant>
        <vt:i4>5</vt:i4>
      </vt:variant>
      <vt:variant>
        <vt:lpwstr/>
      </vt:variant>
      <vt:variant>
        <vt:lpwstr>_Toc51161276</vt:lpwstr>
      </vt:variant>
      <vt:variant>
        <vt:i4>1507378</vt:i4>
      </vt:variant>
      <vt:variant>
        <vt:i4>158</vt:i4>
      </vt:variant>
      <vt:variant>
        <vt:i4>0</vt:i4>
      </vt:variant>
      <vt:variant>
        <vt:i4>5</vt:i4>
      </vt:variant>
      <vt:variant>
        <vt:lpwstr/>
      </vt:variant>
      <vt:variant>
        <vt:lpwstr>_Toc51161275</vt:lpwstr>
      </vt:variant>
      <vt:variant>
        <vt:i4>1441842</vt:i4>
      </vt:variant>
      <vt:variant>
        <vt:i4>152</vt:i4>
      </vt:variant>
      <vt:variant>
        <vt:i4>0</vt:i4>
      </vt:variant>
      <vt:variant>
        <vt:i4>5</vt:i4>
      </vt:variant>
      <vt:variant>
        <vt:lpwstr/>
      </vt:variant>
      <vt:variant>
        <vt:lpwstr>_Toc51161274</vt:lpwstr>
      </vt:variant>
      <vt:variant>
        <vt:i4>1114162</vt:i4>
      </vt:variant>
      <vt:variant>
        <vt:i4>146</vt:i4>
      </vt:variant>
      <vt:variant>
        <vt:i4>0</vt:i4>
      </vt:variant>
      <vt:variant>
        <vt:i4>5</vt:i4>
      </vt:variant>
      <vt:variant>
        <vt:lpwstr/>
      </vt:variant>
      <vt:variant>
        <vt:lpwstr>_Toc51161273</vt:lpwstr>
      </vt:variant>
      <vt:variant>
        <vt:i4>1048626</vt:i4>
      </vt:variant>
      <vt:variant>
        <vt:i4>140</vt:i4>
      </vt:variant>
      <vt:variant>
        <vt:i4>0</vt:i4>
      </vt:variant>
      <vt:variant>
        <vt:i4>5</vt:i4>
      </vt:variant>
      <vt:variant>
        <vt:lpwstr/>
      </vt:variant>
      <vt:variant>
        <vt:lpwstr>_Toc51161272</vt:lpwstr>
      </vt:variant>
      <vt:variant>
        <vt:i4>1245234</vt:i4>
      </vt:variant>
      <vt:variant>
        <vt:i4>134</vt:i4>
      </vt:variant>
      <vt:variant>
        <vt:i4>0</vt:i4>
      </vt:variant>
      <vt:variant>
        <vt:i4>5</vt:i4>
      </vt:variant>
      <vt:variant>
        <vt:lpwstr/>
      </vt:variant>
      <vt:variant>
        <vt:lpwstr>_Toc51161271</vt:lpwstr>
      </vt:variant>
      <vt:variant>
        <vt:i4>1179698</vt:i4>
      </vt:variant>
      <vt:variant>
        <vt:i4>128</vt:i4>
      </vt:variant>
      <vt:variant>
        <vt:i4>0</vt:i4>
      </vt:variant>
      <vt:variant>
        <vt:i4>5</vt:i4>
      </vt:variant>
      <vt:variant>
        <vt:lpwstr/>
      </vt:variant>
      <vt:variant>
        <vt:lpwstr>_Toc51161270</vt:lpwstr>
      </vt:variant>
      <vt:variant>
        <vt:i4>1769523</vt:i4>
      </vt:variant>
      <vt:variant>
        <vt:i4>122</vt:i4>
      </vt:variant>
      <vt:variant>
        <vt:i4>0</vt:i4>
      </vt:variant>
      <vt:variant>
        <vt:i4>5</vt:i4>
      </vt:variant>
      <vt:variant>
        <vt:lpwstr/>
      </vt:variant>
      <vt:variant>
        <vt:lpwstr>_Toc51161269</vt:lpwstr>
      </vt:variant>
      <vt:variant>
        <vt:i4>1703987</vt:i4>
      </vt:variant>
      <vt:variant>
        <vt:i4>116</vt:i4>
      </vt:variant>
      <vt:variant>
        <vt:i4>0</vt:i4>
      </vt:variant>
      <vt:variant>
        <vt:i4>5</vt:i4>
      </vt:variant>
      <vt:variant>
        <vt:lpwstr/>
      </vt:variant>
      <vt:variant>
        <vt:lpwstr>_Toc51161268</vt:lpwstr>
      </vt:variant>
      <vt:variant>
        <vt:i4>1376307</vt:i4>
      </vt:variant>
      <vt:variant>
        <vt:i4>110</vt:i4>
      </vt:variant>
      <vt:variant>
        <vt:i4>0</vt:i4>
      </vt:variant>
      <vt:variant>
        <vt:i4>5</vt:i4>
      </vt:variant>
      <vt:variant>
        <vt:lpwstr/>
      </vt:variant>
      <vt:variant>
        <vt:lpwstr>_Toc51161267</vt:lpwstr>
      </vt:variant>
      <vt:variant>
        <vt:i4>1310771</vt:i4>
      </vt:variant>
      <vt:variant>
        <vt:i4>104</vt:i4>
      </vt:variant>
      <vt:variant>
        <vt:i4>0</vt:i4>
      </vt:variant>
      <vt:variant>
        <vt:i4>5</vt:i4>
      </vt:variant>
      <vt:variant>
        <vt:lpwstr/>
      </vt:variant>
      <vt:variant>
        <vt:lpwstr>_Toc51161266</vt:lpwstr>
      </vt:variant>
      <vt:variant>
        <vt:i4>1507379</vt:i4>
      </vt:variant>
      <vt:variant>
        <vt:i4>98</vt:i4>
      </vt:variant>
      <vt:variant>
        <vt:i4>0</vt:i4>
      </vt:variant>
      <vt:variant>
        <vt:i4>5</vt:i4>
      </vt:variant>
      <vt:variant>
        <vt:lpwstr/>
      </vt:variant>
      <vt:variant>
        <vt:lpwstr>_Toc51161265</vt:lpwstr>
      </vt:variant>
      <vt:variant>
        <vt:i4>1441843</vt:i4>
      </vt:variant>
      <vt:variant>
        <vt:i4>92</vt:i4>
      </vt:variant>
      <vt:variant>
        <vt:i4>0</vt:i4>
      </vt:variant>
      <vt:variant>
        <vt:i4>5</vt:i4>
      </vt:variant>
      <vt:variant>
        <vt:lpwstr/>
      </vt:variant>
      <vt:variant>
        <vt:lpwstr>_Toc51161264</vt:lpwstr>
      </vt:variant>
      <vt:variant>
        <vt:i4>1114163</vt:i4>
      </vt:variant>
      <vt:variant>
        <vt:i4>86</vt:i4>
      </vt:variant>
      <vt:variant>
        <vt:i4>0</vt:i4>
      </vt:variant>
      <vt:variant>
        <vt:i4>5</vt:i4>
      </vt:variant>
      <vt:variant>
        <vt:lpwstr/>
      </vt:variant>
      <vt:variant>
        <vt:lpwstr>_Toc51161263</vt:lpwstr>
      </vt:variant>
      <vt:variant>
        <vt:i4>1048627</vt:i4>
      </vt:variant>
      <vt:variant>
        <vt:i4>80</vt:i4>
      </vt:variant>
      <vt:variant>
        <vt:i4>0</vt:i4>
      </vt:variant>
      <vt:variant>
        <vt:i4>5</vt:i4>
      </vt:variant>
      <vt:variant>
        <vt:lpwstr/>
      </vt:variant>
      <vt:variant>
        <vt:lpwstr>_Toc51161262</vt:lpwstr>
      </vt:variant>
      <vt:variant>
        <vt:i4>1245235</vt:i4>
      </vt:variant>
      <vt:variant>
        <vt:i4>74</vt:i4>
      </vt:variant>
      <vt:variant>
        <vt:i4>0</vt:i4>
      </vt:variant>
      <vt:variant>
        <vt:i4>5</vt:i4>
      </vt:variant>
      <vt:variant>
        <vt:lpwstr/>
      </vt:variant>
      <vt:variant>
        <vt:lpwstr>_Toc51161261</vt:lpwstr>
      </vt:variant>
      <vt:variant>
        <vt:i4>1179699</vt:i4>
      </vt:variant>
      <vt:variant>
        <vt:i4>68</vt:i4>
      </vt:variant>
      <vt:variant>
        <vt:i4>0</vt:i4>
      </vt:variant>
      <vt:variant>
        <vt:i4>5</vt:i4>
      </vt:variant>
      <vt:variant>
        <vt:lpwstr/>
      </vt:variant>
      <vt:variant>
        <vt:lpwstr>_Toc51161260</vt:lpwstr>
      </vt:variant>
      <vt:variant>
        <vt:i4>1769520</vt:i4>
      </vt:variant>
      <vt:variant>
        <vt:i4>62</vt:i4>
      </vt:variant>
      <vt:variant>
        <vt:i4>0</vt:i4>
      </vt:variant>
      <vt:variant>
        <vt:i4>5</vt:i4>
      </vt:variant>
      <vt:variant>
        <vt:lpwstr/>
      </vt:variant>
      <vt:variant>
        <vt:lpwstr>_Toc51161259</vt:lpwstr>
      </vt:variant>
      <vt:variant>
        <vt:i4>1703984</vt:i4>
      </vt:variant>
      <vt:variant>
        <vt:i4>56</vt:i4>
      </vt:variant>
      <vt:variant>
        <vt:i4>0</vt:i4>
      </vt:variant>
      <vt:variant>
        <vt:i4>5</vt:i4>
      </vt:variant>
      <vt:variant>
        <vt:lpwstr/>
      </vt:variant>
      <vt:variant>
        <vt:lpwstr>_Toc51161258</vt:lpwstr>
      </vt:variant>
      <vt:variant>
        <vt:i4>1376304</vt:i4>
      </vt:variant>
      <vt:variant>
        <vt:i4>50</vt:i4>
      </vt:variant>
      <vt:variant>
        <vt:i4>0</vt:i4>
      </vt:variant>
      <vt:variant>
        <vt:i4>5</vt:i4>
      </vt:variant>
      <vt:variant>
        <vt:lpwstr/>
      </vt:variant>
      <vt:variant>
        <vt:lpwstr>_Toc51161257</vt:lpwstr>
      </vt:variant>
      <vt:variant>
        <vt:i4>1310768</vt:i4>
      </vt:variant>
      <vt:variant>
        <vt:i4>44</vt:i4>
      </vt:variant>
      <vt:variant>
        <vt:i4>0</vt:i4>
      </vt:variant>
      <vt:variant>
        <vt:i4>5</vt:i4>
      </vt:variant>
      <vt:variant>
        <vt:lpwstr/>
      </vt:variant>
      <vt:variant>
        <vt:lpwstr>_Toc51161256</vt:lpwstr>
      </vt:variant>
      <vt:variant>
        <vt:i4>1507376</vt:i4>
      </vt:variant>
      <vt:variant>
        <vt:i4>38</vt:i4>
      </vt:variant>
      <vt:variant>
        <vt:i4>0</vt:i4>
      </vt:variant>
      <vt:variant>
        <vt:i4>5</vt:i4>
      </vt:variant>
      <vt:variant>
        <vt:lpwstr/>
      </vt:variant>
      <vt:variant>
        <vt:lpwstr>_Toc51161255</vt:lpwstr>
      </vt:variant>
      <vt:variant>
        <vt:i4>1441840</vt:i4>
      </vt:variant>
      <vt:variant>
        <vt:i4>32</vt:i4>
      </vt:variant>
      <vt:variant>
        <vt:i4>0</vt:i4>
      </vt:variant>
      <vt:variant>
        <vt:i4>5</vt:i4>
      </vt:variant>
      <vt:variant>
        <vt:lpwstr/>
      </vt:variant>
      <vt:variant>
        <vt:lpwstr>_Toc51161254</vt:lpwstr>
      </vt:variant>
      <vt:variant>
        <vt:i4>1114160</vt:i4>
      </vt:variant>
      <vt:variant>
        <vt:i4>26</vt:i4>
      </vt:variant>
      <vt:variant>
        <vt:i4>0</vt:i4>
      </vt:variant>
      <vt:variant>
        <vt:i4>5</vt:i4>
      </vt:variant>
      <vt:variant>
        <vt:lpwstr/>
      </vt:variant>
      <vt:variant>
        <vt:lpwstr>_Toc51161253</vt:lpwstr>
      </vt:variant>
      <vt:variant>
        <vt:i4>1048624</vt:i4>
      </vt:variant>
      <vt:variant>
        <vt:i4>20</vt:i4>
      </vt:variant>
      <vt:variant>
        <vt:i4>0</vt:i4>
      </vt:variant>
      <vt:variant>
        <vt:i4>5</vt:i4>
      </vt:variant>
      <vt:variant>
        <vt:lpwstr/>
      </vt:variant>
      <vt:variant>
        <vt:lpwstr>_Toc51161252</vt:lpwstr>
      </vt:variant>
      <vt:variant>
        <vt:i4>1245232</vt:i4>
      </vt:variant>
      <vt:variant>
        <vt:i4>14</vt:i4>
      </vt:variant>
      <vt:variant>
        <vt:i4>0</vt:i4>
      </vt:variant>
      <vt:variant>
        <vt:i4>5</vt:i4>
      </vt:variant>
      <vt:variant>
        <vt:lpwstr/>
      </vt:variant>
      <vt:variant>
        <vt:lpwstr>_Toc51161251</vt:lpwstr>
      </vt:variant>
      <vt:variant>
        <vt:i4>2621444</vt:i4>
      </vt:variant>
      <vt:variant>
        <vt:i4>9</vt:i4>
      </vt:variant>
      <vt:variant>
        <vt:i4>0</vt:i4>
      </vt:variant>
      <vt:variant>
        <vt:i4>5</vt:i4>
      </vt:variant>
      <vt:variant>
        <vt:lpwstr>mailto:industry.innovation@beis.gov.uk</vt:lpwstr>
      </vt:variant>
      <vt:variant>
        <vt:lpwstr/>
      </vt:variant>
      <vt:variant>
        <vt:i4>3670022</vt:i4>
      </vt:variant>
      <vt:variant>
        <vt:i4>6</vt:i4>
      </vt:variant>
      <vt:variant>
        <vt:i4>0</vt:i4>
      </vt:variant>
      <vt:variant>
        <vt:i4>5</vt:i4>
      </vt:variant>
      <vt:variant>
        <vt:lpwstr>mailto:psi@nationalarchives.gsi.gov.uk</vt:lpwstr>
      </vt:variant>
      <vt:variant>
        <vt:lpwstr/>
      </vt:variant>
      <vt:variant>
        <vt:i4>6553714</vt:i4>
      </vt:variant>
      <vt:variant>
        <vt:i4>3</vt:i4>
      </vt:variant>
      <vt:variant>
        <vt:i4>0</vt:i4>
      </vt:variant>
      <vt:variant>
        <vt:i4>5</vt:i4>
      </vt:variant>
      <vt:variant>
        <vt:lpwstr>http://www.nationalarchives.gov.uk/doc/open-government-licence/</vt:lpwstr>
      </vt:variant>
      <vt:variant>
        <vt:lpwstr/>
      </vt:variant>
      <vt:variant>
        <vt:i4>5636121</vt:i4>
      </vt:variant>
      <vt:variant>
        <vt:i4>18</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15</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12</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9</vt:i4>
      </vt:variant>
      <vt:variant>
        <vt:i4>0</vt:i4>
      </vt:variant>
      <vt:variant>
        <vt:i4>5</vt:i4>
      </vt:variant>
      <vt:variant>
        <vt:lpwstr>https://www.gov.uk/government/collections/procurement-policy-notes</vt:lpwstr>
      </vt:variant>
      <vt:variant>
        <vt:lpwstr/>
      </vt:variant>
      <vt:variant>
        <vt:i4>4784153</vt:i4>
      </vt:variant>
      <vt:variant>
        <vt:i4>6</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3</vt:i4>
      </vt:variant>
      <vt:variant>
        <vt:i4>0</vt:i4>
      </vt:variant>
      <vt:variant>
        <vt:i4>5</vt:i4>
      </vt:variant>
      <vt:variant>
        <vt:lpwstr>https://ec.europa.eu/growth/smes/business-friendly-environment/sme-definition_en</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Hydrogen Supply Competition - ITT and Guidance Notes</dc:title>
  <dc:subject>DECC Document Template - Standard Numbering</dc:subject>
  <dc:creator>Milsom Elizabeth (Science and Innovation)</dc:creator>
  <cp:keywords/>
  <cp:lastModifiedBy>Choudhury, Shak (Science &amp; Innovation - Delivery)</cp:lastModifiedBy>
  <cp:revision>2</cp:revision>
  <cp:lastPrinted>2018-10-05T21:03:00Z</cp:lastPrinted>
  <dcterms:created xsi:type="dcterms:W3CDTF">2020-09-16T14:08:00Z</dcterms:created>
  <dcterms:modified xsi:type="dcterms:W3CDTF">2020-09-16T14:08:00Z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0x010100EBBD70D507C61440A813A85F9AA33280</vt:lpwstr>
  </property>
  <property fmtid="{D5CDD505-2E9C-101B-9397-08002B2CF9AE}" pid="3" name="Business Unit">
    <vt:lpwstr>171;#Head of Energy Innovation|095a941e-9775-45f2-b48c-2823c74c3a97</vt:lpwstr>
  </property>
  <property fmtid="{D5CDD505-2E9C-101B-9397-08002B2CF9AE}" pid="4" name="AuthorIds_UIVersion_1">
    <vt:lpwstr>25548</vt:lpwstr>
  </property>
  <property fmtid="{D5CDD505-2E9C-101B-9397-08002B2CF9AE}" pid="5" name="AuthorIds_UIVersion_2">
    <vt:lpwstr>25548</vt:lpwstr>
  </property>
  <property fmtid="{D5CDD505-2E9C-101B-9397-08002B2CF9AE}" pid="6" name="MSIP_Label_ba62f585-b40f-4ab9-bafe-39150f03d124_Enabled">
    <vt:lpwstr>true</vt:lpwstr>
  </property>
  <property fmtid="{D5CDD505-2E9C-101B-9397-08002B2CF9AE}" pid="7" name="MSIP_Label_ba62f585-b40f-4ab9-bafe-39150f03d124_SetDate">
    <vt:lpwstr>2020-06-05T07:38:28Z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0f437619-5229-4f67-9ea7-00006db109ec</vt:lpwstr>
  </property>
  <property fmtid="{D5CDD505-2E9C-101B-9397-08002B2CF9AE}" pid="12" name="MSIP_Label_ba62f585-b40f-4ab9-bafe-39150f03d124_ContentBits">
    <vt:lpwstr>0</vt:lpwstr>
  </property>
  <property fmtid="{D5CDD505-2E9C-101B-9397-08002B2CF9AE}" pid="13" name="_dlc_DocIdItemGuid">
    <vt:lpwstr>7c8e36c7-e140-4082-b628-491bd7f715af</vt:lpwstr>
  </property>
</Properties>
</file>