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406287" w:rsidRDefault="00406287" w:rsidP="00406287">
      <w:pPr>
        <w:jc w:val="center"/>
        <w:rPr>
          <w:rFonts w:ascii="Arial" w:hAnsi="Arial" w:cs="Arial"/>
          <w:b/>
          <w:sz w:val="28"/>
          <w:szCs w:val="28"/>
        </w:rPr>
      </w:pPr>
    </w:p>
    <w:p w:rsidR="00D66531" w:rsidRDefault="00406287" w:rsidP="00406287">
      <w:pPr>
        <w:jc w:val="center"/>
        <w:rPr>
          <w:rFonts w:ascii="Arial" w:hAnsi="Arial" w:cs="Arial"/>
          <w:b/>
          <w:sz w:val="28"/>
          <w:szCs w:val="28"/>
        </w:rPr>
      </w:pPr>
      <w:r w:rsidRPr="00A51FC3">
        <w:rPr>
          <w:rFonts w:ascii="Arial" w:hAnsi="Arial" w:cs="Arial"/>
          <w:b/>
          <w:sz w:val="28"/>
          <w:szCs w:val="28"/>
        </w:rPr>
        <w:t xml:space="preserve">Warrant for the Provision of Technical Support Services to </w:t>
      </w:r>
    </w:p>
    <w:p w:rsidR="00406287" w:rsidRDefault="00D66531" w:rsidP="00406287">
      <w:pPr>
        <w:jc w:val="center"/>
        <w:rPr>
          <w:rFonts w:ascii="Arial" w:hAnsi="Arial" w:cs="Arial"/>
          <w:b/>
          <w:sz w:val="28"/>
          <w:szCs w:val="28"/>
        </w:rPr>
      </w:pPr>
      <w:r>
        <w:rPr>
          <w:rFonts w:ascii="Arial" w:hAnsi="Arial" w:cs="Arial"/>
          <w:b/>
          <w:sz w:val="28"/>
          <w:szCs w:val="28"/>
        </w:rPr>
        <w:t>T</w:t>
      </w:r>
      <w:r w:rsidR="00406287" w:rsidRPr="00A51FC3">
        <w:rPr>
          <w:rFonts w:ascii="Arial" w:hAnsi="Arial" w:cs="Arial"/>
          <w:b/>
          <w:sz w:val="28"/>
          <w:szCs w:val="28"/>
        </w:rPr>
        <w: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B00F81" w:rsidP="00B00F81">
            <w:pPr>
              <w:overflowPunct w:val="0"/>
              <w:autoSpaceDE w:val="0"/>
              <w:autoSpaceDN w:val="0"/>
              <w:adjustRightInd w:val="0"/>
              <w:textAlignment w:val="baseline"/>
              <w:rPr>
                <w:rFonts w:ascii="Arial" w:hAnsi="Arial" w:cs="Arial"/>
                <w:b/>
                <w:lang w:val="en-US"/>
              </w:rPr>
            </w:pPr>
            <w:r>
              <w:rPr>
                <w:rFonts w:ascii="Arial" w:hAnsi="Arial" w:cs="Arial"/>
                <w:b/>
                <w:lang w:val="en-US"/>
              </w:rPr>
              <w:t>Beyond Design</w:t>
            </w:r>
            <w:r w:rsidR="005805B4">
              <w:rPr>
                <w:rFonts w:ascii="Arial" w:hAnsi="Arial" w:cs="Arial"/>
                <w:b/>
                <w:lang w:val="en-US"/>
              </w:rPr>
              <w:t xml:space="preserve"> Life Regulatory Expectations for the Substantiation of SSC’s Important to Safety - Phase 2</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ONR</w:t>
            </w:r>
            <w:r w:rsidR="005805B4">
              <w:rPr>
                <w:rFonts w:ascii="Arial" w:hAnsi="Arial" w:cs="Arial"/>
                <w:b/>
                <w:lang w:val="en-US"/>
              </w:rPr>
              <w:t>408</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5805B4">
              <w:rPr>
                <w:rFonts w:ascii="Arial" w:hAnsi="Arial" w:cs="Arial"/>
                <w:b/>
                <w:lang w:val="en-US"/>
              </w:rPr>
              <w:t>3454.</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5805B4"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WOOD PLC</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w:t>
      </w:r>
      <w:r w:rsidR="00D44CBA">
        <w:rPr>
          <w:rFonts w:ascii="Arial" w:hAnsi="Arial"/>
        </w:rPr>
        <w:t xml:space="preserve"> Agreement, referenced 1.11.4.3181</w:t>
      </w:r>
      <w:r w:rsidR="00AD7E0B" w:rsidRPr="00AD7E0B">
        <w:rPr>
          <w:rFonts w:ascii="Arial" w:hAnsi="Arial"/>
        </w:rPr>
        <w:t xml:space="preserve"> for the provision of Technical Support Services to 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Default="00AD7E0B" w:rsidP="005805B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successful as a result of a </w:t>
      </w:r>
      <w:r w:rsidR="005805B4">
        <w:rPr>
          <w:rFonts w:ascii="Arial" w:hAnsi="Arial"/>
        </w:rPr>
        <w:t xml:space="preserve">direct award </w:t>
      </w:r>
      <w:r w:rsidR="00B0076E">
        <w:rPr>
          <w:rFonts w:ascii="Arial" w:hAnsi="Arial"/>
        </w:rPr>
        <w:t>under tender reference ONR/T3</w:t>
      </w:r>
      <w:r w:rsidR="005805B4">
        <w:rPr>
          <w:rFonts w:ascii="Arial" w:hAnsi="Arial"/>
        </w:rPr>
        <w:t>454</w:t>
      </w:r>
      <w:r>
        <w:rPr>
          <w:rFonts w:ascii="Arial" w:hAnsi="Arial"/>
        </w:rPr>
        <w:t xml:space="preserve"> to deliver</w:t>
      </w:r>
      <w:r w:rsidR="005805B4">
        <w:rPr>
          <w:rFonts w:ascii="Arial" w:hAnsi="Arial"/>
        </w:rPr>
        <w:t xml:space="preserve"> the above services </w:t>
      </w:r>
      <w:r w:rsidR="00B0076E">
        <w:rPr>
          <w:rFonts w:ascii="Arial" w:hAnsi="Arial"/>
        </w:rPr>
        <w:t xml:space="preserve">under Lot </w:t>
      </w:r>
      <w:r w:rsidR="005805B4">
        <w:rPr>
          <w:rFonts w:ascii="Arial" w:hAnsi="Arial"/>
        </w:rPr>
        <w:t>2</w:t>
      </w:r>
      <w:r>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406287" w:rsidRPr="00A51FC3">
        <w:rPr>
          <w:rFonts w:ascii="Arial" w:hAnsi="Arial"/>
          <w:b/>
        </w:rPr>
        <w:t>P</w:t>
      </w:r>
      <w:r w:rsidR="00406287">
        <w:rPr>
          <w:rFonts w:ascii="Arial" w:hAnsi="Arial"/>
          <w:b/>
        </w:rPr>
        <w:t>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Pr="00524662"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The Programme of Work to be carried out will comprise the complete schedule of services, as described in the Contractor’s proposal detailed at Annex 1.</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015C9F">
        <w:rPr>
          <w:rFonts w:ascii="Arial" w:hAnsi="Arial"/>
          <w:noProof/>
        </w:rPr>
        <w:t xml:space="preserve">be deemed to have commenced </w:t>
      </w:r>
      <w:r w:rsidR="00406287" w:rsidRPr="00153A85">
        <w:rPr>
          <w:rFonts w:ascii="Arial" w:hAnsi="Arial"/>
          <w:noProof/>
        </w:rPr>
        <w:t xml:space="preserve">on </w:t>
      </w:r>
      <w:r w:rsidR="00361E45" w:rsidRPr="00361E45">
        <w:rPr>
          <w:rFonts w:ascii="Arial" w:hAnsi="Arial"/>
          <w:b/>
          <w:noProof/>
        </w:rPr>
        <w:t>01 October</w:t>
      </w:r>
      <w:r w:rsidR="005805B4" w:rsidRPr="00361E45">
        <w:rPr>
          <w:rFonts w:ascii="Arial" w:hAnsi="Arial"/>
          <w:b/>
          <w:noProof/>
        </w:rPr>
        <w:t xml:space="preserve"> </w:t>
      </w:r>
      <w:r w:rsidR="00B0076E" w:rsidRPr="00361E45">
        <w:rPr>
          <w:rFonts w:ascii="Arial" w:hAnsi="Arial"/>
          <w:b/>
          <w:noProof/>
        </w:rPr>
        <w:t>2019</w:t>
      </w:r>
      <w:r w:rsidR="00406287" w:rsidRPr="00153A85">
        <w:rPr>
          <w:rFonts w:ascii="Arial" w:hAnsi="Arial"/>
          <w:noProof/>
        </w:rPr>
        <w:t xml:space="preserve"> and shall be completed by</w:t>
      </w:r>
      <w:r w:rsidR="005805B4">
        <w:rPr>
          <w:rFonts w:ascii="Arial" w:hAnsi="Arial"/>
          <w:noProof/>
        </w:rPr>
        <w:t xml:space="preserve">  </w:t>
      </w:r>
      <w:r w:rsidR="00361E45" w:rsidRPr="00361E45">
        <w:rPr>
          <w:rFonts w:ascii="Arial" w:hAnsi="Arial"/>
          <w:b/>
          <w:noProof/>
        </w:rPr>
        <w:t>31 May 2020</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B0076E">
        <w:rPr>
          <w:rFonts w:ascii="Arial" w:hAnsi="Arial" w:cs="Arial"/>
          <w:noProof/>
        </w:rPr>
        <w:tab/>
      </w:r>
      <w:r w:rsidR="00B0076E">
        <w:rPr>
          <w:rFonts w:ascii="Arial" w:hAnsi="Arial" w:cs="Arial"/>
          <w:noProof/>
        </w:rPr>
        <w:tab/>
        <w:t xml:space="preserve">  </w:t>
      </w:r>
      <w:r w:rsidR="00104C3E">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B0076E">
        <w:rPr>
          <w:rFonts w:ascii="Arial" w:hAnsi="Arial" w:cs="Arial"/>
          <w:noProof/>
        </w:rPr>
        <w:t xml:space="preserve"> </w:t>
      </w:r>
      <w:r w:rsidR="00104C3E">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B0076E">
        <w:rPr>
          <w:rFonts w:ascii="Arial" w:hAnsi="Arial" w:cs="Arial"/>
          <w:noProof/>
        </w:rPr>
        <w:tab/>
      </w:r>
      <w:r w:rsidR="00B0076E">
        <w:rPr>
          <w:rFonts w:ascii="Arial" w:hAnsi="Arial" w:cs="Arial"/>
          <w:noProof/>
        </w:rPr>
        <w:tab/>
        <w:t xml:space="preserve">  </w:t>
      </w:r>
      <w:r w:rsidR="00104C3E">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C2347" w:rsidRDefault="004C234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C2347" w:rsidRDefault="004C234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lastRenderedPageBreak/>
        <w:t>4</w:t>
      </w:r>
      <w:r w:rsidR="00406287">
        <w:rPr>
          <w:rFonts w:ascii="Arial" w:hAnsi="Arial" w:cs="Arial"/>
          <w:noProof/>
        </w:rPr>
        <w:t>.2</w:t>
      </w:r>
      <w:r w:rsidR="00406287">
        <w:rPr>
          <w:rFonts w:ascii="Arial" w:hAnsi="Arial" w:cs="Arial"/>
          <w:noProof/>
        </w:rPr>
        <w:tab/>
        <w:t xml:space="preserve">The Technical Support Contract Manager who will be </w:t>
      </w:r>
      <w:r w:rsidR="00406287" w:rsidRPr="00153A85">
        <w:rPr>
          <w:rFonts w:ascii="Arial" w:hAnsi="Arial" w:cs="Arial"/>
          <w:noProof/>
        </w:rPr>
        <w:t xml:space="preserve">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8015C8">
        <w:rPr>
          <w:rFonts w:ascii="Arial" w:hAnsi="Arial" w:cs="Arial"/>
          <w:noProof/>
        </w:rPr>
        <w:tab/>
      </w:r>
      <w:r w:rsidR="008015C8">
        <w:rPr>
          <w:rFonts w:ascii="Arial" w:hAnsi="Arial" w:cs="Arial"/>
          <w:noProof/>
        </w:rPr>
        <w:tab/>
      </w:r>
      <w:r w:rsidR="008015C8">
        <w:rPr>
          <w:rFonts w:ascii="Arial" w:hAnsi="Arial" w:cs="Arial"/>
          <w:noProof/>
        </w:rPr>
        <w:tab/>
      </w:r>
    </w:p>
    <w:p w:rsidR="008015C8"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5805B4">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5805B4">
        <w:rPr>
          <w:rFonts w:ascii="Arial" w:hAnsi="Arial" w:cs="Arial"/>
          <w:noProof/>
        </w:rPr>
        <w:tab/>
      </w:r>
      <w:r w:rsidR="005805B4">
        <w:rPr>
          <w:rFonts w:ascii="Arial" w:hAnsi="Arial" w:cs="Arial"/>
          <w:noProof/>
        </w:rPr>
        <w:tab/>
      </w:r>
      <w:r w:rsidR="005805B4">
        <w:rPr>
          <w:rFonts w:ascii="Arial" w:hAnsi="Arial" w:cs="Arial"/>
          <w:noProof/>
        </w:rPr>
        <w:tab/>
      </w:r>
      <w:r w:rsidR="005805B4">
        <w:rPr>
          <w:rFonts w:ascii="Arial" w:hAnsi="Arial" w:cs="Arial"/>
          <w:noProof/>
        </w:rPr>
        <w:tab/>
      </w:r>
      <w:r w:rsidR="005805B4">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sidR="00406287" w:rsidRPr="00A51FC3">
        <w:rPr>
          <w:rFonts w:ascii="Arial" w:hAnsi="Arial" w:cs="Arial"/>
          <w:b/>
          <w:noProof/>
        </w:rPr>
        <w:tab/>
        <w:t>R</w:t>
      </w:r>
      <w:r w:rsidR="00406287">
        <w:rPr>
          <w:rFonts w:ascii="Arial" w:hAnsi="Arial" w:cs="Arial"/>
          <w:b/>
          <w:noProof/>
        </w:rPr>
        <w:t>EPORTING REQUIREMENTS</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w:t>
      </w:r>
      <w:r w:rsidR="00406287">
        <w:rPr>
          <w:rFonts w:ascii="Arial" w:hAnsi="Arial" w:cs="Arial"/>
          <w:noProof/>
        </w:rPr>
        <w:t>.1</w:t>
      </w:r>
      <w:r w:rsidR="00406287">
        <w:rPr>
          <w:rFonts w:ascii="Arial" w:hAnsi="Arial" w:cs="Arial"/>
          <w:noProof/>
        </w:rPr>
        <w:tab/>
        <w:t>The reporting requirements applicable relating to the delivery of the Services are described in Annex 2.</w:t>
      </w:r>
    </w:p>
    <w:p w:rsidR="00B83025" w:rsidRDefault="00B8302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B83025"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w:t>
      </w:r>
      <w:r w:rsidR="00B83025">
        <w:rPr>
          <w:rFonts w:ascii="Arial" w:hAnsi="Arial" w:cs="Arial"/>
          <w:noProof/>
        </w:rPr>
        <w:t>.2</w:t>
      </w:r>
      <w:r w:rsidR="00B83025">
        <w:rPr>
          <w:rFonts w:ascii="Arial" w:hAnsi="Arial" w:cs="Arial"/>
          <w:noProof/>
        </w:rPr>
        <w:tab/>
        <w:t xml:space="preserve">Draft and Final Reports should be submitted by e-mail to </w:t>
      </w:r>
      <w:hyperlink r:id="rId9" w:history="1">
        <w:r w:rsidR="00BB421D" w:rsidRPr="00756DDA">
          <w:rPr>
            <w:rStyle w:val="Hyperlink"/>
            <w:rFonts w:ascii="Arial" w:hAnsi="Arial" w:cs="Arial"/>
            <w:noProof/>
          </w:rPr>
          <w:t>onr.invoices@onr.gov.uk</w:t>
        </w:r>
      </w:hyperlink>
    </w:p>
    <w:p w:rsidR="00B83025" w:rsidRDefault="00B8302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406287">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Pr="00153A85" w:rsidRDefault="00AD7E0B"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total cost for providing the service will be </w:t>
      </w:r>
      <w:r w:rsidR="00361E45">
        <w:rPr>
          <w:rFonts w:ascii="Arial" w:hAnsi="Arial" w:cs="Arial"/>
          <w:noProof/>
        </w:rPr>
        <w:t>£62,770.47</w:t>
      </w:r>
      <w:r w:rsidR="005805B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3667D2">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Pr>
          <w:rFonts w:ascii="Arial" w:hAnsi="Arial"/>
          <w:b/>
        </w:rPr>
        <w:tab/>
        <w:t>INVOICING</w:t>
      </w:r>
    </w:p>
    <w:p w:rsidR="00CD13B2" w:rsidRDefault="00CD13B2" w:rsidP="00CD13B2">
      <w:pPr>
        <w:ind w:left="720" w:hanging="720"/>
        <w:jc w:val="both"/>
        <w:rPr>
          <w:rFonts w:cs="Arial"/>
          <w:noProof/>
          <w:lang w:val="gsw-FR"/>
        </w:rPr>
      </w:pPr>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7.1</w:t>
      </w:r>
      <w:r>
        <w:rPr>
          <w:rFonts w:ascii="Arial" w:hAnsi="Arial"/>
        </w:rPr>
        <w:tab/>
        <w:t>An electronic</w:t>
      </w:r>
      <w:r>
        <w:rPr>
          <w:rFonts w:ascii="Arial" w:hAnsi="Arial"/>
          <w:b/>
        </w:rPr>
        <w:t xml:space="preserve"> </w:t>
      </w:r>
      <w:r>
        <w:rPr>
          <w:rFonts w:ascii="Arial" w:hAnsi="Arial"/>
        </w:rPr>
        <w:t xml:space="preserve">invoice, accompanied by Project Progress Reports, in the format detailed at Annex 2 should be submitted 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cs="Arial"/>
        </w:rPr>
        <w:t>7.2</w:t>
      </w:r>
      <w:r>
        <w:rPr>
          <w:rFonts w:ascii="Arial" w:hAnsi="Arial" w:cs="Arial"/>
        </w:rPr>
        <w:tab/>
      </w:r>
      <w:r>
        <w:rPr>
          <w:rFonts w:ascii="Arial" w:hAnsi="Arial"/>
        </w:rPr>
        <w:t>The ONR shall make payment of agreed costs in arrears within 30 days of the acceptance of the invoice subject to the satisfactory reporting in accordance with Clause 5 hereof.</w:t>
      </w:r>
    </w:p>
    <w:p w:rsidR="00CD13B2" w:rsidRDefault="00CD13B2" w:rsidP="00CD13B2">
      <w:pPr>
        <w:ind w:left="720" w:hanging="720"/>
        <w:jc w:val="both"/>
        <w:rPr>
          <w:rFonts w:ascii="Arial" w:hAnsi="Arial" w:cs="Arial"/>
        </w:rPr>
      </w:pPr>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rPr>
        <w:t>7.3</w:t>
      </w:r>
      <w:r>
        <w:rPr>
          <w:rFonts w:ascii="Arial" w:hAnsi="Arial"/>
        </w:rPr>
        <w:tab/>
        <w:t>Payment will be made subject to Clause C2 of Schedule B, Terms &amp; Conditions of the Framework Agreement.</w:t>
      </w:r>
    </w:p>
    <w:p w:rsidR="000838D2" w:rsidRDefault="000838D2"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5A45B6" w:rsidRPr="005A45B6" w:rsidRDefault="00AD7E0B"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AD7E0B"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AD7E0B"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5A45B6">
        <w:rPr>
          <w:rFonts w:ascii="Arial" w:hAnsi="Arial" w:cs="Arial"/>
        </w:rPr>
        <w:t>Annex 1 Programme of Work</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sidR="00E446FE">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Pr="009203A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Default="00406287" w:rsidP="00406287">
      <w:pPr>
        <w:pStyle w:val="defaulttext0"/>
        <w:jc w:val="both"/>
        <w:rPr>
          <w:rFonts w:ascii="Arial" w:hAnsi="Arial" w:cs="Arial"/>
          <w:bCs/>
        </w:rPr>
      </w:pPr>
    </w:p>
    <w:p w:rsidR="00E446FE" w:rsidRPr="00A51FC3" w:rsidRDefault="00E446FE" w:rsidP="00406287">
      <w:pPr>
        <w:pStyle w:val="defaulttext0"/>
        <w:jc w:val="both"/>
        <w:rPr>
          <w:rFonts w:ascii="Arial" w:hAnsi="Arial" w:cs="Arial"/>
          <w:bCs/>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lastRenderedPageBreak/>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E446FE">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40216F" w:rsidRDefault="0040216F"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p>
    <w:p w:rsidR="00BA4A4D" w:rsidRPr="005805B4" w:rsidRDefault="005805B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sidRPr="005805B4">
        <w:rPr>
          <w:rFonts w:ascii="Arial" w:hAnsi="Arial"/>
          <w:b/>
          <w:noProof/>
        </w:rPr>
        <w:t>WOOD PLC</w:t>
      </w:r>
    </w:p>
    <w:p w:rsidR="005805B4" w:rsidRDefault="005805B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5805B4">
        <w:rPr>
          <w:rFonts w:ascii="Arial" w:hAnsi="Arial"/>
          <w:noProof/>
        </w:rPr>
        <w:t>305 Bridgewater Place, Birchwood Park, Birchwood, Warrington, Cheshire, WA3 6XF</w:t>
      </w:r>
    </w:p>
    <w:p w:rsidR="00136874" w:rsidRDefault="00136874" w:rsidP="00136874">
      <w:pPr>
        <w:pStyle w:val="DefaultText2"/>
        <w:tabs>
          <w:tab w:val="left" w:pos="851"/>
        </w:tabs>
        <w:ind w:left="851" w:hanging="851"/>
        <w:rPr>
          <w:rFonts w:ascii="Arial" w:hAnsi="Arial"/>
          <w:noProof/>
          <w:lang w:val="en-GB"/>
        </w:rPr>
      </w:pPr>
    </w:p>
    <w:p w:rsidR="0040216F" w:rsidRDefault="0040216F" w:rsidP="00136874">
      <w:pPr>
        <w:pStyle w:val="DefaultText2"/>
        <w:tabs>
          <w:tab w:val="left" w:pos="851"/>
        </w:tabs>
        <w:ind w:left="851" w:hanging="851"/>
        <w:rPr>
          <w:rFonts w:ascii="Arial" w:hAnsi="Arial"/>
          <w:noProof/>
          <w:lang w:val="en-GB"/>
        </w:rPr>
      </w:pPr>
    </w:p>
    <w:p w:rsidR="0040216F" w:rsidRDefault="0040216F" w:rsidP="00136874">
      <w:pPr>
        <w:pStyle w:val="DefaultText2"/>
        <w:tabs>
          <w:tab w:val="left" w:pos="851"/>
        </w:tabs>
        <w:ind w:left="851" w:hanging="851"/>
        <w:rPr>
          <w:rFonts w:ascii="Arial" w:hAnsi="Arial"/>
          <w:noProof/>
          <w:lang w:val="en-GB"/>
        </w:rPr>
      </w:pPr>
    </w:p>
    <w:p w:rsidR="0040216F" w:rsidRPr="00153A85" w:rsidRDefault="0040216F"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Pr="000C6EF4"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36"/>
          <w:szCs w:val="36"/>
        </w:rPr>
      </w:pPr>
      <w:r w:rsidRPr="000C6EF4">
        <w:rPr>
          <w:rFonts w:ascii="Arial" w:hAnsi="Arial"/>
        </w:rPr>
        <w:t xml:space="preserve">                                 </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36"/>
          <w:szCs w:val="36"/>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36"/>
          <w:szCs w:val="36"/>
        </w:rPr>
      </w:pPr>
    </w:p>
    <w:p w:rsidR="00406287" w:rsidRPr="00A51FC3" w:rsidRDefault="00406287" w:rsidP="00406287">
      <w:pPr>
        <w:rPr>
          <w:rFonts w:ascii="Arial" w:hAnsi="Arial" w:cs="Arial"/>
          <w:b/>
          <w:sz w:val="20"/>
          <w:szCs w:val="20"/>
        </w:rPr>
      </w:pPr>
      <w:r>
        <w:rPr>
          <w:rFonts w:ascii="Arial" w:hAnsi="Arial"/>
          <w:b/>
          <w:sz w:val="36"/>
          <w:szCs w:val="36"/>
        </w:rPr>
        <w:br w:type="page"/>
      </w:r>
      <w:r w:rsidRPr="00A51FC3">
        <w:rPr>
          <w:rFonts w:ascii="Arial" w:hAnsi="Arial" w:cs="Arial"/>
          <w:b/>
          <w:sz w:val="20"/>
          <w:szCs w:val="20"/>
        </w:rPr>
        <w:lastRenderedPageBreak/>
        <w:t xml:space="preserve">Annex </w:t>
      </w:r>
      <w:r>
        <w:rPr>
          <w:rFonts w:ascii="Arial" w:hAnsi="Arial" w:cs="Arial"/>
          <w:b/>
          <w:sz w:val="20"/>
          <w:szCs w:val="20"/>
        </w:rPr>
        <w:t>1</w:t>
      </w:r>
    </w:p>
    <w:p w:rsidR="00406287" w:rsidRDefault="00406287" w:rsidP="00406287">
      <w:pPr>
        <w:jc w:val="center"/>
        <w:rPr>
          <w:rFonts w:ascii="Arial" w:hAnsi="Arial" w:cs="Arial"/>
          <w:b/>
          <w:sz w:val="28"/>
          <w:szCs w:val="28"/>
        </w:rPr>
      </w:pPr>
      <w:r>
        <w:rPr>
          <w:rFonts w:ascii="Arial" w:hAnsi="Arial" w:cs="Arial"/>
          <w:b/>
          <w:sz w:val="28"/>
          <w:szCs w:val="28"/>
        </w:rPr>
        <w:t>PROGRAMME OF WORK</w:t>
      </w:r>
    </w:p>
    <w:p w:rsidR="00406287" w:rsidRDefault="00406287" w:rsidP="00406287">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lang w:val="en-GB"/>
        </w:rPr>
      </w:pPr>
    </w:p>
    <w:p w:rsidR="00406287" w:rsidRDefault="00406287" w:rsidP="00A35189">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sidRPr="00153A85">
        <w:rPr>
          <w:rFonts w:ascii="Arial" w:hAnsi="Arial"/>
          <w:noProof/>
          <w:lang w:val="en-GB"/>
        </w:rPr>
        <w:t xml:space="preserve">The Contractor shall undertake the Programme of Work titled </w:t>
      </w:r>
      <w:r w:rsidR="0059728D">
        <w:rPr>
          <w:rFonts w:ascii="Arial" w:hAnsi="Arial"/>
          <w:noProof/>
          <w:lang w:val="en-GB"/>
        </w:rPr>
        <w:t>“Beyond Design Life Re</w:t>
      </w:r>
      <w:r w:rsidR="0060479E">
        <w:rPr>
          <w:rFonts w:ascii="Arial" w:hAnsi="Arial"/>
          <w:noProof/>
          <w:lang w:val="en-GB"/>
        </w:rPr>
        <w:t>gulatory Expectations for the Substantiation of SSCs – Important to Safety – Phase 2”</w:t>
      </w:r>
      <w:r w:rsidRPr="00153A85">
        <w:rPr>
          <w:rFonts w:ascii="Arial" w:hAnsi="Arial"/>
          <w:noProof/>
          <w:lang w:val="en-GB"/>
        </w:rPr>
        <w:t xml:space="preserve">, </w:t>
      </w:r>
      <w:r w:rsidR="00A35189">
        <w:rPr>
          <w:rFonts w:ascii="Arial" w:hAnsi="Arial"/>
          <w:noProof/>
          <w:lang w:val="en-GB"/>
        </w:rPr>
        <w:t xml:space="preserve"> a copy of which is embedded within this Annex 1.</w:t>
      </w:r>
    </w:p>
    <w:p w:rsidR="00764518" w:rsidRDefault="00764518" w:rsidP="00A35189">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p>
    <w:p w:rsidR="00764518" w:rsidRDefault="00764518" w:rsidP="00A35189">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noProof/>
          <w:lang w:val="en-GB"/>
        </w:rPr>
      </w:pPr>
    </w:p>
    <w:p w:rsidR="00361E45" w:rsidRDefault="00361E45" w:rsidP="00A35189">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noProof/>
          <w:lang w:val="en-GB"/>
        </w:rPr>
      </w:pPr>
    </w:p>
    <w:p w:rsidR="00361E45" w:rsidRDefault="00361E45" w:rsidP="00A35189">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noProof/>
          <w:lang w:val="en-GB"/>
        </w:rPr>
      </w:pPr>
    </w:p>
    <w:p w:rsidR="00361E45" w:rsidRDefault="00361E45" w:rsidP="00A35189">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noProof/>
          <w:lang w:val="en-GB"/>
        </w:rPr>
      </w:pPr>
    </w:p>
    <w:p w:rsidR="00B0076E" w:rsidRDefault="00B0076E" w:rsidP="00A35189">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noProof/>
          <w:lang w:val="en-GB"/>
        </w:rPr>
      </w:pPr>
    </w:p>
    <w:p w:rsidR="00B0076E" w:rsidRDefault="00B0076E" w:rsidP="00A35189">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noProof/>
          <w:lang w:val="en-GB"/>
        </w:rPr>
      </w:pPr>
    </w:p>
    <w:p w:rsidR="00B0076E" w:rsidRPr="00015C9F" w:rsidRDefault="00015C9F" w:rsidP="00A35189">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lang w:val="en-GB"/>
        </w:rPr>
      </w:pPr>
      <w:r w:rsidRPr="00015C9F">
        <w:rPr>
          <w:rFonts w:ascii="Arial" w:hAnsi="Arial" w:cs="Arial"/>
          <w:noProof/>
          <w:lang w:val="en-GB"/>
        </w:rPr>
        <w:t xml:space="preserve">And the </w:t>
      </w:r>
      <w:r w:rsidR="00B0076E" w:rsidRPr="00015C9F">
        <w:rPr>
          <w:rFonts w:ascii="Arial" w:hAnsi="Arial" w:cs="Arial"/>
          <w:noProof/>
          <w:lang w:val="en-GB"/>
        </w:rPr>
        <w:t>Contractors Proposal</w:t>
      </w:r>
      <w:r w:rsidRPr="00015C9F">
        <w:rPr>
          <w:rFonts w:ascii="Arial" w:hAnsi="Arial" w:cs="Arial"/>
          <w:noProof/>
          <w:lang w:val="en-GB"/>
        </w:rPr>
        <w:t xml:space="preserve"> below.</w:t>
      </w:r>
    </w:p>
    <w:p w:rsidR="000C5656" w:rsidRDefault="000C565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0"/>
        </w:rPr>
      </w:pPr>
    </w:p>
    <w:p w:rsidR="00406287" w:rsidRPr="00A51FC3" w:rsidRDefault="00DC5C1A"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0"/>
        </w:rPr>
      </w:pPr>
      <w:bookmarkStart w:id="0" w:name="_GoBack"/>
      <w:bookmarkEnd w:id="0"/>
      <w:r>
        <w:rPr>
          <w:rFonts w:ascii="Arial" w:hAnsi="Arial"/>
          <w:b/>
          <w:sz w:val="20"/>
        </w:rPr>
        <w:br w:type="page"/>
      </w:r>
      <w:r w:rsidR="00406287" w:rsidRPr="00A51FC3">
        <w:rPr>
          <w:rFonts w:ascii="Arial" w:hAnsi="Arial"/>
          <w:b/>
          <w:sz w:val="20"/>
        </w:rPr>
        <w:lastRenderedPageBreak/>
        <w:t>A</w:t>
      </w:r>
      <w:r w:rsidR="00406287">
        <w:rPr>
          <w:rFonts w:ascii="Arial" w:hAnsi="Arial"/>
          <w:b/>
          <w:sz w:val="20"/>
        </w:rPr>
        <w:t>nnex</w:t>
      </w:r>
      <w:r w:rsidR="00406287" w:rsidRPr="00A51FC3">
        <w:rPr>
          <w:rFonts w:ascii="Arial" w:hAnsi="Arial"/>
          <w:b/>
          <w:sz w:val="20"/>
        </w:rPr>
        <w:t xml:space="preserve"> </w:t>
      </w:r>
      <w:r w:rsidR="00406287">
        <w:rPr>
          <w:rFonts w:ascii="Arial" w:hAnsi="Arial"/>
          <w:b/>
          <w:sz w:val="20"/>
        </w:rPr>
        <w:t>2</w:t>
      </w:r>
    </w:p>
    <w:p w:rsidR="00406287" w:rsidRDefault="00406287" w:rsidP="00406287">
      <w:pPr>
        <w:pStyle w:val="DefaultText11"/>
        <w:jc w:val="center"/>
        <w:rPr>
          <w:rFonts w:ascii="Arial" w:hAnsi="Arial"/>
          <w:lang w:val="en-GB"/>
        </w:rPr>
      </w:pPr>
      <w:r>
        <w:rPr>
          <w:rFonts w:ascii="Arial" w:hAnsi="Arial"/>
          <w:b/>
          <w:sz w:val="28"/>
          <w:lang w:val="en-GB"/>
        </w:rPr>
        <w:t xml:space="preserve">PROJECT PROGRESS REPORT </w:t>
      </w:r>
    </w:p>
    <w:p w:rsidR="00406287" w:rsidRDefault="00406287" w:rsidP="00406287">
      <w:pPr>
        <w:pStyle w:val="DefaultText11"/>
        <w:rPr>
          <w:rFonts w:ascii="Arial" w:hAnsi="Arial"/>
          <w:lang w:val="en-GB"/>
        </w:rPr>
      </w:pPr>
    </w:p>
    <w:p w:rsidR="00994471" w:rsidRDefault="00994471" w:rsidP="00406287">
      <w:pPr>
        <w:pStyle w:val="DefaultText11"/>
        <w:suppressAutoHyphens/>
        <w:rPr>
          <w:rFonts w:ascii="Arial" w:hAnsi="Arial"/>
          <w:lang w:val="en-GB"/>
        </w:rPr>
      </w:pPr>
    </w:p>
    <w:p w:rsidR="00994471" w:rsidRDefault="00994471" w:rsidP="00994471">
      <w:pPr>
        <w:pStyle w:val="DefaultText11"/>
        <w:rPr>
          <w:rFonts w:ascii="Arial" w:hAnsi="Arial" w:cs="Arial"/>
        </w:rPr>
      </w:pPr>
      <w:r>
        <w:rPr>
          <w:rFonts w:ascii="Arial" w:hAnsi="Arial" w:cs="Arial"/>
        </w:rPr>
        <w:t xml:space="preserve">Within the Progress Report, Contractors should seek to provide ONR with an assurance about the status of the contract in terms of progress towards delivering the required work to the agreed quality, within agreed timescales and cost.  </w:t>
      </w:r>
    </w:p>
    <w:p w:rsidR="00994471" w:rsidRDefault="00994471" w:rsidP="00994471">
      <w:pPr>
        <w:pStyle w:val="DefaultText11"/>
        <w:rPr>
          <w:rFonts w:ascii="Arial" w:hAnsi="Arial" w:cs="Arial"/>
        </w:rPr>
      </w:pPr>
    </w:p>
    <w:p w:rsidR="00994471" w:rsidRDefault="00994471" w:rsidP="00994471">
      <w:pPr>
        <w:pStyle w:val="DefaultText11"/>
        <w:rPr>
          <w:rFonts w:ascii="Arial" w:hAnsi="Arial" w:cs="Arial"/>
        </w:rPr>
      </w:pPr>
      <w:r>
        <w:rPr>
          <w:rFonts w:ascii="Arial" w:hAnsi="Arial" w:cs="Arial"/>
        </w:rPr>
        <w:t xml:space="preserve">Where you cannot provide this assurance, you should clearly detail the corrective action you are taking to address any shortcomings.  </w:t>
      </w:r>
    </w:p>
    <w:p w:rsidR="00994471" w:rsidRDefault="00994471" w:rsidP="00994471">
      <w:pPr>
        <w:pStyle w:val="DefaultText11"/>
        <w:rPr>
          <w:rFonts w:ascii="Arial" w:hAnsi="Arial" w:cs="Arial"/>
        </w:rPr>
      </w:pPr>
    </w:p>
    <w:p w:rsidR="00994471" w:rsidRDefault="00994471" w:rsidP="00994471">
      <w:pPr>
        <w:pStyle w:val="DefaultText11"/>
        <w:rPr>
          <w:rFonts w:ascii="Arial" w:hAnsi="Arial" w:cs="Arial"/>
        </w:rPr>
      </w:pPr>
      <w:r>
        <w:rPr>
          <w:rFonts w:ascii="Arial" w:hAnsi="Arial" w:cs="Arial"/>
        </w:rPr>
        <w:t xml:space="preserve">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 </w:t>
      </w:r>
    </w:p>
    <w:p w:rsidR="00994471" w:rsidRDefault="00994471" w:rsidP="00406287">
      <w:pPr>
        <w:pStyle w:val="DefaultText11"/>
        <w:suppressAutoHyphens/>
        <w:rPr>
          <w:rFonts w:ascii="Arial" w:hAnsi="Arial"/>
          <w:lang w:val="en-GB"/>
        </w:rPr>
      </w:pPr>
    </w:p>
    <w:p w:rsidR="00406287" w:rsidRDefault="00406287" w:rsidP="00406287">
      <w:pPr>
        <w:pStyle w:val="DefaultText1"/>
        <w:jc w:val="center"/>
        <w:rPr>
          <w:rFonts w:ascii="Arial" w:hAnsi="Arial"/>
          <w:b/>
          <w:szCs w:val="24"/>
          <w:lang w:val="en-GB"/>
        </w:rPr>
      </w:pPr>
    </w:p>
    <w:p w:rsidR="00406287" w:rsidRPr="00A51FC3" w:rsidRDefault="00406287" w:rsidP="00406287">
      <w:pPr>
        <w:pStyle w:val="DefaultText1"/>
        <w:jc w:val="center"/>
        <w:rPr>
          <w:rFonts w:ascii="Arial" w:hAnsi="Arial"/>
          <w:b/>
          <w:szCs w:val="24"/>
          <w:lang w:val="en-GB"/>
        </w:rPr>
      </w:pPr>
      <w:r>
        <w:rPr>
          <w:rFonts w:ascii="Arial" w:hAnsi="Arial"/>
          <w:b/>
          <w:szCs w:val="24"/>
          <w:lang w:val="en-GB"/>
        </w:rPr>
        <w:t xml:space="preserve">Please </w:t>
      </w:r>
      <w:r w:rsidR="003E1DFF">
        <w:rPr>
          <w:rFonts w:ascii="Arial" w:hAnsi="Arial"/>
          <w:b/>
          <w:szCs w:val="24"/>
          <w:lang w:val="en-GB"/>
        </w:rPr>
        <w:t>n</w:t>
      </w:r>
      <w:r>
        <w:rPr>
          <w:rFonts w:ascii="Arial" w:hAnsi="Arial"/>
          <w:b/>
          <w:szCs w:val="24"/>
          <w:lang w:val="en-GB"/>
        </w:rPr>
        <w:t>ote that</w:t>
      </w:r>
      <w:r w:rsidR="003E1DFF">
        <w:rPr>
          <w:rFonts w:ascii="Arial" w:hAnsi="Arial"/>
          <w:b/>
          <w:szCs w:val="24"/>
          <w:lang w:val="en-GB"/>
        </w:rPr>
        <w:t xml:space="preserve"> invoices s</w:t>
      </w:r>
      <w:r w:rsidRPr="00A51FC3">
        <w:rPr>
          <w:rFonts w:ascii="Arial" w:hAnsi="Arial"/>
          <w:b/>
          <w:szCs w:val="24"/>
          <w:lang w:val="en-GB"/>
        </w:rPr>
        <w:t xml:space="preserve">ubmitted </w:t>
      </w:r>
      <w:r w:rsidR="003E1DFF">
        <w:rPr>
          <w:rFonts w:ascii="Arial" w:hAnsi="Arial"/>
          <w:b/>
          <w:szCs w:val="24"/>
          <w:lang w:val="en-GB"/>
        </w:rPr>
        <w:t>without a properly c</w:t>
      </w:r>
      <w:r w:rsidRPr="00A51FC3">
        <w:rPr>
          <w:rFonts w:ascii="Arial" w:hAnsi="Arial"/>
          <w:b/>
          <w:szCs w:val="24"/>
          <w:lang w:val="en-GB"/>
        </w:rPr>
        <w:t>om</w:t>
      </w:r>
      <w:r w:rsidR="003E1DFF">
        <w:rPr>
          <w:rFonts w:ascii="Arial" w:hAnsi="Arial"/>
          <w:b/>
          <w:szCs w:val="24"/>
          <w:lang w:val="en-GB"/>
        </w:rPr>
        <w:t>pleted Progress Report will be r</w:t>
      </w:r>
      <w:r w:rsidRPr="00A51FC3">
        <w:rPr>
          <w:rFonts w:ascii="Arial" w:hAnsi="Arial"/>
          <w:b/>
          <w:szCs w:val="24"/>
          <w:lang w:val="en-GB"/>
        </w:rPr>
        <w:t>ejected.</w:t>
      </w:r>
    </w:p>
    <w:p w:rsidR="00406287" w:rsidRDefault="00406287" w:rsidP="00406287">
      <w:pPr>
        <w:pStyle w:val="DefaultText1"/>
        <w:jc w:val="center"/>
        <w:rPr>
          <w:rFonts w:ascii="Arial" w:hAnsi="Arial"/>
          <w:b/>
          <w:sz w:val="32"/>
          <w:szCs w:val="32"/>
          <w:lang w:val="en-GB"/>
        </w:rPr>
      </w:pPr>
    </w:p>
    <w:p w:rsidR="00406287" w:rsidRDefault="00261BAA" w:rsidP="00261BAA">
      <w:pPr>
        <w:ind w:right="-199"/>
        <w:rPr>
          <w:b/>
          <w:sz w:val="22"/>
          <w:u w:val="single"/>
        </w:rPr>
      </w:pPr>
      <w:r>
        <w:rPr>
          <w:b/>
          <w:sz w:val="22"/>
          <w:u w:val="single"/>
        </w:rPr>
        <w:t xml:space="preserve"> </w:t>
      </w:r>
    </w:p>
    <w:p w:rsidR="00994471" w:rsidRDefault="00994471" w:rsidP="00994471">
      <w:pPr>
        <w:ind w:right="-199"/>
        <w:jc w:val="center"/>
        <w:rPr>
          <w:b/>
          <w:sz w:val="22"/>
          <w:u w:val="single"/>
        </w:rPr>
      </w:pPr>
      <w:r>
        <w:rPr>
          <w:b/>
          <w:sz w:val="22"/>
          <w:u w:val="single"/>
        </w:rPr>
        <w:object w:dxaOrig="1533"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7pt;height:48pt" o:ole="">
            <v:imagedata r:id="rId11" o:title=""/>
          </v:shape>
          <o:OLEObject Type="Embed" ProgID="Excel.Sheet.12" ShapeID="_x0000_i1027" DrawAspect="Icon" ObjectID="_1631097043" r:id="rId12"/>
        </w:object>
      </w:r>
    </w:p>
    <w:p w:rsidR="00D36454" w:rsidRDefault="00D36454" w:rsidP="00B77044">
      <w:pPr>
        <w:jc w:val="center"/>
        <w:rPr>
          <w:szCs w:val="36"/>
        </w:rPr>
      </w:pPr>
    </w:p>
    <w:p w:rsidR="00994471" w:rsidRPr="00406287" w:rsidRDefault="00994471" w:rsidP="00B77044">
      <w:pPr>
        <w:jc w:val="center"/>
        <w:rPr>
          <w:szCs w:val="36"/>
        </w:rPr>
      </w:pPr>
    </w:p>
    <w:sectPr w:rsidR="00994471" w:rsidRPr="00406287" w:rsidSect="00136874">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5805B4" w:rsidP="00B20401">
    <w:pPr>
      <w:pStyle w:val="Footer"/>
      <w:rPr>
        <w:rFonts w:ascii="Arial" w:hAnsi="Arial" w:cs="Arial"/>
        <w:sz w:val="16"/>
        <w:szCs w:val="16"/>
      </w:rPr>
    </w:pPr>
    <w:r>
      <w:rPr>
        <w:rFonts w:ascii="Arial" w:hAnsi="Arial" w:cs="Arial"/>
        <w:sz w:val="16"/>
        <w:szCs w:val="16"/>
      </w:rPr>
      <w:t>1.11.4.3454</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8015C8">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8015C8">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Default="008B6010">
    <w:pPr>
      <w:pStyle w:val="Header"/>
      <w:tabs>
        <w:tab w:val="clear" w:pos="8306"/>
        <w:tab w:val="right" w:pos="9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15C9F"/>
    <w:rsid w:val="0004147D"/>
    <w:rsid w:val="00045F1B"/>
    <w:rsid w:val="00070198"/>
    <w:rsid w:val="000838D2"/>
    <w:rsid w:val="000847DD"/>
    <w:rsid w:val="000854EE"/>
    <w:rsid w:val="00095AF8"/>
    <w:rsid w:val="000A713D"/>
    <w:rsid w:val="000B25A4"/>
    <w:rsid w:val="000B2FB1"/>
    <w:rsid w:val="000C5656"/>
    <w:rsid w:val="000C6EF4"/>
    <w:rsid w:val="0010169A"/>
    <w:rsid w:val="00104C3E"/>
    <w:rsid w:val="00136874"/>
    <w:rsid w:val="00142D21"/>
    <w:rsid w:val="00163097"/>
    <w:rsid w:val="00170AE5"/>
    <w:rsid w:val="00173949"/>
    <w:rsid w:val="0019640E"/>
    <w:rsid w:val="001C39B1"/>
    <w:rsid w:val="001D1C3A"/>
    <w:rsid w:val="001F3628"/>
    <w:rsid w:val="00203D3C"/>
    <w:rsid w:val="002145C2"/>
    <w:rsid w:val="0022194C"/>
    <w:rsid w:val="00231563"/>
    <w:rsid w:val="00261BAA"/>
    <w:rsid w:val="00273EAF"/>
    <w:rsid w:val="00286259"/>
    <w:rsid w:val="002D740D"/>
    <w:rsid w:val="00331FFE"/>
    <w:rsid w:val="003529AA"/>
    <w:rsid w:val="0036147F"/>
    <w:rsid w:val="00361E45"/>
    <w:rsid w:val="003667D2"/>
    <w:rsid w:val="003A5129"/>
    <w:rsid w:val="003B464C"/>
    <w:rsid w:val="003B7EE0"/>
    <w:rsid w:val="003C4D66"/>
    <w:rsid w:val="003E1DFF"/>
    <w:rsid w:val="003F5959"/>
    <w:rsid w:val="0040216F"/>
    <w:rsid w:val="00406287"/>
    <w:rsid w:val="00414A60"/>
    <w:rsid w:val="00423883"/>
    <w:rsid w:val="00433A9A"/>
    <w:rsid w:val="00460D38"/>
    <w:rsid w:val="00467E80"/>
    <w:rsid w:val="0047357A"/>
    <w:rsid w:val="0049282F"/>
    <w:rsid w:val="004C2347"/>
    <w:rsid w:val="004D44AD"/>
    <w:rsid w:val="004D48C1"/>
    <w:rsid w:val="004D6052"/>
    <w:rsid w:val="004F1B1E"/>
    <w:rsid w:val="00501D14"/>
    <w:rsid w:val="005216FE"/>
    <w:rsid w:val="00541357"/>
    <w:rsid w:val="00560FB0"/>
    <w:rsid w:val="005639A9"/>
    <w:rsid w:val="005805B4"/>
    <w:rsid w:val="0059728D"/>
    <w:rsid w:val="005A45B6"/>
    <w:rsid w:val="0060479E"/>
    <w:rsid w:val="006240E4"/>
    <w:rsid w:val="0062695B"/>
    <w:rsid w:val="006531FA"/>
    <w:rsid w:val="006711CC"/>
    <w:rsid w:val="00684E1A"/>
    <w:rsid w:val="00691A7E"/>
    <w:rsid w:val="006B53F2"/>
    <w:rsid w:val="006C264A"/>
    <w:rsid w:val="006F5046"/>
    <w:rsid w:val="006F7F38"/>
    <w:rsid w:val="007007DC"/>
    <w:rsid w:val="00715C91"/>
    <w:rsid w:val="00716925"/>
    <w:rsid w:val="00764518"/>
    <w:rsid w:val="00776286"/>
    <w:rsid w:val="007C34E9"/>
    <w:rsid w:val="008015C8"/>
    <w:rsid w:val="008041FC"/>
    <w:rsid w:val="00823B19"/>
    <w:rsid w:val="0082673F"/>
    <w:rsid w:val="00847302"/>
    <w:rsid w:val="00850FF7"/>
    <w:rsid w:val="008B6010"/>
    <w:rsid w:val="008D3279"/>
    <w:rsid w:val="008D7DAE"/>
    <w:rsid w:val="008F02CA"/>
    <w:rsid w:val="008F098D"/>
    <w:rsid w:val="008F0BF0"/>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44CCA"/>
    <w:rsid w:val="00A725EB"/>
    <w:rsid w:val="00AB15FC"/>
    <w:rsid w:val="00AB2ACD"/>
    <w:rsid w:val="00AC3A6A"/>
    <w:rsid w:val="00AD7E0B"/>
    <w:rsid w:val="00AF2CAC"/>
    <w:rsid w:val="00B0076E"/>
    <w:rsid w:val="00B00F81"/>
    <w:rsid w:val="00B1073B"/>
    <w:rsid w:val="00B20401"/>
    <w:rsid w:val="00B5675A"/>
    <w:rsid w:val="00B75116"/>
    <w:rsid w:val="00B77044"/>
    <w:rsid w:val="00B83025"/>
    <w:rsid w:val="00B960A5"/>
    <w:rsid w:val="00BA4A4D"/>
    <w:rsid w:val="00BB421D"/>
    <w:rsid w:val="00BC2B23"/>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44CBA"/>
    <w:rsid w:val="00D55DA8"/>
    <w:rsid w:val="00D601EB"/>
    <w:rsid w:val="00D66531"/>
    <w:rsid w:val="00DC5C1A"/>
    <w:rsid w:val="00DD359C"/>
    <w:rsid w:val="00DE44C2"/>
    <w:rsid w:val="00DE4B11"/>
    <w:rsid w:val="00DF33B0"/>
    <w:rsid w:val="00DF462D"/>
    <w:rsid w:val="00E03327"/>
    <w:rsid w:val="00E052A5"/>
    <w:rsid w:val="00E20E7C"/>
    <w:rsid w:val="00E36AE0"/>
    <w:rsid w:val="00E446FE"/>
    <w:rsid w:val="00E474F5"/>
    <w:rsid w:val="00E67FE5"/>
    <w:rsid w:val="00E760DC"/>
    <w:rsid w:val="00EB37C9"/>
    <w:rsid w:val="00EC4C28"/>
    <w:rsid w:val="00ED412F"/>
    <w:rsid w:val="00EE4085"/>
    <w:rsid w:val="00EF4D6B"/>
    <w:rsid w:val="00F00F08"/>
    <w:rsid w:val="00F232F3"/>
    <w:rsid w:val="00F30CD1"/>
    <w:rsid w:val="00F37907"/>
    <w:rsid w:val="00F42A69"/>
    <w:rsid w:val="00F42CB8"/>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710</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4758</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3</cp:revision>
  <cp:lastPrinted>2019-07-04T14:53:00Z</cp:lastPrinted>
  <dcterms:created xsi:type="dcterms:W3CDTF">2019-09-27T12:43:00Z</dcterms:created>
  <dcterms:modified xsi:type="dcterms:W3CDTF">2019-09-27T12:44:00Z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