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59" w:lineRule="auto"/>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Framework Schedule 6 (Order Form Template and Call-Off Schedules)</w:t>
      </w:r>
    </w:p>
    <w:p w:rsidR="00000000" w:rsidDel="00000000" w:rsidP="00000000" w:rsidRDefault="00000000" w:rsidRPr="00000000" w14:paraId="00000002">
      <w:pPr>
        <w:spacing w:after="0" w:line="259" w:lineRule="auto"/>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03">
      <w:pPr>
        <w:spacing w:after="0" w:line="259" w:lineRule="auto"/>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Order Form </w:t>
      </w:r>
    </w:p>
    <w:p w:rsidR="00000000" w:rsidDel="00000000" w:rsidP="00000000" w:rsidRDefault="00000000" w:rsidRPr="00000000" w14:paraId="00000004">
      <w:pPr>
        <w:spacing w:after="0" w:line="259"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5">
      <w:pPr>
        <w:spacing w:after="0" w:line="259"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6">
      <w:pPr>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CALL-OFF REFERENCE:</w:t>
        <w:tab/>
        <w:tab/>
      </w:r>
      <w:r w:rsidDel="00000000" w:rsidR="00000000" w:rsidRPr="00000000">
        <w:rPr>
          <w:rFonts w:ascii="Arial" w:cs="Arial" w:eastAsia="Arial" w:hAnsi="Arial"/>
          <w:b w:val="1"/>
          <w:sz w:val="24"/>
          <w:szCs w:val="24"/>
          <w:rtl w:val="0"/>
        </w:rPr>
        <w:t xml:space="preserve">CCVH23A01</w:t>
      </w:r>
      <w:r w:rsidDel="00000000" w:rsidR="00000000" w:rsidRPr="00000000">
        <w:rPr>
          <w:rtl w:val="0"/>
        </w:rPr>
      </w:r>
    </w:p>
    <w:p w:rsidR="00000000" w:rsidDel="00000000" w:rsidP="00000000" w:rsidRDefault="00000000" w:rsidRPr="00000000" w14:paraId="00000007">
      <w:pPr>
        <w:spacing w:after="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8">
      <w:pPr>
        <w:spacing w:after="0" w:line="259"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THE BUYER:</w:t>
        <w:tab/>
        <w:tab/>
        <w:tab/>
      </w:r>
      <w:r w:rsidDel="00000000" w:rsidR="00000000" w:rsidRPr="00000000">
        <w:rPr>
          <w:rFonts w:ascii="Arial" w:cs="Arial" w:eastAsia="Arial" w:hAnsi="Arial"/>
          <w:b w:val="1"/>
          <w:sz w:val="24"/>
          <w:szCs w:val="24"/>
          <w:rtl w:val="0"/>
        </w:rPr>
        <w:t xml:space="preserve">Cabinet Office</w:t>
      </w:r>
    </w:p>
    <w:p w:rsidR="00000000" w:rsidDel="00000000" w:rsidP="00000000" w:rsidRDefault="00000000" w:rsidRPr="00000000" w14:paraId="00000009">
      <w:pPr>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0A">
      <w:pPr>
        <w:spacing w:after="0" w:line="259"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BUYER ADDRESS</w:t>
        <w:tab/>
        <w:tab/>
        <w:tab/>
        <w:t xml:space="preserve">REDACTED</w:t>
      </w:r>
      <w:r w:rsidDel="00000000" w:rsidR="00000000" w:rsidRPr="00000000">
        <w:rPr>
          <w:rtl w:val="0"/>
        </w:rPr>
      </w:r>
    </w:p>
    <w:p w:rsidR="00000000" w:rsidDel="00000000" w:rsidP="00000000" w:rsidRDefault="00000000" w:rsidRPr="00000000" w14:paraId="0000000B">
      <w:pPr>
        <w:spacing w:after="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C">
      <w:pPr>
        <w:spacing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 SUPPLIER: </w:t>
        <w:tab/>
        <w:tab/>
        <w:tab/>
        <w:t xml:space="preserve">Enterprise Rent-A-Car UK Limited</w:t>
      </w:r>
    </w:p>
    <w:p w:rsidR="00000000" w:rsidDel="00000000" w:rsidP="00000000" w:rsidRDefault="00000000" w:rsidRPr="00000000" w14:paraId="0000000D">
      <w:pPr>
        <w:spacing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SUPPLIER ADDRESS:</w:t>
      </w:r>
      <w:r w:rsidDel="00000000" w:rsidR="00000000" w:rsidRPr="00000000">
        <w:rPr>
          <w:rFonts w:ascii="Arial" w:cs="Arial" w:eastAsia="Arial" w:hAnsi="Arial"/>
          <w:b w:val="1"/>
          <w:sz w:val="24"/>
          <w:szCs w:val="24"/>
          <w:rtl w:val="0"/>
        </w:rPr>
        <w:t xml:space="preserve"> </w:t>
        <w:tab/>
        <w:tab/>
      </w:r>
      <w:r w:rsidDel="00000000" w:rsidR="00000000" w:rsidRPr="00000000">
        <w:rPr>
          <w:rFonts w:ascii="Arial" w:cs="Arial" w:eastAsia="Arial" w:hAnsi="Arial"/>
          <w:sz w:val="24"/>
          <w:szCs w:val="24"/>
          <w:rtl w:val="0"/>
        </w:rPr>
        <w:t xml:space="preserve">REDACTED</w:t>
      </w:r>
    </w:p>
    <w:p w:rsidR="00000000" w:rsidDel="00000000" w:rsidP="00000000" w:rsidRDefault="00000000" w:rsidRPr="00000000" w14:paraId="0000000E">
      <w:pPr>
        <w:spacing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F">
      <w:pPr>
        <w:spacing w:line="240"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REGISTRATION NUMBER:</w:t>
      </w:r>
      <w:r w:rsidDel="00000000" w:rsidR="00000000" w:rsidRPr="00000000">
        <w:rPr>
          <w:rFonts w:ascii="Arial" w:cs="Arial" w:eastAsia="Arial" w:hAnsi="Arial"/>
          <w:b w:val="1"/>
          <w:sz w:val="24"/>
          <w:szCs w:val="24"/>
          <w:rtl w:val="0"/>
        </w:rPr>
        <w:t xml:space="preserve"> </w:t>
        <w:tab/>
      </w:r>
      <w:r w:rsidDel="00000000" w:rsidR="00000000" w:rsidRPr="00000000">
        <w:rPr>
          <w:rFonts w:ascii="Arial" w:cs="Arial" w:eastAsia="Arial" w:hAnsi="Arial"/>
          <w:sz w:val="24"/>
          <w:szCs w:val="24"/>
          <w:rtl w:val="0"/>
        </w:rPr>
        <w:t xml:space="preserve">02946689</w:t>
      </w:r>
      <w:r w:rsidDel="00000000" w:rsidR="00000000" w:rsidRPr="00000000">
        <w:rPr>
          <w:rtl w:val="0"/>
        </w:rPr>
      </w:r>
    </w:p>
    <w:p w:rsidR="00000000" w:rsidDel="00000000" w:rsidP="00000000" w:rsidRDefault="00000000" w:rsidRPr="00000000" w14:paraId="00000010">
      <w:pPr>
        <w:spacing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DUNS NUMBER:       </w:t>
        <w:tab/>
        <w:tab/>
        <w:t xml:space="preserve">739749968</w:t>
      </w:r>
    </w:p>
    <w:p w:rsidR="00000000" w:rsidDel="00000000" w:rsidP="00000000" w:rsidRDefault="00000000" w:rsidRPr="00000000" w14:paraId="00000011">
      <w:pPr>
        <w:spacing w:line="240"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SID4GOV ID:</w:t>
      </w:r>
      <w:r w:rsidDel="00000000" w:rsidR="00000000" w:rsidRPr="00000000">
        <w:rPr>
          <w:rFonts w:ascii="Arial" w:cs="Arial" w:eastAsia="Arial" w:hAnsi="Arial"/>
          <w:b w:val="1"/>
          <w:sz w:val="24"/>
          <w:szCs w:val="24"/>
          <w:rtl w:val="0"/>
        </w:rPr>
        <w:t xml:space="preserve">                 </w:t>
        <w:tab/>
        <w:tab/>
      </w:r>
      <w:r w:rsidDel="00000000" w:rsidR="00000000" w:rsidRPr="00000000">
        <w:rPr>
          <w:rFonts w:ascii="Arial" w:cs="Arial" w:eastAsia="Arial" w:hAnsi="Arial"/>
          <w:sz w:val="24"/>
          <w:szCs w:val="24"/>
          <w:rtl w:val="0"/>
        </w:rPr>
        <w:t xml:space="preserve">N/A</w:t>
      </w:r>
      <w:r w:rsidDel="00000000" w:rsidR="00000000" w:rsidRPr="00000000">
        <w:rPr>
          <w:rtl w:val="0"/>
        </w:rPr>
      </w:r>
    </w:p>
    <w:p w:rsidR="00000000" w:rsidDel="00000000" w:rsidP="00000000" w:rsidRDefault="00000000" w:rsidRPr="00000000" w14:paraId="00000012">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3">
      <w:pPr>
        <w:spacing w:after="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4">
      <w:pPr>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APPLICABLE FRAMEWORK CONTRACT</w:t>
      </w:r>
    </w:p>
    <w:p w:rsidR="00000000" w:rsidDel="00000000" w:rsidP="00000000" w:rsidRDefault="00000000" w:rsidRPr="00000000" w14:paraId="00000015">
      <w:pPr>
        <w:spacing w:after="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6">
      <w:pPr>
        <w:spacing w:after="0" w:line="259"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This Order Form is for the provision of the Call-Off Deliverables and dated 27/02/24</w:t>
      </w:r>
    </w:p>
    <w:p w:rsidR="00000000" w:rsidDel="00000000" w:rsidP="00000000" w:rsidRDefault="00000000" w:rsidRPr="00000000" w14:paraId="00000017">
      <w:pPr>
        <w:spacing w:after="0" w:line="259"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is issued under the Framework Contract with the reference number RM6265 for the provision of Vehicle Hire.</w:t>
      </w:r>
    </w:p>
    <w:p w:rsidR="00000000" w:rsidDel="00000000" w:rsidP="00000000" w:rsidRDefault="00000000" w:rsidRPr="00000000" w14:paraId="00000018">
      <w:pPr>
        <w:tabs>
          <w:tab w:val="left" w:leader="none" w:pos="2257"/>
        </w:tabs>
        <w:spacing w:after="0" w:line="259" w:lineRule="auto"/>
        <w:rPr>
          <w:rFonts w:ascii="Arial" w:cs="Arial" w:eastAsia="Arial" w:hAnsi="Arial"/>
          <w:b w:val="1"/>
          <w:sz w:val="24"/>
          <w:szCs w:val="24"/>
        </w:rPr>
      </w:pPr>
      <w:bookmarkStart w:colFirst="0" w:colLast="0" w:name="_heading=h.30j0zll" w:id="0"/>
      <w:bookmarkEnd w:id="0"/>
      <w:r w:rsidDel="00000000" w:rsidR="00000000" w:rsidRPr="00000000">
        <w:rPr>
          <w:rtl w:val="0"/>
        </w:rPr>
      </w:r>
    </w:p>
    <w:p w:rsidR="00000000" w:rsidDel="00000000" w:rsidP="00000000" w:rsidRDefault="00000000" w:rsidRPr="00000000" w14:paraId="00000019">
      <w:pPr>
        <w:tabs>
          <w:tab w:val="left" w:leader="none" w:pos="2257"/>
        </w:tabs>
        <w:spacing w:after="0" w:line="259" w:lineRule="auto"/>
        <w:ind w:left="2880" w:hanging="2880"/>
        <w:rPr>
          <w:rFonts w:ascii="Arial" w:cs="Arial" w:eastAsia="Arial" w:hAnsi="Arial"/>
          <w:sz w:val="24"/>
          <w:szCs w:val="24"/>
        </w:rPr>
      </w:pPr>
      <w:r w:rsidDel="00000000" w:rsidR="00000000" w:rsidRPr="00000000">
        <w:rPr>
          <w:rFonts w:ascii="Arial" w:cs="Arial" w:eastAsia="Arial" w:hAnsi="Arial"/>
          <w:sz w:val="24"/>
          <w:szCs w:val="24"/>
          <w:rtl w:val="0"/>
        </w:rPr>
        <w:t xml:space="preserve">CALL-OFF LOT(S):</w:t>
      </w:r>
    </w:p>
    <w:p w:rsidR="00000000" w:rsidDel="00000000" w:rsidP="00000000" w:rsidRDefault="00000000" w:rsidRPr="00000000" w14:paraId="0000001A">
      <w:pPr>
        <w:tabs>
          <w:tab w:val="left" w:leader="none" w:pos="2257"/>
        </w:tabs>
        <w:spacing w:after="0" w:line="259" w:lineRule="auto"/>
        <w:ind w:left="2880" w:hanging="2880"/>
        <w:rPr>
          <w:rFonts w:ascii="Arial" w:cs="Arial" w:eastAsia="Arial" w:hAnsi="Arial"/>
          <w:b w:val="1"/>
          <w:i w:val="1"/>
          <w:sz w:val="24"/>
          <w:szCs w:val="24"/>
        </w:rPr>
      </w:pPr>
      <w:r w:rsidDel="00000000" w:rsidR="00000000" w:rsidRPr="00000000">
        <w:rPr>
          <w:rFonts w:ascii="Arial" w:cs="Arial" w:eastAsia="Arial" w:hAnsi="Arial"/>
          <w:b w:val="1"/>
          <w:sz w:val="24"/>
          <w:szCs w:val="24"/>
          <w:rtl w:val="0"/>
        </w:rPr>
        <w:t xml:space="preserve">Lot 1</w:t>
      </w:r>
      <w:r w:rsidDel="00000000" w:rsidR="00000000" w:rsidRPr="00000000">
        <w:rPr>
          <w:rtl w:val="0"/>
        </w:rPr>
      </w:r>
    </w:p>
    <w:p w:rsidR="00000000" w:rsidDel="00000000" w:rsidP="00000000" w:rsidRDefault="00000000" w:rsidRPr="00000000" w14:paraId="0000001B">
      <w:pPr>
        <w:rPr>
          <w:rFonts w:ascii="Arial" w:cs="Arial" w:eastAsia="Arial" w:hAnsi="Arial"/>
          <w:b w:val="1"/>
          <w:sz w:val="24"/>
          <w:szCs w:val="24"/>
        </w:rPr>
      </w:pPr>
      <w:bookmarkStart w:colFirst="0" w:colLast="0" w:name="_heading=h.gjdgxs" w:id="1"/>
      <w:bookmarkEnd w:id="1"/>
      <w:r w:rsidDel="00000000" w:rsidR="00000000" w:rsidRPr="00000000">
        <w:br w:type="page"/>
      </w:r>
      <w:r w:rsidDel="00000000" w:rsidR="00000000" w:rsidRPr="00000000">
        <w:rPr>
          <w:rtl w:val="0"/>
        </w:rPr>
      </w:r>
    </w:p>
    <w:p w:rsidR="00000000" w:rsidDel="00000000" w:rsidP="00000000" w:rsidRDefault="00000000" w:rsidRPr="00000000" w14:paraId="0000001C">
      <w:pPr>
        <w:keepNext w:val="1"/>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CALL-OFF INCORPORATED TERMS</w:t>
      </w:r>
    </w:p>
    <w:p w:rsidR="00000000" w:rsidDel="00000000" w:rsidP="00000000" w:rsidRDefault="00000000" w:rsidRPr="00000000" w14:paraId="0000001D">
      <w:pPr>
        <w:rPr>
          <w:rFonts w:ascii="Arial" w:cs="Arial" w:eastAsia="Arial" w:hAnsi="Arial"/>
          <w:sz w:val="24"/>
          <w:szCs w:val="24"/>
        </w:rPr>
      </w:pPr>
      <w:r w:rsidDel="00000000" w:rsidR="00000000" w:rsidRPr="00000000">
        <w:rPr>
          <w:rFonts w:ascii="Arial" w:cs="Arial" w:eastAsia="Arial" w:hAnsi="Arial"/>
          <w:sz w:val="24"/>
          <w:szCs w:val="24"/>
          <w:rtl w:val="0"/>
        </w:rPr>
        <w:t xml:space="preserve">The following documents are incorporated into this Call-Off Contract. Where numbers are missing we are not using those schedules. If the documents conflict, the following order of precedence applies:</w:t>
      </w:r>
    </w:p>
    <w:p w:rsidR="00000000" w:rsidDel="00000000" w:rsidP="00000000" w:rsidRDefault="00000000" w:rsidRPr="00000000" w14:paraId="0000001E">
      <w:pPr>
        <w:numPr>
          <w:ilvl w:val="0"/>
          <w:numId w:val="1"/>
        </w:numPr>
        <w:pBdr>
          <w:top w:space="0" w:sz="0" w:val="nil"/>
          <w:left w:space="0" w:sz="0" w:val="nil"/>
          <w:bottom w:space="0" w:sz="0" w:val="nil"/>
          <w:right w:space="0" w:sz="0" w:val="nil"/>
          <w:between w:space="0" w:sz="0" w:val="nil"/>
        </w:pBdr>
        <w:spacing w:after="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This Order Form including the Call-Off Special Terms and Call-Off Special Schedules.</w:t>
      </w:r>
    </w:p>
    <w:p w:rsidR="00000000" w:rsidDel="00000000" w:rsidP="00000000" w:rsidRDefault="00000000" w:rsidRPr="00000000" w14:paraId="0000001F">
      <w:pPr>
        <w:numPr>
          <w:ilvl w:val="0"/>
          <w:numId w:val="1"/>
        </w:numPr>
        <w:pBdr>
          <w:top w:space="0" w:sz="0" w:val="nil"/>
          <w:left w:space="0" w:sz="0" w:val="nil"/>
          <w:bottom w:space="0" w:sz="0" w:val="nil"/>
          <w:right w:space="0" w:sz="0" w:val="nil"/>
          <w:between w:space="0" w:sz="0" w:val="nil"/>
        </w:pBdr>
        <w:spacing w:after="0" w:line="259"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Joint Schedule 1(Definitions and Interpretation) </w:t>
      </w:r>
      <w:r w:rsidDel="00000000" w:rsidR="00000000" w:rsidRPr="00000000">
        <w:rPr>
          <w:rFonts w:ascii="Arial" w:cs="Arial" w:eastAsia="Arial" w:hAnsi="Arial"/>
          <w:b w:val="1"/>
          <w:color w:val="000000"/>
          <w:sz w:val="24"/>
          <w:szCs w:val="24"/>
          <w:rtl w:val="0"/>
        </w:rPr>
        <w:t xml:space="preserve">RM6265</w:t>
      </w:r>
      <w:r w:rsidDel="00000000" w:rsidR="00000000" w:rsidRPr="00000000">
        <w:rPr>
          <w:rtl w:val="0"/>
        </w:rPr>
      </w:r>
    </w:p>
    <w:p w:rsidR="00000000" w:rsidDel="00000000" w:rsidP="00000000" w:rsidRDefault="00000000" w:rsidRPr="00000000" w14:paraId="00000020">
      <w:pPr>
        <w:numPr>
          <w:ilvl w:val="0"/>
          <w:numId w:val="1"/>
        </w:numPr>
        <w:pBdr>
          <w:top w:space="0" w:sz="0" w:val="nil"/>
          <w:left w:space="0" w:sz="0" w:val="nil"/>
          <w:bottom w:space="0" w:sz="0" w:val="nil"/>
          <w:right w:space="0" w:sz="0" w:val="nil"/>
          <w:between w:space="0" w:sz="0" w:val="nil"/>
        </w:pBdr>
        <w:spacing w:after="0" w:line="259"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Framework Special Terms This will incorporate all of the Framework Special Terms into the Call-Off Contract.</w:t>
      </w:r>
    </w:p>
    <w:p w:rsidR="00000000" w:rsidDel="00000000" w:rsidP="00000000" w:rsidRDefault="00000000" w:rsidRPr="00000000" w14:paraId="00000021">
      <w:pPr>
        <w:keepNext w:val="1"/>
        <w:numPr>
          <w:ilvl w:val="0"/>
          <w:numId w:val="1"/>
        </w:numPr>
        <w:pBdr>
          <w:top w:space="0" w:sz="0" w:val="nil"/>
          <w:left w:space="0" w:sz="0" w:val="nil"/>
          <w:bottom w:space="0" w:sz="0" w:val="nil"/>
          <w:right w:space="0" w:sz="0" w:val="nil"/>
          <w:between w:space="0" w:sz="0" w:val="nil"/>
        </w:pBdr>
        <w:spacing w:after="0" w:line="259"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The following Schedules in equal order of precedence:</w:t>
      </w:r>
    </w:p>
    <w:p w:rsidR="00000000" w:rsidDel="00000000" w:rsidP="00000000" w:rsidRDefault="00000000" w:rsidRPr="00000000" w14:paraId="00000022">
      <w:pPr>
        <w:keepNext w:val="1"/>
        <w:pBdr>
          <w:top w:space="0" w:sz="0" w:val="nil"/>
          <w:left w:space="0" w:sz="0" w:val="nil"/>
          <w:bottom w:space="0" w:sz="0" w:val="nil"/>
          <w:right w:space="0" w:sz="0" w:val="nil"/>
          <w:between w:space="0" w:sz="0" w:val="nil"/>
        </w:pBdr>
        <w:spacing w:after="0" w:line="259" w:lineRule="auto"/>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23">
      <w:pPr>
        <w:keepNext w:val="1"/>
        <w:pBdr>
          <w:top w:space="0" w:sz="0" w:val="nil"/>
          <w:left w:space="0" w:sz="0" w:val="nil"/>
          <w:bottom w:space="0" w:sz="0" w:val="nil"/>
          <w:right w:space="0" w:sz="0" w:val="nil"/>
          <w:between w:space="0" w:sz="0" w:val="nil"/>
        </w:pBdr>
        <w:spacing w:after="0" w:line="259" w:lineRule="auto"/>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24">
      <w:pPr>
        <w:numPr>
          <w:ilvl w:val="0"/>
          <w:numId w:val="2"/>
        </w:numPr>
        <w:pBdr>
          <w:top w:space="0" w:sz="0" w:val="nil"/>
          <w:left w:space="0" w:sz="0" w:val="nil"/>
          <w:bottom w:space="0" w:sz="0" w:val="nil"/>
          <w:right w:space="0" w:sz="0" w:val="nil"/>
          <w:between w:space="0" w:sz="0" w:val="nil"/>
        </w:pBdr>
        <w:spacing w:after="0" w:lineRule="auto"/>
        <w:ind w:left="108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Joint Schedules for </w:t>
      </w:r>
      <w:r w:rsidDel="00000000" w:rsidR="00000000" w:rsidRPr="00000000">
        <w:rPr>
          <w:rFonts w:ascii="Arial" w:cs="Arial" w:eastAsia="Arial" w:hAnsi="Arial"/>
          <w:b w:val="1"/>
          <w:color w:val="000000"/>
          <w:sz w:val="24"/>
          <w:szCs w:val="24"/>
          <w:rtl w:val="0"/>
        </w:rPr>
        <w:t xml:space="preserve">RM6265</w:t>
      </w:r>
      <w:r w:rsidDel="00000000" w:rsidR="00000000" w:rsidRPr="00000000">
        <w:rPr>
          <w:rtl w:val="0"/>
        </w:rPr>
      </w:r>
    </w:p>
    <w:p w:rsidR="00000000" w:rsidDel="00000000" w:rsidP="00000000" w:rsidRDefault="00000000" w:rsidRPr="00000000" w14:paraId="00000025">
      <w:pPr>
        <w:numPr>
          <w:ilvl w:val="1"/>
          <w:numId w:val="2"/>
        </w:numPr>
        <w:pBdr>
          <w:top w:space="0" w:sz="0" w:val="nil"/>
          <w:left w:space="0" w:sz="0" w:val="nil"/>
          <w:bottom w:space="0" w:sz="0" w:val="nil"/>
          <w:right w:space="0" w:sz="0" w:val="nil"/>
          <w:between w:space="0" w:sz="0" w:val="nil"/>
        </w:pBdr>
        <w:spacing w:after="0" w:line="259" w:lineRule="auto"/>
        <w:ind w:left="180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Joint Schedule 2 (Variation Form) </w:t>
      </w:r>
    </w:p>
    <w:p w:rsidR="00000000" w:rsidDel="00000000" w:rsidP="00000000" w:rsidRDefault="00000000" w:rsidRPr="00000000" w14:paraId="00000026">
      <w:pPr>
        <w:numPr>
          <w:ilvl w:val="1"/>
          <w:numId w:val="2"/>
        </w:numPr>
        <w:pBdr>
          <w:top w:space="0" w:sz="0" w:val="nil"/>
          <w:left w:space="0" w:sz="0" w:val="nil"/>
          <w:bottom w:space="0" w:sz="0" w:val="nil"/>
          <w:right w:space="0" w:sz="0" w:val="nil"/>
          <w:between w:space="0" w:sz="0" w:val="nil"/>
        </w:pBdr>
        <w:spacing w:after="0" w:line="259" w:lineRule="auto"/>
        <w:ind w:left="180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Joint Schedule 3 (Insurance Requirements)</w:t>
      </w:r>
    </w:p>
    <w:p w:rsidR="00000000" w:rsidDel="00000000" w:rsidP="00000000" w:rsidRDefault="00000000" w:rsidRPr="00000000" w14:paraId="00000027">
      <w:pPr>
        <w:numPr>
          <w:ilvl w:val="1"/>
          <w:numId w:val="2"/>
        </w:numPr>
        <w:pBdr>
          <w:top w:space="0" w:sz="0" w:val="nil"/>
          <w:left w:space="0" w:sz="0" w:val="nil"/>
          <w:bottom w:space="0" w:sz="0" w:val="nil"/>
          <w:right w:space="0" w:sz="0" w:val="nil"/>
          <w:between w:space="0" w:sz="0" w:val="nil"/>
        </w:pBdr>
        <w:spacing w:after="0" w:line="259" w:lineRule="auto"/>
        <w:ind w:left="180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Joint Schedule 4 (Commercially Sensitive Information)</w:t>
      </w:r>
    </w:p>
    <w:p w:rsidR="00000000" w:rsidDel="00000000" w:rsidP="00000000" w:rsidRDefault="00000000" w:rsidRPr="00000000" w14:paraId="00000028">
      <w:pPr>
        <w:numPr>
          <w:ilvl w:val="1"/>
          <w:numId w:val="2"/>
        </w:numPr>
        <w:pBdr>
          <w:top w:space="0" w:sz="0" w:val="nil"/>
          <w:left w:space="0" w:sz="0" w:val="nil"/>
          <w:bottom w:space="0" w:sz="0" w:val="nil"/>
          <w:right w:space="0" w:sz="0" w:val="nil"/>
          <w:between w:space="0" w:sz="0" w:val="nil"/>
        </w:pBdr>
        <w:spacing w:after="0" w:line="259" w:lineRule="auto"/>
        <w:ind w:left="180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Joint Schedule 6 (Key Subcontractors)</w:t>
      </w:r>
    </w:p>
    <w:p w:rsidR="00000000" w:rsidDel="00000000" w:rsidP="00000000" w:rsidRDefault="00000000" w:rsidRPr="00000000" w14:paraId="00000029">
      <w:pPr>
        <w:numPr>
          <w:ilvl w:val="1"/>
          <w:numId w:val="2"/>
        </w:numPr>
        <w:pBdr>
          <w:top w:space="0" w:sz="0" w:val="nil"/>
          <w:left w:space="0" w:sz="0" w:val="nil"/>
          <w:bottom w:space="0" w:sz="0" w:val="nil"/>
          <w:right w:space="0" w:sz="0" w:val="nil"/>
          <w:between w:space="0" w:sz="0" w:val="nil"/>
        </w:pBdr>
        <w:spacing w:after="0" w:line="259" w:lineRule="auto"/>
        <w:ind w:left="180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Joint Schedule 10 (Rectification Plan)</w:t>
      </w:r>
    </w:p>
    <w:p w:rsidR="00000000" w:rsidDel="00000000" w:rsidP="00000000" w:rsidRDefault="00000000" w:rsidRPr="00000000" w14:paraId="0000002A">
      <w:pPr>
        <w:numPr>
          <w:ilvl w:val="1"/>
          <w:numId w:val="2"/>
        </w:numPr>
        <w:pBdr>
          <w:top w:space="0" w:sz="0" w:val="nil"/>
          <w:left w:space="0" w:sz="0" w:val="nil"/>
          <w:bottom w:space="0" w:sz="0" w:val="nil"/>
          <w:right w:space="0" w:sz="0" w:val="nil"/>
          <w:between w:space="0" w:sz="0" w:val="nil"/>
        </w:pBdr>
        <w:spacing w:after="0" w:line="259" w:lineRule="auto"/>
        <w:ind w:left="180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Joint Schedule 11 (Processing Data) (to be reviewed by 31 August 2024)</w:t>
      </w:r>
    </w:p>
    <w:p w:rsidR="00000000" w:rsidDel="00000000" w:rsidP="00000000" w:rsidRDefault="00000000" w:rsidRPr="00000000" w14:paraId="0000002B">
      <w:pPr>
        <w:numPr>
          <w:ilvl w:val="1"/>
          <w:numId w:val="2"/>
        </w:numPr>
        <w:pBdr>
          <w:top w:space="0" w:sz="0" w:val="nil"/>
          <w:left w:space="0" w:sz="0" w:val="nil"/>
          <w:bottom w:space="0" w:sz="0" w:val="nil"/>
          <w:right w:space="0" w:sz="0" w:val="nil"/>
          <w:between w:space="0" w:sz="0" w:val="nil"/>
        </w:pBdr>
        <w:spacing w:after="0" w:line="259" w:lineRule="auto"/>
        <w:ind w:left="180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Joint Schedule 12 (Supply Chain Visibility)</w:t>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after="0" w:line="259" w:lineRule="auto"/>
        <w:ind w:left="180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D">
      <w:pPr>
        <w:numPr>
          <w:ilvl w:val="0"/>
          <w:numId w:val="2"/>
        </w:numPr>
        <w:pBdr>
          <w:top w:space="0" w:sz="0" w:val="nil"/>
          <w:left w:space="0" w:sz="0" w:val="nil"/>
          <w:bottom w:space="0" w:sz="0" w:val="nil"/>
          <w:right w:space="0" w:sz="0" w:val="nil"/>
          <w:between w:space="0" w:sz="0" w:val="nil"/>
        </w:pBdr>
        <w:spacing w:after="0" w:lineRule="auto"/>
        <w:ind w:left="108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Call-Off Schedules for </w:t>
      </w:r>
      <w:r w:rsidDel="00000000" w:rsidR="00000000" w:rsidRPr="00000000">
        <w:rPr>
          <w:rFonts w:ascii="Arial" w:cs="Arial" w:eastAsia="Arial" w:hAnsi="Arial"/>
          <w:b w:val="1"/>
          <w:color w:val="000000"/>
          <w:sz w:val="24"/>
          <w:szCs w:val="24"/>
          <w:rtl w:val="0"/>
        </w:rPr>
        <w:t xml:space="preserve">RM6265</w:t>
      </w:r>
      <w:r w:rsidDel="00000000" w:rsidR="00000000" w:rsidRPr="00000000">
        <w:rPr>
          <w:rtl w:val="0"/>
        </w:rPr>
      </w:r>
    </w:p>
    <w:p w:rsidR="00000000" w:rsidDel="00000000" w:rsidP="00000000" w:rsidRDefault="00000000" w:rsidRPr="00000000" w14:paraId="0000002E">
      <w:pPr>
        <w:numPr>
          <w:ilvl w:val="1"/>
          <w:numId w:val="2"/>
        </w:numPr>
        <w:pBdr>
          <w:top w:space="0" w:sz="0" w:val="nil"/>
          <w:left w:space="0" w:sz="0" w:val="nil"/>
          <w:bottom w:space="0" w:sz="0" w:val="nil"/>
          <w:right w:space="0" w:sz="0" w:val="nil"/>
          <w:between w:space="0" w:sz="0" w:val="nil"/>
        </w:pBdr>
        <w:spacing w:after="0" w:line="259" w:lineRule="auto"/>
        <w:ind w:left="180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Call-Off Schedule 1 (Transparency Reports)</w:t>
      </w:r>
    </w:p>
    <w:p w:rsidR="00000000" w:rsidDel="00000000" w:rsidP="00000000" w:rsidRDefault="00000000" w:rsidRPr="00000000" w14:paraId="0000002F">
      <w:pPr>
        <w:numPr>
          <w:ilvl w:val="1"/>
          <w:numId w:val="2"/>
        </w:numPr>
        <w:pBdr>
          <w:top w:space="0" w:sz="0" w:val="nil"/>
          <w:left w:space="0" w:sz="0" w:val="nil"/>
          <w:bottom w:space="0" w:sz="0" w:val="nil"/>
          <w:right w:space="0" w:sz="0" w:val="nil"/>
          <w:between w:space="0" w:sz="0" w:val="nil"/>
        </w:pBdr>
        <w:spacing w:after="0" w:line="259" w:lineRule="auto"/>
        <w:ind w:left="180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Call-Off Schedule 2 (Staff Transfer)</w:t>
      </w:r>
    </w:p>
    <w:p w:rsidR="00000000" w:rsidDel="00000000" w:rsidP="00000000" w:rsidRDefault="00000000" w:rsidRPr="00000000" w14:paraId="00000030">
      <w:pPr>
        <w:numPr>
          <w:ilvl w:val="1"/>
          <w:numId w:val="2"/>
        </w:numPr>
        <w:pBdr>
          <w:top w:space="0" w:sz="0" w:val="nil"/>
          <w:left w:space="0" w:sz="0" w:val="nil"/>
          <w:bottom w:space="0" w:sz="0" w:val="nil"/>
          <w:right w:space="0" w:sz="0" w:val="nil"/>
          <w:between w:space="0" w:sz="0" w:val="nil"/>
        </w:pBdr>
        <w:spacing w:after="0" w:line="259" w:lineRule="auto"/>
        <w:ind w:left="180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Call-Off Schedule 3 (Continuous Improvement)</w:t>
      </w:r>
    </w:p>
    <w:p w:rsidR="00000000" w:rsidDel="00000000" w:rsidP="00000000" w:rsidRDefault="00000000" w:rsidRPr="00000000" w14:paraId="00000031">
      <w:pPr>
        <w:numPr>
          <w:ilvl w:val="1"/>
          <w:numId w:val="2"/>
        </w:numPr>
        <w:pBdr>
          <w:top w:space="0" w:sz="0" w:val="nil"/>
          <w:left w:space="0" w:sz="0" w:val="nil"/>
          <w:bottom w:space="0" w:sz="0" w:val="nil"/>
          <w:right w:space="0" w:sz="0" w:val="nil"/>
          <w:between w:space="0" w:sz="0" w:val="nil"/>
        </w:pBdr>
        <w:spacing w:after="0" w:line="259" w:lineRule="auto"/>
        <w:ind w:left="180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Call-Off Schedule 5 (Pricing Details)</w:t>
      </w:r>
    </w:p>
    <w:p w:rsidR="00000000" w:rsidDel="00000000" w:rsidP="00000000" w:rsidRDefault="00000000" w:rsidRPr="00000000" w14:paraId="00000032">
      <w:pPr>
        <w:numPr>
          <w:ilvl w:val="1"/>
          <w:numId w:val="2"/>
        </w:numPr>
        <w:pBdr>
          <w:top w:space="0" w:sz="0" w:val="nil"/>
          <w:left w:space="0" w:sz="0" w:val="nil"/>
          <w:bottom w:space="0" w:sz="0" w:val="nil"/>
          <w:right w:space="0" w:sz="0" w:val="nil"/>
          <w:between w:space="0" w:sz="0" w:val="nil"/>
        </w:pBdr>
        <w:spacing w:after="0" w:line="259" w:lineRule="auto"/>
        <w:ind w:left="180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Call-Off Schedule 8 (Business Continuity and Disaster Recovery)</w:t>
      </w:r>
    </w:p>
    <w:p w:rsidR="00000000" w:rsidDel="00000000" w:rsidP="00000000" w:rsidRDefault="00000000" w:rsidRPr="00000000" w14:paraId="00000033">
      <w:pPr>
        <w:numPr>
          <w:ilvl w:val="1"/>
          <w:numId w:val="2"/>
        </w:numPr>
        <w:pBdr>
          <w:top w:space="0" w:sz="0" w:val="nil"/>
          <w:left w:space="0" w:sz="0" w:val="nil"/>
          <w:bottom w:space="0" w:sz="0" w:val="nil"/>
          <w:right w:space="0" w:sz="0" w:val="nil"/>
          <w:between w:space="0" w:sz="0" w:val="nil"/>
        </w:pBdr>
        <w:spacing w:after="0" w:line="259" w:lineRule="auto"/>
        <w:ind w:left="180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Call-Off Schedule 9 (Security)</w:t>
      </w:r>
    </w:p>
    <w:p w:rsidR="00000000" w:rsidDel="00000000" w:rsidP="00000000" w:rsidRDefault="00000000" w:rsidRPr="00000000" w14:paraId="00000034">
      <w:pPr>
        <w:numPr>
          <w:ilvl w:val="1"/>
          <w:numId w:val="2"/>
        </w:numPr>
        <w:pBdr>
          <w:top w:space="0" w:sz="0" w:val="nil"/>
          <w:left w:space="0" w:sz="0" w:val="nil"/>
          <w:bottom w:space="0" w:sz="0" w:val="nil"/>
          <w:right w:space="0" w:sz="0" w:val="nil"/>
          <w:between w:space="0" w:sz="0" w:val="nil"/>
        </w:pBdr>
        <w:spacing w:after="0" w:line="259" w:lineRule="auto"/>
        <w:ind w:left="180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Call-Off Schedule 10 (Exit Management)</w:t>
      </w:r>
    </w:p>
    <w:p w:rsidR="00000000" w:rsidDel="00000000" w:rsidP="00000000" w:rsidRDefault="00000000" w:rsidRPr="00000000" w14:paraId="00000035">
      <w:pPr>
        <w:numPr>
          <w:ilvl w:val="1"/>
          <w:numId w:val="2"/>
        </w:numPr>
        <w:pBdr>
          <w:top w:space="0" w:sz="0" w:val="nil"/>
          <w:left w:space="0" w:sz="0" w:val="nil"/>
          <w:bottom w:space="0" w:sz="0" w:val="nil"/>
          <w:right w:space="0" w:sz="0" w:val="nil"/>
          <w:between w:space="0" w:sz="0" w:val="nil"/>
        </w:pBdr>
        <w:spacing w:after="0" w:line="259" w:lineRule="auto"/>
        <w:ind w:left="180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Call-Off Schedule 13 (Implementation Plan and Testing)</w:t>
      </w:r>
    </w:p>
    <w:p w:rsidR="00000000" w:rsidDel="00000000" w:rsidP="00000000" w:rsidRDefault="00000000" w:rsidRPr="00000000" w14:paraId="00000036">
      <w:pPr>
        <w:numPr>
          <w:ilvl w:val="1"/>
          <w:numId w:val="2"/>
        </w:numPr>
        <w:pBdr>
          <w:top w:space="0" w:sz="0" w:val="nil"/>
          <w:left w:space="0" w:sz="0" w:val="nil"/>
          <w:bottom w:space="0" w:sz="0" w:val="nil"/>
          <w:right w:space="0" w:sz="0" w:val="nil"/>
          <w:between w:space="0" w:sz="0" w:val="nil"/>
        </w:pBdr>
        <w:spacing w:after="0" w:line="259" w:lineRule="auto"/>
        <w:ind w:left="180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Call-Off Schedule 14 (Service Levels)</w:t>
      </w:r>
    </w:p>
    <w:p w:rsidR="00000000" w:rsidDel="00000000" w:rsidP="00000000" w:rsidRDefault="00000000" w:rsidRPr="00000000" w14:paraId="00000037">
      <w:pPr>
        <w:numPr>
          <w:ilvl w:val="1"/>
          <w:numId w:val="2"/>
        </w:numPr>
        <w:pBdr>
          <w:top w:space="0" w:sz="0" w:val="nil"/>
          <w:left w:space="0" w:sz="0" w:val="nil"/>
          <w:bottom w:space="0" w:sz="0" w:val="nil"/>
          <w:right w:space="0" w:sz="0" w:val="nil"/>
          <w:between w:space="0" w:sz="0" w:val="nil"/>
        </w:pBdr>
        <w:spacing w:after="0" w:line="259" w:lineRule="auto"/>
        <w:ind w:left="180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Call-Off Schedule 15 (Call-Off Contract Management)</w:t>
      </w:r>
    </w:p>
    <w:p w:rsidR="00000000" w:rsidDel="00000000" w:rsidP="00000000" w:rsidRDefault="00000000" w:rsidRPr="00000000" w14:paraId="00000038">
      <w:pPr>
        <w:numPr>
          <w:ilvl w:val="1"/>
          <w:numId w:val="2"/>
        </w:numPr>
        <w:pBdr>
          <w:top w:space="0" w:sz="0" w:val="nil"/>
          <w:left w:space="0" w:sz="0" w:val="nil"/>
          <w:bottom w:space="0" w:sz="0" w:val="nil"/>
          <w:right w:space="0" w:sz="0" w:val="nil"/>
          <w:between w:space="0" w:sz="0" w:val="nil"/>
        </w:pBdr>
        <w:spacing w:after="0" w:line="259" w:lineRule="auto"/>
        <w:ind w:left="180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Call-Off Schedule 16 (Benchmarking)</w:t>
      </w:r>
    </w:p>
    <w:p w:rsidR="00000000" w:rsidDel="00000000" w:rsidP="00000000" w:rsidRDefault="00000000" w:rsidRPr="00000000" w14:paraId="00000039">
      <w:pPr>
        <w:numPr>
          <w:ilvl w:val="1"/>
          <w:numId w:val="2"/>
        </w:numPr>
        <w:pBdr>
          <w:top w:space="0" w:sz="0" w:val="nil"/>
          <w:left w:space="0" w:sz="0" w:val="nil"/>
          <w:bottom w:space="0" w:sz="0" w:val="nil"/>
          <w:right w:space="0" w:sz="0" w:val="nil"/>
          <w:between w:space="0" w:sz="0" w:val="nil"/>
        </w:pBdr>
        <w:spacing w:after="0" w:line="259" w:lineRule="auto"/>
        <w:ind w:left="180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Call-Off Schedule 18 (Background Checks)</w:t>
      </w:r>
    </w:p>
    <w:p w:rsidR="00000000" w:rsidDel="00000000" w:rsidP="00000000" w:rsidRDefault="00000000" w:rsidRPr="00000000" w14:paraId="0000003A">
      <w:pPr>
        <w:numPr>
          <w:ilvl w:val="1"/>
          <w:numId w:val="2"/>
        </w:numPr>
        <w:pBdr>
          <w:top w:space="0" w:sz="0" w:val="nil"/>
          <w:left w:space="0" w:sz="0" w:val="nil"/>
          <w:bottom w:space="0" w:sz="0" w:val="nil"/>
          <w:right w:space="0" w:sz="0" w:val="nil"/>
          <w:between w:space="0" w:sz="0" w:val="nil"/>
        </w:pBdr>
        <w:spacing w:after="0" w:line="259" w:lineRule="auto"/>
        <w:ind w:left="180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Call-Off Schedule 20 (Call-Off Specification)</w:t>
      </w:r>
    </w:p>
    <w:p w:rsidR="00000000" w:rsidDel="00000000" w:rsidP="00000000" w:rsidRDefault="00000000" w:rsidRPr="00000000" w14:paraId="0000003B">
      <w:pPr>
        <w:numPr>
          <w:ilvl w:val="1"/>
          <w:numId w:val="2"/>
        </w:numPr>
        <w:pBdr>
          <w:top w:space="0" w:sz="0" w:val="nil"/>
          <w:left w:space="0" w:sz="0" w:val="nil"/>
          <w:bottom w:space="0" w:sz="0" w:val="nil"/>
          <w:right w:space="0" w:sz="0" w:val="nil"/>
          <w:between w:space="0" w:sz="0" w:val="nil"/>
        </w:pBdr>
        <w:spacing w:after="0" w:line="259" w:lineRule="auto"/>
        <w:ind w:left="180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Call-</w:t>
      </w:r>
      <w:r w:rsidDel="00000000" w:rsidR="00000000" w:rsidRPr="00000000">
        <w:rPr>
          <w:rFonts w:ascii="Arial" w:cs="Arial" w:eastAsia="Arial" w:hAnsi="Arial"/>
          <w:sz w:val="24"/>
          <w:szCs w:val="24"/>
          <w:rtl w:val="0"/>
        </w:rPr>
        <w:t xml:space="preserve">O</w:t>
      </w:r>
      <w:r w:rsidDel="00000000" w:rsidR="00000000" w:rsidRPr="00000000">
        <w:rPr>
          <w:rFonts w:ascii="Arial" w:cs="Arial" w:eastAsia="Arial" w:hAnsi="Arial"/>
          <w:color w:val="000000"/>
          <w:sz w:val="24"/>
          <w:szCs w:val="24"/>
          <w:rtl w:val="0"/>
        </w:rPr>
        <w:t xml:space="preserve">ff Schedule 22 (</w:t>
      </w:r>
      <w:r w:rsidDel="00000000" w:rsidR="00000000" w:rsidRPr="00000000">
        <w:rPr>
          <w:rFonts w:ascii="Arial" w:cs="Arial" w:eastAsia="Arial" w:hAnsi="Arial"/>
          <w:sz w:val="24"/>
          <w:szCs w:val="24"/>
          <w:rtl w:val="0"/>
        </w:rPr>
        <w:t xml:space="preserve">Vehicle Hire</w:t>
      </w:r>
      <w:r w:rsidDel="00000000" w:rsidR="00000000" w:rsidRPr="00000000">
        <w:rPr>
          <w:rFonts w:ascii="Arial" w:cs="Arial" w:eastAsia="Arial" w:hAnsi="Arial"/>
          <w:color w:val="000000"/>
          <w:sz w:val="24"/>
          <w:szCs w:val="24"/>
          <w:rtl w:val="0"/>
        </w:rPr>
        <w:t xml:space="preserve"> Terms)</w:t>
      </w:r>
    </w:p>
    <w:p w:rsidR="00000000" w:rsidDel="00000000" w:rsidP="00000000" w:rsidRDefault="00000000" w:rsidRPr="00000000" w14:paraId="0000003C">
      <w:pPr>
        <w:numPr>
          <w:ilvl w:val="1"/>
          <w:numId w:val="2"/>
        </w:numPr>
        <w:pBdr>
          <w:top w:space="0" w:sz="0" w:val="nil"/>
          <w:left w:space="0" w:sz="0" w:val="nil"/>
          <w:bottom w:space="0" w:sz="0" w:val="nil"/>
          <w:right w:space="0" w:sz="0" w:val="nil"/>
          <w:between w:space="0" w:sz="0" w:val="nil"/>
        </w:pBdr>
        <w:spacing w:after="0" w:line="259" w:lineRule="auto"/>
        <w:ind w:left="180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Call-Off Schedule 2</w:t>
      </w:r>
      <w:r w:rsidDel="00000000" w:rsidR="00000000" w:rsidRPr="00000000">
        <w:rPr>
          <w:rFonts w:ascii="Arial" w:cs="Arial" w:eastAsia="Arial" w:hAnsi="Arial"/>
          <w:sz w:val="24"/>
          <w:szCs w:val="24"/>
          <w:rtl w:val="0"/>
        </w:rPr>
        <w:t xml:space="preserve">4</w:t>
      </w:r>
      <w:r w:rsidDel="00000000" w:rsidR="00000000" w:rsidRPr="00000000">
        <w:rPr>
          <w:rFonts w:ascii="Arial" w:cs="Arial" w:eastAsia="Arial" w:hAnsi="Arial"/>
          <w:color w:val="000000"/>
          <w:sz w:val="24"/>
          <w:szCs w:val="24"/>
          <w:rtl w:val="0"/>
        </w:rPr>
        <w:t xml:space="preserve"> (</w:t>
      </w:r>
      <w:r w:rsidDel="00000000" w:rsidR="00000000" w:rsidRPr="00000000">
        <w:rPr>
          <w:rFonts w:ascii="Arial" w:cs="Arial" w:eastAsia="Arial" w:hAnsi="Arial"/>
          <w:sz w:val="24"/>
          <w:szCs w:val="24"/>
          <w:rtl w:val="0"/>
        </w:rPr>
        <w:t xml:space="preserve">Car Share Hire Terms)</w:t>
      </w: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after="0" w:line="259" w:lineRule="auto"/>
        <w:ind w:left="180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3E">
      <w:pPr>
        <w:numPr>
          <w:ilvl w:val="0"/>
          <w:numId w:val="1"/>
        </w:numPr>
        <w:pBdr>
          <w:top w:space="0" w:sz="0" w:val="nil"/>
          <w:left w:space="0" w:sz="0" w:val="nil"/>
          <w:bottom w:space="0" w:sz="0" w:val="nil"/>
          <w:right w:space="0" w:sz="0" w:val="nil"/>
          <w:between w:space="0" w:sz="0" w:val="nil"/>
        </w:pBdr>
        <w:spacing w:after="0" w:line="259"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CCS Core Terms (version 3.0.11)</w:t>
      </w:r>
    </w:p>
    <w:p w:rsidR="00000000" w:rsidDel="00000000" w:rsidP="00000000" w:rsidRDefault="00000000" w:rsidRPr="00000000" w14:paraId="0000003F">
      <w:pPr>
        <w:numPr>
          <w:ilvl w:val="0"/>
          <w:numId w:val="1"/>
        </w:numPr>
        <w:pBdr>
          <w:top w:space="0" w:sz="0" w:val="nil"/>
          <w:left w:space="0" w:sz="0" w:val="nil"/>
          <w:bottom w:space="0" w:sz="0" w:val="nil"/>
          <w:right w:space="0" w:sz="0" w:val="nil"/>
          <w:between w:space="0" w:sz="0" w:val="nil"/>
        </w:pBdr>
        <w:spacing w:after="0" w:line="259"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Joint Schedule 5 (Corporate Social Responsibility) </w:t>
      </w:r>
      <w:r w:rsidDel="00000000" w:rsidR="00000000" w:rsidRPr="00000000">
        <w:rPr>
          <w:rFonts w:ascii="Arial" w:cs="Arial" w:eastAsia="Arial" w:hAnsi="Arial"/>
          <w:b w:val="1"/>
          <w:color w:val="000000"/>
          <w:sz w:val="24"/>
          <w:szCs w:val="24"/>
          <w:rtl w:val="0"/>
        </w:rPr>
        <w:t xml:space="preserve">RM6265</w:t>
      </w:r>
      <w:r w:rsidDel="00000000" w:rsidR="00000000" w:rsidRPr="00000000">
        <w:rPr>
          <w:rtl w:val="0"/>
        </w:rPr>
      </w:r>
    </w:p>
    <w:p w:rsidR="00000000" w:rsidDel="00000000" w:rsidP="00000000" w:rsidRDefault="00000000" w:rsidRPr="00000000" w14:paraId="00000040">
      <w:pPr>
        <w:numPr>
          <w:ilvl w:val="0"/>
          <w:numId w:val="1"/>
        </w:numPr>
        <w:pBdr>
          <w:top w:space="0" w:sz="0" w:val="nil"/>
          <w:left w:space="0" w:sz="0" w:val="nil"/>
          <w:bottom w:space="0" w:sz="0" w:val="nil"/>
          <w:right w:space="0" w:sz="0" w:val="nil"/>
          <w:between w:space="0" w:sz="0" w:val="nil"/>
        </w:pBdr>
        <w:spacing w:after="0" w:line="259"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Call-Off Schedule 4 (Call-Off Tender) as long as any parts of the Call-Off Tender that offer a better commercial position for the Buyer (as decided by the Buyer) take precedence over the documents above.</w:t>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after="0" w:line="259" w:lineRule="auto"/>
        <w:ind w:left="720" w:firstLine="0"/>
        <w:rPr>
          <w:rFonts w:ascii="Arial" w:cs="Arial" w:eastAsia="Arial" w:hAnsi="Arial"/>
          <w:color w:val="000000"/>
          <w:sz w:val="24"/>
          <w:szCs w:val="24"/>
          <w:highlight w:val="yellow"/>
        </w:rPr>
      </w:pPr>
      <w:r w:rsidDel="00000000" w:rsidR="00000000" w:rsidRPr="00000000">
        <w:rPr>
          <w:rtl w:val="0"/>
        </w:rPr>
      </w:r>
    </w:p>
    <w:p w:rsidR="00000000" w:rsidDel="00000000" w:rsidP="00000000" w:rsidRDefault="00000000" w:rsidRPr="00000000" w14:paraId="00000042">
      <w:pPr>
        <w:tabs>
          <w:tab w:val="left" w:leader="none" w:pos="2257"/>
        </w:tabs>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No other Supplier terms are part of the Call-Off Contract. That includes any terms written on the back of, added to this Order Form, or presented at the time of delivery.</w:t>
      </w:r>
    </w:p>
    <w:p w:rsidR="00000000" w:rsidDel="00000000" w:rsidP="00000000" w:rsidRDefault="00000000" w:rsidRPr="00000000" w14:paraId="00000043">
      <w:pPr>
        <w:tabs>
          <w:tab w:val="left" w:leader="none" w:pos="2257"/>
        </w:tabs>
        <w:spacing w:after="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4">
      <w:pPr>
        <w:tabs>
          <w:tab w:val="left" w:leader="none" w:pos="2257"/>
        </w:tabs>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CALL-OFF SPECIAL TERMS</w:t>
      </w:r>
    </w:p>
    <w:p w:rsidR="00000000" w:rsidDel="00000000" w:rsidP="00000000" w:rsidRDefault="00000000" w:rsidRPr="00000000" w14:paraId="00000045">
      <w:pPr>
        <w:tabs>
          <w:tab w:val="left" w:leader="none" w:pos="2257"/>
        </w:tabs>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 following Special Terms are incorporated into this Call-Off Contract:</w:t>
      </w:r>
    </w:p>
    <w:p w:rsidR="00000000" w:rsidDel="00000000" w:rsidP="00000000" w:rsidRDefault="00000000" w:rsidRPr="00000000" w14:paraId="00000046">
      <w:pPr>
        <w:tabs>
          <w:tab w:val="left" w:leader="none" w:pos="2257"/>
        </w:tabs>
        <w:spacing w:after="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7">
      <w:pPr>
        <w:tabs>
          <w:tab w:val="left" w:leader="none" w:pos="2257"/>
        </w:tabs>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 Core Terms are modified in respect of the Call-Off Contract for all Lots (but are not modified in respect of the Framework Contract).</w:t>
      </w:r>
    </w:p>
    <w:p w:rsidR="00000000" w:rsidDel="00000000" w:rsidP="00000000" w:rsidRDefault="00000000" w:rsidRPr="00000000" w14:paraId="00000048">
      <w:pPr>
        <w:tabs>
          <w:tab w:val="left" w:leader="none" w:pos="2257"/>
        </w:tabs>
        <w:spacing w:after="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9">
      <w:pPr>
        <w:tabs>
          <w:tab w:val="left" w:leader="none" w:pos="2257"/>
        </w:tabs>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Special Term 1. Core Terms Clause 3.1.2 does not apply to the Call-Off Contract;</w:t>
      </w:r>
    </w:p>
    <w:p w:rsidR="00000000" w:rsidDel="00000000" w:rsidP="00000000" w:rsidRDefault="00000000" w:rsidRPr="00000000" w14:paraId="0000004A">
      <w:pPr>
        <w:tabs>
          <w:tab w:val="left" w:leader="none" w:pos="2257"/>
        </w:tabs>
        <w:spacing w:after="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B">
      <w:pPr>
        <w:tabs>
          <w:tab w:val="left" w:leader="none" w:pos="2257"/>
        </w:tabs>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Special Term 2. Core Terms Clause 3.2 does not apply to the Call-Off Contract;</w:t>
      </w:r>
    </w:p>
    <w:p w:rsidR="00000000" w:rsidDel="00000000" w:rsidP="00000000" w:rsidRDefault="00000000" w:rsidRPr="00000000" w14:paraId="0000004C">
      <w:pPr>
        <w:tabs>
          <w:tab w:val="left" w:leader="none" w:pos="2257"/>
        </w:tabs>
        <w:spacing w:after="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D">
      <w:pPr>
        <w:tabs>
          <w:tab w:val="left" w:leader="none" w:pos="2257"/>
        </w:tabs>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Special Term 3. Core Terms Clause 8.7 does not apply to the Call-Off Contract;</w:t>
      </w:r>
    </w:p>
    <w:p w:rsidR="00000000" w:rsidDel="00000000" w:rsidP="00000000" w:rsidRDefault="00000000" w:rsidRPr="00000000" w14:paraId="0000004E">
      <w:pPr>
        <w:tabs>
          <w:tab w:val="left" w:leader="none" w:pos="2257"/>
        </w:tabs>
        <w:spacing w:after="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F">
      <w:pPr>
        <w:tabs>
          <w:tab w:val="left" w:leader="none" w:pos="2257"/>
        </w:tabs>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Special Term 4. Core Terms Clause 11.4 shall be changed to read:</w:t>
      </w:r>
    </w:p>
    <w:p w:rsidR="00000000" w:rsidDel="00000000" w:rsidP="00000000" w:rsidRDefault="00000000" w:rsidRPr="00000000" w14:paraId="00000050">
      <w:pPr>
        <w:tabs>
          <w:tab w:val="left" w:leader="none" w:pos="2257"/>
        </w:tabs>
        <w:spacing w:after="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1">
      <w:pPr>
        <w:tabs>
          <w:tab w:val="left" w:leader="none" w:pos="2257"/>
        </w:tabs>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In spite of Clause 11.1 and 11.2, neither Party limits or excludes any of the following:</w:t>
      </w:r>
    </w:p>
    <w:p w:rsidR="00000000" w:rsidDel="00000000" w:rsidP="00000000" w:rsidRDefault="00000000" w:rsidRPr="00000000" w14:paraId="00000052">
      <w:pPr>
        <w:tabs>
          <w:tab w:val="left" w:leader="none" w:pos="2257"/>
        </w:tabs>
        <w:spacing w:after="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3">
      <w:pPr>
        <w:tabs>
          <w:tab w:val="left" w:leader="none" w:pos="2257"/>
        </w:tabs>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 its liability, </w:t>
      </w:r>
      <w:r w:rsidDel="00000000" w:rsidR="00000000" w:rsidRPr="00000000">
        <w:rPr>
          <w:rFonts w:ascii="Arial" w:cs="Arial" w:eastAsia="Arial" w:hAnsi="Arial"/>
          <w:color w:val="000000"/>
          <w:sz w:val="24"/>
          <w:szCs w:val="24"/>
          <w:rtl w:val="0"/>
        </w:rPr>
        <w:t xml:space="preserve">and any liability incurred by such other Party’s respective insurers, arising as a result of death or personal injury caused by its breach of the terms of the Call-Off Contract or </w:t>
      </w:r>
      <w:r w:rsidDel="00000000" w:rsidR="00000000" w:rsidRPr="00000000">
        <w:rPr>
          <w:rFonts w:ascii="Arial" w:cs="Arial" w:eastAsia="Arial" w:hAnsi="Arial"/>
          <w:sz w:val="24"/>
          <w:szCs w:val="24"/>
          <w:rtl w:val="0"/>
        </w:rPr>
        <w:t xml:space="preserve">its negligence, or that of its employees, agents or Subcontractors;</w:t>
      </w:r>
    </w:p>
    <w:p w:rsidR="00000000" w:rsidDel="00000000" w:rsidP="00000000" w:rsidRDefault="00000000" w:rsidRPr="00000000" w14:paraId="00000054">
      <w:pPr>
        <w:tabs>
          <w:tab w:val="left" w:leader="none" w:pos="2257"/>
        </w:tabs>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 its liability for bribery or fraud or fraudulent misrepresentation by it or its employees;</w:t>
      </w:r>
    </w:p>
    <w:p w:rsidR="00000000" w:rsidDel="00000000" w:rsidP="00000000" w:rsidRDefault="00000000" w:rsidRPr="00000000" w14:paraId="00000055">
      <w:pPr>
        <w:tabs>
          <w:tab w:val="left" w:leader="none" w:pos="2257"/>
        </w:tabs>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 any liability that cannot be excluded or limited by Law;</w:t>
      </w:r>
    </w:p>
    <w:p w:rsidR="00000000" w:rsidDel="00000000" w:rsidP="00000000" w:rsidRDefault="00000000" w:rsidRPr="00000000" w14:paraId="00000056">
      <w:pPr>
        <w:tabs>
          <w:tab w:val="left" w:leader="none" w:pos="2257"/>
        </w:tabs>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 its obligation to pay the required Management Charge or Default Management Charge.</w:t>
      </w:r>
    </w:p>
    <w:p w:rsidR="00000000" w:rsidDel="00000000" w:rsidP="00000000" w:rsidRDefault="00000000" w:rsidRPr="00000000" w14:paraId="00000057">
      <w:pPr>
        <w:tabs>
          <w:tab w:val="left" w:leader="none" w:pos="2257"/>
        </w:tabs>
        <w:spacing w:after="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8">
      <w:pPr>
        <w:spacing w:after="0" w:lineRule="auto"/>
        <w:ind w:right="936"/>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9">
      <w:pPr>
        <w:tabs>
          <w:tab w:val="left" w:leader="none" w:pos="2257"/>
        </w:tabs>
        <w:spacing w:after="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A">
      <w:pPr>
        <w:spacing w:after="0" w:lineRule="auto"/>
        <w:ind w:right="936"/>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B">
      <w:pPr>
        <w:spacing w:after="0" w:line="259"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5C">
      <w:pPr>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CALL-OFF START DATE:</w:t>
        <w:tab/>
        <w:tab/>
        <w:tab/>
      </w:r>
      <w:r w:rsidDel="00000000" w:rsidR="00000000" w:rsidRPr="00000000">
        <w:rPr>
          <w:rFonts w:ascii="Arial" w:cs="Arial" w:eastAsia="Arial" w:hAnsi="Arial"/>
          <w:b w:val="1"/>
          <w:sz w:val="24"/>
          <w:szCs w:val="24"/>
          <w:rtl w:val="0"/>
        </w:rPr>
        <w:t xml:space="preserve">1 May 2024</w:t>
      </w:r>
      <w:r w:rsidDel="00000000" w:rsidR="00000000" w:rsidRPr="00000000">
        <w:rPr>
          <w:rtl w:val="0"/>
        </w:rPr>
      </w:r>
    </w:p>
    <w:p w:rsidR="00000000" w:rsidDel="00000000" w:rsidP="00000000" w:rsidRDefault="00000000" w:rsidRPr="00000000" w14:paraId="0000005D">
      <w:pPr>
        <w:spacing w:after="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E">
      <w:pPr>
        <w:spacing w:after="0" w:line="259" w:lineRule="auto"/>
        <w:rPr>
          <w:rFonts w:ascii="Arial" w:cs="Arial" w:eastAsia="Arial" w:hAnsi="Arial"/>
          <w:sz w:val="24"/>
          <w:szCs w:val="24"/>
        </w:rPr>
      </w:pPr>
      <w:bookmarkStart w:colFirst="0" w:colLast="0" w:name="_heading=h.1fob9te" w:id="2"/>
      <w:bookmarkEnd w:id="2"/>
      <w:r w:rsidDel="00000000" w:rsidR="00000000" w:rsidRPr="00000000">
        <w:rPr>
          <w:rFonts w:ascii="Arial" w:cs="Arial" w:eastAsia="Arial" w:hAnsi="Arial"/>
          <w:sz w:val="24"/>
          <w:szCs w:val="24"/>
          <w:rtl w:val="0"/>
        </w:rPr>
        <w:t xml:space="preserve">CALL-OFF EXPIRY DATE:</w:t>
        <w:tab/>
        <w:tab/>
      </w:r>
      <w:r w:rsidDel="00000000" w:rsidR="00000000" w:rsidRPr="00000000">
        <w:rPr>
          <w:rFonts w:ascii="Arial" w:cs="Arial" w:eastAsia="Arial" w:hAnsi="Arial"/>
          <w:b w:val="1"/>
          <w:sz w:val="24"/>
          <w:szCs w:val="24"/>
          <w:rtl w:val="0"/>
        </w:rPr>
        <w:t xml:space="preserve">30 April 2027</w:t>
      </w:r>
      <w:r w:rsidDel="00000000" w:rsidR="00000000" w:rsidRPr="00000000">
        <w:rPr>
          <w:rtl w:val="0"/>
        </w:rPr>
      </w:r>
    </w:p>
    <w:p w:rsidR="00000000" w:rsidDel="00000000" w:rsidP="00000000" w:rsidRDefault="00000000" w:rsidRPr="00000000" w14:paraId="0000005F">
      <w:pPr>
        <w:spacing w:after="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0">
      <w:pPr>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CALL-OFF EXTENSION PERIOD:</w:t>
        <w:tab/>
      </w:r>
      <w:r w:rsidDel="00000000" w:rsidR="00000000" w:rsidRPr="00000000">
        <w:rPr>
          <w:rFonts w:ascii="Arial" w:cs="Arial" w:eastAsia="Arial" w:hAnsi="Arial"/>
          <w:b w:val="1"/>
          <w:sz w:val="24"/>
          <w:szCs w:val="24"/>
          <w:rtl w:val="0"/>
        </w:rPr>
        <w:t xml:space="preserve">1 Year</w:t>
      </w:r>
      <w:r w:rsidDel="00000000" w:rsidR="00000000" w:rsidRPr="00000000">
        <w:rPr>
          <w:rtl w:val="0"/>
        </w:rPr>
      </w:r>
    </w:p>
    <w:p w:rsidR="00000000" w:rsidDel="00000000" w:rsidP="00000000" w:rsidRDefault="00000000" w:rsidRPr="00000000" w14:paraId="00000061">
      <w:pPr>
        <w:spacing w:after="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2">
      <w:pPr>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CALL-OFF DELIVERABLES</w:t>
      </w:r>
    </w:p>
    <w:p w:rsidR="00000000" w:rsidDel="00000000" w:rsidP="00000000" w:rsidRDefault="00000000" w:rsidRPr="00000000" w14:paraId="00000063">
      <w:pPr>
        <w:tabs>
          <w:tab w:val="left" w:leader="none" w:pos="2257"/>
        </w:tabs>
        <w:spacing w:after="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4">
      <w:pPr>
        <w:tabs>
          <w:tab w:val="left" w:leader="none" w:pos="2257"/>
        </w:tabs>
        <w:spacing w:after="0" w:line="259"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See details in Call-Off Schedule 20 (Call-Off Specification)</w:t>
      </w:r>
      <w:r w:rsidDel="00000000" w:rsidR="00000000" w:rsidRPr="00000000">
        <w:rPr>
          <w:rtl w:val="0"/>
        </w:rPr>
      </w:r>
    </w:p>
    <w:p w:rsidR="00000000" w:rsidDel="00000000" w:rsidP="00000000" w:rsidRDefault="00000000" w:rsidRPr="00000000" w14:paraId="00000065">
      <w:pPr>
        <w:tabs>
          <w:tab w:val="left" w:leader="none" w:pos="2257"/>
        </w:tabs>
        <w:spacing w:after="0" w:line="259"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6">
      <w:pPr>
        <w:tabs>
          <w:tab w:val="left" w:leader="none" w:pos="2257"/>
        </w:tabs>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MAXIMUM LIABILITY</w:t>
      </w:r>
    </w:p>
    <w:p w:rsidR="00000000" w:rsidDel="00000000" w:rsidP="00000000" w:rsidRDefault="00000000" w:rsidRPr="00000000" w14:paraId="00000067">
      <w:pPr>
        <w:tabs>
          <w:tab w:val="left" w:leader="none" w:pos="2257"/>
        </w:tabs>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 limitation of liability for this Call-Off Contract is stated in Clause 11.2 of the Core Terms.</w:t>
      </w:r>
    </w:p>
    <w:p w:rsidR="00000000" w:rsidDel="00000000" w:rsidP="00000000" w:rsidRDefault="00000000" w:rsidRPr="00000000" w14:paraId="00000068">
      <w:pPr>
        <w:tabs>
          <w:tab w:val="left" w:leader="none" w:pos="2257"/>
        </w:tabs>
        <w:spacing w:after="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9">
      <w:pPr>
        <w:tabs>
          <w:tab w:val="left" w:leader="none" w:pos="2257"/>
        </w:tabs>
        <w:spacing w:after="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A">
      <w:pPr>
        <w:tabs>
          <w:tab w:val="left" w:leader="none" w:pos="2257"/>
        </w:tabs>
        <w:spacing w:after="0" w:line="259"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The Estimated Year 1 Charges used to calculate liability in the first Contract Year is</w:t>
      </w:r>
      <w:r w:rsidDel="00000000" w:rsidR="00000000" w:rsidRPr="00000000">
        <w:rPr>
          <w:rFonts w:ascii="Arial" w:cs="Arial" w:eastAsia="Arial" w:hAnsi="Arial"/>
          <w:b w:val="1"/>
          <w:sz w:val="24"/>
          <w:szCs w:val="24"/>
          <w:highlight w:val="yellow"/>
          <w:rtl w:val="0"/>
        </w:rPr>
        <w:t xml:space="preserve"> </w:t>
      </w:r>
      <w:r w:rsidDel="00000000" w:rsidR="00000000" w:rsidRPr="00000000">
        <w:rPr>
          <w:rFonts w:ascii="Arial" w:cs="Arial" w:eastAsia="Arial" w:hAnsi="Arial"/>
          <w:b w:val="1"/>
          <w:sz w:val="24"/>
          <w:szCs w:val="24"/>
          <w:rtl w:val="0"/>
        </w:rPr>
        <w:t xml:space="preserve">£130,000.</w:t>
      </w:r>
    </w:p>
    <w:p w:rsidR="00000000" w:rsidDel="00000000" w:rsidP="00000000" w:rsidRDefault="00000000" w:rsidRPr="00000000" w14:paraId="0000006B">
      <w:pPr>
        <w:tabs>
          <w:tab w:val="left" w:leader="none" w:pos="2257"/>
        </w:tabs>
        <w:spacing w:after="0" w:line="259"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C">
      <w:pPr>
        <w:tabs>
          <w:tab w:val="left" w:leader="none" w:pos="2257"/>
        </w:tabs>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CALL-OFF CHARGES</w:t>
      </w:r>
    </w:p>
    <w:p w:rsidR="00000000" w:rsidDel="00000000" w:rsidP="00000000" w:rsidRDefault="00000000" w:rsidRPr="00000000" w14:paraId="0000006D">
      <w:pPr>
        <w:tabs>
          <w:tab w:val="left" w:leader="none" w:pos="2257"/>
        </w:tabs>
        <w:spacing w:after="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E">
      <w:pPr>
        <w:tabs>
          <w:tab w:val="left" w:leader="none" w:pos="2257"/>
        </w:tabs>
        <w:spacing w:after="0" w:line="259" w:lineRule="auto"/>
        <w:rPr>
          <w:rFonts w:ascii="Arial" w:cs="Arial" w:eastAsia="Arial" w:hAnsi="Arial"/>
          <w:sz w:val="24"/>
          <w:szCs w:val="24"/>
          <w:highlight w:val="yellow"/>
        </w:rPr>
      </w:pPr>
      <w:r w:rsidDel="00000000" w:rsidR="00000000" w:rsidRPr="00000000">
        <w:rPr>
          <w:rFonts w:ascii="Arial" w:cs="Arial" w:eastAsia="Arial" w:hAnsi="Arial"/>
          <w:sz w:val="24"/>
          <w:szCs w:val="24"/>
          <w:rtl w:val="0"/>
        </w:rPr>
        <w:t xml:space="preserve">See details in Call-Off Schedule 5 (Pricing Details)</w:t>
      </w:r>
      <w:r w:rsidDel="00000000" w:rsidR="00000000" w:rsidRPr="00000000">
        <w:rPr>
          <w:rtl w:val="0"/>
        </w:rPr>
      </w:r>
    </w:p>
    <w:p w:rsidR="00000000" w:rsidDel="00000000" w:rsidP="00000000" w:rsidRDefault="00000000" w:rsidRPr="00000000" w14:paraId="0000006F">
      <w:pPr>
        <w:tabs>
          <w:tab w:val="left" w:leader="none" w:pos="2257"/>
        </w:tabs>
        <w:spacing w:after="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0">
      <w:pPr>
        <w:tabs>
          <w:tab w:val="left" w:leader="none" w:pos="2257"/>
        </w:tabs>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 Charges will not be impacted by any change to the Framework Prices. The Charges can only be changed by agreement in writing between the Buyer and the Supplier because of:</w:t>
      </w:r>
    </w:p>
    <w:p w:rsidR="00000000" w:rsidDel="00000000" w:rsidP="00000000" w:rsidRDefault="00000000" w:rsidRPr="00000000" w14:paraId="00000071">
      <w:pPr>
        <w:numPr>
          <w:ilvl w:val="0"/>
          <w:numId w:val="3"/>
        </w:numPr>
        <w:pBdr>
          <w:top w:space="0" w:sz="0" w:val="nil"/>
          <w:left w:space="0" w:sz="0" w:val="nil"/>
          <w:bottom w:space="0" w:sz="0" w:val="nil"/>
          <w:right w:space="0" w:sz="0" w:val="nil"/>
          <w:between w:space="0" w:sz="0" w:val="nil"/>
        </w:pBdr>
        <w:tabs>
          <w:tab w:val="left" w:leader="none" w:pos="2257"/>
        </w:tabs>
        <w:spacing w:after="0" w:line="259"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Indexation</w:t>
      </w:r>
    </w:p>
    <w:p w:rsidR="00000000" w:rsidDel="00000000" w:rsidP="00000000" w:rsidRDefault="00000000" w:rsidRPr="00000000" w14:paraId="00000072">
      <w:pPr>
        <w:numPr>
          <w:ilvl w:val="0"/>
          <w:numId w:val="3"/>
        </w:numPr>
        <w:pBdr>
          <w:top w:space="0" w:sz="0" w:val="nil"/>
          <w:left w:space="0" w:sz="0" w:val="nil"/>
          <w:bottom w:space="0" w:sz="0" w:val="nil"/>
          <w:right w:space="0" w:sz="0" w:val="nil"/>
          <w:between w:space="0" w:sz="0" w:val="nil"/>
        </w:pBdr>
        <w:tabs>
          <w:tab w:val="left" w:leader="none" w:pos="2257"/>
        </w:tabs>
        <w:spacing w:after="0" w:line="259"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Specific Change</w:t>
      </w:r>
      <w:r w:rsidDel="00000000" w:rsidR="00000000" w:rsidRPr="00000000">
        <w:rPr>
          <w:rFonts w:ascii="Arial" w:cs="Arial" w:eastAsia="Arial" w:hAnsi="Arial"/>
          <w:sz w:val="24"/>
          <w:szCs w:val="24"/>
          <w:rtl w:val="0"/>
        </w:rPr>
        <w:t xml:space="preserve"> in </w:t>
      </w:r>
      <w:r w:rsidDel="00000000" w:rsidR="00000000" w:rsidRPr="00000000">
        <w:rPr>
          <w:rFonts w:ascii="Arial" w:cs="Arial" w:eastAsia="Arial" w:hAnsi="Arial"/>
          <w:color w:val="000000"/>
          <w:sz w:val="24"/>
          <w:szCs w:val="24"/>
          <w:rtl w:val="0"/>
        </w:rPr>
        <w:t xml:space="preserve">Law</w:t>
      </w:r>
    </w:p>
    <w:p w:rsidR="00000000" w:rsidDel="00000000" w:rsidP="00000000" w:rsidRDefault="00000000" w:rsidRPr="00000000" w14:paraId="00000073">
      <w:pPr>
        <w:tabs>
          <w:tab w:val="left" w:leader="none" w:pos="2257"/>
        </w:tabs>
        <w:spacing w:after="0" w:line="259" w:lineRule="auto"/>
        <w:rPr>
          <w:rFonts w:ascii="Arial" w:cs="Arial" w:eastAsia="Arial" w:hAnsi="Arial"/>
          <w:sz w:val="24"/>
          <w:szCs w:val="24"/>
        </w:rPr>
      </w:pPr>
      <w:r w:rsidDel="00000000" w:rsidR="00000000" w:rsidRPr="00000000">
        <w:rPr>
          <w:rFonts w:ascii="Arial" w:cs="Arial" w:eastAsia="Arial" w:hAnsi="Arial"/>
          <w:color w:val="000000"/>
          <w:sz w:val="24"/>
          <w:szCs w:val="24"/>
          <w:rtl w:val="0"/>
        </w:rPr>
        <w:t xml:space="preserve">Benchmarking using Call-Off </w:t>
      </w:r>
      <w:r w:rsidDel="00000000" w:rsidR="00000000" w:rsidRPr="00000000">
        <w:rPr>
          <w:rFonts w:ascii="Arial" w:cs="Arial" w:eastAsia="Arial" w:hAnsi="Arial"/>
          <w:sz w:val="24"/>
          <w:szCs w:val="24"/>
          <w:rtl w:val="0"/>
        </w:rPr>
        <w:t xml:space="preserve">Schedule </w:t>
      </w:r>
      <w:r w:rsidDel="00000000" w:rsidR="00000000" w:rsidRPr="00000000">
        <w:rPr>
          <w:rFonts w:ascii="Arial" w:cs="Arial" w:eastAsia="Arial" w:hAnsi="Arial"/>
          <w:color w:val="000000"/>
          <w:sz w:val="24"/>
          <w:szCs w:val="24"/>
          <w:rtl w:val="0"/>
        </w:rPr>
        <w:t xml:space="preserve">16 (Benchmarking</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74">
      <w:pPr>
        <w:tabs>
          <w:tab w:val="left" w:leader="none" w:pos="2257"/>
        </w:tabs>
        <w:spacing w:after="0" w:line="259" w:lineRule="auto"/>
        <w:rPr>
          <w:rFonts w:ascii="Arial" w:cs="Arial" w:eastAsia="Arial" w:hAnsi="Arial"/>
          <w:sz w:val="24"/>
          <w:szCs w:val="24"/>
          <w:highlight w:val="yellow"/>
        </w:rPr>
      </w:pPr>
      <w:r w:rsidDel="00000000" w:rsidR="00000000" w:rsidRPr="00000000">
        <w:rPr>
          <w:rtl w:val="0"/>
        </w:rPr>
      </w:r>
    </w:p>
    <w:p w:rsidR="00000000" w:rsidDel="00000000" w:rsidP="00000000" w:rsidRDefault="00000000" w:rsidRPr="00000000" w14:paraId="00000075">
      <w:pPr>
        <w:tabs>
          <w:tab w:val="left" w:leader="none" w:pos="2257"/>
        </w:tabs>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REIMBURSABLE EXPENSES</w:t>
      </w:r>
    </w:p>
    <w:p w:rsidR="00000000" w:rsidDel="00000000" w:rsidP="00000000" w:rsidRDefault="00000000" w:rsidRPr="00000000" w14:paraId="00000076">
      <w:pPr>
        <w:tabs>
          <w:tab w:val="left" w:leader="none" w:pos="2257"/>
        </w:tabs>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None</w:t>
      </w:r>
    </w:p>
    <w:p w:rsidR="00000000" w:rsidDel="00000000" w:rsidP="00000000" w:rsidRDefault="00000000" w:rsidRPr="00000000" w14:paraId="00000077">
      <w:pPr>
        <w:tabs>
          <w:tab w:val="left" w:leader="none" w:pos="2257"/>
        </w:tabs>
        <w:spacing w:after="0" w:line="259"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8">
      <w:pPr>
        <w:tabs>
          <w:tab w:val="left" w:leader="none" w:pos="2257"/>
        </w:tabs>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PAYMENT METHOD</w:t>
      </w:r>
    </w:p>
    <w:p w:rsidR="00000000" w:rsidDel="00000000" w:rsidP="00000000" w:rsidRDefault="00000000" w:rsidRPr="00000000" w14:paraId="00000079">
      <w:pPr>
        <w:tabs>
          <w:tab w:val="left" w:leader="none" w:pos="2257"/>
        </w:tabs>
        <w:spacing w:after="0" w:line="259"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All payments to be made via consolidated monthly invoice and to be processed via feeder file. Payment will be by the BACS system 30 days from receipt of a compliant feeder file at the correct billing address.</w:t>
      </w:r>
    </w:p>
    <w:p w:rsidR="00000000" w:rsidDel="00000000" w:rsidP="00000000" w:rsidRDefault="00000000" w:rsidRPr="00000000" w14:paraId="0000007A">
      <w:pPr>
        <w:tabs>
          <w:tab w:val="left" w:leader="none" w:pos="2257"/>
        </w:tabs>
        <w:spacing w:after="0" w:line="259"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B">
      <w:pPr>
        <w:tabs>
          <w:tab w:val="left" w:leader="none" w:pos="2257"/>
        </w:tabs>
        <w:spacing w:after="0" w:line="259"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Supplier must facilitate payment by the Buyer of the Charges under a Call-Off Contract under any method agreed with the Buyer in the Order Form.</w:t>
      </w:r>
    </w:p>
    <w:p w:rsidR="00000000" w:rsidDel="00000000" w:rsidP="00000000" w:rsidRDefault="00000000" w:rsidRPr="00000000" w14:paraId="0000007C">
      <w:pPr>
        <w:tabs>
          <w:tab w:val="left" w:leader="none" w:pos="2257"/>
        </w:tabs>
        <w:spacing w:after="0" w:line="259"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D">
      <w:pPr>
        <w:tabs>
          <w:tab w:val="left" w:leader="none" w:pos="2257"/>
        </w:tabs>
        <w:spacing w:after="0" w:line="259"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Supplier must facilitate a change of payment method during the term of any Call-Off Contract.</w:t>
      </w:r>
    </w:p>
    <w:p w:rsidR="00000000" w:rsidDel="00000000" w:rsidP="00000000" w:rsidRDefault="00000000" w:rsidRPr="00000000" w14:paraId="0000007E">
      <w:pPr>
        <w:tabs>
          <w:tab w:val="left" w:leader="none" w:pos="2257"/>
        </w:tabs>
        <w:spacing w:after="0" w:line="259"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F">
      <w:pPr>
        <w:tabs>
          <w:tab w:val="left" w:leader="none" w:pos="2257"/>
        </w:tabs>
        <w:spacing w:after="0" w:line="259"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Supplier shall not charge the Buyer for a change in payment method during the term of the Call-off Contract.</w:t>
      </w:r>
    </w:p>
    <w:p w:rsidR="00000000" w:rsidDel="00000000" w:rsidP="00000000" w:rsidRDefault="00000000" w:rsidRPr="00000000" w14:paraId="00000080">
      <w:pPr>
        <w:tabs>
          <w:tab w:val="left" w:leader="none" w:pos="2257"/>
        </w:tabs>
        <w:spacing w:after="0" w:line="259"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81">
      <w:pPr>
        <w:tabs>
          <w:tab w:val="left" w:leader="none" w:pos="2257"/>
        </w:tabs>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BUYER’S INVOICE ADDRESS:</w:t>
      </w:r>
    </w:p>
    <w:p w:rsidR="00000000" w:rsidDel="00000000" w:rsidP="00000000" w:rsidRDefault="00000000" w:rsidRPr="00000000" w14:paraId="00000082">
      <w:pPr>
        <w:tabs>
          <w:tab w:val="left" w:leader="none" w:pos="2257"/>
        </w:tabs>
        <w:spacing w:after="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3">
      <w:pPr>
        <w:spacing w:line="240" w:lineRule="auto"/>
        <w:rPr>
          <w:rFonts w:ascii="Arial" w:cs="Arial" w:eastAsia="Arial" w:hAnsi="Arial"/>
          <w:sz w:val="24"/>
          <w:szCs w:val="24"/>
          <w:highlight w:val="yellow"/>
        </w:rPr>
      </w:pPr>
      <w:r w:rsidDel="00000000" w:rsidR="00000000" w:rsidRPr="00000000">
        <w:rPr>
          <w:rFonts w:ascii="Arial" w:cs="Arial" w:eastAsia="Arial" w:hAnsi="Arial"/>
          <w:sz w:val="24"/>
          <w:szCs w:val="24"/>
          <w:rtl w:val="0"/>
        </w:rPr>
        <w:t xml:space="preserve">REDACTED</w:t>
      </w:r>
      <w:r w:rsidDel="00000000" w:rsidR="00000000" w:rsidRPr="00000000">
        <w:rPr>
          <w:rtl w:val="0"/>
        </w:rPr>
      </w:r>
    </w:p>
    <w:p w:rsidR="00000000" w:rsidDel="00000000" w:rsidP="00000000" w:rsidRDefault="00000000" w:rsidRPr="00000000" w14:paraId="00000084">
      <w:pPr>
        <w:tabs>
          <w:tab w:val="left" w:leader="none" w:pos="2257"/>
        </w:tabs>
        <w:spacing w:after="0" w:line="259" w:lineRule="auto"/>
        <w:rPr>
          <w:rFonts w:ascii="Arial" w:cs="Arial" w:eastAsia="Arial" w:hAnsi="Arial"/>
          <w:sz w:val="24"/>
          <w:szCs w:val="24"/>
          <w:highlight w:val="yellow"/>
        </w:rPr>
      </w:pPr>
      <w:r w:rsidDel="00000000" w:rsidR="00000000" w:rsidRPr="00000000">
        <w:rPr>
          <w:rtl w:val="0"/>
        </w:rPr>
      </w:r>
    </w:p>
    <w:p w:rsidR="00000000" w:rsidDel="00000000" w:rsidP="00000000" w:rsidRDefault="00000000" w:rsidRPr="00000000" w14:paraId="00000085">
      <w:pPr>
        <w:tabs>
          <w:tab w:val="left" w:leader="none" w:pos="2257"/>
        </w:tabs>
        <w:spacing w:after="0" w:line="259" w:lineRule="auto"/>
        <w:rPr>
          <w:rFonts w:ascii="Arial" w:cs="Arial" w:eastAsia="Arial" w:hAnsi="Arial"/>
          <w:sz w:val="24"/>
          <w:szCs w:val="24"/>
          <w:highlight w:val="yellow"/>
        </w:rPr>
      </w:pPr>
      <w:hyperlink r:id="rId7">
        <w:r w:rsidDel="00000000" w:rsidR="00000000" w:rsidRPr="00000000">
          <w:rPr>
            <w:rFonts w:ascii="Arial" w:cs="Arial" w:eastAsia="Arial" w:hAnsi="Arial"/>
            <w:color w:val="0000ff"/>
            <w:sz w:val="24"/>
            <w:szCs w:val="24"/>
            <w:u w:val="single"/>
            <w:rtl w:val="0"/>
          </w:rPr>
          <w:t xml:space="preserve">APinvoices-CAB-U@gov.sscl.com</w:t>
        </w:r>
      </w:hyperlink>
      <w:r w:rsidDel="00000000" w:rsidR="00000000" w:rsidRPr="00000000">
        <w:rPr>
          <w:rtl w:val="0"/>
        </w:rPr>
      </w:r>
    </w:p>
    <w:p w:rsidR="00000000" w:rsidDel="00000000" w:rsidP="00000000" w:rsidRDefault="00000000" w:rsidRPr="00000000" w14:paraId="00000086">
      <w:pPr>
        <w:tabs>
          <w:tab w:val="left" w:leader="none" w:pos="2257"/>
        </w:tabs>
        <w:spacing w:after="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7">
      <w:pPr>
        <w:tabs>
          <w:tab w:val="left" w:leader="none" w:pos="2257"/>
        </w:tabs>
        <w:spacing w:after="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8">
      <w:pPr>
        <w:tabs>
          <w:tab w:val="left" w:leader="none" w:pos="2257"/>
        </w:tabs>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BUYER’S AUTHORISED REPRESENTATIVE</w:t>
      </w:r>
    </w:p>
    <w:p w:rsidR="00000000" w:rsidDel="00000000" w:rsidP="00000000" w:rsidRDefault="00000000" w:rsidRPr="00000000" w14:paraId="00000089">
      <w:pPr>
        <w:tabs>
          <w:tab w:val="left" w:leader="none" w:pos="2257"/>
        </w:tabs>
        <w:spacing w:after="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A">
      <w:pPr>
        <w:spacing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REDACTED</w:t>
      </w:r>
    </w:p>
    <w:p w:rsidR="00000000" w:rsidDel="00000000" w:rsidP="00000000" w:rsidRDefault="00000000" w:rsidRPr="00000000" w14:paraId="0000008B">
      <w:pPr>
        <w:tabs>
          <w:tab w:val="left" w:leader="none" w:pos="2257"/>
        </w:tabs>
        <w:spacing w:after="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C">
      <w:pPr>
        <w:tabs>
          <w:tab w:val="left" w:leader="none" w:pos="2257"/>
        </w:tabs>
        <w:spacing w:after="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D">
      <w:pPr>
        <w:tabs>
          <w:tab w:val="left" w:leader="none" w:pos="2257"/>
        </w:tabs>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BUYER’S ENVIRONMENTAL POLICY</w:t>
      </w:r>
    </w:p>
    <w:p w:rsidR="00000000" w:rsidDel="00000000" w:rsidP="00000000" w:rsidRDefault="00000000" w:rsidRPr="00000000" w14:paraId="0000008E">
      <w:pPr>
        <w:tabs>
          <w:tab w:val="left" w:leader="none" w:pos="2257"/>
        </w:tabs>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Cabinet Office Environmental Policy Statement available online at: </w:t>
      </w:r>
      <w:hyperlink r:id="rId8">
        <w:r w:rsidDel="00000000" w:rsidR="00000000" w:rsidRPr="00000000">
          <w:rPr>
            <w:rFonts w:ascii="Arial" w:cs="Arial" w:eastAsia="Arial" w:hAnsi="Arial"/>
            <w:color w:val="1155cc"/>
            <w:sz w:val="24"/>
            <w:szCs w:val="24"/>
            <w:u w:val="single"/>
            <w:rtl w:val="0"/>
          </w:rPr>
          <w:t xml:space="preserve">https://www.gov.uk/government/publications/cabinet-office-environmental-policy-statement</w:t>
        </w:r>
      </w:hyperlink>
      <w:r w:rsidDel="00000000" w:rsidR="00000000" w:rsidRPr="00000000">
        <w:rPr>
          <w:rtl w:val="0"/>
        </w:rPr>
      </w:r>
    </w:p>
    <w:p w:rsidR="00000000" w:rsidDel="00000000" w:rsidP="00000000" w:rsidRDefault="00000000" w:rsidRPr="00000000" w14:paraId="0000008F">
      <w:pPr>
        <w:tabs>
          <w:tab w:val="left" w:leader="none" w:pos="2257"/>
        </w:tabs>
        <w:spacing w:after="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0">
      <w:pPr>
        <w:tabs>
          <w:tab w:val="left" w:leader="none" w:pos="2257"/>
        </w:tabs>
        <w:spacing w:after="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1">
      <w:pPr>
        <w:tabs>
          <w:tab w:val="left" w:leader="none" w:pos="2257"/>
        </w:tabs>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BUYER’S SECURITY POLICY</w:t>
      </w:r>
    </w:p>
    <w:p w:rsidR="00000000" w:rsidDel="00000000" w:rsidP="00000000" w:rsidRDefault="00000000" w:rsidRPr="00000000" w14:paraId="00000092">
      <w:pPr>
        <w:tabs>
          <w:tab w:val="left" w:leader="none" w:pos="2257"/>
        </w:tabs>
        <w:spacing w:after="0" w:line="259"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N/A</w:t>
      </w:r>
      <w:r w:rsidDel="00000000" w:rsidR="00000000" w:rsidRPr="00000000">
        <w:rPr>
          <w:rtl w:val="0"/>
        </w:rPr>
      </w:r>
    </w:p>
    <w:p w:rsidR="00000000" w:rsidDel="00000000" w:rsidP="00000000" w:rsidRDefault="00000000" w:rsidRPr="00000000" w14:paraId="00000093">
      <w:pPr>
        <w:tabs>
          <w:tab w:val="left" w:leader="none" w:pos="2257"/>
        </w:tabs>
        <w:spacing w:after="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4">
      <w:pPr>
        <w:tabs>
          <w:tab w:val="left" w:leader="none" w:pos="2257"/>
        </w:tabs>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SUPPLIER’S AUTHORISED REPRESENTATIVE</w:t>
      </w:r>
    </w:p>
    <w:p w:rsidR="00000000" w:rsidDel="00000000" w:rsidP="00000000" w:rsidRDefault="00000000" w:rsidRPr="00000000" w14:paraId="00000095">
      <w:pPr>
        <w:spacing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REDACTED</w:t>
      </w:r>
    </w:p>
    <w:p w:rsidR="00000000" w:rsidDel="00000000" w:rsidP="00000000" w:rsidRDefault="00000000" w:rsidRPr="00000000" w14:paraId="00000096">
      <w:pPr>
        <w:tabs>
          <w:tab w:val="left" w:leader="none" w:pos="2257"/>
        </w:tabs>
        <w:spacing w:after="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7">
      <w:pPr>
        <w:tabs>
          <w:tab w:val="left" w:leader="none" w:pos="2257"/>
        </w:tabs>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SUPPLIER’S CONTRACT MANAGER</w:t>
      </w:r>
    </w:p>
    <w:p w:rsidR="00000000" w:rsidDel="00000000" w:rsidP="00000000" w:rsidRDefault="00000000" w:rsidRPr="00000000" w14:paraId="00000098">
      <w:pPr>
        <w:spacing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REDACTED</w:t>
      </w:r>
      <w:r w:rsidDel="00000000" w:rsidR="00000000" w:rsidRPr="00000000">
        <w:rPr>
          <w:rtl w:val="0"/>
        </w:rPr>
      </w:r>
    </w:p>
    <w:p w:rsidR="00000000" w:rsidDel="00000000" w:rsidP="00000000" w:rsidRDefault="00000000" w:rsidRPr="00000000" w14:paraId="00000099">
      <w:pPr>
        <w:tabs>
          <w:tab w:val="left" w:leader="none" w:pos="2257"/>
        </w:tabs>
        <w:spacing w:after="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A">
      <w:pPr>
        <w:tabs>
          <w:tab w:val="left" w:leader="none" w:pos="2257"/>
        </w:tabs>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PROGRESS REPORT FREQUENCY</w:t>
      </w:r>
    </w:p>
    <w:p w:rsidR="00000000" w:rsidDel="00000000" w:rsidP="00000000" w:rsidRDefault="00000000" w:rsidRPr="00000000" w14:paraId="0000009B">
      <w:pPr>
        <w:tabs>
          <w:tab w:val="left" w:leader="none" w:pos="2257"/>
        </w:tabs>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On the first Working Day of each calendar month</w:t>
      </w:r>
    </w:p>
    <w:p w:rsidR="00000000" w:rsidDel="00000000" w:rsidP="00000000" w:rsidRDefault="00000000" w:rsidRPr="00000000" w14:paraId="0000009C">
      <w:pPr>
        <w:tabs>
          <w:tab w:val="left" w:leader="none" w:pos="2257"/>
        </w:tabs>
        <w:spacing w:after="0" w:line="259"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9D">
      <w:pPr>
        <w:tabs>
          <w:tab w:val="left" w:leader="none" w:pos="2257"/>
        </w:tabs>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PROGRESS MEETING FREQUENCY</w:t>
      </w:r>
    </w:p>
    <w:p w:rsidR="00000000" w:rsidDel="00000000" w:rsidP="00000000" w:rsidRDefault="00000000" w:rsidRPr="00000000" w14:paraId="0000009E">
      <w:pPr>
        <w:tabs>
          <w:tab w:val="left" w:leader="none" w:pos="2257"/>
        </w:tabs>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Quarterly on the first Working Day of each quarter</w:t>
      </w:r>
    </w:p>
    <w:p w:rsidR="00000000" w:rsidDel="00000000" w:rsidP="00000000" w:rsidRDefault="00000000" w:rsidRPr="00000000" w14:paraId="0000009F">
      <w:pPr>
        <w:tabs>
          <w:tab w:val="left" w:leader="none" w:pos="2257"/>
        </w:tabs>
        <w:spacing w:after="0" w:line="259"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A0">
      <w:pPr>
        <w:tabs>
          <w:tab w:val="left" w:leader="none" w:pos="2257"/>
        </w:tabs>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KEY STAFF</w:t>
      </w:r>
    </w:p>
    <w:p w:rsidR="00000000" w:rsidDel="00000000" w:rsidP="00000000" w:rsidRDefault="00000000" w:rsidRPr="00000000" w14:paraId="000000A1">
      <w:pPr>
        <w:tabs>
          <w:tab w:val="left" w:leader="none" w:pos="2257"/>
        </w:tabs>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N/A</w:t>
      </w:r>
    </w:p>
    <w:p w:rsidR="00000000" w:rsidDel="00000000" w:rsidP="00000000" w:rsidRDefault="00000000" w:rsidRPr="00000000" w14:paraId="000000A2">
      <w:pPr>
        <w:tabs>
          <w:tab w:val="left" w:leader="none" w:pos="2257"/>
        </w:tabs>
        <w:spacing w:after="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3">
      <w:pPr>
        <w:tabs>
          <w:tab w:val="left" w:leader="none" w:pos="2257"/>
        </w:tabs>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KEY SUBCONTRACTOR(S)</w:t>
      </w:r>
    </w:p>
    <w:p w:rsidR="00000000" w:rsidDel="00000000" w:rsidP="00000000" w:rsidRDefault="00000000" w:rsidRPr="00000000" w14:paraId="000000A4">
      <w:pPr>
        <w:tabs>
          <w:tab w:val="left" w:leader="none" w:pos="2257"/>
        </w:tabs>
        <w:spacing w:after="0" w:line="259"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N/A</w:t>
      </w:r>
      <w:r w:rsidDel="00000000" w:rsidR="00000000" w:rsidRPr="00000000">
        <w:rPr>
          <w:rtl w:val="0"/>
        </w:rPr>
      </w:r>
    </w:p>
    <w:p w:rsidR="00000000" w:rsidDel="00000000" w:rsidP="00000000" w:rsidRDefault="00000000" w:rsidRPr="00000000" w14:paraId="000000A5">
      <w:pPr>
        <w:tabs>
          <w:tab w:val="left" w:leader="none" w:pos="2257"/>
        </w:tabs>
        <w:spacing w:after="0" w:line="259"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A6">
      <w:pPr>
        <w:tabs>
          <w:tab w:val="left" w:leader="none" w:pos="2257"/>
        </w:tabs>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COMMERCIALLY SENSITIVE INFORMATION</w:t>
      </w:r>
    </w:p>
    <w:p w:rsidR="00000000" w:rsidDel="00000000" w:rsidP="00000000" w:rsidRDefault="00000000" w:rsidRPr="00000000" w14:paraId="000000A7">
      <w:pPr>
        <w:tabs>
          <w:tab w:val="left" w:leader="none" w:pos="2257"/>
        </w:tabs>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 Any non-publicly available information relating to Suppliers', any Monitored Companies or any Sub-Contractors' prices, revenues, costs, profit, cash flow, investments or financial return; and</w:t>
      </w:r>
    </w:p>
    <w:p w:rsidR="00000000" w:rsidDel="00000000" w:rsidP="00000000" w:rsidRDefault="00000000" w:rsidRPr="00000000" w14:paraId="000000A8">
      <w:pPr>
        <w:tabs>
          <w:tab w:val="left" w:leader="none" w:pos="2257"/>
        </w:tabs>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 Any information relating to Suppliers' or its Sub-Contractors’ business model and personnel; and</w:t>
      </w:r>
    </w:p>
    <w:p w:rsidR="00000000" w:rsidDel="00000000" w:rsidP="00000000" w:rsidRDefault="00000000" w:rsidRPr="00000000" w14:paraId="000000A9">
      <w:pPr>
        <w:tabs>
          <w:tab w:val="left" w:leader="none" w:pos="2257"/>
        </w:tabs>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3) Any information relating to Suppliers' proprietary delivery methodologies and/or licensed IT suite; and</w:t>
      </w:r>
    </w:p>
    <w:p w:rsidR="00000000" w:rsidDel="00000000" w:rsidP="00000000" w:rsidRDefault="00000000" w:rsidRPr="00000000" w14:paraId="000000AA">
      <w:pPr>
        <w:tabs>
          <w:tab w:val="left" w:leader="none" w:pos="2257"/>
        </w:tabs>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4) Any information relating to Suppliers' product specifications and product development programme.</w:t>
      </w:r>
    </w:p>
    <w:p w:rsidR="00000000" w:rsidDel="00000000" w:rsidP="00000000" w:rsidRDefault="00000000" w:rsidRPr="00000000" w14:paraId="000000AB">
      <w:pPr>
        <w:tabs>
          <w:tab w:val="left" w:leader="none" w:pos="2257"/>
        </w:tabs>
        <w:spacing w:after="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C">
      <w:pPr>
        <w:tabs>
          <w:tab w:val="left" w:leader="none" w:pos="2257"/>
        </w:tabs>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Duration of Confidentiality: No End Date / Duration - Ongoing / Continuous</w:t>
      </w:r>
    </w:p>
    <w:p w:rsidR="00000000" w:rsidDel="00000000" w:rsidP="00000000" w:rsidRDefault="00000000" w:rsidRPr="00000000" w14:paraId="000000AD">
      <w:pPr>
        <w:tabs>
          <w:tab w:val="left" w:leader="none" w:pos="2257"/>
        </w:tabs>
        <w:spacing w:after="0" w:line="259"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AE">
      <w:pPr>
        <w:tabs>
          <w:tab w:val="left" w:leader="none" w:pos="2257"/>
        </w:tabs>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SERVICE CREDITS</w:t>
      </w:r>
    </w:p>
    <w:p w:rsidR="00000000" w:rsidDel="00000000" w:rsidP="00000000" w:rsidRDefault="00000000" w:rsidRPr="00000000" w14:paraId="000000AF">
      <w:pPr>
        <w:tabs>
          <w:tab w:val="left" w:leader="none" w:pos="2257"/>
        </w:tabs>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Service Credits will accrue in accordance with Call-Off Schedule 14 (Service Levels).</w:t>
      </w:r>
    </w:p>
    <w:p w:rsidR="00000000" w:rsidDel="00000000" w:rsidP="00000000" w:rsidRDefault="00000000" w:rsidRPr="00000000" w14:paraId="000000B0">
      <w:pPr>
        <w:tabs>
          <w:tab w:val="left" w:leader="none" w:pos="2257"/>
        </w:tabs>
        <w:spacing w:after="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1">
      <w:pPr>
        <w:tabs>
          <w:tab w:val="left" w:leader="none" w:pos="2257"/>
        </w:tabs>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 Service Credit Cap is: £200,000.00.</w:t>
      </w:r>
    </w:p>
    <w:p w:rsidR="00000000" w:rsidDel="00000000" w:rsidP="00000000" w:rsidRDefault="00000000" w:rsidRPr="00000000" w14:paraId="000000B2">
      <w:pPr>
        <w:tabs>
          <w:tab w:val="left" w:leader="none" w:pos="2257"/>
        </w:tabs>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 Service Period is: one Month</w:t>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after="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 Critical Service Level Failure is: Supplier unable to provide any vehicle type for a period of 24 hours or more.</w:t>
      </w:r>
    </w:p>
    <w:p w:rsidR="00000000" w:rsidDel="00000000" w:rsidP="00000000" w:rsidRDefault="00000000" w:rsidRPr="00000000" w14:paraId="000000B4">
      <w:pPr>
        <w:tabs>
          <w:tab w:val="left" w:leader="none" w:pos="2257"/>
        </w:tabs>
        <w:spacing w:after="0" w:line="259"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5">
      <w:pPr>
        <w:tabs>
          <w:tab w:val="left" w:leader="none" w:pos="2257"/>
        </w:tabs>
        <w:spacing w:after="0" w:line="259"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6">
      <w:pPr>
        <w:tabs>
          <w:tab w:val="left" w:leader="none" w:pos="2257"/>
        </w:tabs>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ADDITIONAL INSURANCES</w:t>
      </w:r>
    </w:p>
    <w:p w:rsidR="00000000" w:rsidDel="00000000" w:rsidP="00000000" w:rsidRDefault="00000000" w:rsidRPr="00000000" w14:paraId="000000B7">
      <w:pPr>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Not applicable</w:t>
      </w:r>
    </w:p>
    <w:p w:rsidR="00000000" w:rsidDel="00000000" w:rsidP="00000000" w:rsidRDefault="00000000" w:rsidRPr="00000000" w14:paraId="000000B8">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9">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GUARANTEE</w:t>
      </w:r>
    </w:p>
    <w:p w:rsidR="00000000" w:rsidDel="00000000" w:rsidP="00000000" w:rsidRDefault="00000000" w:rsidRPr="00000000" w14:paraId="000000BA">
      <w:pPr>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Not applicable</w:t>
      </w:r>
    </w:p>
    <w:p w:rsidR="00000000" w:rsidDel="00000000" w:rsidP="00000000" w:rsidRDefault="00000000" w:rsidRPr="00000000" w14:paraId="000000BB">
      <w:pPr>
        <w:spacing w:after="0" w:line="259" w:lineRule="auto"/>
        <w:rPr>
          <w:rFonts w:ascii="Arial" w:cs="Arial" w:eastAsia="Arial" w:hAnsi="Arial"/>
          <w:b w:val="1"/>
          <w:sz w:val="24"/>
          <w:szCs w:val="24"/>
          <w:highlight w:val="yellow"/>
        </w:rPr>
      </w:pPr>
      <w:r w:rsidDel="00000000" w:rsidR="00000000" w:rsidRPr="00000000">
        <w:rPr>
          <w:rtl w:val="0"/>
        </w:rPr>
      </w:r>
    </w:p>
    <w:p w:rsidR="00000000" w:rsidDel="00000000" w:rsidP="00000000" w:rsidRDefault="00000000" w:rsidRPr="00000000" w14:paraId="000000BC">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SOCIAL VALUE COMMITMENT</w:t>
      </w:r>
    </w:p>
    <w:p w:rsidR="00000000" w:rsidDel="00000000" w:rsidP="00000000" w:rsidRDefault="00000000" w:rsidRPr="00000000" w14:paraId="000000BD">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Supplier agrees, in providing the Deliverables and performing its obligations under the Call-Off Contract, that it will comply with the social value commitments in Call-Off Schedule 4 (Call-Off Tender)</w:t>
      </w:r>
    </w:p>
    <w:p w:rsidR="00000000" w:rsidDel="00000000" w:rsidP="00000000" w:rsidRDefault="00000000" w:rsidRPr="00000000" w14:paraId="000000BE">
      <w:pPr>
        <w:spacing w:after="240" w:lineRule="auto"/>
        <w:jc w:val="both"/>
        <w:rPr>
          <w:rFonts w:ascii="Arial" w:cs="Arial" w:eastAsia="Arial" w:hAnsi="Arial"/>
          <w:sz w:val="24"/>
          <w:szCs w:val="24"/>
        </w:rPr>
      </w:pPr>
      <w:r w:rsidDel="00000000" w:rsidR="00000000" w:rsidRPr="00000000">
        <w:rPr>
          <w:rtl w:val="0"/>
        </w:rPr>
      </w:r>
    </w:p>
    <w:tbl>
      <w:tblPr>
        <w:tblStyle w:val="Table1"/>
        <w:tblW w:w="9170.0" w:type="dxa"/>
        <w:jc w:val="left"/>
        <w:tblBorders>
          <w:top w:color="95b3d7" w:space="0" w:sz="4" w:val="single"/>
          <w:left w:color="000000" w:space="0" w:sz="4" w:val="single"/>
          <w:bottom w:color="95b3d7" w:space="0" w:sz="4" w:val="single"/>
          <w:right w:color="000000" w:space="0" w:sz="4" w:val="single"/>
          <w:insideH w:color="95b3d7" w:space="0" w:sz="4" w:val="single"/>
          <w:insideV w:color="95b3d7" w:space="0" w:sz="4" w:val="single"/>
        </w:tblBorders>
        <w:tblLayout w:type="fixed"/>
        <w:tblLook w:val="0000"/>
      </w:tblPr>
      <w:tblGrid>
        <w:gridCol w:w="9170"/>
        <w:tblGridChange w:id="0">
          <w:tblGrid>
            <w:gridCol w:w="9170"/>
          </w:tblGrid>
        </w:tblGridChange>
      </w:tblGrid>
      <w:tr>
        <w:trPr>
          <w:cantSplit w:val="0"/>
          <w:trHeight w:val="635" w:hRule="atLeast"/>
          <w:tblHeader w:val="0"/>
        </w:trPr>
        <w:tc>
          <w:tcPr/>
          <w:p w:rsidR="00000000" w:rsidDel="00000000" w:rsidP="00000000" w:rsidRDefault="00000000" w:rsidRPr="00000000" w14:paraId="000000BF">
            <w:pPr>
              <w:jc w:val="center"/>
              <w:rPr>
                <w:rFonts w:ascii="Arial" w:cs="Arial" w:eastAsia="Arial" w:hAnsi="Arial"/>
                <w:b w:val="1"/>
                <w:color w:val="231f20"/>
                <w:sz w:val="21"/>
                <w:szCs w:val="21"/>
              </w:rPr>
            </w:pPr>
            <w:r w:rsidDel="00000000" w:rsidR="00000000" w:rsidRPr="00000000">
              <w:rPr>
                <w:rFonts w:ascii="Arial" w:cs="Arial" w:eastAsia="Arial" w:hAnsi="Arial"/>
                <w:b w:val="1"/>
                <w:color w:val="231f20"/>
                <w:sz w:val="21"/>
                <w:szCs w:val="21"/>
                <w:rtl w:val="0"/>
              </w:rPr>
              <w:t xml:space="preserve">Signed - via Docusign</w:t>
            </w:r>
          </w:p>
          <w:p w:rsidR="00000000" w:rsidDel="00000000" w:rsidP="00000000" w:rsidRDefault="00000000" w:rsidRPr="00000000" w14:paraId="000000C0">
            <w:pPr>
              <w:keepNext w:val="1"/>
              <w:pBdr>
                <w:top w:space="0" w:sz="0" w:val="nil"/>
                <w:left w:space="0" w:sz="0" w:val="nil"/>
                <w:bottom w:space="0" w:sz="0" w:val="nil"/>
                <w:right w:space="0" w:sz="0" w:val="nil"/>
                <w:between w:space="0" w:sz="0" w:val="nil"/>
              </w:pBdr>
              <w:spacing w:after="120" w:before="240" w:lineRule="auto"/>
              <w:jc w:val="both"/>
              <w:rPr>
                <w:rFonts w:ascii="Arial" w:cs="Arial" w:eastAsia="Arial" w:hAnsi="Arial"/>
                <w:color w:val="000000"/>
                <w:sz w:val="24"/>
                <w:szCs w:val="24"/>
              </w:rPr>
            </w:pPr>
            <w:r w:rsidDel="00000000" w:rsidR="00000000" w:rsidRPr="00000000">
              <w:rPr>
                <w:rtl w:val="0"/>
              </w:rPr>
            </w:r>
          </w:p>
        </w:tc>
      </w:tr>
      <w:tr>
        <w:trPr>
          <w:cantSplit w:val="0"/>
          <w:trHeight w:val="635" w:hRule="atLeast"/>
          <w:tblHeader w:val="0"/>
        </w:trPr>
        <w:tc>
          <w:tcPr/>
          <w:p w:rsidR="00000000" w:rsidDel="00000000" w:rsidP="00000000" w:rsidRDefault="00000000" w:rsidRPr="00000000" w14:paraId="000000C1">
            <w:pPr>
              <w:jc w:val="center"/>
              <w:rPr>
                <w:rFonts w:ascii="Arial" w:cs="Arial" w:eastAsia="Arial" w:hAnsi="Arial"/>
                <w:b w:val="1"/>
                <w:color w:val="181818"/>
                <w:sz w:val="32"/>
                <w:szCs w:val="32"/>
              </w:rPr>
            </w:pPr>
            <w:r w:rsidDel="00000000" w:rsidR="00000000" w:rsidRPr="00000000">
              <w:rPr>
                <w:rFonts w:ascii="Arial" w:cs="Arial" w:eastAsia="Arial" w:hAnsi="Arial"/>
                <w:b w:val="1"/>
                <w:color w:val="181818"/>
                <w:sz w:val="32"/>
                <w:szCs w:val="32"/>
                <w:rtl w:val="0"/>
              </w:rPr>
              <w:t xml:space="preserve">Supplier</w:t>
            </w:r>
          </w:p>
          <w:p w:rsidR="00000000" w:rsidDel="00000000" w:rsidP="00000000" w:rsidRDefault="00000000" w:rsidRPr="00000000" w14:paraId="000000C2">
            <w:pPr>
              <w:rPr>
                <w:rFonts w:ascii="Arial" w:cs="Arial" w:eastAsia="Arial" w:hAnsi="Arial"/>
                <w:b w:val="1"/>
                <w:color w:val="181818"/>
                <w:sz w:val="21"/>
                <w:szCs w:val="21"/>
              </w:rPr>
            </w:pPr>
            <w:r w:rsidDel="00000000" w:rsidR="00000000" w:rsidRPr="00000000">
              <w:rPr>
                <w:rtl w:val="0"/>
              </w:rPr>
            </w:r>
          </w:p>
          <w:p w:rsidR="00000000" w:rsidDel="00000000" w:rsidP="00000000" w:rsidRDefault="00000000" w:rsidRPr="00000000" w14:paraId="000000C3">
            <w:pPr>
              <w:keepNext w:val="1"/>
              <w:pBdr>
                <w:top w:space="0" w:sz="0" w:val="nil"/>
                <w:left w:space="0" w:sz="0" w:val="nil"/>
                <w:bottom w:space="0" w:sz="0" w:val="nil"/>
                <w:right w:space="0" w:sz="0" w:val="nil"/>
                <w:between w:space="0" w:sz="0" w:val="nil"/>
              </w:pBdr>
              <w:spacing w:after="120" w:before="240" w:lineRule="auto"/>
              <w:rPr>
                <w:rFonts w:ascii="Arial" w:cs="Arial" w:eastAsia="Arial" w:hAnsi="Arial"/>
                <w:color w:val="000000"/>
                <w:sz w:val="24"/>
                <w:szCs w:val="24"/>
              </w:rPr>
            </w:pPr>
            <w:r w:rsidDel="00000000" w:rsidR="00000000" w:rsidRPr="00000000">
              <w:rPr>
                <w:rFonts w:ascii="Arial" w:cs="Arial" w:eastAsia="Arial" w:hAnsi="Arial"/>
                <w:color w:val="bfbfbf"/>
                <w:sz w:val="18"/>
                <w:szCs w:val="18"/>
                <w:rtl w:val="0"/>
              </w:rPr>
              <w:t xml:space="preserve">&lt;Supplier Sign Here&gt;</w:t>
            </w:r>
            <w:r w:rsidDel="00000000" w:rsidR="00000000" w:rsidRPr="00000000">
              <w:rPr>
                <w:rFonts w:ascii="Arial" w:cs="Arial" w:eastAsia="Arial" w:hAnsi="Arial"/>
                <w:sz w:val="24"/>
                <w:szCs w:val="24"/>
                <w:rtl w:val="0"/>
              </w:rPr>
              <w:t xml:space="preserve">REDACTED</w:t>
            </w:r>
            <w:r w:rsidDel="00000000" w:rsidR="00000000" w:rsidRPr="00000000">
              <w:rPr>
                <w:rtl w:val="0"/>
              </w:rPr>
            </w:r>
          </w:p>
        </w:tc>
      </w:tr>
      <w:tr>
        <w:trPr>
          <w:cantSplit w:val="0"/>
          <w:trHeight w:val="635" w:hRule="atLeast"/>
          <w:tblHeader w:val="0"/>
        </w:trPr>
        <w:tc>
          <w:tcPr/>
          <w:p w:rsidR="00000000" w:rsidDel="00000000" w:rsidP="00000000" w:rsidRDefault="00000000" w:rsidRPr="00000000" w14:paraId="000000C4">
            <w:pPr>
              <w:keepNext w:val="1"/>
              <w:pBdr>
                <w:top w:space="0" w:sz="0" w:val="nil"/>
                <w:left w:space="0" w:sz="0" w:val="nil"/>
                <w:bottom w:space="0" w:sz="0" w:val="nil"/>
                <w:right w:space="0" w:sz="0" w:val="nil"/>
                <w:between w:space="0" w:sz="0" w:val="nil"/>
              </w:pBdr>
              <w:spacing w:after="120" w:before="240" w:lineRule="auto"/>
              <w:rPr>
                <w:rFonts w:ascii="Arial" w:cs="Arial" w:eastAsia="Arial" w:hAnsi="Arial"/>
                <w:color w:val="000000"/>
                <w:sz w:val="24"/>
                <w:szCs w:val="24"/>
              </w:rPr>
            </w:pPr>
            <w:r w:rsidDel="00000000" w:rsidR="00000000" w:rsidRPr="00000000">
              <w:rPr>
                <w:rtl w:val="0"/>
              </w:rPr>
            </w:r>
          </w:p>
        </w:tc>
      </w:tr>
      <w:tr>
        <w:trPr>
          <w:cantSplit w:val="0"/>
          <w:trHeight w:val="635" w:hRule="atLeast"/>
          <w:tblHeader w:val="0"/>
        </w:trPr>
        <w:tc>
          <w:tcPr/>
          <w:p w:rsidR="00000000" w:rsidDel="00000000" w:rsidP="00000000" w:rsidRDefault="00000000" w:rsidRPr="00000000" w14:paraId="000000C5">
            <w:pPr>
              <w:jc w:val="center"/>
              <w:rPr>
                <w:rFonts w:ascii="Arial" w:cs="Arial" w:eastAsia="Arial" w:hAnsi="Arial"/>
                <w:b w:val="1"/>
                <w:color w:val="181818"/>
                <w:sz w:val="32"/>
                <w:szCs w:val="32"/>
              </w:rPr>
            </w:pPr>
            <w:r w:rsidDel="00000000" w:rsidR="00000000" w:rsidRPr="00000000">
              <w:rPr>
                <w:rFonts w:ascii="Arial" w:cs="Arial" w:eastAsia="Arial" w:hAnsi="Arial"/>
                <w:b w:val="1"/>
                <w:color w:val="181818"/>
                <w:sz w:val="32"/>
                <w:szCs w:val="32"/>
                <w:rtl w:val="0"/>
              </w:rPr>
              <w:t xml:space="preserve">Buyer</w:t>
            </w:r>
          </w:p>
          <w:p w:rsidR="00000000" w:rsidDel="00000000" w:rsidP="00000000" w:rsidRDefault="00000000" w:rsidRPr="00000000" w14:paraId="000000C6">
            <w:pPr>
              <w:rPr>
                <w:rFonts w:ascii="Arial" w:cs="Arial" w:eastAsia="Arial" w:hAnsi="Arial"/>
                <w:b w:val="1"/>
                <w:color w:val="181818"/>
                <w:sz w:val="21"/>
                <w:szCs w:val="21"/>
              </w:rPr>
            </w:pPr>
            <w:r w:rsidDel="00000000" w:rsidR="00000000" w:rsidRPr="00000000">
              <w:rPr>
                <w:rtl w:val="0"/>
              </w:rPr>
            </w:r>
          </w:p>
          <w:p w:rsidR="00000000" w:rsidDel="00000000" w:rsidP="00000000" w:rsidRDefault="00000000" w:rsidRPr="00000000" w14:paraId="000000C7">
            <w:pPr>
              <w:keepNext w:val="1"/>
              <w:pBdr>
                <w:top w:space="0" w:sz="0" w:val="nil"/>
                <w:left w:space="0" w:sz="0" w:val="nil"/>
                <w:bottom w:space="0" w:sz="0" w:val="nil"/>
                <w:right w:space="0" w:sz="0" w:val="nil"/>
                <w:between w:space="0" w:sz="0" w:val="nil"/>
              </w:pBdr>
              <w:spacing w:after="120" w:before="240" w:lineRule="auto"/>
              <w:rPr>
                <w:rFonts w:ascii="Arial" w:cs="Arial" w:eastAsia="Arial" w:hAnsi="Arial"/>
                <w:color w:val="000000"/>
                <w:sz w:val="24"/>
                <w:szCs w:val="24"/>
              </w:rPr>
            </w:pPr>
            <w:r w:rsidDel="00000000" w:rsidR="00000000" w:rsidRPr="00000000">
              <w:rPr>
                <w:rFonts w:ascii="Arial" w:cs="Arial" w:eastAsia="Arial" w:hAnsi="Arial"/>
                <w:color w:val="bfbfbf"/>
                <w:sz w:val="18"/>
                <w:szCs w:val="18"/>
                <w:rtl w:val="0"/>
              </w:rPr>
              <w:t xml:space="preserve">&lt;Commercial Sign Here&gt;</w:t>
            </w:r>
            <w:r w:rsidDel="00000000" w:rsidR="00000000" w:rsidRPr="00000000">
              <w:rPr>
                <w:rFonts w:ascii="Arial" w:cs="Arial" w:eastAsia="Arial" w:hAnsi="Arial"/>
                <w:sz w:val="24"/>
                <w:szCs w:val="24"/>
                <w:rtl w:val="0"/>
              </w:rPr>
              <w:t xml:space="preserve">REDACTED</w:t>
            </w:r>
            <w:r w:rsidDel="00000000" w:rsidR="00000000" w:rsidRPr="00000000">
              <w:rPr>
                <w:rtl w:val="0"/>
              </w:rPr>
            </w:r>
          </w:p>
        </w:tc>
      </w:tr>
      <w:tr>
        <w:trPr>
          <w:cantSplit w:val="0"/>
          <w:trHeight w:val="863" w:hRule="atLeast"/>
          <w:tblHeader w:val="0"/>
        </w:trPr>
        <w:tc>
          <w:tcPr/>
          <w:p w:rsidR="00000000" w:rsidDel="00000000" w:rsidP="00000000" w:rsidRDefault="00000000" w:rsidRPr="00000000" w14:paraId="000000C8">
            <w:pPr>
              <w:keepNext w:val="1"/>
              <w:pBdr>
                <w:top w:space="0" w:sz="0" w:val="nil"/>
                <w:left w:space="0" w:sz="0" w:val="nil"/>
                <w:bottom w:space="0" w:sz="0" w:val="nil"/>
                <w:right w:space="0" w:sz="0" w:val="nil"/>
                <w:between w:space="0" w:sz="0" w:val="nil"/>
              </w:pBdr>
              <w:spacing w:after="120" w:before="240" w:lineRule="auto"/>
              <w:rPr>
                <w:rFonts w:ascii="Arial" w:cs="Arial" w:eastAsia="Arial" w:hAnsi="Arial"/>
                <w:color w:val="000000"/>
                <w:sz w:val="24"/>
                <w:szCs w:val="24"/>
              </w:rPr>
            </w:pPr>
            <w:r w:rsidDel="00000000" w:rsidR="00000000" w:rsidRPr="00000000">
              <w:rPr>
                <w:rtl w:val="0"/>
              </w:rPr>
            </w:r>
          </w:p>
        </w:tc>
      </w:tr>
    </w:tbl>
    <w:p w:rsidR="00000000" w:rsidDel="00000000" w:rsidP="00000000" w:rsidRDefault="00000000" w:rsidRPr="00000000" w14:paraId="000000C9">
      <w:pPr>
        <w:rPr>
          <w:rFonts w:ascii="Arial" w:cs="Arial" w:eastAsia="Arial" w:hAnsi="Arial"/>
        </w:rPr>
      </w:pPr>
      <w:r w:rsidDel="00000000" w:rsidR="00000000" w:rsidRPr="00000000">
        <w:rPr>
          <w:rtl w:val="0"/>
        </w:rPr>
      </w:r>
    </w:p>
    <w:p w:rsidR="00000000" w:rsidDel="00000000" w:rsidP="00000000" w:rsidRDefault="00000000" w:rsidRPr="00000000" w14:paraId="000000CA">
      <w:pPr>
        <w:rPr>
          <w:rFonts w:ascii="Arial" w:cs="Arial" w:eastAsia="Arial" w:hAnsi="Arial"/>
          <w:color w:val="1f497d"/>
          <w:sz w:val="24"/>
          <w:szCs w:val="24"/>
          <w:highlight w:val="yellow"/>
        </w:rPr>
      </w:pPr>
      <w:r w:rsidDel="00000000" w:rsidR="00000000" w:rsidRPr="00000000">
        <w:rPr>
          <w:rtl w:val="0"/>
        </w:rPr>
      </w:r>
    </w:p>
    <w:p w:rsidR="00000000" w:rsidDel="00000000" w:rsidP="00000000" w:rsidRDefault="00000000" w:rsidRPr="00000000" w14:paraId="000000CB">
      <w:pPr>
        <w:rPr>
          <w:rFonts w:ascii="Arial" w:cs="Arial" w:eastAsia="Arial" w:hAnsi="Arial"/>
        </w:rPr>
      </w:pPr>
      <w:r w:rsidDel="00000000" w:rsidR="00000000" w:rsidRPr="00000000">
        <w:rPr>
          <w:rtl w:val="0"/>
        </w:rPr>
      </w:r>
    </w:p>
    <w:sectPr>
      <w:headerReference r:id="rId9" w:type="default"/>
      <w:headerReference r:id="rId10" w:type="first"/>
      <w:footerReference r:id="rId11" w:type="default"/>
      <w:footerReference r:id="rId12" w:type="first"/>
      <w:pgSz w:h="16838" w:w="11906" w:orient="portrait"/>
      <w:pgMar w:bottom="1440" w:top="1440" w:left="1440" w:right="1440"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0">
    <w:pPr>
      <w:tabs>
        <w:tab w:val="center" w:leader="none" w:pos="4513"/>
        <w:tab w:val="right" w:leader="none" w:pos="9026"/>
      </w:tabs>
      <w:spacing w:after="0" w:lineRule="auto"/>
      <w:jc w:val="both"/>
      <w:rPr>
        <w:color w:val="a6a6a6"/>
      </w:rPr>
    </w:pPr>
    <w:r w:rsidDel="00000000" w:rsidR="00000000" w:rsidRPr="00000000">
      <w:rPr>
        <w:rtl w:val="0"/>
      </w:rPr>
    </w:r>
  </w:p>
  <w:p w:rsidR="00000000" w:rsidDel="00000000" w:rsidP="00000000" w:rsidRDefault="00000000" w:rsidRPr="00000000" w14:paraId="000000D1">
    <w:pPr>
      <w:tabs>
        <w:tab w:val="center" w:leader="none" w:pos="4513"/>
        <w:tab w:val="right" w:leader="none" w:pos="9026"/>
      </w:tabs>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Framework Ref: RM</w:t>
      <w:tab/>
      <w:t xml:space="preserve">                                           </w:t>
    </w:r>
  </w:p>
  <w:p w:rsidR="00000000" w:rsidDel="00000000" w:rsidP="00000000" w:rsidRDefault="00000000" w:rsidRPr="00000000" w14:paraId="000000D2">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Project Version: v1.0</w:t>
      <w:tab/>
      <w:tab/>
      <w:t xml:space="preserve"> </w:t>
    </w:r>
    <w:r w:rsidDel="00000000" w:rsidR="00000000" w:rsidRPr="00000000">
      <w:rPr>
        <w:rFonts w:ascii="Arial" w:cs="Arial" w:eastAsia="Arial" w:hAnsi="Arial"/>
        <w:color w:val="00000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D3">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Model Version: v3.0</w:t>
      <w:tab/>
      <w:tab/>
      <w:tab/>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4">
    <w:pPr>
      <w:tabs>
        <w:tab w:val="center" w:leader="none" w:pos="4513"/>
        <w:tab w:val="right" w:leader="none" w:pos="9026"/>
      </w:tabs>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Framework Ref: RM6265 Vehicle Hire Solutions</w:t>
      <w:tab/>
      <w:t xml:space="preserve">                                           </w:t>
    </w:r>
  </w:p>
  <w:p w:rsidR="00000000" w:rsidDel="00000000" w:rsidP="00000000" w:rsidRDefault="00000000" w:rsidRPr="00000000" w14:paraId="000000D5">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Project Version: v1.0</w:t>
      <w:tab/>
      <w:tab/>
      <w:t xml:space="preserve"> </w:t>
    </w:r>
    <w:r w:rsidDel="00000000" w:rsidR="00000000" w:rsidRPr="00000000">
      <w:rPr>
        <w:rFonts w:ascii="Arial" w:cs="Arial" w:eastAsia="Arial" w:hAnsi="Arial"/>
        <w:color w:val="00000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D6">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Model Version: v3.8</w:t>
      <w:tab/>
      <w:tab/>
      <w:tab/>
      <w:tab/>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C">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Framework Schedule 6 (Order Form Template and Call-Off Schedules)</w:t>
    </w:r>
    <w:r w:rsidDel="00000000" w:rsidR="00000000" w:rsidRPr="00000000">
      <w:rPr>
        <w:rtl w:val="0"/>
      </w:rPr>
    </w:r>
  </w:p>
  <w:p w:rsidR="00000000" w:rsidDel="00000000" w:rsidP="00000000" w:rsidRDefault="00000000" w:rsidRPr="00000000" w14:paraId="000000CD">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Crown Copyright</w:t>
    </w:r>
    <w:r w:rsidDel="00000000" w:rsidR="00000000" w:rsidRPr="00000000">
      <w:rPr>
        <w:rFonts w:ascii="Arial" w:cs="Arial" w:eastAsia="Arial" w:hAnsi="Arial"/>
        <w:color w:val="000000"/>
        <w:sz w:val="14"/>
        <w:szCs w:val="14"/>
        <w:rtl w:val="0"/>
      </w:rPr>
      <w:t xml:space="preserve"> </w:t>
    </w:r>
    <w:r w:rsidDel="00000000" w:rsidR="00000000" w:rsidRPr="00000000">
      <w:rPr>
        <w:rFonts w:ascii="Arial" w:cs="Arial" w:eastAsia="Arial" w:hAnsi="Arial"/>
        <w:color w:val="000000"/>
        <w:sz w:val="20"/>
        <w:szCs w:val="20"/>
        <w:rtl w:val="0"/>
      </w:rPr>
      <w:t xml:space="preserve">2018</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E">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Framework Schedule 6 (Order Form Template and Call-Off Schedules)</w:t>
    </w:r>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Crown Copyright</w:t>
    </w:r>
    <w:r w:rsidDel="00000000" w:rsidR="00000000" w:rsidRPr="00000000">
      <w:rPr>
        <w:rFonts w:ascii="Arial" w:cs="Arial" w:eastAsia="Arial" w:hAnsi="Arial"/>
        <w:color w:val="000000"/>
        <w:sz w:val="14"/>
        <w:szCs w:val="14"/>
        <w:rtl w:val="0"/>
      </w:rPr>
      <w:t xml:space="preserve"> </w:t>
    </w:r>
    <w:r w:rsidDel="00000000" w:rsidR="00000000" w:rsidRPr="00000000">
      <w:rPr>
        <w:rFonts w:ascii="Arial" w:cs="Arial" w:eastAsia="Arial" w:hAnsi="Arial"/>
        <w:color w:val="000000"/>
        <w:sz w:val="20"/>
        <w:szCs w:val="20"/>
        <w:rtl w:val="0"/>
      </w:rPr>
      <w:t xml:space="preserve">20</w:t>
    </w:r>
    <w:r w:rsidDel="00000000" w:rsidR="00000000" w:rsidRPr="00000000">
      <w:rPr>
        <w:rFonts w:ascii="Arial" w:cs="Arial" w:eastAsia="Arial" w:hAnsi="Arial"/>
        <w:sz w:val="20"/>
        <w:szCs w:val="20"/>
        <w:rtl w:val="0"/>
      </w:rPr>
      <w:t xml:space="preserve">22</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Roman"/>
      <w:lvlText w:val="%2."/>
      <w:lvlJc w:val="righ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3">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Pr>
      <w:rFonts w:cs="Times New Roman"/>
    </w:rPr>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Header">
    <w:name w:val="header"/>
    <w:basedOn w:val="Normal"/>
    <w:link w:val="HeaderChar"/>
    <w:uiPriority w:val="99"/>
    <w:unhideWhenUsed w:val="1"/>
    <w:pPr>
      <w:tabs>
        <w:tab w:val="center" w:pos="4513"/>
        <w:tab w:val="right" w:pos="9026"/>
      </w:tabs>
      <w:spacing w:after="0" w:line="240" w:lineRule="auto"/>
    </w:pPr>
  </w:style>
  <w:style w:type="character" w:styleId="HeaderChar" w:customStyle="1">
    <w:name w:val="Header Char"/>
    <w:basedOn w:val="DefaultParagraphFont"/>
    <w:link w:val="Header"/>
    <w:uiPriority w:val="99"/>
  </w:style>
  <w:style w:type="paragraph" w:styleId="Footer">
    <w:name w:val="footer"/>
    <w:basedOn w:val="Normal"/>
    <w:link w:val="FooterChar"/>
    <w:uiPriority w:val="99"/>
    <w:unhideWhenUsed w:val="1"/>
    <w:pPr>
      <w:tabs>
        <w:tab w:val="center" w:pos="4513"/>
        <w:tab w:val="right" w:pos="9026"/>
      </w:tabs>
      <w:spacing w:after="0" w:line="240" w:lineRule="auto"/>
    </w:pPr>
  </w:style>
  <w:style w:type="character" w:styleId="FooterChar" w:customStyle="1">
    <w:name w:val="Footer Char"/>
    <w:basedOn w:val="DefaultParagraphFont"/>
    <w:link w:val="Footer"/>
    <w:uiPriority w:val="99"/>
  </w:style>
  <w:style w:type="character" w:styleId="Emphasis">
    <w:name w:val="Emphasis"/>
    <w:basedOn w:val="DefaultParagraphFont"/>
    <w:rPr>
      <w:i w:val="1"/>
      <w:iCs w:val="1"/>
    </w:rPr>
  </w:style>
  <w:style w:type="paragraph" w:styleId="11table" w:customStyle="1">
    <w:name w:val="1.1 table"/>
    <w:basedOn w:val="Normal"/>
    <w:link w:val="11tableChar"/>
    <w:qFormat w:val="1"/>
    <w:pPr>
      <w:numPr>
        <w:ilvl w:val="1"/>
        <w:numId w:val="1"/>
      </w:numPr>
      <w:adjustRightInd w:val="0"/>
      <w:spacing w:after="0" w:line="240" w:lineRule="auto"/>
    </w:pPr>
    <w:rPr>
      <w:rFonts w:eastAsia="STZhongsong"/>
      <w:b w:val="1"/>
      <w:lang w:eastAsia="zh-CN"/>
    </w:rPr>
  </w:style>
  <w:style w:type="character" w:styleId="11tableChar" w:customStyle="1">
    <w:name w:val="1.1 table Char"/>
    <w:link w:val="11table"/>
    <w:rPr>
      <w:rFonts w:ascii="Calibri" w:cs="Times New Roman" w:eastAsia="STZhongsong" w:hAnsi="Calibri"/>
      <w:b w:val="1"/>
      <w:lang w:eastAsia="zh-CN"/>
    </w:rPr>
  </w:style>
  <w:style w:type="paragraph" w:styleId="MarginText" w:customStyle="1">
    <w:name w:val="Margin Text"/>
    <w:basedOn w:val="Normal"/>
    <w:link w:val="MarginTextChar"/>
    <w:pPr>
      <w:keepNext w:val="1"/>
      <w:adjustRightInd w:val="0"/>
      <w:spacing w:after="120" w:before="240" w:line="240" w:lineRule="auto"/>
      <w:ind w:left="142"/>
      <w:jc w:val="both"/>
    </w:pPr>
    <w:rPr>
      <w:rFonts w:ascii="Arial" w:eastAsia="STZhongsong" w:hAnsi="Arial"/>
      <w:sz w:val="18"/>
      <w:szCs w:val="18"/>
      <w:lang w:eastAsia="zh-CN"/>
    </w:rPr>
  </w:style>
  <w:style w:type="character" w:styleId="MarginTextChar" w:customStyle="1">
    <w:name w:val="Margin Text Char"/>
    <w:link w:val="MarginText"/>
    <w:rPr>
      <w:rFonts w:ascii="Arial" w:cs="Times New Roman" w:eastAsia="STZhongsong" w:hAnsi="Arial"/>
      <w:sz w:val="18"/>
      <w:szCs w:val="18"/>
      <w:lang w:eastAsia="zh-CN"/>
    </w:rPr>
  </w:style>
  <w:style w:type="paragraph" w:styleId="ListParagraph">
    <w:name w:val="List Paragraph"/>
    <w:basedOn w:val="Normal"/>
    <w:qFormat w:val="1"/>
    <w:pPr>
      <w:ind w:left="720"/>
      <w:contextualSpacing w:val="1"/>
    </w:pPr>
  </w:style>
  <w:style w:type="paragraph" w:styleId="GPSL2NumberedBoldHeading" w:customStyle="1">
    <w:name w:val="GPS L2 Numbered Bold Heading"/>
    <w:basedOn w:val="Normal"/>
    <w:qFormat w:val="1"/>
    <w:pPr>
      <w:tabs>
        <w:tab w:val="left" w:pos="1134"/>
      </w:tabs>
      <w:autoSpaceDN w:val="0"/>
      <w:spacing w:after="120" w:before="120" w:line="240" w:lineRule="auto"/>
      <w:ind w:left="1494" w:hanging="218"/>
      <w:jc w:val="both"/>
    </w:pPr>
    <w:rPr>
      <w:rFonts w:cs="Arial" w:eastAsia="Times New Roman"/>
      <w:b w:val="1"/>
      <w:lang w:eastAsia="zh-CN"/>
    </w:rPr>
  </w:style>
  <w:style w:type="paragraph" w:styleId="BalloonText">
    <w:name w:val="Balloon Text"/>
    <w:basedOn w:val="Normal"/>
    <w:link w:val="BalloonTextChar"/>
    <w:uiPriority w:val="99"/>
    <w:semiHidden w:val="1"/>
    <w:unhideWhenUsed w:val="1"/>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Pr>
      <w:rFonts w:ascii="Tahoma" w:cs="Tahoma" w:eastAsia="Calibri" w:hAnsi="Tahoma"/>
      <w:sz w:val="16"/>
      <w:szCs w:val="16"/>
    </w:rPr>
  </w:style>
  <w:style w:type="character" w:styleId="CommentReference">
    <w:name w:val="annotation reference"/>
    <w:basedOn w:val="DefaultParagraphFont"/>
    <w:uiPriority w:val="99"/>
    <w:unhideWhenUsed w:val="1"/>
    <w:rPr>
      <w:sz w:val="16"/>
      <w:szCs w:val="16"/>
    </w:rPr>
  </w:style>
  <w:style w:type="paragraph" w:styleId="CommentText">
    <w:name w:val="annotation text"/>
    <w:basedOn w:val="Normal"/>
    <w:link w:val="CommentTextChar"/>
    <w:unhideWhenUsed w:val="1"/>
    <w:pPr>
      <w:spacing w:line="240" w:lineRule="auto"/>
    </w:pPr>
    <w:rPr>
      <w:sz w:val="20"/>
      <w:szCs w:val="20"/>
    </w:rPr>
  </w:style>
  <w:style w:type="character" w:styleId="CommentTextChar" w:customStyle="1">
    <w:name w:val="Comment Text Char"/>
    <w:basedOn w:val="DefaultParagraphFont"/>
    <w:link w:val="CommentText"/>
    <w:rPr>
      <w:rFonts w:ascii="Calibri" w:cs="Times New Roman" w:eastAsia="Calibri" w:hAnsi="Calibri"/>
      <w:sz w:val="20"/>
      <w:szCs w:val="20"/>
    </w:rPr>
  </w:style>
  <w:style w:type="paragraph" w:styleId="CommentSubject">
    <w:name w:val="annotation subject"/>
    <w:basedOn w:val="CommentText"/>
    <w:next w:val="CommentText"/>
    <w:link w:val="CommentSubjectChar"/>
    <w:uiPriority w:val="99"/>
    <w:semiHidden w:val="1"/>
    <w:unhideWhenUsed w:val="1"/>
    <w:rPr>
      <w:b w:val="1"/>
      <w:bCs w:val="1"/>
    </w:rPr>
  </w:style>
  <w:style w:type="character" w:styleId="CommentSubjectChar" w:customStyle="1">
    <w:name w:val="Comment Subject Char"/>
    <w:basedOn w:val="CommentTextChar"/>
    <w:link w:val="CommentSubject"/>
    <w:uiPriority w:val="99"/>
    <w:semiHidden w:val="1"/>
    <w:rPr>
      <w:rFonts w:ascii="Calibri" w:cs="Times New Roman" w:eastAsia="Calibri" w:hAnsi="Calibri"/>
      <w:b w:val="1"/>
      <w:bCs w:val="1"/>
      <w:sz w:val="20"/>
      <w:szCs w:val="20"/>
    </w:rPr>
  </w:style>
  <w:style w:type="paragraph" w:styleId="Revision">
    <w:name w:val="Revision"/>
    <w:hidden w:val="1"/>
    <w:uiPriority w:val="99"/>
    <w:semiHidden w:val="1"/>
    <w:pPr>
      <w:spacing w:after="0" w:line="240" w:lineRule="auto"/>
    </w:pPr>
    <w:rPr>
      <w:rFonts w:cs="Times New Roman"/>
    </w:rPr>
  </w:style>
  <w:style w:type="table" w:styleId="TableGrid">
    <w:name w:val="Table Grid"/>
    <w:basedOn w:val="TableNormal"/>
    <w:uiPriority w:val="39"/>
    <w:pPr>
      <w:spacing w:after="0" w:line="240" w:lineRule="auto"/>
    </w:pPr>
    <w:rPr>
      <w:rFonts w:cs="Times New Roman"/>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GPSL1CLAUSEHEADING" w:customStyle="1">
    <w:name w:val="GPS L1 CLAUSE HEADING"/>
    <w:basedOn w:val="Normal"/>
    <w:next w:val="Normal"/>
    <w:qFormat w:val="1"/>
    <w:pPr>
      <w:numPr>
        <w:numId w:val="4"/>
      </w:numPr>
      <w:tabs>
        <w:tab w:val="left" w:pos="0"/>
      </w:tabs>
      <w:adjustRightInd w:val="0"/>
      <w:spacing w:after="240" w:before="240" w:line="240" w:lineRule="auto"/>
      <w:jc w:val="both"/>
      <w:outlineLvl w:val="1"/>
    </w:pPr>
    <w:rPr>
      <w:rFonts w:ascii="Arial Bold" w:cs="Arial" w:eastAsia="STZhongsong" w:hAnsi="Arial Bold"/>
      <w:b w:val="1"/>
      <w:caps w:val="1"/>
      <w:lang w:eastAsia="zh-CN"/>
    </w:rPr>
  </w:style>
  <w:style w:type="paragraph" w:styleId="GPSL2numberedclause" w:customStyle="1">
    <w:name w:val="GPS L2 numbered clause"/>
    <w:basedOn w:val="Normal"/>
    <w:qFormat w:val="1"/>
    <w:pPr>
      <w:numPr>
        <w:ilvl w:val="1"/>
        <w:numId w:val="4"/>
      </w:numPr>
      <w:tabs>
        <w:tab w:val="left" w:pos="1134"/>
      </w:tabs>
      <w:adjustRightInd w:val="0"/>
      <w:spacing w:after="120" w:before="120" w:line="240" w:lineRule="auto"/>
      <w:jc w:val="both"/>
    </w:pPr>
    <w:rPr>
      <w:rFonts w:cs="Arial" w:eastAsia="Times New Roman"/>
      <w:lang w:eastAsia="zh-CN"/>
    </w:rPr>
  </w:style>
  <w:style w:type="paragraph" w:styleId="GPSL3numberedclause" w:customStyle="1">
    <w:name w:val="GPS L3 numbered clause"/>
    <w:basedOn w:val="GPSL2numberedclause"/>
    <w:link w:val="GPSL3numberedclauseChar"/>
    <w:qFormat w:val="1"/>
    <w:pPr>
      <w:numPr>
        <w:ilvl w:val="2"/>
      </w:numPr>
      <w:tabs>
        <w:tab w:val="clear" w:pos="1134"/>
        <w:tab w:val="left" w:pos="1985"/>
        <w:tab w:val="left" w:pos="2127"/>
      </w:tabs>
    </w:pPr>
  </w:style>
  <w:style w:type="paragraph" w:styleId="GPSL4numberedclause" w:customStyle="1">
    <w:name w:val="GPS L4 numbered clause"/>
    <w:basedOn w:val="GPSL3numberedclause"/>
    <w:qFormat w:val="1"/>
    <w:pPr>
      <w:numPr>
        <w:ilvl w:val="3"/>
      </w:numPr>
      <w:tabs>
        <w:tab w:val="clear" w:pos="2127"/>
        <w:tab w:val="num" w:pos="360"/>
      </w:tabs>
      <w:ind w:left="2835" w:hanging="708"/>
    </w:pPr>
    <w:rPr>
      <w:szCs w:val="20"/>
    </w:rPr>
  </w:style>
  <w:style w:type="paragraph" w:styleId="GPSL5numberedclause" w:customStyle="1">
    <w:name w:val="GPS L5 numbered clause"/>
    <w:basedOn w:val="GPSL4numberedclause"/>
    <w:qFormat w:val="1"/>
    <w:pPr>
      <w:numPr>
        <w:ilvl w:val="4"/>
      </w:numPr>
      <w:tabs>
        <w:tab w:val="num" w:pos="360"/>
        <w:tab w:val="num" w:pos="2880"/>
        <w:tab w:val="left" w:pos="3402"/>
      </w:tabs>
      <w:ind w:left="3402" w:hanging="567"/>
    </w:pPr>
  </w:style>
  <w:style w:type="paragraph" w:styleId="GPSL6numbered" w:customStyle="1">
    <w:name w:val="GPS L6 numbered"/>
    <w:basedOn w:val="GPSL5numberedclause"/>
    <w:qFormat w:val="1"/>
    <w:pPr>
      <w:numPr>
        <w:ilvl w:val="5"/>
      </w:numPr>
      <w:tabs>
        <w:tab w:val="num" w:pos="360"/>
        <w:tab w:val="num" w:pos="2880"/>
        <w:tab w:val="left" w:pos="4253"/>
      </w:tabs>
      <w:ind w:left="4253" w:hanging="709"/>
    </w:pPr>
  </w:style>
  <w:style w:type="table" w:styleId="GridTable2-Accent11" w:customStyle="1">
    <w:name w:val="Grid Table 2 - Accent 11"/>
    <w:basedOn w:val="TableNormal"/>
    <w:uiPriority w:val="47"/>
    <w:pPr>
      <w:autoSpaceDN w:val="0"/>
      <w:spacing w:after="0" w:line="240" w:lineRule="auto"/>
      <w:textAlignment w:val="baseline"/>
    </w:pPr>
    <w:rPr>
      <w:rFonts w:cs="Times New Roman"/>
      <w:sz w:val="20"/>
      <w:szCs w:val="20"/>
    </w:rPr>
    <w:tblPr>
      <w:tblStyleRowBandSize w:val="1"/>
      <w:tblStyleColBandSize w:val="1"/>
      <w:tblBorders>
        <w:top w:color="95b3d7" w:space="0" w:sz="2" w:themeColor="accent1" w:themeTint="000099" w:val="single"/>
        <w:bottom w:color="95b3d7" w:space="0" w:sz="2" w:themeColor="accent1" w:themeTint="000099" w:val="single"/>
        <w:insideH w:color="95b3d7" w:space="0" w:sz="2" w:themeColor="accent1" w:themeTint="000099" w:val="single"/>
        <w:insideV w:color="95b3d7" w:space="0" w:sz="2" w:themeColor="accent1" w:themeTint="000099" w:val="single"/>
      </w:tblBorders>
    </w:tblPr>
    <w:tblStylePr w:type="firstRow">
      <w:rPr>
        <w:b w:val="1"/>
        <w:bCs w:val="1"/>
      </w:rPr>
      <w:tblPr/>
      <w:tcPr>
        <w:tcBorders>
          <w:top w:space="0" w:sz="0" w:val="nil"/>
          <w:bottom w:color="95b3d7" w:space="0" w:sz="12" w:themeColor="accent1" w:themeTint="000099" w:val="single"/>
          <w:insideH w:space="0" w:sz="0" w:val="nil"/>
          <w:insideV w:space="0" w:sz="0" w:val="nil"/>
        </w:tcBorders>
        <w:shd w:color="auto" w:fill="ffffff" w:themeFill="background1" w:val="clear"/>
      </w:tcPr>
    </w:tblStylePr>
    <w:tblStylePr w:type="lastRow">
      <w:rPr>
        <w:b w:val="1"/>
        <w:bCs w:val="1"/>
      </w:rPr>
      <w:tblPr/>
      <w:tcPr>
        <w:tcBorders>
          <w:top w:color="95b3d7" w:space="0" w:sz="2" w:themeColor="accent1"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dbe5f1" w:themeFill="accent1" w:themeFillTint="000033" w:val="clear"/>
      </w:tcPr>
    </w:tblStylePr>
    <w:tblStylePr w:type="band1Horz">
      <w:tblPr/>
      <w:tcPr>
        <w:shd w:color="auto" w:fill="dbe5f1" w:themeFill="accent1" w:themeFillTint="000033" w:val="clear"/>
      </w:tcPr>
    </w:tblStylePr>
  </w:style>
  <w:style w:type="character" w:styleId="GPSL3numberedclauseChar" w:customStyle="1">
    <w:name w:val="GPS L3 numbered clause Char"/>
    <w:link w:val="GPSL3numberedclause"/>
    <w:rPr>
      <w:rFonts w:ascii="Calibri" w:cs="Arial" w:eastAsia="Times New Roman" w:hAnsi="Calibri"/>
      <w:lang w:eastAsia="zh-CN"/>
    </w:rPr>
  </w:style>
  <w:style w:type="paragraph" w:styleId="GPSL2Numbered" w:customStyle="1">
    <w:name w:val="GPS L2 Numbered"/>
    <w:basedOn w:val="GPSL2NumberedBoldHeading"/>
    <w:link w:val="GPSL2NumberedChar"/>
    <w:qFormat w:val="1"/>
    <w:pPr>
      <w:tabs>
        <w:tab w:val="left" w:pos="709"/>
      </w:tabs>
      <w:autoSpaceDN w:val="1"/>
      <w:adjustRightInd w:val="0"/>
      <w:ind w:left="644" w:hanging="360"/>
    </w:pPr>
    <w:rPr>
      <w:b w:val="0"/>
    </w:rPr>
  </w:style>
  <w:style w:type="character" w:styleId="GPSL2NumberedChar" w:customStyle="1">
    <w:name w:val="GPS L2 Numbered Char"/>
    <w:link w:val="GPSL2Numbered"/>
    <w:locked w:val="1"/>
    <w:rPr>
      <w:rFonts w:ascii="Calibri" w:cs="Arial" w:eastAsia="Times New Roman" w:hAnsi="Calibri"/>
      <w:lang w:eastAsia="zh-CN"/>
    </w:rPr>
  </w:style>
  <w:style w:type="paragraph" w:styleId="GPSL1SCHEDULEHeading" w:customStyle="1">
    <w:name w:val="GPS L1 SCHEDULE Heading"/>
    <w:basedOn w:val="GPSL1CLAUSEHEADING"/>
    <w:link w:val="GPSL1SCHEDULEHeadingChar"/>
    <w:qFormat w:val="1"/>
    <w:pPr>
      <w:numPr>
        <w:numId w:val="1"/>
      </w:numPr>
      <w:tabs>
        <w:tab w:val="clear" w:pos="0"/>
        <w:tab w:val="left" w:pos="142"/>
      </w:tabs>
      <w:spacing w:before="120"/>
      <w:outlineLvl w:val="9"/>
    </w:pPr>
    <w:rPr>
      <w:rFonts w:ascii="Calibri" w:hAnsi="Calibri"/>
    </w:rPr>
  </w:style>
  <w:style w:type="character" w:styleId="GPSL1SCHEDULEHeadingChar" w:customStyle="1">
    <w:name w:val="GPS L1 SCHEDULE Heading Char"/>
    <w:link w:val="GPSL1SCHEDULEHeading"/>
    <w:locked w:val="1"/>
    <w:rPr>
      <w:rFonts w:ascii="Calibri" w:cs="Arial" w:eastAsia="STZhongsong" w:hAnsi="Calibri"/>
      <w:b w:val="1"/>
      <w:caps w:val="1"/>
      <w:lang w:eastAsia="zh-CN"/>
    </w:rPr>
  </w:style>
  <w:style w:type="numbering" w:styleId="LFO9" w:customStyle="1">
    <w:name w:val="LFO9"/>
    <w:basedOn w:val="NoList"/>
    <w:rsid w:val="00A70984"/>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rPr>
      <w:sz w:val="20"/>
      <w:szCs w:val="20"/>
    </w:rPr>
    <w:tblPr>
      <w:tblStyleRowBandSize w:val="1"/>
      <w:tblStyleColBandSize w:val="1"/>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0" w:customStyle="1">
    <w:basedOn w:val="TableNormal"/>
    <w:pPr>
      <w:spacing w:after="0" w:line="240" w:lineRule="auto"/>
    </w:pPr>
    <w:rPr>
      <w:sz w:val="20"/>
      <w:szCs w:val="20"/>
    </w:rPr>
    <w:tblPr>
      <w:tblStyleRowBandSize w:val="1"/>
      <w:tblStyleColBandSize w:val="1"/>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1" w:customStyle="1">
    <w:basedOn w:val="TableNormal"/>
    <w:pPr>
      <w:spacing w:after="0" w:line="240" w:lineRule="auto"/>
    </w:pPr>
    <w:rPr>
      <w:sz w:val="20"/>
      <w:szCs w:val="20"/>
    </w:rPr>
    <w:tblPr>
      <w:tblStyleRowBandSize w:val="1"/>
      <w:tblStyleColBandSize w:val="1"/>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2" w:customStyle="1">
    <w:basedOn w:val="TableNormal"/>
    <w:pPr>
      <w:spacing w:after="0" w:line="240" w:lineRule="auto"/>
    </w:pPr>
    <w:rPr>
      <w:sz w:val="20"/>
      <w:szCs w:val="20"/>
    </w:rPr>
    <w:tblPr>
      <w:tblStyleRowBandSize w:val="1"/>
      <w:tblStyleColBandSize w:val="1"/>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character" w:styleId="Hyperlink">
    <w:name w:val="Hyperlink"/>
    <w:basedOn w:val="DefaultParagraphFont"/>
    <w:uiPriority w:val="99"/>
    <w:unhideWhenUsed w:val="1"/>
    <w:rsid w:val="000E67AA"/>
    <w:rPr>
      <w:color w:val="0000ff" w:themeColor="hyperlink"/>
      <w:u w:val="single"/>
    </w:rPr>
  </w:style>
  <w:style w:type="character" w:styleId="UnresolvedMention1" w:customStyle="1">
    <w:name w:val="Unresolved Mention1"/>
    <w:basedOn w:val="DefaultParagraphFont"/>
    <w:uiPriority w:val="99"/>
    <w:semiHidden w:val="1"/>
    <w:unhideWhenUsed w:val="1"/>
    <w:rsid w:val="000E67AA"/>
    <w:rPr>
      <w:color w:val="605e5c"/>
      <w:shd w:color="auto" w:fill="e1dfdd" w:val="clear"/>
    </w:rPr>
  </w:style>
  <w:style w:type="character" w:styleId="UnresolvedMention">
    <w:name w:val="Unresolved Mention"/>
    <w:basedOn w:val="DefaultParagraphFont"/>
    <w:uiPriority w:val="99"/>
    <w:semiHidden w:val="1"/>
    <w:unhideWhenUsed w:val="1"/>
    <w:rsid w:val="00052B75"/>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tblStylePr w:type="band1Horz">
      <w:tcPr>
        <w:shd w:fill="dbe5f1" w:val="clear"/>
      </w:tcPr>
    </w:tblStylePr>
    <w:tblStylePr w:type="band1Vert">
      <w:tcPr>
        <w:shd w:fill="dbe5f1" w:val="clear"/>
      </w:tcPr>
    </w:tblStylePr>
    <w:tblStylePr w:type="firstCol">
      <w:rPr>
        <w:b w:val="1"/>
      </w:rPr>
    </w:tblStylePr>
    <w:tblStylePr w:type="firstRow">
      <w:rPr>
        <w:b w:val="1"/>
      </w:rPr>
      <w:tcPr>
        <w:tcBorders>
          <w:top w:color="000000" w:space="0" w:sz="0" w:val="nil"/>
          <w:bottom w:color="95b3d7" w:space="0" w:sz="12" w:val="single"/>
          <w:insideH w:color="000000" w:space="0" w:sz="0" w:val="nil"/>
          <w:insideV w:color="000000" w:space="0" w:sz="0" w:val="nil"/>
        </w:tcBorders>
        <w:shd w:fill="ffffff" w:val="clear"/>
      </w:tcPr>
    </w:tblStylePr>
    <w:tblStylePr w:type="lastCol">
      <w:rPr>
        <w:b w:val="1"/>
      </w:rPr>
    </w:tblStylePr>
    <w:tblStylePr w:type="lastRow">
      <w:rPr>
        <w:b w:val="1"/>
      </w:rPr>
      <w:tcPr>
        <w:tcBorders>
          <w:top w:color="95b3d7" w:space="0" w:sz="4" w:val="single"/>
          <w:bottom w:color="000000" w:space="0" w:sz="0" w:val="nil"/>
          <w:insideH w:color="000000" w:space="0" w:sz="0" w:val="nil"/>
          <w:insideV w:color="000000" w:space="0" w:sz="0" w:val="nil"/>
        </w:tcBorders>
        <w:shd w:fill="ffffff" w:val="clear"/>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header" Target="header1.xml"/><Relationship Id="rId12" Type="http://schemas.openxmlformats.org/officeDocument/2006/relationships/footer" Target="foot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APinvoices-CAB-U@gov.sscl.com" TargetMode="External"/><Relationship Id="rId8" Type="http://schemas.openxmlformats.org/officeDocument/2006/relationships/hyperlink" Target="https://www.gov.uk/government/publications/cabinet-office-environmental-policy-statemen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HoblWA+aXZuEZUqY9vBxo5lRNg==">CgMxLjAyCWguMzBqMHpsbDIIaC5namRneHMyCWguMWZvYjl0ZTgAciExRjBMT2FFSjZCN2ZVbnJjY29OeDdpdFBHTU9qYWNvWmk=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2024-04-15T15:53:00Z</dcterms:created>
  <dc:creator>Hannah Wright</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CurrentVersion">
    <vt:lpwstr>17 November 2017 D1V8</vt:lpwstr>
  </property>
</Properties>
</file>