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02E0A" w14:textId="77777777" w:rsidR="00147B30" w:rsidRDefault="00147B30" w:rsidP="00A337D6">
      <w:pPr>
        <w:pStyle w:val="BodyText1"/>
      </w:pPr>
    </w:p>
    <w:p w14:paraId="1472F254" w14:textId="77777777" w:rsidR="00F164B9" w:rsidRPr="007C1132" w:rsidRDefault="00565179" w:rsidP="00A337D6">
      <w:pPr>
        <w:pStyle w:val="BodyText1"/>
        <w:rPr>
          <w:specVanish/>
        </w:rPr>
      </w:pPr>
      <w:r>
        <w:rPr>
          <w:noProof/>
          <w:lang w:eastAsia="en-GB"/>
        </w:rPr>
        <w:drawing>
          <wp:anchor distT="0" distB="0" distL="114300" distR="114300" simplePos="0" relativeHeight="251658240" behindDoc="1" locked="0" layoutInCell="1" allowOverlap="1" wp14:anchorId="3EB47A30" wp14:editId="2CC05A48">
            <wp:simplePos x="0" y="0"/>
            <wp:positionH relativeFrom="column">
              <wp:posOffset>-360045</wp:posOffset>
            </wp:positionH>
            <wp:positionV relativeFrom="paragraph">
              <wp:posOffset>-24547</wp:posOffset>
            </wp:positionV>
            <wp:extent cx="3222000" cy="1364400"/>
            <wp:effectExtent l="0" t="0" r="0" b="762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2000" cy="136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C738F0" w14:textId="77777777" w:rsidR="00F164B9" w:rsidRPr="007C1132" w:rsidRDefault="00F164B9" w:rsidP="00F164B9">
      <w:pPr>
        <w:rPr>
          <w:rFonts w:ascii="Arial" w:hAnsi="Arial" w:cs="Arial"/>
          <w:sz w:val="20"/>
          <w:szCs w:val="20"/>
        </w:rPr>
      </w:pPr>
    </w:p>
    <w:p w14:paraId="2DE02069" w14:textId="77777777" w:rsidR="00F164B9" w:rsidRPr="007C1132" w:rsidRDefault="00F164B9" w:rsidP="00F164B9">
      <w:pPr>
        <w:rPr>
          <w:rFonts w:ascii="Arial" w:hAnsi="Arial" w:cs="Arial"/>
          <w:sz w:val="20"/>
          <w:szCs w:val="20"/>
        </w:rPr>
      </w:pPr>
    </w:p>
    <w:p w14:paraId="0A483217" w14:textId="77777777" w:rsidR="00F164B9" w:rsidRPr="007C1132" w:rsidRDefault="00F164B9" w:rsidP="00F164B9">
      <w:pPr>
        <w:rPr>
          <w:rFonts w:ascii="Arial" w:hAnsi="Arial" w:cs="Arial"/>
          <w:b/>
          <w:bCs/>
          <w:sz w:val="20"/>
          <w:szCs w:val="20"/>
        </w:rPr>
      </w:pPr>
    </w:p>
    <w:p w14:paraId="0EB65CF2" w14:textId="77777777" w:rsidR="00F164B9" w:rsidRPr="007C1132" w:rsidRDefault="00107ECD" w:rsidP="00A337D6">
      <w:pPr>
        <w:tabs>
          <w:tab w:val="left" w:pos="1607"/>
        </w:tabs>
        <w:rPr>
          <w:rFonts w:ascii="Arial" w:hAnsi="Arial" w:cs="Arial"/>
          <w:b/>
          <w:bCs/>
          <w:sz w:val="20"/>
          <w:szCs w:val="20"/>
        </w:rPr>
      </w:pPr>
      <w:r>
        <w:rPr>
          <w:rFonts w:ascii="Arial" w:hAnsi="Arial" w:cs="Arial"/>
          <w:b/>
          <w:bCs/>
          <w:sz w:val="20"/>
          <w:szCs w:val="20"/>
        </w:rPr>
        <w:tab/>
      </w:r>
    </w:p>
    <w:p w14:paraId="0518796C" w14:textId="77777777" w:rsidR="00F164B9" w:rsidRPr="007C1132" w:rsidRDefault="00F164B9" w:rsidP="00F164B9">
      <w:pPr>
        <w:rPr>
          <w:rFonts w:ascii="Arial" w:hAnsi="Arial" w:cs="Arial"/>
          <w:b/>
          <w:bCs/>
          <w:sz w:val="20"/>
          <w:szCs w:val="20"/>
        </w:rPr>
      </w:pPr>
    </w:p>
    <w:p w14:paraId="16F6DEFB" w14:textId="77777777" w:rsidR="00F164B9" w:rsidRDefault="00F164B9" w:rsidP="00F164B9">
      <w:pPr>
        <w:rPr>
          <w:rFonts w:ascii="Arial" w:hAnsi="Arial" w:cs="Arial"/>
          <w:b/>
          <w:bCs/>
          <w:sz w:val="20"/>
          <w:szCs w:val="20"/>
        </w:rPr>
      </w:pPr>
    </w:p>
    <w:p w14:paraId="17D5063F" w14:textId="77777777" w:rsidR="000472F6" w:rsidRPr="007C1132" w:rsidRDefault="000472F6" w:rsidP="00F164B9">
      <w:pPr>
        <w:rPr>
          <w:rFonts w:ascii="Arial" w:hAnsi="Arial" w:cs="Arial"/>
          <w:b/>
          <w:bCs/>
          <w:sz w:val="20"/>
          <w:szCs w:val="20"/>
        </w:rPr>
      </w:pPr>
    </w:p>
    <w:p w14:paraId="625D682A" w14:textId="77777777" w:rsidR="00F164B9" w:rsidRDefault="00F164B9" w:rsidP="00F164B9">
      <w:pPr>
        <w:rPr>
          <w:rFonts w:ascii="Arial" w:hAnsi="Arial" w:cs="Arial"/>
          <w:b/>
          <w:bCs/>
          <w:sz w:val="20"/>
          <w:szCs w:val="20"/>
        </w:rPr>
      </w:pPr>
    </w:p>
    <w:p w14:paraId="347205D3" w14:textId="77777777" w:rsidR="00F164B9" w:rsidRPr="007C1132" w:rsidRDefault="00F164B9" w:rsidP="00F164B9">
      <w:pPr>
        <w:rPr>
          <w:rFonts w:ascii="Arial" w:hAnsi="Arial" w:cs="Arial"/>
          <w:b/>
          <w:bCs/>
          <w:sz w:val="20"/>
          <w:szCs w:val="20"/>
        </w:rPr>
      </w:pPr>
    </w:p>
    <w:p w14:paraId="15563F14" w14:textId="77777777" w:rsidR="00F164B9" w:rsidRPr="001B53F8" w:rsidRDefault="00F164B9">
      <w:pPr>
        <w:pStyle w:val="Title"/>
        <w:rPr>
          <w:rFonts w:cs="Arial"/>
          <w:szCs w:val="44"/>
        </w:rPr>
      </w:pPr>
    </w:p>
    <w:p w14:paraId="7DF70D36" w14:textId="77777777" w:rsidR="009C5574" w:rsidRDefault="009C5574">
      <w:pPr>
        <w:pStyle w:val="Title"/>
        <w:rPr>
          <w:rFonts w:cs="Arial"/>
          <w:szCs w:val="44"/>
        </w:rPr>
      </w:pPr>
      <w:r>
        <w:rPr>
          <w:rFonts w:cs="Arial"/>
          <w:szCs w:val="44"/>
        </w:rPr>
        <w:t xml:space="preserve">Lower Thames Crossing: </w:t>
      </w:r>
    </w:p>
    <w:p w14:paraId="28BEAA6C" w14:textId="46030C2E" w:rsidR="00F164B9" w:rsidRDefault="009C5574">
      <w:pPr>
        <w:pStyle w:val="Title"/>
        <w:rPr>
          <w:rFonts w:cs="Arial"/>
          <w:szCs w:val="44"/>
        </w:rPr>
      </w:pPr>
      <w:r>
        <w:rPr>
          <w:rFonts w:cs="Arial"/>
          <w:szCs w:val="44"/>
        </w:rPr>
        <w:t>Commercial Partner Contract 2021</w:t>
      </w:r>
    </w:p>
    <w:p w14:paraId="359CC801" w14:textId="77777777" w:rsidR="00F164B9" w:rsidRDefault="00F164B9" w:rsidP="00F94BCF">
      <w:pPr>
        <w:pStyle w:val="Title"/>
        <w:spacing w:before="120"/>
        <w:rPr>
          <w:rFonts w:cs="Arial"/>
        </w:rPr>
      </w:pPr>
      <w:r w:rsidRPr="00B97B2A">
        <w:rPr>
          <w:rFonts w:cs="Arial"/>
        </w:rPr>
        <w:tab/>
      </w:r>
    </w:p>
    <w:p w14:paraId="5AB18EE0" w14:textId="77777777" w:rsidR="001627C9" w:rsidRPr="007C1132" w:rsidRDefault="001627C9" w:rsidP="00F94BCF">
      <w:pPr>
        <w:pStyle w:val="Title"/>
        <w:spacing w:before="120"/>
        <w:rPr>
          <w:rFonts w:cs="Arial"/>
        </w:rPr>
      </w:pPr>
    </w:p>
    <w:p w14:paraId="68C31046" w14:textId="4955E77C" w:rsidR="00F164B9" w:rsidRDefault="00703000" w:rsidP="007C1132">
      <w:pPr>
        <w:spacing w:after="0" w:line="240" w:lineRule="auto"/>
        <w:jc w:val="center"/>
        <w:rPr>
          <w:rFonts w:ascii="Arial" w:hAnsi="Arial" w:cs="Arial"/>
          <w:b/>
          <w:bCs/>
          <w:sz w:val="44"/>
        </w:rPr>
      </w:pPr>
      <w:r>
        <w:rPr>
          <w:rFonts w:ascii="Arial" w:hAnsi="Arial" w:cs="Arial"/>
          <w:b/>
          <w:bCs/>
          <w:sz w:val="44"/>
        </w:rPr>
        <w:t>In</w:t>
      </w:r>
      <w:r w:rsidR="00A2242C">
        <w:rPr>
          <w:rFonts w:ascii="Arial" w:hAnsi="Arial" w:cs="Arial"/>
          <w:b/>
          <w:bCs/>
          <w:sz w:val="44"/>
        </w:rPr>
        <w:t xml:space="preserve">structions for </w:t>
      </w:r>
      <w:r w:rsidR="000B18E0">
        <w:rPr>
          <w:rFonts w:ascii="Arial" w:hAnsi="Arial" w:cs="Arial"/>
          <w:b/>
          <w:bCs/>
          <w:sz w:val="44"/>
        </w:rPr>
        <w:t>Tender</w:t>
      </w:r>
      <w:r w:rsidR="00A2242C">
        <w:rPr>
          <w:rFonts w:ascii="Arial" w:hAnsi="Arial" w:cs="Arial"/>
          <w:b/>
          <w:bCs/>
          <w:sz w:val="44"/>
        </w:rPr>
        <w:t>ers</w:t>
      </w:r>
    </w:p>
    <w:p w14:paraId="1E5432A9" w14:textId="77777777" w:rsidR="00F90515" w:rsidRDefault="00F90515" w:rsidP="007C1132">
      <w:pPr>
        <w:spacing w:after="0" w:line="240" w:lineRule="auto"/>
        <w:jc w:val="center"/>
        <w:rPr>
          <w:rFonts w:ascii="Arial" w:hAnsi="Arial" w:cs="Arial"/>
          <w:b/>
          <w:bCs/>
          <w:sz w:val="44"/>
        </w:rPr>
      </w:pPr>
    </w:p>
    <w:p w14:paraId="1F284015" w14:textId="77777777" w:rsidR="00F90515" w:rsidRPr="007C1132" w:rsidRDefault="00F90515" w:rsidP="007C1132">
      <w:pPr>
        <w:spacing w:after="0" w:line="240" w:lineRule="auto"/>
        <w:jc w:val="center"/>
        <w:rPr>
          <w:rFonts w:ascii="Arial" w:hAnsi="Arial" w:cs="Arial"/>
          <w:b/>
          <w:bCs/>
          <w:sz w:val="44"/>
        </w:rPr>
      </w:pPr>
    </w:p>
    <w:p w14:paraId="662F326E" w14:textId="77777777" w:rsidR="00F164B9" w:rsidRPr="007C1132" w:rsidRDefault="00F164B9" w:rsidP="00F164B9">
      <w:pPr>
        <w:spacing w:after="240"/>
        <w:jc w:val="center"/>
        <w:rPr>
          <w:rStyle w:val="Heading2Char"/>
          <w:rFonts w:ascii="Arial" w:hAnsi="Arial" w:cs="Arial"/>
        </w:rPr>
      </w:pPr>
    </w:p>
    <w:p w14:paraId="3BAE86C5" w14:textId="77777777" w:rsidR="00F164B9" w:rsidRDefault="00F164B9" w:rsidP="00F164B9">
      <w:pPr>
        <w:spacing w:after="240"/>
        <w:jc w:val="center"/>
        <w:rPr>
          <w:rStyle w:val="Heading2Char"/>
        </w:rPr>
      </w:pPr>
    </w:p>
    <w:p w14:paraId="3175011E" w14:textId="77777777" w:rsidR="00F164B9" w:rsidRDefault="00F164B9" w:rsidP="00F164B9">
      <w:pPr>
        <w:spacing w:after="240"/>
        <w:jc w:val="center"/>
        <w:rPr>
          <w:rStyle w:val="Heading2Char"/>
        </w:rPr>
      </w:pPr>
    </w:p>
    <w:p w14:paraId="70B8B5A9" w14:textId="77777777" w:rsidR="00F164B9" w:rsidRDefault="00F164B9" w:rsidP="00F164B9">
      <w:pPr>
        <w:spacing w:after="240"/>
        <w:jc w:val="center"/>
        <w:rPr>
          <w:rStyle w:val="Heading2Char"/>
        </w:rPr>
      </w:pPr>
    </w:p>
    <w:p w14:paraId="791E0575" w14:textId="77777777" w:rsidR="00F164B9" w:rsidRDefault="00F164B9" w:rsidP="00F164B9">
      <w:pPr>
        <w:spacing w:after="240"/>
        <w:jc w:val="center"/>
        <w:rPr>
          <w:rStyle w:val="Heading2Char"/>
        </w:rPr>
      </w:pPr>
    </w:p>
    <w:p w14:paraId="0FC45D75" w14:textId="77777777" w:rsidR="00F164B9" w:rsidRDefault="00F164B9" w:rsidP="00F164B9">
      <w:pPr>
        <w:spacing w:after="240"/>
        <w:jc w:val="center"/>
        <w:rPr>
          <w:rStyle w:val="Heading2Char"/>
        </w:rPr>
      </w:pPr>
    </w:p>
    <w:p w14:paraId="7B420008" w14:textId="77777777" w:rsidR="00F164B9" w:rsidRDefault="00F164B9" w:rsidP="00F164B9">
      <w:pPr>
        <w:spacing w:after="240"/>
        <w:jc w:val="center"/>
        <w:rPr>
          <w:rStyle w:val="Heading2Char"/>
        </w:rPr>
      </w:pPr>
    </w:p>
    <w:p w14:paraId="2E082B64" w14:textId="77777777" w:rsidR="00F164B9" w:rsidRDefault="00F164B9" w:rsidP="00F164B9">
      <w:pPr>
        <w:spacing w:after="240"/>
        <w:jc w:val="center"/>
        <w:rPr>
          <w:rStyle w:val="Heading2Char"/>
        </w:rPr>
      </w:pPr>
    </w:p>
    <w:p w14:paraId="0A75782B" w14:textId="77777777" w:rsidR="00F164B9" w:rsidRDefault="00F164B9" w:rsidP="00F164B9">
      <w:pPr>
        <w:spacing w:after="240"/>
        <w:jc w:val="center"/>
        <w:rPr>
          <w:rStyle w:val="Heading2Char"/>
        </w:rPr>
      </w:pPr>
    </w:p>
    <w:p w14:paraId="24DD2669" w14:textId="77777777" w:rsidR="006C74ED" w:rsidRDefault="006C74ED" w:rsidP="00C239F9">
      <w:pPr>
        <w:spacing w:before="240"/>
        <w:jc w:val="center"/>
        <w:rPr>
          <w:rStyle w:val="Heading2Char"/>
        </w:rPr>
      </w:pPr>
    </w:p>
    <w:p w14:paraId="40A3D643" w14:textId="1429DBAD" w:rsidR="00F164B9" w:rsidRDefault="000B18E0" w:rsidP="00C239F9">
      <w:pPr>
        <w:spacing w:before="240"/>
        <w:jc w:val="center"/>
        <w:rPr>
          <w:rFonts w:ascii="Arial" w:hAnsi="Arial" w:cs="Arial"/>
          <w:b/>
          <w:sz w:val="28"/>
        </w:rPr>
      </w:pPr>
      <w:r>
        <w:rPr>
          <w:rFonts w:ascii="Arial" w:hAnsi="Arial" w:cs="Arial"/>
          <w:b/>
          <w:sz w:val="28"/>
        </w:rPr>
        <w:t>IN</w:t>
      </w:r>
      <w:r w:rsidR="00A2242C">
        <w:rPr>
          <w:rFonts w:ascii="Arial" w:hAnsi="Arial" w:cs="Arial"/>
          <w:b/>
          <w:sz w:val="28"/>
        </w:rPr>
        <w:t>STRUCTIONS</w:t>
      </w:r>
      <w:r>
        <w:rPr>
          <w:rFonts w:ascii="Arial" w:hAnsi="Arial" w:cs="Arial"/>
          <w:b/>
          <w:sz w:val="28"/>
        </w:rPr>
        <w:t xml:space="preserve"> </w:t>
      </w:r>
      <w:r w:rsidR="00A2242C">
        <w:rPr>
          <w:rFonts w:ascii="Arial" w:hAnsi="Arial" w:cs="Arial"/>
          <w:b/>
          <w:sz w:val="28"/>
        </w:rPr>
        <w:t xml:space="preserve">FOR </w:t>
      </w:r>
      <w:r>
        <w:rPr>
          <w:rFonts w:ascii="Arial" w:hAnsi="Arial" w:cs="Arial"/>
          <w:b/>
          <w:sz w:val="28"/>
        </w:rPr>
        <w:t>TENDER</w:t>
      </w:r>
      <w:r w:rsidR="00A2242C">
        <w:rPr>
          <w:rFonts w:ascii="Arial" w:hAnsi="Arial" w:cs="Arial"/>
          <w:b/>
          <w:sz w:val="28"/>
        </w:rPr>
        <w:t>ERS</w:t>
      </w:r>
    </w:p>
    <w:p w14:paraId="685FA58C" w14:textId="3AD0E5D2" w:rsidR="00A05ABC" w:rsidRPr="001B55D4" w:rsidRDefault="009C5574" w:rsidP="00C239F9">
      <w:pPr>
        <w:spacing w:before="240"/>
        <w:jc w:val="center"/>
        <w:rPr>
          <w:rFonts w:ascii="Arial Bold" w:hAnsi="Arial Bold" w:cs="Arial"/>
          <w:b/>
          <w:caps/>
          <w:sz w:val="28"/>
        </w:rPr>
      </w:pPr>
      <w:r>
        <w:rPr>
          <w:rFonts w:ascii="Arial Bold" w:hAnsi="Arial Bold" w:cs="Arial"/>
          <w:b/>
          <w:caps/>
          <w:sz w:val="28"/>
        </w:rPr>
        <w:t>Commercial Partner Contract</w:t>
      </w:r>
      <w:r w:rsidR="00E02AAA" w:rsidRPr="001B55D4">
        <w:rPr>
          <w:rFonts w:ascii="Arial Bold" w:hAnsi="Arial Bold" w:cs="Arial"/>
          <w:b/>
          <w:caps/>
          <w:sz w:val="28"/>
        </w:rPr>
        <w:t xml:space="preserve"> 2021</w:t>
      </w:r>
    </w:p>
    <w:p w14:paraId="385EEA90" w14:textId="77777777" w:rsidR="00A05ABC" w:rsidRDefault="00A05ABC" w:rsidP="00EC364F">
      <w:pPr>
        <w:tabs>
          <w:tab w:val="center" w:pos="4156"/>
          <w:tab w:val="left" w:pos="6862"/>
        </w:tabs>
        <w:spacing w:before="240"/>
        <w:jc w:val="center"/>
        <w:rPr>
          <w:rFonts w:ascii="Arial" w:hAnsi="Arial" w:cs="Arial"/>
          <w:b/>
          <w:sz w:val="28"/>
        </w:rPr>
      </w:pPr>
      <w:r w:rsidRPr="00A05ABC">
        <w:rPr>
          <w:rFonts w:ascii="Arial" w:hAnsi="Arial" w:cs="Arial"/>
          <w:b/>
          <w:sz w:val="28"/>
        </w:rPr>
        <w:t>CONTENTS AMENDMENT SHEET</w:t>
      </w:r>
    </w:p>
    <w:p w14:paraId="2C597613" w14:textId="0381CD1D" w:rsidR="00A05ABC" w:rsidRDefault="00A05ABC" w:rsidP="00A05ABC">
      <w:pPr>
        <w:tabs>
          <w:tab w:val="center" w:pos="4156"/>
          <w:tab w:val="left" w:pos="6862"/>
        </w:tabs>
        <w:spacing w:after="0" w:line="240" w:lineRule="auto"/>
        <w:rPr>
          <w:rFonts w:ascii="Arial" w:hAnsi="Arial" w:cs="Arial"/>
          <w:b/>
          <w:sz w:val="28"/>
        </w:rPr>
      </w:pPr>
      <w:r w:rsidRPr="00A05ABC">
        <w:rPr>
          <w:rFonts w:ascii="Arial" w:hAnsi="Arial" w:cs="Arial"/>
          <w:b/>
          <w:sz w:val="28"/>
        </w:rPr>
        <w:tab/>
      </w:r>
    </w:p>
    <w:tbl>
      <w:tblPr>
        <w:tblW w:w="5358"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8"/>
        <w:gridCol w:w="2940"/>
      </w:tblGrid>
      <w:tr w:rsidR="009C5574" w:rsidRPr="00A94526" w14:paraId="77AA3CE1" w14:textId="77777777" w:rsidTr="009C5574">
        <w:trPr>
          <w:trHeight w:val="543"/>
          <w:jc w:val="center"/>
        </w:trPr>
        <w:tc>
          <w:tcPr>
            <w:tcW w:w="2418" w:type="dxa"/>
            <w:tcBorders>
              <w:top w:val="single" w:sz="4" w:space="0" w:color="auto"/>
              <w:bottom w:val="single" w:sz="4" w:space="0" w:color="FFFFFF"/>
              <w:right w:val="single" w:sz="4" w:space="0" w:color="auto"/>
            </w:tcBorders>
            <w:shd w:val="clear" w:color="auto" w:fill="000080"/>
            <w:vAlign w:val="center"/>
          </w:tcPr>
          <w:p w14:paraId="012F8B6B" w14:textId="4CD75F58" w:rsidR="009C5574" w:rsidRPr="00A94526" w:rsidRDefault="002626C8" w:rsidP="009C5574">
            <w:pPr>
              <w:rPr>
                <w:rFonts w:ascii="Arial" w:hAnsi="Arial" w:cs="Arial"/>
                <w:b/>
                <w:color w:val="FFFFFF"/>
                <w:lang w:eastAsia="en-GB"/>
              </w:rPr>
            </w:pPr>
            <w:r>
              <w:rPr>
                <w:rFonts w:ascii="Arial" w:hAnsi="Arial" w:cs="Arial"/>
                <w:b/>
                <w:color w:val="FFFFFF"/>
                <w:lang w:eastAsia="en-GB"/>
              </w:rPr>
              <w:t>CCS User</w:t>
            </w:r>
            <w:r w:rsidR="009C5574">
              <w:rPr>
                <w:rFonts w:ascii="Arial" w:hAnsi="Arial" w:cs="Arial"/>
                <w:b/>
                <w:color w:val="FFFFFF"/>
                <w:lang w:eastAsia="en-GB"/>
              </w:rPr>
              <w:t xml:space="preserve"> Agreement ref:</w:t>
            </w:r>
          </w:p>
        </w:tc>
        <w:tc>
          <w:tcPr>
            <w:tcW w:w="2940" w:type="dxa"/>
            <w:tcBorders>
              <w:top w:val="single" w:sz="4" w:space="0" w:color="auto"/>
              <w:left w:val="single" w:sz="4" w:space="0" w:color="auto"/>
              <w:bottom w:val="single" w:sz="4" w:space="0" w:color="auto"/>
            </w:tcBorders>
            <w:vAlign w:val="center"/>
          </w:tcPr>
          <w:p w14:paraId="18044A7C" w14:textId="77777777" w:rsidR="009C5574" w:rsidRPr="00A94526" w:rsidRDefault="009C5574" w:rsidP="009C5574">
            <w:pPr>
              <w:rPr>
                <w:rFonts w:ascii="Arial" w:hAnsi="Arial" w:cs="Arial"/>
                <w:lang w:eastAsia="en-GB"/>
              </w:rPr>
            </w:pPr>
            <w:r w:rsidRPr="00130737">
              <w:rPr>
                <w:rFonts w:ascii="Arial" w:hAnsi="Arial" w:cs="Arial"/>
                <w:lang w:eastAsia="en-GB"/>
              </w:rPr>
              <w:t>CPS-10508-2021</w:t>
            </w:r>
          </w:p>
        </w:tc>
      </w:tr>
      <w:tr w:rsidR="009C5574" w:rsidRPr="00A94526" w14:paraId="39704FEB" w14:textId="77777777" w:rsidTr="009C5574">
        <w:trPr>
          <w:trHeight w:val="543"/>
          <w:jc w:val="center"/>
        </w:trPr>
        <w:tc>
          <w:tcPr>
            <w:tcW w:w="2418" w:type="dxa"/>
            <w:tcBorders>
              <w:top w:val="single" w:sz="4" w:space="0" w:color="auto"/>
              <w:bottom w:val="single" w:sz="4" w:space="0" w:color="FFFFFF"/>
              <w:right w:val="single" w:sz="4" w:space="0" w:color="auto"/>
            </w:tcBorders>
            <w:shd w:val="clear" w:color="auto" w:fill="000080"/>
            <w:vAlign w:val="center"/>
          </w:tcPr>
          <w:p w14:paraId="58EE742B" w14:textId="77777777" w:rsidR="009C5574" w:rsidRPr="00A94526" w:rsidRDefault="009C5574" w:rsidP="009C5574">
            <w:pPr>
              <w:rPr>
                <w:rFonts w:ascii="Arial" w:hAnsi="Arial" w:cs="Arial"/>
                <w:b/>
                <w:color w:val="FFFFFF"/>
                <w:lang w:eastAsia="en-GB"/>
              </w:rPr>
            </w:pPr>
            <w:r w:rsidRPr="00A94526">
              <w:rPr>
                <w:rFonts w:ascii="Arial" w:hAnsi="Arial" w:cs="Arial"/>
                <w:b/>
                <w:color w:val="FFFFFF"/>
                <w:lang w:eastAsia="en-GB"/>
              </w:rPr>
              <w:t>Issue date</w:t>
            </w:r>
          </w:p>
        </w:tc>
        <w:tc>
          <w:tcPr>
            <w:tcW w:w="2940" w:type="dxa"/>
            <w:tcBorders>
              <w:top w:val="single" w:sz="4" w:space="0" w:color="auto"/>
              <w:left w:val="single" w:sz="4" w:space="0" w:color="auto"/>
              <w:bottom w:val="single" w:sz="4" w:space="0" w:color="auto"/>
            </w:tcBorders>
            <w:vAlign w:val="center"/>
          </w:tcPr>
          <w:p w14:paraId="4EEB718F" w14:textId="6CCD033A" w:rsidR="009C5574" w:rsidRPr="00E9442C" w:rsidRDefault="000A2B8C" w:rsidP="009C5574">
            <w:pPr>
              <w:rPr>
                <w:rFonts w:ascii="Arial" w:hAnsi="Arial" w:cs="Arial"/>
                <w:lang w:eastAsia="en-GB"/>
              </w:rPr>
            </w:pPr>
            <w:r>
              <w:rPr>
                <w:rFonts w:ascii="Arial" w:hAnsi="Arial" w:cs="Arial"/>
                <w:lang w:eastAsia="en-GB"/>
              </w:rPr>
              <w:t>20</w:t>
            </w:r>
            <w:r w:rsidR="009C5574" w:rsidRPr="00E9442C">
              <w:rPr>
                <w:rFonts w:ascii="Arial" w:hAnsi="Arial" w:cs="Arial"/>
                <w:lang w:eastAsia="en-GB"/>
              </w:rPr>
              <w:t xml:space="preserve"> July 2021</w:t>
            </w:r>
          </w:p>
        </w:tc>
      </w:tr>
      <w:tr w:rsidR="009C5574" w:rsidRPr="00A94526" w14:paraId="3BBA565E" w14:textId="77777777" w:rsidTr="009C5574">
        <w:trPr>
          <w:trHeight w:val="521"/>
          <w:jc w:val="center"/>
        </w:trPr>
        <w:tc>
          <w:tcPr>
            <w:tcW w:w="2418" w:type="dxa"/>
            <w:tcBorders>
              <w:top w:val="single" w:sz="4" w:space="0" w:color="FFFFFF"/>
              <w:bottom w:val="single" w:sz="4" w:space="0" w:color="auto"/>
              <w:right w:val="single" w:sz="4" w:space="0" w:color="auto"/>
            </w:tcBorders>
            <w:shd w:val="clear" w:color="auto" w:fill="000080"/>
            <w:vAlign w:val="center"/>
          </w:tcPr>
          <w:p w14:paraId="24B6C376" w14:textId="77777777" w:rsidR="009C5574" w:rsidRPr="00A94526" w:rsidRDefault="009C5574" w:rsidP="009C5574">
            <w:pPr>
              <w:rPr>
                <w:rFonts w:ascii="Arial" w:hAnsi="Arial" w:cs="Arial"/>
                <w:b/>
                <w:color w:val="FFFFFF"/>
                <w:lang w:eastAsia="en-GB"/>
              </w:rPr>
            </w:pPr>
            <w:r w:rsidRPr="00A94526">
              <w:rPr>
                <w:rFonts w:ascii="Arial" w:hAnsi="Arial" w:cs="Arial"/>
                <w:b/>
                <w:color w:val="FFFFFF"/>
                <w:lang w:eastAsia="en-GB"/>
              </w:rPr>
              <w:t>Return deadline</w:t>
            </w:r>
          </w:p>
        </w:tc>
        <w:tc>
          <w:tcPr>
            <w:tcW w:w="2940" w:type="dxa"/>
            <w:tcBorders>
              <w:top w:val="single" w:sz="4" w:space="0" w:color="auto"/>
              <w:left w:val="single" w:sz="4" w:space="0" w:color="auto"/>
              <w:bottom w:val="single" w:sz="4" w:space="0" w:color="auto"/>
            </w:tcBorders>
            <w:vAlign w:val="center"/>
          </w:tcPr>
          <w:p w14:paraId="12755E96" w14:textId="6AE23788" w:rsidR="009C5574" w:rsidRPr="00E9442C" w:rsidRDefault="000A2B8C" w:rsidP="009C5574">
            <w:pPr>
              <w:rPr>
                <w:rFonts w:ascii="Arial" w:hAnsi="Arial" w:cs="Arial"/>
                <w:lang w:eastAsia="en-GB"/>
              </w:rPr>
            </w:pPr>
            <w:r>
              <w:rPr>
                <w:rFonts w:ascii="Arial" w:hAnsi="Arial" w:cs="Arial"/>
                <w:lang w:eastAsia="en-GB"/>
              </w:rPr>
              <w:t>17</w:t>
            </w:r>
            <w:r w:rsidR="009C5574" w:rsidRPr="00E9442C">
              <w:rPr>
                <w:rFonts w:ascii="Arial" w:hAnsi="Arial" w:cs="Arial"/>
                <w:lang w:eastAsia="en-GB"/>
              </w:rPr>
              <w:t xml:space="preserve"> August 2021</w:t>
            </w:r>
          </w:p>
        </w:tc>
      </w:tr>
    </w:tbl>
    <w:p w14:paraId="25A68B02" w14:textId="24E1A297" w:rsidR="009C5574" w:rsidRDefault="009C5574" w:rsidP="00A05ABC">
      <w:pPr>
        <w:tabs>
          <w:tab w:val="center" w:pos="4156"/>
          <w:tab w:val="left" w:pos="6862"/>
        </w:tabs>
        <w:spacing w:after="0" w:line="240" w:lineRule="auto"/>
        <w:rPr>
          <w:rFonts w:ascii="Arial" w:hAnsi="Arial" w:cs="Arial"/>
          <w:b/>
          <w:sz w:val="28"/>
        </w:rPr>
      </w:pPr>
    </w:p>
    <w:tbl>
      <w:tblPr>
        <w:tblpPr w:leftFromText="180" w:rightFromText="180" w:vertAnchor="text" w:horzAnchor="margin" w:tblpYSpec="outside"/>
        <w:tblW w:w="877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78"/>
        <w:gridCol w:w="1134"/>
        <w:gridCol w:w="3969"/>
        <w:gridCol w:w="850"/>
        <w:gridCol w:w="1843"/>
      </w:tblGrid>
      <w:tr w:rsidR="009C5574" w:rsidRPr="00D92344" w14:paraId="2027EF39" w14:textId="77777777" w:rsidTr="005B14BB">
        <w:trPr>
          <w:tblHeader/>
        </w:trPr>
        <w:tc>
          <w:tcPr>
            <w:tcW w:w="978" w:type="dxa"/>
            <w:tcBorders>
              <w:top w:val="double" w:sz="4" w:space="0" w:color="auto"/>
              <w:bottom w:val="double" w:sz="4" w:space="0" w:color="auto"/>
            </w:tcBorders>
            <w:vAlign w:val="center"/>
          </w:tcPr>
          <w:p w14:paraId="2153B493" w14:textId="71FACCEE" w:rsidR="009C5574" w:rsidRPr="00A0723A" w:rsidRDefault="00AC54CE" w:rsidP="009C5574">
            <w:pPr>
              <w:spacing w:before="120" w:after="120"/>
              <w:jc w:val="center"/>
              <w:rPr>
                <w:rFonts w:ascii="Arial" w:hAnsi="Arial" w:cs="Arial"/>
                <w:b/>
              </w:rPr>
            </w:pPr>
            <w:r>
              <w:rPr>
                <w:rFonts w:ascii="Arial" w:hAnsi="Arial" w:cs="Arial"/>
                <w:b/>
              </w:rPr>
              <w:t>Amend</w:t>
            </w:r>
            <w:r w:rsidR="009C5574" w:rsidRPr="00A0723A">
              <w:rPr>
                <w:rFonts w:ascii="Arial" w:hAnsi="Arial" w:cs="Arial"/>
                <w:b/>
              </w:rPr>
              <w:t xml:space="preserve"> No.</w:t>
            </w:r>
          </w:p>
        </w:tc>
        <w:tc>
          <w:tcPr>
            <w:tcW w:w="1134" w:type="dxa"/>
            <w:tcBorders>
              <w:top w:val="double" w:sz="4" w:space="0" w:color="auto"/>
              <w:bottom w:val="double" w:sz="4" w:space="0" w:color="auto"/>
            </w:tcBorders>
            <w:vAlign w:val="center"/>
          </w:tcPr>
          <w:p w14:paraId="23432420" w14:textId="77777777" w:rsidR="009C5574" w:rsidRPr="00A0723A" w:rsidRDefault="009C5574" w:rsidP="009C5574">
            <w:pPr>
              <w:spacing w:before="120" w:after="120"/>
              <w:jc w:val="center"/>
              <w:rPr>
                <w:rFonts w:ascii="Arial" w:hAnsi="Arial" w:cs="Arial"/>
                <w:b/>
              </w:rPr>
            </w:pPr>
            <w:r w:rsidRPr="00A0723A">
              <w:rPr>
                <w:rFonts w:ascii="Arial" w:hAnsi="Arial" w:cs="Arial"/>
                <w:b/>
              </w:rPr>
              <w:t>Revision No.</w:t>
            </w:r>
          </w:p>
        </w:tc>
        <w:tc>
          <w:tcPr>
            <w:tcW w:w="3969" w:type="dxa"/>
            <w:tcBorders>
              <w:top w:val="double" w:sz="4" w:space="0" w:color="auto"/>
              <w:bottom w:val="double" w:sz="4" w:space="0" w:color="auto"/>
            </w:tcBorders>
            <w:vAlign w:val="center"/>
          </w:tcPr>
          <w:p w14:paraId="61CDA65B" w14:textId="77777777" w:rsidR="009C5574" w:rsidRPr="00A0723A" w:rsidRDefault="009C5574" w:rsidP="009C5574">
            <w:pPr>
              <w:spacing w:before="120" w:after="120"/>
              <w:jc w:val="center"/>
              <w:rPr>
                <w:rFonts w:ascii="Arial" w:hAnsi="Arial" w:cs="Arial"/>
                <w:b/>
              </w:rPr>
            </w:pPr>
            <w:r w:rsidRPr="00A0723A">
              <w:rPr>
                <w:rFonts w:ascii="Arial" w:hAnsi="Arial" w:cs="Arial"/>
                <w:b/>
              </w:rPr>
              <w:t>Amendments</w:t>
            </w:r>
          </w:p>
        </w:tc>
        <w:tc>
          <w:tcPr>
            <w:tcW w:w="850" w:type="dxa"/>
            <w:tcBorders>
              <w:top w:val="double" w:sz="4" w:space="0" w:color="auto"/>
              <w:bottom w:val="double" w:sz="4" w:space="0" w:color="auto"/>
            </w:tcBorders>
            <w:vAlign w:val="center"/>
          </w:tcPr>
          <w:p w14:paraId="2973DCE2" w14:textId="77777777" w:rsidR="009C5574" w:rsidRPr="00A0723A" w:rsidRDefault="009C5574" w:rsidP="009C5574">
            <w:pPr>
              <w:spacing w:before="120" w:after="120"/>
              <w:ind w:left="-57" w:right="-57"/>
              <w:jc w:val="center"/>
              <w:rPr>
                <w:rFonts w:ascii="Arial" w:hAnsi="Arial" w:cs="Arial"/>
                <w:b/>
              </w:rPr>
            </w:pPr>
            <w:r w:rsidRPr="00A0723A">
              <w:rPr>
                <w:rFonts w:ascii="Arial" w:hAnsi="Arial" w:cs="Arial"/>
                <w:b/>
              </w:rPr>
              <w:t>Initials</w:t>
            </w:r>
          </w:p>
        </w:tc>
        <w:tc>
          <w:tcPr>
            <w:tcW w:w="1843" w:type="dxa"/>
            <w:tcBorders>
              <w:top w:val="double" w:sz="4" w:space="0" w:color="auto"/>
              <w:bottom w:val="double" w:sz="4" w:space="0" w:color="auto"/>
            </w:tcBorders>
            <w:vAlign w:val="center"/>
          </w:tcPr>
          <w:p w14:paraId="5CED8C30" w14:textId="77777777" w:rsidR="009C5574" w:rsidRPr="00A0723A" w:rsidRDefault="009C5574" w:rsidP="009C5574">
            <w:pPr>
              <w:spacing w:before="120" w:after="120"/>
              <w:jc w:val="center"/>
              <w:rPr>
                <w:rFonts w:ascii="Arial" w:hAnsi="Arial" w:cs="Arial"/>
                <w:b/>
              </w:rPr>
            </w:pPr>
            <w:r w:rsidRPr="00A0723A">
              <w:rPr>
                <w:rFonts w:ascii="Arial" w:hAnsi="Arial" w:cs="Arial"/>
                <w:b/>
              </w:rPr>
              <w:t>Date</w:t>
            </w:r>
          </w:p>
        </w:tc>
      </w:tr>
      <w:tr w:rsidR="009C5574" w14:paraId="6E1FBE6B" w14:textId="77777777" w:rsidTr="005B14BB">
        <w:tc>
          <w:tcPr>
            <w:tcW w:w="978" w:type="dxa"/>
            <w:tcBorders>
              <w:top w:val="double" w:sz="4" w:space="0" w:color="auto"/>
              <w:left w:val="double" w:sz="4" w:space="0" w:color="auto"/>
              <w:bottom w:val="single" w:sz="4" w:space="0" w:color="auto"/>
              <w:right w:val="single" w:sz="4" w:space="0" w:color="auto"/>
            </w:tcBorders>
            <w:vAlign w:val="center"/>
          </w:tcPr>
          <w:p w14:paraId="371112C2" w14:textId="77777777" w:rsidR="009C5574" w:rsidRPr="00A0723A" w:rsidRDefault="009C5574" w:rsidP="009C5574">
            <w:pPr>
              <w:spacing w:before="60" w:after="60"/>
              <w:jc w:val="center"/>
              <w:rPr>
                <w:rFonts w:ascii="Arial" w:hAnsi="Arial" w:cs="Arial"/>
              </w:rPr>
            </w:pPr>
            <w:r w:rsidRPr="00A0723A">
              <w:rPr>
                <w:rFonts w:ascii="Arial" w:hAnsi="Arial" w:cs="Arial"/>
              </w:rPr>
              <w:t>1</w:t>
            </w:r>
          </w:p>
        </w:tc>
        <w:tc>
          <w:tcPr>
            <w:tcW w:w="1134" w:type="dxa"/>
            <w:tcBorders>
              <w:top w:val="double" w:sz="4" w:space="0" w:color="auto"/>
              <w:left w:val="single" w:sz="4" w:space="0" w:color="auto"/>
              <w:bottom w:val="single" w:sz="4" w:space="0" w:color="auto"/>
              <w:right w:val="single" w:sz="4" w:space="0" w:color="auto"/>
            </w:tcBorders>
            <w:vAlign w:val="center"/>
          </w:tcPr>
          <w:p w14:paraId="25096708" w14:textId="3B8605C3" w:rsidR="009C5574" w:rsidRPr="00A0723A" w:rsidRDefault="009C5574" w:rsidP="005B14BB">
            <w:pPr>
              <w:spacing w:before="60" w:after="60"/>
              <w:jc w:val="center"/>
              <w:rPr>
                <w:rFonts w:ascii="Arial" w:hAnsi="Arial" w:cs="Arial"/>
              </w:rPr>
            </w:pPr>
            <w:r>
              <w:rPr>
                <w:rFonts w:ascii="Arial" w:hAnsi="Arial" w:cs="Arial"/>
              </w:rPr>
              <w:t>V1</w:t>
            </w:r>
          </w:p>
        </w:tc>
        <w:tc>
          <w:tcPr>
            <w:tcW w:w="3969" w:type="dxa"/>
            <w:tcBorders>
              <w:top w:val="double" w:sz="4" w:space="0" w:color="auto"/>
              <w:left w:val="single" w:sz="4" w:space="0" w:color="auto"/>
              <w:bottom w:val="single" w:sz="4" w:space="0" w:color="auto"/>
              <w:right w:val="single" w:sz="4" w:space="0" w:color="auto"/>
            </w:tcBorders>
            <w:vAlign w:val="center"/>
          </w:tcPr>
          <w:p w14:paraId="74C26D7A" w14:textId="2F5A5C18" w:rsidR="009C5574" w:rsidRPr="00A0723A" w:rsidRDefault="00570567" w:rsidP="009C5574">
            <w:pPr>
              <w:spacing w:before="60" w:after="60"/>
              <w:rPr>
                <w:rFonts w:ascii="Arial" w:hAnsi="Arial" w:cs="Arial"/>
              </w:rPr>
            </w:pPr>
            <w:r>
              <w:rPr>
                <w:rFonts w:ascii="Arial" w:hAnsi="Arial" w:cs="Arial"/>
              </w:rPr>
              <w:t>As issued</w:t>
            </w:r>
          </w:p>
        </w:tc>
        <w:tc>
          <w:tcPr>
            <w:tcW w:w="850" w:type="dxa"/>
            <w:tcBorders>
              <w:top w:val="double" w:sz="4" w:space="0" w:color="auto"/>
              <w:left w:val="single" w:sz="4" w:space="0" w:color="auto"/>
              <w:bottom w:val="single" w:sz="4" w:space="0" w:color="auto"/>
              <w:right w:val="single" w:sz="4" w:space="0" w:color="auto"/>
            </w:tcBorders>
          </w:tcPr>
          <w:p w14:paraId="61EEDDC6" w14:textId="7FDB3FE2" w:rsidR="009C5574" w:rsidRPr="00A0723A" w:rsidRDefault="0051604D" w:rsidP="009C5574">
            <w:pPr>
              <w:spacing w:before="60" w:after="60"/>
              <w:jc w:val="center"/>
              <w:rPr>
                <w:rFonts w:ascii="Arial" w:hAnsi="Arial" w:cs="Arial"/>
              </w:rPr>
            </w:pPr>
            <w:r>
              <w:rPr>
                <w:rFonts w:ascii="Arial" w:hAnsi="Arial" w:cs="Arial"/>
              </w:rPr>
              <w:t>AB</w:t>
            </w:r>
          </w:p>
        </w:tc>
        <w:tc>
          <w:tcPr>
            <w:tcW w:w="1843" w:type="dxa"/>
            <w:tcBorders>
              <w:top w:val="double" w:sz="4" w:space="0" w:color="auto"/>
              <w:left w:val="single" w:sz="4" w:space="0" w:color="auto"/>
              <w:bottom w:val="single" w:sz="4" w:space="0" w:color="auto"/>
              <w:right w:val="double" w:sz="4" w:space="0" w:color="auto"/>
            </w:tcBorders>
          </w:tcPr>
          <w:p w14:paraId="23BEE9E5" w14:textId="72479399" w:rsidR="009C5574" w:rsidRPr="00A0723A" w:rsidRDefault="000A2B8C" w:rsidP="009C5574">
            <w:pPr>
              <w:spacing w:before="60" w:after="60"/>
              <w:jc w:val="center"/>
              <w:rPr>
                <w:rFonts w:ascii="Arial" w:hAnsi="Arial" w:cs="Arial"/>
              </w:rPr>
            </w:pPr>
            <w:r>
              <w:rPr>
                <w:rFonts w:ascii="Arial" w:hAnsi="Arial" w:cs="Arial"/>
              </w:rPr>
              <w:t>20</w:t>
            </w:r>
            <w:r w:rsidR="00DE374E">
              <w:rPr>
                <w:rFonts w:ascii="Arial" w:hAnsi="Arial" w:cs="Arial"/>
              </w:rPr>
              <w:t xml:space="preserve"> July</w:t>
            </w:r>
            <w:r w:rsidR="009C5574" w:rsidRPr="00A0723A">
              <w:rPr>
                <w:rFonts w:ascii="Arial" w:hAnsi="Arial" w:cs="Arial"/>
              </w:rPr>
              <w:t xml:space="preserve"> 2021</w:t>
            </w:r>
          </w:p>
        </w:tc>
      </w:tr>
      <w:tr w:rsidR="00125951" w14:paraId="2A1B9465" w14:textId="77777777" w:rsidTr="005B14BB">
        <w:tc>
          <w:tcPr>
            <w:tcW w:w="978" w:type="dxa"/>
            <w:tcBorders>
              <w:top w:val="single" w:sz="4" w:space="0" w:color="auto"/>
              <w:left w:val="double" w:sz="4" w:space="0" w:color="auto"/>
              <w:bottom w:val="single" w:sz="4" w:space="0" w:color="auto"/>
              <w:right w:val="single" w:sz="4" w:space="0" w:color="auto"/>
            </w:tcBorders>
            <w:vAlign w:val="center"/>
          </w:tcPr>
          <w:p w14:paraId="79DCA5FE" w14:textId="77777777" w:rsidR="00125951" w:rsidRDefault="00146554" w:rsidP="009C5574">
            <w:pPr>
              <w:spacing w:before="60" w:after="60"/>
              <w:jc w:val="center"/>
              <w:rPr>
                <w:rFonts w:ascii="Arial" w:hAnsi="Arial" w:cs="Arial"/>
              </w:rPr>
            </w:pPr>
            <w:r>
              <w:rPr>
                <w:rFonts w:ascii="Arial" w:hAnsi="Arial" w:cs="Arial"/>
              </w:rPr>
              <w:t>TA001</w:t>
            </w:r>
          </w:p>
          <w:p w14:paraId="7CB6C16D" w14:textId="24D90779" w:rsidR="00F65D9A" w:rsidRPr="00A0723A" w:rsidRDefault="00F65D9A" w:rsidP="009C5574">
            <w:pPr>
              <w:spacing w:before="60" w:after="60"/>
              <w:jc w:val="center"/>
              <w:rPr>
                <w:rFonts w:ascii="Arial" w:hAnsi="Arial" w:cs="Arial"/>
              </w:rPr>
            </w:pPr>
            <w:r>
              <w:rPr>
                <w:rFonts w:ascii="Arial" w:hAnsi="Arial" w:cs="Arial"/>
              </w:rPr>
              <w:t>TA004</w:t>
            </w:r>
          </w:p>
        </w:tc>
        <w:tc>
          <w:tcPr>
            <w:tcW w:w="1134" w:type="dxa"/>
            <w:tcBorders>
              <w:top w:val="single" w:sz="4" w:space="0" w:color="auto"/>
              <w:left w:val="single" w:sz="4" w:space="0" w:color="auto"/>
              <w:bottom w:val="single" w:sz="4" w:space="0" w:color="auto"/>
              <w:right w:val="single" w:sz="4" w:space="0" w:color="auto"/>
            </w:tcBorders>
            <w:vAlign w:val="center"/>
          </w:tcPr>
          <w:p w14:paraId="0A27628B" w14:textId="1D5D0DEE" w:rsidR="00125951" w:rsidRDefault="00146554" w:rsidP="005B14BB">
            <w:pPr>
              <w:spacing w:before="60" w:after="60"/>
              <w:jc w:val="center"/>
              <w:rPr>
                <w:rFonts w:ascii="Arial" w:hAnsi="Arial" w:cs="Arial"/>
              </w:rPr>
            </w:pPr>
            <w:r>
              <w:rPr>
                <w:rFonts w:ascii="Arial" w:hAnsi="Arial" w:cs="Arial"/>
              </w:rPr>
              <w:t>V2</w:t>
            </w:r>
          </w:p>
        </w:tc>
        <w:tc>
          <w:tcPr>
            <w:tcW w:w="3969" w:type="dxa"/>
            <w:tcBorders>
              <w:top w:val="single" w:sz="4" w:space="0" w:color="auto"/>
              <w:left w:val="single" w:sz="4" w:space="0" w:color="auto"/>
              <w:bottom w:val="single" w:sz="4" w:space="0" w:color="auto"/>
              <w:right w:val="single" w:sz="4" w:space="0" w:color="auto"/>
            </w:tcBorders>
            <w:vAlign w:val="center"/>
          </w:tcPr>
          <w:p w14:paraId="5DB62105" w14:textId="77777777" w:rsidR="00125951" w:rsidRDefault="00F65D9A" w:rsidP="009C5574">
            <w:pPr>
              <w:spacing w:before="60" w:after="60"/>
              <w:rPr>
                <w:rFonts w:ascii="Arial" w:hAnsi="Arial" w:cs="Arial"/>
              </w:rPr>
            </w:pPr>
            <w:r>
              <w:rPr>
                <w:rFonts w:ascii="Arial" w:hAnsi="Arial" w:cs="Arial"/>
              </w:rPr>
              <w:t xml:space="preserve">Paragraph </w:t>
            </w:r>
            <w:r w:rsidR="00146554">
              <w:rPr>
                <w:rFonts w:ascii="Arial" w:hAnsi="Arial" w:cs="Arial"/>
              </w:rPr>
              <w:t>8.2.1</w:t>
            </w:r>
            <w:r w:rsidR="00F53D7F">
              <w:rPr>
                <w:rFonts w:ascii="Arial" w:hAnsi="Arial" w:cs="Arial"/>
              </w:rPr>
              <w:t xml:space="preserve"> – </w:t>
            </w:r>
            <w:r>
              <w:rPr>
                <w:rFonts w:ascii="Arial" w:hAnsi="Arial" w:cs="Arial"/>
              </w:rPr>
              <w:t xml:space="preserve">Corrected </w:t>
            </w:r>
            <w:r w:rsidR="00F53D7F">
              <w:rPr>
                <w:rFonts w:ascii="Arial" w:hAnsi="Arial" w:cs="Arial"/>
              </w:rPr>
              <w:t>page count</w:t>
            </w:r>
            <w:r>
              <w:rPr>
                <w:rFonts w:ascii="Arial" w:hAnsi="Arial" w:cs="Arial"/>
              </w:rPr>
              <w:t xml:space="preserve"> discrepancy</w:t>
            </w:r>
          </w:p>
          <w:p w14:paraId="23FC305C" w14:textId="73090D91" w:rsidR="00F65D9A" w:rsidRDefault="00F65D9A" w:rsidP="009C5574">
            <w:pPr>
              <w:spacing w:before="60" w:after="60"/>
              <w:rPr>
                <w:rFonts w:ascii="Arial" w:hAnsi="Arial" w:cs="Arial"/>
              </w:rPr>
            </w:pPr>
            <w:r>
              <w:rPr>
                <w:rFonts w:ascii="Arial" w:hAnsi="Arial" w:cs="Arial"/>
              </w:rPr>
              <w:t>Paragraph 8.2.4 – Added ‘Qualifications and Experience’ column for each of the ‘</w:t>
            </w:r>
            <w:r>
              <w:rPr>
                <w:rFonts w:ascii="Arial" w:hAnsi="Arial" w:cs="Arial"/>
                <w:i/>
              </w:rPr>
              <w:t xml:space="preserve">Key Person </w:t>
            </w:r>
            <w:r>
              <w:rPr>
                <w:rFonts w:ascii="Arial" w:hAnsi="Arial" w:cs="Arial"/>
              </w:rPr>
              <w:t xml:space="preserve">Jobs’ </w:t>
            </w:r>
          </w:p>
        </w:tc>
        <w:tc>
          <w:tcPr>
            <w:tcW w:w="850" w:type="dxa"/>
            <w:tcBorders>
              <w:top w:val="single" w:sz="4" w:space="0" w:color="auto"/>
              <w:left w:val="single" w:sz="4" w:space="0" w:color="auto"/>
              <w:bottom w:val="single" w:sz="4" w:space="0" w:color="auto"/>
              <w:right w:val="single" w:sz="4" w:space="0" w:color="auto"/>
            </w:tcBorders>
          </w:tcPr>
          <w:p w14:paraId="5F583107" w14:textId="77777777" w:rsidR="00F65D9A" w:rsidRDefault="00F65D9A" w:rsidP="009C5574">
            <w:pPr>
              <w:spacing w:before="60" w:after="60"/>
              <w:jc w:val="center"/>
              <w:rPr>
                <w:rFonts w:ascii="Arial" w:hAnsi="Arial" w:cs="Arial"/>
              </w:rPr>
            </w:pPr>
          </w:p>
          <w:p w14:paraId="1CD8064D" w14:textId="4B42DE55" w:rsidR="00125951" w:rsidRDefault="00F65D9A" w:rsidP="009C5574">
            <w:pPr>
              <w:spacing w:before="60" w:after="60"/>
              <w:jc w:val="center"/>
              <w:rPr>
                <w:rFonts w:ascii="Arial" w:hAnsi="Arial" w:cs="Arial"/>
              </w:rPr>
            </w:pPr>
            <w:r>
              <w:rPr>
                <w:rFonts w:ascii="Arial" w:hAnsi="Arial" w:cs="Arial"/>
              </w:rPr>
              <w:t>AB</w:t>
            </w:r>
          </w:p>
        </w:tc>
        <w:tc>
          <w:tcPr>
            <w:tcW w:w="1843" w:type="dxa"/>
            <w:tcBorders>
              <w:top w:val="single" w:sz="4" w:space="0" w:color="auto"/>
              <w:left w:val="single" w:sz="4" w:space="0" w:color="auto"/>
              <w:bottom w:val="single" w:sz="4" w:space="0" w:color="auto"/>
              <w:right w:val="double" w:sz="4" w:space="0" w:color="auto"/>
            </w:tcBorders>
          </w:tcPr>
          <w:p w14:paraId="094F8A67" w14:textId="77777777" w:rsidR="00125951" w:rsidRDefault="00125951" w:rsidP="009C5574">
            <w:pPr>
              <w:spacing w:before="60" w:after="60"/>
              <w:jc w:val="center"/>
              <w:rPr>
                <w:rFonts w:ascii="Arial" w:hAnsi="Arial" w:cs="Arial"/>
              </w:rPr>
            </w:pPr>
          </w:p>
          <w:p w14:paraId="26767963" w14:textId="21CEB710" w:rsidR="00F65D9A" w:rsidRDefault="001F1506" w:rsidP="009C5574">
            <w:pPr>
              <w:spacing w:before="60" w:after="60"/>
              <w:jc w:val="center"/>
              <w:rPr>
                <w:rFonts w:ascii="Arial" w:hAnsi="Arial" w:cs="Arial"/>
              </w:rPr>
            </w:pPr>
            <w:r>
              <w:rPr>
                <w:rFonts w:ascii="Arial" w:hAnsi="Arial" w:cs="Arial"/>
              </w:rPr>
              <w:t>5</w:t>
            </w:r>
            <w:r w:rsidR="00F65D9A">
              <w:rPr>
                <w:rFonts w:ascii="Arial" w:hAnsi="Arial" w:cs="Arial"/>
              </w:rPr>
              <w:t xml:space="preserve"> August 2021</w:t>
            </w:r>
          </w:p>
        </w:tc>
      </w:tr>
      <w:tr w:rsidR="00AC54CE" w14:paraId="138FEB5D" w14:textId="77777777" w:rsidTr="00AC54CE">
        <w:tc>
          <w:tcPr>
            <w:tcW w:w="978" w:type="dxa"/>
            <w:tcBorders>
              <w:top w:val="single" w:sz="4" w:space="0" w:color="auto"/>
              <w:left w:val="double" w:sz="4" w:space="0" w:color="auto"/>
              <w:bottom w:val="double" w:sz="4" w:space="0" w:color="auto"/>
              <w:right w:val="single" w:sz="4" w:space="0" w:color="auto"/>
            </w:tcBorders>
            <w:vAlign w:val="center"/>
          </w:tcPr>
          <w:p w14:paraId="6E65C874" w14:textId="0AA0FE01" w:rsidR="00AC54CE" w:rsidRDefault="00AC54CE" w:rsidP="009C5574">
            <w:pPr>
              <w:spacing w:before="60" w:after="60"/>
              <w:jc w:val="center"/>
              <w:rPr>
                <w:rFonts w:ascii="Arial" w:hAnsi="Arial" w:cs="Arial"/>
              </w:rPr>
            </w:pPr>
            <w:r>
              <w:rPr>
                <w:rFonts w:ascii="Arial" w:hAnsi="Arial" w:cs="Arial"/>
              </w:rPr>
              <w:t>TA006</w:t>
            </w:r>
          </w:p>
        </w:tc>
        <w:tc>
          <w:tcPr>
            <w:tcW w:w="1134" w:type="dxa"/>
            <w:tcBorders>
              <w:top w:val="single" w:sz="4" w:space="0" w:color="auto"/>
              <w:left w:val="single" w:sz="4" w:space="0" w:color="auto"/>
              <w:bottom w:val="double" w:sz="4" w:space="0" w:color="auto"/>
              <w:right w:val="single" w:sz="4" w:space="0" w:color="auto"/>
            </w:tcBorders>
            <w:vAlign w:val="center"/>
          </w:tcPr>
          <w:p w14:paraId="51C7F609" w14:textId="5A632B47" w:rsidR="00AC54CE" w:rsidRDefault="00AC54CE">
            <w:pPr>
              <w:spacing w:before="60" w:after="60"/>
              <w:jc w:val="center"/>
              <w:rPr>
                <w:rFonts w:ascii="Arial" w:hAnsi="Arial" w:cs="Arial"/>
              </w:rPr>
            </w:pPr>
            <w:r>
              <w:rPr>
                <w:rFonts w:ascii="Arial" w:hAnsi="Arial" w:cs="Arial"/>
              </w:rPr>
              <w:t>V3</w:t>
            </w:r>
          </w:p>
        </w:tc>
        <w:tc>
          <w:tcPr>
            <w:tcW w:w="3969" w:type="dxa"/>
            <w:tcBorders>
              <w:top w:val="single" w:sz="4" w:space="0" w:color="auto"/>
              <w:left w:val="single" w:sz="4" w:space="0" w:color="auto"/>
              <w:bottom w:val="double" w:sz="4" w:space="0" w:color="auto"/>
              <w:right w:val="single" w:sz="4" w:space="0" w:color="auto"/>
            </w:tcBorders>
            <w:vAlign w:val="center"/>
          </w:tcPr>
          <w:p w14:paraId="09A592F6" w14:textId="77777777" w:rsidR="00AC54CE" w:rsidRDefault="00AC54CE" w:rsidP="009C5574">
            <w:pPr>
              <w:spacing w:before="60" w:after="60"/>
              <w:rPr>
                <w:rFonts w:ascii="Arial" w:hAnsi="Arial" w:cs="Arial"/>
              </w:rPr>
            </w:pPr>
            <w:r>
              <w:rPr>
                <w:rFonts w:ascii="Arial" w:hAnsi="Arial" w:cs="Arial"/>
              </w:rPr>
              <w:t>Added Paragraph 6.3.2, 6.3.3 &amp; 6.3.4 – Added detail in relation to maximum deductible threshold for insurances</w:t>
            </w:r>
          </w:p>
          <w:p w14:paraId="7F36A6AF" w14:textId="1A291772" w:rsidR="00AC54CE" w:rsidRDefault="00AC54CE" w:rsidP="009C5574">
            <w:pPr>
              <w:spacing w:before="60" w:after="60"/>
              <w:rPr>
                <w:rFonts w:ascii="Arial" w:hAnsi="Arial" w:cs="Arial"/>
              </w:rPr>
            </w:pPr>
            <w:r>
              <w:rPr>
                <w:rFonts w:ascii="Arial" w:hAnsi="Arial" w:cs="Arial"/>
              </w:rPr>
              <w:t>Added Paragraph 10.2.1 e) – To reflect additional wording provided within Paragraph 6.3.2-6.3.4 to be included within wording outlining tender compliance check process.</w:t>
            </w:r>
          </w:p>
        </w:tc>
        <w:tc>
          <w:tcPr>
            <w:tcW w:w="850" w:type="dxa"/>
            <w:tcBorders>
              <w:top w:val="single" w:sz="4" w:space="0" w:color="auto"/>
              <w:left w:val="single" w:sz="4" w:space="0" w:color="auto"/>
              <w:bottom w:val="double" w:sz="4" w:space="0" w:color="auto"/>
              <w:right w:val="single" w:sz="4" w:space="0" w:color="auto"/>
            </w:tcBorders>
          </w:tcPr>
          <w:p w14:paraId="533E4203" w14:textId="77777777" w:rsidR="00AC54CE" w:rsidRDefault="00AC54CE" w:rsidP="009C5574">
            <w:pPr>
              <w:spacing w:before="60" w:after="60"/>
              <w:jc w:val="center"/>
              <w:rPr>
                <w:rFonts w:ascii="Arial" w:hAnsi="Arial" w:cs="Arial"/>
              </w:rPr>
            </w:pPr>
          </w:p>
          <w:p w14:paraId="7C52C2D0" w14:textId="77777777" w:rsidR="00AC54CE" w:rsidRDefault="00AC54CE" w:rsidP="009C5574">
            <w:pPr>
              <w:spacing w:before="60" w:after="60"/>
              <w:jc w:val="center"/>
              <w:rPr>
                <w:rFonts w:ascii="Arial" w:hAnsi="Arial" w:cs="Arial"/>
              </w:rPr>
            </w:pPr>
          </w:p>
          <w:p w14:paraId="7EB4CBF6" w14:textId="77777777" w:rsidR="00AC54CE" w:rsidRDefault="00AC54CE" w:rsidP="009C5574">
            <w:pPr>
              <w:spacing w:before="60" w:after="60"/>
              <w:jc w:val="center"/>
              <w:rPr>
                <w:rFonts w:ascii="Arial" w:hAnsi="Arial" w:cs="Arial"/>
              </w:rPr>
            </w:pPr>
          </w:p>
          <w:p w14:paraId="6EA58B98" w14:textId="0E08B282" w:rsidR="00AC54CE" w:rsidRDefault="00AC54CE" w:rsidP="00AC54CE">
            <w:pPr>
              <w:spacing w:before="60" w:after="60"/>
              <w:jc w:val="center"/>
              <w:rPr>
                <w:rFonts w:ascii="Arial" w:hAnsi="Arial" w:cs="Arial"/>
              </w:rPr>
            </w:pPr>
            <w:r>
              <w:rPr>
                <w:rFonts w:ascii="Arial" w:hAnsi="Arial" w:cs="Arial"/>
              </w:rPr>
              <w:t>AB</w:t>
            </w:r>
          </w:p>
        </w:tc>
        <w:tc>
          <w:tcPr>
            <w:tcW w:w="1843" w:type="dxa"/>
            <w:tcBorders>
              <w:top w:val="single" w:sz="4" w:space="0" w:color="auto"/>
              <w:left w:val="single" w:sz="4" w:space="0" w:color="auto"/>
              <w:bottom w:val="double" w:sz="4" w:space="0" w:color="auto"/>
              <w:right w:val="double" w:sz="4" w:space="0" w:color="auto"/>
            </w:tcBorders>
          </w:tcPr>
          <w:p w14:paraId="72FCA76D" w14:textId="77777777" w:rsidR="00AC54CE" w:rsidRDefault="00AC54CE" w:rsidP="00AC54CE">
            <w:pPr>
              <w:spacing w:before="60" w:after="60"/>
              <w:jc w:val="center"/>
              <w:rPr>
                <w:rFonts w:ascii="Arial" w:hAnsi="Arial" w:cs="Arial"/>
              </w:rPr>
            </w:pPr>
          </w:p>
          <w:p w14:paraId="3766724B" w14:textId="77777777" w:rsidR="00AC54CE" w:rsidRDefault="00AC54CE" w:rsidP="00AC54CE">
            <w:pPr>
              <w:spacing w:before="60" w:after="60"/>
              <w:jc w:val="center"/>
              <w:rPr>
                <w:rFonts w:ascii="Arial" w:hAnsi="Arial" w:cs="Arial"/>
              </w:rPr>
            </w:pPr>
          </w:p>
          <w:p w14:paraId="346CAAD5" w14:textId="77777777" w:rsidR="00AC54CE" w:rsidRDefault="00AC54CE" w:rsidP="00AC54CE">
            <w:pPr>
              <w:spacing w:before="60" w:after="60"/>
              <w:jc w:val="center"/>
              <w:rPr>
                <w:rFonts w:ascii="Arial" w:hAnsi="Arial" w:cs="Arial"/>
              </w:rPr>
            </w:pPr>
          </w:p>
          <w:p w14:paraId="5FE94884" w14:textId="703B77B7" w:rsidR="00AC54CE" w:rsidRDefault="00AC54CE" w:rsidP="00AC54CE">
            <w:pPr>
              <w:spacing w:before="60" w:after="60"/>
              <w:jc w:val="center"/>
              <w:rPr>
                <w:rFonts w:ascii="Arial" w:hAnsi="Arial" w:cs="Arial"/>
              </w:rPr>
            </w:pPr>
            <w:r>
              <w:rPr>
                <w:rFonts w:ascii="Arial" w:hAnsi="Arial" w:cs="Arial"/>
              </w:rPr>
              <w:t>16 August 2021</w:t>
            </w:r>
          </w:p>
        </w:tc>
      </w:tr>
    </w:tbl>
    <w:p w14:paraId="49CD1FD0" w14:textId="77777777" w:rsidR="00701C2C" w:rsidRDefault="00701C2C" w:rsidP="00A05ABC">
      <w:pPr>
        <w:tabs>
          <w:tab w:val="center" w:pos="4156"/>
          <w:tab w:val="left" w:pos="6862"/>
        </w:tabs>
        <w:spacing w:after="0" w:line="240" w:lineRule="auto"/>
        <w:rPr>
          <w:rFonts w:ascii="Arial" w:hAnsi="Arial" w:cs="Arial"/>
          <w:b/>
          <w:sz w:val="28"/>
        </w:rPr>
        <w:sectPr w:rsidR="00701C2C" w:rsidSect="008C2D52">
          <w:headerReference w:type="default" r:id="rId9"/>
          <w:footerReference w:type="default" r:id="rId10"/>
          <w:pgSz w:w="11906" w:h="16838" w:code="9"/>
          <w:pgMar w:top="1440" w:right="1797" w:bottom="1135" w:left="1797" w:header="720" w:footer="720" w:gutter="0"/>
          <w:cols w:space="708"/>
          <w:docGrid w:linePitch="360"/>
        </w:sectPr>
      </w:pPr>
    </w:p>
    <w:p w14:paraId="7F274A20" w14:textId="4F63FC26" w:rsidR="009C5574" w:rsidRPr="00A05ABC" w:rsidRDefault="009C5574" w:rsidP="00A05ABC">
      <w:pPr>
        <w:tabs>
          <w:tab w:val="center" w:pos="4156"/>
          <w:tab w:val="left" w:pos="6862"/>
        </w:tabs>
        <w:spacing w:after="0" w:line="240" w:lineRule="auto"/>
        <w:rPr>
          <w:rFonts w:ascii="Arial" w:hAnsi="Arial" w:cs="Arial"/>
          <w:b/>
          <w:sz w:val="28"/>
        </w:rPr>
      </w:pPr>
    </w:p>
    <w:p w14:paraId="33C489C7" w14:textId="43BD2077" w:rsidR="009C5574" w:rsidRDefault="008A1C9E" w:rsidP="009C5574">
      <w:pPr>
        <w:jc w:val="center"/>
        <w:rPr>
          <w:rFonts w:ascii="Arial" w:hAnsi="Arial" w:cs="Arial"/>
          <w:b/>
        </w:rPr>
      </w:pPr>
      <w:r w:rsidRPr="005B1B30">
        <w:rPr>
          <w:rFonts w:ascii="Arial" w:hAnsi="Arial" w:cs="Arial"/>
          <w:b/>
        </w:rPr>
        <w:t>Definitions</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527"/>
        <w:gridCol w:w="5386"/>
      </w:tblGrid>
      <w:tr w:rsidR="001D35E1" w:rsidRPr="00FB351C" w14:paraId="06D62F5E" w14:textId="77777777" w:rsidTr="554C793D">
        <w:tc>
          <w:tcPr>
            <w:tcW w:w="2842" w:type="dxa"/>
          </w:tcPr>
          <w:p w14:paraId="12174BE9" w14:textId="467AE4E6" w:rsidR="001D35E1" w:rsidRPr="00253A14" w:rsidRDefault="00656C5A" w:rsidP="00AF7EBE">
            <w:pPr>
              <w:rPr>
                <w:rFonts w:ascii="Arial" w:hAnsi="Arial" w:cs="Arial"/>
                <w:b/>
                <w:bCs/>
              </w:rPr>
            </w:pPr>
            <w:r>
              <w:rPr>
                <w:rFonts w:ascii="Arial" w:hAnsi="Arial" w:cs="Arial"/>
                <w:b/>
                <w:bCs/>
              </w:rPr>
              <w:t>Associated Company</w:t>
            </w:r>
          </w:p>
        </w:tc>
        <w:tc>
          <w:tcPr>
            <w:tcW w:w="527" w:type="dxa"/>
          </w:tcPr>
          <w:p w14:paraId="22C7E6CA" w14:textId="77777777" w:rsidR="001D35E1" w:rsidRPr="00FB351C" w:rsidRDefault="001D35E1" w:rsidP="00031714">
            <w:pPr>
              <w:jc w:val="both"/>
              <w:rPr>
                <w:rFonts w:ascii="Arial" w:hAnsi="Arial" w:cs="Arial"/>
              </w:rPr>
            </w:pPr>
          </w:p>
        </w:tc>
        <w:tc>
          <w:tcPr>
            <w:tcW w:w="5386" w:type="dxa"/>
          </w:tcPr>
          <w:p w14:paraId="12BE8B11" w14:textId="73AC25EA" w:rsidR="00A92DA8" w:rsidRDefault="00656C5A" w:rsidP="00F43259">
            <w:pPr>
              <w:jc w:val="both"/>
              <w:rPr>
                <w:rFonts w:ascii="Arial" w:hAnsi="Arial" w:cs="Arial"/>
              </w:rPr>
            </w:pPr>
            <w:r>
              <w:rPr>
                <w:rFonts w:ascii="Arial" w:hAnsi="Arial" w:cs="Arial"/>
              </w:rPr>
              <w:t>Has the meaning at clause Z29 of the Call Off Contract.</w:t>
            </w:r>
          </w:p>
          <w:p w14:paraId="599D691C" w14:textId="77777777" w:rsidR="004231F4" w:rsidRPr="00FB351C" w:rsidRDefault="004231F4" w:rsidP="00AF7EBE">
            <w:pPr>
              <w:rPr>
                <w:rFonts w:ascii="Arial" w:hAnsi="Arial" w:cs="Arial"/>
              </w:rPr>
            </w:pPr>
          </w:p>
        </w:tc>
      </w:tr>
      <w:tr w:rsidR="008554D2" w:rsidRPr="00FB351C" w14:paraId="6BF50B1F" w14:textId="77777777" w:rsidTr="554C793D">
        <w:tc>
          <w:tcPr>
            <w:tcW w:w="2842" w:type="dxa"/>
          </w:tcPr>
          <w:p w14:paraId="7C7E2549" w14:textId="472E2BA5" w:rsidR="008554D2" w:rsidRPr="00253A14" w:rsidRDefault="008554D2" w:rsidP="008554D2">
            <w:pPr>
              <w:rPr>
                <w:rFonts w:ascii="Arial" w:hAnsi="Arial" w:cs="Arial"/>
                <w:b/>
                <w:bCs/>
              </w:rPr>
            </w:pPr>
            <w:r w:rsidRPr="00253A14">
              <w:rPr>
                <w:rFonts w:ascii="Arial" w:hAnsi="Arial" w:cs="Arial"/>
                <w:b/>
                <w:bCs/>
              </w:rPr>
              <w:t>Commercial Envelope</w:t>
            </w:r>
          </w:p>
        </w:tc>
        <w:tc>
          <w:tcPr>
            <w:tcW w:w="527" w:type="dxa"/>
          </w:tcPr>
          <w:p w14:paraId="0E696253" w14:textId="77777777" w:rsidR="008554D2" w:rsidRPr="00FB351C" w:rsidRDefault="008554D2" w:rsidP="008554D2">
            <w:pPr>
              <w:jc w:val="both"/>
              <w:rPr>
                <w:rFonts w:ascii="Arial" w:hAnsi="Arial" w:cs="Arial"/>
              </w:rPr>
            </w:pPr>
          </w:p>
        </w:tc>
        <w:tc>
          <w:tcPr>
            <w:tcW w:w="5386" w:type="dxa"/>
          </w:tcPr>
          <w:p w14:paraId="514D2CA3" w14:textId="54F8FD05" w:rsidR="008554D2" w:rsidRDefault="008554D2" w:rsidP="008554D2">
            <w:pPr>
              <w:jc w:val="both"/>
              <w:rPr>
                <w:rFonts w:ascii="Arial" w:hAnsi="Arial" w:cs="Arial"/>
              </w:rPr>
            </w:pPr>
            <w:r>
              <w:rPr>
                <w:rFonts w:ascii="Arial" w:hAnsi="Arial" w:cs="Arial"/>
              </w:rPr>
              <w:t>T</w:t>
            </w:r>
            <w:r w:rsidRPr="00FB351C">
              <w:rPr>
                <w:rFonts w:ascii="Arial" w:hAnsi="Arial" w:cs="Arial"/>
              </w:rPr>
              <w:t xml:space="preserve">he area </w:t>
            </w:r>
            <w:r>
              <w:rPr>
                <w:rFonts w:ascii="Arial" w:hAnsi="Arial" w:cs="Arial"/>
              </w:rPr>
              <w:t>i</w:t>
            </w:r>
            <w:r w:rsidR="00396F9D">
              <w:rPr>
                <w:rFonts w:ascii="Arial" w:hAnsi="Arial" w:cs="Arial"/>
              </w:rPr>
              <w:t>n the eSourcing Portal</w:t>
            </w:r>
            <w:r w:rsidRPr="00FB351C">
              <w:rPr>
                <w:rFonts w:ascii="Arial" w:hAnsi="Arial" w:cs="Arial"/>
              </w:rPr>
              <w:t xml:space="preserve"> </w:t>
            </w:r>
            <w:r>
              <w:rPr>
                <w:rFonts w:ascii="Arial" w:hAnsi="Arial" w:cs="Arial"/>
              </w:rPr>
              <w:t>to</w:t>
            </w:r>
            <w:r w:rsidRPr="00FB351C">
              <w:rPr>
                <w:rFonts w:ascii="Arial" w:hAnsi="Arial" w:cs="Arial"/>
              </w:rPr>
              <w:t xml:space="preserve"> which </w:t>
            </w:r>
            <w:r>
              <w:rPr>
                <w:rFonts w:ascii="Arial" w:hAnsi="Arial" w:cs="Arial"/>
              </w:rPr>
              <w:t>T</w:t>
            </w:r>
            <w:r w:rsidRPr="00FB351C">
              <w:rPr>
                <w:rFonts w:ascii="Arial" w:hAnsi="Arial" w:cs="Arial"/>
              </w:rPr>
              <w:t xml:space="preserve">enderers </w:t>
            </w:r>
            <w:r w:rsidR="00A030D6">
              <w:rPr>
                <w:rFonts w:ascii="Arial" w:hAnsi="Arial" w:cs="Arial"/>
              </w:rPr>
              <w:t>must</w:t>
            </w:r>
            <w:r w:rsidR="00A030D6" w:rsidRPr="00FB351C">
              <w:rPr>
                <w:rFonts w:ascii="Arial" w:hAnsi="Arial" w:cs="Arial"/>
              </w:rPr>
              <w:t xml:space="preserve"> </w:t>
            </w:r>
            <w:r>
              <w:rPr>
                <w:rFonts w:ascii="Arial" w:hAnsi="Arial" w:cs="Arial"/>
              </w:rPr>
              <w:t>upload</w:t>
            </w:r>
            <w:r w:rsidRPr="00FB351C">
              <w:rPr>
                <w:rFonts w:ascii="Arial" w:hAnsi="Arial" w:cs="Arial"/>
              </w:rPr>
              <w:t xml:space="preserve"> their </w:t>
            </w:r>
            <w:r>
              <w:rPr>
                <w:rFonts w:ascii="Arial" w:hAnsi="Arial" w:cs="Arial"/>
              </w:rPr>
              <w:t>Price S</w:t>
            </w:r>
            <w:r w:rsidR="002F7A3C">
              <w:rPr>
                <w:rFonts w:ascii="Arial" w:hAnsi="Arial" w:cs="Arial"/>
              </w:rPr>
              <w:t>ubmission.</w:t>
            </w:r>
          </w:p>
          <w:p w14:paraId="7BEDC6EA" w14:textId="77777777" w:rsidR="008554D2" w:rsidRPr="00FB351C" w:rsidRDefault="008554D2" w:rsidP="008554D2">
            <w:pPr>
              <w:jc w:val="both"/>
              <w:rPr>
                <w:rFonts w:ascii="Arial" w:hAnsi="Arial" w:cs="Arial"/>
              </w:rPr>
            </w:pPr>
          </w:p>
        </w:tc>
      </w:tr>
      <w:tr w:rsidR="008554D2" w:rsidRPr="00FB351C" w14:paraId="3AF8052E" w14:textId="77777777" w:rsidTr="554C793D">
        <w:tc>
          <w:tcPr>
            <w:tcW w:w="2842" w:type="dxa"/>
          </w:tcPr>
          <w:p w14:paraId="61E3D49B" w14:textId="3DF66185" w:rsidR="008554D2" w:rsidRPr="00253A14" w:rsidRDefault="008554D2" w:rsidP="008554D2">
            <w:pPr>
              <w:rPr>
                <w:rFonts w:ascii="Arial" w:hAnsi="Arial" w:cs="Arial"/>
                <w:b/>
                <w:bCs/>
              </w:rPr>
            </w:pPr>
            <w:r w:rsidRPr="00253A14">
              <w:rPr>
                <w:rFonts w:ascii="Arial" w:hAnsi="Arial" w:cs="Arial"/>
                <w:b/>
                <w:bCs/>
              </w:rPr>
              <w:t>Conditions of Tendering</w:t>
            </w:r>
          </w:p>
        </w:tc>
        <w:tc>
          <w:tcPr>
            <w:tcW w:w="527" w:type="dxa"/>
          </w:tcPr>
          <w:p w14:paraId="7C6025A2" w14:textId="77777777" w:rsidR="008554D2" w:rsidRPr="00FB351C" w:rsidRDefault="008554D2" w:rsidP="008554D2">
            <w:pPr>
              <w:jc w:val="both"/>
              <w:rPr>
                <w:rFonts w:ascii="Arial" w:hAnsi="Arial" w:cs="Arial"/>
              </w:rPr>
            </w:pPr>
          </w:p>
        </w:tc>
        <w:tc>
          <w:tcPr>
            <w:tcW w:w="5386" w:type="dxa"/>
          </w:tcPr>
          <w:p w14:paraId="2E892545" w14:textId="16EE8E36" w:rsidR="008554D2" w:rsidRDefault="00016224" w:rsidP="008554D2">
            <w:pPr>
              <w:rPr>
                <w:rFonts w:ascii="Arial" w:eastAsia="Times New Roman" w:hAnsi="Arial" w:cs="Arial"/>
                <w:color w:val="222222"/>
                <w:szCs w:val="24"/>
                <w:lang w:eastAsia="en-GB"/>
              </w:rPr>
            </w:pPr>
            <w:r>
              <w:rPr>
                <w:rFonts w:ascii="Arial" w:eastAsia="Times New Roman" w:hAnsi="Arial" w:cs="Arial"/>
                <w:color w:val="222222"/>
                <w:szCs w:val="24"/>
                <w:lang w:eastAsia="en-GB"/>
              </w:rPr>
              <w:t>S</w:t>
            </w:r>
            <w:r w:rsidR="008554D2" w:rsidRPr="00E63F58">
              <w:rPr>
                <w:rFonts w:ascii="Arial" w:eastAsia="Times New Roman" w:hAnsi="Arial" w:cs="Arial"/>
                <w:color w:val="222222"/>
                <w:szCs w:val="24"/>
                <w:lang w:eastAsia="en-GB"/>
              </w:rPr>
              <w:t>ection</w:t>
            </w:r>
            <w:r>
              <w:rPr>
                <w:rFonts w:ascii="Arial" w:eastAsia="Times New Roman" w:hAnsi="Arial" w:cs="Arial"/>
                <w:color w:val="222222"/>
                <w:szCs w:val="24"/>
                <w:lang w:eastAsia="en-GB"/>
              </w:rPr>
              <w:t xml:space="preserve"> 4 of</w:t>
            </w:r>
            <w:r w:rsidR="008554D2" w:rsidRPr="00E63F58">
              <w:rPr>
                <w:rFonts w:ascii="Arial" w:eastAsia="Times New Roman" w:hAnsi="Arial" w:cs="Arial"/>
                <w:color w:val="222222"/>
                <w:szCs w:val="24"/>
                <w:lang w:eastAsia="en-GB"/>
              </w:rPr>
              <w:t xml:space="preserve"> these Instructions setting out the general processes, procedures and rules to follow when producing and submitting a tender.</w:t>
            </w:r>
          </w:p>
          <w:p w14:paraId="0F90A433" w14:textId="1736DB56" w:rsidR="00B20518" w:rsidRPr="00FB351C" w:rsidRDefault="00B20518" w:rsidP="008554D2">
            <w:pPr>
              <w:rPr>
                <w:rFonts w:ascii="Arial" w:hAnsi="Arial" w:cs="Arial"/>
              </w:rPr>
            </w:pPr>
          </w:p>
        </w:tc>
      </w:tr>
      <w:tr w:rsidR="00656C5A" w:rsidRPr="00FB351C" w14:paraId="412BD60F" w14:textId="77777777" w:rsidTr="554C793D">
        <w:tc>
          <w:tcPr>
            <w:tcW w:w="2842" w:type="dxa"/>
          </w:tcPr>
          <w:p w14:paraId="012D4588" w14:textId="63DA9C8F" w:rsidR="00656C5A" w:rsidRPr="00253A14" w:rsidRDefault="00656C5A" w:rsidP="008554D2">
            <w:pPr>
              <w:rPr>
                <w:rFonts w:ascii="Arial" w:hAnsi="Arial" w:cs="Arial"/>
                <w:b/>
                <w:bCs/>
              </w:rPr>
            </w:pPr>
            <w:r>
              <w:rPr>
                <w:rFonts w:ascii="Arial" w:hAnsi="Arial" w:cs="Arial"/>
                <w:b/>
                <w:bCs/>
              </w:rPr>
              <w:t>Call Off Contract</w:t>
            </w:r>
          </w:p>
        </w:tc>
        <w:tc>
          <w:tcPr>
            <w:tcW w:w="527" w:type="dxa"/>
          </w:tcPr>
          <w:p w14:paraId="40D11A0B" w14:textId="77777777" w:rsidR="00656C5A" w:rsidRPr="00FB351C" w:rsidRDefault="00656C5A" w:rsidP="008554D2">
            <w:pPr>
              <w:jc w:val="both"/>
              <w:rPr>
                <w:rFonts w:ascii="Arial" w:hAnsi="Arial" w:cs="Arial"/>
              </w:rPr>
            </w:pPr>
          </w:p>
        </w:tc>
        <w:tc>
          <w:tcPr>
            <w:tcW w:w="5386" w:type="dxa"/>
          </w:tcPr>
          <w:p w14:paraId="0877BAB8" w14:textId="77777777" w:rsidR="00656C5A" w:rsidRDefault="00656C5A" w:rsidP="008554D2">
            <w:pPr>
              <w:rPr>
                <w:rFonts w:ascii="Arial" w:eastAsia="Times New Roman" w:hAnsi="Arial" w:cs="Arial"/>
                <w:color w:val="222222"/>
                <w:szCs w:val="24"/>
                <w:lang w:eastAsia="en-GB"/>
              </w:rPr>
            </w:pPr>
            <w:r>
              <w:rPr>
                <w:rFonts w:ascii="Arial" w:eastAsia="Times New Roman" w:hAnsi="Arial" w:cs="Arial"/>
                <w:color w:val="222222"/>
                <w:szCs w:val="24"/>
                <w:lang w:eastAsia="en-GB"/>
              </w:rPr>
              <w:t>Has the meaning at paragraph 3.2.1.</w:t>
            </w:r>
          </w:p>
          <w:p w14:paraId="30E0F536" w14:textId="6BADE003" w:rsidR="00656C5A" w:rsidRDefault="00656C5A" w:rsidP="008554D2">
            <w:pPr>
              <w:rPr>
                <w:rFonts w:ascii="Arial" w:eastAsia="Times New Roman" w:hAnsi="Arial" w:cs="Arial"/>
                <w:color w:val="222222"/>
                <w:szCs w:val="24"/>
                <w:lang w:eastAsia="en-GB"/>
              </w:rPr>
            </w:pPr>
          </w:p>
        </w:tc>
      </w:tr>
      <w:tr w:rsidR="00656C5A" w:rsidRPr="00FB351C" w14:paraId="7EC03FFC" w14:textId="77777777" w:rsidTr="554C793D">
        <w:tc>
          <w:tcPr>
            <w:tcW w:w="2842" w:type="dxa"/>
          </w:tcPr>
          <w:p w14:paraId="52343007" w14:textId="721947A5" w:rsidR="00656C5A" w:rsidRDefault="00656C5A" w:rsidP="00656C5A">
            <w:pPr>
              <w:rPr>
                <w:rFonts w:ascii="Arial" w:hAnsi="Arial" w:cs="Arial"/>
                <w:b/>
                <w:bCs/>
              </w:rPr>
            </w:pPr>
            <w:r w:rsidRPr="00253A14">
              <w:rPr>
                <w:rFonts w:ascii="Arial" w:hAnsi="Arial" w:cs="Arial"/>
                <w:b/>
                <w:bCs/>
              </w:rPr>
              <w:t xml:space="preserve">eSourcing Portal </w:t>
            </w:r>
          </w:p>
        </w:tc>
        <w:tc>
          <w:tcPr>
            <w:tcW w:w="527" w:type="dxa"/>
          </w:tcPr>
          <w:p w14:paraId="3723585E" w14:textId="77777777" w:rsidR="00656C5A" w:rsidRPr="00FB351C" w:rsidRDefault="00656C5A" w:rsidP="00656C5A">
            <w:pPr>
              <w:jc w:val="both"/>
              <w:rPr>
                <w:rFonts w:ascii="Arial" w:hAnsi="Arial" w:cs="Arial"/>
              </w:rPr>
            </w:pPr>
          </w:p>
        </w:tc>
        <w:tc>
          <w:tcPr>
            <w:tcW w:w="5386" w:type="dxa"/>
          </w:tcPr>
          <w:p w14:paraId="4EDE6EE4" w14:textId="77777777" w:rsidR="00656C5A" w:rsidRDefault="00656C5A" w:rsidP="00656C5A">
            <w:pPr>
              <w:jc w:val="both"/>
              <w:rPr>
                <w:rFonts w:ascii="Arial" w:hAnsi="Arial" w:cs="Arial"/>
              </w:rPr>
            </w:pPr>
            <w:r>
              <w:rPr>
                <w:rFonts w:ascii="Arial" w:hAnsi="Arial" w:cs="Arial"/>
              </w:rPr>
              <w:t>T</w:t>
            </w:r>
            <w:r w:rsidRPr="00FB351C">
              <w:rPr>
                <w:rFonts w:ascii="Arial" w:hAnsi="Arial" w:cs="Arial"/>
              </w:rPr>
              <w:t>he eSourcing portal that is used for the submission of tenders and any supporting documentation, the submission of tender queries, clarification</w:t>
            </w:r>
            <w:r>
              <w:rPr>
                <w:rFonts w:ascii="Arial" w:hAnsi="Arial" w:cs="Arial"/>
              </w:rPr>
              <w:t>s</w:t>
            </w:r>
            <w:r w:rsidRPr="00FB351C">
              <w:rPr>
                <w:rFonts w:ascii="Arial" w:hAnsi="Arial" w:cs="Arial"/>
              </w:rPr>
              <w:t xml:space="preserve"> or </w:t>
            </w:r>
            <w:r>
              <w:rPr>
                <w:rFonts w:ascii="Arial" w:hAnsi="Arial" w:cs="Arial"/>
              </w:rPr>
              <w:t xml:space="preserve">for </w:t>
            </w:r>
            <w:r w:rsidRPr="00FB351C">
              <w:rPr>
                <w:rFonts w:ascii="Arial" w:hAnsi="Arial" w:cs="Arial"/>
              </w:rPr>
              <w:t>any other purpose which H</w:t>
            </w:r>
            <w:r>
              <w:rPr>
                <w:rFonts w:ascii="Arial" w:hAnsi="Arial" w:cs="Arial"/>
              </w:rPr>
              <w:t xml:space="preserve">ighways </w:t>
            </w:r>
            <w:r w:rsidRPr="00FB351C">
              <w:rPr>
                <w:rFonts w:ascii="Arial" w:hAnsi="Arial" w:cs="Arial"/>
              </w:rPr>
              <w:t>E</w:t>
            </w:r>
            <w:r>
              <w:rPr>
                <w:rFonts w:ascii="Arial" w:hAnsi="Arial" w:cs="Arial"/>
              </w:rPr>
              <w:t>ngland</w:t>
            </w:r>
            <w:r w:rsidRPr="00FB351C">
              <w:rPr>
                <w:rFonts w:ascii="Arial" w:hAnsi="Arial" w:cs="Arial"/>
              </w:rPr>
              <w:t xml:space="preserve"> may </w:t>
            </w:r>
            <w:r>
              <w:rPr>
                <w:rFonts w:ascii="Arial" w:hAnsi="Arial" w:cs="Arial"/>
              </w:rPr>
              <w:t xml:space="preserve">require, to </w:t>
            </w:r>
            <w:r w:rsidRPr="00FB351C">
              <w:rPr>
                <w:rFonts w:ascii="Arial" w:hAnsi="Arial" w:cs="Arial"/>
              </w:rPr>
              <w:t>communicat</w:t>
            </w:r>
            <w:r>
              <w:rPr>
                <w:rFonts w:ascii="Arial" w:hAnsi="Arial" w:cs="Arial"/>
              </w:rPr>
              <w:t>e with Tenderers</w:t>
            </w:r>
            <w:r w:rsidRPr="00FB351C">
              <w:rPr>
                <w:rFonts w:ascii="Arial" w:hAnsi="Arial" w:cs="Arial"/>
              </w:rPr>
              <w:t>.</w:t>
            </w:r>
          </w:p>
          <w:p w14:paraId="6201EBCF" w14:textId="77777777" w:rsidR="00656C5A" w:rsidRDefault="00656C5A" w:rsidP="00656C5A">
            <w:pPr>
              <w:rPr>
                <w:rFonts w:ascii="Arial" w:eastAsia="Times New Roman" w:hAnsi="Arial" w:cs="Arial"/>
                <w:color w:val="222222"/>
                <w:szCs w:val="24"/>
                <w:lang w:eastAsia="en-GB"/>
              </w:rPr>
            </w:pPr>
          </w:p>
        </w:tc>
      </w:tr>
      <w:tr w:rsidR="00656C5A" w:rsidRPr="00FB351C" w14:paraId="58846A83" w14:textId="77777777" w:rsidTr="554C793D">
        <w:tc>
          <w:tcPr>
            <w:tcW w:w="2842" w:type="dxa"/>
          </w:tcPr>
          <w:p w14:paraId="16CC5DCF" w14:textId="485FE509" w:rsidR="00656C5A" w:rsidRPr="00253A14" w:rsidRDefault="00656C5A" w:rsidP="00656C5A">
            <w:pPr>
              <w:rPr>
                <w:rFonts w:ascii="Arial" w:hAnsi="Arial" w:cs="Arial"/>
                <w:b/>
                <w:bCs/>
              </w:rPr>
            </w:pPr>
            <w:r w:rsidRPr="00253A14">
              <w:rPr>
                <w:rFonts w:ascii="Arial" w:hAnsi="Arial" w:cs="Arial"/>
                <w:b/>
                <w:bCs/>
              </w:rPr>
              <w:t>Framework Agreement</w:t>
            </w:r>
          </w:p>
        </w:tc>
        <w:tc>
          <w:tcPr>
            <w:tcW w:w="527" w:type="dxa"/>
          </w:tcPr>
          <w:p w14:paraId="39377995" w14:textId="77777777" w:rsidR="00656C5A" w:rsidRPr="00FB351C" w:rsidRDefault="00656C5A" w:rsidP="00656C5A">
            <w:pPr>
              <w:jc w:val="both"/>
              <w:rPr>
                <w:rFonts w:ascii="Arial" w:hAnsi="Arial" w:cs="Arial"/>
              </w:rPr>
            </w:pPr>
          </w:p>
        </w:tc>
        <w:tc>
          <w:tcPr>
            <w:tcW w:w="5386" w:type="dxa"/>
          </w:tcPr>
          <w:p w14:paraId="77B415B3" w14:textId="77777777" w:rsidR="00656C5A" w:rsidRDefault="00656C5A" w:rsidP="00656C5A">
            <w:pPr>
              <w:rPr>
                <w:rFonts w:ascii="Arial" w:eastAsia="Times New Roman" w:hAnsi="Arial" w:cs="Arial"/>
                <w:color w:val="222222"/>
                <w:szCs w:val="24"/>
                <w:lang w:eastAsia="en-GB"/>
              </w:rPr>
            </w:pPr>
            <w:r>
              <w:rPr>
                <w:rFonts w:ascii="Arial" w:eastAsia="Times New Roman" w:hAnsi="Arial" w:cs="Arial"/>
                <w:color w:val="222222"/>
                <w:szCs w:val="24"/>
                <w:lang w:eastAsia="en-GB"/>
              </w:rPr>
              <w:t>Has the meaning in paragraph 2.1.2.</w:t>
            </w:r>
          </w:p>
          <w:p w14:paraId="2040297D" w14:textId="0730D6FB" w:rsidR="00656C5A" w:rsidRDefault="00656C5A" w:rsidP="00656C5A">
            <w:pPr>
              <w:rPr>
                <w:rFonts w:ascii="Arial" w:eastAsia="Times New Roman" w:hAnsi="Arial" w:cs="Arial"/>
                <w:color w:val="222222"/>
                <w:szCs w:val="24"/>
                <w:lang w:eastAsia="en-GB"/>
              </w:rPr>
            </w:pPr>
          </w:p>
        </w:tc>
      </w:tr>
      <w:tr w:rsidR="00656C5A" w:rsidRPr="00FB351C" w14:paraId="2B673E9F" w14:textId="77777777" w:rsidTr="554C793D">
        <w:tc>
          <w:tcPr>
            <w:tcW w:w="2842" w:type="dxa"/>
          </w:tcPr>
          <w:p w14:paraId="3F96CA03" w14:textId="6368C771" w:rsidR="00656C5A" w:rsidRPr="00253A14" w:rsidRDefault="00656C5A" w:rsidP="00656C5A">
            <w:pPr>
              <w:rPr>
                <w:rFonts w:ascii="Arial" w:hAnsi="Arial" w:cs="Arial"/>
                <w:b/>
                <w:bCs/>
              </w:rPr>
            </w:pPr>
            <w:r>
              <w:rPr>
                <w:rFonts w:ascii="Arial" w:hAnsi="Arial" w:cs="Arial"/>
                <w:b/>
                <w:bCs/>
              </w:rPr>
              <w:t>Highest Ranked Tenderer</w:t>
            </w:r>
          </w:p>
        </w:tc>
        <w:tc>
          <w:tcPr>
            <w:tcW w:w="527" w:type="dxa"/>
          </w:tcPr>
          <w:p w14:paraId="16D0B7EC" w14:textId="77777777" w:rsidR="00656C5A" w:rsidRPr="00FB351C" w:rsidRDefault="00656C5A" w:rsidP="00656C5A">
            <w:pPr>
              <w:jc w:val="both"/>
              <w:rPr>
                <w:rFonts w:ascii="Arial" w:hAnsi="Arial" w:cs="Arial"/>
              </w:rPr>
            </w:pPr>
          </w:p>
        </w:tc>
        <w:tc>
          <w:tcPr>
            <w:tcW w:w="5386" w:type="dxa"/>
          </w:tcPr>
          <w:p w14:paraId="45B82F20" w14:textId="77777777" w:rsidR="00656C5A" w:rsidRDefault="00656C5A" w:rsidP="00656C5A">
            <w:pPr>
              <w:jc w:val="both"/>
              <w:rPr>
                <w:rFonts w:ascii="Arial" w:hAnsi="Arial" w:cs="Arial"/>
              </w:rPr>
            </w:pPr>
            <w:r w:rsidRPr="00FB351C">
              <w:rPr>
                <w:rFonts w:ascii="Arial" w:hAnsi="Arial" w:cs="Arial"/>
              </w:rPr>
              <w:t xml:space="preserve">The </w:t>
            </w:r>
            <w:r>
              <w:rPr>
                <w:rFonts w:ascii="Arial" w:hAnsi="Arial" w:cs="Arial"/>
              </w:rPr>
              <w:t>Tenderer</w:t>
            </w:r>
            <w:r w:rsidRPr="00FB351C">
              <w:rPr>
                <w:rFonts w:ascii="Arial" w:hAnsi="Arial" w:cs="Arial"/>
              </w:rPr>
              <w:t xml:space="preserve"> that ranks </w:t>
            </w:r>
            <w:r>
              <w:rPr>
                <w:rFonts w:ascii="Arial" w:hAnsi="Arial" w:cs="Arial"/>
              </w:rPr>
              <w:t>highest,</w:t>
            </w:r>
            <w:r w:rsidRPr="00FB351C">
              <w:rPr>
                <w:rFonts w:ascii="Arial" w:hAnsi="Arial" w:cs="Arial"/>
              </w:rPr>
              <w:t xml:space="preserve"> </w:t>
            </w:r>
            <w:r>
              <w:rPr>
                <w:rFonts w:ascii="Arial" w:hAnsi="Arial" w:cs="Arial"/>
              </w:rPr>
              <w:t>following the evaluation carried out in accordance with section 10.</w:t>
            </w:r>
          </w:p>
          <w:p w14:paraId="602CA29D" w14:textId="77777777" w:rsidR="00656C5A" w:rsidRDefault="00656C5A" w:rsidP="00656C5A">
            <w:pPr>
              <w:rPr>
                <w:rFonts w:ascii="Arial" w:eastAsia="Times New Roman" w:hAnsi="Arial" w:cs="Arial"/>
                <w:color w:val="222222"/>
                <w:szCs w:val="24"/>
                <w:lang w:eastAsia="en-GB"/>
              </w:rPr>
            </w:pPr>
          </w:p>
        </w:tc>
      </w:tr>
      <w:tr w:rsidR="00656C5A" w:rsidRPr="00FB351C" w14:paraId="118E5D4B" w14:textId="77777777" w:rsidTr="554C793D">
        <w:tc>
          <w:tcPr>
            <w:tcW w:w="2842" w:type="dxa"/>
          </w:tcPr>
          <w:p w14:paraId="0D9D6E6C" w14:textId="77777777" w:rsidR="00656C5A" w:rsidRDefault="00656C5A" w:rsidP="00656C5A">
            <w:pPr>
              <w:rPr>
                <w:rFonts w:ascii="Arial" w:hAnsi="Arial" w:cs="Arial"/>
                <w:b/>
                <w:bCs/>
              </w:rPr>
            </w:pPr>
            <w:r w:rsidRPr="00253A14">
              <w:rPr>
                <w:rFonts w:ascii="Arial" w:hAnsi="Arial" w:cs="Arial"/>
                <w:b/>
                <w:bCs/>
              </w:rPr>
              <w:t>Instructions</w:t>
            </w:r>
          </w:p>
          <w:p w14:paraId="0CE5149E" w14:textId="3567E1E8" w:rsidR="00656C5A" w:rsidRPr="00253A14" w:rsidRDefault="00656C5A" w:rsidP="00656C5A">
            <w:pPr>
              <w:rPr>
                <w:rFonts w:ascii="Arial" w:hAnsi="Arial" w:cs="Arial"/>
              </w:rPr>
            </w:pPr>
          </w:p>
        </w:tc>
        <w:tc>
          <w:tcPr>
            <w:tcW w:w="527" w:type="dxa"/>
          </w:tcPr>
          <w:p w14:paraId="4B549AE9" w14:textId="77777777" w:rsidR="00656C5A" w:rsidRPr="00FB351C" w:rsidRDefault="00656C5A" w:rsidP="00656C5A">
            <w:pPr>
              <w:jc w:val="both"/>
              <w:rPr>
                <w:rFonts w:ascii="Arial" w:hAnsi="Arial" w:cs="Arial"/>
              </w:rPr>
            </w:pPr>
          </w:p>
        </w:tc>
        <w:tc>
          <w:tcPr>
            <w:tcW w:w="5386" w:type="dxa"/>
          </w:tcPr>
          <w:p w14:paraId="3CE95A82" w14:textId="3F50BD83" w:rsidR="00656C5A" w:rsidRDefault="00656C5A" w:rsidP="00656C5A">
            <w:pPr>
              <w:jc w:val="both"/>
              <w:rPr>
                <w:rFonts w:ascii="Arial" w:hAnsi="Arial" w:cs="Arial"/>
              </w:rPr>
            </w:pPr>
            <w:r w:rsidRPr="008554D2">
              <w:rPr>
                <w:rFonts w:ascii="Arial" w:hAnsi="Arial" w:cs="Arial"/>
              </w:rPr>
              <w:t>Th</w:t>
            </w:r>
            <w:r>
              <w:rPr>
                <w:rFonts w:ascii="Arial" w:hAnsi="Arial" w:cs="Arial"/>
              </w:rPr>
              <w:t>is</w:t>
            </w:r>
            <w:r w:rsidRPr="008554D2">
              <w:rPr>
                <w:rFonts w:ascii="Arial" w:hAnsi="Arial" w:cs="Arial"/>
              </w:rPr>
              <w:t xml:space="preserve"> Instructions for Tenderers</w:t>
            </w:r>
            <w:r>
              <w:rPr>
                <w:rFonts w:ascii="Arial" w:hAnsi="Arial" w:cs="Arial"/>
              </w:rPr>
              <w:t xml:space="preserve"> document</w:t>
            </w:r>
            <w:r w:rsidRPr="008554D2">
              <w:rPr>
                <w:rFonts w:ascii="Arial" w:hAnsi="Arial" w:cs="Arial"/>
              </w:rPr>
              <w:t>.</w:t>
            </w:r>
          </w:p>
          <w:p w14:paraId="07C7A840" w14:textId="434DB473" w:rsidR="00656C5A" w:rsidRDefault="00656C5A" w:rsidP="00656C5A">
            <w:pPr>
              <w:jc w:val="both"/>
              <w:rPr>
                <w:rFonts w:ascii="Arial" w:hAnsi="Arial" w:cs="Arial"/>
              </w:rPr>
            </w:pPr>
          </w:p>
        </w:tc>
      </w:tr>
      <w:tr w:rsidR="00656C5A" w:rsidRPr="00FB351C" w14:paraId="7EDC5550" w14:textId="77777777" w:rsidTr="554C793D">
        <w:tc>
          <w:tcPr>
            <w:tcW w:w="2842" w:type="dxa"/>
          </w:tcPr>
          <w:p w14:paraId="6F0AAA5F" w14:textId="795EA344" w:rsidR="00656C5A" w:rsidRPr="00253A14" w:rsidRDefault="00656C5A" w:rsidP="00656C5A">
            <w:pPr>
              <w:rPr>
                <w:rFonts w:ascii="Arial" w:hAnsi="Arial" w:cs="Arial"/>
                <w:b/>
                <w:bCs/>
              </w:rPr>
            </w:pPr>
            <w:r w:rsidRPr="00253A14">
              <w:rPr>
                <w:rFonts w:ascii="Arial" w:hAnsi="Arial" w:cs="Arial"/>
                <w:b/>
                <w:bCs/>
              </w:rPr>
              <w:t>Lower Thames Crossing Main Works Contracts</w:t>
            </w:r>
          </w:p>
        </w:tc>
        <w:tc>
          <w:tcPr>
            <w:tcW w:w="527" w:type="dxa"/>
          </w:tcPr>
          <w:p w14:paraId="0736EFCF" w14:textId="77777777" w:rsidR="00656C5A" w:rsidRPr="00FB351C" w:rsidRDefault="00656C5A" w:rsidP="00656C5A">
            <w:pPr>
              <w:jc w:val="both"/>
              <w:rPr>
                <w:rFonts w:ascii="Arial" w:hAnsi="Arial" w:cs="Arial"/>
              </w:rPr>
            </w:pPr>
          </w:p>
        </w:tc>
        <w:tc>
          <w:tcPr>
            <w:tcW w:w="5386" w:type="dxa"/>
          </w:tcPr>
          <w:p w14:paraId="7ABFD3CD" w14:textId="1281EC94" w:rsidR="00656C5A" w:rsidRDefault="00656C5A" w:rsidP="00656C5A">
            <w:pPr>
              <w:jc w:val="both"/>
              <w:rPr>
                <w:rFonts w:ascii="Arial" w:hAnsi="Arial" w:cs="Arial"/>
              </w:rPr>
            </w:pPr>
            <w:r>
              <w:rPr>
                <w:rFonts w:ascii="Arial" w:hAnsi="Arial" w:cs="Arial"/>
              </w:rPr>
              <w:t>The main contracts to be procured for the Project consisting of a tunnels and approaches contract and contracts for delivery of the roads north of the Thames and Kent roads contracts</w:t>
            </w:r>
            <w:r w:rsidR="005C348D">
              <w:rPr>
                <w:rFonts w:ascii="Arial" w:hAnsi="Arial" w:cs="Arial"/>
              </w:rPr>
              <w:t>.</w:t>
            </w:r>
          </w:p>
          <w:p w14:paraId="619A7DE3" w14:textId="3D5B8310" w:rsidR="00656C5A" w:rsidRPr="008554D2" w:rsidRDefault="00656C5A" w:rsidP="00656C5A">
            <w:pPr>
              <w:jc w:val="both"/>
              <w:rPr>
                <w:rFonts w:ascii="Arial" w:hAnsi="Arial" w:cs="Arial"/>
              </w:rPr>
            </w:pPr>
          </w:p>
        </w:tc>
      </w:tr>
      <w:tr w:rsidR="00656C5A" w:rsidRPr="00FB351C" w14:paraId="44F5D16B" w14:textId="77777777" w:rsidTr="554C793D">
        <w:tc>
          <w:tcPr>
            <w:tcW w:w="2842" w:type="dxa"/>
          </w:tcPr>
          <w:p w14:paraId="23E580B2" w14:textId="347E5121" w:rsidR="00656C5A" w:rsidRPr="00253A14" w:rsidRDefault="00656C5A" w:rsidP="00656C5A">
            <w:pPr>
              <w:rPr>
                <w:rFonts w:ascii="Arial" w:hAnsi="Arial" w:cs="Arial"/>
                <w:b/>
                <w:bCs/>
              </w:rPr>
            </w:pPr>
            <w:r w:rsidRPr="00253A14">
              <w:rPr>
                <w:rFonts w:ascii="Arial" w:hAnsi="Arial" w:cs="Arial"/>
                <w:b/>
                <w:bCs/>
              </w:rPr>
              <w:t>Parent Company Guarantee</w:t>
            </w:r>
          </w:p>
        </w:tc>
        <w:tc>
          <w:tcPr>
            <w:tcW w:w="527" w:type="dxa"/>
          </w:tcPr>
          <w:p w14:paraId="3686F9FE" w14:textId="77777777" w:rsidR="00656C5A" w:rsidRPr="00FB351C" w:rsidRDefault="00656C5A" w:rsidP="00656C5A">
            <w:pPr>
              <w:jc w:val="both"/>
              <w:rPr>
                <w:rFonts w:ascii="Arial" w:hAnsi="Arial" w:cs="Arial"/>
              </w:rPr>
            </w:pPr>
          </w:p>
        </w:tc>
        <w:tc>
          <w:tcPr>
            <w:tcW w:w="5386" w:type="dxa"/>
          </w:tcPr>
          <w:p w14:paraId="6312A926" w14:textId="1D5DB239" w:rsidR="00656C5A" w:rsidRDefault="00656C5A" w:rsidP="00656C5A">
            <w:pPr>
              <w:jc w:val="both"/>
              <w:rPr>
                <w:rFonts w:ascii="Arial" w:hAnsi="Arial" w:cs="Arial"/>
              </w:rPr>
            </w:pPr>
            <w:r w:rsidRPr="7B77FFAA">
              <w:rPr>
                <w:rFonts w:ascii="Arial" w:hAnsi="Arial" w:cs="Arial"/>
              </w:rPr>
              <w:t xml:space="preserve">The parent company guarantee which Highways England may </w:t>
            </w:r>
            <w:r w:rsidR="0EC70240" w:rsidRPr="7B77FFAA">
              <w:rPr>
                <w:rFonts w:ascii="Arial" w:hAnsi="Arial" w:cs="Arial"/>
              </w:rPr>
              <w:t>require and</w:t>
            </w:r>
            <w:r w:rsidR="009423B6" w:rsidRPr="7B77FFAA">
              <w:rPr>
                <w:rFonts w:ascii="Arial" w:hAnsi="Arial" w:cs="Arial"/>
              </w:rPr>
              <w:t xml:space="preserve"> as defined in </w:t>
            </w:r>
            <w:r w:rsidR="00C5740D" w:rsidRPr="7B77FFAA">
              <w:rPr>
                <w:rFonts w:ascii="Arial" w:hAnsi="Arial" w:cs="Arial"/>
              </w:rPr>
              <w:t>Z7 of the Call Off Contract</w:t>
            </w:r>
            <w:r w:rsidR="005C348D">
              <w:rPr>
                <w:rFonts w:ascii="Arial" w:hAnsi="Arial" w:cs="Arial"/>
              </w:rPr>
              <w:t>.</w:t>
            </w:r>
          </w:p>
          <w:p w14:paraId="73314A21" w14:textId="2C2D5B41" w:rsidR="00656C5A" w:rsidRDefault="00656C5A" w:rsidP="00656C5A">
            <w:pPr>
              <w:jc w:val="both"/>
              <w:rPr>
                <w:rFonts w:ascii="Arial" w:hAnsi="Arial" w:cs="Arial"/>
              </w:rPr>
            </w:pPr>
          </w:p>
        </w:tc>
      </w:tr>
      <w:tr w:rsidR="00656C5A" w:rsidRPr="00FB351C" w14:paraId="1E9ECB16" w14:textId="77777777" w:rsidTr="554C793D">
        <w:tc>
          <w:tcPr>
            <w:tcW w:w="2842" w:type="dxa"/>
          </w:tcPr>
          <w:p w14:paraId="57EB8895" w14:textId="72AC03C3" w:rsidR="00656C5A" w:rsidRPr="00B5121D" w:rsidRDefault="00656C5A" w:rsidP="00656C5A">
            <w:pPr>
              <w:rPr>
                <w:rFonts w:ascii="Arial" w:hAnsi="Arial" w:cs="Arial"/>
                <w:b/>
                <w:bCs/>
              </w:rPr>
            </w:pPr>
            <w:r w:rsidRPr="00B5121D">
              <w:rPr>
                <w:rFonts w:ascii="Arial" w:hAnsi="Arial" w:cs="Arial"/>
                <w:b/>
                <w:bCs/>
              </w:rPr>
              <w:t>Price Assessment Panel</w:t>
            </w:r>
          </w:p>
          <w:p w14:paraId="01E391ED" w14:textId="77777777" w:rsidR="00656C5A" w:rsidRPr="00B5121D" w:rsidRDefault="00656C5A" w:rsidP="00656C5A">
            <w:pPr>
              <w:rPr>
                <w:rFonts w:ascii="Arial" w:hAnsi="Arial" w:cs="Arial"/>
                <w:b/>
                <w:bCs/>
              </w:rPr>
            </w:pPr>
          </w:p>
        </w:tc>
        <w:tc>
          <w:tcPr>
            <w:tcW w:w="527" w:type="dxa"/>
          </w:tcPr>
          <w:p w14:paraId="1261E3C1" w14:textId="77777777" w:rsidR="00656C5A" w:rsidRPr="00FB351C" w:rsidRDefault="00656C5A" w:rsidP="00656C5A">
            <w:pPr>
              <w:jc w:val="both"/>
              <w:rPr>
                <w:rFonts w:ascii="Arial" w:hAnsi="Arial" w:cs="Arial"/>
              </w:rPr>
            </w:pPr>
          </w:p>
        </w:tc>
        <w:tc>
          <w:tcPr>
            <w:tcW w:w="5386" w:type="dxa"/>
          </w:tcPr>
          <w:p w14:paraId="3197D3A6" w14:textId="77777777" w:rsidR="00656C5A" w:rsidRDefault="00656C5A" w:rsidP="00656C5A">
            <w:pPr>
              <w:rPr>
                <w:rFonts w:ascii="Arial" w:hAnsi="Arial" w:cs="Arial"/>
              </w:rPr>
            </w:pPr>
            <w:r>
              <w:rPr>
                <w:rFonts w:ascii="Arial" w:hAnsi="Arial" w:cs="Arial"/>
              </w:rPr>
              <w:t>T</w:t>
            </w:r>
            <w:r w:rsidRPr="00FB351C">
              <w:rPr>
                <w:rFonts w:ascii="Arial" w:hAnsi="Arial" w:cs="Arial"/>
              </w:rPr>
              <w:t xml:space="preserve">he </w:t>
            </w:r>
            <w:r>
              <w:rPr>
                <w:rFonts w:ascii="Arial" w:hAnsi="Arial" w:cs="Arial"/>
              </w:rPr>
              <w:t>g</w:t>
            </w:r>
            <w:r w:rsidRPr="00FB351C">
              <w:rPr>
                <w:rFonts w:ascii="Arial" w:hAnsi="Arial" w:cs="Arial"/>
              </w:rPr>
              <w:t>roup of assessors that assess</w:t>
            </w:r>
            <w:r>
              <w:rPr>
                <w:rFonts w:ascii="Arial" w:hAnsi="Arial" w:cs="Arial"/>
              </w:rPr>
              <w:t>es</w:t>
            </w:r>
            <w:r w:rsidRPr="00FB351C">
              <w:rPr>
                <w:rFonts w:ascii="Arial" w:hAnsi="Arial" w:cs="Arial"/>
              </w:rPr>
              <w:t xml:space="preserve"> </w:t>
            </w:r>
            <w:r>
              <w:rPr>
                <w:rFonts w:ascii="Arial" w:hAnsi="Arial" w:cs="Arial"/>
              </w:rPr>
              <w:t>the Price Submissions.</w:t>
            </w:r>
          </w:p>
          <w:p w14:paraId="54FD9089" w14:textId="3E49D5B2" w:rsidR="00656C5A" w:rsidRPr="00FB351C" w:rsidRDefault="00656C5A" w:rsidP="00656C5A">
            <w:pPr>
              <w:rPr>
                <w:rFonts w:ascii="Arial" w:hAnsi="Arial" w:cs="Arial"/>
              </w:rPr>
            </w:pPr>
          </w:p>
        </w:tc>
      </w:tr>
      <w:tr w:rsidR="00656C5A" w:rsidRPr="00FB351C" w14:paraId="2245A3B3" w14:textId="77777777" w:rsidTr="554C793D">
        <w:tc>
          <w:tcPr>
            <w:tcW w:w="2842" w:type="dxa"/>
          </w:tcPr>
          <w:p w14:paraId="273F34DE" w14:textId="31C5D2A4" w:rsidR="00656C5A" w:rsidRPr="00B5121D" w:rsidRDefault="00656C5A" w:rsidP="00656C5A">
            <w:pPr>
              <w:rPr>
                <w:rFonts w:ascii="Arial" w:hAnsi="Arial" w:cs="Arial"/>
                <w:b/>
                <w:bCs/>
              </w:rPr>
            </w:pPr>
            <w:r w:rsidRPr="00B5121D">
              <w:rPr>
                <w:rFonts w:ascii="Arial" w:hAnsi="Arial" w:cs="Arial"/>
                <w:b/>
                <w:bCs/>
              </w:rPr>
              <w:t>Price Submission</w:t>
            </w:r>
          </w:p>
          <w:p w14:paraId="5A257301" w14:textId="5138D390" w:rsidR="00656C5A" w:rsidRPr="00B5121D" w:rsidRDefault="00656C5A" w:rsidP="00656C5A">
            <w:pPr>
              <w:rPr>
                <w:rFonts w:ascii="Arial" w:hAnsi="Arial" w:cs="Arial"/>
                <w:b/>
                <w:bCs/>
              </w:rPr>
            </w:pPr>
          </w:p>
          <w:p w14:paraId="5F89B0D0" w14:textId="28FC5945" w:rsidR="00656C5A" w:rsidRPr="00B5121D" w:rsidRDefault="00656C5A" w:rsidP="00656C5A">
            <w:pPr>
              <w:rPr>
                <w:rFonts w:ascii="Arial" w:hAnsi="Arial" w:cs="Arial"/>
                <w:b/>
                <w:bCs/>
              </w:rPr>
            </w:pPr>
          </w:p>
        </w:tc>
        <w:tc>
          <w:tcPr>
            <w:tcW w:w="527" w:type="dxa"/>
          </w:tcPr>
          <w:p w14:paraId="71149BB5" w14:textId="77777777" w:rsidR="00656C5A" w:rsidRPr="00FB351C" w:rsidRDefault="00656C5A" w:rsidP="00656C5A">
            <w:pPr>
              <w:jc w:val="both"/>
              <w:rPr>
                <w:rFonts w:ascii="Arial" w:hAnsi="Arial" w:cs="Arial"/>
              </w:rPr>
            </w:pPr>
          </w:p>
        </w:tc>
        <w:tc>
          <w:tcPr>
            <w:tcW w:w="5386" w:type="dxa"/>
          </w:tcPr>
          <w:p w14:paraId="751A89BC" w14:textId="77777777" w:rsidR="00656C5A" w:rsidRDefault="00656C5A" w:rsidP="00656C5A">
            <w:pPr>
              <w:jc w:val="both"/>
              <w:rPr>
                <w:rFonts w:ascii="Arial" w:hAnsi="Arial" w:cs="Arial"/>
              </w:rPr>
            </w:pPr>
            <w:r>
              <w:rPr>
                <w:rFonts w:ascii="Arial" w:hAnsi="Arial" w:cs="Arial"/>
              </w:rPr>
              <w:t>The submission from Tenderers including the required commercial information as more particularly described in paragraph 9</w:t>
            </w:r>
            <w:r w:rsidRPr="00901AB4">
              <w:rPr>
                <w:rFonts w:ascii="Arial" w:hAnsi="Arial" w:cs="Arial"/>
                <w:color w:val="FF0000"/>
              </w:rPr>
              <w:t xml:space="preserve"> </w:t>
            </w:r>
            <w:r>
              <w:rPr>
                <w:rFonts w:ascii="Arial" w:hAnsi="Arial" w:cs="Arial"/>
              </w:rPr>
              <w:t>of these Instructions.</w:t>
            </w:r>
          </w:p>
          <w:p w14:paraId="544CD2F3" w14:textId="2F413EFF" w:rsidR="00656C5A" w:rsidRDefault="00656C5A" w:rsidP="00656C5A">
            <w:pPr>
              <w:jc w:val="both"/>
              <w:rPr>
                <w:rFonts w:ascii="Arial" w:hAnsi="Arial" w:cs="Arial"/>
              </w:rPr>
            </w:pPr>
          </w:p>
        </w:tc>
      </w:tr>
      <w:tr w:rsidR="00656C5A" w:rsidRPr="00FB351C" w14:paraId="3F179933" w14:textId="77777777" w:rsidTr="554C793D">
        <w:tc>
          <w:tcPr>
            <w:tcW w:w="2842" w:type="dxa"/>
          </w:tcPr>
          <w:p w14:paraId="730AF2F7" w14:textId="481BF753" w:rsidR="00656C5A" w:rsidRPr="00B5121D" w:rsidRDefault="00656C5A" w:rsidP="00656C5A">
            <w:pPr>
              <w:rPr>
                <w:rFonts w:ascii="Arial" w:hAnsi="Arial" w:cs="Arial"/>
                <w:b/>
                <w:bCs/>
              </w:rPr>
            </w:pPr>
            <w:r>
              <w:rPr>
                <w:rFonts w:ascii="Arial" w:hAnsi="Arial" w:cs="Arial"/>
                <w:b/>
                <w:bCs/>
              </w:rPr>
              <w:t>Price Score</w:t>
            </w:r>
          </w:p>
        </w:tc>
        <w:tc>
          <w:tcPr>
            <w:tcW w:w="527" w:type="dxa"/>
          </w:tcPr>
          <w:p w14:paraId="0617D775" w14:textId="77777777" w:rsidR="00656C5A" w:rsidRPr="00FB351C" w:rsidRDefault="00656C5A" w:rsidP="00656C5A">
            <w:pPr>
              <w:jc w:val="both"/>
              <w:rPr>
                <w:rFonts w:ascii="Arial" w:hAnsi="Arial" w:cs="Arial"/>
              </w:rPr>
            </w:pPr>
          </w:p>
        </w:tc>
        <w:tc>
          <w:tcPr>
            <w:tcW w:w="5386" w:type="dxa"/>
          </w:tcPr>
          <w:p w14:paraId="0719CB0C" w14:textId="6AE9CABD" w:rsidR="00656C5A" w:rsidRDefault="00656C5A" w:rsidP="00656C5A">
            <w:pPr>
              <w:jc w:val="both"/>
              <w:rPr>
                <w:rFonts w:ascii="Arial" w:hAnsi="Arial" w:cs="Arial"/>
              </w:rPr>
            </w:pPr>
            <w:r>
              <w:rPr>
                <w:rFonts w:ascii="Arial" w:hAnsi="Arial" w:cs="Arial"/>
              </w:rPr>
              <w:t>The score allocated to each Tenderer’s priced tender</w:t>
            </w:r>
            <w:r w:rsidR="00683AF3">
              <w:rPr>
                <w:rFonts w:ascii="Arial" w:hAnsi="Arial" w:cs="Arial"/>
              </w:rPr>
              <w:t xml:space="preserve"> in accordance with paragraph 10.3.6.</w:t>
            </w:r>
          </w:p>
          <w:p w14:paraId="5BB1625E" w14:textId="207D6F0B" w:rsidR="00656C5A" w:rsidRDefault="00656C5A" w:rsidP="00656C5A">
            <w:pPr>
              <w:jc w:val="both"/>
              <w:rPr>
                <w:rFonts w:ascii="Arial" w:hAnsi="Arial" w:cs="Arial"/>
              </w:rPr>
            </w:pPr>
          </w:p>
        </w:tc>
      </w:tr>
      <w:tr w:rsidR="00656C5A" w:rsidRPr="00FB351C" w14:paraId="4B1C863D" w14:textId="77777777" w:rsidTr="554C793D">
        <w:tc>
          <w:tcPr>
            <w:tcW w:w="2842" w:type="dxa"/>
          </w:tcPr>
          <w:p w14:paraId="1F54799B" w14:textId="77777777" w:rsidR="00656C5A" w:rsidRPr="00B5121D" w:rsidRDefault="00656C5A" w:rsidP="00656C5A">
            <w:pPr>
              <w:rPr>
                <w:rFonts w:ascii="Arial" w:hAnsi="Arial" w:cs="Arial"/>
                <w:b/>
                <w:bCs/>
              </w:rPr>
            </w:pPr>
            <w:r w:rsidRPr="00B5121D">
              <w:rPr>
                <w:rFonts w:ascii="Arial" w:hAnsi="Arial" w:cs="Arial"/>
                <w:b/>
                <w:bCs/>
              </w:rPr>
              <w:t xml:space="preserve">Procurement Officer </w:t>
            </w:r>
          </w:p>
        </w:tc>
        <w:tc>
          <w:tcPr>
            <w:tcW w:w="527" w:type="dxa"/>
          </w:tcPr>
          <w:p w14:paraId="06CA034F" w14:textId="77777777" w:rsidR="00656C5A" w:rsidRPr="00FB351C" w:rsidRDefault="00656C5A" w:rsidP="00656C5A">
            <w:pPr>
              <w:jc w:val="both"/>
              <w:rPr>
                <w:rFonts w:ascii="Arial" w:hAnsi="Arial" w:cs="Arial"/>
              </w:rPr>
            </w:pPr>
          </w:p>
        </w:tc>
        <w:tc>
          <w:tcPr>
            <w:tcW w:w="5386" w:type="dxa"/>
          </w:tcPr>
          <w:p w14:paraId="5ACFC604" w14:textId="10989E22" w:rsidR="00656C5A" w:rsidRDefault="00656C5A" w:rsidP="00656C5A">
            <w:pPr>
              <w:jc w:val="both"/>
              <w:rPr>
                <w:rFonts w:ascii="Arial" w:hAnsi="Arial" w:cs="Arial"/>
              </w:rPr>
            </w:pPr>
            <w:r>
              <w:rPr>
                <w:rFonts w:ascii="Arial" w:hAnsi="Arial" w:cs="Arial"/>
              </w:rPr>
              <w:t xml:space="preserve">The Highways England employee who is responsible for the conduct of this procurement competition identified in paragraph 2.1.4. </w:t>
            </w:r>
          </w:p>
          <w:p w14:paraId="0EED9291" w14:textId="5DEFFD28" w:rsidR="00656C5A" w:rsidRPr="00FB351C" w:rsidRDefault="00656C5A" w:rsidP="00656C5A">
            <w:pPr>
              <w:jc w:val="both"/>
              <w:rPr>
                <w:rFonts w:ascii="Arial" w:hAnsi="Arial" w:cs="Arial"/>
              </w:rPr>
            </w:pPr>
          </w:p>
        </w:tc>
      </w:tr>
      <w:tr w:rsidR="00656C5A" w:rsidRPr="00FB351C" w14:paraId="056840EA" w14:textId="77777777" w:rsidTr="554C793D">
        <w:tc>
          <w:tcPr>
            <w:tcW w:w="2842" w:type="dxa"/>
          </w:tcPr>
          <w:p w14:paraId="2056A987" w14:textId="3CBE4477" w:rsidR="00656C5A" w:rsidRPr="00B5121D" w:rsidRDefault="00656C5A" w:rsidP="00656C5A">
            <w:pPr>
              <w:rPr>
                <w:rFonts w:ascii="Arial" w:hAnsi="Arial" w:cs="Arial"/>
                <w:b/>
                <w:bCs/>
              </w:rPr>
            </w:pPr>
            <w:r w:rsidRPr="00B5121D">
              <w:rPr>
                <w:rFonts w:ascii="Arial" w:hAnsi="Arial" w:cs="Arial"/>
                <w:b/>
                <w:bCs/>
              </w:rPr>
              <w:t>Project</w:t>
            </w:r>
          </w:p>
        </w:tc>
        <w:tc>
          <w:tcPr>
            <w:tcW w:w="527" w:type="dxa"/>
          </w:tcPr>
          <w:p w14:paraId="37B271F1" w14:textId="77777777" w:rsidR="00656C5A" w:rsidRPr="00FB351C" w:rsidRDefault="00656C5A" w:rsidP="00656C5A">
            <w:pPr>
              <w:jc w:val="both"/>
              <w:rPr>
                <w:rFonts w:ascii="Arial" w:hAnsi="Arial" w:cs="Arial"/>
              </w:rPr>
            </w:pPr>
          </w:p>
        </w:tc>
        <w:tc>
          <w:tcPr>
            <w:tcW w:w="5386" w:type="dxa"/>
          </w:tcPr>
          <w:p w14:paraId="1A7D3D36" w14:textId="77777777" w:rsidR="00656C5A" w:rsidRDefault="00656C5A" w:rsidP="00656C5A">
            <w:pPr>
              <w:jc w:val="both"/>
              <w:rPr>
                <w:rFonts w:ascii="Arial" w:hAnsi="Arial" w:cs="Arial"/>
              </w:rPr>
            </w:pPr>
            <w:r w:rsidRPr="554C793D">
              <w:rPr>
                <w:rFonts w:ascii="Arial" w:hAnsi="Arial" w:cs="Arial"/>
              </w:rPr>
              <w:t>Means the Lower Thames Crossing</w:t>
            </w:r>
            <w:r w:rsidR="17B5AD76" w:rsidRPr="554C793D">
              <w:rPr>
                <w:rFonts w:ascii="Arial" w:hAnsi="Arial" w:cs="Arial"/>
              </w:rPr>
              <w:t xml:space="preserve"> programme</w:t>
            </w:r>
            <w:r w:rsidR="005C348D">
              <w:rPr>
                <w:rFonts w:ascii="Arial" w:hAnsi="Arial" w:cs="Arial"/>
              </w:rPr>
              <w:t>.</w:t>
            </w:r>
          </w:p>
          <w:p w14:paraId="53C9F27B" w14:textId="1AB12FA3" w:rsidR="005C348D" w:rsidRPr="00FB351C" w:rsidRDefault="005C348D" w:rsidP="00656C5A">
            <w:pPr>
              <w:jc w:val="both"/>
              <w:rPr>
                <w:rFonts w:ascii="Arial" w:hAnsi="Arial" w:cs="Arial"/>
              </w:rPr>
            </w:pPr>
          </w:p>
        </w:tc>
      </w:tr>
      <w:tr w:rsidR="00656C5A" w:rsidRPr="00FB351C" w14:paraId="0DB35119" w14:textId="77777777" w:rsidTr="554C793D">
        <w:tc>
          <w:tcPr>
            <w:tcW w:w="2842" w:type="dxa"/>
          </w:tcPr>
          <w:p w14:paraId="0B8EF786" w14:textId="77777777" w:rsidR="00656C5A" w:rsidRPr="00B5121D" w:rsidRDefault="00656C5A" w:rsidP="00656C5A">
            <w:pPr>
              <w:rPr>
                <w:rFonts w:ascii="Arial" w:hAnsi="Arial" w:cs="Arial"/>
                <w:b/>
                <w:bCs/>
              </w:rPr>
            </w:pPr>
            <w:r w:rsidRPr="00B5121D">
              <w:rPr>
                <w:rFonts w:ascii="Arial" w:hAnsi="Arial" w:cs="Arial"/>
                <w:b/>
                <w:bCs/>
              </w:rPr>
              <w:t>Quality Assessment Panels</w:t>
            </w:r>
          </w:p>
        </w:tc>
        <w:tc>
          <w:tcPr>
            <w:tcW w:w="527" w:type="dxa"/>
          </w:tcPr>
          <w:p w14:paraId="06BA9119" w14:textId="77777777" w:rsidR="00656C5A" w:rsidRPr="00FB351C" w:rsidRDefault="00656C5A" w:rsidP="00656C5A">
            <w:pPr>
              <w:jc w:val="both"/>
              <w:rPr>
                <w:rFonts w:ascii="Arial" w:hAnsi="Arial" w:cs="Arial"/>
              </w:rPr>
            </w:pPr>
          </w:p>
        </w:tc>
        <w:tc>
          <w:tcPr>
            <w:tcW w:w="5386" w:type="dxa"/>
          </w:tcPr>
          <w:p w14:paraId="3E5D0F26" w14:textId="49432894" w:rsidR="00656C5A" w:rsidRDefault="00656C5A" w:rsidP="00656C5A">
            <w:pPr>
              <w:jc w:val="both"/>
              <w:rPr>
                <w:rFonts w:ascii="Arial" w:hAnsi="Arial" w:cs="Arial"/>
              </w:rPr>
            </w:pPr>
            <w:r>
              <w:rPr>
                <w:rFonts w:ascii="Arial" w:hAnsi="Arial" w:cs="Arial"/>
              </w:rPr>
              <w:t>T</w:t>
            </w:r>
            <w:r w:rsidRPr="00FB351C">
              <w:rPr>
                <w:rFonts w:ascii="Arial" w:hAnsi="Arial" w:cs="Arial"/>
              </w:rPr>
              <w:t>he group</w:t>
            </w:r>
            <w:r>
              <w:rPr>
                <w:rFonts w:ascii="Arial" w:hAnsi="Arial" w:cs="Arial"/>
              </w:rPr>
              <w:t>s</w:t>
            </w:r>
            <w:r w:rsidRPr="00FB351C">
              <w:rPr>
                <w:rFonts w:ascii="Arial" w:hAnsi="Arial" w:cs="Arial"/>
              </w:rPr>
              <w:t xml:space="preserve"> of assessors that assess</w:t>
            </w:r>
            <w:r>
              <w:rPr>
                <w:rFonts w:ascii="Arial" w:hAnsi="Arial" w:cs="Arial"/>
              </w:rPr>
              <w:t>es</w:t>
            </w:r>
            <w:r w:rsidRPr="00FB351C">
              <w:rPr>
                <w:rFonts w:ascii="Arial" w:hAnsi="Arial" w:cs="Arial"/>
              </w:rPr>
              <w:t xml:space="preserve"> </w:t>
            </w:r>
            <w:r>
              <w:rPr>
                <w:rFonts w:ascii="Arial" w:hAnsi="Arial" w:cs="Arial"/>
              </w:rPr>
              <w:t>the Quality Submissions.</w:t>
            </w:r>
          </w:p>
          <w:p w14:paraId="131AFEF2" w14:textId="77777777" w:rsidR="00656C5A" w:rsidRPr="00FB351C" w:rsidRDefault="00656C5A" w:rsidP="00656C5A">
            <w:pPr>
              <w:rPr>
                <w:rFonts w:ascii="Arial" w:hAnsi="Arial" w:cs="Arial"/>
              </w:rPr>
            </w:pPr>
          </w:p>
        </w:tc>
      </w:tr>
      <w:tr w:rsidR="00656C5A" w:rsidRPr="00FB351C" w14:paraId="7B19EB75" w14:textId="77777777" w:rsidTr="554C793D">
        <w:tc>
          <w:tcPr>
            <w:tcW w:w="2842" w:type="dxa"/>
          </w:tcPr>
          <w:p w14:paraId="333AF4FD" w14:textId="5DCED1C6" w:rsidR="00656C5A" w:rsidRPr="00B5121D" w:rsidRDefault="00656C5A" w:rsidP="00656C5A">
            <w:pPr>
              <w:rPr>
                <w:rFonts w:ascii="Arial" w:hAnsi="Arial" w:cs="Arial"/>
                <w:b/>
                <w:bCs/>
              </w:rPr>
            </w:pPr>
            <w:r>
              <w:rPr>
                <w:rFonts w:ascii="Arial" w:hAnsi="Arial" w:cs="Arial"/>
                <w:b/>
                <w:bCs/>
              </w:rPr>
              <w:lastRenderedPageBreak/>
              <w:t>Quality Moderator</w:t>
            </w:r>
          </w:p>
        </w:tc>
        <w:tc>
          <w:tcPr>
            <w:tcW w:w="527" w:type="dxa"/>
          </w:tcPr>
          <w:p w14:paraId="77D55DA1" w14:textId="77777777" w:rsidR="00656C5A" w:rsidRPr="00FB351C" w:rsidRDefault="00656C5A" w:rsidP="00656C5A">
            <w:pPr>
              <w:jc w:val="both"/>
              <w:rPr>
                <w:rFonts w:ascii="Arial" w:hAnsi="Arial" w:cs="Arial"/>
              </w:rPr>
            </w:pPr>
          </w:p>
        </w:tc>
        <w:tc>
          <w:tcPr>
            <w:tcW w:w="5386" w:type="dxa"/>
          </w:tcPr>
          <w:p w14:paraId="7EBD1FD8" w14:textId="1C97DD40" w:rsidR="00656C5A" w:rsidRDefault="00656C5A" w:rsidP="00656C5A">
            <w:pPr>
              <w:jc w:val="both"/>
              <w:rPr>
                <w:rFonts w:ascii="Arial" w:hAnsi="Arial" w:cs="Arial"/>
              </w:rPr>
            </w:pPr>
            <w:r>
              <w:rPr>
                <w:rFonts w:ascii="Arial" w:hAnsi="Arial" w:cs="Arial"/>
              </w:rPr>
              <w:t xml:space="preserve">The person that provides independent assurance of the rationale and scores awarded by the Quality Assessment Panel in accordance with </w:t>
            </w:r>
            <w:r w:rsidRPr="00E9442C">
              <w:rPr>
                <w:rFonts w:ascii="Arial" w:hAnsi="Arial" w:cs="Arial"/>
              </w:rPr>
              <w:t xml:space="preserve">paragraph </w:t>
            </w:r>
            <w:r>
              <w:rPr>
                <w:rFonts w:ascii="Arial" w:hAnsi="Arial" w:cs="Arial"/>
              </w:rPr>
              <w:t>10.5 of these Instructions</w:t>
            </w:r>
            <w:r w:rsidDel="00070C6F">
              <w:rPr>
                <w:rFonts w:ascii="Arial" w:hAnsi="Arial" w:cs="Arial"/>
              </w:rPr>
              <w:t xml:space="preserve"> </w:t>
            </w:r>
            <w:r>
              <w:rPr>
                <w:rFonts w:ascii="Arial" w:hAnsi="Arial" w:cs="Arial"/>
              </w:rPr>
              <w:t xml:space="preserve"> </w:t>
            </w:r>
          </w:p>
          <w:p w14:paraId="4F75F3E1" w14:textId="1E74B7D5" w:rsidR="00656C5A" w:rsidRDefault="00656C5A" w:rsidP="00656C5A">
            <w:pPr>
              <w:jc w:val="both"/>
              <w:rPr>
                <w:rFonts w:ascii="Arial" w:hAnsi="Arial" w:cs="Arial"/>
              </w:rPr>
            </w:pPr>
          </w:p>
        </w:tc>
      </w:tr>
      <w:tr w:rsidR="00683AF3" w:rsidRPr="00FB351C" w14:paraId="40F7A701" w14:textId="77777777" w:rsidTr="554C793D">
        <w:tc>
          <w:tcPr>
            <w:tcW w:w="2842" w:type="dxa"/>
          </w:tcPr>
          <w:p w14:paraId="2093FF8F" w14:textId="2A0B3AE2" w:rsidR="00683AF3" w:rsidRDefault="00683AF3" w:rsidP="00656C5A">
            <w:pPr>
              <w:rPr>
                <w:rFonts w:ascii="Arial" w:hAnsi="Arial" w:cs="Arial"/>
                <w:b/>
                <w:bCs/>
              </w:rPr>
            </w:pPr>
            <w:r>
              <w:rPr>
                <w:rFonts w:ascii="Arial" w:hAnsi="Arial" w:cs="Arial"/>
                <w:b/>
                <w:bCs/>
              </w:rPr>
              <w:t>Quality Score</w:t>
            </w:r>
          </w:p>
        </w:tc>
        <w:tc>
          <w:tcPr>
            <w:tcW w:w="527" w:type="dxa"/>
          </w:tcPr>
          <w:p w14:paraId="68BFC8D8" w14:textId="77777777" w:rsidR="00683AF3" w:rsidRPr="00FB351C" w:rsidRDefault="00683AF3" w:rsidP="00656C5A">
            <w:pPr>
              <w:jc w:val="both"/>
              <w:rPr>
                <w:rFonts w:ascii="Arial" w:hAnsi="Arial" w:cs="Arial"/>
              </w:rPr>
            </w:pPr>
          </w:p>
        </w:tc>
        <w:tc>
          <w:tcPr>
            <w:tcW w:w="5386" w:type="dxa"/>
          </w:tcPr>
          <w:p w14:paraId="172E0A8D" w14:textId="77777777" w:rsidR="00683AF3" w:rsidRDefault="00683AF3" w:rsidP="00656C5A">
            <w:pPr>
              <w:jc w:val="both"/>
              <w:rPr>
                <w:rFonts w:ascii="Arial" w:hAnsi="Arial" w:cs="Arial"/>
              </w:rPr>
            </w:pPr>
            <w:r>
              <w:rPr>
                <w:rFonts w:ascii="Arial" w:hAnsi="Arial" w:cs="Arial"/>
              </w:rPr>
              <w:t>Means the score allocated to each Tenderer’s Quality Submission in accordance with paragraph 10.5.</w:t>
            </w:r>
          </w:p>
          <w:p w14:paraId="2088F3A4" w14:textId="696307C5" w:rsidR="00683AF3" w:rsidRDefault="00683AF3" w:rsidP="00656C5A">
            <w:pPr>
              <w:jc w:val="both"/>
              <w:rPr>
                <w:rFonts w:ascii="Arial" w:hAnsi="Arial" w:cs="Arial"/>
              </w:rPr>
            </w:pPr>
          </w:p>
        </w:tc>
      </w:tr>
      <w:tr w:rsidR="00656C5A" w:rsidRPr="00FB351C" w14:paraId="25F2804C" w14:textId="77777777" w:rsidTr="554C793D">
        <w:tc>
          <w:tcPr>
            <w:tcW w:w="2842" w:type="dxa"/>
          </w:tcPr>
          <w:p w14:paraId="5F68DA78" w14:textId="77777777" w:rsidR="00656C5A" w:rsidRPr="00B5121D" w:rsidRDefault="00656C5A" w:rsidP="00656C5A">
            <w:pPr>
              <w:rPr>
                <w:rFonts w:ascii="Arial" w:hAnsi="Arial" w:cs="Arial"/>
                <w:b/>
                <w:bCs/>
              </w:rPr>
            </w:pPr>
            <w:r w:rsidRPr="00B5121D">
              <w:rPr>
                <w:rFonts w:ascii="Arial" w:hAnsi="Arial" w:cs="Arial"/>
                <w:b/>
                <w:bCs/>
              </w:rPr>
              <w:t>Quality Submission</w:t>
            </w:r>
          </w:p>
          <w:p w14:paraId="54921512" w14:textId="77777777" w:rsidR="00656C5A" w:rsidRPr="00B5121D" w:rsidRDefault="00656C5A" w:rsidP="00656C5A">
            <w:pPr>
              <w:rPr>
                <w:rFonts w:ascii="Arial" w:hAnsi="Arial" w:cs="Arial"/>
                <w:b/>
                <w:bCs/>
              </w:rPr>
            </w:pPr>
          </w:p>
          <w:p w14:paraId="2C6AD6D9" w14:textId="77777777" w:rsidR="00656C5A" w:rsidRPr="00B5121D" w:rsidRDefault="00656C5A" w:rsidP="00656C5A">
            <w:pPr>
              <w:rPr>
                <w:rFonts w:ascii="Arial" w:hAnsi="Arial" w:cs="Arial"/>
                <w:b/>
                <w:bCs/>
              </w:rPr>
            </w:pPr>
          </w:p>
        </w:tc>
        <w:tc>
          <w:tcPr>
            <w:tcW w:w="527" w:type="dxa"/>
          </w:tcPr>
          <w:p w14:paraId="19C119AD" w14:textId="77777777" w:rsidR="00656C5A" w:rsidRPr="00317878" w:rsidRDefault="00656C5A" w:rsidP="00656C5A">
            <w:pPr>
              <w:jc w:val="both"/>
              <w:rPr>
                <w:rFonts w:ascii="Arial" w:hAnsi="Arial" w:cs="Arial"/>
              </w:rPr>
            </w:pPr>
          </w:p>
        </w:tc>
        <w:tc>
          <w:tcPr>
            <w:tcW w:w="5386" w:type="dxa"/>
          </w:tcPr>
          <w:p w14:paraId="20A8E46C" w14:textId="0ADAD9E8" w:rsidR="00656C5A" w:rsidRDefault="00656C5A" w:rsidP="00656C5A">
            <w:pPr>
              <w:rPr>
                <w:rFonts w:ascii="Arial" w:hAnsi="Arial" w:cs="Arial"/>
              </w:rPr>
            </w:pPr>
            <w:r>
              <w:rPr>
                <w:rFonts w:ascii="Arial" w:hAnsi="Arial" w:cs="Arial"/>
              </w:rPr>
              <w:t>The submission from Tenderers including their answers to the Quality Questions as more particularly described in paragraph 8 of these Instructions.</w:t>
            </w:r>
          </w:p>
          <w:p w14:paraId="2002C955" w14:textId="2F6DC199" w:rsidR="00656C5A" w:rsidRPr="00317878" w:rsidRDefault="00656C5A" w:rsidP="00656C5A">
            <w:pPr>
              <w:rPr>
                <w:rFonts w:ascii="Arial" w:hAnsi="Arial" w:cs="Arial"/>
              </w:rPr>
            </w:pPr>
          </w:p>
        </w:tc>
      </w:tr>
      <w:tr w:rsidR="00656C5A" w:rsidRPr="00FB351C" w14:paraId="1A23D992" w14:textId="77777777" w:rsidTr="554C793D">
        <w:tc>
          <w:tcPr>
            <w:tcW w:w="2842" w:type="dxa"/>
          </w:tcPr>
          <w:p w14:paraId="5A6220DC" w14:textId="77777777" w:rsidR="00656C5A" w:rsidRPr="00B5121D" w:rsidRDefault="00656C5A" w:rsidP="00656C5A">
            <w:pPr>
              <w:rPr>
                <w:rFonts w:ascii="Arial" w:hAnsi="Arial" w:cs="Arial"/>
                <w:b/>
                <w:bCs/>
              </w:rPr>
            </w:pPr>
            <w:r w:rsidRPr="00B5121D">
              <w:rPr>
                <w:rFonts w:ascii="Arial" w:hAnsi="Arial" w:cs="Arial"/>
                <w:b/>
                <w:bCs/>
              </w:rPr>
              <w:t>SMART</w:t>
            </w:r>
          </w:p>
        </w:tc>
        <w:tc>
          <w:tcPr>
            <w:tcW w:w="527" w:type="dxa"/>
          </w:tcPr>
          <w:p w14:paraId="01937E34" w14:textId="77777777" w:rsidR="00656C5A" w:rsidRPr="00FB351C" w:rsidRDefault="00656C5A" w:rsidP="00656C5A">
            <w:pPr>
              <w:jc w:val="both"/>
              <w:rPr>
                <w:rFonts w:ascii="Arial" w:hAnsi="Arial" w:cs="Arial"/>
              </w:rPr>
            </w:pPr>
          </w:p>
        </w:tc>
        <w:tc>
          <w:tcPr>
            <w:tcW w:w="5386" w:type="dxa"/>
          </w:tcPr>
          <w:p w14:paraId="0748D421" w14:textId="4C4957F6" w:rsidR="00656C5A" w:rsidRDefault="00656C5A" w:rsidP="00656C5A">
            <w:pPr>
              <w:jc w:val="both"/>
              <w:rPr>
                <w:rFonts w:ascii="Arial" w:hAnsi="Arial" w:cs="Arial"/>
              </w:rPr>
            </w:pPr>
            <w:r w:rsidRPr="00FB351C">
              <w:rPr>
                <w:rFonts w:ascii="Arial" w:hAnsi="Arial" w:cs="Arial"/>
              </w:rPr>
              <w:t>Specific, Measurable, Achievable, Relevant, Time</w:t>
            </w:r>
            <w:r>
              <w:rPr>
                <w:rFonts w:ascii="Arial" w:hAnsi="Arial" w:cs="Arial"/>
              </w:rPr>
              <w:t xml:space="preserve"> bound</w:t>
            </w:r>
            <w:r w:rsidR="005C348D">
              <w:rPr>
                <w:rFonts w:ascii="Arial" w:hAnsi="Arial" w:cs="Arial"/>
              </w:rPr>
              <w:t>,</w:t>
            </w:r>
            <w:r>
              <w:rPr>
                <w:rFonts w:ascii="Arial" w:hAnsi="Arial" w:cs="Arial"/>
              </w:rPr>
              <w:t xml:space="preserve"> as more particularly described at paragraph 8.1.10.</w:t>
            </w:r>
          </w:p>
          <w:p w14:paraId="1EBB7FD5" w14:textId="77777777" w:rsidR="00656C5A" w:rsidRPr="00FB351C" w:rsidRDefault="00656C5A" w:rsidP="00656C5A">
            <w:pPr>
              <w:jc w:val="both"/>
              <w:rPr>
                <w:rFonts w:ascii="Arial" w:hAnsi="Arial" w:cs="Arial"/>
              </w:rPr>
            </w:pPr>
          </w:p>
        </w:tc>
      </w:tr>
      <w:tr w:rsidR="00656C5A" w:rsidRPr="00FB351C" w14:paraId="7020DBCD" w14:textId="77777777" w:rsidTr="554C793D">
        <w:tc>
          <w:tcPr>
            <w:tcW w:w="2842" w:type="dxa"/>
          </w:tcPr>
          <w:p w14:paraId="6C5E874C" w14:textId="77777777" w:rsidR="00656C5A" w:rsidRPr="00B5121D" w:rsidRDefault="00656C5A" w:rsidP="00656C5A">
            <w:pPr>
              <w:rPr>
                <w:rFonts w:ascii="Arial" w:hAnsi="Arial" w:cs="Arial"/>
                <w:b/>
                <w:bCs/>
              </w:rPr>
            </w:pPr>
            <w:r w:rsidRPr="00B5121D">
              <w:rPr>
                <w:rFonts w:ascii="Arial" w:hAnsi="Arial" w:cs="Arial"/>
                <w:b/>
                <w:bCs/>
              </w:rPr>
              <w:t>SME</w:t>
            </w:r>
          </w:p>
        </w:tc>
        <w:tc>
          <w:tcPr>
            <w:tcW w:w="527" w:type="dxa"/>
          </w:tcPr>
          <w:p w14:paraId="01795B39" w14:textId="77777777" w:rsidR="00656C5A" w:rsidRPr="00FB351C" w:rsidRDefault="00656C5A" w:rsidP="00656C5A">
            <w:pPr>
              <w:jc w:val="both"/>
              <w:rPr>
                <w:rFonts w:ascii="Arial" w:hAnsi="Arial" w:cs="Arial"/>
              </w:rPr>
            </w:pPr>
          </w:p>
        </w:tc>
        <w:tc>
          <w:tcPr>
            <w:tcW w:w="5386" w:type="dxa"/>
          </w:tcPr>
          <w:p w14:paraId="27AD4518" w14:textId="619DA2D2" w:rsidR="00656C5A" w:rsidRPr="000A5E98" w:rsidRDefault="00656C5A" w:rsidP="00656C5A">
            <w:pPr>
              <w:rPr>
                <w:rFonts w:ascii="Arial" w:hAnsi="Arial" w:cs="Arial"/>
              </w:rPr>
            </w:pPr>
            <w:r w:rsidRPr="000A5E98">
              <w:rPr>
                <w:rFonts w:ascii="Arial" w:hAnsi="Arial" w:cs="Arial"/>
              </w:rPr>
              <w:t>Small and Medium Sized Enterprise</w:t>
            </w:r>
            <w:r>
              <w:rPr>
                <w:rFonts w:ascii="Arial" w:hAnsi="Arial" w:cs="Arial"/>
              </w:rPr>
              <w:t xml:space="preserve"> as defined here:</w:t>
            </w:r>
          </w:p>
          <w:p w14:paraId="3D4063B7" w14:textId="77777777" w:rsidR="00656C5A" w:rsidRDefault="00CF50C7" w:rsidP="00656C5A">
            <w:pPr>
              <w:rPr>
                <w:rFonts w:ascii="Arial" w:hAnsi="Arial" w:cs="Arial"/>
              </w:rPr>
            </w:pPr>
            <w:hyperlink r:id="rId11" w:history="1">
              <w:r w:rsidR="00656C5A" w:rsidRPr="000A5E98">
                <w:rPr>
                  <w:rStyle w:val="Hyperlink"/>
                  <w:rFonts w:ascii="Arial" w:hAnsi="Arial" w:cs="Arial"/>
                </w:rPr>
                <w:t>http://ec.europa.eu/growth/smes/business-friendly-environment/sme-definition_en</w:t>
              </w:r>
            </w:hyperlink>
          </w:p>
          <w:p w14:paraId="6A3E3915" w14:textId="77777777" w:rsidR="00656C5A" w:rsidRPr="00FB351C" w:rsidRDefault="00656C5A" w:rsidP="00656C5A">
            <w:pPr>
              <w:rPr>
                <w:rFonts w:ascii="Arial" w:hAnsi="Arial" w:cs="Arial"/>
              </w:rPr>
            </w:pPr>
          </w:p>
        </w:tc>
      </w:tr>
      <w:tr w:rsidR="00656C5A" w:rsidRPr="00FB351C" w14:paraId="4EBEAE2F" w14:textId="77777777" w:rsidTr="554C793D">
        <w:tc>
          <w:tcPr>
            <w:tcW w:w="2842" w:type="dxa"/>
          </w:tcPr>
          <w:p w14:paraId="379D4D5F" w14:textId="77777777" w:rsidR="00656C5A" w:rsidRPr="00B5121D" w:rsidRDefault="00656C5A" w:rsidP="00656C5A">
            <w:pPr>
              <w:rPr>
                <w:rFonts w:ascii="Arial" w:hAnsi="Arial" w:cs="Arial"/>
                <w:b/>
                <w:bCs/>
              </w:rPr>
            </w:pPr>
            <w:r w:rsidRPr="00B5121D">
              <w:rPr>
                <w:rFonts w:ascii="Arial" w:hAnsi="Arial" w:cs="Arial"/>
                <w:b/>
                <w:bCs/>
              </w:rPr>
              <w:t>Standstill Period</w:t>
            </w:r>
          </w:p>
        </w:tc>
        <w:tc>
          <w:tcPr>
            <w:tcW w:w="527" w:type="dxa"/>
          </w:tcPr>
          <w:p w14:paraId="28ADFFC4" w14:textId="77777777" w:rsidR="00656C5A" w:rsidRPr="00FB351C" w:rsidRDefault="00656C5A" w:rsidP="00656C5A">
            <w:pPr>
              <w:jc w:val="both"/>
              <w:rPr>
                <w:rFonts w:ascii="Arial" w:hAnsi="Arial" w:cs="Arial"/>
              </w:rPr>
            </w:pPr>
          </w:p>
        </w:tc>
        <w:tc>
          <w:tcPr>
            <w:tcW w:w="5386" w:type="dxa"/>
          </w:tcPr>
          <w:p w14:paraId="3639DC45" w14:textId="2E378476" w:rsidR="00656C5A" w:rsidRDefault="00656C5A" w:rsidP="00656C5A">
            <w:pPr>
              <w:jc w:val="both"/>
              <w:rPr>
                <w:rFonts w:ascii="Arial" w:hAnsi="Arial" w:cs="Arial"/>
              </w:rPr>
            </w:pPr>
            <w:r>
              <w:rPr>
                <w:rFonts w:ascii="Arial" w:hAnsi="Arial" w:cs="Arial"/>
              </w:rPr>
              <w:t xml:space="preserve">A </w:t>
            </w:r>
            <w:r w:rsidRPr="00FB351C">
              <w:rPr>
                <w:rFonts w:ascii="Arial" w:hAnsi="Arial" w:cs="Arial"/>
              </w:rPr>
              <w:t xml:space="preserve">period of at least ten (10) calendar days following the notification of an award decision before the </w:t>
            </w:r>
            <w:r w:rsidR="00F62089">
              <w:rPr>
                <w:rFonts w:ascii="Arial" w:hAnsi="Arial" w:cs="Arial"/>
              </w:rPr>
              <w:t>Call Off C</w:t>
            </w:r>
            <w:r w:rsidR="00F62089" w:rsidRPr="00FB351C">
              <w:rPr>
                <w:rFonts w:ascii="Arial" w:hAnsi="Arial" w:cs="Arial"/>
              </w:rPr>
              <w:t xml:space="preserve">ontract </w:t>
            </w:r>
            <w:r w:rsidRPr="00FB351C">
              <w:rPr>
                <w:rFonts w:ascii="Arial" w:hAnsi="Arial" w:cs="Arial"/>
              </w:rPr>
              <w:t xml:space="preserve">is signed with the successful </w:t>
            </w:r>
            <w:r>
              <w:rPr>
                <w:rFonts w:ascii="Arial" w:hAnsi="Arial" w:cs="Arial"/>
              </w:rPr>
              <w:t>Tenderer.</w:t>
            </w:r>
          </w:p>
          <w:p w14:paraId="64C40347" w14:textId="77777777" w:rsidR="00656C5A" w:rsidRPr="00FB351C" w:rsidRDefault="00656C5A" w:rsidP="00656C5A">
            <w:pPr>
              <w:rPr>
                <w:rFonts w:ascii="Arial" w:hAnsi="Arial" w:cs="Arial"/>
              </w:rPr>
            </w:pPr>
          </w:p>
        </w:tc>
      </w:tr>
      <w:tr w:rsidR="00656C5A" w:rsidRPr="00FB351C" w14:paraId="457054EB" w14:textId="77777777" w:rsidTr="554C793D">
        <w:tc>
          <w:tcPr>
            <w:tcW w:w="2842" w:type="dxa"/>
          </w:tcPr>
          <w:p w14:paraId="0FF1029C" w14:textId="6E70BCAC" w:rsidR="00656C5A" w:rsidRPr="00B5121D" w:rsidRDefault="00656C5A" w:rsidP="00656C5A">
            <w:pPr>
              <w:rPr>
                <w:rFonts w:ascii="Arial" w:hAnsi="Arial" w:cs="Arial"/>
                <w:b/>
                <w:bCs/>
              </w:rPr>
            </w:pPr>
            <w:r>
              <w:rPr>
                <w:rFonts w:ascii="Arial" w:hAnsi="Arial" w:cs="Arial"/>
                <w:b/>
                <w:bCs/>
              </w:rPr>
              <w:t>Subconsultant</w:t>
            </w:r>
          </w:p>
        </w:tc>
        <w:tc>
          <w:tcPr>
            <w:tcW w:w="527" w:type="dxa"/>
          </w:tcPr>
          <w:p w14:paraId="2BFDDBB6" w14:textId="77777777" w:rsidR="00656C5A" w:rsidRPr="00FB351C" w:rsidRDefault="00656C5A" w:rsidP="00656C5A">
            <w:pPr>
              <w:jc w:val="both"/>
              <w:rPr>
                <w:rFonts w:ascii="Arial" w:hAnsi="Arial" w:cs="Arial"/>
              </w:rPr>
            </w:pPr>
          </w:p>
        </w:tc>
        <w:tc>
          <w:tcPr>
            <w:tcW w:w="5386" w:type="dxa"/>
          </w:tcPr>
          <w:p w14:paraId="065B55A8" w14:textId="7442E069" w:rsidR="00656C5A" w:rsidRDefault="00656C5A" w:rsidP="00656C5A">
            <w:pPr>
              <w:jc w:val="both"/>
              <w:rPr>
                <w:rFonts w:ascii="Arial" w:hAnsi="Arial" w:cs="Arial"/>
              </w:rPr>
            </w:pPr>
            <w:r>
              <w:rPr>
                <w:rFonts w:ascii="Arial" w:hAnsi="Arial" w:cs="Arial"/>
              </w:rPr>
              <w:t xml:space="preserve">Has the meaning set out in the Call Off </w:t>
            </w:r>
            <w:proofErr w:type="gramStart"/>
            <w:r>
              <w:rPr>
                <w:rFonts w:ascii="Arial" w:hAnsi="Arial" w:cs="Arial"/>
              </w:rPr>
              <w:t>Contract.</w:t>
            </w:r>
            <w:proofErr w:type="gramEnd"/>
          </w:p>
          <w:p w14:paraId="44E2A212" w14:textId="423BACA7" w:rsidR="00656C5A" w:rsidRDefault="00656C5A" w:rsidP="00656C5A">
            <w:pPr>
              <w:jc w:val="both"/>
              <w:rPr>
                <w:rFonts w:ascii="Arial" w:hAnsi="Arial" w:cs="Arial"/>
              </w:rPr>
            </w:pPr>
          </w:p>
        </w:tc>
      </w:tr>
      <w:tr w:rsidR="00656C5A" w:rsidRPr="00FB351C" w14:paraId="5145A614" w14:textId="77777777" w:rsidTr="554C793D">
        <w:tc>
          <w:tcPr>
            <w:tcW w:w="2842" w:type="dxa"/>
          </w:tcPr>
          <w:p w14:paraId="040D2684" w14:textId="64B17F44" w:rsidR="00656C5A" w:rsidRDefault="00656C5A" w:rsidP="00656C5A">
            <w:pPr>
              <w:rPr>
                <w:rFonts w:ascii="Arial" w:hAnsi="Arial" w:cs="Arial"/>
                <w:b/>
                <w:bCs/>
              </w:rPr>
            </w:pPr>
            <w:r w:rsidRPr="00B5121D">
              <w:rPr>
                <w:rFonts w:ascii="Arial" w:hAnsi="Arial" w:cs="Arial"/>
                <w:b/>
                <w:bCs/>
              </w:rPr>
              <w:t>Technical Envelope</w:t>
            </w:r>
          </w:p>
          <w:p w14:paraId="086C37F6" w14:textId="3AAB8D31" w:rsidR="00656C5A" w:rsidRDefault="00656C5A" w:rsidP="00656C5A">
            <w:pPr>
              <w:rPr>
                <w:rFonts w:ascii="Arial" w:hAnsi="Arial" w:cs="Arial"/>
                <w:b/>
                <w:bCs/>
              </w:rPr>
            </w:pPr>
          </w:p>
          <w:p w14:paraId="62546CD0" w14:textId="5BDF4380" w:rsidR="00656C5A" w:rsidRDefault="00656C5A" w:rsidP="00656C5A">
            <w:pPr>
              <w:rPr>
                <w:rFonts w:ascii="Arial" w:hAnsi="Arial" w:cs="Arial"/>
                <w:b/>
                <w:bCs/>
              </w:rPr>
            </w:pPr>
          </w:p>
          <w:p w14:paraId="1F2D5A79" w14:textId="30A63DB4" w:rsidR="00656C5A" w:rsidRPr="00977479" w:rsidRDefault="00656C5A" w:rsidP="00656C5A">
            <w:pPr>
              <w:rPr>
                <w:rFonts w:ascii="Arial" w:hAnsi="Arial" w:cs="Arial"/>
                <w:b/>
                <w:bCs/>
              </w:rPr>
            </w:pPr>
            <w:r w:rsidRPr="00977479">
              <w:rPr>
                <w:rFonts w:ascii="Arial" w:hAnsi="Arial" w:cs="Arial"/>
                <w:b/>
                <w:bCs/>
              </w:rPr>
              <w:t>Tender</w:t>
            </w:r>
          </w:p>
          <w:p w14:paraId="050E5854" w14:textId="77777777" w:rsidR="00656C5A" w:rsidRDefault="00656C5A" w:rsidP="00656C5A">
            <w:pPr>
              <w:rPr>
                <w:rFonts w:ascii="Arial" w:hAnsi="Arial" w:cs="Arial"/>
                <w:b/>
                <w:bCs/>
              </w:rPr>
            </w:pPr>
          </w:p>
          <w:p w14:paraId="69CFD1D3" w14:textId="77777777" w:rsidR="00656C5A" w:rsidRDefault="00656C5A" w:rsidP="00656C5A">
            <w:pPr>
              <w:rPr>
                <w:rFonts w:ascii="Arial" w:hAnsi="Arial" w:cs="Arial"/>
                <w:b/>
                <w:bCs/>
              </w:rPr>
            </w:pPr>
          </w:p>
          <w:p w14:paraId="042D106D" w14:textId="125F370E" w:rsidR="00656C5A" w:rsidRPr="00B5121D" w:rsidRDefault="00656C5A" w:rsidP="00656C5A">
            <w:pPr>
              <w:rPr>
                <w:rFonts w:ascii="Arial" w:hAnsi="Arial" w:cs="Arial"/>
                <w:b/>
                <w:bCs/>
              </w:rPr>
            </w:pPr>
          </w:p>
        </w:tc>
        <w:tc>
          <w:tcPr>
            <w:tcW w:w="527" w:type="dxa"/>
          </w:tcPr>
          <w:p w14:paraId="4FDBE6C9" w14:textId="77777777" w:rsidR="00656C5A" w:rsidRPr="00FB351C" w:rsidRDefault="00656C5A" w:rsidP="00656C5A">
            <w:pPr>
              <w:jc w:val="both"/>
              <w:rPr>
                <w:rFonts w:ascii="Arial" w:hAnsi="Arial" w:cs="Arial"/>
              </w:rPr>
            </w:pPr>
          </w:p>
        </w:tc>
        <w:tc>
          <w:tcPr>
            <w:tcW w:w="5386" w:type="dxa"/>
          </w:tcPr>
          <w:p w14:paraId="423187E8" w14:textId="7499F08A" w:rsidR="00656C5A" w:rsidRDefault="00656C5A" w:rsidP="00656C5A">
            <w:pPr>
              <w:jc w:val="both"/>
              <w:rPr>
                <w:rFonts w:ascii="Arial" w:hAnsi="Arial" w:cs="Arial"/>
              </w:rPr>
            </w:pPr>
            <w:r>
              <w:rPr>
                <w:rFonts w:ascii="Arial" w:hAnsi="Arial" w:cs="Arial"/>
              </w:rPr>
              <w:t>T</w:t>
            </w:r>
            <w:r w:rsidRPr="00FB351C">
              <w:rPr>
                <w:rFonts w:ascii="Arial" w:hAnsi="Arial" w:cs="Arial"/>
              </w:rPr>
              <w:t xml:space="preserve">he area </w:t>
            </w:r>
            <w:r>
              <w:rPr>
                <w:rFonts w:ascii="Arial" w:hAnsi="Arial" w:cs="Arial"/>
              </w:rPr>
              <w:t>i</w:t>
            </w:r>
            <w:r w:rsidRPr="00FB351C">
              <w:rPr>
                <w:rFonts w:ascii="Arial" w:hAnsi="Arial" w:cs="Arial"/>
              </w:rPr>
              <w:t>n</w:t>
            </w:r>
            <w:r>
              <w:rPr>
                <w:rFonts w:ascii="Arial" w:hAnsi="Arial" w:cs="Arial"/>
              </w:rPr>
              <w:t xml:space="preserve"> the</w:t>
            </w:r>
            <w:r w:rsidRPr="00FB351C">
              <w:rPr>
                <w:rFonts w:ascii="Arial" w:hAnsi="Arial" w:cs="Arial"/>
              </w:rPr>
              <w:t xml:space="preserve"> </w:t>
            </w:r>
            <w:r>
              <w:rPr>
                <w:rFonts w:ascii="Arial" w:hAnsi="Arial" w:cs="Arial"/>
              </w:rPr>
              <w:t>eSourcing Portal</w:t>
            </w:r>
            <w:r w:rsidRPr="00FB351C">
              <w:rPr>
                <w:rFonts w:ascii="Arial" w:hAnsi="Arial" w:cs="Arial"/>
              </w:rPr>
              <w:t xml:space="preserve"> </w:t>
            </w:r>
            <w:r>
              <w:rPr>
                <w:rFonts w:ascii="Arial" w:hAnsi="Arial" w:cs="Arial"/>
              </w:rPr>
              <w:t>to</w:t>
            </w:r>
            <w:r w:rsidRPr="00FB351C">
              <w:rPr>
                <w:rFonts w:ascii="Arial" w:hAnsi="Arial" w:cs="Arial"/>
              </w:rPr>
              <w:t xml:space="preserve"> which </w:t>
            </w:r>
            <w:r>
              <w:rPr>
                <w:rFonts w:ascii="Arial" w:hAnsi="Arial" w:cs="Arial"/>
              </w:rPr>
              <w:t>T</w:t>
            </w:r>
            <w:r w:rsidRPr="00FB351C">
              <w:rPr>
                <w:rFonts w:ascii="Arial" w:hAnsi="Arial" w:cs="Arial"/>
              </w:rPr>
              <w:t xml:space="preserve">enderers should </w:t>
            </w:r>
            <w:r>
              <w:rPr>
                <w:rFonts w:ascii="Arial" w:hAnsi="Arial" w:cs="Arial"/>
              </w:rPr>
              <w:t>upload</w:t>
            </w:r>
            <w:r w:rsidRPr="00FB351C">
              <w:rPr>
                <w:rFonts w:ascii="Arial" w:hAnsi="Arial" w:cs="Arial"/>
              </w:rPr>
              <w:t xml:space="preserve"> their </w:t>
            </w:r>
            <w:r>
              <w:rPr>
                <w:rFonts w:ascii="Arial" w:hAnsi="Arial" w:cs="Arial"/>
              </w:rPr>
              <w:t>Q</w:t>
            </w:r>
            <w:r w:rsidRPr="00FB351C">
              <w:rPr>
                <w:rFonts w:ascii="Arial" w:hAnsi="Arial" w:cs="Arial"/>
              </w:rPr>
              <w:t xml:space="preserve">uality </w:t>
            </w:r>
            <w:r>
              <w:rPr>
                <w:rFonts w:ascii="Arial" w:hAnsi="Arial" w:cs="Arial"/>
              </w:rPr>
              <w:t>S</w:t>
            </w:r>
            <w:r w:rsidRPr="00FB351C">
              <w:rPr>
                <w:rFonts w:ascii="Arial" w:hAnsi="Arial" w:cs="Arial"/>
              </w:rPr>
              <w:t>ubmission</w:t>
            </w:r>
            <w:r>
              <w:rPr>
                <w:rFonts w:ascii="Arial" w:hAnsi="Arial" w:cs="Arial"/>
              </w:rPr>
              <w:t>s</w:t>
            </w:r>
            <w:r w:rsidRPr="00FB351C">
              <w:rPr>
                <w:rFonts w:ascii="Arial" w:hAnsi="Arial" w:cs="Arial"/>
              </w:rPr>
              <w:t>.</w:t>
            </w:r>
          </w:p>
          <w:p w14:paraId="50ADC948" w14:textId="360F9F68" w:rsidR="00656C5A" w:rsidRDefault="00656C5A" w:rsidP="00656C5A">
            <w:pPr>
              <w:jc w:val="both"/>
              <w:rPr>
                <w:rFonts w:ascii="Arial" w:hAnsi="Arial" w:cs="Arial"/>
              </w:rPr>
            </w:pPr>
          </w:p>
          <w:p w14:paraId="691B384E" w14:textId="5343FCFC" w:rsidR="00656C5A" w:rsidRDefault="00656C5A" w:rsidP="00656C5A">
            <w:pPr>
              <w:jc w:val="both"/>
              <w:rPr>
                <w:rFonts w:ascii="Arial" w:hAnsi="Arial" w:cs="Arial"/>
              </w:rPr>
            </w:pPr>
            <w:r>
              <w:rPr>
                <w:rFonts w:ascii="Arial" w:hAnsi="Arial" w:cs="Arial"/>
              </w:rPr>
              <w:t>Means the opportunity as further detailed in these Instructions in respect of which Tenderers may submit a submission</w:t>
            </w:r>
            <w:r w:rsidR="005C348D">
              <w:rPr>
                <w:rFonts w:ascii="Arial" w:hAnsi="Arial" w:cs="Arial"/>
              </w:rPr>
              <w:t>.</w:t>
            </w:r>
          </w:p>
          <w:p w14:paraId="0137B5CA" w14:textId="77777777" w:rsidR="00656C5A" w:rsidRPr="00FB351C" w:rsidRDefault="00656C5A" w:rsidP="00656C5A">
            <w:pPr>
              <w:rPr>
                <w:rFonts w:ascii="Arial" w:hAnsi="Arial" w:cs="Arial"/>
              </w:rPr>
            </w:pPr>
          </w:p>
        </w:tc>
      </w:tr>
      <w:tr w:rsidR="00656C5A" w:rsidRPr="00FB351C" w14:paraId="3E6C5B43" w14:textId="77777777" w:rsidTr="554C793D">
        <w:tc>
          <w:tcPr>
            <w:tcW w:w="2842" w:type="dxa"/>
          </w:tcPr>
          <w:p w14:paraId="724F2768" w14:textId="77777777" w:rsidR="00656C5A" w:rsidRPr="00B5121D" w:rsidRDefault="00656C5A" w:rsidP="00656C5A">
            <w:pPr>
              <w:rPr>
                <w:rFonts w:ascii="Arial" w:hAnsi="Arial" w:cs="Arial"/>
                <w:b/>
                <w:bCs/>
              </w:rPr>
            </w:pPr>
            <w:r w:rsidRPr="00B5121D">
              <w:rPr>
                <w:rFonts w:ascii="Arial" w:hAnsi="Arial" w:cs="Arial"/>
                <w:b/>
                <w:bCs/>
              </w:rPr>
              <w:t>Tender Commitments</w:t>
            </w:r>
          </w:p>
          <w:p w14:paraId="61A7BC69" w14:textId="77777777" w:rsidR="00656C5A" w:rsidRPr="00B5121D" w:rsidRDefault="00656C5A" w:rsidP="00656C5A">
            <w:pPr>
              <w:rPr>
                <w:rFonts w:ascii="Arial" w:hAnsi="Arial" w:cs="Arial"/>
                <w:b/>
                <w:bCs/>
              </w:rPr>
            </w:pPr>
          </w:p>
          <w:p w14:paraId="7AF3FD41" w14:textId="77777777" w:rsidR="00656C5A" w:rsidRPr="00B5121D" w:rsidRDefault="00656C5A" w:rsidP="00656C5A">
            <w:pPr>
              <w:rPr>
                <w:rFonts w:ascii="Arial" w:hAnsi="Arial" w:cs="Arial"/>
                <w:b/>
                <w:bCs/>
              </w:rPr>
            </w:pPr>
          </w:p>
          <w:p w14:paraId="7D47A324" w14:textId="77777777" w:rsidR="00656C5A" w:rsidRPr="00B5121D" w:rsidRDefault="00656C5A" w:rsidP="00656C5A">
            <w:pPr>
              <w:rPr>
                <w:rFonts w:ascii="Arial" w:hAnsi="Arial" w:cs="Arial"/>
                <w:b/>
                <w:bCs/>
              </w:rPr>
            </w:pPr>
          </w:p>
          <w:p w14:paraId="404A9816" w14:textId="77777777" w:rsidR="00656C5A" w:rsidRPr="00B5121D" w:rsidRDefault="00656C5A" w:rsidP="00656C5A">
            <w:pPr>
              <w:rPr>
                <w:rFonts w:ascii="Arial" w:hAnsi="Arial" w:cs="Arial"/>
                <w:b/>
                <w:bCs/>
              </w:rPr>
            </w:pPr>
          </w:p>
          <w:p w14:paraId="4CE94F9F" w14:textId="77777777" w:rsidR="00656C5A" w:rsidRPr="00B5121D" w:rsidRDefault="00656C5A" w:rsidP="00656C5A">
            <w:pPr>
              <w:rPr>
                <w:rFonts w:ascii="Arial" w:hAnsi="Arial" w:cs="Arial"/>
                <w:b/>
                <w:bCs/>
              </w:rPr>
            </w:pPr>
          </w:p>
        </w:tc>
        <w:tc>
          <w:tcPr>
            <w:tcW w:w="527" w:type="dxa"/>
          </w:tcPr>
          <w:p w14:paraId="2DA06672" w14:textId="77777777" w:rsidR="00656C5A" w:rsidRPr="00FB351C" w:rsidRDefault="00656C5A" w:rsidP="00656C5A">
            <w:pPr>
              <w:jc w:val="both"/>
              <w:rPr>
                <w:rFonts w:ascii="Arial" w:hAnsi="Arial" w:cs="Arial"/>
              </w:rPr>
            </w:pPr>
          </w:p>
        </w:tc>
        <w:tc>
          <w:tcPr>
            <w:tcW w:w="5386" w:type="dxa"/>
          </w:tcPr>
          <w:p w14:paraId="51C0DA13" w14:textId="7D725312" w:rsidR="00656C5A" w:rsidRDefault="00656C5A" w:rsidP="00656C5A">
            <w:pPr>
              <w:jc w:val="both"/>
              <w:rPr>
                <w:rFonts w:ascii="Arial" w:hAnsi="Arial" w:cs="Arial"/>
              </w:rPr>
            </w:pPr>
            <w:r>
              <w:rPr>
                <w:rFonts w:ascii="Arial" w:hAnsi="Arial" w:cs="Arial"/>
              </w:rPr>
              <w:t>Tender Commitments</w:t>
            </w:r>
            <w:r w:rsidRPr="00317878">
              <w:rPr>
                <w:rFonts w:ascii="Arial" w:hAnsi="Arial" w:cs="Arial"/>
              </w:rPr>
              <w:t xml:space="preserve"> are commitments made by </w:t>
            </w:r>
            <w:r>
              <w:rPr>
                <w:rFonts w:ascii="Arial" w:hAnsi="Arial" w:cs="Arial"/>
              </w:rPr>
              <w:t>T</w:t>
            </w:r>
            <w:r w:rsidRPr="00317878">
              <w:rPr>
                <w:rFonts w:ascii="Arial" w:hAnsi="Arial" w:cs="Arial"/>
              </w:rPr>
              <w:t xml:space="preserve">enderers in their Quality Submissions. They detail how the </w:t>
            </w:r>
            <w:r>
              <w:rPr>
                <w:rFonts w:ascii="Arial" w:hAnsi="Arial" w:cs="Arial"/>
              </w:rPr>
              <w:t>T</w:t>
            </w:r>
            <w:r w:rsidRPr="00317878">
              <w:rPr>
                <w:rFonts w:ascii="Arial" w:hAnsi="Arial" w:cs="Arial"/>
              </w:rPr>
              <w:t>enderer is to provide the service</w:t>
            </w:r>
            <w:r w:rsidR="005163C5">
              <w:rPr>
                <w:rFonts w:ascii="Arial" w:hAnsi="Arial" w:cs="Arial"/>
              </w:rPr>
              <w:t>s</w:t>
            </w:r>
            <w:r w:rsidRPr="00317878">
              <w:rPr>
                <w:rFonts w:ascii="Arial" w:hAnsi="Arial" w:cs="Arial"/>
              </w:rPr>
              <w:t xml:space="preserve">.  The </w:t>
            </w:r>
            <w:r>
              <w:rPr>
                <w:rFonts w:ascii="Arial" w:hAnsi="Arial" w:cs="Arial"/>
              </w:rPr>
              <w:t>Tender Commitments</w:t>
            </w:r>
            <w:r w:rsidRPr="00317878">
              <w:rPr>
                <w:rFonts w:ascii="Arial" w:hAnsi="Arial" w:cs="Arial"/>
              </w:rPr>
              <w:t xml:space="preserve"> of the </w:t>
            </w:r>
            <w:r>
              <w:rPr>
                <w:rFonts w:ascii="Arial" w:hAnsi="Arial" w:cs="Arial"/>
              </w:rPr>
              <w:t>Highest Ranked Tenderer</w:t>
            </w:r>
            <w:r w:rsidRPr="00317878">
              <w:rPr>
                <w:rFonts w:ascii="Arial" w:hAnsi="Arial" w:cs="Arial"/>
              </w:rPr>
              <w:t xml:space="preserve"> will be incorporated into the </w:t>
            </w:r>
            <w:r w:rsidR="00EB65FF">
              <w:rPr>
                <w:rFonts w:ascii="Arial" w:hAnsi="Arial" w:cs="Arial"/>
              </w:rPr>
              <w:t>Call Off C</w:t>
            </w:r>
            <w:r w:rsidR="00EB65FF" w:rsidRPr="00317878">
              <w:rPr>
                <w:rFonts w:ascii="Arial" w:hAnsi="Arial" w:cs="Arial"/>
              </w:rPr>
              <w:t xml:space="preserve">ontract </w:t>
            </w:r>
            <w:r w:rsidRPr="00317878">
              <w:rPr>
                <w:rFonts w:ascii="Arial" w:hAnsi="Arial" w:cs="Arial"/>
              </w:rPr>
              <w:t>awarded.</w:t>
            </w:r>
          </w:p>
          <w:p w14:paraId="7D86FB87" w14:textId="1F105CB2" w:rsidR="00656C5A" w:rsidRDefault="00656C5A" w:rsidP="00656C5A">
            <w:pPr>
              <w:jc w:val="both"/>
              <w:rPr>
                <w:rFonts w:ascii="Arial" w:hAnsi="Arial" w:cs="Arial"/>
              </w:rPr>
            </w:pPr>
          </w:p>
        </w:tc>
      </w:tr>
      <w:tr w:rsidR="00656C5A" w:rsidRPr="00FB351C" w14:paraId="3A4F8D4D" w14:textId="77777777" w:rsidTr="554C793D">
        <w:tc>
          <w:tcPr>
            <w:tcW w:w="2842" w:type="dxa"/>
          </w:tcPr>
          <w:p w14:paraId="00704285" w14:textId="1C2AB8DD" w:rsidR="00656C5A" w:rsidRPr="00B5121D" w:rsidRDefault="00656C5A" w:rsidP="00656C5A">
            <w:pPr>
              <w:rPr>
                <w:rFonts w:ascii="Arial" w:hAnsi="Arial" w:cs="Arial"/>
                <w:b/>
                <w:bCs/>
              </w:rPr>
            </w:pPr>
            <w:r w:rsidRPr="00B5121D">
              <w:rPr>
                <w:rFonts w:ascii="Arial" w:hAnsi="Arial" w:cs="Arial"/>
                <w:b/>
                <w:bCs/>
              </w:rPr>
              <w:t>Tenderer</w:t>
            </w:r>
          </w:p>
        </w:tc>
        <w:tc>
          <w:tcPr>
            <w:tcW w:w="527" w:type="dxa"/>
          </w:tcPr>
          <w:p w14:paraId="6DB49964" w14:textId="77777777" w:rsidR="00656C5A" w:rsidRPr="00FB351C" w:rsidRDefault="00656C5A" w:rsidP="00656C5A">
            <w:pPr>
              <w:jc w:val="both"/>
              <w:rPr>
                <w:rFonts w:ascii="Arial" w:hAnsi="Arial" w:cs="Arial"/>
              </w:rPr>
            </w:pPr>
          </w:p>
        </w:tc>
        <w:tc>
          <w:tcPr>
            <w:tcW w:w="5386" w:type="dxa"/>
          </w:tcPr>
          <w:p w14:paraId="520516CB" w14:textId="77777777" w:rsidR="00656C5A" w:rsidRDefault="00656C5A" w:rsidP="00656C5A">
            <w:pPr>
              <w:jc w:val="both"/>
              <w:rPr>
                <w:rFonts w:ascii="Arial" w:hAnsi="Arial" w:cs="Arial"/>
              </w:rPr>
            </w:pPr>
            <w:r>
              <w:rPr>
                <w:rFonts w:ascii="Arial" w:hAnsi="Arial" w:cs="Arial"/>
              </w:rPr>
              <w:t>Means an entity invited to respond to this invitation to Tender.</w:t>
            </w:r>
          </w:p>
          <w:p w14:paraId="446D908F" w14:textId="4EDEBCFD" w:rsidR="00656C5A" w:rsidRPr="00FB351C" w:rsidRDefault="00656C5A" w:rsidP="00656C5A">
            <w:pPr>
              <w:jc w:val="both"/>
              <w:rPr>
                <w:rFonts w:ascii="Arial" w:hAnsi="Arial" w:cs="Arial"/>
              </w:rPr>
            </w:pPr>
          </w:p>
        </w:tc>
      </w:tr>
      <w:tr w:rsidR="00656C5A" w:rsidRPr="00FB351C" w14:paraId="2F19F8D2" w14:textId="77777777" w:rsidTr="554C793D">
        <w:tc>
          <w:tcPr>
            <w:tcW w:w="2842" w:type="dxa"/>
          </w:tcPr>
          <w:p w14:paraId="31442948" w14:textId="77777777" w:rsidR="00656C5A" w:rsidRPr="00B5121D" w:rsidRDefault="00656C5A" w:rsidP="00656C5A">
            <w:pPr>
              <w:rPr>
                <w:rFonts w:ascii="Arial" w:hAnsi="Arial" w:cs="Arial"/>
                <w:b/>
                <w:bCs/>
              </w:rPr>
            </w:pPr>
            <w:r w:rsidRPr="00B5121D">
              <w:rPr>
                <w:rFonts w:ascii="Arial" w:hAnsi="Arial" w:cs="Arial"/>
                <w:b/>
                <w:bCs/>
              </w:rPr>
              <w:t>Total Score</w:t>
            </w:r>
          </w:p>
        </w:tc>
        <w:tc>
          <w:tcPr>
            <w:tcW w:w="527" w:type="dxa"/>
          </w:tcPr>
          <w:p w14:paraId="1EF07464" w14:textId="77777777" w:rsidR="00656C5A" w:rsidRPr="00FB351C" w:rsidRDefault="00656C5A" w:rsidP="00656C5A">
            <w:pPr>
              <w:jc w:val="both"/>
              <w:rPr>
                <w:rFonts w:ascii="Arial" w:hAnsi="Arial" w:cs="Arial"/>
              </w:rPr>
            </w:pPr>
          </w:p>
        </w:tc>
        <w:tc>
          <w:tcPr>
            <w:tcW w:w="5386" w:type="dxa"/>
          </w:tcPr>
          <w:p w14:paraId="7171A027" w14:textId="298605EF" w:rsidR="00656C5A" w:rsidRPr="00FB351C" w:rsidRDefault="00656C5A" w:rsidP="00656C5A">
            <w:pPr>
              <w:jc w:val="both"/>
              <w:rPr>
                <w:rFonts w:ascii="Arial" w:hAnsi="Arial" w:cs="Arial"/>
              </w:rPr>
            </w:pPr>
            <w:r>
              <w:rPr>
                <w:rFonts w:ascii="Arial" w:hAnsi="Arial" w:cs="Arial"/>
              </w:rPr>
              <w:t xml:space="preserve">A Tenderer’s final </w:t>
            </w:r>
            <w:r w:rsidRPr="00FB351C">
              <w:rPr>
                <w:rFonts w:ascii="Arial" w:hAnsi="Arial" w:cs="Arial"/>
              </w:rPr>
              <w:t>score</w:t>
            </w:r>
            <w:r>
              <w:rPr>
                <w:rFonts w:ascii="Arial" w:hAnsi="Arial" w:cs="Arial"/>
              </w:rPr>
              <w:t xml:space="preserve"> in accordance with paragraph 10.6</w:t>
            </w:r>
          </w:p>
        </w:tc>
      </w:tr>
    </w:tbl>
    <w:p w14:paraId="231DB3B7" w14:textId="77777777" w:rsidR="12327CC7" w:rsidRDefault="12327CC7"/>
    <w:p w14:paraId="7C9796FD" w14:textId="58A0866B" w:rsidR="00F402F7" w:rsidRDefault="00F402F7">
      <w:pPr>
        <w:rPr>
          <w:rFonts w:ascii="Arial" w:hAnsi="Arial" w:cs="Arial"/>
          <w:b/>
        </w:rPr>
      </w:pPr>
    </w:p>
    <w:p w14:paraId="7DEBDFC8" w14:textId="77777777" w:rsidR="00626097" w:rsidRDefault="00626097" w:rsidP="00D2519A">
      <w:pPr>
        <w:jc w:val="center"/>
        <w:rPr>
          <w:rFonts w:ascii="Arial" w:hAnsi="Arial" w:cs="Arial"/>
          <w:b/>
        </w:rPr>
      </w:pPr>
    </w:p>
    <w:p w14:paraId="5E885B73" w14:textId="2A6EF64E" w:rsidR="00A05ABC" w:rsidRDefault="00A05ABC" w:rsidP="005C348D">
      <w:pPr>
        <w:pageBreakBefore/>
        <w:jc w:val="center"/>
        <w:rPr>
          <w:rFonts w:ascii="Arial" w:hAnsi="Arial" w:cs="Arial"/>
          <w:b/>
        </w:rPr>
      </w:pPr>
      <w:r w:rsidRPr="007D2A89">
        <w:rPr>
          <w:rFonts w:ascii="Arial" w:hAnsi="Arial" w:cs="Arial"/>
          <w:b/>
        </w:rPr>
        <w:lastRenderedPageBreak/>
        <w:t>List of Contents</w:t>
      </w:r>
    </w:p>
    <w:p w14:paraId="4E7B34E1" w14:textId="4FF157A1" w:rsidR="00AC54CE" w:rsidRDefault="00694CFC">
      <w:pPr>
        <w:pStyle w:val="TOC1"/>
        <w:rPr>
          <w:rFonts w:asciiTheme="minorHAnsi" w:eastAsiaTheme="minorEastAsia" w:hAnsiTheme="minorHAnsi"/>
          <w:b w:val="0"/>
          <w:caps w:val="0"/>
          <w:noProof/>
          <w:lang w:eastAsia="en-GB"/>
        </w:rPr>
      </w:pPr>
      <w:r>
        <w:rPr>
          <w:b w:val="0"/>
          <w:caps w:val="0"/>
        </w:rPr>
        <w:fldChar w:fldCharType="begin"/>
      </w:r>
      <w:r>
        <w:rPr>
          <w:b w:val="0"/>
          <w:caps w:val="0"/>
        </w:rPr>
        <w:instrText xml:space="preserve"> TOC \h \z \t "Heading 1,1,Heading 2,2,Heading1,1,Martin headin 1,1,SchHead,1,AppHead,1,SchPart,2,AppPart,2" </w:instrText>
      </w:r>
      <w:r>
        <w:rPr>
          <w:b w:val="0"/>
          <w:caps w:val="0"/>
        </w:rPr>
        <w:fldChar w:fldCharType="separate"/>
      </w:r>
      <w:hyperlink w:anchor="_Toc80032424" w:history="1">
        <w:r w:rsidR="00AC54CE" w:rsidRPr="00E80121">
          <w:rPr>
            <w:rStyle w:val="Hyperlink"/>
            <w:noProof/>
          </w:rPr>
          <w:t>1</w:t>
        </w:r>
        <w:r w:rsidR="00AC54CE">
          <w:rPr>
            <w:rFonts w:asciiTheme="minorHAnsi" w:eastAsiaTheme="minorEastAsia" w:hAnsiTheme="minorHAnsi"/>
            <w:b w:val="0"/>
            <w:caps w:val="0"/>
            <w:noProof/>
            <w:lang w:eastAsia="en-GB"/>
          </w:rPr>
          <w:tab/>
        </w:r>
        <w:r w:rsidR="00AC54CE" w:rsidRPr="00E80121">
          <w:rPr>
            <w:rStyle w:val="Hyperlink"/>
            <w:noProof/>
          </w:rPr>
          <w:t>PROJECT BACKGROUND</w:t>
        </w:r>
        <w:r w:rsidR="00AC54CE">
          <w:rPr>
            <w:noProof/>
            <w:webHidden/>
          </w:rPr>
          <w:tab/>
        </w:r>
        <w:r w:rsidR="00AC54CE">
          <w:rPr>
            <w:noProof/>
            <w:webHidden/>
          </w:rPr>
          <w:fldChar w:fldCharType="begin"/>
        </w:r>
        <w:r w:rsidR="00AC54CE">
          <w:rPr>
            <w:noProof/>
            <w:webHidden/>
          </w:rPr>
          <w:instrText xml:space="preserve"> PAGEREF _Toc80032424 \h </w:instrText>
        </w:r>
        <w:r w:rsidR="00AC54CE">
          <w:rPr>
            <w:noProof/>
            <w:webHidden/>
          </w:rPr>
        </w:r>
        <w:r w:rsidR="00AC54CE">
          <w:rPr>
            <w:noProof/>
            <w:webHidden/>
          </w:rPr>
          <w:fldChar w:fldCharType="separate"/>
        </w:r>
        <w:r w:rsidR="003448EA">
          <w:rPr>
            <w:noProof/>
            <w:webHidden/>
          </w:rPr>
          <w:t>7</w:t>
        </w:r>
        <w:r w:rsidR="00AC54CE">
          <w:rPr>
            <w:noProof/>
            <w:webHidden/>
          </w:rPr>
          <w:fldChar w:fldCharType="end"/>
        </w:r>
      </w:hyperlink>
    </w:p>
    <w:p w14:paraId="67A879D9" w14:textId="798F098D" w:rsidR="00AC54CE" w:rsidRDefault="00CF50C7">
      <w:pPr>
        <w:pStyle w:val="TOC2"/>
        <w:tabs>
          <w:tab w:val="left" w:pos="1320"/>
        </w:tabs>
        <w:rPr>
          <w:rFonts w:asciiTheme="minorHAnsi" w:eastAsiaTheme="minorEastAsia" w:hAnsiTheme="minorHAnsi"/>
          <w:noProof/>
          <w:lang w:eastAsia="en-GB"/>
        </w:rPr>
      </w:pPr>
      <w:hyperlink w:anchor="_Toc80032425" w:history="1">
        <w:r w:rsidR="00AC54CE" w:rsidRPr="00E80121">
          <w:rPr>
            <w:rStyle w:val="Hyperlink"/>
            <w:noProof/>
          </w:rPr>
          <w:t>1.1</w:t>
        </w:r>
        <w:r w:rsidR="00AC54CE">
          <w:rPr>
            <w:rFonts w:asciiTheme="minorHAnsi" w:eastAsiaTheme="minorEastAsia" w:hAnsiTheme="minorHAnsi"/>
            <w:noProof/>
            <w:lang w:eastAsia="en-GB"/>
          </w:rPr>
          <w:tab/>
        </w:r>
        <w:r w:rsidR="00AC54CE" w:rsidRPr="00E80121">
          <w:rPr>
            <w:rStyle w:val="Hyperlink"/>
            <w:noProof/>
          </w:rPr>
          <w:t>Introduction</w:t>
        </w:r>
        <w:r w:rsidR="00AC54CE">
          <w:rPr>
            <w:noProof/>
            <w:webHidden/>
          </w:rPr>
          <w:tab/>
        </w:r>
        <w:r w:rsidR="00AC54CE">
          <w:rPr>
            <w:noProof/>
            <w:webHidden/>
          </w:rPr>
          <w:fldChar w:fldCharType="begin"/>
        </w:r>
        <w:r w:rsidR="00AC54CE">
          <w:rPr>
            <w:noProof/>
            <w:webHidden/>
          </w:rPr>
          <w:instrText xml:space="preserve"> PAGEREF _Toc80032425 \h </w:instrText>
        </w:r>
        <w:r w:rsidR="00AC54CE">
          <w:rPr>
            <w:noProof/>
            <w:webHidden/>
          </w:rPr>
        </w:r>
        <w:r w:rsidR="00AC54CE">
          <w:rPr>
            <w:noProof/>
            <w:webHidden/>
          </w:rPr>
          <w:fldChar w:fldCharType="separate"/>
        </w:r>
        <w:r w:rsidR="003448EA">
          <w:rPr>
            <w:noProof/>
            <w:webHidden/>
          </w:rPr>
          <w:t>7</w:t>
        </w:r>
        <w:r w:rsidR="00AC54CE">
          <w:rPr>
            <w:noProof/>
            <w:webHidden/>
          </w:rPr>
          <w:fldChar w:fldCharType="end"/>
        </w:r>
      </w:hyperlink>
    </w:p>
    <w:p w14:paraId="45575911" w14:textId="49FD2E1A" w:rsidR="00AC54CE" w:rsidRDefault="00CF50C7">
      <w:pPr>
        <w:pStyle w:val="TOC2"/>
        <w:tabs>
          <w:tab w:val="left" w:pos="1320"/>
        </w:tabs>
        <w:rPr>
          <w:rFonts w:asciiTheme="minorHAnsi" w:eastAsiaTheme="minorEastAsia" w:hAnsiTheme="minorHAnsi"/>
          <w:noProof/>
          <w:lang w:eastAsia="en-GB"/>
        </w:rPr>
      </w:pPr>
      <w:hyperlink w:anchor="_Toc80032426" w:history="1">
        <w:r w:rsidR="00AC54CE" w:rsidRPr="00E80121">
          <w:rPr>
            <w:rStyle w:val="Hyperlink"/>
            <w:rFonts w:cs="Arial"/>
            <w:noProof/>
          </w:rPr>
          <w:t>1.2</w:t>
        </w:r>
        <w:r w:rsidR="00AC54CE">
          <w:rPr>
            <w:rFonts w:asciiTheme="minorHAnsi" w:eastAsiaTheme="minorEastAsia" w:hAnsiTheme="minorHAnsi"/>
            <w:noProof/>
            <w:lang w:eastAsia="en-GB"/>
          </w:rPr>
          <w:tab/>
        </w:r>
        <w:r w:rsidR="00AC54CE" w:rsidRPr="00E80121">
          <w:rPr>
            <w:rStyle w:val="Hyperlink"/>
            <w:rFonts w:cs="Arial"/>
            <w:noProof/>
          </w:rPr>
          <w:t>Development Consent Order (DCO)</w:t>
        </w:r>
        <w:r w:rsidR="00AC54CE">
          <w:rPr>
            <w:noProof/>
            <w:webHidden/>
          </w:rPr>
          <w:tab/>
        </w:r>
        <w:r w:rsidR="00AC54CE">
          <w:rPr>
            <w:noProof/>
            <w:webHidden/>
          </w:rPr>
          <w:fldChar w:fldCharType="begin"/>
        </w:r>
        <w:r w:rsidR="00AC54CE">
          <w:rPr>
            <w:noProof/>
            <w:webHidden/>
          </w:rPr>
          <w:instrText xml:space="preserve"> PAGEREF _Toc80032426 \h </w:instrText>
        </w:r>
        <w:r w:rsidR="00AC54CE">
          <w:rPr>
            <w:noProof/>
            <w:webHidden/>
          </w:rPr>
        </w:r>
        <w:r w:rsidR="00AC54CE">
          <w:rPr>
            <w:noProof/>
            <w:webHidden/>
          </w:rPr>
          <w:fldChar w:fldCharType="separate"/>
        </w:r>
        <w:r w:rsidR="003448EA">
          <w:rPr>
            <w:noProof/>
            <w:webHidden/>
          </w:rPr>
          <w:t>8</w:t>
        </w:r>
        <w:r w:rsidR="00AC54CE">
          <w:rPr>
            <w:noProof/>
            <w:webHidden/>
          </w:rPr>
          <w:fldChar w:fldCharType="end"/>
        </w:r>
      </w:hyperlink>
    </w:p>
    <w:p w14:paraId="4300B5D8" w14:textId="422C38D8" w:rsidR="00AC54CE" w:rsidRDefault="00CF50C7">
      <w:pPr>
        <w:pStyle w:val="TOC2"/>
        <w:tabs>
          <w:tab w:val="left" w:pos="1320"/>
        </w:tabs>
        <w:rPr>
          <w:rFonts w:asciiTheme="minorHAnsi" w:eastAsiaTheme="minorEastAsia" w:hAnsiTheme="minorHAnsi"/>
          <w:noProof/>
          <w:lang w:eastAsia="en-GB"/>
        </w:rPr>
      </w:pPr>
      <w:hyperlink w:anchor="_Toc80032427" w:history="1">
        <w:r w:rsidR="00AC54CE" w:rsidRPr="00E80121">
          <w:rPr>
            <w:rStyle w:val="Hyperlink"/>
            <w:rFonts w:cs="Arial"/>
            <w:noProof/>
          </w:rPr>
          <w:t>1.3</w:t>
        </w:r>
        <w:r w:rsidR="00AC54CE">
          <w:rPr>
            <w:rFonts w:asciiTheme="minorHAnsi" w:eastAsiaTheme="minorEastAsia" w:hAnsiTheme="minorHAnsi"/>
            <w:noProof/>
            <w:lang w:eastAsia="en-GB"/>
          </w:rPr>
          <w:tab/>
        </w:r>
        <w:r w:rsidR="00AC54CE" w:rsidRPr="00E80121">
          <w:rPr>
            <w:rStyle w:val="Hyperlink"/>
            <w:rFonts w:cs="Arial"/>
            <w:noProof/>
          </w:rPr>
          <w:t>Packaging Strategy for the Project</w:t>
        </w:r>
        <w:r w:rsidR="00AC54CE">
          <w:rPr>
            <w:noProof/>
            <w:webHidden/>
          </w:rPr>
          <w:tab/>
        </w:r>
        <w:r w:rsidR="00AC54CE">
          <w:rPr>
            <w:noProof/>
            <w:webHidden/>
          </w:rPr>
          <w:fldChar w:fldCharType="begin"/>
        </w:r>
        <w:r w:rsidR="00AC54CE">
          <w:rPr>
            <w:noProof/>
            <w:webHidden/>
          </w:rPr>
          <w:instrText xml:space="preserve"> PAGEREF _Toc80032427 \h </w:instrText>
        </w:r>
        <w:r w:rsidR="00AC54CE">
          <w:rPr>
            <w:noProof/>
            <w:webHidden/>
          </w:rPr>
        </w:r>
        <w:r w:rsidR="00AC54CE">
          <w:rPr>
            <w:noProof/>
            <w:webHidden/>
          </w:rPr>
          <w:fldChar w:fldCharType="separate"/>
        </w:r>
        <w:r w:rsidR="003448EA">
          <w:rPr>
            <w:noProof/>
            <w:webHidden/>
          </w:rPr>
          <w:t>8</w:t>
        </w:r>
        <w:r w:rsidR="00AC54CE">
          <w:rPr>
            <w:noProof/>
            <w:webHidden/>
          </w:rPr>
          <w:fldChar w:fldCharType="end"/>
        </w:r>
      </w:hyperlink>
    </w:p>
    <w:p w14:paraId="0D4D030D" w14:textId="152A9E40" w:rsidR="00AC54CE" w:rsidRDefault="00CF50C7">
      <w:pPr>
        <w:pStyle w:val="TOC2"/>
        <w:tabs>
          <w:tab w:val="left" w:pos="1320"/>
        </w:tabs>
        <w:rPr>
          <w:rFonts w:asciiTheme="minorHAnsi" w:eastAsiaTheme="minorEastAsia" w:hAnsiTheme="minorHAnsi"/>
          <w:noProof/>
          <w:lang w:eastAsia="en-GB"/>
        </w:rPr>
      </w:pPr>
      <w:hyperlink w:anchor="_Toc80032428" w:history="1">
        <w:r w:rsidR="00AC54CE" w:rsidRPr="00E80121">
          <w:rPr>
            <w:rStyle w:val="Hyperlink"/>
            <w:rFonts w:cs="Arial"/>
            <w:noProof/>
          </w:rPr>
          <w:t>1.4</w:t>
        </w:r>
        <w:r w:rsidR="00AC54CE">
          <w:rPr>
            <w:rFonts w:asciiTheme="minorHAnsi" w:eastAsiaTheme="minorEastAsia" w:hAnsiTheme="minorHAnsi"/>
            <w:noProof/>
            <w:lang w:eastAsia="en-GB"/>
          </w:rPr>
          <w:tab/>
        </w:r>
        <w:r w:rsidR="00AC54CE" w:rsidRPr="00E80121">
          <w:rPr>
            <w:rStyle w:val="Hyperlink"/>
            <w:rFonts w:cs="Arial"/>
            <w:noProof/>
          </w:rPr>
          <w:t>Project Contracts</w:t>
        </w:r>
        <w:r w:rsidR="00AC54CE">
          <w:rPr>
            <w:noProof/>
            <w:webHidden/>
          </w:rPr>
          <w:tab/>
        </w:r>
        <w:r w:rsidR="00AC54CE">
          <w:rPr>
            <w:noProof/>
            <w:webHidden/>
          </w:rPr>
          <w:fldChar w:fldCharType="begin"/>
        </w:r>
        <w:r w:rsidR="00AC54CE">
          <w:rPr>
            <w:noProof/>
            <w:webHidden/>
          </w:rPr>
          <w:instrText xml:space="preserve"> PAGEREF _Toc80032428 \h </w:instrText>
        </w:r>
        <w:r w:rsidR="00AC54CE">
          <w:rPr>
            <w:noProof/>
            <w:webHidden/>
          </w:rPr>
        </w:r>
        <w:r w:rsidR="00AC54CE">
          <w:rPr>
            <w:noProof/>
            <w:webHidden/>
          </w:rPr>
          <w:fldChar w:fldCharType="separate"/>
        </w:r>
        <w:r w:rsidR="003448EA">
          <w:rPr>
            <w:noProof/>
            <w:webHidden/>
          </w:rPr>
          <w:t>8</w:t>
        </w:r>
        <w:r w:rsidR="00AC54CE">
          <w:rPr>
            <w:noProof/>
            <w:webHidden/>
          </w:rPr>
          <w:fldChar w:fldCharType="end"/>
        </w:r>
      </w:hyperlink>
    </w:p>
    <w:p w14:paraId="5E7ACC8F" w14:textId="3A030E1A" w:rsidR="00AC54CE" w:rsidRDefault="00CF50C7">
      <w:pPr>
        <w:pStyle w:val="TOC2"/>
        <w:tabs>
          <w:tab w:val="left" w:pos="1320"/>
        </w:tabs>
        <w:rPr>
          <w:rFonts w:asciiTheme="minorHAnsi" w:eastAsiaTheme="minorEastAsia" w:hAnsiTheme="minorHAnsi"/>
          <w:noProof/>
          <w:lang w:eastAsia="en-GB"/>
        </w:rPr>
      </w:pPr>
      <w:hyperlink w:anchor="_Toc80032429" w:history="1">
        <w:r w:rsidR="00AC54CE" w:rsidRPr="00E80121">
          <w:rPr>
            <w:rStyle w:val="Hyperlink"/>
            <w:rFonts w:cs="Arial"/>
            <w:noProof/>
          </w:rPr>
          <w:t>1.5</w:t>
        </w:r>
        <w:r w:rsidR="00AC54CE">
          <w:rPr>
            <w:rFonts w:asciiTheme="minorHAnsi" w:eastAsiaTheme="minorEastAsia" w:hAnsiTheme="minorHAnsi"/>
            <w:noProof/>
            <w:lang w:eastAsia="en-GB"/>
          </w:rPr>
          <w:tab/>
        </w:r>
        <w:r w:rsidR="00AC54CE" w:rsidRPr="00E80121">
          <w:rPr>
            <w:rStyle w:val="Hyperlink"/>
            <w:rFonts w:cs="Arial"/>
            <w:noProof/>
          </w:rPr>
          <w:t>Service Contracts</w:t>
        </w:r>
        <w:r w:rsidR="00AC54CE">
          <w:rPr>
            <w:noProof/>
            <w:webHidden/>
          </w:rPr>
          <w:tab/>
        </w:r>
        <w:r w:rsidR="00AC54CE">
          <w:rPr>
            <w:noProof/>
            <w:webHidden/>
          </w:rPr>
          <w:fldChar w:fldCharType="begin"/>
        </w:r>
        <w:r w:rsidR="00AC54CE">
          <w:rPr>
            <w:noProof/>
            <w:webHidden/>
          </w:rPr>
          <w:instrText xml:space="preserve"> PAGEREF _Toc80032429 \h </w:instrText>
        </w:r>
        <w:r w:rsidR="00AC54CE">
          <w:rPr>
            <w:noProof/>
            <w:webHidden/>
          </w:rPr>
        </w:r>
        <w:r w:rsidR="00AC54CE">
          <w:rPr>
            <w:noProof/>
            <w:webHidden/>
          </w:rPr>
          <w:fldChar w:fldCharType="separate"/>
        </w:r>
        <w:r w:rsidR="003448EA">
          <w:rPr>
            <w:noProof/>
            <w:webHidden/>
          </w:rPr>
          <w:t>9</w:t>
        </w:r>
        <w:r w:rsidR="00AC54CE">
          <w:rPr>
            <w:noProof/>
            <w:webHidden/>
          </w:rPr>
          <w:fldChar w:fldCharType="end"/>
        </w:r>
      </w:hyperlink>
    </w:p>
    <w:p w14:paraId="280664B0" w14:textId="2CC75D3E" w:rsidR="00AC54CE" w:rsidRDefault="00CF50C7">
      <w:pPr>
        <w:pStyle w:val="TOC2"/>
        <w:tabs>
          <w:tab w:val="left" w:pos="1320"/>
        </w:tabs>
        <w:rPr>
          <w:rFonts w:asciiTheme="minorHAnsi" w:eastAsiaTheme="minorEastAsia" w:hAnsiTheme="minorHAnsi"/>
          <w:noProof/>
          <w:lang w:eastAsia="en-GB"/>
        </w:rPr>
      </w:pPr>
      <w:hyperlink w:anchor="_Toc80032430" w:history="1">
        <w:r w:rsidR="00AC54CE" w:rsidRPr="00E80121">
          <w:rPr>
            <w:rStyle w:val="Hyperlink"/>
            <w:rFonts w:cs="Arial"/>
            <w:noProof/>
          </w:rPr>
          <w:t>1.6</w:t>
        </w:r>
        <w:r w:rsidR="00AC54CE">
          <w:rPr>
            <w:rFonts w:asciiTheme="minorHAnsi" w:eastAsiaTheme="minorEastAsia" w:hAnsiTheme="minorHAnsi"/>
            <w:noProof/>
            <w:lang w:eastAsia="en-GB"/>
          </w:rPr>
          <w:tab/>
        </w:r>
        <w:r w:rsidR="00AC54CE" w:rsidRPr="00E80121">
          <w:rPr>
            <w:rStyle w:val="Hyperlink"/>
            <w:rFonts w:cs="Arial"/>
            <w:noProof/>
          </w:rPr>
          <w:t>Technology Contracts</w:t>
        </w:r>
        <w:r w:rsidR="00AC54CE">
          <w:rPr>
            <w:noProof/>
            <w:webHidden/>
          </w:rPr>
          <w:tab/>
        </w:r>
        <w:r w:rsidR="00AC54CE">
          <w:rPr>
            <w:noProof/>
            <w:webHidden/>
          </w:rPr>
          <w:fldChar w:fldCharType="begin"/>
        </w:r>
        <w:r w:rsidR="00AC54CE">
          <w:rPr>
            <w:noProof/>
            <w:webHidden/>
          </w:rPr>
          <w:instrText xml:space="preserve"> PAGEREF _Toc80032430 \h </w:instrText>
        </w:r>
        <w:r w:rsidR="00AC54CE">
          <w:rPr>
            <w:noProof/>
            <w:webHidden/>
          </w:rPr>
        </w:r>
        <w:r w:rsidR="00AC54CE">
          <w:rPr>
            <w:noProof/>
            <w:webHidden/>
          </w:rPr>
          <w:fldChar w:fldCharType="separate"/>
        </w:r>
        <w:r w:rsidR="003448EA">
          <w:rPr>
            <w:noProof/>
            <w:webHidden/>
          </w:rPr>
          <w:t>9</w:t>
        </w:r>
        <w:r w:rsidR="00AC54CE">
          <w:rPr>
            <w:noProof/>
            <w:webHidden/>
          </w:rPr>
          <w:fldChar w:fldCharType="end"/>
        </w:r>
      </w:hyperlink>
    </w:p>
    <w:p w14:paraId="18518C81" w14:textId="76F3D75A" w:rsidR="00AC54CE" w:rsidRDefault="00CF50C7">
      <w:pPr>
        <w:pStyle w:val="TOC1"/>
        <w:rPr>
          <w:rFonts w:asciiTheme="minorHAnsi" w:eastAsiaTheme="minorEastAsia" w:hAnsiTheme="minorHAnsi"/>
          <w:b w:val="0"/>
          <w:caps w:val="0"/>
          <w:noProof/>
          <w:lang w:eastAsia="en-GB"/>
        </w:rPr>
      </w:pPr>
      <w:hyperlink w:anchor="_Toc80032431" w:history="1">
        <w:r w:rsidR="00AC54CE" w:rsidRPr="00E80121">
          <w:rPr>
            <w:rStyle w:val="Hyperlink"/>
            <w:noProof/>
          </w:rPr>
          <w:t>2</w:t>
        </w:r>
        <w:r w:rsidR="00AC54CE">
          <w:rPr>
            <w:rFonts w:asciiTheme="minorHAnsi" w:eastAsiaTheme="minorEastAsia" w:hAnsiTheme="minorHAnsi"/>
            <w:b w:val="0"/>
            <w:caps w:val="0"/>
            <w:noProof/>
            <w:lang w:eastAsia="en-GB"/>
          </w:rPr>
          <w:tab/>
        </w:r>
        <w:r w:rsidR="00AC54CE" w:rsidRPr="00E80121">
          <w:rPr>
            <w:rStyle w:val="Hyperlink"/>
            <w:noProof/>
          </w:rPr>
          <w:t>THE TENDER PROCESS</w:t>
        </w:r>
        <w:r w:rsidR="00AC54CE">
          <w:rPr>
            <w:noProof/>
            <w:webHidden/>
          </w:rPr>
          <w:tab/>
        </w:r>
        <w:r w:rsidR="00AC54CE">
          <w:rPr>
            <w:noProof/>
            <w:webHidden/>
          </w:rPr>
          <w:fldChar w:fldCharType="begin"/>
        </w:r>
        <w:r w:rsidR="00AC54CE">
          <w:rPr>
            <w:noProof/>
            <w:webHidden/>
          </w:rPr>
          <w:instrText xml:space="preserve"> PAGEREF _Toc80032431 \h </w:instrText>
        </w:r>
        <w:r w:rsidR="00AC54CE">
          <w:rPr>
            <w:noProof/>
            <w:webHidden/>
          </w:rPr>
        </w:r>
        <w:r w:rsidR="00AC54CE">
          <w:rPr>
            <w:noProof/>
            <w:webHidden/>
          </w:rPr>
          <w:fldChar w:fldCharType="separate"/>
        </w:r>
        <w:r w:rsidR="003448EA">
          <w:rPr>
            <w:noProof/>
            <w:webHidden/>
          </w:rPr>
          <w:t>9</w:t>
        </w:r>
        <w:r w:rsidR="00AC54CE">
          <w:rPr>
            <w:noProof/>
            <w:webHidden/>
          </w:rPr>
          <w:fldChar w:fldCharType="end"/>
        </w:r>
      </w:hyperlink>
    </w:p>
    <w:p w14:paraId="0B87FF2B" w14:textId="3306CB1A" w:rsidR="00AC54CE" w:rsidRDefault="00CF50C7">
      <w:pPr>
        <w:pStyle w:val="TOC2"/>
        <w:tabs>
          <w:tab w:val="left" w:pos="1320"/>
        </w:tabs>
        <w:rPr>
          <w:rFonts w:asciiTheme="minorHAnsi" w:eastAsiaTheme="minorEastAsia" w:hAnsiTheme="minorHAnsi"/>
          <w:noProof/>
          <w:lang w:eastAsia="en-GB"/>
        </w:rPr>
      </w:pPr>
      <w:hyperlink w:anchor="_Toc80032432" w:history="1">
        <w:r w:rsidR="00AC54CE" w:rsidRPr="00E80121">
          <w:rPr>
            <w:rStyle w:val="Hyperlink"/>
            <w:noProof/>
          </w:rPr>
          <w:t>2.1</w:t>
        </w:r>
        <w:r w:rsidR="00AC54CE">
          <w:rPr>
            <w:rFonts w:asciiTheme="minorHAnsi" w:eastAsiaTheme="minorEastAsia" w:hAnsiTheme="minorHAnsi"/>
            <w:noProof/>
            <w:lang w:eastAsia="en-GB"/>
          </w:rPr>
          <w:tab/>
        </w:r>
        <w:r w:rsidR="00AC54CE" w:rsidRPr="00E80121">
          <w:rPr>
            <w:rStyle w:val="Hyperlink"/>
            <w:noProof/>
          </w:rPr>
          <w:t>General Instructions</w:t>
        </w:r>
        <w:r w:rsidR="00AC54CE">
          <w:rPr>
            <w:noProof/>
            <w:webHidden/>
          </w:rPr>
          <w:tab/>
        </w:r>
        <w:r w:rsidR="00AC54CE">
          <w:rPr>
            <w:noProof/>
            <w:webHidden/>
          </w:rPr>
          <w:fldChar w:fldCharType="begin"/>
        </w:r>
        <w:r w:rsidR="00AC54CE">
          <w:rPr>
            <w:noProof/>
            <w:webHidden/>
          </w:rPr>
          <w:instrText xml:space="preserve"> PAGEREF _Toc80032432 \h </w:instrText>
        </w:r>
        <w:r w:rsidR="00AC54CE">
          <w:rPr>
            <w:noProof/>
            <w:webHidden/>
          </w:rPr>
        </w:r>
        <w:r w:rsidR="00AC54CE">
          <w:rPr>
            <w:noProof/>
            <w:webHidden/>
          </w:rPr>
          <w:fldChar w:fldCharType="separate"/>
        </w:r>
        <w:r w:rsidR="003448EA">
          <w:rPr>
            <w:noProof/>
            <w:webHidden/>
          </w:rPr>
          <w:t>9</w:t>
        </w:r>
        <w:r w:rsidR="00AC54CE">
          <w:rPr>
            <w:noProof/>
            <w:webHidden/>
          </w:rPr>
          <w:fldChar w:fldCharType="end"/>
        </w:r>
      </w:hyperlink>
    </w:p>
    <w:p w14:paraId="7B54C0FA" w14:textId="72435026" w:rsidR="00AC54CE" w:rsidRDefault="00CF50C7">
      <w:pPr>
        <w:pStyle w:val="TOC1"/>
        <w:rPr>
          <w:rFonts w:asciiTheme="minorHAnsi" w:eastAsiaTheme="minorEastAsia" w:hAnsiTheme="minorHAnsi"/>
          <w:b w:val="0"/>
          <w:caps w:val="0"/>
          <w:noProof/>
          <w:lang w:eastAsia="en-GB"/>
        </w:rPr>
      </w:pPr>
      <w:hyperlink w:anchor="_Toc80032433" w:history="1">
        <w:r w:rsidR="00AC54CE" w:rsidRPr="00E80121">
          <w:rPr>
            <w:rStyle w:val="Hyperlink"/>
            <w:noProof/>
          </w:rPr>
          <w:t>3</w:t>
        </w:r>
        <w:r w:rsidR="00AC54CE">
          <w:rPr>
            <w:rFonts w:asciiTheme="minorHAnsi" w:eastAsiaTheme="minorEastAsia" w:hAnsiTheme="minorHAnsi"/>
            <w:b w:val="0"/>
            <w:caps w:val="0"/>
            <w:noProof/>
            <w:lang w:eastAsia="en-GB"/>
          </w:rPr>
          <w:tab/>
        </w:r>
        <w:r w:rsidR="00AC54CE" w:rsidRPr="00E80121">
          <w:rPr>
            <w:rStyle w:val="Hyperlink"/>
            <w:noProof/>
          </w:rPr>
          <w:t>PROCUREMENT STRATEGY</w:t>
        </w:r>
        <w:r w:rsidR="00AC54CE">
          <w:rPr>
            <w:noProof/>
            <w:webHidden/>
          </w:rPr>
          <w:tab/>
        </w:r>
        <w:r w:rsidR="00AC54CE">
          <w:rPr>
            <w:noProof/>
            <w:webHidden/>
          </w:rPr>
          <w:fldChar w:fldCharType="begin"/>
        </w:r>
        <w:r w:rsidR="00AC54CE">
          <w:rPr>
            <w:noProof/>
            <w:webHidden/>
          </w:rPr>
          <w:instrText xml:space="preserve"> PAGEREF _Toc80032433 \h </w:instrText>
        </w:r>
        <w:r w:rsidR="00AC54CE">
          <w:rPr>
            <w:noProof/>
            <w:webHidden/>
          </w:rPr>
        </w:r>
        <w:r w:rsidR="00AC54CE">
          <w:rPr>
            <w:noProof/>
            <w:webHidden/>
          </w:rPr>
          <w:fldChar w:fldCharType="separate"/>
        </w:r>
        <w:r w:rsidR="003448EA">
          <w:rPr>
            <w:noProof/>
            <w:webHidden/>
          </w:rPr>
          <w:t>10</w:t>
        </w:r>
        <w:r w:rsidR="00AC54CE">
          <w:rPr>
            <w:noProof/>
            <w:webHidden/>
          </w:rPr>
          <w:fldChar w:fldCharType="end"/>
        </w:r>
      </w:hyperlink>
    </w:p>
    <w:p w14:paraId="7D7C2509" w14:textId="5138EC5F" w:rsidR="00AC54CE" w:rsidRDefault="00CF50C7">
      <w:pPr>
        <w:pStyle w:val="TOC2"/>
        <w:tabs>
          <w:tab w:val="left" w:pos="1320"/>
        </w:tabs>
        <w:rPr>
          <w:rFonts w:asciiTheme="minorHAnsi" w:eastAsiaTheme="minorEastAsia" w:hAnsiTheme="minorHAnsi"/>
          <w:noProof/>
          <w:lang w:eastAsia="en-GB"/>
        </w:rPr>
      </w:pPr>
      <w:hyperlink w:anchor="_Toc80032434" w:history="1">
        <w:r w:rsidR="00AC54CE" w:rsidRPr="00E80121">
          <w:rPr>
            <w:rStyle w:val="Hyperlink"/>
            <w:noProof/>
          </w:rPr>
          <w:t>3.1</w:t>
        </w:r>
        <w:r w:rsidR="00AC54CE">
          <w:rPr>
            <w:rFonts w:asciiTheme="minorHAnsi" w:eastAsiaTheme="minorEastAsia" w:hAnsiTheme="minorHAnsi"/>
            <w:noProof/>
            <w:lang w:eastAsia="en-GB"/>
          </w:rPr>
          <w:tab/>
        </w:r>
        <w:r w:rsidR="00AC54CE" w:rsidRPr="00E80121">
          <w:rPr>
            <w:rStyle w:val="Hyperlink"/>
            <w:noProof/>
          </w:rPr>
          <w:t>Tender Programme</w:t>
        </w:r>
        <w:r w:rsidR="00AC54CE">
          <w:rPr>
            <w:noProof/>
            <w:webHidden/>
          </w:rPr>
          <w:tab/>
        </w:r>
        <w:r w:rsidR="00AC54CE">
          <w:rPr>
            <w:noProof/>
            <w:webHidden/>
          </w:rPr>
          <w:fldChar w:fldCharType="begin"/>
        </w:r>
        <w:r w:rsidR="00AC54CE">
          <w:rPr>
            <w:noProof/>
            <w:webHidden/>
          </w:rPr>
          <w:instrText xml:space="preserve"> PAGEREF _Toc80032434 \h </w:instrText>
        </w:r>
        <w:r w:rsidR="00AC54CE">
          <w:rPr>
            <w:noProof/>
            <w:webHidden/>
          </w:rPr>
        </w:r>
        <w:r w:rsidR="00AC54CE">
          <w:rPr>
            <w:noProof/>
            <w:webHidden/>
          </w:rPr>
          <w:fldChar w:fldCharType="separate"/>
        </w:r>
        <w:r w:rsidR="003448EA">
          <w:rPr>
            <w:noProof/>
            <w:webHidden/>
          </w:rPr>
          <w:t>10</w:t>
        </w:r>
        <w:r w:rsidR="00AC54CE">
          <w:rPr>
            <w:noProof/>
            <w:webHidden/>
          </w:rPr>
          <w:fldChar w:fldCharType="end"/>
        </w:r>
      </w:hyperlink>
    </w:p>
    <w:p w14:paraId="1EA5D1F8" w14:textId="591FB87F" w:rsidR="00AC54CE" w:rsidRDefault="00CF50C7">
      <w:pPr>
        <w:pStyle w:val="TOC2"/>
        <w:tabs>
          <w:tab w:val="left" w:pos="1320"/>
        </w:tabs>
        <w:rPr>
          <w:rFonts w:asciiTheme="minorHAnsi" w:eastAsiaTheme="minorEastAsia" w:hAnsiTheme="minorHAnsi"/>
          <w:noProof/>
          <w:lang w:eastAsia="en-GB"/>
        </w:rPr>
      </w:pPr>
      <w:hyperlink w:anchor="_Toc80032435" w:history="1">
        <w:r w:rsidR="00AC54CE" w:rsidRPr="00E80121">
          <w:rPr>
            <w:rStyle w:val="Hyperlink"/>
            <w:noProof/>
          </w:rPr>
          <w:t>3.2</w:t>
        </w:r>
        <w:r w:rsidR="00AC54CE">
          <w:rPr>
            <w:rFonts w:asciiTheme="minorHAnsi" w:eastAsiaTheme="minorEastAsia" w:hAnsiTheme="minorHAnsi"/>
            <w:noProof/>
            <w:lang w:eastAsia="en-GB"/>
          </w:rPr>
          <w:tab/>
        </w:r>
        <w:r w:rsidR="00AC54CE" w:rsidRPr="00E80121">
          <w:rPr>
            <w:rStyle w:val="Hyperlink"/>
            <w:noProof/>
          </w:rPr>
          <w:t>Form of Contract</w:t>
        </w:r>
        <w:r w:rsidR="00AC54CE">
          <w:rPr>
            <w:noProof/>
            <w:webHidden/>
          </w:rPr>
          <w:tab/>
        </w:r>
        <w:r w:rsidR="00AC54CE">
          <w:rPr>
            <w:noProof/>
            <w:webHidden/>
          </w:rPr>
          <w:fldChar w:fldCharType="begin"/>
        </w:r>
        <w:r w:rsidR="00AC54CE">
          <w:rPr>
            <w:noProof/>
            <w:webHidden/>
          </w:rPr>
          <w:instrText xml:space="preserve"> PAGEREF _Toc80032435 \h </w:instrText>
        </w:r>
        <w:r w:rsidR="00AC54CE">
          <w:rPr>
            <w:noProof/>
            <w:webHidden/>
          </w:rPr>
        </w:r>
        <w:r w:rsidR="00AC54CE">
          <w:rPr>
            <w:noProof/>
            <w:webHidden/>
          </w:rPr>
          <w:fldChar w:fldCharType="separate"/>
        </w:r>
        <w:r w:rsidR="003448EA">
          <w:rPr>
            <w:noProof/>
            <w:webHidden/>
          </w:rPr>
          <w:t>11</w:t>
        </w:r>
        <w:r w:rsidR="00AC54CE">
          <w:rPr>
            <w:noProof/>
            <w:webHidden/>
          </w:rPr>
          <w:fldChar w:fldCharType="end"/>
        </w:r>
      </w:hyperlink>
    </w:p>
    <w:p w14:paraId="5A74C8C5" w14:textId="5E795727" w:rsidR="00AC54CE" w:rsidRDefault="00CF50C7">
      <w:pPr>
        <w:pStyle w:val="TOC1"/>
        <w:rPr>
          <w:rFonts w:asciiTheme="minorHAnsi" w:eastAsiaTheme="minorEastAsia" w:hAnsiTheme="minorHAnsi"/>
          <w:b w:val="0"/>
          <w:caps w:val="0"/>
          <w:noProof/>
          <w:lang w:eastAsia="en-GB"/>
        </w:rPr>
      </w:pPr>
      <w:hyperlink w:anchor="_Toc80032436" w:history="1">
        <w:r w:rsidR="00AC54CE" w:rsidRPr="00E80121">
          <w:rPr>
            <w:rStyle w:val="Hyperlink"/>
            <w:noProof/>
          </w:rPr>
          <w:t>4</w:t>
        </w:r>
        <w:r w:rsidR="00AC54CE">
          <w:rPr>
            <w:rFonts w:asciiTheme="minorHAnsi" w:eastAsiaTheme="minorEastAsia" w:hAnsiTheme="minorHAnsi"/>
            <w:b w:val="0"/>
            <w:caps w:val="0"/>
            <w:noProof/>
            <w:lang w:eastAsia="en-GB"/>
          </w:rPr>
          <w:tab/>
        </w:r>
        <w:r w:rsidR="00AC54CE" w:rsidRPr="00E80121">
          <w:rPr>
            <w:rStyle w:val="Hyperlink"/>
            <w:noProof/>
          </w:rPr>
          <w:t>CONDITIONS OF TENDERING</w:t>
        </w:r>
        <w:r w:rsidR="00AC54CE">
          <w:rPr>
            <w:noProof/>
            <w:webHidden/>
          </w:rPr>
          <w:tab/>
        </w:r>
        <w:r w:rsidR="00AC54CE">
          <w:rPr>
            <w:noProof/>
            <w:webHidden/>
          </w:rPr>
          <w:fldChar w:fldCharType="begin"/>
        </w:r>
        <w:r w:rsidR="00AC54CE">
          <w:rPr>
            <w:noProof/>
            <w:webHidden/>
          </w:rPr>
          <w:instrText xml:space="preserve"> PAGEREF _Toc80032436 \h </w:instrText>
        </w:r>
        <w:r w:rsidR="00AC54CE">
          <w:rPr>
            <w:noProof/>
            <w:webHidden/>
          </w:rPr>
        </w:r>
        <w:r w:rsidR="00AC54CE">
          <w:rPr>
            <w:noProof/>
            <w:webHidden/>
          </w:rPr>
          <w:fldChar w:fldCharType="separate"/>
        </w:r>
        <w:r w:rsidR="003448EA">
          <w:rPr>
            <w:noProof/>
            <w:webHidden/>
          </w:rPr>
          <w:t>11</w:t>
        </w:r>
        <w:r w:rsidR="00AC54CE">
          <w:rPr>
            <w:noProof/>
            <w:webHidden/>
          </w:rPr>
          <w:fldChar w:fldCharType="end"/>
        </w:r>
      </w:hyperlink>
    </w:p>
    <w:p w14:paraId="4D4717D0" w14:textId="66EE876B" w:rsidR="00AC54CE" w:rsidRDefault="00CF50C7">
      <w:pPr>
        <w:pStyle w:val="TOC2"/>
        <w:tabs>
          <w:tab w:val="left" w:pos="1320"/>
        </w:tabs>
        <w:rPr>
          <w:rFonts w:asciiTheme="minorHAnsi" w:eastAsiaTheme="minorEastAsia" w:hAnsiTheme="minorHAnsi"/>
          <w:noProof/>
          <w:lang w:eastAsia="en-GB"/>
        </w:rPr>
      </w:pPr>
      <w:hyperlink w:anchor="_Toc80032437" w:history="1">
        <w:r w:rsidR="00AC54CE" w:rsidRPr="00E80121">
          <w:rPr>
            <w:rStyle w:val="Hyperlink"/>
            <w:noProof/>
          </w:rPr>
          <w:t>4.1</w:t>
        </w:r>
        <w:r w:rsidR="00AC54CE">
          <w:rPr>
            <w:rFonts w:asciiTheme="minorHAnsi" w:eastAsiaTheme="minorEastAsia" w:hAnsiTheme="minorHAnsi"/>
            <w:noProof/>
            <w:lang w:eastAsia="en-GB"/>
          </w:rPr>
          <w:tab/>
        </w:r>
        <w:r w:rsidR="00AC54CE" w:rsidRPr="00E80121">
          <w:rPr>
            <w:rStyle w:val="Hyperlink"/>
            <w:noProof/>
          </w:rPr>
          <w:t>General</w:t>
        </w:r>
        <w:r w:rsidR="00AC54CE">
          <w:rPr>
            <w:noProof/>
            <w:webHidden/>
          </w:rPr>
          <w:tab/>
        </w:r>
        <w:r w:rsidR="00AC54CE">
          <w:rPr>
            <w:noProof/>
            <w:webHidden/>
          </w:rPr>
          <w:fldChar w:fldCharType="begin"/>
        </w:r>
        <w:r w:rsidR="00AC54CE">
          <w:rPr>
            <w:noProof/>
            <w:webHidden/>
          </w:rPr>
          <w:instrText xml:space="preserve"> PAGEREF _Toc80032437 \h </w:instrText>
        </w:r>
        <w:r w:rsidR="00AC54CE">
          <w:rPr>
            <w:noProof/>
            <w:webHidden/>
          </w:rPr>
        </w:r>
        <w:r w:rsidR="00AC54CE">
          <w:rPr>
            <w:noProof/>
            <w:webHidden/>
          </w:rPr>
          <w:fldChar w:fldCharType="separate"/>
        </w:r>
        <w:r w:rsidR="003448EA">
          <w:rPr>
            <w:noProof/>
            <w:webHidden/>
          </w:rPr>
          <w:t>11</w:t>
        </w:r>
        <w:r w:rsidR="00AC54CE">
          <w:rPr>
            <w:noProof/>
            <w:webHidden/>
          </w:rPr>
          <w:fldChar w:fldCharType="end"/>
        </w:r>
      </w:hyperlink>
    </w:p>
    <w:p w14:paraId="3B697622" w14:textId="62EE67BC" w:rsidR="00AC54CE" w:rsidRDefault="00CF50C7">
      <w:pPr>
        <w:pStyle w:val="TOC2"/>
        <w:tabs>
          <w:tab w:val="left" w:pos="1320"/>
        </w:tabs>
        <w:rPr>
          <w:rFonts w:asciiTheme="minorHAnsi" w:eastAsiaTheme="minorEastAsia" w:hAnsiTheme="minorHAnsi"/>
          <w:noProof/>
          <w:lang w:eastAsia="en-GB"/>
        </w:rPr>
      </w:pPr>
      <w:hyperlink w:anchor="_Toc80032438" w:history="1">
        <w:r w:rsidR="00AC54CE" w:rsidRPr="00E80121">
          <w:rPr>
            <w:rStyle w:val="Hyperlink"/>
            <w:rFonts w:cs="Arial"/>
            <w:noProof/>
          </w:rPr>
          <w:t>4.2</w:t>
        </w:r>
        <w:r w:rsidR="00AC54CE">
          <w:rPr>
            <w:rFonts w:asciiTheme="minorHAnsi" w:eastAsiaTheme="minorEastAsia" w:hAnsiTheme="minorHAnsi"/>
            <w:noProof/>
            <w:lang w:eastAsia="en-GB"/>
          </w:rPr>
          <w:tab/>
        </w:r>
        <w:r w:rsidR="00AC54CE" w:rsidRPr="00E80121">
          <w:rPr>
            <w:rStyle w:val="Hyperlink"/>
            <w:rFonts w:cs="Arial"/>
            <w:noProof/>
          </w:rPr>
          <w:t>Disclosure Requests and Transparency</w:t>
        </w:r>
        <w:r w:rsidR="00AC54CE">
          <w:rPr>
            <w:noProof/>
            <w:webHidden/>
          </w:rPr>
          <w:tab/>
        </w:r>
        <w:r w:rsidR="00AC54CE">
          <w:rPr>
            <w:noProof/>
            <w:webHidden/>
          </w:rPr>
          <w:fldChar w:fldCharType="begin"/>
        </w:r>
        <w:r w:rsidR="00AC54CE">
          <w:rPr>
            <w:noProof/>
            <w:webHidden/>
          </w:rPr>
          <w:instrText xml:space="preserve"> PAGEREF _Toc80032438 \h </w:instrText>
        </w:r>
        <w:r w:rsidR="00AC54CE">
          <w:rPr>
            <w:noProof/>
            <w:webHidden/>
          </w:rPr>
        </w:r>
        <w:r w:rsidR="00AC54CE">
          <w:rPr>
            <w:noProof/>
            <w:webHidden/>
          </w:rPr>
          <w:fldChar w:fldCharType="separate"/>
        </w:r>
        <w:r w:rsidR="003448EA">
          <w:rPr>
            <w:noProof/>
            <w:webHidden/>
          </w:rPr>
          <w:t>12</w:t>
        </w:r>
        <w:r w:rsidR="00AC54CE">
          <w:rPr>
            <w:noProof/>
            <w:webHidden/>
          </w:rPr>
          <w:fldChar w:fldCharType="end"/>
        </w:r>
      </w:hyperlink>
    </w:p>
    <w:p w14:paraId="57E5BB96" w14:textId="1AC8FE5A" w:rsidR="00AC54CE" w:rsidRDefault="00CF50C7">
      <w:pPr>
        <w:pStyle w:val="TOC2"/>
        <w:tabs>
          <w:tab w:val="left" w:pos="1320"/>
        </w:tabs>
        <w:rPr>
          <w:rFonts w:asciiTheme="minorHAnsi" w:eastAsiaTheme="minorEastAsia" w:hAnsiTheme="minorHAnsi"/>
          <w:noProof/>
          <w:lang w:eastAsia="en-GB"/>
        </w:rPr>
      </w:pPr>
      <w:hyperlink w:anchor="_Toc80032439" w:history="1">
        <w:r w:rsidR="00AC54CE" w:rsidRPr="00E80121">
          <w:rPr>
            <w:rStyle w:val="Hyperlink"/>
            <w:rFonts w:cs="Arial"/>
            <w:noProof/>
          </w:rPr>
          <w:t>4.3</w:t>
        </w:r>
        <w:r w:rsidR="00AC54CE">
          <w:rPr>
            <w:rFonts w:asciiTheme="minorHAnsi" w:eastAsiaTheme="minorEastAsia" w:hAnsiTheme="minorHAnsi"/>
            <w:noProof/>
            <w:lang w:eastAsia="en-GB"/>
          </w:rPr>
          <w:tab/>
        </w:r>
        <w:r w:rsidR="00AC54CE" w:rsidRPr="00E80121">
          <w:rPr>
            <w:rStyle w:val="Hyperlink"/>
            <w:rFonts w:cs="Arial"/>
            <w:noProof/>
          </w:rPr>
          <w:t>Non-collusion</w:t>
        </w:r>
        <w:r w:rsidR="00AC54CE">
          <w:rPr>
            <w:noProof/>
            <w:webHidden/>
          </w:rPr>
          <w:tab/>
        </w:r>
        <w:r w:rsidR="00AC54CE">
          <w:rPr>
            <w:noProof/>
            <w:webHidden/>
          </w:rPr>
          <w:fldChar w:fldCharType="begin"/>
        </w:r>
        <w:r w:rsidR="00AC54CE">
          <w:rPr>
            <w:noProof/>
            <w:webHidden/>
          </w:rPr>
          <w:instrText xml:space="preserve"> PAGEREF _Toc80032439 \h </w:instrText>
        </w:r>
        <w:r w:rsidR="00AC54CE">
          <w:rPr>
            <w:noProof/>
            <w:webHidden/>
          </w:rPr>
        </w:r>
        <w:r w:rsidR="00AC54CE">
          <w:rPr>
            <w:noProof/>
            <w:webHidden/>
          </w:rPr>
          <w:fldChar w:fldCharType="separate"/>
        </w:r>
        <w:r w:rsidR="003448EA">
          <w:rPr>
            <w:noProof/>
            <w:webHidden/>
          </w:rPr>
          <w:t>13</w:t>
        </w:r>
        <w:r w:rsidR="00AC54CE">
          <w:rPr>
            <w:noProof/>
            <w:webHidden/>
          </w:rPr>
          <w:fldChar w:fldCharType="end"/>
        </w:r>
      </w:hyperlink>
    </w:p>
    <w:p w14:paraId="235A3D0A" w14:textId="4542B9B0" w:rsidR="00AC54CE" w:rsidRDefault="00CF50C7">
      <w:pPr>
        <w:pStyle w:val="TOC2"/>
        <w:tabs>
          <w:tab w:val="left" w:pos="1320"/>
        </w:tabs>
        <w:rPr>
          <w:rFonts w:asciiTheme="minorHAnsi" w:eastAsiaTheme="minorEastAsia" w:hAnsiTheme="minorHAnsi"/>
          <w:noProof/>
          <w:lang w:eastAsia="en-GB"/>
        </w:rPr>
      </w:pPr>
      <w:hyperlink w:anchor="_Toc80032440" w:history="1">
        <w:r w:rsidR="00AC54CE" w:rsidRPr="00E80121">
          <w:rPr>
            <w:rStyle w:val="Hyperlink"/>
            <w:rFonts w:cs="Arial"/>
            <w:noProof/>
          </w:rPr>
          <w:t>4.4</w:t>
        </w:r>
        <w:r w:rsidR="00AC54CE">
          <w:rPr>
            <w:rFonts w:asciiTheme="minorHAnsi" w:eastAsiaTheme="minorEastAsia" w:hAnsiTheme="minorHAnsi"/>
            <w:noProof/>
            <w:lang w:eastAsia="en-GB"/>
          </w:rPr>
          <w:tab/>
        </w:r>
        <w:r w:rsidR="00AC54CE" w:rsidRPr="00E80121">
          <w:rPr>
            <w:rStyle w:val="Hyperlink"/>
            <w:rFonts w:cs="Arial"/>
            <w:noProof/>
          </w:rPr>
          <w:t>Publicity and marketing</w:t>
        </w:r>
        <w:r w:rsidR="00AC54CE">
          <w:rPr>
            <w:noProof/>
            <w:webHidden/>
          </w:rPr>
          <w:tab/>
        </w:r>
        <w:r w:rsidR="00AC54CE">
          <w:rPr>
            <w:noProof/>
            <w:webHidden/>
          </w:rPr>
          <w:fldChar w:fldCharType="begin"/>
        </w:r>
        <w:r w:rsidR="00AC54CE">
          <w:rPr>
            <w:noProof/>
            <w:webHidden/>
          </w:rPr>
          <w:instrText xml:space="preserve"> PAGEREF _Toc80032440 \h </w:instrText>
        </w:r>
        <w:r w:rsidR="00AC54CE">
          <w:rPr>
            <w:noProof/>
            <w:webHidden/>
          </w:rPr>
        </w:r>
        <w:r w:rsidR="00AC54CE">
          <w:rPr>
            <w:noProof/>
            <w:webHidden/>
          </w:rPr>
          <w:fldChar w:fldCharType="separate"/>
        </w:r>
        <w:r w:rsidR="003448EA">
          <w:rPr>
            <w:noProof/>
            <w:webHidden/>
          </w:rPr>
          <w:t>13</w:t>
        </w:r>
        <w:r w:rsidR="00AC54CE">
          <w:rPr>
            <w:noProof/>
            <w:webHidden/>
          </w:rPr>
          <w:fldChar w:fldCharType="end"/>
        </w:r>
      </w:hyperlink>
    </w:p>
    <w:p w14:paraId="57E4706A" w14:textId="7811C05B" w:rsidR="00AC54CE" w:rsidRDefault="00CF50C7">
      <w:pPr>
        <w:pStyle w:val="TOC2"/>
        <w:tabs>
          <w:tab w:val="left" w:pos="1320"/>
        </w:tabs>
        <w:rPr>
          <w:rFonts w:asciiTheme="minorHAnsi" w:eastAsiaTheme="minorEastAsia" w:hAnsiTheme="minorHAnsi"/>
          <w:noProof/>
          <w:lang w:eastAsia="en-GB"/>
        </w:rPr>
      </w:pPr>
      <w:hyperlink w:anchor="_Toc80032441" w:history="1">
        <w:r w:rsidR="00AC54CE" w:rsidRPr="00E80121">
          <w:rPr>
            <w:rStyle w:val="Hyperlink"/>
            <w:rFonts w:cs="Arial"/>
            <w:noProof/>
          </w:rPr>
          <w:t>4.5</w:t>
        </w:r>
        <w:r w:rsidR="00AC54CE">
          <w:rPr>
            <w:rFonts w:asciiTheme="minorHAnsi" w:eastAsiaTheme="minorEastAsia" w:hAnsiTheme="minorHAnsi"/>
            <w:noProof/>
            <w:lang w:eastAsia="en-GB"/>
          </w:rPr>
          <w:tab/>
        </w:r>
        <w:r w:rsidR="00AC54CE" w:rsidRPr="00E80121">
          <w:rPr>
            <w:rStyle w:val="Hyperlink"/>
            <w:rFonts w:cs="Arial"/>
            <w:noProof/>
          </w:rPr>
          <w:t>Change of Status</w:t>
        </w:r>
        <w:r w:rsidR="00AC54CE">
          <w:rPr>
            <w:noProof/>
            <w:webHidden/>
          </w:rPr>
          <w:tab/>
        </w:r>
        <w:r w:rsidR="00AC54CE">
          <w:rPr>
            <w:noProof/>
            <w:webHidden/>
          </w:rPr>
          <w:fldChar w:fldCharType="begin"/>
        </w:r>
        <w:r w:rsidR="00AC54CE">
          <w:rPr>
            <w:noProof/>
            <w:webHidden/>
          </w:rPr>
          <w:instrText xml:space="preserve"> PAGEREF _Toc80032441 \h </w:instrText>
        </w:r>
        <w:r w:rsidR="00AC54CE">
          <w:rPr>
            <w:noProof/>
            <w:webHidden/>
          </w:rPr>
        </w:r>
        <w:r w:rsidR="00AC54CE">
          <w:rPr>
            <w:noProof/>
            <w:webHidden/>
          </w:rPr>
          <w:fldChar w:fldCharType="separate"/>
        </w:r>
        <w:r w:rsidR="003448EA">
          <w:rPr>
            <w:noProof/>
            <w:webHidden/>
          </w:rPr>
          <w:t>13</w:t>
        </w:r>
        <w:r w:rsidR="00AC54CE">
          <w:rPr>
            <w:noProof/>
            <w:webHidden/>
          </w:rPr>
          <w:fldChar w:fldCharType="end"/>
        </w:r>
      </w:hyperlink>
    </w:p>
    <w:p w14:paraId="71B96CCB" w14:textId="0707E5B7" w:rsidR="00AC54CE" w:rsidRDefault="00CF50C7">
      <w:pPr>
        <w:pStyle w:val="TOC2"/>
        <w:tabs>
          <w:tab w:val="left" w:pos="1320"/>
        </w:tabs>
        <w:rPr>
          <w:rFonts w:asciiTheme="minorHAnsi" w:eastAsiaTheme="minorEastAsia" w:hAnsiTheme="minorHAnsi"/>
          <w:noProof/>
          <w:lang w:eastAsia="en-GB"/>
        </w:rPr>
      </w:pPr>
      <w:hyperlink w:anchor="_Toc80032442" w:history="1">
        <w:r w:rsidR="00AC54CE" w:rsidRPr="00E80121">
          <w:rPr>
            <w:rStyle w:val="Hyperlink"/>
            <w:rFonts w:cs="Arial"/>
            <w:noProof/>
          </w:rPr>
          <w:t>4.6</w:t>
        </w:r>
        <w:r w:rsidR="00AC54CE">
          <w:rPr>
            <w:rFonts w:asciiTheme="minorHAnsi" w:eastAsiaTheme="minorEastAsia" w:hAnsiTheme="minorHAnsi"/>
            <w:noProof/>
            <w:lang w:eastAsia="en-GB"/>
          </w:rPr>
          <w:tab/>
        </w:r>
        <w:r w:rsidR="00AC54CE" w:rsidRPr="00E80121">
          <w:rPr>
            <w:rStyle w:val="Hyperlink"/>
            <w:rFonts w:cs="Arial"/>
            <w:noProof/>
          </w:rPr>
          <w:t>Conflicts of Interest</w:t>
        </w:r>
        <w:r w:rsidR="00AC54CE">
          <w:rPr>
            <w:noProof/>
            <w:webHidden/>
          </w:rPr>
          <w:tab/>
        </w:r>
        <w:r w:rsidR="00AC54CE">
          <w:rPr>
            <w:noProof/>
            <w:webHidden/>
          </w:rPr>
          <w:fldChar w:fldCharType="begin"/>
        </w:r>
        <w:r w:rsidR="00AC54CE">
          <w:rPr>
            <w:noProof/>
            <w:webHidden/>
          </w:rPr>
          <w:instrText xml:space="preserve"> PAGEREF _Toc80032442 \h </w:instrText>
        </w:r>
        <w:r w:rsidR="00AC54CE">
          <w:rPr>
            <w:noProof/>
            <w:webHidden/>
          </w:rPr>
        </w:r>
        <w:r w:rsidR="00AC54CE">
          <w:rPr>
            <w:noProof/>
            <w:webHidden/>
          </w:rPr>
          <w:fldChar w:fldCharType="separate"/>
        </w:r>
        <w:r w:rsidR="003448EA">
          <w:rPr>
            <w:noProof/>
            <w:webHidden/>
          </w:rPr>
          <w:t>14</w:t>
        </w:r>
        <w:r w:rsidR="00AC54CE">
          <w:rPr>
            <w:noProof/>
            <w:webHidden/>
          </w:rPr>
          <w:fldChar w:fldCharType="end"/>
        </w:r>
      </w:hyperlink>
    </w:p>
    <w:p w14:paraId="718FA33A" w14:textId="1F8ED09A" w:rsidR="00AC54CE" w:rsidRDefault="00CF50C7">
      <w:pPr>
        <w:pStyle w:val="TOC2"/>
        <w:tabs>
          <w:tab w:val="left" w:pos="1320"/>
        </w:tabs>
        <w:rPr>
          <w:rFonts w:asciiTheme="minorHAnsi" w:eastAsiaTheme="minorEastAsia" w:hAnsiTheme="minorHAnsi"/>
          <w:noProof/>
          <w:lang w:eastAsia="en-GB"/>
        </w:rPr>
      </w:pPr>
      <w:hyperlink w:anchor="_Toc80032443" w:history="1">
        <w:r w:rsidR="00AC54CE" w:rsidRPr="00E80121">
          <w:rPr>
            <w:rStyle w:val="Hyperlink"/>
            <w:rFonts w:cs="Arial"/>
            <w:noProof/>
          </w:rPr>
          <w:t>4.7</w:t>
        </w:r>
        <w:r w:rsidR="00AC54CE">
          <w:rPr>
            <w:rFonts w:asciiTheme="minorHAnsi" w:eastAsiaTheme="minorEastAsia" w:hAnsiTheme="minorHAnsi"/>
            <w:noProof/>
            <w:lang w:eastAsia="en-GB"/>
          </w:rPr>
          <w:tab/>
        </w:r>
        <w:r w:rsidR="00AC54CE" w:rsidRPr="00E80121">
          <w:rPr>
            <w:rStyle w:val="Hyperlink"/>
            <w:rFonts w:cs="Arial"/>
            <w:noProof/>
          </w:rPr>
          <w:t>Tender Warranties</w:t>
        </w:r>
        <w:r w:rsidR="00AC54CE">
          <w:rPr>
            <w:noProof/>
            <w:webHidden/>
          </w:rPr>
          <w:tab/>
        </w:r>
        <w:r w:rsidR="00AC54CE">
          <w:rPr>
            <w:noProof/>
            <w:webHidden/>
          </w:rPr>
          <w:fldChar w:fldCharType="begin"/>
        </w:r>
        <w:r w:rsidR="00AC54CE">
          <w:rPr>
            <w:noProof/>
            <w:webHidden/>
          </w:rPr>
          <w:instrText xml:space="preserve"> PAGEREF _Toc80032443 \h </w:instrText>
        </w:r>
        <w:r w:rsidR="00AC54CE">
          <w:rPr>
            <w:noProof/>
            <w:webHidden/>
          </w:rPr>
        </w:r>
        <w:r w:rsidR="00AC54CE">
          <w:rPr>
            <w:noProof/>
            <w:webHidden/>
          </w:rPr>
          <w:fldChar w:fldCharType="separate"/>
        </w:r>
        <w:r w:rsidR="003448EA">
          <w:rPr>
            <w:noProof/>
            <w:webHidden/>
          </w:rPr>
          <w:t>16</w:t>
        </w:r>
        <w:r w:rsidR="00AC54CE">
          <w:rPr>
            <w:noProof/>
            <w:webHidden/>
          </w:rPr>
          <w:fldChar w:fldCharType="end"/>
        </w:r>
      </w:hyperlink>
    </w:p>
    <w:p w14:paraId="2E75CF19" w14:textId="324B42E0" w:rsidR="00AC54CE" w:rsidRDefault="00CF50C7">
      <w:pPr>
        <w:pStyle w:val="TOC2"/>
        <w:tabs>
          <w:tab w:val="left" w:pos="1320"/>
        </w:tabs>
        <w:rPr>
          <w:rFonts w:asciiTheme="minorHAnsi" w:eastAsiaTheme="minorEastAsia" w:hAnsiTheme="minorHAnsi"/>
          <w:noProof/>
          <w:lang w:eastAsia="en-GB"/>
        </w:rPr>
      </w:pPr>
      <w:hyperlink w:anchor="_Toc80032444" w:history="1">
        <w:r w:rsidR="00AC54CE" w:rsidRPr="00E80121">
          <w:rPr>
            <w:rStyle w:val="Hyperlink"/>
            <w:rFonts w:cs="Arial"/>
            <w:noProof/>
          </w:rPr>
          <w:t>4.8</w:t>
        </w:r>
        <w:r w:rsidR="00AC54CE">
          <w:rPr>
            <w:rFonts w:asciiTheme="minorHAnsi" w:eastAsiaTheme="minorEastAsia" w:hAnsiTheme="minorHAnsi"/>
            <w:noProof/>
            <w:lang w:eastAsia="en-GB"/>
          </w:rPr>
          <w:tab/>
        </w:r>
        <w:r w:rsidR="00AC54CE" w:rsidRPr="00E80121">
          <w:rPr>
            <w:rStyle w:val="Hyperlink"/>
            <w:rFonts w:cs="Arial"/>
            <w:noProof/>
          </w:rPr>
          <w:t>Tender Documents</w:t>
        </w:r>
        <w:r w:rsidR="00AC54CE">
          <w:rPr>
            <w:noProof/>
            <w:webHidden/>
          </w:rPr>
          <w:tab/>
        </w:r>
        <w:r w:rsidR="00AC54CE">
          <w:rPr>
            <w:noProof/>
            <w:webHidden/>
          </w:rPr>
          <w:fldChar w:fldCharType="begin"/>
        </w:r>
        <w:r w:rsidR="00AC54CE">
          <w:rPr>
            <w:noProof/>
            <w:webHidden/>
          </w:rPr>
          <w:instrText xml:space="preserve"> PAGEREF _Toc80032444 \h </w:instrText>
        </w:r>
        <w:r w:rsidR="00AC54CE">
          <w:rPr>
            <w:noProof/>
            <w:webHidden/>
          </w:rPr>
        </w:r>
        <w:r w:rsidR="00AC54CE">
          <w:rPr>
            <w:noProof/>
            <w:webHidden/>
          </w:rPr>
          <w:fldChar w:fldCharType="separate"/>
        </w:r>
        <w:r w:rsidR="003448EA">
          <w:rPr>
            <w:noProof/>
            <w:webHidden/>
          </w:rPr>
          <w:t>17</w:t>
        </w:r>
        <w:r w:rsidR="00AC54CE">
          <w:rPr>
            <w:noProof/>
            <w:webHidden/>
          </w:rPr>
          <w:fldChar w:fldCharType="end"/>
        </w:r>
      </w:hyperlink>
    </w:p>
    <w:p w14:paraId="7896C2A0" w14:textId="276E7A22" w:rsidR="00AC54CE" w:rsidRDefault="00CF50C7">
      <w:pPr>
        <w:pStyle w:val="TOC1"/>
        <w:rPr>
          <w:rFonts w:asciiTheme="minorHAnsi" w:eastAsiaTheme="minorEastAsia" w:hAnsiTheme="minorHAnsi"/>
          <w:b w:val="0"/>
          <w:caps w:val="0"/>
          <w:noProof/>
          <w:lang w:eastAsia="en-GB"/>
        </w:rPr>
      </w:pPr>
      <w:hyperlink w:anchor="_Toc80032445" w:history="1">
        <w:r w:rsidR="00AC54CE" w:rsidRPr="00E80121">
          <w:rPr>
            <w:rStyle w:val="Hyperlink"/>
            <w:noProof/>
          </w:rPr>
          <w:t>5</w:t>
        </w:r>
        <w:r w:rsidR="00AC54CE">
          <w:rPr>
            <w:rFonts w:asciiTheme="minorHAnsi" w:eastAsiaTheme="minorEastAsia" w:hAnsiTheme="minorHAnsi"/>
            <w:b w:val="0"/>
            <w:caps w:val="0"/>
            <w:noProof/>
            <w:lang w:eastAsia="en-GB"/>
          </w:rPr>
          <w:tab/>
        </w:r>
        <w:r w:rsidR="00AC54CE" w:rsidRPr="00E80121">
          <w:rPr>
            <w:rStyle w:val="Hyperlink"/>
            <w:noProof/>
          </w:rPr>
          <w:t>TENDER COMMUNICATIONS</w:t>
        </w:r>
        <w:r w:rsidR="00AC54CE">
          <w:rPr>
            <w:noProof/>
            <w:webHidden/>
          </w:rPr>
          <w:tab/>
        </w:r>
        <w:r w:rsidR="00AC54CE">
          <w:rPr>
            <w:noProof/>
            <w:webHidden/>
          </w:rPr>
          <w:fldChar w:fldCharType="begin"/>
        </w:r>
        <w:r w:rsidR="00AC54CE">
          <w:rPr>
            <w:noProof/>
            <w:webHidden/>
          </w:rPr>
          <w:instrText xml:space="preserve"> PAGEREF _Toc80032445 \h </w:instrText>
        </w:r>
        <w:r w:rsidR="00AC54CE">
          <w:rPr>
            <w:noProof/>
            <w:webHidden/>
          </w:rPr>
        </w:r>
        <w:r w:rsidR="00AC54CE">
          <w:rPr>
            <w:noProof/>
            <w:webHidden/>
          </w:rPr>
          <w:fldChar w:fldCharType="separate"/>
        </w:r>
        <w:r w:rsidR="003448EA">
          <w:rPr>
            <w:noProof/>
            <w:webHidden/>
          </w:rPr>
          <w:t>18</w:t>
        </w:r>
        <w:r w:rsidR="00AC54CE">
          <w:rPr>
            <w:noProof/>
            <w:webHidden/>
          </w:rPr>
          <w:fldChar w:fldCharType="end"/>
        </w:r>
      </w:hyperlink>
    </w:p>
    <w:p w14:paraId="4AB57E71" w14:textId="217275BB" w:rsidR="00AC54CE" w:rsidRDefault="00CF50C7">
      <w:pPr>
        <w:pStyle w:val="TOC2"/>
        <w:tabs>
          <w:tab w:val="left" w:pos="1320"/>
        </w:tabs>
        <w:rPr>
          <w:rFonts w:asciiTheme="minorHAnsi" w:eastAsiaTheme="minorEastAsia" w:hAnsiTheme="minorHAnsi"/>
          <w:noProof/>
          <w:lang w:eastAsia="en-GB"/>
        </w:rPr>
      </w:pPr>
      <w:hyperlink w:anchor="_Toc80032446" w:history="1">
        <w:r w:rsidR="00AC54CE" w:rsidRPr="00E80121">
          <w:rPr>
            <w:rStyle w:val="Hyperlink"/>
            <w:noProof/>
          </w:rPr>
          <w:t>5.1</w:t>
        </w:r>
        <w:r w:rsidR="00AC54CE">
          <w:rPr>
            <w:rFonts w:asciiTheme="minorHAnsi" w:eastAsiaTheme="minorEastAsia" w:hAnsiTheme="minorHAnsi"/>
            <w:noProof/>
            <w:lang w:eastAsia="en-GB"/>
          </w:rPr>
          <w:tab/>
        </w:r>
        <w:r w:rsidR="00AC54CE" w:rsidRPr="00E80121">
          <w:rPr>
            <w:rStyle w:val="Hyperlink"/>
            <w:noProof/>
          </w:rPr>
          <w:t>Tenderers Written Requests for Clarifications</w:t>
        </w:r>
        <w:r w:rsidR="00AC54CE">
          <w:rPr>
            <w:noProof/>
            <w:webHidden/>
          </w:rPr>
          <w:tab/>
        </w:r>
        <w:r w:rsidR="00AC54CE">
          <w:rPr>
            <w:noProof/>
            <w:webHidden/>
          </w:rPr>
          <w:fldChar w:fldCharType="begin"/>
        </w:r>
        <w:r w:rsidR="00AC54CE">
          <w:rPr>
            <w:noProof/>
            <w:webHidden/>
          </w:rPr>
          <w:instrText xml:space="preserve"> PAGEREF _Toc80032446 \h </w:instrText>
        </w:r>
        <w:r w:rsidR="00AC54CE">
          <w:rPr>
            <w:noProof/>
            <w:webHidden/>
          </w:rPr>
        </w:r>
        <w:r w:rsidR="00AC54CE">
          <w:rPr>
            <w:noProof/>
            <w:webHidden/>
          </w:rPr>
          <w:fldChar w:fldCharType="separate"/>
        </w:r>
        <w:r w:rsidR="003448EA">
          <w:rPr>
            <w:noProof/>
            <w:webHidden/>
          </w:rPr>
          <w:t>18</w:t>
        </w:r>
        <w:r w:rsidR="00AC54CE">
          <w:rPr>
            <w:noProof/>
            <w:webHidden/>
          </w:rPr>
          <w:fldChar w:fldCharType="end"/>
        </w:r>
      </w:hyperlink>
    </w:p>
    <w:p w14:paraId="2FC09AE1" w14:textId="16BB905B" w:rsidR="00AC54CE" w:rsidRDefault="00CF50C7">
      <w:pPr>
        <w:pStyle w:val="TOC1"/>
        <w:rPr>
          <w:rFonts w:asciiTheme="minorHAnsi" w:eastAsiaTheme="minorEastAsia" w:hAnsiTheme="minorHAnsi"/>
          <w:b w:val="0"/>
          <w:caps w:val="0"/>
          <w:noProof/>
          <w:lang w:eastAsia="en-GB"/>
        </w:rPr>
      </w:pPr>
      <w:hyperlink w:anchor="_Toc80032447" w:history="1">
        <w:r w:rsidR="00AC54CE" w:rsidRPr="00E80121">
          <w:rPr>
            <w:rStyle w:val="Hyperlink"/>
            <w:noProof/>
          </w:rPr>
          <w:t>6</w:t>
        </w:r>
        <w:r w:rsidR="00AC54CE">
          <w:rPr>
            <w:rFonts w:asciiTheme="minorHAnsi" w:eastAsiaTheme="minorEastAsia" w:hAnsiTheme="minorHAnsi"/>
            <w:b w:val="0"/>
            <w:caps w:val="0"/>
            <w:noProof/>
            <w:lang w:eastAsia="en-GB"/>
          </w:rPr>
          <w:tab/>
        </w:r>
        <w:r w:rsidR="00AC54CE" w:rsidRPr="00E80121">
          <w:rPr>
            <w:rStyle w:val="Hyperlink"/>
            <w:noProof/>
          </w:rPr>
          <w:t>Information to support Submissions</w:t>
        </w:r>
        <w:r w:rsidR="00AC54CE">
          <w:rPr>
            <w:noProof/>
            <w:webHidden/>
          </w:rPr>
          <w:tab/>
        </w:r>
        <w:r w:rsidR="00AC54CE">
          <w:rPr>
            <w:noProof/>
            <w:webHidden/>
          </w:rPr>
          <w:fldChar w:fldCharType="begin"/>
        </w:r>
        <w:r w:rsidR="00AC54CE">
          <w:rPr>
            <w:noProof/>
            <w:webHidden/>
          </w:rPr>
          <w:instrText xml:space="preserve"> PAGEREF _Toc80032447 \h </w:instrText>
        </w:r>
        <w:r w:rsidR="00AC54CE">
          <w:rPr>
            <w:noProof/>
            <w:webHidden/>
          </w:rPr>
        </w:r>
        <w:r w:rsidR="00AC54CE">
          <w:rPr>
            <w:noProof/>
            <w:webHidden/>
          </w:rPr>
          <w:fldChar w:fldCharType="separate"/>
        </w:r>
        <w:r w:rsidR="003448EA">
          <w:rPr>
            <w:noProof/>
            <w:webHidden/>
          </w:rPr>
          <w:t>19</w:t>
        </w:r>
        <w:r w:rsidR="00AC54CE">
          <w:rPr>
            <w:noProof/>
            <w:webHidden/>
          </w:rPr>
          <w:fldChar w:fldCharType="end"/>
        </w:r>
      </w:hyperlink>
    </w:p>
    <w:p w14:paraId="0B027DD0" w14:textId="22496211" w:rsidR="00AC54CE" w:rsidRDefault="00CF50C7">
      <w:pPr>
        <w:pStyle w:val="TOC2"/>
        <w:tabs>
          <w:tab w:val="left" w:pos="1320"/>
        </w:tabs>
        <w:rPr>
          <w:rFonts w:asciiTheme="minorHAnsi" w:eastAsiaTheme="minorEastAsia" w:hAnsiTheme="minorHAnsi"/>
          <w:noProof/>
          <w:lang w:eastAsia="en-GB"/>
        </w:rPr>
      </w:pPr>
      <w:hyperlink w:anchor="_Toc80032448" w:history="1">
        <w:r w:rsidR="00AC54CE" w:rsidRPr="00E80121">
          <w:rPr>
            <w:rStyle w:val="Hyperlink"/>
            <w:noProof/>
          </w:rPr>
          <w:t>6.1</w:t>
        </w:r>
        <w:r w:rsidR="00AC54CE">
          <w:rPr>
            <w:rFonts w:asciiTheme="minorHAnsi" w:eastAsiaTheme="minorEastAsia" w:hAnsiTheme="minorHAnsi"/>
            <w:noProof/>
            <w:lang w:eastAsia="en-GB"/>
          </w:rPr>
          <w:tab/>
        </w:r>
        <w:r w:rsidR="00AC54CE" w:rsidRPr="00E80121">
          <w:rPr>
            <w:rStyle w:val="Hyperlink"/>
            <w:noProof/>
          </w:rPr>
          <w:t>Small and Medium Sized Enterprises (SME)</w:t>
        </w:r>
        <w:r w:rsidR="00AC54CE">
          <w:rPr>
            <w:noProof/>
            <w:webHidden/>
          </w:rPr>
          <w:tab/>
        </w:r>
        <w:r w:rsidR="00AC54CE">
          <w:rPr>
            <w:noProof/>
            <w:webHidden/>
          </w:rPr>
          <w:fldChar w:fldCharType="begin"/>
        </w:r>
        <w:r w:rsidR="00AC54CE">
          <w:rPr>
            <w:noProof/>
            <w:webHidden/>
          </w:rPr>
          <w:instrText xml:space="preserve"> PAGEREF _Toc80032448 \h </w:instrText>
        </w:r>
        <w:r w:rsidR="00AC54CE">
          <w:rPr>
            <w:noProof/>
            <w:webHidden/>
          </w:rPr>
        </w:r>
        <w:r w:rsidR="00AC54CE">
          <w:rPr>
            <w:noProof/>
            <w:webHidden/>
          </w:rPr>
          <w:fldChar w:fldCharType="separate"/>
        </w:r>
        <w:r w:rsidR="003448EA">
          <w:rPr>
            <w:noProof/>
            <w:webHidden/>
          </w:rPr>
          <w:t>19</w:t>
        </w:r>
        <w:r w:rsidR="00AC54CE">
          <w:rPr>
            <w:noProof/>
            <w:webHidden/>
          </w:rPr>
          <w:fldChar w:fldCharType="end"/>
        </w:r>
      </w:hyperlink>
    </w:p>
    <w:p w14:paraId="79A14064" w14:textId="6F6E0EDF" w:rsidR="00AC54CE" w:rsidRDefault="00CF50C7">
      <w:pPr>
        <w:pStyle w:val="TOC2"/>
        <w:tabs>
          <w:tab w:val="left" w:pos="1320"/>
        </w:tabs>
        <w:rPr>
          <w:rFonts w:asciiTheme="minorHAnsi" w:eastAsiaTheme="minorEastAsia" w:hAnsiTheme="minorHAnsi"/>
          <w:noProof/>
          <w:lang w:eastAsia="en-GB"/>
        </w:rPr>
      </w:pPr>
      <w:hyperlink w:anchor="_Toc80032449" w:history="1">
        <w:r w:rsidR="00AC54CE" w:rsidRPr="00E80121">
          <w:rPr>
            <w:rStyle w:val="Hyperlink"/>
            <w:noProof/>
          </w:rPr>
          <w:t>6.2</w:t>
        </w:r>
        <w:r w:rsidR="00AC54CE">
          <w:rPr>
            <w:rFonts w:asciiTheme="minorHAnsi" w:eastAsiaTheme="minorEastAsia" w:hAnsiTheme="minorHAnsi"/>
            <w:noProof/>
            <w:lang w:eastAsia="en-GB"/>
          </w:rPr>
          <w:tab/>
        </w:r>
        <w:r w:rsidR="00AC54CE" w:rsidRPr="00E80121">
          <w:rPr>
            <w:rStyle w:val="Hyperlink"/>
            <w:noProof/>
          </w:rPr>
          <w:t>Proposed Information Assurance Solutions</w:t>
        </w:r>
        <w:r w:rsidR="00AC54CE">
          <w:rPr>
            <w:noProof/>
            <w:webHidden/>
          </w:rPr>
          <w:tab/>
        </w:r>
        <w:r w:rsidR="00AC54CE">
          <w:rPr>
            <w:noProof/>
            <w:webHidden/>
          </w:rPr>
          <w:fldChar w:fldCharType="begin"/>
        </w:r>
        <w:r w:rsidR="00AC54CE">
          <w:rPr>
            <w:noProof/>
            <w:webHidden/>
          </w:rPr>
          <w:instrText xml:space="preserve"> PAGEREF _Toc80032449 \h </w:instrText>
        </w:r>
        <w:r w:rsidR="00AC54CE">
          <w:rPr>
            <w:noProof/>
            <w:webHidden/>
          </w:rPr>
        </w:r>
        <w:r w:rsidR="00AC54CE">
          <w:rPr>
            <w:noProof/>
            <w:webHidden/>
          </w:rPr>
          <w:fldChar w:fldCharType="separate"/>
        </w:r>
        <w:r w:rsidR="003448EA">
          <w:rPr>
            <w:noProof/>
            <w:webHidden/>
          </w:rPr>
          <w:t>19</w:t>
        </w:r>
        <w:r w:rsidR="00AC54CE">
          <w:rPr>
            <w:noProof/>
            <w:webHidden/>
          </w:rPr>
          <w:fldChar w:fldCharType="end"/>
        </w:r>
      </w:hyperlink>
    </w:p>
    <w:p w14:paraId="3A30467F" w14:textId="0F2E25BF" w:rsidR="00AC54CE" w:rsidRDefault="00CF50C7">
      <w:pPr>
        <w:pStyle w:val="TOC2"/>
        <w:tabs>
          <w:tab w:val="left" w:pos="1320"/>
        </w:tabs>
        <w:rPr>
          <w:rFonts w:asciiTheme="minorHAnsi" w:eastAsiaTheme="minorEastAsia" w:hAnsiTheme="minorHAnsi"/>
          <w:noProof/>
          <w:lang w:eastAsia="en-GB"/>
        </w:rPr>
      </w:pPr>
      <w:hyperlink w:anchor="_Toc80032450" w:history="1">
        <w:r w:rsidR="00AC54CE" w:rsidRPr="00E80121">
          <w:rPr>
            <w:rStyle w:val="Hyperlink"/>
            <w:iCs/>
            <w:noProof/>
          </w:rPr>
          <w:t>6.3</w:t>
        </w:r>
        <w:r w:rsidR="00AC54CE">
          <w:rPr>
            <w:rFonts w:asciiTheme="minorHAnsi" w:eastAsiaTheme="minorEastAsia" w:hAnsiTheme="minorHAnsi"/>
            <w:noProof/>
            <w:lang w:eastAsia="en-GB"/>
          </w:rPr>
          <w:tab/>
        </w:r>
        <w:r w:rsidR="00AC54CE" w:rsidRPr="00E80121">
          <w:rPr>
            <w:rStyle w:val="Hyperlink"/>
            <w:iCs/>
            <w:noProof/>
          </w:rPr>
          <w:t>Insurance</w:t>
        </w:r>
        <w:r w:rsidR="00AC54CE">
          <w:rPr>
            <w:noProof/>
            <w:webHidden/>
          </w:rPr>
          <w:tab/>
        </w:r>
        <w:r w:rsidR="00AC54CE">
          <w:rPr>
            <w:noProof/>
            <w:webHidden/>
          </w:rPr>
          <w:fldChar w:fldCharType="begin"/>
        </w:r>
        <w:r w:rsidR="00AC54CE">
          <w:rPr>
            <w:noProof/>
            <w:webHidden/>
          </w:rPr>
          <w:instrText xml:space="preserve"> PAGEREF _Toc80032450 \h </w:instrText>
        </w:r>
        <w:r w:rsidR="00AC54CE">
          <w:rPr>
            <w:noProof/>
            <w:webHidden/>
          </w:rPr>
        </w:r>
        <w:r w:rsidR="00AC54CE">
          <w:rPr>
            <w:noProof/>
            <w:webHidden/>
          </w:rPr>
          <w:fldChar w:fldCharType="separate"/>
        </w:r>
        <w:r w:rsidR="003448EA">
          <w:rPr>
            <w:noProof/>
            <w:webHidden/>
          </w:rPr>
          <w:t>20</w:t>
        </w:r>
        <w:r w:rsidR="00AC54CE">
          <w:rPr>
            <w:noProof/>
            <w:webHidden/>
          </w:rPr>
          <w:fldChar w:fldCharType="end"/>
        </w:r>
      </w:hyperlink>
    </w:p>
    <w:p w14:paraId="690D4DE0" w14:textId="350AEE63" w:rsidR="00AC54CE" w:rsidRDefault="00CF50C7">
      <w:pPr>
        <w:pStyle w:val="TOC2"/>
        <w:tabs>
          <w:tab w:val="left" w:pos="1320"/>
        </w:tabs>
        <w:rPr>
          <w:rFonts w:asciiTheme="minorHAnsi" w:eastAsiaTheme="minorEastAsia" w:hAnsiTheme="minorHAnsi"/>
          <w:noProof/>
          <w:lang w:eastAsia="en-GB"/>
        </w:rPr>
      </w:pPr>
      <w:hyperlink w:anchor="_Toc80032451" w:history="1">
        <w:r w:rsidR="00AC54CE" w:rsidRPr="00E80121">
          <w:rPr>
            <w:rStyle w:val="Hyperlink"/>
            <w:noProof/>
          </w:rPr>
          <w:t>6.4</w:t>
        </w:r>
        <w:r w:rsidR="00AC54CE">
          <w:rPr>
            <w:rFonts w:asciiTheme="minorHAnsi" w:eastAsiaTheme="minorEastAsia" w:hAnsiTheme="minorHAnsi"/>
            <w:noProof/>
            <w:lang w:eastAsia="en-GB"/>
          </w:rPr>
          <w:tab/>
        </w:r>
        <w:r w:rsidR="00AC54CE" w:rsidRPr="00E80121">
          <w:rPr>
            <w:rStyle w:val="Hyperlink"/>
            <w:noProof/>
          </w:rPr>
          <w:t>Parent Company Guarantee</w:t>
        </w:r>
        <w:r w:rsidR="00AC54CE">
          <w:rPr>
            <w:noProof/>
            <w:webHidden/>
          </w:rPr>
          <w:tab/>
        </w:r>
        <w:r w:rsidR="00AC54CE">
          <w:rPr>
            <w:noProof/>
            <w:webHidden/>
          </w:rPr>
          <w:fldChar w:fldCharType="begin"/>
        </w:r>
        <w:r w:rsidR="00AC54CE">
          <w:rPr>
            <w:noProof/>
            <w:webHidden/>
          </w:rPr>
          <w:instrText xml:space="preserve"> PAGEREF _Toc80032451 \h </w:instrText>
        </w:r>
        <w:r w:rsidR="00AC54CE">
          <w:rPr>
            <w:noProof/>
            <w:webHidden/>
          </w:rPr>
        </w:r>
        <w:r w:rsidR="00AC54CE">
          <w:rPr>
            <w:noProof/>
            <w:webHidden/>
          </w:rPr>
          <w:fldChar w:fldCharType="separate"/>
        </w:r>
        <w:r w:rsidR="003448EA">
          <w:rPr>
            <w:noProof/>
            <w:webHidden/>
          </w:rPr>
          <w:t>20</w:t>
        </w:r>
        <w:r w:rsidR="00AC54CE">
          <w:rPr>
            <w:noProof/>
            <w:webHidden/>
          </w:rPr>
          <w:fldChar w:fldCharType="end"/>
        </w:r>
      </w:hyperlink>
    </w:p>
    <w:p w14:paraId="3E717F1D" w14:textId="57123D71" w:rsidR="00AC54CE" w:rsidRDefault="00CF50C7">
      <w:pPr>
        <w:pStyle w:val="TOC1"/>
        <w:rPr>
          <w:rFonts w:asciiTheme="minorHAnsi" w:eastAsiaTheme="minorEastAsia" w:hAnsiTheme="minorHAnsi"/>
          <w:b w:val="0"/>
          <w:caps w:val="0"/>
          <w:noProof/>
          <w:lang w:eastAsia="en-GB"/>
        </w:rPr>
      </w:pPr>
      <w:hyperlink w:anchor="_Toc80032452" w:history="1">
        <w:r w:rsidR="00AC54CE" w:rsidRPr="00E80121">
          <w:rPr>
            <w:rStyle w:val="Hyperlink"/>
            <w:noProof/>
          </w:rPr>
          <w:t>7</w:t>
        </w:r>
        <w:r w:rsidR="00AC54CE">
          <w:rPr>
            <w:rFonts w:asciiTheme="minorHAnsi" w:eastAsiaTheme="minorEastAsia" w:hAnsiTheme="minorHAnsi"/>
            <w:b w:val="0"/>
            <w:caps w:val="0"/>
            <w:noProof/>
            <w:lang w:eastAsia="en-GB"/>
          </w:rPr>
          <w:tab/>
        </w:r>
        <w:r w:rsidR="00AC54CE" w:rsidRPr="00E80121">
          <w:rPr>
            <w:rStyle w:val="Hyperlink"/>
            <w:noProof/>
          </w:rPr>
          <w:t>TENDER Submission REQUIREMENTS</w:t>
        </w:r>
        <w:r w:rsidR="00AC54CE">
          <w:rPr>
            <w:noProof/>
            <w:webHidden/>
          </w:rPr>
          <w:tab/>
        </w:r>
        <w:r w:rsidR="00AC54CE">
          <w:rPr>
            <w:noProof/>
            <w:webHidden/>
          </w:rPr>
          <w:fldChar w:fldCharType="begin"/>
        </w:r>
        <w:r w:rsidR="00AC54CE">
          <w:rPr>
            <w:noProof/>
            <w:webHidden/>
          </w:rPr>
          <w:instrText xml:space="preserve"> PAGEREF _Toc80032452 \h </w:instrText>
        </w:r>
        <w:r w:rsidR="00AC54CE">
          <w:rPr>
            <w:noProof/>
            <w:webHidden/>
          </w:rPr>
        </w:r>
        <w:r w:rsidR="00AC54CE">
          <w:rPr>
            <w:noProof/>
            <w:webHidden/>
          </w:rPr>
          <w:fldChar w:fldCharType="separate"/>
        </w:r>
        <w:r w:rsidR="003448EA">
          <w:rPr>
            <w:noProof/>
            <w:webHidden/>
          </w:rPr>
          <w:t>20</w:t>
        </w:r>
        <w:r w:rsidR="00AC54CE">
          <w:rPr>
            <w:noProof/>
            <w:webHidden/>
          </w:rPr>
          <w:fldChar w:fldCharType="end"/>
        </w:r>
      </w:hyperlink>
    </w:p>
    <w:p w14:paraId="2326553A" w14:textId="392AFC91" w:rsidR="00AC54CE" w:rsidRDefault="00CF50C7">
      <w:pPr>
        <w:pStyle w:val="TOC2"/>
        <w:tabs>
          <w:tab w:val="left" w:pos="1320"/>
        </w:tabs>
        <w:rPr>
          <w:rFonts w:asciiTheme="minorHAnsi" w:eastAsiaTheme="minorEastAsia" w:hAnsiTheme="minorHAnsi"/>
          <w:noProof/>
          <w:lang w:eastAsia="en-GB"/>
        </w:rPr>
      </w:pPr>
      <w:hyperlink w:anchor="_Toc80032453" w:history="1">
        <w:r w:rsidR="00AC54CE" w:rsidRPr="00E80121">
          <w:rPr>
            <w:rStyle w:val="Hyperlink"/>
            <w:noProof/>
          </w:rPr>
          <w:t>7.1</w:t>
        </w:r>
        <w:r w:rsidR="00AC54CE">
          <w:rPr>
            <w:rFonts w:asciiTheme="minorHAnsi" w:eastAsiaTheme="minorEastAsia" w:hAnsiTheme="minorHAnsi"/>
            <w:noProof/>
            <w:lang w:eastAsia="en-GB"/>
          </w:rPr>
          <w:tab/>
        </w:r>
        <w:r w:rsidR="00AC54CE" w:rsidRPr="00E80121">
          <w:rPr>
            <w:rStyle w:val="Hyperlink"/>
            <w:noProof/>
          </w:rPr>
          <w:t>General</w:t>
        </w:r>
        <w:r w:rsidR="00AC54CE">
          <w:rPr>
            <w:noProof/>
            <w:webHidden/>
          </w:rPr>
          <w:tab/>
        </w:r>
        <w:r w:rsidR="00AC54CE">
          <w:rPr>
            <w:noProof/>
            <w:webHidden/>
          </w:rPr>
          <w:fldChar w:fldCharType="begin"/>
        </w:r>
        <w:r w:rsidR="00AC54CE">
          <w:rPr>
            <w:noProof/>
            <w:webHidden/>
          </w:rPr>
          <w:instrText xml:space="preserve"> PAGEREF _Toc80032453 \h </w:instrText>
        </w:r>
        <w:r w:rsidR="00AC54CE">
          <w:rPr>
            <w:noProof/>
            <w:webHidden/>
          </w:rPr>
        </w:r>
        <w:r w:rsidR="00AC54CE">
          <w:rPr>
            <w:noProof/>
            <w:webHidden/>
          </w:rPr>
          <w:fldChar w:fldCharType="separate"/>
        </w:r>
        <w:r w:rsidR="003448EA">
          <w:rPr>
            <w:noProof/>
            <w:webHidden/>
          </w:rPr>
          <w:t>20</w:t>
        </w:r>
        <w:r w:rsidR="00AC54CE">
          <w:rPr>
            <w:noProof/>
            <w:webHidden/>
          </w:rPr>
          <w:fldChar w:fldCharType="end"/>
        </w:r>
      </w:hyperlink>
    </w:p>
    <w:p w14:paraId="10A055CF" w14:textId="3CE42912" w:rsidR="00AC54CE" w:rsidRDefault="00CF50C7">
      <w:pPr>
        <w:pStyle w:val="TOC1"/>
        <w:rPr>
          <w:rFonts w:asciiTheme="minorHAnsi" w:eastAsiaTheme="minorEastAsia" w:hAnsiTheme="minorHAnsi"/>
          <w:b w:val="0"/>
          <w:caps w:val="0"/>
          <w:noProof/>
          <w:lang w:eastAsia="en-GB"/>
        </w:rPr>
      </w:pPr>
      <w:hyperlink w:anchor="_Toc80032454" w:history="1">
        <w:r w:rsidR="00AC54CE" w:rsidRPr="00E80121">
          <w:rPr>
            <w:rStyle w:val="Hyperlink"/>
            <w:noProof/>
          </w:rPr>
          <w:t>8</w:t>
        </w:r>
        <w:r w:rsidR="00AC54CE">
          <w:rPr>
            <w:rFonts w:asciiTheme="minorHAnsi" w:eastAsiaTheme="minorEastAsia" w:hAnsiTheme="minorHAnsi"/>
            <w:b w:val="0"/>
            <w:caps w:val="0"/>
            <w:noProof/>
            <w:lang w:eastAsia="en-GB"/>
          </w:rPr>
          <w:tab/>
        </w:r>
        <w:r w:rsidR="00AC54CE" w:rsidRPr="00E80121">
          <w:rPr>
            <w:rStyle w:val="Hyperlink"/>
            <w:noProof/>
          </w:rPr>
          <w:t>Quality Submission</w:t>
        </w:r>
        <w:r w:rsidR="00AC54CE">
          <w:rPr>
            <w:noProof/>
            <w:webHidden/>
          </w:rPr>
          <w:tab/>
        </w:r>
        <w:r w:rsidR="00AC54CE">
          <w:rPr>
            <w:noProof/>
            <w:webHidden/>
          </w:rPr>
          <w:fldChar w:fldCharType="begin"/>
        </w:r>
        <w:r w:rsidR="00AC54CE">
          <w:rPr>
            <w:noProof/>
            <w:webHidden/>
          </w:rPr>
          <w:instrText xml:space="preserve"> PAGEREF _Toc80032454 \h </w:instrText>
        </w:r>
        <w:r w:rsidR="00AC54CE">
          <w:rPr>
            <w:noProof/>
            <w:webHidden/>
          </w:rPr>
        </w:r>
        <w:r w:rsidR="00AC54CE">
          <w:rPr>
            <w:noProof/>
            <w:webHidden/>
          </w:rPr>
          <w:fldChar w:fldCharType="separate"/>
        </w:r>
        <w:r w:rsidR="003448EA">
          <w:rPr>
            <w:noProof/>
            <w:webHidden/>
          </w:rPr>
          <w:t>22</w:t>
        </w:r>
        <w:r w:rsidR="00AC54CE">
          <w:rPr>
            <w:noProof/>
            <w:webHidden/>
          </w:rPr>
          <w:fldChar w:fldCharType="end"/>
        </w:r>
      </w:hyperlink>
    </w:p>
    <w:p w14:paraId="7208A177" w14:textId="18511823" w:rsidR="00AC54CE" w:rsidRDefault="00CF50C7">
      <w:pPr>
        <w:pStyle w:val="TOC2"/>
        <w:tabs>
          <w:tab w:val="left" w:pos="1320"/>
        </w:tabs>
        <w:rPr>
          <w:rFonts w:asciiTheme="minorHAnsi" w:eastAsiaTheme="minorEastAsia" w:hAnsiTheme="minorHAnsi"/>
          <w:noProof/>
          <w:lang w:eastAsia="en-GB"/>
        </w:rPr>
      </w:pPr>
      <w:hyperlink w:anchor="_Toc80032455" w:history="1">
        <w:r w:rsidR="00AC54CE" w:rsidRPr="00E80121">
          <w:rPr>
            <w:rStyle w:val="Hyperlink"/>
            <w:noProof/>
          </w:rPr>
          <w:t>8.1</w:t>
        </w:r>
        <w:r w:rsidR="00AC54CE">
          <w:rPr>
            <w:rFonts w:asciiTheme="minorHAnsi" w:eastAsiaTheme="minorEastAsia" w:hAnsiTheme="minorHAnsi"/>
            <w:noProof/>
            <w:lang w:eastAsia="en-GB"/>
          </w:rPr>
          <w:tab/>
        </w:r>
        <w:r w:rsidR="00AC54CE" w:rsidRPr="00E80121">
          <w:rPr>
            <w:rStyle w:val="Hyperlink"/>
            <w:noProof/>
          </w:rPr>
          <w:t>Quality Submission</w:t>
        </w:r>
        <w:r w:rsidR="00AC54CE">
          <w:rPr>
            <w:noProof/>
            <w:webHidden/>
          </w:rPr>
          <w:tab/>
        </w:r>
        <w:r w:rsidR="00AC54CE">
          <w:rPr>
            <w:noProof/>
            <w:webHidden/>
          </w:rPr>
          <w:fldChar w:fldCharType="begin"/>
        </w:r>
        <w:r w:rsidR="00AC54CE">
          <w:rPr>
            <w:noProof/>
            <w:webHidden/>
          </w:rPr>
          <w:instrText xml:space="preserve"> PAGEREF _Toc80032455 \h </w:instrText>
        </w:r>
        <w:r w:rsidR="00AC54CE">
          <w:rPr>
            <w:noProof/>
            <w:webHidden/>
          </w:rPr>
        </w:r>
        <w:r w:rsidR="00AC54CE">
          <w:rPr>
            <w:noProof/>
            <w:webHidden/>
          </w:rPr>
          <w:fldChar w:fldCharType="separate"/>
        </w:r>
        <w:r w:rsidR="003448EA">
          <w:rPr>
            <w:noProof/>
            <w:webHidden/>
          </w:rPr>
          <w:t>22</w:t>
        </w:r>
        <w:r w:rsidR="00AC54CE">
          <w:rPr>
            <w:noProof/>
            <w:webHidden/>
          </w:rPr>
          <w:fldChar w:fldCharType="end"/>
        </w:r>
      </w:hyperlink>
    </w:p>
    <w:p w14:paraId="50274612" w14:textId="783C733B" w:rsidR="00AC54CE" w:rsidRDefault="00CF50C7">
      <w:pPr>
        <w:pStyle w:val="TOC2"/>
        <w:tabs>
          <w:tab w:val="left" w:pos="1320"/>
        </w:tabs>
        <w:rPr>
          <w:rFonts w:asciiTheme="minorHAnsi" w:eastAsiaTheme="minorEastAsia" w:hAnsiTheme="minorHAnsi"/>
          <w:noProof/>
          <w:lang w:eastAsia="en-GB"/>
        </w:rPr>
      </w:pPr>
      <w:hyperlink w:anchor="_Toc80032456" w:history="1">
        <w:r w:rsidR="00AC54CE" w:rsidRPr="00E80121">
          <w:rPr>
            <w:rStyle w:val="Hyperlink"/>
            <w:noProof/>
          </w:rPr>
          <w:t>8.2</w:t>
        </w:r>
        <w:r w:rsidR="00AC54CE">
          <w:rPr>
            <w:rFonts w:asciiTheme="minorHAnsi" w:eastAsiaTheme="minorEastAsia" w:hAnsiTheme="minorHAnsi"/>
            <w:noProof/>
            <w:lang w:eastAsia="en-GB"/>
          </w:rPr>
          <w:tab/>
        </w:r>
        <w:r w:rsidR="00AC54CE" w:rsidRPr="00E80121">
          <w:rPr>
            <w:rStyle w:val="Hyperlink"/>
            <w:noProof/>
          </w:rPr>
          <w:t>Quality Questions</w:t>
        </w:r>
        <w:r w:rsidR="00AC54CE">
          <w:rPr>
            <w:noProof/>
            <w:webHidden/>
          </w:rPr>
          <w:tab/>
        </w:r>
        <w:r w:rsidR="00AC54CE">
          <w:rPr>
            <w:noProof/>
            <w:webHidden/>
          </w:rPr>
          <w:fldChar w:fldCharType="begin"/>
        </w:r>
        <w:r w:rsidR="00AC54CE">
          <w:rPr>
            <w:noProof/>
            <w:webHidden/>
          </w:rPr>
          <w:instrText xml:space="preserve"> PAGEREF _Toc80032456 \h </w:instrText>
        </w:r>
        <w:r w:rsidR="00AC54CE">
          <w:rPr>
            <w:noProof/>
            <w:webHidden/>
          </w:rPr>
        </w:r>
        <w:r w:rsidR="00AC54CE">
          <w:rPr>
            <w:noProof/>
            <w:webHidden/>
          </w:rPr>
          <w:fldChar w:fldCharType="separate"/>
        </w:r>
        <w:r w:rsidR="003448EA">
          <w:rPr>
            <w:noProof/>
            <w:webHidden/>
          </w:rPr>
          <w:t>24</w:t>
        </w:r>
        <w:r w:rsidR="00AC54CE">
          <w:rPr>
            <w:noProof/>
            <w:webHidden/>
          </w:rPr>
          <w:fldChar w:fldCharType="end"/>
        </w:r>
      </w:hyperlink>
    </w:p>
    <w:p w14:paraId="0DB7F37D" w14:textId="021FCA36" w:rsidR="00AC54CE" w:rsidRDefault="00CF50C7">
      <w:pPr>
        <w:pStyle w:val="TOC1"/>
        <w:rPr>
          <w:rFonts w:asciiTheme="minorHAnsi" w:eastAsiaTheme="minorEastAsia" w:hAnsiTheme="minorHAnsi"/>
          <w:b w:val="0"/>
          <w:caps w:val="0"/>
          <w:noProof/>
          <w:lang w:eastAsia="en-GB"/>
        </w:rPr>
      </w:pPr>
      <w:hyperlink w:anchor="_Toc80032457" w:history="1">
        <w:r w:rsidR="00AC54CE" w:rsidRPr="00E80121">
          <w:rPr>
            <w:rStyle w:val="Hyperlink"/>
            <w:iCs/>
            <w:noProof/>
          </w:rPr>
          <w:t>9</w:t>
        </w:r>
        <w:r w:rsidR="00AC54CE">
          <w:rPr>
            <w:rFonts w:asciiTheme="minorHAnsi" w:eastAsiaTheme="minorEastAsia" w:hAnsiTheme="minorHAnsi"/>
            <w:b w:val="0"/>
            <w:caps w:val="0"/>
            <w:noProof/>
            <w:lang w:eastAsia="en-GB"/>
          </w:rPr>
          <w:tab/>
        </w:r>
        <w:r w:rsidR="00AC54CE" w:rsidRPr="00E80121">
          <w:rPr>
            <w:rStyle w:val="Hyperlink"/>
            <w:iCs/>
            <w:noProof/>
          </w:rPr>
          <w:t>Price submission</w:t>
        </w:r>
        <w:r w:rsidR="00AC54CE">
          <w:rPr>
            <w:noProof/>
            <w:webHidden/>
          </w:rPr>
          <w:tab/>
        </w:r>
        <w:r w:rsidR="00AC54CE">
          <w:rPr>
            <w:noProof/>
            <w:webHidden/>
          </w:rPr>
          <w:fldChar w:fldCharType="begin"/>
        </w:r>
        <w:r w:rsidR="00AC54CE">
          <w:rPr>
            <w:noProof/>
            <w:webHidden/>
          </w:rPr>
          <w:instrText xml:space="preserve"> PAGEREF _Toc80032457 \h </w:instrText>
        </w:r>
        <w:r w:rsidR="00AC54CE">
          <w:rPr>
            <w:noProof/>
            <w:webHidden/>
          </w:rPr>
        </w:r>
        <w:r w:rsidR="00AC54CE">
          <w:rPr>
            <w:noProof/>
            <w:webHidden/>
          </w:rPr>
          <w:fldChar w:fldCharType="separate"/>
        </w:r>
        <w:r w:rsidR="003448EA">
          <w:rPr>
            <w:noProof/>
            <w:webHidden/>
          </w:rPr>
          <w:t>26</w:t>
        </w:r>
        <w:r w:rsidR="00AC54CE">
          <w:rPr>
            <w:noProof/>
            <w:webHidden/>
          </w:rPr>
          <w:fldChar w:fldCharType="end"/>
        </w:r>
      </w:hyperlink>
    </w:p>
    <w:p w14:paraId="6504B8CE" w14:textId="6175DC47" w:rsidR="00AC54CE" w:rsidRDefault="00CF50C7">
      <w:pPr>
        <w:pStyle w:val="TOC1"/>
        <w:rPr>
          <w:rFonts w:asciiTheme="minorHAnsi" w:eastAsiaTheme="minorEastAsia" w:hAnsiTheme="minorHAnsi"/>
          <w:b w:val="0"/>
          <w:caps w:val="0"/>
          <w:noProof/>
          <w:lang w:eastAsia="en-GB"/>
        </w:rPr>
      </w:pPr>
      <w:hyperlink w:anchor="_Toc80032458" w:history="1">
        <w:r w:rsidR="00AC54CE" w:rsidRPr="00E80121">
          <w:rPr>
            <w:rStyle w:val="Hyperlink"/>
            <w:noProof/>
          </w:rPr>
          <w:t>10</w:t>
        </w:r>
        <w:r w:rsidR="00AC54CE">
          <w:rPr>
            <w:rFonts w:asciiTheme="minorHAnsi" w:eastAsiaTheme="minorEastAsia" w:hAnsiTheme="minorHAnsi"/>
            <w:b w:val="0"/>
            <w:caps w:val="0"/>
            <w:noProof/>
            <w:lang w:eastAsia="en-GB"/>
          </w:rPr>
          <w:tab/>
        </w:r>
        <w:r w:rsidR="00AC54CE" w:rsidRPr="00E80121">
          <w:rPr>
            <w:rStyle w:val="Hyperlink"/>
            <w:noProof/>
          </w:rPr>
          <w:t>TENDER ASSESSMENT PROCEDURE</w:t>
        </w:r>
        <w:r w:rsidR="00AC54CE">
          <w:rPr>
            <w:noProof/>
            <w:webHidden/>
          </w:rPr>
          <w:tab/>
        </w:r>
        <w:r w:rsidR="00AC54CE">
          <w:rPr>
            <w:noProof/>
            <w:webHidden/>
          </w:rPr>
          <w:fldChar w:fldCharType="begin"/>
        </w:r>
        <w:r w:rsidR="00AC54CE">
          <w:rPr>
            <w:noProof/>
            <w:webHidden/>
          </w:rPr>
          <w:instrText xml:space="preserve"> PAGEREF _Toc80032458 \h </w:instrText>
        </w:r>
        <w:r w:rsidR="00AC54CE">
          <w:rPr>
            <w:noProof/>
            <w:webHidden/>
          </w:rPr>
        </w:r>
        <w:r w:rsidR="00AC54CE">
          <w:rPr>
            <w:noProof/>
            <w:webHidden/>
          </w:rPr>
          <w:fldChar w:fldCharType="separate"/>
        </w:r>
        <w:r w:rsidR="003448EA">
          <w:rPr>
            <w:noProof/>
            <w:webHidden/>
          </w:rPr>
          <w:t>26</w:t>
        </w:r>
        <w:r w:rsidR="00AC54CE">
          <w:rPr>
            <w:noProof/>
            <w:webHidden/>
          </w:rPr>
          <w:fldChar w:fldCharType="end"/>
        </w:r>
      </w:hyperlink>
    </w:p>
    <w:p w14:paraId="0132B219" w14:textId="20199085" w:rsidR="00AC54CE" w:rsidRDefault="00CF50C7">
      <w:pPr>
        <w:pStyle w:val="TOC2"/>
        <w:tabs>
          <w:tab w:val="left" w:pos="1540"/>
        </w:tabs>
        <w:rPr>
          <w:rFonts w:asciiTheme="minorHAnsi" w:eastAsiaTheme="minorEastAsia" w:hAnsiTheme="minorHAnsi"/>
          <w:noProof/>
          <w:lang w:eastAsia="en-GB"/>
        </w:rPr>
      </w:pPr>
      <w:hyperlink w:anchor="_Toc80032459" w:history="1">
        <w:r w:rsidR="00AC54CE" w:rsidRPr="00E80121">
          <w:rPr>
            <w:rStyle w:val="Hyperlink"/>
            <w:noProof/>
          </w:rPr>
          <w:t>10.1</w:t>
        </w:r>
        <w:r w:rsidR="00AC54CE">
          <w:rPr>
            <w:rFonts w:asciiTheme="minorHAnsi" w:eastAsiaTheme="minorEastAsia" w:hAnsiTheme="minorHAnsi"/>
            <w:noProof/>
            <w:lang w:eastAsia="en-GB"/>
          </w:rPr>
          <w:tab/>
        </w:r>
        <w:r w:rsidR="00AC54CE" w:rsidRPr="00E80121">
          <w:rPr>
            <w:rStyle w:val="Hyperlink"/>
            <w:noProof/>
          </w:rPr>
          <w:t>General</w:t>
        </w:r>
        <w:r w:rsidR="00AC54CE">
          <w:rPr>
            <w:noProof/>
            <w:webHidden/>
          </w:rPr>
          <w:tab/>
        </w:r>
        <w:r w:rsidR="00AC54CE">
          <w:rPr>
            <w:noProof/>
            <w:webHidden/>
          </w:rPr>
          <w:fldChar w:fldCharType="begin"/>
        </w:r>
        <w:r w:rsidR="00AC54CE">
          <w:rPr>
            <w:noProof/>
            <w:webHidden/>
          </w:rPr>
          <w:instrText xml:space="preserve"> PAGEREF _Toc80032459 \h </w:instrText>
        </w:r>
        <w:r w:rsidR="00AC54CE">
          <w:rPr>
            <w:noProof/>
            <w:webHidden/>
          </w:rPr>
        </w:r>
        <w:r w:rsidR="00AC54CE">
          <w:rPr>
            <w:noProof/>
            <w:webHidden/>
          </w:rPr>
          <w:fldChar w:fldCharType="separate"/>
        </w:r>
        <w:r w:rsidR="003448EA">
          <w:rPr>
            <w:noProof/>
            <w:webHidden/>
          </w:rPr>
          <w:t>26</w:t>
        </w:r>
        <w:r w:rsidR="00AC54CE">
          <w:rPr>
            <w:noProof/>
            <w:webHidden/>
          </w:rPr>
          <w:fldChar w:fldCharType="end"/>
        </w:r>
      </w:hyperlink>
    </w:p>
    <w:p w14:paraId="10E714D8" w14:textId="54C8EDD4" w:rsidR="00AC54CE" w:rsidRDefault="00CF50C7">
      <w:pPr>
        <w:pStyle w:val="TOC2"/>
        <w:tabs>
          <w:tab w:val="left" w:pos="1540"/>
        </w:tabs>
        <w:rPr>
          <w:rFonts w:asciiTheme="minorHAnsi" w:eastAsiaTheme="minorEastAsia" w:hAnsiTheme="minorHAnsi"/>
          <w:noProof/>
          <w:lang w:eastAsia="en-GB"/>
        </w:rPr>
      </w:pPr>
      <w:hyperlink w:anchor="_Toc80032460" w:history="1">
        <w:r w:rsidR="00AC54CE" w:rsidRPr="00E80121">
          <w:rPr>
            <w:rStyle w:val="Hyperlink"/>
            <w:noProof/>
          </w:rPr>
          <w:t>10.2</w:t>
        </w:r>
        <w:r w:rsidR="00AC54CE">
          <w:rPr>
            <w:rFonts w:asciiTheme="minorHAnsi" w:eastAsiaTheme="minorEastAsia" w:hAnsiTheme="minorHAnsi"/>
            <w:noProof/>
            <w:lang w:eastAsia="en-GB"/>
          </w:rPr>
          <w:tab/>
        </w:r>
        <w:r w:rsidR="00AC54CE" w:rsidRPr="00E80121">
          <w:rPr>
            <w:rStyle w:val="Hyperlink"/>
            <w:noProof/>
          </w:rPr>
          <w:t>Stage 1 – Compliance</w:t>
        </w:r>
        <w:r w:rsidR="00AC54CE">
          <w:rPr>
            <w:noProof/>
            <w:webHidden/>
          </w:rPr>
          <w:tab/>
        </w:r>
        <w:r w:rsidR="00AC54CE">
          <w:rPr>
            <w:noProof/>
            <w:webHidden/>
          </w:rPr>
          <w:fldChar w:fldCharType="begin"/>
        </w:r>
        <w:r w:rsidR="00AC54CE">
          <w:rPr>
            <w:noProof/>
            <w:webHidden/>
          </w:rPr>
          <w:instrText xml:space="preserve"> PAGEREF _Toc80032460 \h </w:instrText>
        </w:r>
        <w:r w:rsidR="00AC54CE">
          <w:rPr>
            <w:noProof/>
            <w:webHidden/>
          </w:rPr>
        </w:r>
        <w:r w:rsidR="00AC54CE">
          <w:rPr>
            <w:noProof/>
            <w:webHidden/>
          </w:rPr>
          <w:fldChar w:fldCharType="separate"/>
        </w:r>
        <w:r w:rsidR="003448EA">
          <w:rPr>
            <w:noProof/>
            <w:webHidden/>
          </w:rPr>
          <w:t>27</w:t>
        </w:r>
        <w:r w:rsidR="00AC54CE">
          <w:rPr>
            <w:noProof/>
            <w:webHidden/>
          </w:rPr>
          <w:fldChar w:fldCharType="end"/>
        </w:r>
      </w:hyperlink>
    </w:p>
    <w:p w14:paraId="0C1758F2" w14:textId="55F829AD" w:rsidR="00AC54CE" w:rsidRDefault="00CF50C7">
      <w:pPr>
        <w:pStyle w:val="TOC2"/>
        <w:tabs>
          <w:tab w:val="left" w:pos="1540"/>
        </w:tabs>
        <w:rPr>
          <w:rFonts w:asciiTheme="minorHAnsi" w:eastAsiaTheme="minorEastAsia" w:hAnsiTheme="minorHAnsi"/>
          <w:noProof/>
          <w:lang w:eastAsia="en-GB"/>
        </w:rPr>
      </w:pPr>
      <w:hyperlink w:anchor="_Toc80032461" w:history="1">
        <w:r w:rsidR="00AC54CE" w:rsidRPr="00E80121">
          <w:rPr>
            <w:rStyle w:val="Hyperlink"/>
            <w:noProof/>
          </w:rPr>
          <w:t>10.3</w:t>
        </w:r>
        <w:r w:rsidR="00AC54CE">
          <w:rPr>
            <w:rFonts w:asciiTheme="minorHAnsi" w:eastAsiaTheme="minorEastAsia" w:hAnsiTheme="minorHAnsi"/>
            <w:noProof/>
            <w:lang w:eastAsia="en-GB"/>
          </w:rPr>
          <w:tab/>
        </w:r>
        <w:r w:rsidR="00AC54CE" w:rsidRPr="00E80121">
          <w:rPr>
            <w:rStyle w:val="Hyperlink"/>
            <w:noProof/>
          </w:rPr>
          <w:t>Stage 2 – Assessment</w:t>
        </w:r>
        <w:r w:rsidR="00AC54CE">
          <w:rPr>
            <w:noProof/>
            <w:webHidden/>
          </w:rPr>
          <w:tab/>
        </w:r>
        <w:r w:rsidR="00AC54CE">
          <w:rPr>
            <w:noProof/>
            <w:webHidden/>
          </w:rPr>
          <w:fldChar w:fldCharType="begin"/>
        </w:r>
        <w:r w:rsidR="00AC54CE">
          <w:rPr>
            <w:noProof/>
            <w:webHidden/>
          </w:rPr>
          <w:instrText xml:space="preserve"> PAGEREF _Toc80032461 \h </w:instrText>
        </w:r>
        <w:r w:rsidR="00AC54CE">
          <w:rPr>
            <w:noProof/>
            <w:webHidden/>
          </w:rPr>
        </w:r>
        <w:r w:rsidR="00AC54CE">
          <w:rPr>
            <w:noProof/>
            <w:webHidden/>
          </w:rPr>
          <w:fldChar w:fldCharType="separate"/>
        </w:r>
        <w:r w:rsidR="003448EA">
          <w:rPr>
            <w:noProof/>
            <w:webHidden/>
          </w:rPr>
          <w:t>27</w:t>
        </w:r>
        <w:r w:rsidR="00AC54CE">
          <w:rPr>
            <w:noProof/>
            <w:webHidden/>
          </w:rPr>
          <w:fldChar w:fldCharType="end"/>
        </w:r>
      </w:hyperlink>
    </w:p>
    <w:p w14:paraId="76BBFCE9" w14:textId="08453F06" w:rsidR="00AC54CE" w:rsidRDefault="00CF50C7">
      <w:pPr>
        <w:pStyle w:val="TOC2"/>
        <w:tabs>
          <w:tab w:val="left" w:pos="1540"/>
        </w:tabs>
        <w:rPr>
          <w:rFonts w:asciiTheme="minorHAnsi" w:eastAsiaTheme="minorEastAsia" w:hAnsiTheme="minorHAnsi"/>
          <w:noProof/>
          <w:lang w:eastAsia="en-GB"/>
        </w:rPr>
      </w:pPr>
      <w:hyperlink w:anchor="_Toc80032462" w:history="1">
        <w:r w:rsidR="00AC54CE" w:rsidRPr="00E80121">
          <w:rPr>
            <w:rStyle w:val="Hyperlink"/>
            <w:noProof/>
          </w:rPr>
          <w:t>10.4</w:t>
        </w:r>
        <w:r w:rsidR="00AC54CE">
          <w:rPr>
            <w:rFonts w:asciiTheme="minorHAnsi" w:eastAsiaTheme="minorEastAsia" w:hAnsiTheme="minorHAnsi"/>
            <w:noProof/>
            <w:lang w:eastAsia="en-GB"/>
          </w:rPr>
          <w:tab/>
        </w:r>
        <w:r w:rsidR="00AC54CE" w:rsidRPr="00E80121">
          <w:rPr>
            <w:rStyle w:val="Hyperlink"/>
            <w:noProof/>
          </w:rPr>
          <w:t>Stage 3 – Quality Consensus</w:t>
        </w:r>
        <w:r w:rsidR="00AC54CE">
          <w:rPr>
            <w:noProof/>
            <w:webHidden/>
          </w:rPr>
          <w:tab/>
        </w:r>
        <w:r w:rsidR="00AC54CE">
          <w:rPr>
            <w:noProof/>
            <w:webHidden/>
          </w:rPr>
          <w:fldChar w:fldCharType="begin"/>
        </w:r>
        <w:r w:rsidR="00AC54CE">
          <w:rPr>
            <w:noProof/>
            <w:webHidden/>
          </w:rPr>
          <w:instrText xml:space="preserve"> PAGEREF _Toc80032462 \h </w:instrText>
        </w:r>
        <w:r w:rsidR="00AC54CE">
          <w:rPr>
            <w:noProof/>
            <w:webHidden/>
          </w:rPr>
        </w:r>
        <w:r w:rsidR="00AC54CE">
          <w:rPr>
            <w:noProof/>
            <w:webHidden/>
          </w:rPr>
          <w:fldChar w:fldCharType="separate"/>
        </w:r>
        <w:r w:rsidR="003448EA">
          <w:rPr>
            <w:noProof/>
            <w:webHidden/>
          </w:rPr>
          <w:t>29</w:t>
        </w:r>
        <w:r w:rsidR="00AC54CE">
          <w:rPr>
            <w:noProof/>
            <w:webHidden/>
          </w:rPr>
          <w:fldChar w:fldCharType="end"/>
        </w:r>
      </w:hyperlink>
    </w:p>
    <w:p w14:paraId="24E279A9" w14:textId="14DBB19E" w:rsidR="00AC54CE" w:rsidRDefault="00CF50C7">
      <w:pPr>
        <w:pStyle w:val="TOC2"/>
        <w:tabs>
          <w:tab w:val="left" w:pos="1540"/>
        </w:tabs>
        <w:rPr>
          <w:rFonts w:asciiTheme="minorHAnsi" w:eastAsiaTheme="minorEastAsia" w:hAnsiTheme="minorHAnsi"/>
          <w:noProof/>
          <w:lang w:eastAsia="en-GB"/>
        </w:rPr>
      </w:pPr>
      <w:hyperlink w:anchor="_Toc80032463" w:history="1">
        <w:r w:rsidR="00AC54CE" w:rsidRPr="00E80121">
          <w:rPr>
            <w:rStyle w:val="Hyperlink"/>
            <w:noProof/>
          </w:rPr>
          <w:t>10.5</w:t>
        </w:r>
        <w:r w:rsidR="00AC54CE">
          <w:rPr>
            <w:rFonts w:asciiTheme="minorHAnsi" w:eastAsiaTheme="minorEastAsia" w:hAnsiTheme="minorHAnsi"/>
            <w:noProof/>
            <w:lang w:eastAsia="en-GB"/>
          </w:rPr>
          <w:tab/>
        </w:r>
        <w:r w:rsidR="00AC54CE" w:rsidRPr="00E80121">
          <w:rPr>
            <w:rStyle w:val="Hyperlink"/>
            <w:noProof/>
          </w:rPr>
          <w:t>Stage 4 – Quality Moderation</w:t>
        </w:r>
        <w:r w:rsidR="00AC54CE">
          <w:rPr>
            <w:noProof/>
            <w:webHidden/>
          </w:rPr>
          <w:tab/>
        </w:r>
        <w:r w:rsidR="00AC54CE">
          <w:rPr>
            <w:noProof/>
            <w:webHidden/>
          </w:rPr>
          <w:fldChar w:fldCharType="begin"/>
        </w:r>
        <w:r w:rsidR="00AC54CE">
          <w:rPr>
            <w:noProof/>
            <w:webHidden/>
          </w:rPr>
          <w:instrText xml:space="preserve"> PAGEREF _Toc80032463 \h </w:instrText>
        </w:r>
        <w:r w:rsidR="00AC54CE">
          <w:rPr>
            <w:noProof/>
            <w:webHidden/>
          </w:rPr>
        </w:r>
        <w:r w:rsidR="00AC54CE">
          <w:rPr>
            <w:noProof/>
            <w:webHidden/>
          </w:rPr>
          <w:fldChar w:fldCharType="separate"/>
        </w:r>
        <w:r w:rsidR="003448EA">
          <w:rPr>
            <w:noProof/>
            <w:webHidden/>
          </w:rPr>
          <w:t>29</w:t>
        </w:r>
        <w:r w:rsidR="00AC54CE">
          <w:rPr>
            <w:noProof/>
            <w:webHidden/>
          </w:rPr>
          <w:fldChar w:fldCharType="end"/>
        </w:r>
      </w:hyperlink>
    </w:p>
    <w:p w14:paraId="1F61FFC5" w14:textId="7FAAB237" w:rsidR="00AC54CE" w:rsidRDefault="00CF50C7">
      <w:pPr>
        <w:pStyle w:val="TOC2"/>
        <w:tabs>
          <w:tab w:val="left" w:pos="1540"/>
        </w:tabs>
        <w:rPr>
          <w:rFonts w:asciiTheme="minorHAnsi" w:eastAsiaTheme="minorEastAsia" w:hAnsiTheme="minorHAnsi"/>
          <w:noProof/>
          <w:lang w:eastAsia="en-GB"/>
        </w:rPr>
      </w:pPr>
      <w:hyperlink w:anchor="_Toc80032464" w:history="1">
        <w:r w:rsidR="00AC54CE" w:rsidRPr="00E80121">
          <w:rPr>
            <w:rStyle w:val="Hyperlink"/>
            <w:noProof/>
          </w:rPr>
          <w:t>10.6</w:t>
        </w:r>
        <w:r w:rsidR="00AC54CE">
          <w:rPr>
            <w:rFonts w:asciiTheme="minorHAnsi" w:eastAsiaTheme="minorEastAsia" w:hAnsiTheme="minorHAnsi"/>
            <w:noProof/>
            <w:lang w:eastAsia="en-GB"/>
          </w:rPr>
          <w:tab/>
        </w:r>
        <w:r w:rsidR="00AC54CE" w:rsidRPr="00E80121">
          <w:rPr>
            <w:rStyle w:val="Hyperlink"/>
            <w:noProof/>
          </w:rPr>
          <w:t>Stage 5 – Total Score</w:t>
        </w:r>
        <w:r w:rsidR="00AC54CE">
          <w:rPr>
            <w:noProof/>
            <w:webHidden/>
          </w:rPr>
          <w:tab/>
        </w:r>
        <w:r w:rsidR="00AC54CE">
          <w:rPr>
            <w:noProof/>
            <w:webHidden/>
          </w:rPr>
          <w:fldChar w:fldCharType="begin"/>
        </w:r>
        <w:r w:rsidR="00AC54CE">
          <w:rPr>
            <w:noProof/>
            <w:webHidden/>
          </w:rPr>
          <w:instrText xml:space="preserve"> PAGEREF _Toc80032464 \h </w:instrText>
        </w:r>
        <w:r w:rsidR="00AC54CE">
          <w:rPr>
            <w:noProof/>
            <w:webHidden/>
          </w:rPr>
        </w:r>
        <w:r w:rsidR="00AC54CE">
          <w:rPr>
            <w:noProof/>
            <w:webHidden/>
          </w:rPr>
          <w:fldChar w:fldCharType="separate"/>
        </w:r>
        <w:r w:rsidR="003448EA">
          <w:rPr>
            <w:noProof/>
            <w:webHidden/>
          </w:rPr>
          <w:t>30</w:t>
        </w:r>
        <w:r w:rsidR="00AC54CE">
          <w:rPr>
            <w:noProof/>
            <w:webHidden/>
          </w:rPr>
          <w:fldChar w:fldCharType="end"/>
        </w:r>
      </w:hyperlink>
    </w:p>
    <w:p w14:paraId="0D9DE4F6" w14:textId="286C7076" w:rsidR="00AC54CE" w:rsidRDefault="00CF50C7">
      <w:pPr>
        <w:pStyle w:val="TOC2"/>
        <w:tabs>
          <w:tab w:val="left" w:pos="1540"/>
        </w:tabs>
        <w:rPr>
          <w:rFonts w:asciiTheme="minorHAnsi" w:eastAsiaTheme="minorEastAsia" w:hAnsiTheme="minorHAnsi"/>
          <w:noProof/>
          <w:lang w:eastAsia="en-GB"/>
        </w:rPr>
      </w:pPr>
      <w:hyperlink w:anchor="_Toc80032465" w:history="1">
        <w:r w:rsidR="00AC54CE" w:rsidRPr="00E80121">
          <w:rPr>
            <w:rStyle w:val="Hyperlink"/>
            <w:noProof/>
          </w:rPr>
          <w:t>10.7</w:t>
        </w:r>
        <w:r w:rsidR="00AC54CE">
          <w:rPr>
            <w:rFonts w:asciiTheme="minorHAnsi" w:eastAsiaTheme="minorEastAsia" w:hAnsiTheme="minorHAnsi"/>
            <w:noProof/>
            <w:lang w:eastAsia="en-GB"/>
          </w:rPr>
          <w:tab/>
        </w:r>
        <w:r w:rsidR="00AC54CE" w:rsidRPr="00E80121">
          <w:rPr>
            <w:rStyle w:val="Hyperlink"/>
            <w:noProof/>
          </w:rPr>
          <w:t>Stage 6 - Contract Award</w:t>
        </w:r>
        <w:r w:rsidR="00AC54CE">
          <w:rPr>
            <w:noProof/>
            <w:webHidden/>
          </w:rPr>
          <w:tab/>
        </w:r>
        <w:r w:rsidR="00AC54CE">
          <w:rPr>
            <w:noProof/>
            <w:webHidden/>
          </w:rPr>
          <w:fldChar w:fldCharType="begin"/>
        </w:r>
        <w:r w:rsidR="00AC54CE">
          <w:rPr>
            <w:noProof/>
            <w:webHidden/>
          </w:rPr>
          <w:instrText xml:space="preserve"> PAGEREF _Toc80032465 \h </w:instrText>
        </w:r>
        <w:r w:rsidR="00AC54CE">
          <w:rPr>
            <w:noProof/>
            <w:webHidden/>
          </w:rPr>
        </w:r>
        <w:r w:rsidR="00AC54CE">
          <w:rPr>
            <w:noProof/>
            <w:webHidden/>
          </w:rPr>
          <w:fldChar w:fldCharType="separate"/>
        </w:r>
        <w:r w:rsidR="003448EA">
          <w:rPr>
            <w:noProof/>
            <w:webHidden/>
          </w:rPr>
          <w:t>31</w:t>
        </w:r>
        <w:r w:rsidR="00AC54CE">
          <w:rPr>
            <w:noProof/>
            <w:webHidden/>
          </w:rPr>
          <w:fldChar w:fldCharType="end"/>
        </w:r>
      </w:hyperlink>
    </w:p>
    <w:p w14:paraId="7D657446" w14:textId="5854B429" w:rsidR="00AC54CE" w:rsidRDefault="00CF50C7">
      <w:pPr>
        <w:pStyle w:val="TOC1"/>
        <w:rPr>
          <w:rFonts w:asciiTheme="minorHAnsi" w:eastAsiaTheme="minorEastAsia" w:hAnsiTheme="minorHAnsi"/>
          <w:b w:val="0"/>
          <w:caps w:val="0"/>
          <w:noProof/>
          <w:lang w:eastAsia="en-GB"/>
        </w:rPr>
      </w:pPr>
      <w:hyperlink w:anchor="_Toc80032466" w:history="1">
        <w:r w:rsidR="00AC54CE" w:rsidRPr="00E80121">
          <w:rPr>
            <w:rStyle w:val="Hyperlink"/>
            <w:noProof/>
          </w:rPr>
          <w:t>Appendix A – Tender Query Form</w:t>
        </w:r>
        <w:r w:rsidR="00AC54CE">
          <w:rPr>
            <w:noProof/>
            <w:webHidden/>
          </w:rPr>
          <w:tab/>
        </w:r>
        <w:r w:rsidR="00AC54CE">
          <w:rPr>
            <w:noProof/>
            <w:webHidden/>
          </w:rPr>
          <w:fldChar w:fldCharType="begin"/>
        </w:r>
        <w:r w:rsidR="00AC54CE">
          <w:rPr>
            <w:noProof/>
            <w:webHidden/>
          </w:rPr>
          <w:instrText xml:space="preserve"> PAGEREF _Toc80032466 \h </w:instrText>
        </w:r>
        <w:r w:rsidR="00AC54CE">
          <w:rPr>
            <w:noProof/>
            <w:webHidden/>
          </w:rPr>
        </w:r>
        <w:r w:rsidR="00AC54CE">
          <w:rPr>
            <w:noProof/>
            <w:webHidden/>
          </w:rPr>
          <w:fldChar w:fldCharType="separate"/>
        </w:r>
        <w:r w:rsidR="003448EA">
          <w:rPr>
            <w:noProof/>
            <w:webHidden/>
          </w:rPr>
          <w:t>32</w:t>
        </w:r>
        <w:r w:rsidR="00AC54CE">
          <w:rPr>
            <w:noProof/>
            <w:webHidden/>
          </w:rPr>
          <w:fldChar w:fldCharType="end"/>
        </w:r>
      </w:hyperlink>
    </w:p>
    <w:p w14:paraId="382AA980" w14:textId="719BBE4E" w:rsidR="00AC54CE" w:rsidRDefault="00CF50C7">
      <w:pPr>
        <w:pStyle w:val="TOC1"/>
        <w:rPr>
          <w:rFonts w:asciiTheme="minorHAnsi" w:eastAsiaTheme="minorEastAsia" w:hAnsiTheme="minorHAnsi"/>
          <w:b w:val="0"/>
          <w:caps w:val="0"/>
          <w:noProof/>
          <w:lang w:eastAsia="en-GB"/>
        </w:rPr>
      </w:pPr>
      <w:hyperlink w:anchor="_Toc80032467" w:history="1">
        <w:r w:rsidR="00AC54CE" w:rsidRPr="00E80121">
          <w:rPr>
            <w:rStyle w:val="Hyperlink"/>
            <w:noProof/>
          </w:rPr>
          <w:t>Appendix B – Quality Questions</w:t>
        </w:r>
        <w:r w:rsidR="00AC54CE">
          <w:rPr>
            <w:noProof/>
            <w:webHidden/>
          </w:rPr>
          <w:tab/>
        </w:r>
        <w:r w:rsidR="00AC54CE">
          <w:rPr>
            <w:noProof/>
            <w:webHidden/>
          </w:rPr>
          <w:fldChar w:fldCharType="begin"/>
        </w:r>
        <w:r w:rsidR="00AC54CE">
          <w:rPr>
            <w:noProof/>
            <w:webHidden/>
          </w:rPr>
          <w:instrText xml:space="preserve"> PAGEREF _Toc80032467 \h </w:instrText>
        </w:r>
        <w:r w:rsidR="00AC54CE">
          <w:rPr>
            <w:noProof/>
            <w:webHidden/>
          </w:rPr>
        </w:r>
        <w:r w:rsidR="00AC54CE">
          <w:rPr>
            <w:noProof/>
            <w:webHidden/>
          </w:rPr>
          <w:fldChar w:fldCharType="separate"/>
        </w:r>
        <w:r w:rsidR="003448EA">
          <w:rPr>
            <w:noProof/>
            <w:webHidden/>
          </w:rPr>
          <w:t>33</w:t>
        </w:r>
        <w:r w:rsidR="00AC54CE">
          <w:rPr>
            <w:noProof/>
            <w:webHidden/>
          </w:rPr>
          <w:fldChar w:fldCharType="end"/>
        </w:r>
      </w:hyperlink>
    </w:p>
    <w:p w14:paraId="57B567F1" w14:textId="097AAF57" w:rsidR="00AC54CE" w:rsidRDefault="00CF50C7">
      <w:pPr>
        <w:pStyle w:val="TOC1"/>
        <w:rPr>
          <w:rFonts w:asciiTheme="minorHAnsi" w:eastAsiaTheme="minorEastAsia" w:hAnsiTheme="minorHAnsi"/>
          <w:b w:val="0"/>
          <w:caps w:val="0"/>
          <w:noProof/>
          <w:lang w:eastAsia="en-GB"/>
        </w:rPr>
      </w:pPr>
      <w:hyperlink w:anchor="_Toc80032468" w:history="1">
        <w:r w:rsidR="00AC54CE" w:rsidRPr="00E80121">
          <w:rPr>
            <w:rStyle w:val="Hyperlink"/>
            <w:noProof/>
          </w:rPr>
          <w:t>Appendix C – Scoring Criteria</w:t>
        </w:r>
        <w:r w:rsidR="00AC54CE">
          <w:rPr>
            <w:noProof/>
            <w:webHidden/>
          </w:rPr>
          <w:tab/>
        </w:r>
        <w:r w:rsidR="00AC54CE">
          <w:rPr>
            <w:noProof/>
            <w:webHidden/>
          </w:rPr>
          <w:fldChar w:fldCharType="begin"/>
        </w:r>
        <w:r w:rsidR="00AC54CE">
          <w:rPr>
            <w:noProof/>
            <w:webHidden/>
          </w:rPr>
          <w:instrText xml:space="preserve"> PAGEREF _Toc80032468 \h </w:instrText>
        </w:r>
        <w:r w:rsidR="00AC54CE">
          <w:rPr>
            <w:noProof/>
            <w:webHidden/>
          </w:rPr>
        </w:r>
        <w:r w:rsidR="00AC54CE">
          <w:rPr>
            <w:noProof/>
            <w:webHidden/>
          </w:rPr>
          <w:fldChar w:fldCharType="separate"/>
        </w:r>
        <w:r w:rsidR="003448EA">
          <w:rPr>
            <w:noProof/>
            <w:webHidden/>
          </w:rPr>
          <w:t>39</w:t>
        </w:r>
        <w:r w:rsidR="00AC54CE">
          <w:rPr>
            <w:noProof/>
            <w:webHidden/>
          </w:rPr>
          <w:fldChar w:fldCharType="end"/>
        </w:r>
      </w:hyperlink>
    </w:p>
    <w:p w14:paraId="65617D96" w14:textId="5BC17E81" w:rsidR="00AC54CE" w:rsidRDefault="00CF50C7">
      <w:pPr>
        <w:pStyle w:val="TOC1"/>
        <w:rPr>
          <w:rFonts w:asciiTheme="minorHAnsi" w:eastAsiaTheme="minorEastAsia" w:hAnsiTheme="minorHAnsi"/>
          <w:b w:val="0"/>
          <w:caps w:val="0"/>
          <w:noProof/>
          <w:lang w:eastAsia="en-GB"/>
        </w:rPr>
      </w:pPr>
      <w:hyperlink w:anchor="_Toc80032469" w:history="1">
        <w:r w:rsidR="00AC54CE" w:rsidRPr="00E80121">
          <w:rPr>
            <w:rStyle w:val="Hyperlink"/>
            <w:noProof/>
          </w:rPr>
          <w:t>Appendix D – Form of Tender</w:t>
        </w:r>
        <w:r w:rsidR="00AC54CE">
          <w:rPr>
            <w:noProof/>
            <w:webHidden/>
          </w:rPr>
          <w:tab/>
        </w:r>
        <w:r w:rsidR="00AC54CE">
          <w:rPr>
            <w:noProof/>
            <w:webHidden/>
          </w:rPr>
          <w:fldChar w:fldCharType="begin"/>
        </w:r>
        <w:r w:rsidR="00AC54CE">
          <w:rPr>
            <w:noProof/>
            <w:webHidden/>
          </w:rPr>
          <w:instrText xml:space="preserve"> PAGEREF _Toc80032469 \h </w:instrText>
        </w:r>
        <w:r w:rsidR="00AC54CE">
          <w:rPr>
            <w:noProof/>
            <w:webHidden/>
          </w:rPr>
        </w:r>
        <w:r w:rsidR="00AC54CE">
          <w:rPr>
            <w:noProof/>
            <w:webHidden/>
          </w:rPr>
          <w:fldChar w:fldCharType="separate"/>
        </w:r>
        <w:r w:rsidR="003448EA">
          <w:rPr>
            <w:noProof/>
            <w:webHidden/>
          </w:rPr>
          <w:t>41</w:t>
        </w:r>
        <w:r w:rsidR="00AC54CE">
          <w:rPr>
            <w:noProof/>
            <w:webHidden/>
          </w:rPr>
          <w:fldChar w:fldCharType="end"/>
        </w:r>
      </w:hyperlink>
    </w:p>
    <w:p w14:paraId="681BD90D" w14:textId="278C81CD" w:rsidR="00AC54CE" w:rsidRDefault="00CF50C7">
      <w:pPr>
        <w:pStyle w:val="TOC1"/>
        <w:rPr>
          <w:rFonts w:asciiTheme="minorHAnsi" w:eastAsiaTheme="minorEastAsia" w:hAnsiTheme="minorHAnsi"/>
          <w:b w:val="0"/>
          <w:caps w:val="0"/>
          <w:noProof/>
          <w:lang w:eastAsia="en-GB"/>
        </w:rPr>
      </w:pPr>
      <w:hyperlink w:anchor="_Toc80032470" w:history="1">
        <w:r w:rsidR="00AC54CE" w:rsidRPr="00E80121">
          <w:rPr>
            <w:rStyle w:val="Hyperlink"/>
            <w:noProof/>
          </w:rPr>
          <w:t>Appendix E – Price Submission</w:t>
        </w:r>
        <w:r w:rsidR="00AC54CE">
          <w:rPr>
            <w:noProof/>
            <w:webHidden/>
          </w:rPr>
          <w:tab/>
        </w:r>
        <w:r w:rsidR="00AC54CE">
          <w:rPr>
            <w:noProof/>
            <w:webHidden/>
          </w:rPr>
          <w:fldChar w:fldCharType="begin"/>
        </w:r>
        <w:r w:rsidR="00AC54CE">
          <w:rPr>
            <w:noProof/>
            <w:webHidden/>
          </w:rPr>
          <w:instrText xml:space="preserve"> PAGEREF _Toc80032470 \h </w:instrText>
        </w:r>
        <w:r w:rsidR="00AC54CE">
          <w:rPr>
            <w:noProof/>
            <w:webHidden/>
          </w:rPr>
        </w:r>
        <w:r w:rsidR="00AC54CE">
          <w:rPr>
            <w:noProof/>
            <w:webHidden/>
          </w:rPr>
          <w:fldChar w:fldCharType="separate"/>
        </w:r>
        <w:r w:rsidR="003448EA">
          <w:rPr>
            <w:noProof/>
            <w:webHidden/>
          </w:rPr>
          <w:t>42</w:t>
        </w:r>
        <w:r w:rsidR="00AC54CE">
          <w:rPr>
            <w:noProof/>
            <w:webHidden/>
          </w:rPr>
          <w:fldChar w:fldCharType="end"/>
        </w:r>
      </w:hyperlink>
    </w:p>
    <w:p w14:paraId="0F62C7B4" w14:textId="75A64A15" w:rsidR="00AC54CE" w:rsidRDefault="00CF50C7">
      <w:pPr>
        <w:pStyle w:val="TOC1"/>
        <w:rPr>
          <w:rFonts w:asciiTheme="minorHAnsi" w:eastAsiaTheme="minorEastAsia" w:hAnsiTheme="minorHAnsi"/>
          <w:b w:val="0"/>
          <w:caps w:val="0"/>
          <w:noProof/>
          <w:lang w:eastAsia="en-GB"/>
        </w:rPr>
      </w:pPr>
      <w:hyperlink w:anchor="_Toc80032471" w:history="1">
        <w:r w:rsidR="00AC54CE" w:rsidRPr="00E80121">
          <w:rPr>
            <w:rStyle w:val="Hyperlink"/>
            <w:noProof/>
          </w:rPr>
          <w:t>Appendix F – Tender Commitments Register</w:t>
        </w:r>
        <w:r w:rsidR="00AC54CE">
          <w:rPr>
            <w:noProof/>
            <w:webHidden/>
          </w:rPr>
          <w:tab/>
        </w:r>
        <w:r w:rsidR="00AC54CE">
          <w:rPr>
            <w:noProof/>
            <w:webHidden/>
          </w:rPr>
          <w:fldChar w:fldCharType="begin"/>
        </w:r>
        <w:r w:rsidR="00AC54CE">
          <w:rPr>
            <w:noProof/>
            <w:webHidden/>
          </w:rPr>
          <w:instrText xml:space="preserve"> PAGEREF _Toc80032471 \h </w:instrText>
        </w:r>
        <w:r w:rsidR="00AC54CE">
          <w:rPr>
            <w:noProof/>
            <w:webHidden/>
          </w:rPr>
        </w:r>
        <w:r w:rsidR="00AC54CE">
          <w:rPr>
            <w:noProof/>
            <w:webHidden/>
          </w:rPr>
          <w:fldChar w:fldCharType="separate"/>
        </w:r>
        <w:r w:rsidR="003448EA">
          <w:rPr>
            <w:noProof/>
            <w:webHidden/>
          </w:rPr>
          <w:t>44</w:t>
        </w:r>
        <w:r w:rsidR="00AC54CE">
          <w:rPr>
            <w:noProof/>
            <w:webHidden/>
          </w:rPr>
          <w:fldChar w:fldCharType="end"/>
        </w:r>
      </w:hyperlink>
    </w:p>
    <w:p w14:paraId="5B940128" w14:textId="2CE028FA" w:rsidR="00AC54CE" w:rsidRDefault="00CF50C7">
      <w:pPr>
        <w:pStyle w:val="TOC1"/>
        <w:rPr>
          <w:rFonts w:asciiTheme="minorHAnsi" w:eastAsiaTheme="minorEastAsia" w:hAnsiTheme="minorHAnsi"/>
          <w:b w:val="0"/>
          <w:caps w:val="0"/>
          <w:noProof/>
          <w:lang w:eastAsia="en-GB"/>
        </w:rPr>
      </w:pPr>
      <w:hyperlink w:anchor="_Toc80032472" w:history="1">
        <w:r w:rsidR="00AC54CE" w:rsidRPr="00E80121">
          <w:rPr>
            <w:rStyle w:val="Hyperlink"/>
            <w:noProof/>
          </w:rPr>
          <w:t>Appendix G – Worked Example</w:t>
        </w:r>
        <w:r w:rsidR="00AC54CE">
          <w:rPr>
            <w:noProof/>
            <w:webHidden/>
          </w:rPr>
          <w:tab/>
        </w:r>
        <w:r w:rsidR="00AC54CE">
          <w:rPr>
            <w:noProof/>
            <w:webHidden/>
          </w:rPr>
          <w:fldChar w:fldCharType="begin"/>
        </w:r>
        <w:r w:rsidR="00AC54CE">
          <w:rPr>
            <w:noProof/>
            <w:webHidden/>
          </w:rPr>
          <w:instrText xml:space="preserve"> PAGEREF _Toc80032472 \h </w:instrText>
        </w:r>
        <w:r w:rsidR="00AC54CE">
          <w:rPr>
            <w:noProof/>
            <w:webHidden/>
          </w:rPr>
        </w:r>
        <w:r w:rsidR="00AC54CE">
          <w:rPr>
            <w:noProof/>
            <w:webHidden/>
          </w:rPr>
          <w:fldChar w:fldCharType="separate"/>
        </w:r>
        <w:r w:rsidR="003448EA">
          <w:rPr>
            <w:noProof/>
            <w:webHidden/>
          </w:rPr>
          <w:t>45</w:t>
        </w:r>
        <w:r w:rsidR="00AC54CE">
          <w:rPr>
            <w:noProof/>
            <w:webHidden/>
          </w:rPr>
          <w:fldChar w:fldCharType="end"/>
        </w:r>
      </w:hyperlink>
    </w:p>
    <w:p w14:paraId="57FD4148" w14:textId="02B2A127" w:rsidR="00AC54CE" w:rsidRDefault="00CF50C7">
      <w:pPr>
        <w:pStyle w:val="TOC1"/>
        <w:rPr>
          <w:rFonts w:asciiTheme="minorHAnsi" w:eastAsiaTheme="minorEastAsia" w:hAnsiTheme="minorHAnsi"/>
          <w:b w:val="0"/>
          <w:caps w:val="0"/>
          <w:noProof/>
          <w:lang w:eastAsia="en-GB"/>
        </w:rPr>
      </w:pPr>
      <w:hyperlink w:anchor="_Toc80032473" w:history="1">
        <w:r w:rsidR="00AC54CE" w:rsidRPr="00E80121">
          <w:rPr>
            <w:rStyle w:val="Hyperlink"/>
            <w:noProof/>
          </w:rPr>
          <w:t>Appendix H – Highways England’s Fair Payment Charter</w:t>
        </w:r>
        <w:r w:rsidR="00AC54CE">
          <w:rPr>
            <w:noProof/>
            <w:webHidden/>
          </w:rPr>
          <w:tab/>
        </w:r>
        <w:r w:rsidR="00AC54CE">
          <w:rPr>
            <w:noProof/>
            <w:webHidden/>
          </w:rPr>
          <w:fldChar w:fldCharType="begin"/>
        </w:r>
        <w:r w:rsidR="00AC54CE">
          <w:rPr>
            <w:noProof/>
            <w:webHidden/>
          </w:rPr>
          <w:instrText xml:space="preserve"> PAGEREF _Toc80032473 \h </w:instrText>
        </w:r>
        <w:r w:rsidR="00AC54CE">
          <w:rPr>
            <w:noProof/>
            <w:webHidden/>
          </w:rPr>
        </w:r>
        <w:r w:rsidR="00AC54CE">
          <w:rPr>
            <w:noProof/>
            <w:webHidden/>
          </w:rPr>
          <w:fldChar w:fldCharType="separate"/>
        </w:r>
        <w:r w:rsidR="003448EA">
          <w:rPr>
            <w:noProof/>
            <w:webHidden/>
          </w:rPr>
          <w:t>47</w:t>
        </w:r>
        <w:r w:rsidR="00AC54CE">
          <w:rPr>
            <w:noProof/>
            <w:webHidden/>
          </w:rPr>
          <w:fldChar w:fldCharType="end"/>
        </w:r>
      </w:hyperlink>
    </w:p>
    <w:p w14:paraId="29BE5A9F" w14:textId="4F651655" w:rsidR="00AC54CE" w:rsidRDefault="00CF50C7">
      <w:pPr>
        <w:pStyle w:val="TOC1"/>
        <w:rPr>
          <w:rFonts w:asciiTheme="minorHAnsi" w:eastAsiaTheme="minorEastAsia" w:hAnsiTheme="minorHAnsi"/>
          <w:b w:val="0"/>
          <w:caps w:val="0"/>
          <w:noProof/>
          <w:lang w:eastAsia="en-GB"/>
        </w:rPr>
      </w:pPr>
      <w:hyperlink w:anchor="_Toc80032474" w:history="1">
        <w:r w:rsidR="00AC54CE" w:rsidRPr="00E80121">
          <w:rPr>
            <w:rStyle w:val="Hyperlink"/>
            <w:noProof/>
          </w:rPr>
          <w:t>Appendix I - Anti-Bribery Code of Conduct</w:t>
        </w:r>
        <w:r w:rsidR="00AC54CE">
          <w:rPr>
            <w:noProof/>
            <w:webHidden/>
          </w:rPr>
          <w:tab/>
        </w:r>
        <w:r w:rsidR="00AC54CE">
          <w:rPr>
            <w:noProof/>
            <w:webHidden/>
          </w:rPr>
          <w:fldChar w:fldCharType="begin"/>
        </w:r>
        <w:r w:rsidR="00AC54CE">
          <w:rPr>
            <w:noProof/>
            <w:webHidden/>
          </w:rPr>
          <w:instrText xml:space="preserve"> PAGEREF _Toc80032474 \h </w:instrText>
        </w:r>
        <w:r w:rsidR="00AC54CE">
          <w:rPr>
            <w:noProof/>
            <w:webHidden/>
          </w:rPr>
        </w:r>
        <w:r w:rsidR="00AC54CE">
          <w:rPr>
            <w:noProof/>
            <w:webHidden/>
          </w:rPr>
          <w:fldChar w:fldCharType="separate"/>
        </w:r>
        <w:r w:rsidR="003448EA">
          <w:rPr>
            <w:noProof/>
            <w:webHidden/>
          </w:rPr>
          <w:t>49</w:t>
        </w:r>
        <w:r w:rsidR="00AC54CE">
          <w:rPr>
            <w:noProof/>
            <w:webHidden/>
          </w:rPr>
          <w:fldChar w:fldCharType="end"/>
        </w:r>
      </w:hyperlink>
    </w:p>
    <w:p w14:paraId="06A75C15" w14:textId="206E32DD" w:rsidR="00AC54CE" w:rsidRDefault="00CF50C7">
      <w:pPr>
        <w:pStyle w:val="TOC1"/>
        <w:rPr>
          <w:rFonts w:asciiTheme="minorHAnsi" w:eastAsiaTheme="minorEastAsia" w:hAnsiTheme="minorHAnsi"/>
          <w:b w:val="0"/>
          <w:caps w:val="0"/>
          <w:noProof/>
          <w:lang w:eastAsia="en-GB"/>
        </w:rPr>
      </w:pPr>
      <w:hyperlink w:anchor="_Toc80032475" w:history="1">
        <w:r w:rsidR="00AC54CE">
          <w:rPr>
            <w:noProof/>
            <w:webHidden/>
          </w:rPr>
          <w:tab/>
        </w:r>
        <w:r w:rsidR="00AC54CE">
          <w:rPr>
            <w:noProof/>
            <w:webHidden/>
          </w:rPr>
          <w:fldChar w:fldCharType="begin"/>
        </w:r>
        <w:r w:rsidR="00AC54CE">
          <w:rPr>
            <w:noProof/>
            <w:webHidden/>
          </w:rPr>
          <w:instrText xml:space="preserve"> PAGEREF _Toc80032475 \h </w:instrText>
        </w:r>
        <w:r w:rsidR="00AC54CE">
          <w:rPr>
            <w:noProof/>
            <w:webHidden/>
          </w:rPr>
        </w:r>
        <w:r w:rsidR="00AC54CE">
          <w:rPr>
            <w:noProof/>
            <w:webHidden/>
          </w:rPr>
          <w:fldChar w:fldCharType="separate"/>
        </w:r>
        <w:r w:rsidR="003448EA">
          <w:rPr>
            <w:noProof/>
            <w:webHidden/>
          </w:rPr>
          <w:t>52</w:t>
        </w:r>
        <w:r w:rsidR="00AC54CE">
          <w:rPr>
            <w:noProof/>
            <w:webHidden/>
          </w:rPr>
          <w:fldChar w:fldCharType="end"/>
        </w:r>
      </w:hyperlink>
    </w:p>
    <w:p w14:paraId="5D844EB2" w14:textId="6AA292B6" w:rsidR="00AC54CE" w:rsidRDefault="00CF50C7">
      <w:pPr>
        <w:pStyle w:val="TOC1"/>
        <w:rPr>
          <w:rFonts w:asciiTheme="minorHAnsi" w:eastAsiaTheme="minorEastAsia" w:hAnsiTheme="minorHAnsi"/>
          <w:b w:val="0"/>
          <w:caps w:val="0"/>
          <w:noProof/>
          <w:lang w:eastAsia="en-GB"/>
        </w:rPr>
      </w:pPr>
      <w:hyperlink w:anchor="_Toc80032476" w:history="1">
        <w:r w:rsidR="00AC54CE" w:rsidRPr="00E80121">
          <w:rPr>
            <w:rStyle w:val="Hyperlink"/>
            <w:noProof/>
          </w:rPr>
          <w:t>Appendix J - Anti-Fraud Code of Conduct</w:t>
        </w:r>
        <w:r w:rsidR="00AC54CE">
          <w:rPr>
            <w:noProof/>
            <w:webHidden/>
          </w:rPr>
          <w:tab/>
        </w:r>
        <w:r w:rsidR="00AC54CE">
          <w:rPr>
            <w:noProof/>
            <w:webHidden/>
          </w:rPr>
          <w:fldChar w:fldCharType="begin"/>
        </w:r>
        <w:r w:rsidR="00AC54CE">
          <w:rPr>
            <w:noProof/>
            <w:webHidden/>
          </w:rPr>
          <w:instrText xml:space="preserve"> PAGEREF _Toc80032476 \h </w:instrText>
        </w:r>
        <w:r w:rsidR="00AC54CE">
          <w:rPr>
            <w:noProof/>
            <w:webHidden/>
          </w:rPr>
        </w:r>
        <w:r w:rsidR="00AC54CE">
          <w:rPr>
            <w:noProof/>
            <w:webHidden/>
          </w:rPr>
          <w:fldChar w:fldCharType="separate"/>
        </w:r>
        <w:r w:rsidR="003448EA">
          <w:rPr>
            <w:noProof/>
            <w:webHidden/>
          </w:rPr>
          <w:t>52</w:t>
        </w:r>
        <w:r w:rsidR="00AC54CE">
          <w:rPr>
            <w:noProof/>
            <w:webHidden/>
          </w:rPr>
          <w:fldChar w:fldCharType="end"/>
        </w:r>
      </w:hyperlink>
    </w:p>
    <w:p w14:paraId="37CBDDED" w14:textId="1F2E7B3E" w:rsidR="00AC54CE" w:rsidRDefault="00CF50C7">
      <w:pPr>
        <w:pStyle w:val="TOC1"/>
        <w:rPr>
          <w:rFonts w:asciiTheme="minorHAnsi" w:eastAsiaTheme="minorEastAsia" w:hAnsiTheme="minorHAnsi"/>
          <w:b w:val="0"/>
          <w:caps w:val="0"/>
          <w:noProof/>
          <w:lang w:eastAsia="en-GB"/>
        </w:rPr>
      </w:pPr>
      <w:hyperlink w:anchor="_Toc80032477" w:history="1">
        <w:r w:rsidR="00AC54CE" w:rsidRPr="00E80121">
          <w:rPr>
            <w:rStyle w:val="Hyperlink"/>
            <w:noProof/>
          </w:rPr>
          <w:t>Appendix K - Anti-Collusion Certificate</w:t>
        </w:r>
        <w:r w:rsidR="00AC54CE">
          <w:rPr>
            <w:noProof/>
            <w:webHidden/>
          </w:rPr>
          <w:tab/>
        </w:r>
        <w:r w:rsidR="00AC54CE">
          <w:rPr>
            <w:noProof/>
            <w:webHidden/>
          </w:rPr>
          <w:fldChar w:fldCharType="begin"/>
        </w:r>
        <w:r w:rsidR="00AC54CE">
          <w:rPr>
            <w:noProof/>
            <w:webHidden/>
          </w:rPr>
          <w:instrText xml:space="preserve"> PAGEREF _Toc80032477 \h </w:instrText>
        </w:r>
        <w:r w:rsidR="00AC54CE">
          <w:rPr>
            <w:noProof/>
            <w:webHidden/>
          </w:rPr>
        </w:r>
        <w:r w:rsidR="00AC54CE">
          <w:rPr>
            <w:noProof/>
            <w:webHidden/>
          </w:rPr>
          <w:fldChar w:fldCharType="separate"/>
        </w:r>
        <w:r w:rsidR="003448EA">
          <w:rPr>
            <w:noProof/>
            <w:webHidden/>
          </w:rPr>
          <w:t>54</w:t>
        </w:r>
        <w:r w:rsidR="00AC54CE">
          <w:rPr>
            <w:noProof/>
            <w:webHidden/>
          </w:rPr>
          <w:fldChar w:fldCharType="end"/>
        </w:r>
      </w:hyperlink>
    </w:p>
    <w:p w14:paraId="230DB014" w14:textId="4795A477" w:rsidR="00AC54CE" w:rsidRDefault="00CF50C7">
      <w:pPr>
        <w:pStyle w:val="TOC1"/>
        <w:rPr>
          <w:rFonts w:asciiTheme="minorHAnsi" w:eastAsiaTheme="minorEastAsia" w:hAnsiTheme="minorHAnsi"/>
          <w:b w:val="0"/>
          <w:caps w:val="0"/>
          <w:noProof/>
          <w:lang w:eastAsia="en-GB"/>
        </w:rPr>
      </w:pPr>
      <w:hyperlink w:anchor="_Toc80032478" w:history="1">
        <w:r w:rsidR="00AC54CE" w:rsidRPr="00E80121">
          <w:rPr>
            <w:rStyle w:val="Hyperlink"/>
            <w:noProof/>
          </w:rPr>
          <w:t>Appendix L – Information Assurance</w:t>
        </w:r>
        <w:r w:rsidR="00AC54CE">
          <w:rPr>
            <w:noProof/>
            <w:webHidden/>
          </w:rPr>
          <w:tab/>
        </w:r>
        <w:r w:rsidR="00AC54CE">
          <w:rPr>
            <w:noProof/>
            <w:webHidden/>
          </w:rPr>
          <w:fldChar w:fldCharType="begin"/>
        </w:r>
        <w:r w:rsidR="00AC54CE">
          <w:rPr>
            <w:noProof/>
            <w:webHidden/>
          </w:rPr>
          <w:instrText xml:space="preserve"> PAGEREF _Toc80032478 \h </w:instrText>
        </w:r>
        <w:r w:rsidR="00AC54CE">
          <w:rPr>
            <w:noProof/>
            <w:webHidden/>
          </w:rPr>
        </w:r>
        <w:r w:rsidR="00AC54CE">
          <w:rPr>
            <w:noProof/>
            <w:webHidden/>
          </w:rPr>
          <w:fldChar w:fldCharType="separate"/>
        </w:r>
        <w:r w:rsidR="003448EA">
          <w:rPr>
            <w:noProof/>
            <w:webHidden/>
          </w:rPr>
          <w:t>56</w:t>
        </w:r>
        <w:r w:rsidR="00AC54CE">
          <w:rPr>
            <w:noProof/>
            <w:webHidden/>
          </w:rPr>
          <w:fldChar w:fldCharType="end"/>
        </w:r>
      </w:hyperlink>
    </w:p>
    <w:p w14:paraId="4C8A25DB" w14:textId="33317A63" w:rsidR="00A05ABC" w:rsidRDefault="00694CFC" w:rsidP="001836DC">
      <w:pPr>
        <w:spacing w:after="120"/>
      </w:pPr>
      <w:r>
        <w:rPr>
          <w:rFonts w:ascii="Arial" w:hAnsi="Arial"/>
          <w:b/>
          <w:caps/>
        </w:rPr>
        <w:fldChar w:fldCharType="end"/>
      </w:r>
    </w:p>
    <w:p w14:paraId="6ADB11C1" w14:textId="77777777" w:rsidR="00A05ABC" w:rsidRDefault="00A05ABC" w:rsidP="00870722"/>
    <w:p w14:paraId="71451917" w14:textId="77777777" w:rsidR="003571DE" w:rsidRDefault="003571DE">
      <w:r>
        <w:br w:type="page"/>
      </w:r>
    </w:p>
    <w:p w14:paraId="4D88C5F5" w14:textId="3D932465" w:rsidR="00604E99" w:rsidRDefault="00604E99" w:rsidP="008A6B3F">
      <w:pPr>
        <w:pStyle w:val="Heading1"/>
      </w:pPr>
      <w:bookmarkStart w:id="1" w:name="_Toc80032424"/>
      <w:bookmarkStart w:id="2" w:name="_Toc215286741"/>
      <w:bookmarkStart w:id="3" w:name="_Toc288136467"/>
      <w:bookmarkStart w:id="4" w:name="_Toc339292274"/>
      <w:bookmarkStart w:id="5" w:name="_Ref424806882"/>
      <w:bookmarkStart w:id="6" w:name="_Ref424806885"/>
      <w:bookmarkStart w:id="7" w:name="_Ref424806886"/>
      <w:bookmarkStart w:id="8" w:name="_Ref424806887"/>
      <w:bookmarkStart w:id="9" w:name="_Toc425462874"/>
      <w:bookmarkStart w:id="10" w:name="_Toc431293709"/>
      <w:r>
        <w:lastRenderedPageBreak/>
        <w:t>PROJECT BACKGROUND</w:t>
      </w:r>
      <w:bookmarkEnd w:id="1"/>
    </w:p>
    <w:p w14:paraId="5777C66D" w14:textId="1C40158F" w:rsidR="005C348D" w:rsidRPr="005C348D" w:rsidRDefault="005C348D" w:rsidP="005C348D">
      <w:pPr>
        <w:pStyle w:val="Heading2"/>
      </w:pPr>
      <w:bookmarkStart w:id="11" w:name="_Toc80032425"/>
      <w:r>
        <w:t>Introduction</w:t>
      </w:r>
      <w:bookmarkEnd w:id="11"/>
    </w:p>
    <w:p w14:paraId="25A9D1AF" w14:textId="771BAACC" w:rsidR="001D6B39" w:rsidRDefault="001D6B39" w:rsidP="001D6B39">
      <w:pPr>
        <w:pStyle w:val="Heading3"/>
      </w:pPr>
      <w:r w:rsidRPr="001D6B39">
        <w:rPr>
          <w:shd w:val="clear" w:color="auto" w:fill="FFFFFF"/>
        </w:rPr>
        <w:t xml:space="preserve">The Lower Thames Crossing is a proposed new high </w:t>
      </w:r>
      <w:r w:rsidR="00070C6F">
        <w:rPr>
          <w:shd w:val="clear" w:color="auto" w:fill="FFFFFF"/>
        </w:rPr>
        <w:t xml:space="preserve">road </w:t>
      </w:r>
      <w:r w:rsidRPr="001D6B39">
        <w:rPr>
          <w:shd w:val="clear" w:color="auto" w:fill="FFFFFF"/>
        </w:rPr>
        <w:t xml:space="preserve">connecting Kent, Thurrock, and Essex through </w:t>
      </w:r>
      <w:r w:rsidR="00070C6F">
        <w:rPr>
          <w:shd w:val="clear" w:color="auto" w:fill="FFFFFF"/>
        </w:rPr>
        <w:t xml:space="preserve">two </w:t>
      </w:r>
      <w:r w:rsidRPr="001D6B39">
        <w:rPr>
          <w:shd w:val="clear" w:color="auto" w:fill="FFFFFF"/>
        </w:rPr>
        <w:t>tunnel</w:t>
      </w:r>
      <w:r w:rsidR="00070C6F">
        <w:rPr>
          <w:shd w:val="clear" w:color="auto" w:fill="FFFFFF"/>
        </w:rPr>
        <w:t>s</w:t>
      </w:r>
      <w:r w:rsidRPr="001D6B39">
        <w:rPr>
          <w:shd w:val="clear" w:color="auto" w:fill="FFFFFF"/>
        </w:rPr>
        <w:t xml:space="preserve"> beneath the River Thames. The Project will provide over 90% additional capacity across the River Thames, east of London.</w:t>
      </w:r>
    </w:p>
    <w:p w14:paraId="43744B7D" w14:textId="77777777" w:rsidR="001D6B39" w:rsidRDefault="001D6B39" w:rsidP="001D6B39">
      <w:pPr>
        <w:pStyle w:val="Heading3"/>
      </w:pPr>
      <w:r w:rsidRPr="001D6B39">
        <w:rPr>
          <w:shd w:val="clear" w:color="auto" w:fill="FFFFFF"/>
        </w:rPr>
        <w:t>On the south side of the River Thames, the new road will link the tunnel to the A2 and M2 in Kent. On the north side, it will link to the A13 and junction 29 of the M25 in the London Borough of Havering.</w:t>
      </w:r>
    </w:p>
    <w:p w14:paraId="6F8B0C2B" w14:textId="4C00E4AB" w:rsidR="001D6B39" w:rsidRPr="001D6B39" w:rsidRDefault="001D6B39" w:rsidP="001D6B39">
      <w:pPr>
        <w:pStyle w:val="Heading3"/>
      </w:pPr>
      <w:r w:rsidRPr="001D6B39">
        <w:rPr>
          <w:shd w:val="clear" w:color="auto" w:fill="FFFFFF"/>
        </w:rPr>
        <w:t xml:space="preserve">This Project is being developed as part of the Government's Road Investment Strategy (RIS 2). It is the largest single road investment project in the UK since the M25 was completed more than 30 years ago. </w:t>
      </w:r>
    </w:p>
    <w:p w14:paraId="445EB3F9" w14:textId="77777777" w:rsidR="001D6B39" w:rsidRDefault="001D6B39" w:rsidP="001D6B39">
      <w:pPr>
        <w:pStyle w:val="Caption"/>
        <w:ind w:left="1134"/>
        <w:rPr>
          <w:rFonts w:ascii="Arial" w:hAnsi="Arial" w:cs="Arial"/>
          <w:sz w:val="20"/>
        </w:rPr>
      </w:pPr>
      <w:bookmarkStart w:id="12" w:name="_Toc43364526"/>
      <w:r>
        <w:rPr>
          <w:rFonts w:ascii="Arial" w:hAnsi="Arial" w:cs="Arial"/>
          <w:sz w:val="20"/>
        </w:rPr>
        <w:t>Figure 1- LTC route</w:t>
      </w:r>
      <w:bookmarkEnd w:id="12"/>
    </w:p>
    <w:p w14:paraId="2B5C2115" w14:textId="0C2EAC95" w:rsidR="001D6B39" w:rsidRDefault="001D6B39" w:rsidP="001D6B39">
      <w:pPr>
        <w:pStyle w:val="Standardparagraph1"/>
        <w:jc w:val="center"/>
        <w:rPr>
          <w:rFonts w:cs="Arial"/>
        </w:rPr>
      </w:pPr>
      <w:r>
        <w:rPr>
          <w:noProof/>
        </w:rPr>
        <w:drawing>
          <wp:inline distT="0" distB="0" distL="0" distR="0" wp14:anchorId="2AFC7788" wp14:editId="32826B4F">
            <wp:extent cx="2563200" cy="3297600"/>
            <wp:effectExtent l="0" t="0" r="8890" b="0"/>
            <wp:docPr id="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pic:nvPicPr>
                  <pic:blipFill>
                    <a:blip r:embed="rId12">
                      <a:extLst>
                        <a:ext uri="{28A0092B-C50C-407E-A947-70E740481C1C}">
                          <a14:useLocalDpi xmlns:a14="http://schemas.microsoft.com/office/drawing/2010/main" val="0"/>
                        </a:ext>
                      </a:extLst>
                    </a:blip>
                    <a:stretch>
                      <a:fillRect/>
                    </a:stretch>
                  </pic:blipFill>
                  <pic:spPr>
                    <a:xfrm>
                      <a:off x="0" y="0"/>
                      <a:ext cx="2563200" cy="3297600"/>
                    </a:xfrm>
                    <a:prstGeom prst="rect">
                      <a:avLst/>
                    </a:prstGeom>
                  </pic:spPr>
                </pic:pic>
              </a:graphicData>
            </a:graphic>
          </wp:inline>
        </w:drawing>
      </w:r>
    </w:p>
    <w:p w14:paraId="14C6FA02" w14:textId="5C74B301" w:rsidR="001D6B39" w:rsidRPr="001D6B39" w:rsidRDefault="001D6B39" w:rsidP="001D6B39">
      <w:pPr>
        <w:pStyle w:val="Heading3"/>
      </w:pPr>
      <w:r w:rsidRPr="001D6B39">
        <w:rPr>
          <w:rFonts w:cs="Arial"/>
        </w:rPr>
        <w:t>The Lower Thames Crossing will comprise</w:t>
      </w:r>
      <w:r w:rsidR="00070C6F">
        <w:rPr>
          <w:rFonts w:cs="Arial"/>
        </w:rPr>
        <w:t xml:space="preserve"> of</w:t>
      </w:r>
      <w:r w:rsidRPr="001D6B39">
        <w:rPr>
          <w:rFonts w:cs="Arial"/>
        </w:rPr>
        <w:t>:</w:t>
      </w:r>
    </w:p>
    <w:p w14:paraId="3071D68D" w14:textId="32662312" w:rsidR="001D6B39" w:rsidRDefault="001D6B39" w:rsidP="0017374C">
      <w:pPr>
        <w:pStyle w:val="Heading4"/>
      </w:pPr>
      <w:r>
        <w:t>approximately 23km of new motorway connecting the tunnel to the existing road network from the A2/M2 to the M25;</w:t>
      </w:r>
    </w:p>
    <w:p w14:paraId="1A40AD6F" w14:textId="77777777" w:rsidR="001D6B39" w:rsidRDefault="001D6B39" w:rsidP="0017374C">
      <w:pPr>
        <w:pStyle w:val="Heading4"/>
      </w:pPr>
      <w:r>
        <w:t>three lanes in both directions for most of the route with a maximum speed limit of 70 mph;</w:t>
      </w:r>
    </w:p>
    <w:p w14:paraId="3E4A2895" w14:textId="45CF84C8" w:rsidR="001D6B39" w:rsidRDefault="00070C6F" w:rsidP="0017374C">
      <w:pPr>
        <w:pStyle w:val="Heading4"/>
      </w:pPr>
      <w:r>
        <w:t xml:space="preserve">connections </w:t>
      </w:r>
      <w:r w:rsidR="008841CA">
        <w:t>to the M25, A2 and A13</w:t>
      </w:r>
      <w:r w:rsidR="001D6B39">
        <w:t>;</w:t>
      </w:r>
    </w:p>
    <w:p w14:paraId="3E03AAE1" w14:textId="77777777" w:rsidR="001D6B39" w:rsidRDefault="001D6B39" w:rsidP="0017374C">
      <w:pPr>
        <w:pStyle w:val="Heading4"/>
      </w:pPr>
      <w:r>
        <w:t>new structures and changes to existing roads (including bridges, buildings, tunnel entrances, viaducts, and utilities such as electricity pylons) along the length of the new road;</w:t>
      </w:r>
    </w:p>
    <w:p w14:paraId="2DBF4FE8" w14:textId="4C3CEA76" w:rsidR="001D6B39" w:rsidRDefault="001D6B39" w:rsidP="0017374C">
      <w:pPr>
        <w:pStyle w:val="Heading4"/>
      </w:pPr>
      <w:r>
        <w:lastRenderedPageBreak/>
        <w:t>two</w:t>
      </w:r>
      <w:r w:rsidR="00AB7868">
        <w:t xml:space="preserve"> </w:t>
      </w:r>
      <w:r>
        <w:t>tunnels</w:t>
      </w:r>
      <w:r w:rsidR="00070C6F">
        <w:t xml:space="preserve"> approximately 4.25km in length</w:t>
      </w:r>
      <w:r>
        <w:t>, one for southbound traffic, one for northbound traffic crossing beneath the river; and</w:t>
      </w:r>
    </w:p>
    <w:p w14:paraId="1F694CC7" w14:textId="77777777" w:rsidR="001D6B39" w:rsidRDefault="001D6B39" w:rsidP="0017374C">
      <w:pPr>
        <w:pStyle w:val="Heading4"/>
      </w:pPr>
      <w:r>
        <w:t>a free-flow charging system, using remote pay, similar to that at the Dartford Crossing.</w:t>
      </w:r>
    </w:p>
    <w:p w14:paraId="25B32B70" w14:textId="07DD0B31" w:rsidR="001D6B39" w:rsidRPr="00FD1BB9" w:rsidRDefault="001D6B39" w:rsidP="00FD1BB9">
      <w:pPr>
        <w:pStyle w:val="Heading3"/>
      </w:pPr>
      <w:r w:rsidRPr="00FD1BB9">
        <w:rPr>
          <w:rFonts w:cs="Arial"/>
        </w:rPr>
        <w:t xml:space="preserve">The </w:t>
      </w:r>
      <w:r w:rsidR="00210BF4">
        <w:rPr>
          <w:rFonts w:cs="Arial"/>
        </w:rPr>
        <w:t xml:space="preserve">current </w:t>
      </w:r>
      <w:r w:rsidRPr="00FD1BB9">
        <w:rPr>
          <w:shd w:val="clear" w:color="auto" w:fill="FFFFFF"/>
        </w:rPr>
        <w:t>estimated</w:t>
      </w:r>
      <w:r w:rsidRPr="00FD1BB9">
        <w:rPr>
          <w:rFonts w:cs="Arial"/>
        </w:rPr>
        <w:t xml:space="preserve"> cost of the </w:t>
      </w:r>
      <w:r w:rsidRPr="00DE374E">
        <w:rPr>
          <w:rFonts w:cs="Arial"/>
        </w:rPr>
        <w:t>Project is</w:t>
      </w:r>
      <w:r w:rsidR="00DE374E" w:rsidRPr="00DE374E">
        <w:rPr>
          <w:rFonts w:cs="Arial"/>
        </w:rPr>
        <w:t xml:space="preserve"> between £6.4 billion and £8.2 bi</w:t>
      </w:r>
      <w:r w:rsidRPr="00DE374E">
        <w:rPr>
          <w:rFonts w:cs="Arial"/>
        </w:rPr>
        <w:t xml:space="preserve">llion and there is a public commitment to open it to traffic </w:t>
      </w:r>
      <w:r w:rsidR="00DE374E" w:rsidRPr="00DE374E">
        <w:rPr>
          <w:rFonts w:cs="Arial"/>
        </w:rPr>
        <w:t>between 2028-2029</w:t>
      </w:r>
      <w:r w:rsidRPr="00DE374E">
        <w:rPr>
          <w:rFonts w:cs="Arial"/>
        </w:rPr>
        <w:t>.</w:t>
      </w:r>
      <w:r w:rsidR="008B3F5B">
        <w:rPr>
          <w:rFonts w:cs="Arial"/>
        </w:rPr>
        <w:t xml:space="preserve">  </w:t>
      </w:r>
    </w:p>
    <w:p w14:paraId="6596238E" w14:textId="138F3577" w:rsidR="001D6B39" w:rsidRDefault="001D6B39" w:rsidP="001D6B39">
      <w:pPr>
        <w:pStyle w:val="Heading2"/>
        <w:tabs>
          <w:tab w:val="num" w:pos="720"/>
        </w:tabs>
        <w:adjustRightInd w:val="0"/>
        <w:spacing w:line="240" w:lineRule="auto"/>
        <w:ind w:left="720" w:hanging="720"/>
        <w:rPr>
          <w:rFonts w:cs="Arial"/>
        </w:rPr>
      </w:pPr>
      <w:bookmarkStart w:id="13" w:name="_Toc43364373"/>
      <w:bookmarkStart w:id="14" w:name="_Toc45015265"/>
      <w:bookmarkStart w:id="15" w:name="_Toc80032426"/>
      <w:r>
        <w:rPr>
          <w:rFonts w:cs="Arial"/>
        </w:rPr>
        <w:t>Development Consent Order</w:t>
      </w:r>
      <w:bookmarkEnd w:id="13"/>
      <w:r>
        <w:rPr>
          <w:rFonts w:cs="Arial"/>
        </w:rPr>
        <w:t xml:space="preserve"> (DCO)</w:t>
      </w:r>
      <w:bookmarkStart w:id="16" w:name="_Toc35861642"/>
      <w:bookmarkEnd w:id="14"/>
      <w:bookmarkEnd w:id="15"/>
      <w:r>
        <w:rPr>
          <w:rFonts w:cs="Arial"/>
        </w:rPr>
        <w:t xml:space="preserve"> </w:t>
      </w:r>
    </w:p>
    <w:p w14:paraId="1B745272" w14:textId="77777777" w:rsidR="00E9442C" w:rsidRDefault="001D6B39" w:rsidP="00E9442C">
      <w:pPr>
        <w:pStyle w:val="Heading3"/>
      </w:pPr>
      <w:r>
        <w:t>The Project is a nationally significant infrastructure project and as such needs a DCO before starting construction.</w:t>
      </w:r>
    </w:p>
    <w:p w14:paraId="3FE2369B" w14:textId="7FDEA531" w:rsidR="001D6B39" w:rsidRPr="00E9442C" w:rsidRDefault="001D6B39" w:rsidP="00E9442C">
      <w:pPr>
        <w:pStyle w:val="Heading3"/>
      </w:pPr>
      <w:r w:rsidRPr="00E9442C">
        <w:rPr>
          <w:rFonts w:cs="Arial"/>
        </w:rPr>
        <w:t>The DCO combines a grant of planning permission with a range of other separate consents required for the delivery and operation of the Project.</w:t>
      </w:r>
    </w:p>
    <w:p w14:paraId="6455AA21" w14:textId="2119142D" w:rsidR="001D6B39" w:rsidRDefault="001D6B39" w:rsidP="001D6B39">
      <w:pPr>
        <w:pStyle w:val="Heading2"/>
        <w:tabs>
          <w:tab w:val="num" w:pos="720"/>
        </w:tabs>
        <w:adjustRightInd w:val="0"/>
        <w:spacing w:line="240" w:lineRule="auto"/>
        <w:ind w:left="720" w:hanging="720"/>
        <w:rPr>
          <w:rFonts w:cs="Arial"/>
        </w:rPr>
      </w:pPr>
      <w:bookmarkStart w:id="17" w:name="_Ref41922020"/>
      <w:bookmarkStart w:id="18" w:name="_Toc43364374"/>
      <w:bookmarkStart w:id="19" w:name="_Toc45015266"/>
      <w:bookmarkStart w:id="20" w:name="_Toc80032427"/>
      <w:r>
        <w:rPr>
          <w:rFonts w:cs="Arial"/>
        </w:rPr>
        <w:t>Packaging Strategy</w:t>
      </w:r>
      <w:bookmarkEnd w:id="16"/>
      <w:bookmarkEnd w:id="17"/>
      <w:bookmarkEnd w:id="18"/>
      <w:r>
        <w:rPr>
          <w:rFonts w:cs="Arial"/>
        </w:rPr>
        <w:t xml:space="preserve"> for the Project</w:t>
      </w:r>
      <w:bookmarkEnd w:id="19"/>
      <w:bookmarkEnd w:id="20"/>
      <w:r>
        <w:rPr>
          <w:rFonts w:cs="Arial"/>
        </w:rPr>
        <w:t xml:space="preserve"> </w:t>
      </w:r>
    </w:p>
    <w:p w14:paraId="3C8C571D" w14:textId="77777777" w:rsidR="005A69A8" w:rsidRDefault="005A69A8" w:rsidP="005A69A8">
      <w:pPr>
        <w:pStyle w:val="Heading3"/>
      </w:pPr>
      <w:r w:rsidRPr="00E9442C">
        <w:rPr>
          <w:rFonts w:cs="Arial"/>
        </w:rPr>
        <w:t xml:space="preserve">The </w:t>
      </w:r>
      <w:r>
        <w:rPr>
          <w:rFonts w:cs="Arial"/>
        </w:rPr>
        <w:t>Project is made up of several packages that cover the development phase of the Project through to completion and operation</w:t>
      </w:r>
      <w:r w:rsidRPr="00E9442C">
        <w:rPr>
          <w:rFonts w:cs="Arial"/>
        </w:rPr>
        <w:t>.</w:t>
      </w:r>
    </w:p>
    <w:p w14:paraId="2877413D" w14:textId="77777777" w:rsidR="005A69A8" w:rsidRDefault="001D6B39" w:rsidP="005A69A8">
      <w:pPr>
        <w:pStyle w:val="Heading3"/>
      </w:pPr>
      <w:r w:rsidRPr="005A69A8">
        <w:rPr>
          <w:rFonts w:cs="Arial"/>
        </w:rPr>
        <w:t xml:space="preserve">Each package carries out specific activities integral to the success of the project. </w:t>
      </w:r>
    </w:p>
    <w:p w14:paraId="6B4B4730" w14:textId="1AFAF434" w:rsidR="001D6B39" w:rsidRPr="005A69A8" w:rsidRDefault="001D6B39" w:rsidP="005A69A8">
      <w:pPr>
        <w:pStyle w:val="Heading3"/>
      </w:pPr>
      <w:r w:rsidRPr="005A69A8">
        <w:rPr>
          <w:rFonts w:cs="Arial"/>
        </w:rPr>
        <w:t>The packaging strategy for the Project sets out the six separate packages required for providing a single, efficient, high availability asset ready for operation upon completion of the delivery phase. These packages will remain integrated throughout procurement and delivery. These packages are:</w:t>
      </w:r>
    </w:p>
    <w:p w14:paraId="41F6F7D8" w14:textId="19D20A85" w:rsidR="001D6B39" w:rsidRDefault="001D6B39" w:rsidP="0017374C">
      <w:pPr>
        <w:pStyle w:val="Heading4"/>
      </w:pPr>
      <w:r>
        <w:t>Roads North</w:t>
      </w:r>
      <w:r w:rsidR="00AB7868">
        <w:t xml:space="preserve"> of the Thames</w:t>
      </w:r>
      <w:r>
        <w:t xml:space="preserve"> </w:t>
      </w:r>
      <w:r w:rsidR="00070C6F">
        <w:t>–</w:t>
      </w:r>
      <w:r>
        <w:t xml:space="preserve"> from the M25 to Tilbury Loop;</w:t>
      </w:r>
    </w:p>
    <w:p w14:paraId="3A8EF99A" w14:textId="77777777" w:rsidR="001D6B39" w:rsidRDefault="001D6B39" w:rsidP="0017374C">
      <w:pPr>
        <w:pStyle w:val="Heading4"/>
      </w:pPr>
      <w:r>
        <w:t>Tunnels &amp; Approaches – between Tilbury Loop and Thong Lane;</w:t>
      </w:r>
    </w:p>
    <w:p w14:paraId="1A0A6483" w14:textId="3E200BB6" w:rsidR="001D6B39" w:rsidRDefault="00AB7868" w:rsidP="0017374C">
      <w:pPr>
        <w:pStyle w:val="Heading4"/>
      </w:pPr>
      <w:r>
        <w:t xml:space="preserve">Kent Roads – </w:t>
      </w:r>
      <w:r w:rsidR="001D6B39">
        <w:t xml:space="preserve">A2/M2 Connections </w:t>
      </w:r>
    </w:p>
    <w:p w14:paraId="1BBEA7B8" w14:textId="77777777" w:rsidR="001D6B39" w:rsidRDefault="001D6B39" w:rsidP="0017374C">
      <w:pPr>
        <w:pStyle w:val="Heading4"/>
      </w:pPr>
      <w:r>
        <w:t xml:space="preserve">enabling works; </w:t>
      </w:r>
    </w:p>
    <w:p w14:paraId="7C35052C" w14:textId="77777777" w:rsidR="001D6B39" w:rsidRDefault="001D6B39" w:rsidP="0017374C">
      <w:pPr>
        <w:pStyle w:val="Heading4"/>
      </w:pPr>
      <w:r>
        <w:t>pre-enabling works; and</w:t>
      </w:r>
    </w:p>
    <w:p w14:paraId="522AA692" w14:textId="77777777" w:rsidR="00D25EFC" w:rsidRDefault="001D6B39" w:rsidP="0017374C">
      <w:pPr>
        <w:pStyle w:val="Heading4"/>
      </w:pPr>
      <w:r>
        <w:t>Provision for a systemwide approach to Intelligent Transportation Systems (ITS)</w:t>
      </w:r>
    </w:p>
    <w:p w14:paraId="3EA12D5C" w14:textId="34881395" w:rsidR="001D6B39" w:rsidRPr="00D25EFC" w:rsidRDefault="001D6B39" w:rsidP="00D25EFC">
      <w:pPr>
        <w:pStyle w:val="Heading3"/>
      </w:pPr>
      <w:r w:rsidRPr="00D25EFC">
        <w:t>These six packages are intended to be delivered using princ</w:t>
      </w:r>
      <w:r w:rsidR="002C3037" w:rsidRPr="00D25EFC">
        <w:t>ipally the contracts listed at p</w:t>
      </w:r>
      <w:r w:rsidRPr="00D25EFC">
        <w:t xml:space="preserve">aragraphs </w:t>
      </w:r>
      <w:r w:rsidRPr="00D25EFC">
        <w:fldChar w:fldCharType="begin"/>
      </w:r>
      <w:r w:rsidRPr="00D25EFC">
        <w:instrText xml:space="preserve"> REF _Ref43998984 \r \h </w:instrText>
      </w:r>
      <w:r w:rsidRPr="00D25EFC">
        <w:fldChar w:fldCharType="separate"/>
      </w:r>
      <w:r w:rsidR="003448EA">
        <w:t>1.4</w:t>
      </w:r>
      <w:r w:rsidRPr="00D25EFC">
        <w:fldChar w:fldCharType="end"/>
      </w:r>
      <w:r w:rsidRPr="00D25EFC">
        <w:t xml:space="preserve">, </w:t>
      </w:r>
      <w:r w:rsidRPr="00D25EFC">
        <w:fldChar w:fldCharType="begin"/>
      </w:r>
      <w:r w:rsidRPr="00D25EFC">
        <w:instrText xml:space="preserve"> REF _Ref43998993 \r \h </w:instrText>
      </w:r>
      <w:r w:rsidRPr="00D25EFC">
        <w:fldChar w:fldCharType="separate"/>
      </w:r>
      <w:r w:rsidR="003448EA">
        <w:t>1.5</w:t>
      </w:r>
      <w:r w:rsidRPr="00D25EFC">
        <w:fldChar w:fldCharType="end"/>
      </w:r>
      <w:r w:rsidRPr="00D25EFC">
        <w:t xml:space="preserve"> and </w:t>
      </w:r>
      <w:r w:rsidRPr="00D25EFC">
        <w:fldChar w:fldCharType="begin"/>
      </w:r>
      <w:r w:rsidRPr="00D25EFC">
        <w:instrText xml:space="preserve"> REF _Ref43999000 \r \h </w:instrText>
      </w:r>
      <w:r w:rsidRPr="00D25EFC">
        <w:fldChar w:fldCharType="separate"/>
      </w:r>
      <w:r w:rsidR="003448EA">
        <w:t>1.6</w:t>
      </w:r>
      <w:r w:rsidRPr="00D25EFC">
        <w:fldChar w:fldCharType="end"/>
      </w:r>
      <w:r w:rsidRPr="00D25EFC">
        <w:t xml:space="preserve">. </w:t>
      </w:r>
    </w:p>
    <w:p w14:paraId="4855E7CE" w14:textId="39964E1B" w:rsidR="001D6B39" w:rsidRDefault="001D6B39" w:rsidP="001D6B39">
      <w:pPr>
        <w:pStyle w:val="Heading2"/>
        <w:tabs>
          <w:tab w:val="num" w:pos="720"/>
        </w:tabs>
        <w:adjustRightInd w:val="0"/>
        <w:spacing w:line="240" w:lineRule="auto"/>
        <w:ind w:left="720" w:hanging="720"/>
        <w:rPr>
          <w:rFonts w:cs="Arial"/>
        </w:rPr>
      </w:pPr>
      <w:bookmarkStart w:id="21" w:name="_Ref43998984"/>
      <w:bookmarkStart w:id="22" w:name="_Toc45015267"/>
      <w:bookmarkStart w:id="23" w:name="_Toc80032428"/>
      <w:r>
        <w:rPr>
          <w:rFonts w:cs="Arial"/>
        </w:rPr>
        <w:t>Project Contracts</w:t>
      </w:r>
      <w:bookmarkEnd w:id="21"/>
      <w:bookmarkEnd w:id="22"/>
      <w:bookmarkEnd w:id="23"/>
    </w:p>
    <w:p w14:paraId="22AAAB52" w14:textId="1C99955F" w:rsidR="001D6B39" w:rsidRDefault="001D6B39" w:rsidP="0009697B">
      <w:pPr>
        <w:pStyle w:val="Heading3"/>
      </w:pPr>
      <w:r>
        <w:t xml:space="preserve">The </w:t>
      </w:r>
      <w:r w:rsidR="008B3F5B">
        <w:t>p</w:t>
      </w:r>
      <w:r>
        <w:t xml:space="preserve">roject </w:t>
      </w:r>
      <w:r w:rsidR="008B3F5B">
        <w:t>c</w:t>
      </w:r>
      <w:r>
        <w:t>ontracts are:</w:t>
      </w:r>
    </w:p>
    <w:p w14:paraId="087B2855" w14:textId="73B33967" w:rsidR="001D6B39" w:rsidRDefault="001D6B39" w:rsidP="0017374C">
      <w:pPr>
        <w:pStyle w:val="Heading4"/>
      </w:pPr>
      <w:r>
        <w:t>Roads North</w:t>
      </w:r>
      <w:r w:rsidR="00070C6F">
        <w:t xml:space="preserve"> of the Thames</w:t>
      </w:r>
      <w:r>
        <w:t>;</w:t>
      </w:r>
    </w:p>
    <w:p w14:paraId="77C6F98D" w14:textId="7F2CB1DB" w:rsidR="001D6B39" w:rsidRDefault="00AB7868" w:rsidP="0017374C">
      <w:pPr>
        <w:pStyle w:val="Heading4"/>
      </w:pPr>
      <w:r>
        <w:lastRenderedPageBreak/>
        <w:t>Kent Roads</w:t>
      </w:r>
      <w:r w:rsidR="001D6B39">
        <w:t xml:space="preserve"> – A2/M2 connections; and </w:t>
      </w:r>
    </w:p>
    <w:p w14:paraId="27608AAA" w14:textId="77777777" w:rsidR="001D6B39" w:rsidRDefault="001D6B39" w:rsidP="0017374C">
      <w:pPr>
        <w:pStyle w:val="Heading4"/>
      </w:pPr>
      <w:r>
        <w:t>Tunnels &amp; Approaches.</w:t>
      </w:r>
    </w:p>
    <w:p w14:paraId="3DB459B9" w14:textId="0ED8C9A4" w:rsidR="001D6B39" w:rsidRDefault="001D6B39" w:rsidP="001D6B39">
      <w:pPr>
        <w:pStyle w:val="Heading2"/>
        <w:tabs>
          <w:tab w:val="num" w:pos="720"/>
        </w:tabs>
        <w:adjustRightInd w:val="0"/>
        <w:spacing w:line="240" w:lineRule="auto"/>
        <w:ind w:left="720" w:hanging="720"/>
        <w:rPr>
          <w:rFonts w:cs="Arial"/>
          <w:b w:val="0"/>
        </w:rPr>
      </w:pPr>
      <w:bookmarkStart w:id="24" w:name="_Ref43998993"/>
      <w:bookmarkStart w:id="25" w:name="_Toc45015268"/>
      <w:bookmarkStart w:id="26" w:name="_Toc80032429"/>
      <w:r>
        <w:rPr>
          <w:rFonts w:cs="Arial"/>
        </w:rPr>
        <w:t>Service Contracts</w:t>
      </w:r>
      <w:bookmarkEnd w:id="24"/>
      <w:bookmarkEnd w:id="25"/>
      <w:bookmarkEnd w:id="26"/>
    </w:p>
    <w:p w14:paraId="4AE2F05D" w14:textId="02CBADD3" w:rsidR="001D6B39" w:rsidRDefault="001D6B39" w:rsidP="0009697B">
      <w:pPr>
        <w:pStyle w:val="Heading3"/>
      </w:pPr>
      <w:r>
        <w:rPr>
          <w:shd w:val="clear" w:color="auto" w:fill="FFFFFF"/>
        </w:rPr>
        <w:t>The</w:t>
      </w:r>
      <w:r>
        <w:t xml:space="preserve"> principal service contracts are:</w:t>
      </w:r>
    </w:p>
    <w:p w14:paraId="7F2BF7AC" w14:textId="77777777" w:rsidR="001D6B39" w:rsidRDefault="001D6B39" w:rsidP="0017374C">
      <w:pPr>
        <w:pStyle w:val="Heading4"/>
      </w:pPr>
      <w:r>
        <w:t xml:space="preserve">Technical Partner; </w:t>
      </w:r>
    </w:p>
    <w:p w14:paraId="54C98429" w14:textId="77777777" w:rsidR="001D6B39" w:rsidRDefault="001D6B39" w:rsidP="0017374C">
      <w:pPr>
        <w:pStyle w:val="Heading4"/>
      </w:pPr>
      <w:r>
        <w:t>Integration Partner; and</w:t>
      </w:r>
    </w:p>
    <w:p w14:paraId="51DFEA57" w14:textId="77777777" w:rsidR="001D6B39" w:rsidRDefault="001D6B39" w:rsidP="0017374C">
      <w:pPr>
        <w:pStyle w:val="Heading4"/>
        <w:rPr>
          <w:rFonts w:cs="Arial"/>
        </w:rPr>
      </w:pPr>
      <w:r>
        <w:t>Commercial</w:t>
      </w:r>
      <w:r>
        <w:rPr>
          <w:rFonts w:cs="Arial"/>
        </w:rPr>
        <w:t xml:space="preserve"> Partner.</w:t>
      </w:r>
    </w:p>
    <w:p w14:paraId="162DF675" w14:textId="6E2F0AC9" w:rsidR="001D6B39" w:rsidRDefault="001D6B39" w:rsidP="001D6B39">
      <w:pPr>
        <w:pStyle w:val="Heading2"/>
        <w:tabs>
          <w:tab w:val="num" w:pos="720"/>
        </w:tabs>
        <w:adjustRightInd w:val="0"/>
        <w:spacing w:line="240" w:lineRule="auto"/>
        <w:ind w:left="720" w:hanging="720"/>
        <w:rPr>
          <w:rFonts w:cs="Arial"/>
        </w:rPr>
      </w:pPr>
      <w:bookmarkStart w:id="27" w:name="_Ref43999000"/>
      <w:bookmarkStart w:id="28" w:name="_Toc45015269"/>
      <w:bookmarkStart w:id="29" w:name="_Toc80032430"/>
      <w:r>
        <w:rPr>
          <w:rFonts w:cs="Arial"/>
        </w:rPr>
        <w:t>Technology Contracts</w:t>
      </w:r>
      <w:bookmarkEnd w:id="27"/>
      <w:bookmarkEnd w:id="28"/>
      <w:bookmarkEnd w:id="29"/>
    </w:p>
    <w:p w14:paraId="7C549ABA" w14:textId="2DA89953" w:rsidR="001D6B39" w:rsidRDefault="001D6B39" w:rsidP="0009697B">
      <w:pPr>
        <w:pStyle w:val="Heading3"/>
      </w:pPr>
      <w:r>
        <w:t>The principal technology contracts are:</w:t>
      </w:r>
    </w:p>
    <w:p w14:paraId="54C0C290" w14:textId="77777777" w:rsidR="001D6B39" w:rsidRDefault="001D6B39" w:rsidP="0017374C">
      <w:pPr>
        <w:pStyle w:val="Heading4"/>
      </w:pPr>
      <w:r>
        <w:t>user charging operational contract; and</w:t>
      </w:r>
    </w:p>
    <w:p w14:paraId="02704F9B" w14:textId="438C78A3" w:rsidR="001D6B39" w:rsidRPr="002C3037" w:rsidRDefault="001D6B39" w:rsidP="0017374C">
      <w:pPr>
        <w:pStyle w:val="Heading4"/>
        <w:rPr>
          <w:rFonts w:cs="Arial"/>
        </w:rPr>
      </w:pPr>
      <w:r>
        <w:t xml:space="preserve">ITS (technology integration with </w:t>
      </w:r>
      <w:r w:rsidR="00AB7868">
        <w:t>Highways England’s</w:t>
      </w:r>
      <w:r>
        <w:t xml:space="preserve"> systems and bulk technology</w:t>
      </w:r>
      <w:r>
        <w:rPr>
          <w:rFonts w:cs="Arial"/>
        </w:rPr>
        <w:t xml:space="preserve"> purchases).</w:t>
      </w:r>
    </w:p>
    <w:p w14:paraId="02E06A7D" w14:textId="31EEAF7A" w:rsidR="00F01ACE" w:rsidRPr="003571DE" w:rsidRDefault="00F01ACE" w:rsidP="008A6B3F">
      <w:pPr>
        <w:pStyle w:val="Heading1"/>
      </w:pPr>
      <w:bookmarkStart w:id="30" w:name="_Toc80032431"/>
      <w:r w:rsidRPr="003571DE">
        <w:t>THE TENDER PROCESS</w:t>
      </w:r>
      <w:bookmarkEnd w:id="2"/>
      <w:bookmarkEnd w:id="3"/>
      <w:bookmarkEnd w:id="4"/>
      <w:bookmarkEnd w:id="5"/>
      <w:bookmarkEnd w:id="6"/>
      <w:bookmarkEnd w:id="7"/>
      <w:bookmarkEnd w:id="8"/>
      <w:bookmarkEnd w:id="9"/>
      <w:bookmarkEnd w:id="10"/>
      <w:bookmarkEnd w:id="30"/>
    </w:p>
    <w:p w14:paraId="7661FCDF" w14:textId="36158CF3" w:rsidR="001C7C1E" w:rsidRPr="001C7C1E" w:rsidRDefault="00CB446E" w:rsidP="001D54F9">
      <w:pPr>
        <w:pStyle w:val="Heading3"/>
        <w:numPr>
          <w:ilvl w:val="0"/>
          <w:numId w:val="0"/>
        </w:numPr>
        <w:ind w:left="851"/>
      </w:pPr>
      <w:r>
        <w:t>This document refers</w:t>
      </w:r>
      <w:r w:rsidR="008303F6" w:rsidRPr="00771151">
        <w:t xml:space="preserve"> to the </w:t>
      </w:r>
      <w:r w:rsidR="00E06EB1">
        <w:t xml:space="preserve">submission of </w:t>
      </w:r>
      <w:r w:rsidR="008303F6">
        <w:t>tender</w:t>
      </w:r>
      <w:r w:rsidR="00E06EB1">
        <w:t>s</w:t>
      </w:r>
      <w:r w:rsidR="008303F6" w:rsidRPr="00771151">
        <w:t xml:space="preserve"> </w:t>
      </w:r>
      <w:r w:rsidR="00B85E00" w:rsidRPr="00771151">
        <w:t>for</w:t>
      </w:r>
      <w:r w:rsidR="00B85E00" w:rsidRPr="001B55D4">
        <w:t xml:space="preserve"> the</w:t>
      </w:r>
      <w:r w:rsidR="00E06EB1" w:rsidRPr="001B55D4">
        <w:t xml:space="preserve"> </w:t>
      </w:r>
      <w:r w:rsidR="00C04117">
        <w:t>Lower Thames Crossing: Commercial Partner Contract.</w:t>
      </w:r>
    </w:p>
    <w:p w14:paraId="282EF173" w14:textId="0D236814" w:rsidR="0091012E" w:rsidRPr="0091012E" w:rsidRDefault="00F0058D" w:rsidP="0091012E">
      <w:pPr>
        <w:pStyle w:val="Heading2"/>
      </w:pPr>
      <w:bookmarkStart w:id="31" w:name="_Toc215286742"/>
      <w:bookmarkStart w:id="32" w:name="_Toc51986101"/>
      <w:bookmarkStart w:id="33" w:name="_Toc10092660"/>
      <w:bookmarkStart w:id="34" w:name="_Toc288136468"/>
      <w:bookmarkStart w:id="35" w:name="_Toc339292275"/>
      <w:bookmarkStart w:id="36" w:name="_Toc425462875"/>
      <w:bookmarkStart w:id="37" w:name="_Toc431293710"/>
      <w:bookmarkStart w:id="38" w:name="_Toc80032432"/>
      <w:r w:rsidRPr="001902CB">
        <w:t>General</w:t>
      </w:r>
      <w:bookmarkEnd w:id="31"/>
      <w:bookmarkEnd w:id="32"/>
      <w:bookmarkEnd w:id="33"/>
      <w:bookmarkEnd w:id="34"/>
      <w:bookmarkEnd w:id="35"/>
      <w:bookmarkEnd w:id="36"/>
      <w:bookmarkEnd w:id="37"/>
      <w:r w:rsidR="007548C1">
        <w:t xml:space="preserve"> Instructions</w:t>
      </w:r>
      <w:bookmarkEnd w:id="38"/>
    </w:p>
    <w:p w14:paraId="2BF18BB1" w14:textId="77777777" w:rsidR="0091012E" w:rsidRPr="0091012E" w:rsidRDefault="0091012E" w:rsidP="0091012E">
      <w:pPr>
        <w:pStyle w:val="Heading3"/>
      </w:pPr>
      <w:r w:rsidRPr="0091012E">
        <w:t>Th</w:t>
      </w:r>
      <w:r w:rsidR="00A2242C">
        <w:t>e</w:t>
      </w:r>
      <w:r w:rsidR="007548C1">
        <w:t>s</w:t>
      </w:r>
      <w:r w:rsidR="00A2242C">
        <w:t>e</w:t>
      </w:r>
      <w:r w:rsidR="007548C1">
        <w:t xml:space="preserve"> In</w:t>
      </w:r>
      <w:r w:rsidR="00A2242C">
        <w:t xml:space="preserve">structions for </w:t>
      </w:r>
      <w:r w:rsidR="007548C1">
        <w:t>Tender</w:t>
      </w:r>
      <w:r w:rsidR="00A2242C">
        <w:t>ers</w:t>
      </w:r>
      <w:r w:rsidRPr="0091012E">
        <w:t xml:space="preserve"> will not form part of the proposed contract.</w:t>
      </w:r>
    </w:p>
    <w:p w14:paraId="6C88C0A4" w14:textId="1A2D3E6C" w:rsidR="008017BD" w:rsidRPr="00E30DD0" w:rsidRDefault="00C2314F" w:rsidP="0091012E">
      <w:pPr>
        <w:pStyle w:val="Heading3"/>
      </w:pPr>
      <w:r>
        <w:t>This tender process is carried out u</w:t>
      </w:r>
      <w:r w:rsidR="00410F44">
        <w:t>sing</w:t>
      </w:r>
      <w:r w:rsidR="001F643E">
        <w:t xml:space="preserve"> a secondary competition procedure</w:t>
      </w:r>
      <w:r w:rsidR="00053EAE">
        <w:t xml:space="preserve"> </w:t>
      </w:r>
      <w:r w:rsidR="001F643E">
        <w:t>through Lot 1 (Multi-Disciplinary Services) of the Crown Commercial Services Project Management &amp; Full Design Team Services Framework</w:t>
      </w:r>
      <w:r w:rsidR="008B3F5B">
        <w:t xml:space="preserve"> </w:t>
      </w:r>
      <w:r w:rsidR="00AB0203">
        <w:t xml:space="preserve">RM 3741 </w:t>
      </w:r>
      <w:r w:rsidR="008B3F5B">
        <w:t>(</w:t>
      </w:r>
      <w:r w:rsidR="008B3F5B" w:rsidRPr="7B77FFAA">
        <w:rPr>
          <w:b/>
        </w:rPr>
        <w:t>"Framework Agreement"</w:t>
      </w:r>
      <w:r w:rsidR="008B3F5B">
        <w:t>)</w:t>
      </w:r>
      <w:r w:rsidR="001F643E">
        <w:t>, following the</w:t>
      </w:r>
      <w:r>
        <w:t xml:space="preserve"> publication of the </w:t>
      </w:r>
      <w:r w:rsidR="001F643E">
        <w:t>Expression of Interest request via email</w:t>
      </w:r>
      <w:r w:rsidR="00CB446E">
        <w:t xml:space="preserve"> on </w:t>
      </w:r>
      <w:r w:rsidR="001F643E">
        <w:t>17 June 2021</w:t>
      </w:r>
      <w:r w:rsidRPr="7B77FFAA">
        <w:rPr>
          <w:rFonts w:cs="Arial"/>
        </w:rPr>
        <w:t>.</w:t>
      </w:r>
      <w:r w:rsidR="00FD2574" w:rsidRPr="7B77FFAA">
        <w:rPr>
          <w:rFonts w:cs="Arial"/>
        </w:rPr>
        <w:t xml:space="preserve">  </w:t>
      </w:r>
    </w:p>
    <w:p w14:paraId="74AC0AF8" w14:textId="7B050374" w:rsidR="0009697B" w:rsidRDefault="00F0058D" w:rsidP="0009697B">
      <w:pPr>
        <w:pStyle w:val="Heading3"/>
      </w:pPr>
      <w:r w:rsidRPr="007C1132">
        <w:t xml:space="preserve">The </w:t>
      </w:r>
      <w:r w:rsidR="002C3037">
        <w:t>process seeks to determine the M</w:t>
      </w:r>
      <w:r w:rsidR="007C0BC0">
        <w:t>ost Economically Advantageous T</w:t>
      </w:r>
      <w:r w:rsidRPr="007C1132">
        <w:t>ender</w:t>
      </w:r>
      <w:r w:rsidR="007C0BC0">
        <w:t xml:space="preserve"> (MEAT)</w:t>
      </w:r>
      <w:r w:rsidR="00C04117">
        <w:t xml:space="preserve"> for </w:t>
      </w:r>
      <w:r w:rsidRPr="007C1132">
        <w:t xml:space="preserve">Highways England. </w:t>
      </w:r>
    </w:p>
    <w:p w14:paraId="3AFDBADA" w14:textId="25F58D62" w:rsidR="0009697B" w:rsidRDefault="0009697B" w:rsidP="0009697B">
      <w:pPr>
        <w:pStyle w:val="Heading3"/>
      </w:pPr>
      <w:r>
        <w:t>Tenderers may only contact Highways England through the eSourcing Portal, unless they are unable to access the eSourcing Portal in which case they must contact the Procurement Officer by email</w:t>
      </w:r>
      <w:r w:rsidRPr="007C1132">
        <w:t xml:space="preserve">. </w:t>
      </w:r>
      <w:r>
        <w:t xml:space="preserve">The Procurement Officer for this procurement is </w:t>
      </w:r>
      <w:r w:rsidR="000320EA">
        <w:t xml:space="preserve">REDACTED </w:t>
      </w:r>
      <w:r>
        <w:t xml:space="preserve">and can be contacted via email </w:t>
      </w:r>
      <w:hyperlink r:id="rId13" w:history="1">
        <w:r w:rsidRPr="00F5254E">
          <w:rPr>
            <w:rStyle w:val="Hyperlink"/>
            <w:rFonts w:cstheme="majorBidi"/>
          </w:rPr>
          <w:t>LTCProcurement@highwaysengland.co.uk</w:t>
        </w:r>
      </w:hyperlink>
    </w:p>
    <w:p w14:paraId="77F2FAB6" w14:textId="202AC6B1" w:rsidR="001F5B3C" w:rsidRDefault="00C2314F" w:rsidP="007912D8">
      <w:pPr>
        <w:pStyle w:val="Heading3"/>
      </w:pPr>
      <w:r w:rsidRPr="001B49B2">
        <w:t>Tender</w:t>
      </w:r>
      <w:r w:rsidR="008F0883">
        <w:t xml:space="preserve"> submissions </w:t>
      </w:r>
      <w:r w:rsidRPr="001B49B2">
        <w:t xml:space="preserve">must be </w:t>
      </w:r>
      <w:r w:rsidR="00D1678E" w:rsidRPr="001B49B2">
        <w:t>subm</w:t>
      </w:r>
      <w:r w:rsidR="00D1678E">
        <w:t>itt</w:t>
      </w:r>
      <w:r w:rsidR="00D1678E" w:rsidRPr="001B49B2">
        <w:t>ed</w:t>
      </w:r>
      <w:r w:rsidRPr="001B49B2">
        <w:t xml:space="preserve"> in accordance with th</w:t>
      </w:r>
      <w:r w:rsidR="007C715C">
        <w:t>ese I</w:t>
      </w:r>
      <w:r w:rsidR="007548C1">
        <w:t>nstructions</w:t>
      </w:r>
      <w:r w:rsidRPr="001B49B2">
        <w:t>.</w:t>
      </w:r>
      <w:r w:rsidR="00E56308">
        <w:t xml:space="preserve"> Tender submissions</w:t>
      </w:r>
      <w:r>
        <w:t xml:space="preserve"> not complying with these </w:t>
      </w:r>
      <w:r w:rsidR="007C715C">
        <w:t>I</w:t>
      </w:r>
      <w:r>
        <w:t xml:space="preserve">nstructions may be rejected by Highways England whose decision in the matter will be final. </w:t>
      </w:r>
      <w:r w:rsidR="007912D8" w:rsidRPr="007912D8">
        <w:t xml:space="preserve">Highways England reserves the right to reject any </w:t>
      </w:r>
      <w:r w:rsidR="008F0883">
        <w:t>T</w:t>
      </w:r>
      <w:r w:rsidR="007912D8" w:rsidRPr="007912D8">
        <w:t>ender</w:t>
      </w:r>
      <w:r w:rsidR="00E56308">
        <w:t xml:space="preserve"> submission</w:t>
      </w:r>
      <w:r w:rsidR="007912D8" w:rsidRPr="007912D8">
        <w:t xml:space="preserve"> if the </w:t>
      </w:r>
      <w:r w:rsidR="004C2B14">
        <w:t>T</w:t>
      </w:r>
      <w:r w:rsidR="007912D8" w:rsidRPr="007912D8">
        <w:t>enderer provides misleading or false information.</w:t>
      </w:r>
    </w:p>
    <w:p w14:paraId="3F8914A6" w14:textId="76623599" w:rsidR="00760D1F" w:rsidRDefault="00771151" w:rsidP="005D6383">
      <w:pPr>
        <w:pStyle w:val="Heading3"/>
      </w:pPr>
      <w:r w:rsidRPr="00541E85">
        <w:rPr>
          <w:rFonts w:cs="Arial"/>
        </w:rPr>
        <w:lastRenderedPageBreak/>
        <w:t xml:space="preserve">The content of these </w:t>
      </w:r>
      <w:r w:rsidR="007C715C">
        <w:rPr>
          <w:rFonts w:cs="Arial"/>
        </w:rPr>
        <w:t>I</w:t>
      </w:r>
      <w:r w:rsidR="00FA69EE" w:rsidRPr="00541E85">
        <w:rPr>
          <w:rFonts w:cs="Arial"/>
        </w:rPr>
        <w:t xml:space="preserve">nstructions </w:t>
      </w:r>
      <w:r w:rsidRPr="00541E85">
        <w:rPr>
          <w:rFonts w:cs="Arial"/>
        </w:rPr>
        <w:t xml:space="preserve">and of any other documentation sent to </w:t>
      </w:r>
      <w:r w:rsidR="004C2B14">
        <w:rPr>
          <w:rFonts w:cs="Arial"/>
        </w:rPr>
        <w:t>T</w:t>
      </w:r>
      <w:r w:rsidRPr="00541E85">
        <w:rPr>
          <w:rFonts w:cs="Arial"/>
        </w:rPr>
        <w:t>enderers in respect of this tender process are provided on the basis that they remain the property of Highways England</w:t>
      </w:r>
      <w:r w:rsidRPr="00D92344">
        <w:t>. Tenderers must not release information concerning the tender documents for publication</w:t>
      </w:r>
      <w:r w:rsidR="00F6764B">
        <w:t>,</w:t>
      </w:r>
      <w:r w:rsidRPr="00D92344">
        <w:t xml:space="preserve"> in the press or on radio, television, screen or any other medium.</w:t>
      </w:r>
      <w:r>
        <w:t xml:space="preserve">  </w:t>
      </w:r>
      <w:r w:rsidRPr="00D92344">
        <w:t xml:space="preserve">Tenderers must not </w:t>
      </w:r>
      <w:r>
        <w:t>disclose the fact that they</w:t>
      </w:r>
      <w:r w:rsidRPr="00D92344">
        <w:t xml:space="preserve"> </w:t>
      </w:r>
      <w:r>
        <w:t xml:space="preserve">are </w:t>
      </w:r>
      <w:r w:rsidRPr="00D92344">
        <w:t>tender</w:t>
      </w:r>
      <w:r>
        <w:t>ing</w:t>
      </w:r>
      <w:r w:rsidRPr="00D92344">
        <w:t xml:space="preserve"> or release details of the tender documents, other than on an "in confidence" basis to those who have a legitimate need to know or whom they need to consult for the purpose of preparing the</w:t>
      </w:r>
      <w:r>
        <w:t>ir</w:t>
      </w:r>
      <w:r w:rsidRPr="00D92344">
        <w:t xml:space="preserve"> tender</w:t>
      </w:r>
      <w:r>
        <w:t xml:space="preserve"> response</w:t>
      </w:r>
      <w:r w:rsidRPr="00D92344">
        <w:t xml:space="preserve">. </w:t>
      </w:r>
      <w:r w:rsidRPr="00541E85">
        <w:rPr>
          <w:rFonts w:cs="Arial"/>
        </w:rPr>
        <w:t xml:space="preserve">If </w:t>
      </w:r>
      <w:r w:rsidR="004C2B14">
        <w:rPr>
          <w:rFonts w:cs="Arial"/>
        </w:rPr>
        <w:t>T</w:t>
      </w:r>
      <w:r w:rsidR="00F6764B">
        <w:rPr>
          <w:rFonts w:cs="Arial"/>
        </w:rPr>
        <w:t>enderers</w:t>
      </w:r>
      <w:r w:rsidR="00F6764B" w:rsidRPr="00541E85">
        <w:rPr>
          <w:rFonts w:cs="Arial"/>
        </w:rPr>
        <w:t xml:space="preserve"> </w:t>
      </w:r>
      <w:r w:rsidRPr="00541E85">
        <w:rPr>
          <w:rFonts w:cs="Arial"/>
        </w:rPr>
        <w:t xml:space="preserve">are unable or unwilling to comply with this requirement </w:t>
      </w:r>
      <w:r w:rsidR="00F6764B">
        <w:rPr>
          <w:rFonts w:cs="Arial"/>
        </w:rPr>
        <w:t>they</w:t>
      </w:r>
      <w:r w:rsidR="00F6764B" w:rsidRPr="00541E85">
        <w:rPr>
          <w:rFonts w:cs="Arial"/>
        </w:rPr>
        <w:t xml:space="preserve"> </w:t>
      </w:r>
      <w:r w:rsidRPr="00541E85">
        <w:rPr>
          <w:rFonts w:cs="Arial"/>
        </w:rPr>
        <w:t xml:space="preserve">are required to destroy these </w:t>
      </w:r>
      <w:r w:rsidR="007C715C">
        <w:rPr>
          <w:rFonts w:cs="Arial"/>
        </w:rPr>
        <w:t>I</w:t>
      </w:r>
      <w:r w:rsidRPr="00541E85">
        <w:rPr>
          <w:rFonts w:cs="Arial"/>
        </w:rPr>
        <w:t xml:space="preserve">nstructions and all associated documents immediately and not to retain any electronic or paper copies. </w:t>
      </w:r>
      <w:r>
        <w:t>Tenderers are required to conduct themselves in good faith in all dealings in relation to this tender process.</w:t>
      </w:r>
    </w:p>
    <w:p w14:paraId="08E9F9F4" w14:textId="241537E3" w:rsidR="00913B84" w:rsidRDefault="00E72A24" w:rsidP="005D6383">
      <w:pPr>
        <w:pStyle w:val="Heading3"/>
      </w:pPr>
      <w:r>
        <w:rPr>
          <w:rFonts w:cs="Arial"/>
        </w:rPr>
        <w:t>Highways England</w:t>
      </w:r>
      <w:r w:rsidR="00913B84" w:rsidRPr="009A50DF">
        <w:rPr>
          <w:rFonts w:cs="Arial"/>
        </w:rPr>
        <w:t xml:space="preserve"> </w:t>
      </w:r>
      <w:r w:rsidR="00070C6F">
        <w:t xml:space="preserve">is </w:t>
      </w:r>
      <w:r w:rsidR="000F6B6B" w:rsidRPr="00D92344">
        <w:t xml:space="preserve">not liable for any costs resulting from this tendering </w:t>
      </w:r>
      <w:r w:rsidR="000F6B6B" w:rsidRPr="005878E3">
        <w:t>opportunity.</w:t>
      </w:r>
      <w:r w:rsidR="000F6B6B">
        <w:t xml:space="preserve"> Tenderers submit a </w:t>
      </w:r>
      <w:r w:rsidR="008F0883">
        <w:t>T</w:t>
      </w:r>
      <w:r w:rsidR="000F6B6B">
        <w:t>ender</w:t>
      </w:r>
      <w:r w:rsidR="008F0883">
        <w:t xml:space="preserve"> submission</w:t>
      </w:r>
      <w:r w:rsidR="000F6B6B">
        <w:t xml:space="preserve"> at their own risk and expense.</w:t>
      </w:r>
    </w:p>
    <w:p w14:paraId="1AF3AF9E" w14:textId="27BEF3DB" w:rsidR="00B1252D" w:rsidRDefault="00B1252D" w:rsidP="00B1252D">
      <w:pPr>
        <w:pStyle w:val="Heading3"/>
      </w:pPr>
      <w:r w:rsidRPr="00B1252D">
        <w:tab/>
        <w:t>If, at any time during the tender process</w:t>
      </w:r>
      <w:r w:rsidR="00C567BE">
        <w:t>,</w:t>
      </w:r>
      <w:r w:rsidRPr="00B1252D">
        <w:t xml:space="preserve"> there is any change to a </w:t>
      </w:r>
      <w:r w:rsidR="004C2B14">
        <w:t>T</w:t>
      </w:r>
      <w:r w:rsidRPr="00B1252D">
        <w:t xml:space="preserve">enderer’s economic or financial standing which means that information submitted by the </w:t>
      </w:r>
      <w:r w:rsidR="004C2B14">
        <w:t>T</w:t>
      </w:r>
      <w:r w:rsidRPr="00B1252D">
        <w:t xml:space="preserve">enderer </w:t>
      </w:r>
      <w:r w:rsidR="004C2B14">
        <w:t xml:space="preserve">as part of its appointment to the Framework Agreement </w:t>
      </w:r>
      <w:r w:rsidR="002C5B66">
        <w:t>is no longer correct</w:t>
      </w:r>
      <w:r w:rsidRPr="00B1252D">
        <w:t xml:space="preserve"> the </w:t>
      </w:r>
      <w:r w:rsidR="004C2B14">
        <w:t>T</w:t>
      </w:r>
      <w:r w:rsidRPr="00B1252D">
        <w:t xml:space="preserve">enderer must immediately inform Highways England in writing. Highways England reserves the right to reconsider the economic or financial standing and where necessary, disqualify a </w:t>
      </w:r>
      <w:r w:rsidR="00AB4B75">
        <w:t>T</w:t>
      </w:r>
      <w:r w:rsidRPr="00B1252D">
        <w:t>enderer who has previously p</w:t>
      </w:r>
      <w:r>
        <w:t>assed the assessment stages</w:t>
      </w:r>
      <w:r w:rsidR="00AB4B75">
        <w:t xml:space="preserve"> relating to the Framework Agreement</w:t>
      </w:r>
      <w:r>
        <w:t>.</w:t>
      </w:r>
    </w:p>
    <w:p w14:paraId="142039A9" w14:textId="34601FE3" w:rsidR="00B1252D" w:rsidRDefault="00B1252D" w:rsidP="00B1252D">
      <w:pPr>
        <w:pStyle w:val="Heading3"/>
      </w:pPr>
      <w:r w:rsidRPr="00B1252D">
        <w:t>Highways England reserves the right to carry out a check on the economic and financial standing of the Tenderers</w:t>
      </w:r>
      <w:r w:rsidR="00AB4B75">
        <w:t xml:space="preserve"> to check that the informatio</w:t>
      </w:r>
      <w:r w:rsidR="006603B2">
        <w:t>n referred to in paragraph 2.1.8</w:t>
      </w:r>
      <w:r w:rsidR="00AB4B75">
        <w:t xml:space="preserve"> above is correct</w:t>
      </w:r>
      <w:r w:rsidR="008841CA">
        <w:t xml:space="preserve"> at any time during the tender process</w:t>
      </w:r>
      <w:r w:rsidRPr="00B1252D">
        <w:t xml:space="preserve">.  </w:t>
      </w:r>
    </w:p>
    <w:p w14:paraId="43FA56D6" w14:textId="639DE1B0" w:rsidR="00B1252D" w:rsidRDefault="00B1252D" w:rsidP="005D6383">
      <w:pPr>
        <w:pStyle w:val="Heading3"/>
      </w:pPr>
      <w:r w:rsidRPr="00B1252D">
        <w:t>Highways England reserves the right to disqualify any tenderer that fails to inform or advise Highways England i</w:t>
      </w:r>
      <w:r>
        <w:t>n accor</w:t>
      </w:r>
      <w:r w:rsidR="006603B2">
        <w:t>dance with paragraph 2.1.8</w:t>
      </w:r>
      <w:r w:rsidR="00C567BE">
        <w:t>.</w:t>
      </w:r>
    </w:p>
    <w:p w14:paraId="1326AA5C" w14:textId="593209FE" w:rsidR="00D0135C" w:rsidRDefault="00D0135C" w:rsidP="00D0135C">
      <w:pPr>
        <w:pStyle w:val="Heading1"/>
      </w:pPr>
      <w:bookmarkStart w:id="39" w:name="_Toc80032433"/>
      <w:r>
        <w:t>PROCUREMENT STRATEGY</w:t>
      </w:r>
      <w:bookmarkEnd w:id="39"/>
    </w:p>
    <w:p w14:paraId="4D623F0C" w14:textId="4A5F12B5" w:rsidR="00414EBE" w:rsidRPr="003E30F7" w:rsidRDefault="00414EBE" w:rsidP="00414EBE">
      <w:pPr>
        <w:pStyle w:val="Heading2"/>
      </w:pPr>
      <w:bookmarkStart w:id="40" w:name="_Toc80032434"/>
      <w:r w:rsidRPr="003E30F7">
        <w:t>Tender Programme</w:t>
      </w:r>
      <w:bookmarkEnd w:id="40"/>
    </w:p>
    <w:p w14:paraId="41D9E136" w14:textId="0E28D75A" w:rsidR="00C76FED" w:rsidRPr="00C76FED" w:rsidRDefault="00414EBE" w:rsidP="002C3037">
      <w:pPr>
        <w:pStyle w:val="Heading3"/>
      </w:pPr>
      <w:r>
        <w:t xml:space="preserve">The </w:t>
      </w:r>
      <w:r w:rsidRPr="002C3037">
        <w:rPr>
          <w:u w:val="single"/>
        </w:rPr>
        <w:t>indicative</w:t>
      </w:r>
      <w:r>
        <w:t xml:space="preserve"> tender programme is shown </w:t>
      </w:r>
      <w:r w:rsidR="00C76FED">
        <w:t>in the table</w:t>
      </w:r>
      <w:r>
        <w:t xml:space="preserve"> below</w:t>
      </w:r>
      <w:r w:rsidR="00AB4B75">
        <w:t>:</w:t>
      </w:r>
    </w:p>
    <w:tbl>
      <w:tblPr>
        <w:tblStyle w:val="TableGrid"/>
        <w:tblW w:w="7662" w:type="dxa"/>
        <w:tblInd w:w="838" w:type="dxa"/>
        <w:tblLook w:val="04A0" w:firstRow="1" w:lastRow="0" w:firstColumn="1" w:lastColumn="0" w:noHBand="0" w:noVBand="1"/>
      </w:tblPr>
      <w:tblGrid>
        <w:gridCol w:w="717"/>
        <w:gridCol w:w="3827"/>
        <w:gridCol w:w="3118"/>
      </w:tblGrid>
      <w:tr w:rsidR="00414EBE" w:rsidRPr="001E3489" w14:paraId="66962ED1" w14:textId="77777777" w:rsidTr="005A5E42">
        <w:tc>
          <w:tcPr>
            <w:tcW w:w="717" w:type="dxa"/>
            <w:shd w:val="clear" w:color="auto" w:fill="D9D9D9" w:themeFill="background1" w:themeFillShade="D9"/>
          </w:tcPr>
          <w:p w14:paraId="5EA19DBF" w14:textId="77777777" w:rsidR="00414EBE" w:rsidRPr="00E955A4" w:rsidRDefault="00414EBE" w:rsidP="005D6383">
            <w:pPr>
              <w:pStyle w:val="Heading3"/>
              <w:numPr>
                <w:ilvl w:val="0"/>
                <w:numId w:val="0"/>
              </w:numPr>
              <w:outlineLvl w:val="2"/>
            </w:pPr>
            <w:bookmarkStart w:id="41" w:name="_Hlk3977511"/>
            <w:r w:rsidRPr="00E955A4">
              <w:t>Item</w:t>
            </w:r>
          </w:p>
        </w:tc>
        <w:tc>
          <w:tcPr>
            <w:tcW w:w="3827" w:type="dxa"/>
            <w:shd w:val="clear" w:color="auto" w:fill="D9D9D9" w:themeFill="background1" w:themeFillShade="D9"/>
          </w:tcPr>
          <w:p w14:paraId="792D8D03" w14:textId="77777777" w:rsidR="00414EBE" w:rsidRPr="00E955A4" w:rsidRDefault="00414EBE" w:rsidP="005D6383">
            <w:pPr>
              <w:pStyle w:val="Heading3"/>
              <w:numPr>
                <w:ilvl w:val="0"/>
                <w:numId w:val="0"/>
              </w:numPr>
              <w:outlineLvl w:val="2"/>
            </w:pPr>
            <w:r>
              <w:tab/>
            </w:r>
            <w:r>
              <w:tab/>
            </w:r>
            <w:r w:rsidRPr="00E955A4">
              <w:t>Activity</w:t>
            </w:r>
          </w:p>
        </w:tc>
        <w:tc>
          <w:tcPr>
            <w:tcW w:w="3118" w:type="dxa"/>
            <w:shd w:val="clear" w:color="auto" w:fill="D9D9D9" w:themeFill="background1" w:themeFillShade="D9"/>
          </w:tcPr>
          <w:p w14:paraId="6387AA1E" w14:textId="77777777" w:rsidR="00414EBE" w:rsidRPr="00E955A4" w:rsidRDefault="00414EBE" w:rsidP="005D6383">
            <w:pPr>
              <w:pStyle w:val="Heading3"/>
              <w:numPr>
                <w:ilvl w:val="0"/>
                <w:numId w:val="0"/>
              </w:numPr>
              <w:outlineLvl w:val="2"/>
            </w:pPr>
            <w:r w:rsidRPr="00E955A4">
              <w:t>Date</w:t>
            </w:r>
          </w:p>
        </w:tc>
      </w:tr>
      <w:tr w:rsidR="00414EBE" w:rsidRPr="001E3489" w14:paraId="2423A4E4" w14:textId="77777777" w:rsidTr="005A5E42">
        <w:tc>
          <w:tcPr>
            <w:tcW w:w="717" w:type="dxa"/>
          </w:tcPr>
          <w:p w14:paraId="2A8EF3AD" w14:textId="77777777" w:rsidR="00414EBE" w:rsidRPr="00E955A4" w:rsidRDefault="00414EBE" w:rsidP="005D6383">
            <w:pPr>
              <w:pStyle w:val="Heading3"/>
              <w:numPr>
                <w:ilvl w:val="0"/>
                <w:numId w:val="0"/>
              </w:numPr>
              <w:outlineLvl w:val="2"/>
              <w:rPr>
                <w:rFonts w:cs="Arial"/>
              </w:rPr>
            </w:pPr>
            <w:r w:rsidRPr="00E955A4">
              <w:rPr>
                <w:rFonts w:cs="Arial"/>
              </w:rPr>
              <w:t>1</w:t>
            </w:r>
          </w:p>
        </w:tc>
        <w:tc>
          <w:tcPr>
            <w:tcW w:w="3827" w:type="dxa"/>
          </w:tcPr>
          <w:p w14:paraId="4926EEF7" w14:textId="77777777" w:rsidR="00414EBE" w:rsidRPr="00E955A4" w:rsidRDefault="00414EBE" w:rsidP="005D6383">
            <w:pPr>
              <w:pStyle w:val="Heading3"/>
              <w:numPr>
                <w:ilvl w:val="0"/>
                <w:numId w:val="0"/>
              </w:numPr>
              <w:outlineLvl w:val="2"/>
              <w:rPr>
                <w:rFonts w:cs="Arial"/>
              </w:rPr>
            </w:pPr>
            <w:r w:rsidRPr="00E955A4">
              <w:rPr>
                <w:rFonts w:eastAsia="Times New Roman" w:cs="Arial"/>
              </w:rPr>
              <w:t>Issue Tender Documents</w:t>
            </w:r>
          </w:p>
        </w:tc>
        <w:tc>
          <w:tcPr>
            <w:tcW w:w="3118" w:type="dxa"/>
          </w:tcPr>
          <w:p w14:paraId="75AA5FA1" w14:textId="767F6A7E" w:rsidR="00414EBE" w:rsidRPr="00D72D71" w:rsidRDefault="000A2B8C" w:rsidP="005D6383">
            <w:pPr>
              <w:pStyle w:val="Heading3"/>
              <w:numPr>
                <w:ilvl w:val="0"/>
                <w:numId w:val="0"/>
              </w:numPr>
              <w:outlineLvl w:val="2"/>
              <w:rPr>
                <w:rFonts w:cs="Arial"/>
              </w:rPr>
            </w:pPr>
            <w:bookmarkStart w:id="42" w:name="QuickMark"/>
            <w:bookmarkEnd w:id="42"/>
            <w:r>
              <w:rPr>
                <w:rFonts w:cs="Arial"/>
              </w:rPr>
              <w:t>20</w:t>
            </w:r>
            <w:r w:rsidR="00511630">
              <w:rPr>
                <w:rFonts w:cs="Arial"/>
              </w:rPr>
              <w:t xml:space="preserve"> July 2021</w:t>
            </w:r>
          </w:p>
        </w:tc>
      </w:tr>
      <w:tr w:rsidR="00414EBE" w:rsidRPr="001E3489" w14:paraId="4C42EF4F" w14:textId="77777777" w:rsidTr="005A5E42">
        <w:tc>
          <w:tcPr>
            <w:tcW w:w="717" w:type="dxa"/>
          </w:tcPr>
          <w:p w14:paraId="06798CFB" w14:textId="77777777" w:rsidR="00414EBE" w:rsidRPr="00E955A4" w:rsidRDefault="00414EBE" w:rsidP="005D6383">
            <w:pPr>
              <w:pStyle w:val="Heading3"/>
              <w:numPr>
                <w:ilvl w:val="0"/>
                <w:numId w:val="0"/>
              </w:numPr>
              <w:outlineLvl w:val="2"/>
              <w:rPr>
                <w:rFonts w:cs="Arial"/>
              </w:rPr>
            </w:pPr>
            <w:r>
              <w:rPr>
                <w:rFonts w:cs="Arial"/>
              </w:rPr>
              <w:t>2</w:t>
            </w:r>
          </w:p>
        </w:tc>
        <w:tc>
          <w:tcPr>
            <w:tcW w:w="3827" w:type="dxa"/>
          </w:tcPr>
          <w:p w14:paraId="00223DF9" w14:textId="3C64C808" w:rsidR="00414EBE" w:rsidRPr="00E955A4" w:rsidRDefault="00002ECF" w:rsidP="005D6383">
            <w:pPr>
              <w:pStyle w:val="Heading3"/>
              <w:numPr>
                <w:ilvl w:val="0"/>
                <w:numId w:val="0"/>
              </w:numPr>
              <w:outlineLvl w:val="2"/>
              <w:rPr>
                <w:rFonts w:cs="Arial"/>
              </w:rPr>
            </w:pPr>
            <w:r>
              <w:rPr>
                <w:rFonts w:cs="Arial"/>
              </w:rPr>
              <w:t>Last Date for Tender Q</w:t>
            </w:r>
            <w:r w:rsidR="00414EBE" w:rsidRPr="00547599">
              <w:rPr>
                <w:rFonts w:cs="Arial"/>
              </w:rPr>
              <w:t>ueries</w:t>
            </w:r>
          </w:p>
        </w:tc>
        <w:tc>
          <w:tcPr>
            <w:tcW w:w="3118" w:type="dxa"/>
          </w:tcPr>
          <w:p w14:paraId="3CB02331" w14:textId="0A9FBFC5" w:rsidR="00414EBE" w:rsidRPr="00D72D71" w:rsidRDefault="005A5E42" w:rsidP="005D6383">
            <w:pPr>
              <w:pStyle w:val="Heading3"/>
              <w:numPr>
                <w:ilvl w:val="0"/>
                <w:numId w:val="0"/>
              </w:numPr>
              <w:outlineLvl w:val="2"/>
              <w:rPr>
                <w:rFonts w:cs="Arial"/>
              </w:rPr>
            </w:pPr>
            <w:r>
              <w:rPr>
                <w:rFonts w:cs="Arial"/>
              </w:rPr>
              <w:t xml:space="preserve">04 August </w:t>
            </w:r>
            <w:r w:rsidR="00AB4B75">
              <w:rPr>
                <w:rFonts w:cs="Arial"/>
              </w:rPr>
              <w:t>2021</w:t>
            </w:r>
            <w:r w:rsidR="00C07E68">
              <w:rPr>
                <w:rFonts w:cs="Arial"/>
              </w:rPr>
              <w:t xml:space="preserve"> by 12:00</w:t>
            </w:r>
          </w:p>
        </w:tc>
      </w:tr>
      <w:tr w:rsidR="00414EBE" w:rsidRPr="001E3489" w14:paraId="5C353F5C" w14:textId="77777777" w:rsidTr="005A5E42">
        <w:tc>
          <w:tcPr>
            <w:tcW w:w="717" w:type="dxa"/>
          </w:tcPr>
          <w:p w14:paraId="3EE39020" w14:textId="77777777" w:rsidR="00414EBE" w:rsidRPr="00547599" w:rsidRDefault="00414EBE" w:rsidP="005D6383">
            <w:pPr>
              <w:pStyle w:val="Heading3"/>
              <w:numPr>
                <w:ilvl w:val="0"/>
                <w:numId w:val="0"/>
              </w:numPr>
              <w:outlineLvl w:val="2"/>
              <w:rPr>
                <w:rFonts w:cs="Arial"/>
              </w:rPr>
            </w:pPr>
            <w:r>
              <w:rPr>
                <w:rFonts w:cs="Arial"/>
              </w:rPr>
              <w:t>3</w:t>
            </w:r>
          </w:p>
        </w:tc>
        <w:tc>
          <w:tcPr>
            <w:tcW w:w="3827" w:type="dxa"/>
          </w:tcPr>
          <w:p w14:paraId="3B1D0114" w14:textId="2ECF5BD1" w:rsidR="00414EBE" w:rsidRPr="00547599" w:rsidRDefault="00002ECF" w:rsidP="005D6383">
            <w:pPr>
              <w:pStyle w:val="Heading3"/>
              <w:numPr>
                <w:ilvl w:val="0"/>
                <w:numId w:val="0"/>
              </w:numPr>
              <w:outlineLvl w:val="2"/>
              <w:rPr>
                <w:rFonts w:cs="Arial"/>
              </w:rPr>
            </w:pPr>
            <w:r>
              <w:rPr>
                <w:rFonts w:cs="Arial"/>
              </w:rPr>
              <w:t xml:space="preserve">Tender </w:t>
            </w:r>
            <w:r w:rsidR="00511630">
              <w:rPr>
                <w:rFonts w:cs="Arial"/>
              </w:rPr>
              <w:t>Submission Deadline</w:t>
            </w:r>
          </w:p>
        </w:tc>
        <w:tc>
          <w:tcPr>
            <w:tcW w:w="3118" w:type="dxa"/>
          </w:tcPr>
          <w:p w14:paraId="62BF33DB" w14:textId="42E63B3E" w:rsidR="00414EBE" w:rsidRPr="00D72D71" w:rsidRDefault="000A2B8C" w:rsidP="005D6383">
            <w:pPr>
              <w:pStyle w:val="Heading3"/>
              <w:numPr>
                <w:ilvl w:val="0"/>
                <w:numId w:val="0"/>
              </w:numPr>
              <w:outlineLvl w:val="2"/>
              <w:rPr>
                <w:rFonts w:cs="Arial"/>
              </w:rPr>
            </w:pPr>
            <w:r>
              <w:rPr>
                <w:rFonts w:cs="Arial"/>
              </w:rPr>
              <w:t>17</w:t>
            </w:r>
            <w:r w:rsidR="005A5E42">
              <w:rPr>
                <w:rFonts w:cs="Arial"/>
              </w:rPr>
              <w:t xml:space="preserve"> August </w:t>
            </w:r>
            <w:r w:rsidR="00AB4B75">
              <w:rPr>
                <w:rFonts w:cs="Arial"/>
              </w:rPr>
              <w:t>2021</w:t>
            </w:r>
            <w:r w:rsidR="00C07E68">
              <w:rPr>
                <w:rFonts w:cs="Arial"/>
              </w:rPr>
              <w:t xml:space="preserve"> by 17:00</w:t>
            </w:r>
          </w:p>
        </w:tc>
      </w:tr>
      <w:tr w:rsidR="00414EBE" w:rsidRPr="001E3489" w14:paraId="6380348B" w14:textId="77777777" w:rsidTr="005A5E42">
        <w:tc>
          <w:tcPr>
            <w:tcW w:w="717" w:type="dxa"/>
          </w:tcPr>
          <w:p w14:paraId="01CC8E5B" w14:textId="77777777" w:rsidR="00414EBE" w:rsidRPr="00547599" w:rsidRDefault="00414EBE" w:rsidP="005D6383">
            <w:pPr>
              <w:pStyle w:val="Heading3"/>
              <w:numPr>
                <w:ilvl w:val="0"/>
                <w:numId w:val="0"/>
              </w:numPr>
              <w:outlineLvl w:val="2"/>
              <w:rPr>
                <w:rFonts w:cs="Arial"/>
              </w:rPr>
            </w:pPr>
            <w:r>
              <w:rPr>
                <w:rFonts w:cs="Arial"/>
              </w:rPr>
              <w:t>4</w:t>
            </w:r>
          </w:p>
        </w:tc>
        <w:tc>
          <w:tcPr>
            <w:tcW w:w="3827" w:type="dxa"/>
          </w:tcPr>
          <w:p w14:paraId="3F3B1AAC" w14:textId="6B1C5903" w:rsidR="00414EBE" w:rsidRPr="00547599" w:rsidRDefault="00414EBE" w:rsidP="005D6383">
            <w:pPr>
              <w:pStyle w:val="Heading3"/>
              <w:numPr>
                <w:ilvl w:val="0"/>
                <w:numId w:val="0"/>
              </w:numPr>
              <w:outlineLvl w:val="2"/>
              <w:rPr>
                <w:rFonts w:cs="Arial"/>
              </w:rPr>
            </w:pPr>
            <w:r>
              <w:rPr>
                <w:rFonts w:cs="Arial"/>
              </w:rPr>
              <w:t xml:space="preserve">Tender </w:t>
            </w:r>
            <w:r w:rsidR="000A6B15">
              <w:rPr>
                <w:rFonts w:cs="Arial"/>
              </w:rPr>
              <w:t>Assessment</w:t>
            </w:r>
          </w:p>
        </w:tc>
        <w:tc>
          <w:tcPr>
            <w:tcW w:w="3118" w:type="dxa"/>
          </w:tcPr>
          <w:p w14:paraId="597B1FCF" w14:textId="674EF130" w:rsidR="00414EBE" w:rsidRPr="00782643" w:rsidRDefault="000A2B8C" w:rsidP="005D6383">
            <w:pPr>
              <w:pStyle w:val="Heading3"/>
              <w:numPr>
                <w:ilvl w:val="0"/>
                <w:numId w:val="0"/>
              </w:numPr>
              <w:outlineLvl w:val="2"/>
              <w:rPr>
                <w:rFonts w:cs="Arial"/>
              </w:rPr>
            </w:pPr>
            <w:r>
              <w:rPr>
                <w:rFonts w:cs="Arial"/>
              </w:rPr>
              <w:t>18</w:t>
            </w:r>
            <w:r w:rsidR="005A5E42">
              <w:rPr>
                <w:rFonts w:cs="Arial"/>
              </w:rPr>
              <w:t xml:space="preserve"> August –</w:t>
            </w:r>
            <w:r w:rsidR="004E480C">
              <w:rPr>
                <w:rFonts w:cs="Arial"/>
              </w:rPr>
              <w:t xml:space="preserve"> 12</w:t>
            </w:r>
            <w:r w:rsidR="005A5E42">
              <w:rPr>
                <w:rFonts w:cs="Arial"/>
              </w:rPr>
              <w:t xml:space="preserve"> October 2021</w:t>
            </w:r>
          </w:p>
        </w:tc>
      </w:tr>
      <w:tr w:rsidR="00414EBE" w:rsidRPr="001E3489" w14:paraId="0511EB02" w14:textId="77777777" w:rsidTr="005A5E42">
        <w:tc>
          <w:tcPr>
            <w:tcW w:w="717" w:type="dxa"/>
          </w:tcPr>
          <w:p w14:paraId="486CAB5C" w14:textId="77777777" w:rsidR="00414EBE" w:rsidRPr="00E955A4" w:rsidRDefault="00414EBE" w:rsidP="005D6383">
            <w:pPr>
              <w:pStyle w:val="Heading3"/>
              <w:numPr>
                <w:ilvl w:val="0"/>
                <w:numId w:val="0"/>
              </w:numPr>
              <w:outlineLvl w:val="2"/>
              <w:rPr>
                <w:rFonts w:cs="Arial"/>
              </w:rPr>
            </w:pPr>
            <w:r>
              <w:rPr>
                <w:rFonts w:cs="Arial"/>
              </w:rPr>
              <w:lastRenderedPageBreak/>
              <w:t>5</w:t>
            </w:r>
          </w:p>
        </w:tc>
        <w:tc>
          <w:tcPr>
            <w:tcW w:w="3827" w:type="dxa"/>
          </w:tcPr>
          <w:p w14:paraId="0BF6D3B9" w14:textId="77777777" w:rsidR="00414EBE" w:rsidRPr="00E955A4" w:rsidRDefault="00414EBE" w:rsidP="005D6383">
            <w:pPr>
              <w:pStyle w:val="Heading3"/>
              <w:numPr>
                <w:ilvl w:val="0"/>
                <w:numId w:val="0"/>
              </w:numPr>
              <w:outlineLvl w:val="2"/>
              <w:rPr>
                <w:rFonts w:cs="Arial"/>
              </w:rPr>
            </w:pPr>
            <w:r>
              <w:rPr>
                <w:rFonts w:cs="Arial"/>
              </w:rPr>
              <w:t>N</w:t>
            </w:r>
            <w:r w:rsidRPr="00E955A4">
              <w:rPr>
                <w:rFonts w:cs="Arial"/>
              </w:rPr>
              <w:t xml:space="preserve">otification of </w:t>
            </w:r>
            <w:r>
              <w:rPr>
                <w:rFonts w:cs="Arial"/>
              </w:rPr>
              <w:t>successful tenders</w:t>
            </w:r>
            <w:r w:rsidRPr="00E955A4">
              <w:rPr>
                <w:rFonts w:cs="Arial"/>
              </w:rPr>
              <w:t xml:space="preserve"> and feedback to </w:t>
            </w:r>
            <w:r>
              <w:rPr>
                <w:rFonts w:cs="Arial"/>
              </w:rPr>
              <w:t>t</w:t>
            </w:r>
            <w:r w:rsidRPr="00E955A4">
              <w:rPr>
                <w:rFonts w:cs="Arial"/>
              </w:rPr>
              <w:t>enderers</w:t>
            </w:r>
          </w:p>
        </w:tc>
        <w:tc>
          <w:tcPr>
            <w:tcW w:w="3118" w:type="dxa"/>
          </w:tcPr>
          <w:p w14:paraId="172517E2" w14:textId="06069D66" w:rsidR="00414EBE" w:rsidRPr="00D72D71" w:rsidRDefault="005A5E42" w:rsidP="005D6383">
            <w:pPr>
              <w:pStyle w:val="Heading3"/>
              <w:numPr>
                <w:ilvl w:val="0"/>
                <w:numId w:val="0"/>
              </w:numPr>
              <w:outlineLvl w:val="2"/>
              <w:rPr>
                <w:rFonts w:cs="Arial"/>
              </w:rPr>
            </w:pPr>
            <w:r>
              <w:rPr>
                <w:rFonts w:cs="Arial"/>
              </w:rPr>
              <w:t>13 October 2021</w:t>
            </w:r>
          </w:p>
        </w:tc>
      </w:tr>
      <w:tr w:rsidR="00414EBE" w:rsidRPr="001E3489" w14:paraId="2B7454C7" w14:textId="77777777" w:rsidTr="005A5E42">
        <w:tc>
          <w:tcPr>
            <w:tcW w:w="717" w:type="dxa"/>
          </w:tcPr>
          <w:p w14:paraId="1B715E28" w14:textId="77777777" w:rsidR="00414EBE" w:rsidRPr="00E955A4" w:rsidRDefault="00414EBE" w:rsidP="005D6383">
            <w:pPr>
              <w:pStyle w:val="Heading3"/>
              <w:numPr>
                <w:ilvl w:val="0"/>
                <w:numId w:val="0"/>
              </w:numPr>
              <w:outlineLvl w:val="2"/>
              <w:rPr>
                <w:rFonts w:cs="Arial"/>
              </w:rPr>
            </w:pPr>
            <w:r>
              <w:rPr>
                <w:rFonts w:cs="Arial"/>
              </w:rPr>
              <w:t>6</w:t>
            </w:r>
          </w:p>
        </w:tc>
        <w:tc>
          <w:tcPr>
            <w:tcW w:w="3827" w:type="dxa"/>
          </w:tcPr>
          <w:p w14:paraId="6735E15F" w14:textId="4282003A" w:rsidR="00414EBE" w:rsidRPr="00E955A4" w:rsidRDefault="00F75C16" w:rsidP="005D6383">
            <w:pPr>
              <w:pStyle w:val="Heading3"/>
              <w:numPr>
                <w:ilvl w:val="0"/>
                <w:numId w:val="0"/>
              </w:numPr>
              <w:outlineLvl w:val="2"/>
              <w:rPr>
                <w:rFonts w:cs="Arial"/>
              </w:rPr>
            </w:pPr>
            <w:r>
              <w:rPr>
                <w:rStyle w:val="CommentReference"/>
                <w:rFonts w:eastAsia="Times New Roman" w:cs="Arial"/>
                <w:bCs w:val="0"/>
                <w:sz w:val="22"/>
                <w:szCs w:val="22"/>
              </w:rPr>
              <w:t>10-day Standstill P</w:t>
            </w:r>
            <w:r w:rsidR="00414EBE" w:rsidRPr="00E955A4">
              <w:rPr>
                <w:rStyle w:val="CommentReference"/>
                <w:rFonts w:eastAsia="Times New Roman" w:cs="Arial"/>
                <w:bCs w:val="0"/>
                <w:sz w:val="22"/>
                <w:szCs w:val="22"/>
              </w:rPr>
              <w:t>eriod</w:t>
            </w:r>
          </w:p>
        </w:tc>
        <w:tc>
          <w:tcPr>
            <w:tcW w:w="3118" w:type="dxa"/>
          </w:tcPr>
          <w:p w14:paraId="1913E63C" w14:textId="594B299A" w:rsidR="00414EBE" w:rsidRPr="00D72D71" w:rsidRDefault="005A5E42" w:rsidP="005D6383">
            <w:pPr>
              <w:pStyle w:val="Heading3"/>
              <w:numPr>
                <w:ilvl w:val="0"/>
                <w:numId w:val="0"/>
              </w:numPr>
              <w:outlineLvl w:val="2"/>
              <w:rPr>
                <w:rFonts w:cs="Arial"/>
              </w:rPr>
            </w:pPr>
            <w:r>
              <w:rPr>
                <w:rFonts w:cs="Arial"/>
              </w:rPr>
              <w:t>13 - 26 October 2021</w:t>
            </w:r>
          </w:p>
        </w:tc>
      </w:tr>
      <w:tr w:rsidR="00414EBE" w:rsidRPr="001E3489" w14:paraId="69C293D2" w14:textId="77777777" w:rsidTr="005A5E42">
        <w:tc>
          <w:tcPr>
            <w:tcW w:w="717" w:type="dxa"/>
          </w:tcPr>
          <w:p w14:paraId="28E52CFD" w14:textId="77777777" w:rsidR="00414EBE" w:rsidRPr="00E955A4" w:rsidRDefault="00414EBE" w:rsidP="005D6383">
            <w:pPr>
              <w:pStyle w:val="Heading3"/>
              <w:numPr>
                <w:ilvl w:val="0"/>
                <w:numId w:val="0"/>
              </w:numPr>
              <w:outlineLvl w:val="2"/>
              <w:rPr>
                <w:rFonts w:cs="Arial"/>
              </w:rPr>
            </w:pPr>
            <w:r>
              <w:rPr>
                <w:rFonts w:cs="Arial"/>
              </w:rPr>
              <w:t>7</w:t>
            </w:r>
          </w:p>
        </w:tc>
        <w:tc>
          <w:tcPr>
            <w:tcW w:w="3827" w:type="dxa"/>
          </w:tcPr>
          <w:p w14:paraId="7AFB9F74" w14:textId="1F8EF761" w:rsidR="00414EBE" w:rsidRPr="00E955A4" w:rsidRDefault="00511630" w:rsidP="005D6383">
            <w:pPr>
              <w:pStyle w:val="Heading3"/>
              <w:numPr>
                <w:ilvl w:val="0"/>
                <w:numId w:val="0"/>
              </w:numPr>
              <w:outlineLvl w:val="2"/>
              <w:rPr>
                <w:rFonts w:cs="Arial"/>
              </w:rPr>
            </w:pPr>
            <w:r>
              <w:rPr>
                <w:rStyle w:val="CommentReference"/>
                <w:rFonts w:eastAsia="Times New Roman" w:cs="Arial"/>
                <w:bCs w:val="0"/>
                <w:sz w:val="22"/>
                <w:szCs w:val="22"/>
              </w:rPr>
              <w:t>Issue Award L</w:t>
            </w:r>
            <w:r w:rsidR="00414EBE" w:rsidRPr="00E955A4">
              <w:rPr>
                <w:rStyle w:val="CommentReference"/>
                <w:rFonts w:eastAsia="Times New Roman" w:cs="Arial"/>
                <w:bCs w:val="0"/>
                <w:sz w:val="22"/>
                <w:szCs w:val="22"/>
              </w:rPr>
              <w:t>etter</w:t>
            </w:r>
            <w:r w:rsidR="00414EBE">
              <w:rPr>
                <w:rStyle w:val="CommentReference"/>
                <w:rFonts w:eastAsia="Times New Roman" w:cs="Arial"/>
                <w:bCs w:val="0"/>
                <w:sz w:val="22"/>
                <w:szCs w:val="22"/>
              </w:rPr>
              <w:t>s</w:t>
            </w:r>
          </w:p>
        </w:tc>
        <w:tc>
          <w:tcPr>
            <w:tcW w:w="3118" w:type="dxa"/>
          </w:tcPr>
          <w:p w14:paraId="2221122A" w14:textId="1CD837AF" w:rsidR="00414EBE" w:rsidRPr="00D72D71" w:rsidRDefault="005A5E42" w:rsidP="005D6383">
            <w:pPr>
              <w:pStyle w:val="Heading3"/>
              <w:numPr>
                <w:ilvl w:val="0"/>
                <w:numId w:val="0"/>
              </w:numPr>
              <w:outlineLvl w:val="2"/>
              <w:rPr>
                <w:rFonts w:cs="Arial"/>
              </w:rPr>
            </w:pPr>
            <w:r>
              <w:rPr>
                <w:rFonts w:cs="Arial"/>
              </w:rPr>
              <w:t>27 October 2021</w:t>
            </w:r>
          </w:p>
        </w:tc>
      </w:tr>
      <w:tr w:rsidR="004E480C" w:rsidRPr="001E3489" w14:paraId="11C49979" w14:textId="77777777" w:rsidTr="005A5E42">
        <w:tc>
          <w:tcPr>
            <w:tcW w:w="717" w:type="dxa"/>
          </w:tcPr>
          <w:p w14:paraId="6F0E4ABE" w14:textId="3E407992" w:rsidR="004E480C" w:rsidRDefault="004E480C" w:rsidP="005D6383">
            <w:pPr>
              <w:pStyle w:val="Heading3"/>
              <w:numPr>
                <w:ilvl w:val="0"/>
                <w:numId w:val="0"/>
              </w:numPr>
              <w:outlineLvl w:val="2"/>
              <w:rPr>
                <w:rFonts w:cs="Arial"/>
              </w:rPr>
            </w:pPr>
            <w:r>
              <w:rPr>
                <w:rFonts w:cs="Arial"/>
              </w:rPr>
              <w:t>8</w:t>
            </w:r>
          </w:p>
        </w:tc>
        <w:tc>
          <w:tcPr>
            <w:tcW w:w="3827" w:type="dxa"/>
          </w:tcPr>
          <w:p w14:paraId="125659BB" w14:textId="63D11FC4" w:rsidR="004E480C" w:rsidRDefault="004E480C" w:rsidP="005D6383">
            <w:pPr>
              <w:pStyle w:val="Heading3"/>
              <w:numPr>
                <w:ilvl w:val="0"/>
                <w:numId w:val="0"/>
              </w:numPr>
              <w:outlineLvl w:val="2"/>
              <w:rPr>
                <w:rStyle w:val="CommentReference"/>
                <w:rFonts w:eastAsia="Times New Roman" w:cs="Arial"/>
                <w:bCs w:val="0"/>
                <w:sz w:val="22"/>
                <w:szCs w:val="22"/>
              </w:rPr>
            </w:pPr>
            <w:r>
              <w:rPr>
                <w:rStyle w:val="CommentReference"/>
                <w:rFonts w:eastAsia="Times New Roman" w:cs="Arial"/>
                <w:bCs w:val="0"/>
                <w:sz w:val="22"/>
                <w:szCs w:val="22"/>
              </w:rPr>
              <w:t>Contract Signature</w:t>
            </w:r>
          </w:p>
        </w:tc>
        <w:tc>
          <w:tcPr>
            <w:tcW w:w="3118" w:type="dxa"/>
          </w:tcPr>
          <w:p w14:paraId="15BD1468" w14:textId="2BC39E43" w:rsidR="004E480C" w:rsidRDefault="004E480C" w:rsidP="005D6383">
            <w:pPr>
              <w:pStyle w:val="Heading3"/>
              <w:numPr>
                <w:ilvl w:val="0"/>
                <w:numId w:val="0"/>
              </w:numPr>
              <w:outlineLvl w:val="2"/>
              <w:rPr>
                <w:rFonts w:cs="Arial"/>
              </w:rPr>
            </w:pPr>
            <w:r>
              <w:rPr>
                <w:rFonts w:cs="Arial"/>
              </w:rPr>
              <w:t>28 October 2021</w:t>
            </w:r>
          </w:p>
        </w:tc>
      </w:tr>
    </w:tbl>
    <w:p w14:paraId="36A353B8" w14:textId="2942C63C" w:rsidR="00414EBE" w:rsidRDefault="005A5E42" w:rsidP="00414EBE">
      <w:pPr>
        <w:pStyle w:val="Heading2"/>
        <w:keepNext/>
        <w:spacing w:before="240"/>
      </w:pPr>
      <w:bookmarkStart w:id="43" w:name="_Toc459363631"/>
      <w:bookmarkStart w:id="44" w:name="_Toc459366740"/>
      <w:bookmarkStart w:id="45" w:name="_Toc459366970"/>
      <w:bookmarkStart w:id="46" w:name="_Toc459367029"/>
      <w:bookmarkStart w:id="47" w:name="_Toc80032435"/>
      <w:bookmarkEnd w:id="41"/>
      <w:bookmarkEnd w:id="43"/>
      <w:bookmarkEnd w:id="44"/>
      <w:bookmarkEnd w:id="45"/>
      <w:bookmarkEnd w:id="46"/>
      <w:r>
        <w:t>F</w:t>
      </w:r>
      <w:r w:rsidR="00414EBE">
        <w:t>orm of Contract</w:t>
      </w:r>
      <w:bookmarkEnd w:id="47"/>
    </w:p>
    <w:p w14:paraId="32CF7EA1" w14:textId="6A0D5BFB" w:rsidR="00414EBE" w:rsidRDefault="00414EBE" w:rsidP="00414EBE">
      <w:pPr>
        <w:pStyle w:val="Heading3"/>
        <w:rPr>
          <w:rFonts w:cs="Arial"/>
        </w:rPr>
      </w:pPr>
      <w:r w:rsidRPr="7B77FFAA">
        <w:rPr>
          <w:rFonts w:cs="Arial"/>
        </w:rPr>
        <w:t xml:space="preserve">Tenderers should note that the </w:t>
      </w:r>
      <w:r w:rsidR="005A5E42" w:rsidRPr="7B77FFAA">
        <w:rPr>
          <w:rFonts w:cs="Arial"/>
        </w:rPr>
        <w:t>form of contract is the NEC3</w:t>
      </w:r>
      <w:r w:rsidRPr="7B77FFAA">
        <w:rPr>
          <w:rFonts w:cs="Arial"/>
        </w:rPr>
        <w:t xml:space="preserve"> </w:t>
      </w:r>
      <w:r w:rsidR="005A5E42" w:rsidRPr="7B77FFAA">
        <w:rPr>
          <w:rFonts w:cs="Arial"/>
        </w:rPr>
        <w:t xml:space="preserve">Professional Services Contract </w:t>
      </w:r>
      <w:r w:rsidR="008F0883" w:rsidRPr="7B77FFAA">
        <w:rPr>
          <w:rFonts w:cs="Arial"/>
        </w:rPr>
        <w:t xml:space="preserve">(together </w:t>
      </w:r>
      <w:r w:rsidR="00473CDD" w:rsidRPr="7B77FFAA">
        <w:rPr>
          <w:rFonts w:cs="Arial"/>
        </w:rPr>
        <w:t>with the</w:t>
      </w:r>
      <w:r w:rsidRPr="7B77FFAA">
        <w:rPr>
          <w:rFonts w:cs="Arial"/>
        </w:rPr>
        <w:t xml:space="preserve"> additional conditions of contract listed in the Contract Data</w:t>
      </w:r>
      <w:r w:rsidR="008F0883" w:rsidRPr="7B77FFAA">
        <w:rPr>
          <w:rFonts w:cs="Arial"/>
        </w:rPr>
        <w:t>)</w:t>
      </w:r>
      <w:r w:rsidRPr="7B77FFAA">
        <w:rPr>
          <w:rFonts w:cs="Arial"/>
        </w:rPr>
        <w:t>,</w:t>
      </w:r>
      <w:r w:rsidR="008F0883" w:rsidRPr="7B77FFAA">
        <w:rPr>
          <w:rFonts w:cs="Arial"/>
        </w:rPr>
        <w:t xml:space="preserve"> which</w:t>
      </w:r>
      <w:r w:rsidRPr="7B77FFAA">
        <w:rPr>
          <w:rFonts w:cs="Arial"/>
        </w:rPr>
        <w:t xml:space="preserve"> will form the basis of the agreement between Highways England</w:t>
      </w:r>
      <w:r w:rsidRPr="7B77FFAA">
        <w:rPr>
          <w:rFonts w:cs="Arial"/>
          <w:i/>
          <w:iCs/>
        </w:rPr>
        <w:t xml:space="preserve"> </w:t>
      </w:r>
      <w:r w:rsidRPr="7B77FFAA">
        <w:rPr>
          <w:rFonts w:cs="Arial"/>
        </w:rPr>
        <w:t xml:space="preserve">and the successful </w:t>
      </w:r>
      <w:r w:rsidR="00070C6F" w:rsidRPr="7B77FFAA">
        <w:rPr>
          <w:rFonts w:cs="Arial"/>
        </w:rPr>
        <w:t>T</w:t>
      </w:r>
      <w:r w:rsidRPr="7B77FFAA">
        <w:rPr>
          <w:rFonts w:cs="Arial"/>
        </w:rPr>
        <w:t>enderer</w:t>
      </w:r>
      <w:r w:rsidR="00656C5A" w:rsidRPr="7B77FFAA">
        <w:rPr>
          <w:rFonts w:cs="Arial"/>
        </w:rPr>
        <w:t xml:space="preserve"> together with the content of the Highest </w:t>
      </w:r>
      <w:r w:rsidR="00473CDD" w:rsidRPr="7B77FFAA">
        <w:rPr>
          <w:rFonts w:cs="Arial"/>
        </w:rPr>
        <w:t xml:space="preserve">Ranked </w:t>
      </w:r>
      <w:r w:rsidR="00656C5A" w:rsidRPr="7B77FFAA">
        <w:rPr>
          <w:rFonts w:cs="Arial"/>
        </w:rPr>
        <w:t>Tenderer’s Tender submission (</w:t>
      </w:r>
      <w:r w:rsidR="00656C5A" w:rsidRPr="7B77FFAA">
        <w:rPr>
          <w:rFonts w:cs="Arial"/>
          <w:b/>
        </w:rPr>
        <w:t>“Call Off Contract”</w:t>
      </w:r>
      <w:r w:rsidR="00656C5A" w:rsidRPr="7B77FFAA">
        <w:rPr>
          <w:rFonts w:cs="Arial"/>
        </w:rPr>
        <w:t>)</w:t>
      </w:r>
      <w:r w:rsidRPr="7B77FFAA">
        <w:rPr>
          <w:rFonts w:cs="Arial"/>
        </w:rPr>
        <w:t xml:space="preserve">. The successful </w:t>
      </w:r>
      <w:r w:rsidR="00AB4B75" w:rsidRPr="7B77FFAA">
        <w:rPr>
          <w:rFonts w:cs="Arial"/>
        </w:rPr>
        <w:t>T</w:t>
      </w:r>
      <w:r w:rsidRPr="7B77FFAA">
        <w:rPr>
          <w:rFonts w:cs="Arial"/>
        </w:rPr>
        <w:t xml:space="preserve">enderer will be required to enter into the agreement on the terms contained in the form of contract. </w:t>
      </w:r>
    </w:p>
    <w:p w14:paraId="5D39B696" w14:textId="560FE3E0" w:rsidR="00414EBE" w:rsidRDefault="00414EBE" w:rsidP="00414EBE">
      <w:pPr>
        <w:pStyle w:val="Heading3"/>
        <w:rPr>
          <w:rFonts w:cs="Arial"/>
        </w:rPr>
      </w:pPr>
      <w:r>
        <w:rPr>
          <w:rFonts w:cs="Arial"/>
        </w:rPr>
        <w:t>Highways England</w:t>
      </w:r>
      <w:r w:rsidRPr="00C1388A">
        <w:rPr>
          <w:rFonts w:cs="Arial"/>
        </w:rPr>
        <w:t xml:space="preserve"> is bound by the Public Contract</w:t>
      </w:r>
      <w:r w:rsidR="004E480C">
        <w:rPr>
          <w:rFonts w:cs="Arial"/>
        </w:rPr>
        <w:t>s</w:t>
      </w:r>
      <w:r w:rsidRPr="00C1388A">
        <w:rPr>
          <w:rFonts w:cs="Arial"/>
        </w:rPr>
        <w:t xml:space="preserve"> Regulations 2015 and </w:t>
      </w:r>
      <w:r>
        <w:rPr>
          <w:rFonts w:cs="Arial"/>
        </w:rPr>
        <w:t xml:space="preserve">as such </w:t>
      </w:r>
      <w:r w:rsidRPr="00C1388A">
        <w:rPr>
          <w:rFonts w:cs="Arial"/>
        </w:rPr>
        <w:t xml:space="preserve">cannot enter into any negotiations on the tender or terms of the form of contract. </w:t>
      </w:r>
    </w:p>
    <w:p w14:paraId="0A1E7901" w14:textId="02CCB077" w:rsidR="00D0135C" w:rsidRPr="002956C1" w:rsidRDefault="00414EBE" w:rsidP="00D0135C">
      <w:pPr>
        <w:pStyle w:val="Heading3"/>
        <w:rPr>
          <w:rFonts w:cs="Arial"/>
        </w:rPr>
      </w:pPr>
      <w:r w:rsidRPr="00C1388A">
        <w:rPr>
          <w:rFonts w:cs="Arial"/>
        </w:rPr>
        <w:t xml:space="preserve">Any </w:t>
      </w:r>
      <w:r w:rsidR="00070C6F">
        <w:rPr>
          <w:rFonts w:cs="Arial"/>
        </w:rPr>
        <w:t>T</w:t>
      </w:r>
      <w:r w:rsidRPr="00C1388A">
        <w:rPr>
          <w:rFonts w:cs="Arial"/>
        </w:rPr>
        <w:t>enderer who is unwilling to accept the terms of the contract will b</w:t>
      </w:r>
      <w:r>
        <w:rPr>
          <w:rFonts w:cs="Arial"/>
        </w:rPr>
        <w:t xml:space="preserve">e disqualified from the process. </w:t>
      </w:r>
    </w:p>
    <w:p w14:paraId="4E14CD0A" w14:textId="6B56ECCB" w:rsidR="00D0135C" w:rsidRDefault="00D0135C" w:rsidP="00D0135C">
      <w:pPr>
        <w:pStyle w:val="Heading1"/>
      </w:pPr>
      <w:bookmarkStart w:id="48" w:name="_Toc80032436"/>
      <w:r>
        <w:t>CONDITIONS OF TENDERING</w:t>
      </w:r>
      <w:bookmarkEnd w:id="48"/>
    </w:p>
    <w:p w14:paraId="2FAEC14F" w14:textId="7433D296" w:rsidR="00D0135C" w:rsidRPr="00D0135C" w:rsidRDefault="00D0135C" w:rsidP="00D0135C">
      <w:pPr>
        <w:pStyle w:val="Heading2"/>
      </w:pPr>
      <w:bookmarkStart w:id="49" w:name="_Toc80032437"/>
      <w:r w:rsidRPr="00D0135C">
        <w:t>General</w:t>
      </w:r>
      <w:bookmarkEnd w:id="49"/>
    </w:p>
    <w:p w14:paraId="5E3AB8EE" w14:textId="766AA19C" w:rsidR="00D0135C" w:rsidRPr="00D0135C" w:rsidRDefault="00F31029" w:rsidP="005D6383">
      <w:pPr>
        <w:pStyle w:val="Heading3"/>
        <w:rPr>
          <w:rFonts w:cs="Arial"/>
        </w:rPr>
      </w:pPr>
      <w:r>
        <w:rPr>
          <w:rFonts w:cs="Arial"/>
        </w:rPr>
        <w:t>All Tender</w:t>
      </w:r>
      <w:r w:rsidR="008F0883">
        <w:rPr>
          <w:rFonts w:cs="Arial"/>
        </w:rPr>
        <w:t xml:space="preserve"> submissions</w:t>
      </w:r>
      <w:r w:rsidR="00D0135C" w:rsidRPr="00D0135C">
        <w:rPr>
          <w:rFonts w:cs="Arial"/>
        </w:rPr>
        <w:t xml:space="preserve"> must be submitted in accordance with these Instructions. Highways England reserves the right to exclude any Tenderer from the competition which does not comply with these Instructions.</w:t>
      </w:r>
    </w:p>
    <w:p w14:paraId="0DD57C5F" w14:textId="29198FB4" w:rsidR="00D0135C" w:rsidRPr="00D0135C" w:rsidRDefault="00D0135C" w:rsidP="005D6383">
      <w:pPr>
        <w:pStyle w:val="Heading3"/>
        <w:rPr>
          <w:rFonts w:cs="Arial"/>
        </w:rPr>
      </w:pPr>
      <w:r w:rsidRPr="00D0135C">
        <w:rPr>
          <w:rFonts w:cs="Arial"/>
        </w:rPr>
        <w:t xml:space="preserve">Where </w:t>
      </w:r>
      <w:r w:rsidR="00070C6F">
        <w:rPr>
          <w:rFonts w:cs="Arial"/>
        </w:rPr>
        <w:t xml:space="preserve">these Instructions </w:t>
      </w:r>
      <w:r w:rsidRPr="00D0135C">
        <w:rPr>
          <w:rFonts w:cs="Arial"/>
        </w:rPr>
        <w:t>state that Highways England reserves a right to exclude a Tenderer (e.g. for non-compliance with any requirement of th</w:t>
      </w:r>
      <w:r w:rsidR="00070C6F">
        <w:rPr>
          <w:rFonts w:cs="Arial"/>
        </w:rPr>
        <w:t>ese Instructions</w:t>
      </w:r>
      <w:r w:rsidRPr="00D0135C">
        <w:rPr>
          <w:rFonts w:cs="Arial"/>
        </w:rPr>
        <w:t xml:space="preserve"> or a “fail” under any specific criteria) then Highways England is at liberty to exercise such discretion it sees fit in order to balance fair and equal treatment of all Tenderers with a proportionate response to the relevant failure.</w:t>
      </w:r>
    </w:p>
    <w:p w14:paraId="73AAE788" w14:textId="65A9F96C" w:rsidR="00D0135C" w:rsidRPr="00D0135C" w:rsidRDefault="00D0135C" w:rsidP="005D6383">
      <w:pPr>
        <w:pStyle w:val="Heading3"/>
        <w:rPr>
          <w:rFonts w:cs="Arial"/>
        </w:rPr>
      </w:pPr>
      <w:bookmarkStart w:id="50" w:name="_bookmark23"/>
      <w:bookmarkEnd w:id="50"/>
      <w:r w:rsidRPr="00D0135C">
        <w:rPr>
          <w:rFonts w:cs="Arial"/>
        </w:rPr>
        <w:t xml:space="preserve">Tenderers are required to conduct themselves in good faith in all dealings in relation to the </w:t>
      </w:r>
      <w:r w:rsidR="004E480C">
        <w:rPr>
          <w:rFonts w:cs="Arial"/>
        </w:rPr>
        <w:t>t</w:t>
      </w:r>
      <w:r w:rsidRPr="00D0135C">
        <w:rPr>
          <w:rFonts w:cs="Arial"/>
        </w:rPr>
        <w:t>ender process.</w:t>
      </w:r>
    </w:p>
    <w:p w14:paraId="7E8147E2" w14:textId="363AB136" w:rsidR="00D0135C" w:rsidRPr="00D0135C" w:rsidRDefault="00D0135C" w:rsidP="005D6383">
      <w:pPr>
        <w:pStyle w:val="Heading3"/>
        <w:rPr>
          <w:rFonts w:cs="Arial"/>
        </w:rPr>
      </w:pPr>
      <w:bookmarkStart w:id="51" w:name="_bookmark24"/>
      <w:bookmarkEnd w:id="51"/>
      <w:r w:rsidRPr="00D0135C">
        <w:rPr>
          <w:rFonts w:cs="Arial"/>
        </w:rPr>
        <w:t xml:space="preserve">All contact with Highways England during the </w:t>
      </w:r>
      <w:r w:rsidR="00971072">
        <w:rPr>
          <w:rFonts w:cs="Arial"/>
        </w:rPr>
        <w:t>t</w:t>
      </w:r>
      <w:r w:rsidRPr="00D0135C">
        <w:rPr>
          <w:rFonts w:cs="Arial"/>
        </w:rPr>
        <w:t>ender period must be ma</w:t>
      </w:r>
      <w:r w:rsidR="00971072">
        <w:rPr>
          <w:rFonts w:cs="Arial"/>
        </w:rPr>
        <w:t xml:space="preserve">de through the </w:t>
      </w:r>
      <w:r w:rsidRPr="00D0135C">
        <w:rPr>
          <w:rFonts w:cs="Arial"/>
        </w:rPr>
        <w:t>eSourcing Portal.</w:t>
      </w:r>
    </w:p>
    <w:p w14:paraId="40AFB67E" w14:textId="6609D6C1" w:rsidR="00D0135C" w:rsidRPr="00D0135C" w:rsidRDefault="00D0135C" w:rsidP="005D6383">
      <w:pPr>
        <w:pStyle w:val="Heading3"/>
        <w:rPr>
          <w:rFonts w:cs="Arial"/>
        </w:rPr>
      </w:pPr>
      <w:r w:rsidRPr="00D0135C">
        <w:rPr>
          <w:rFonts w:cs="Arial"/>
        </w:rPr>
        <w:t xml:space="preserve">No contact other than through </w:t>
      </w:r>
      <w:r w:rsidR="00971072">
        <w:rPr>
          <w:rFonts w:cs="Arial"/>
        </w:rPr>
        <w:t>eS</w:t>
      </w:r>
      <w:r w:rsidR="000233C6">
        <w:rPr>
          <w:rFonts w:cs="Arial"/>
        </w:rPr>
        <w:t>ourcing</w:t>
      </w:r>
      <w:r w:rsidR="00971072">
        <w:rPr>
          <w:rFonts w:cs="Arial"/>
        </w:rPr>
        <w:t xml:space="preserve"> Portal</w:t>
      </w:r>
      <w:r w:rsidR="00A030D6">
        <w:rPr>
          <w:rFonts w:cs="Arial"/>
        </w:rPr>
        <w:t xml:space="preserve"> must</w:t>
      </w:r>
      <w:r w:rsidRPr="00D0135C">
        <w:rPr>
          <w:rFonts w:cs="Arial"/>
        </w:rPr>
        <w:t xml:space="preserve"> be made by Tenderers </w:t>
      </w:r>
      <w:r w:rsidR="00AB4B75">
        <w:rPr>
          <w:rFonts w:cs="Arial"/>
        </w:rPr>
        <w:t xml:space="preserve">in relation to this opportunity whether that be </w:t>
      </w:r>
      <w:r w:rsidRPr="00D0135C">
        <w:rPr>
          <w:rFonts w:cs="Arial"/>
        </w:rPr>
        <w:t xml:space="preserve">direct with Highways England or its advisers, consultants or contractors unless this is expressly agreed in </w:t>
      </w:r>
      <w:r w:rsidRPr="00D0135C">
        <w:rPr>
          <w:rFonts w:cs="Arial"/>
        </w:rPr>
        <w:lastRenderedPageBreak/>
        <w:t xml:space="preserve">advance by Highways England or expressly permitted by these Instructions. Highways England reserves the right to disqualify </w:t>
      </w:r>
      <w:r w:rsidR="002C3037">
        <w:rPr>
          <w:rFonts w:cs="Arial"/>
        </w:rPr>
        <w:t>a Tenderer if the protocols in p</w:t>
      </w:r>
      <w:r w:rsidRPr="00D0135C">
        <w:rPr>
          <w:rFonts w:cs="Arial"/>
        </w:rPr>
        <w:t xml:space="preserve">aragraphs </w:t>
      </w:r>
      <w:hyperlink w:anchor="_bookmark23" w:history="1">
        <w:r w:rsidR="002C3037">
          <w:rPr>
            <w:rFonts w:cs="Arial"/>
          </w:rPr>
          <w:t>4</w:t>
        </w:r>
        <w:r w:rsidRPr="00D0135C">
          <w:rPr>
            <w:rFonts w:cs="Arial"/>
          </w:rPr>
          <w:t xml:space="preserve">.1.4 </w:t>
        </w:r>
      </w:hyperlink>
      <w:r w:rsidR="00AB4B75">
        <w:rPr>
          <w:rFonts w:cs="Arial"/>
        </w:rPr>
        <w:t>to</w:t>
      </w:r>
      <w:r w:rsidRPr="00D0135C">
        <w:rPr>
          <w:rFonts w:cs="Arial"/>
        </w:rPr>
        <w:t xml:space="preserve"> </w:t>
      </w:r>
      <w:r w:rsidR="008F0883">
        <w:rPr>
          <w:rFonts w:cs="Arial"/>
        </w:rPr>
        <w:t xml:space="preserve">4.1.5 are </w:t>
      </w:r>
      <w:r w:rsidR="008F0883">
        <w:t>not followed.</w:t>
      </w:r>
    </w:p>
    <w:p w14:paraId="2FF8D053" w14:textId="1A04C8A7" w:rsidR="00D0135C" w:rsidRPr="00D0135C" w:rsidRDefault="00D0135C" w:rsidP="005D6383">
      <w:pPr>
        <w:pStyle w:val="Heading3"/>
        <w:rPr>
          <w:rFonts w:cs="Arial"/>
        </w:rPr>
      </w:pPr>
      <w:bookmarkStart w:id="52" w:name="_bookmark25"/>
      <w:bookmarkEnd w:id="52"/>
      <w:r w:rsidRPr="00D0135C">
        <w:rPr>
          <w:rFonts w:cs="Arial"/>
        </w:rPr>
        <w:t>Highways England reserves the right to allow any Tendere</w:t>
      </w:r>
      <w:r w:rsidR="00971072">
        <w:rPr>
          <w:rFonts w:cs="Arial"/>
        </w:rPr>
        <w:t xml:space="preserve">r to correct an error in its </w:t>
      </w:r>
      <w:r w:rsidR="008F0883">
        <w:rPr>
          <w:rFonts w:cs="Arial"/>
        </w:rPr>
        <w:t>T</w:t>
      </w:r>
      <w:r w:rsidRPr="00D0135C">
        <w:rPr>
          <w:rFonts w:cs="Arial"/>
        </w:rPr>
        <w:t>ender</w:t>
      </w:r>
      <w:r w:rsidR="00971072">
        <w:rPr>
          <w:rFonts w:cs="Arial"/>
        </w:rPr>
        <w:t xml:space="preserve"> s</w:t>
      </w:r>
      <w:r w:rsidR="000233C6">
        <w:rPr>
          <w:rFonts w:cs="Arial"/>
        </w:rPr>
        <w:t>ubmission</w:t>
      </w:r>
      <w:r w:rsidR="00971072">
        <w:rPr>
          <w:rFonts w:cs="Arial"/>
        </w:rPr>
        <w:t xml:space="preserve"> or clarify elements of its</w:t>
      </w:r>
      <w:r w:rsidR="002E52E7">
        <w:rPr>
          <w:rFonts w:cs="Arial"/>
        </w:rPr>
        <w:t xml:space="preserve"> </w:t>
      </w:r>
      <w:r w:rsidR="008F0883">
        <w:rPr>
          <w:rFonts w:cs="Arial"/>
        </w:rPr>
        <w:t>T</w:t>
      </w:r>
      <w:r w:rsidRPr="00D0135C">
        <w:rPr>
          <w:rFonts w:cs="Arial"/>
        </w:rPr>
        <w:t>ender</w:t>
      </w:r>
      <w:r w:rsidR="00971072">
        <w:rPr>
          <w:rFonts w:cs="Arial"/>
        </w:rPr>
        <w:t xml:space="preserve"> s</w:t>
      </w:r>
      <w:r w:rsidR="000233C6">
        <w:rPr>
          <w:rFonts w:cs="Arial"/>
        </w:rPr>
        <w:t>ubmission</w:t>
      </w:r>
      <w:r w:rsidRPr="00D0135C">
        <w:rPr>
          <w:rFonts w:cs="Arial"/>
        </w:rPr>
        <w:t xml:space="preserve"> to Highways England’s satisfaction rather than exclude such a Tenderer where Highways England is satisfied such action would be proportionate to the relevant issue and would not result in discrimination to other Tenderers or amount to unfair treatment.</w:t>
      </w:r>
    </w:p>
    <w:p w14:paraId="3BE807B4" w14:textId="3678E807" w:rsidR="00D0135C" w:rsidRPr="00D0135C" w:rsidRDefault="005A5E42" w:rsidP="00D0135C">
      <w:pPr>
        <w:pStyle w:val="Heading2"/>
        <w:rPr>
          <w:rFonts w:ascii="Arial" w:hAnsi="Arial" w:cs="Arial"/>
          <w:szCs w:val="22"/>
        </w:rPr>
      </w:pPr>
      <w:bookmarkStart w:id="53" w:name="_bookmark26"/>
      <w:bookmarkStart w:id="54" w:name="_Toc80032438"/>
      <w:bookmarkEnd w:id="53"/>
      <w:r>
        <w:rPr>
          <w:rFonts w:ascii="Arial" w:hAnsi="Arial" w:cs="Arial"/>
          <w:szCs w:val="22"/>
        </w:rPr>
        <w:t>Disclosure Requests and T</w:t>
      </w:r>
      <w:r w:rsidR="00D0135C" w:rsidRPr="00D0135C">
        <w:rPr>
          <w:rFonts w:ascii="Arial" w:hAnsi="Arial" w:cs="Arial"/>
          <w:szCs w:val="22"/>
        </w:rPr>
        <w:t>ransparency</w:t>
      </w:r>
      <w:bookmarkEnd w:id="54"/>
    </w:p>
    <w:p w14:paraId="4F7C4A99" w14:textId="315F44D7" w:rsidR="00D0135C" w:rsidRPr="00D0135C" w:rsidRDefault="00D0135C" w:rsidP="005D6383">
      <w:pPr>
        <w:pStyle w:val="Heading3"/>
        <w:rPr>
          <w:rFonts w:cs="Arial"/>
        </w:rPr>
      </w:pPr>
      <w:r w:rsidRPr="00D0135C">
        <w:rPr>
          <w:rFonts w:cs="Arial"/>
        </w:rPr>
        <w:t xml:space="preserve">Under the Freedom of Information </w:t>
      </w:r>
      <w:r w:rsidR="00070C6F">
        <w:rPr>
          <w:rFonts w:cs="Arial"/>
        </w:rPr>
        <w:t xml:space="preserve">2000 </w:t>
      </w:r>
      <w:r w:rsidRPr="00D0135C">
        <w:rPr>
          <w:rFonts w:cs="Arial"/>
        </w:rPr>
        <w:t>(FOI</w:t>
      </w:r>
      <w:r w:rsidR="00070C6F">
        <w:rPr>
          <w:rFonts w:cs="Arial"/>
        </w:rPr>
        <w:t>A</w:t>
      </w:r>
      <w:r w:rsidRPr="00D0135C">
        <w:rPr>
          <w:rFonts w:cs="Arial"/>
        </w:rPr>
        <w:t>)</w:t>
      </w:r>
      <w:r w:rsidR="00070C6F">
        <w:rPr>
          <w:rFonts w:cs="Arial"/>
        </w:rPr>
        <w:t>,</w:t>
      </w:r>
      <w:r w:rsidR="00525F0F">
        <w:rPr>
          <w:rFonts w:cs="Arial"/>
        </w:rPr>
        <w:t xml:space="preserve"> </w:t>
      </w:r>
      <w:r w:rsidRPr="00D0135C">
        <w:rPr>
          <w:rFonts w:cs="Arial"/>
        </w:rPr>
        <w:t xml:space="preserve">the Environmental Information Regulations 2004 </w:t>
      </w:r>
      <w:r w:rsidR="00070C6F">
        <w:rPr>
          <w:rFonts w:cs="Arial"/>
        </w:rPr>
        <w:t xml:space="preserve">(EIRs) </w:t>
      </w:r>
      <w:r w:rsidRPr="00D0135C">
        <w:rPr>
          <w:rFonts w:cs="Arial"/>
        </w:rPr>
        <w:t>and the Public Contracts Regulations 2015, Highways England</w:t>
      </w:r>
      <w:r w:rsidR="00070C6F">
        <w:rPr>
          <w:rFonts w:cs="Arial"/>
        </w:rPr>
        <w:t xml:space="preserve"> </w:t>
      </w:r>
      <w:r w:rsidR="00070C6F">
        <w:t xml:space="preserve">may be obliged </w:t>
      </w:r>
      <w:r w:rsidR="00070C6F" w:rsidRPr="0001450F">
        <w:t xml:space="preserve">(subject to the application of any relevant exemptions and, where applicable, the public interest test) to disclose information relating to the </w:t>
      </w:r>
      <w:r w:rsidR="00070C6F">
        <w:t xml:space="preserve">procurement exercise </w:t>
      </w:r>
      <w:r w:rsidR="00070C6F" w:rsidRPr="0001450F">
        <w:t xml:space="preserve">including any </w:t>
      </w:r>
      <w:r w:rsidR="00F31029" w:rsidRPr="00F31029">
        <w:t xml:space="preserve">Tender </w:t>
      </w:r>
      <w:r w:rsidR="00F31029">
        <w:t>submissions</w:t>
      </w:r>
      <w:r w:rsidR="00070C6F" w:rsidRPr="0001450F">
        <w:t xml:space="preserve"> received</w:t>
      </w:r>
      <w:r w:rsidRPr="00D0135C">
        <w:rPr>
          <w:rFonts w:cs="Arial"/>
        </w:rPr>
        <w:t xml:space="preserve">. Information </w:t>
      </w:r>
      <w:r w:rsidR="0049455F">
        <w:rPr>
          <w:rFonts w:cs="Arial"/>
        </w:rPr>
        <w:t>which T</w:t>
      </w:r>
      <w:r w:rsidRPr="00D0135C">
        <w:rPr>
          <w:rFonts w:cs="Arial"/>
        </w:rPr>
        <w:t>enderers consider is commercially sensitive must be marked as such.</w:t>
      </w:r>
    </w:p>
    <w:p w14:paraId="1BC015B5" w14:textId="41FF5A07" w:rsidR="00D0135C" w:rsidRDefault="00D0135C" w:rsidP="00F1766C">
      <w:pPr>
        <w:pStyle w:val="Heading3"/>
        <w:rPr>
          <w:rFonts w:cs="Arial"/>
        </w:rPr>
      </w:pPr>
      <w:r w:rsidRPr="003A4A72">
        <w:rPr>
          <w:rFonts w:cs="Arial"/>
        </w:rPr>
        <w:t xml:space="preserve">Under the UK Government’s </w:t>
      </w:r>
      <w:bookmarkStart w:id="55" w:name="_Hlk76400426"/>
      <w:r w:rsidRPr="003A4A72">
        <w:rPr>
          <w:rFonts w:cs="Arial"/>
        </w:rPr>
        <w:t>Procurement Policy Note 0</w:t>
      </w:r>
      <w:r w:rsidR="00F11927" w:rsidRPr="003A4A72">
        <w:rPr>
          <w:rFonts w:cs="Arial"/>
        </w:rPr>
        <w:t>7</w:t>
      </w:r>
      <w:r w:rsidRPr="003A4A72">
        <w:rPr>
          <w:rFonts w:cs="Arial"/>
        </w:rPr>
        <w:t>/</w:t>
      </w:r>
      <w:r w:rsidR="00F11927" w:rsidRPr="003A4A72">
        <w:rPr>
          <w:rFonts w:cs="Arial"/>
        </w:rPr>
        <w:t>21</w:t>
      </w:r>
      <w:bookmarkEnd w:id="55"/>
      <w:r w:rsidR="0049455F" w:rsidRPr="003A4A72">
        <w:rPr>
          <w:rFonts w:cs="Arial"/>
        </w:rPr>
        <w:t xml:space="preserve"> </w:t>
      </w:r>
      <w:r w:rsidR="00F1766C">
        <w:t>(</w:t>
      </w:r>
      <w:hyperlink r:id="rId14" w:history="1">
        <w:r w:rsidR="00F1766C" w:rsidRPr="003A4A72">
          <w:rPr>
            <w:rStyle w:val="Hyperlink"/>
            <w:rFonts w:cs="Arial"/>
          </w:rPr>
          <w:t>https://www.gov.uk/government/publications/procurement-policy-note-0721-update-to-legal-and-policy-requirements-to-publish-procurement-information-on-contracts-finder</w:t>
        </w:r>
      </w:hyperlink>
      <w:r w:rsidR="00F1766C">
        <w:rPr>
          <w:rFonts w:cs="Arial"/>
        </w:rPr>
        <w:t>)</w:t>
      </w:r>
      <w:r w:rsidR="0049455F" w:rsidRPr="003A4A72">
        <w:rPr>
          <w:rFonts w:cs="Arial"/>
        </w:rPr>
        <w:t>(</w:t>
      </w:r>
      <w:r w:rsidRPr="003A4A72">
        <w:rPr>
          <w:rFonts w:cs="Arial"/>
        </w:rPr>
        <w:t>update to</w:t>
      </w:r>
      <w:r w:rsidR="00F11927" w:rsidRPr="003A4A72">
        <w:rPr>
          <w:rFonts w:cs="Arial"/>
        </w:rPr>
        <w:t xml:space="preserve"> Legal and Policy requirements to publish procurement information on Contracts Finder dated June 2021, or such later revision)</w:t>
      </w:r>
      <w:r w:rsidRPr="003A4A72">
        <w:rPr>
          <w:rFonts w:cs="Arial"/>
        </w:rPr>
        <w:t xml:space="preserve"> Highways England is obliged to</w:t>
      </w:r>
      <w:r w:rsidR="00F31029" w:rsidRPr="003A4A72">
        <w:rPr>
          <w:rFonts w:cs="Arial"/>
        </w:rPr>
        <w:t xml:space="preserve"> publish the responses to this t</w:t>
      </w:r>
      <w:r w:rsidRPr="003A4A72">
        <w:rPr>
          <w:rFonts w:cs="Arial"/>
        </w:rPr>
        <w:t xml:space="preserve">ender and the provisions of any </w:t>
      </w:r>
      <w:r w:rsidR="00847554" w:rsidRPr="003A4A72">
        <w:rPr>
          <w:rFonts w:cs="Arial"/>
        </w:rPr>
        <w:t xml:space="preserve">contract </w:t>
      </w:r>
      <w:r w:rsidRPr="003A4A72">
        <w:rPr>
          <w:rFonts w:cs="Arial"/>
        </w:rPr>
        <w:t>let pursuant to it, excluding only information which is exempt from disclosure pursuant to the F</w:t>
      </w:r>
      <w:r w:rsidR="00070C6F" w:rsidRPr="003A4A72">
        <w:rPr>
          <w:rFonts w:cs="Arial"/>
        </w:rPr>
        <w:t>OIA, EIRs or the Public Contracts Regulations 2015</w:t>
      </w:r>
      <w:r w:rsidRPr="003A4A72">
        <w:rPr>
          <w:rFonts w:cs="Arial"/>
        </w:rPr>
        <w:t>.</w:t>
      </w:r>
      <w:r w:rsidRPr="00F1766C">
        <w:rPr>
          <w:rFonts w:cs="Arial"/>
        </w:rPr>
        <w:t xml:space="preserve"> </w:t>
      </w:r>
      <w:r w:rsidRPr="003A4A72">
        <w:rPr>
          <w:rFonts w:cs="Arial"/>
        </w:rPr>
        <w:t>Highways</w:t>
      </w:r>
      <w:r w:rsidRPr="00F1766C">
        <w:rPr>
          <w:rFonts w:cs="Arial"/>
        </w:rPr>
        <w:t xml:space="preserve"> </w:t>
      </w:r>
      <w:r w:rsidRPr="003A4A72">
        <w:rPr>
          <w:rFonts w:cs="Arial"/>
        </w:rPr>
        <w:t>England’s</w:t>
      </w:r>
      <w:r w:rsidRPr="00F1766C">
        <w:rPr>
          <w:rFonts w:cs="Arial"/>
        </w:rPr>
        <w:t xml:space="preserve"> </w:t>
      </w:r>
      <w:r w:rsidRPr="003A4A72">
        <w:rPr>
          <w:rFonts w:cs="Arial"/>
        </w:rPr>
        <w:t>view</w:t>
      </w:r>
      <w:r w:rsidRPr="00F1766C">
        <w:rPr>
          <w:rFonts w:cs="Arial"/>
        </w:rPr>
        <w:t xml:space="preserve"> </w:t>
      </w:r>
      <w:r w:rsidRPr="003A4A72">
        <w:rPr>
          <w:rFonts w:cs="Arial"/>
        </w:rPr>
        <w:t>is</w:t>
      </w:r>
      <w:r w:rsidRPr="00F1766C">
        <w:rPr>
          <w:rFonts w:cs="Arial"/>
        </w:rPr>
        <w:t xml:space="preserve"> </w:t>
      </w:r>
      <w:r w:rsidRPr="003A4A72">
        <w:rPr>
          <w:rFonts w:cs="Arial"/>
        </w:rPr>
        <w:t>that</w:t>
      </w:r>
      <w:r w:rsidRPr="00F1766C">
        <w:rPr>
          <w:rFonts w:cs="Arial"/>
        </w:rPr>
        <w:t xml:space="preserve"> </w:t>
      </w:r>
      <w:r w:rsidRPr="003A4A72">
        <w:rPr>
          <w:rFonts w:cs="Arial"/>
        </w:rPr>
        <w:t>the</w:t>
      </w:r>
      <w:r w:rsidRPr="00F1766C">
        <w:rPr>
          <w:rFonts w:cs="Arial"/>
        </w:rPr>
        <w:t xml:space="preserve"> </w:t>
      </w:r>
      <w:r w:rsidRPr="003A4A72">
        <w:rPr>
          <w:rFonts w:cs="Arial"/>
        </w:rPr>
        <w:t>only</w:t>
      </w:r>
      <w:r w:rsidRPr="00F1766C">
        <w:rPr>
          <w:rFonts w:cs="Arial"/>
        </w:rPr>
        <w:t xml:space="preserve"> </w:t>
      </w:r>
      <w:r w:rsidRPr="003A4A72">
        <w:rPr>
          <w:rFonts w:cs="Arial"/>
        </w:rPr>
        <w:t>materials likely to be excluded from publication on this basis are as</w:t>
      </w:r>
      <w:r w:rsidRPr="00F1766C">
        <w:rPr>
          <w:rFonts w:cs="Arial"/>
        </w:rPr>
        <w:t xml:space="preserve"> </w:t>
      </w:r>
      <w:r w:rsidRPr="003A4A72">
        <w:rPr>
          <w:rFonts w:cs="Arial"/>
        </w:rPr>
        <w:t>follows:</w:t>
      </w:r>
    </w:p>
    <w:p w14:paraId="330D6F10" w14:textId="77777777" w:rsidR="00D0135C" w:rsidRPr="00D0135C" w:rsidRDefault="00D0135C" w:rsidP="00F1766C">
      <w:pPr>
        <w:pStyle w:val="ListParagraph"/>
        <w:widowControl w:val="0"/>
        <w:numPr>
          <w:ilvl w:val="0"/>
          <w:numId w:val="17"/>
        </w:numPr>
        <w:tabs>
          <w:tab w:val="left" w:pos="1701"/>
        </w:tabs>
        <w:autoSpaceDE w:val="0"/>
        <w:autoSpaceDN w:val="0"/>
        <w:spacing w:after="240"/>
        <w:ind w:left="2363" w:hanging="1512"/>
        <w:contextualSpacing w:val="0"/>
        <w:jc w:val="both"/>
        <w:rPr>
          <w:rFonts w:ascii="Arial" w:hAnsi="Arial" w:cs="Arial"/>
        </w:rPr>
      </w:pPr>
      <w:r w:rsidRPr="00D0135C">
        <w:rPr>
          <w:rFonts w:ascii="Arial" w:hAnsi="Arial" w:cs="Arial"/>
        </w:rPr>
        <w:t>Information relating to specific people, i.e. CVs,</w:t>
      </w:r>
      <w:r w:rsidRPr="003A4A72">
        <w:rPr>
          <w:rFonts w:ascii="Arial" w:hAnsi="Arial" w:cs="Arial"/>
        </w:rPr>
        <w:t xml:space="preserve"> </w:t>
      </w:r>
      <w:r w:rsidRPr="00D0135C">
        <w:rPr>
          <w:rFonts w:ascii="Arial" w:hAnsi="Arial" w:cs="Arial"/>
        </w:rPr>
        <w:t>and</w:t>
      </w:r>
    </w:p>
    <w:p w14:paraId="256A7608" w14:textId="2FE4B09B" w:rsidR="00D0135C" w:rsidRPr="00D0135C" w:rsidRDefault="0049455F" w:rsidP="00F1766C">
      <w:pPr>
        <w:pStyle w:val="ListParagraph"/>
        <w:widowControl w:val="0"/>
        <w:numPr>
          <w:ilvl w:val="0"/>
          <w:numId w:val="17"/>
        </w:numPr>
        <w:tabs>
          <w:tab w:val="left" w:pos="1701"/>
        </w:tabs>
        <w:autoSpaceDE w:val="0"/>
        <w:autoSpaceDN w:val="0"/>
        <w:spacing w:after="240"/>
        <w:ind w:hanging="1512"/>
        <w:contextualSpacing w:val="0"/>
        <w:jc w:val="both"/>
        <w:rPr>
          <w:rFonts w:ascii="Arial" w:hAnsi="Arial" w:cs="Arial"/>
        </w:rPr>
      </w:pPr>
      <w:r>
        <w:rPr>
          <w:rFonts w:ascii="Arial" w:hAnsi="Arial" w:cs="Arial"/>
        </w:rPr>
        <w:t xml:space="preserve">Price </w:t>
      </w:r>
      <w:r w:rsidR="008F0883">
        <w:rPr>
          <w:rFonts w:ascii="Arial" w:hAnsi="Arial" w:cs="Arial"/>
        </w:rPr>
        <w:t>S</w:t>
      </w:r>
      <w:r>
        <w:rPr>
          <w:rFonts w:ascii="Arial" w:hAnsi="Arial" w:cs="Arial"/>
        </w:rPr>
        <w:t>ubmissions</w:t>
      </w:r>
      <w:r w:rsidR="00D0135C" w:rsidRPr="00D0135C">
        <w:rPr>
          <w:rFonts w:ascii="Arial" w:hAnsi="Arial" w:cs="Arial"/>
        </w:rPr>
        <w:t>.</w:t>
      </w:r>
    </w:p>
    <w:p w14:paraId="0CD13583" w14:textId="77777777" w:rsidR="00F11927" w:rsidRDefault="00070C6F" w:rsidP="005D6383">
      <w:pPr>
        <w:pStyle w:val="Heading3"/>
      </w:pPr>
      <w:r w:rsidRPr="0001450F">
        <w:t xml:space="preserve">Tenderers </w:t>
      </w:r>
      <w:r>
        <w:t>must</w:t>
      </w:r>
      <w:r w:rsidRPr="0001450F">
        <w:t xml:space="preserve"> be aware that Highways England could receive requests for any information relating to this procurement</w:t>
      </w:r>
      <w:r>
        <w:t xml:space="preserve"> exercise</w:t>
      </w:r>
      <w:r w:rsidRPr="0001450F">
        <w:t xml:space="preserve">.  </w:t>
      </w:r>
      <w:r>
        <w:t>Highways England is under a legal obligation to disclose such information if validly requested, unless an exemption applies. Highways England may also be obliged to make disclosures under other legislation or applicable codes or otherwise as required by law, including by order of a court of competent jurisdiction. Without prejudice to Highways England’s obligation to disclose information in accordance with the FOIA, EIRs and the Public Contracts Regulations 2015, Highways England will, acting reasonably but at its sole discretion, consider the application of any exceptions set out in section 43 of the FOIA to any information identified by a Tenderer as genuinely commercially sensitive or any other relevant FOIA or EIRs exemption.</w:t>
      </w:r>
    </w:p>
    <w:p w14:paraId="054DFAC4" w14:textId="79AB1F1F" w:rsidR="00D0135C" w:rsidRPr="00F11927" w:rsidRDefault="00D35D7F" w:rsidP="005D6383">
      <w:pPr>
        <w:pStyle w:val="Heading3"/>
      </w:pPr>
      <w:r w:rsidRPr="00F11927">
        <w:rPr>
          <w:rFonts w:cs="Arial"/>
        </w:rPr>
        <w:lastRenderedPageBreak/>
        <w:t xml:space="preserve">Tenderers are requested </w:t>
      </w:r>
      <w:r>
        <w:t xml:space="preserve">to state which information in their </w:t>
      </w:r>
      <w:r w:rsidR="008F0883">
        <w:t>T</w:t>
      </w:r>
      <w:r w:rsidRPr="00F31029">
        <w:t>ender</w:t>
      </w:r>
      <w:r w:rsidR="00F31029">
        <w:t xml:space="preserve"> submission</w:t>
      </w:r>
      <w:r>
        <w:t xml:space="preserve"> </w:t>
      </w:r>
      <w:r w:rsidR="00A030D6">
        <w:t xml:space="preserve">must </w:t>
      </w:r>
      <w:r>
        <w:t xml:space="preserve">not be disclosed due to one of the exemptions applying, for example because to do so would, or would be likely to, prejudice their commercial interests. Applications </w:t>
      </w:r>
      <w:r w:rsidRPr="0001450F">
        <w:t>for non-disclosure must</w:t>
      </w:r>
      <w:r>
        <w:t xml:space="preserve"> include: </w:t>
      </w:r>
    </w:p>
    <w:p w14:paraId="1B99E369" w14:textId="3CD1C272" w:rsidR="00D0135C" w:rsidRPr="00D0135C" w:rsidRDefault="0049455F" w:rsidP="003E3386">
      <w:pPr>
        <w:pStyle w:val="Heading4"/>
        <w:rPr>
          <w:rFonts w:cs="Arial"/>
        </w:rPr>
      </w:pPr>
      <w:r>
        <w:t>c</w:t>
      </w:r>
      <w:r w:rsidR="00D0135C" w:rsidRPr="00D0135C">
        <w:rPr>
          <w:rFonts w:cs="Arial"/>
        </w:rPr>
        <w:t>lear and substantive justification;</w:t>
      </w:r>
      <w:r w:rsidR="00D0135C" w:rsidRPr="00D0135C">
        <w:rPr>
          <w:rFonts w:cs="Arial"/>
          <w:spacing w:val="-1"/>
        </w:rPr>
        <w:t xml:space="preserve"> </w:t>
      </w:r>
      <w:r w:rsidR="00D0135C" w:rsidRPr="00D0135C">
        <w:rPr>
          <w:rFonts w:cs="Arial"/>
        </w:rPr>
        <w:t>and</w:t>
      </w:r>
    </w:p>
    <w:p w14:paraId="52C9E48A" w14:textId="206B518F" w:rsidR="00D0135C" w:rsidRPr="006603B2" w:rsidRDefault="0049455F" w:rsidP="006603B2">
      <w:pPr>
        <w:pStyle w:val="Heading4"/>
        <w:rPr>
          <w:rFonts w:cs="Arial"/>
        </w:rPr>
      </w:pPr>
      <w:r>
        <w:t>a</w:t>
      </w:r>
      <w:r w:rsidR="00D0135C" w:rsidRPr="00D0135C">
        <w:rPr>
          <w:rFonts w:cs="Arial"/>
        </w:rPr>
        <w:t xml:space="preserve"> time limit when any confidential information could be</w:t>
      </w:r>
      <w:r w:rsidR="00D0135C" w:rsidRPr="00D0135C">
        <w:rPr>
          <w:rFonts w:cs="Arial"/>
          <w:spacing w:val="-12"/>
        </w:rPr>
        <w:t xml:space="preserve"> </w:t>
      </w:r>
      <w:r w:rsidR="00D0135C" w:rsidRPr="00D0135C">
        <w:rPr>
          <w:rFonts w:cs="Arial"/>
        </w:rPr>
        <w:t>disclosed.</w:t>
      </w:r>
    </w:p>
    <w:p w14:paraId="19C97690" w14:textId="779753E5" w:rsidR="00D0135C" w:rsidRPr="00D0135C" w:rsidRDefault="00D0135C" w:rsidP="005D6383">
      <w:pPr>
        <w:pStyle w:val="Heading3"/>
        <w:rPr>
          <w:rFonts w:cs="Arial"/>
        </w:rPr>
      </w:pPr>
      <w:r w:rsidRPr="00D0135C">
        <w:rPr>
          <w:rFonts w:cs="Arial"/>
        </w:rPr>
        <w:t>All central Government departments,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p>
    <w:p w14:paraId="60D638F8" w14:textId="0138A55C" w:rsidR="00D0135C" w:rsidRPr="00D0135C" w:rsidRDefault="00D0135C" w:rsidP="005D6383">
      <w:pPr>
        <w:pStyle w:val="Heading3"/>
        <w:rPr>
          <w:rFonts w:cs="Arial"/>
        </w:rPr>
      </w:pPr>
      <w:r w:rsidRPr="00D0135C">
        <w:rPr>
          <w:rFonts w:cs="Arial"/>
        </w:rPr>
        <w:t xml:space="preserve">For these purposes, Highways England reserves the right at its discretion to disclose within Government any of the Tenderer's documents and information (including any that the Tenderer considers to be confidential and/ or commercially sensitive, such as specific </w:t>
      </w:r>
      <w:r w:rsidR="00F31029">
        <w:rPr>
          <w:rFonts w:cs="Arial"/>
        </w:rPr>
        <w:t>t</w:t>
      </w:r>
      <w:r w:rsidRPr="00D0135C">
        <w:rPr>
          <w:rFonts w:cs="Arial"/>
        </w:rPr>
        <w:t>ender information) submitted by the Tenderer to Highways England during this process. The information will not be disclosed outside Government. Tenderers taking part in this competition are deemed to consent to these terms as part of the process.</w:t>
      </w:r>
    </w:p>
    <w:p w14:paraId="155466F3" w14:textId="7CADC6E7" w:rsidR="00D0135C" w:rsidRPr="00D0135C" w:rsidRDefault="00D0135C" w:rsidP="00D0135C">
      <w:pPr>
        <w:pStyle w:val="Heading2"/>
        <w:rPr>
          <w:rFonts w:ascii="Arial" w:hAnsi="Arial" w:cs="Arial"/>
          <w:szCs w:val="22"/>
        </w:rPr>
      </w:pPr>
      <w:bookmarkStart w:id="56" w:name="_bookmark27"/>
      <w:bookmarkStart w:id="57" w:name="_Toc80032439"/>
      <w:bookmarkEnd w:id="56"/>
      <w:r w:rsidRPr="00D0135C">
        <w:rPr>
          <w:rFonts w:ascii="Arial" w:hAnsi="Arial" w:cs="Arial"/>
          <w:szCs w:val="22"/>
        </w:rPr>
        <w:t>Non-collusion</w:t>
      </w:r>
      <w:bookmarkEnd w:id="57"/>
    </w:p>
    <w:p w14:paraId="71AFFC73" w14:textId="77777777" w:rsidR="00D0135C" w:rsidRPr="00D0135C" w:rsidRDefault="00D0135C" w:rsidP="005D6383">
      <w:pPr>
        <w:pStyle w:val="Heading3"/>
        <w:rPr>
          <w:rFonts w:cs="Arial"/>
        </w:rPr>
      </w:pPr>
      <w:r w:rsidRPr="00D0135C">
        <w:rPr>
          <w:rFonts w:cs="Arial"/>
        </w:rPr>
        <w:t>Where collusion between Tenderers (or any relevant parties with an interest in the procurement which may prejudice the outcome of the procurement) has been found to occur, Highways England reserves the right to disqualify any potential Tenderer at its discretion (without prejudice to any other civil remedies available to Highways England and without prejudice to any criminal liability which such conduct by a Tenderer may attract).</w:t>
      </w:r>
    </w:p>
    <w:p w14:paraId="0774CD14" w14:textId="19C40868" w:rsidR="00D0135C" w:rsidRPr="00D0135C" w:rsidRDefault="00D0135C" w:rsidP="00D0135C">
      <w:pPr>
        <w:pStyle w:val="Heading2"/>
        <w:rPr>
          <w:rFonts w:ascii="Arial" w:hAnsi="Arial" w:cs="Arial"/>
          <w:szCs w:val="22"/>
        </w:rPr>
      </w:pPr>
      <w:bookmarkStart w:id="58" w:name="_bookmark28"/>
      <w:bookmarkStart w:id="59" w:name="_Toc80032440"/>
      <w:bookmarkEnd w:id="58"/>
      <w:r w:rsidRPr="00D0135C">
        <w:rPr>
          <w:rFonts w:ascii="Arial" w:hAnsi="Arial" w:cs="Arial"/>
          <w:szCs w:val="22"/>
        </w:rPr>
        <w:t>Publicity and marketing</w:t>
      </w:r>
      <w:bookmarkEnd w:id="59"/>
    </w:p>
    <w:p w14:paraId="26EC3123" w14:textId="28CC9EDE" w:rsidR="00D0135C" w:rsidRPr="00D0135C" w:rsidRDefault="00D0135C" w:rsidP="005D6383">
      <w:pPr>
        <w:pStyle w:val="Heading3"/>
        <w:rPr>
          <w:rFonts w:cs="Arial"/>
        </w:rPr>
      </w:pPr>
      <w:r w:rsidRPr="00D0135C">
        <w:rPr>
          <w:rFonts w:cs="Arial"/>
        </w:rPr>
        <w:t xml:space="preserve">All publicity activity, with any section of the media, in relation to the </w:t>
      </w:r>
      <w:r w:rsidR="0049455F">
        <w:rPr>
          <w:rFonts w:cs="Arial"/>
        </w:rPr>
        <w:t>opportunity or awarded contracts</w:t>
      </w:r>
      <w:r w:rsidRPr="00D0135C">
        <w:rPr>
          <w:rFonts w:cs="Arial"/>
        </w:rPr>
        <w:t xml:space="preserve"> is prohibited except with the prior written agreement of Highways England.</w:t>
      </w:r>
    </w:p>
    <w:p w14:paraId="0CAF4F38" w14:textId="284A6B31" w:rsidR="00A030D6" w:rsidRPr="00934C35" w:rsidRDefault="00D0135C" w:rsidP="00656C5A">
      <w:pPr>
        <w:pStyle w:val="Heading3"/>
        <w:rPr>
          <w:rFonts w:cs="Arial"/>
        </w:rPr>
      </w:pPr>
      <w:r w:rsidRPr="00D0135C">
        <w:rPr>
          <w:rFonts w:cs="Arial"/>
        </w:rPr>
        <w:t xml:space="preserve">Tenderers must notify, prior to any form of response, Highways England via </w:t>
      </w:r>
      <w:r w:rsidR="00396F9D">
        <w:rPr>
          <w:rFonts w:cs="Arial"/>
        </w:rPr>
        <w:t>the eSourcing Portal</w:t>
      </w:r>
      <w:r w:rsidRPr="00D0135C">
        <w:rPr>
          <w:rFonts w:cs="Arial"/>
        </w:rPr>
        <w:t>, of any enquiries received from the media regarding this competition.</w:t>
      </w:r>
      <w:r w:rsidR="007C6755">
        <w:rPr>
          <w:rFonts w:cs="Arial"/>
        </w:rPr>
        <w:t xml:space="preserve"> </w:t>
      </w:r>
    </w:p>
    <w:p w14:paraId="1E1DF32F" w14:textId="66703A9B" w:rsidR="00D0135C" w:rsidRPr="00D0135C" w:rsidRDefault="00D0135C" w:rsidP="00D0135C">
      <w:pPr>
        <w:pStyle w:val="Heading2"/>
        <w:rPr>
          <w:rFonts w:ascii="Arial" w:hAnsi="Arial" w:cs="Arial"/>
          <w:szCs w:val="22"/>
        </w:rPr>
      </w:pPr>
      <w:bookmarkStart w:id="60" w:name="_bookmark29"/>
      <w:bookmarkStart w:id="61" w:name="_Toc80032441"/>
      <w:bookmarkEnd w:id="60"/>
      <w:r w:rsidRPr="00D0135C">
        <w:rPr>
          <w:rFonts w:ascii="Arial" w:hAnsi="Arial" w:cs="Arial"/>
          <w:szCs w:val="22"/>
        </w:rPr>
        <w:t>Change of Status</w:t>
      </w:r>
      <w:bookmarkEnd w:id="61"/>
      <w:r w:rsidRPr="00D0135C">
        <w:rPr>
          <w:rFonts w:ascii="Arial" w:hAnsi="Arial" w:cs="Arial"/>
          <w:szCs w:val="22"/>
        </w:rPr>
        <w:t xml:space="preserve"> </w:t>
      </w:r>
    </w:p>
    <w:p w14:paraId="7E0714E8" w14:textId="77777777" w:rsidR="00D0135C" w:rsidRPr="00D0135C" w:rsidRDefault="00D0135C" w:rsidP="005D6383">
      <w:pPr>
        <w:pStyle w:val="Heading3"/>
        <w:rPr>
          <w:rFonts w:cs="Arial"/>
        </w:rPr>
      </w:pPr>
      <w:bookmarkStart w:id="62" w:name="_bookmark30"/>
      <w:bookmarkEnd w:id="62"/>
      <w:r w:rsidRPr="00D0135C">
        <w:rPr>
          <w:rFonts w:cs="Arial"/>
        </w:rPr>
        <w:t>Tenderers must immediately advise Highways England if:</w:t>
      </w:r>
    </w:p>
    <w:p w14:paraId="70BA0961" w14:textId="36E4BCF9" w:rsidR="00D0135C" w:rsidRPr="00D0135C" w:rsidRDefault="000D5640" w:rsidP="003E3386">
      <w:pPr>
        <w:pStyle w:val="Heading4"/>
        <w:rPr>
          <w:rFonts w:cs="Arial"/>
        </w:rPr>
      </w:pPr>
      <w:r>
        <w:rPr>
          <w:spacing w:val="-3"/>
        </w:rPr>
        <w:t>i</w:t>
      </w:r>
      <w:r w:rsidR="00D0135C" w:rsidRPr="00D0135C">
        <w:rPr>
          <w:rFonts w:cs="Arial"/>
        </w:rPr>
        <w:t xml:space="preserve">ts ownership or the ownership of any member of its </w:t>
      </w:r>
      <w:r w:rsidR="000233C6">
        <w:rPr>
          <w:rFonts w:cs="Arial"/>
        </w:rPr>
        <w:t xml:space="preserve">supply chain (including </w:t>
      </w:r>
      <w:r w:rsidR="00D0135C" w:rsidRPr="00D0135C">
        <w:rPr>
          <w:rFonts w:cs="Arial"/>
        </w:rPr>
        <w:t xml:space="preserve">their parent company, or </w:t>
      </w:r>
      <w:r w:rsidR="00656C5A">
        <w:rPr>
          <w:rFonts w:cs="Arial"/>
        </w:rPr>
        <w:t>Subconsultants</w:t>
      </w:r>
      <w:r w:rsidR="00D0135C" w:rsidRPr="00D0135C">
        <w:rPr>
          <w:rFonts w:cs="Arial"/>
        </w:rPr>
        <w:t>) changes</w:t>
      </w:r>
      <w:r w:rsidR="0049455F">
        <w:rPr>
          <w:rFonts w:cs="Arial"/>
        </w:rPr>
        <w:t>;</w:t>
      </w:r>
      <w:r w:rsidR="00D0135C" w:rsidRPr="00D0135C">
        <w:rPr>
          <w:rFonts w:cs="Arial"/>
          <w:spacing w:val="-3"/>
        </w:rPr>
        <w:t xml:space="preserve"> </w:t>
      </w:r>
      <w:r w:rsidR="00D0135C" w:rsidRPr="00D0135C">
        <w:rPr>
          <w:rFonts w:cs="Arial"/>
        </w:rPr>
        <w:t>or</w:t>
      </w:r>
    </w:p>
    <w:p w14:paraId="2C06CD3E" w14:textId="662232F6" w:rsidR="00D0135C" w:rsidRPr="00D0135C" w:rsidRDefault="0049455F" w:rsidP="003E3386">
      <w:pPr>
        <w:pStyle w:val="Heading4"/>
        <w:rPr>
          <w:rFonts w:cs="Arial"/>
        </w:rPr>
      </w:pPr>
      <w:r>
        <w:lastRenderedPageBreak/>
        <w:t>a</w:t>
      </w:r>
      <w:r w:rsidR="00D0135C" w:rsidRPr="00D0135C">
        <w:rPr>
          <w:rFonts w:cs="Arial"/>
        </w:rPr>
        <w:t>ny</w:t>
      </w:r>
      <w:r w:rsidR="00D0135C" w:rsidRPr="00D0135C">
        <w:rPr>
          <w:rFonts w:cs="Arial"/>
          <w:spacing w:val="-13"/>
        </w:rPr>
        <w:t xml:space="preserve"> </w:t>
      </w:r>
      <w:r w:rsidR="00D0135C" w:rsidRPr="00D0135C">
        <w:rPr>
          <w:rFonts w:cs="Arial"/>
        </w:rPr>
        <w:t>organisation</w:t>
      </w:r>
      <w:r w:rsidR="00D0135C" w:rsidRPr="00D0135C">
        <w:rPr>
          <w:rFonts w:cs="Arial"/>
          <w:spacing w:val="-10"/>
        </w:rPr>
        <w:t xml:space="preserve"> </w:t>
      </w:r>
      <w:r w:rsidR="00D0135C" w:rsidRPr="00D0135C">
        <w:rPr>
          <w:rFonts w:cs="Arial"/>
        </w:rPr>
        <w:t>involved</w:t>
      </w:r>
      <w:r w:rsidR="00D0135C" w:rsidRPr="00D0135C">
        <w:rPr>
          <w:rFonts w:cs="Arial"/>
          <w:spacing w:val="-10"/>
        </w:rPr>
        <w:t xml:space="preserve"> </w:t>
      </w:r>
      <w:r w:rsidR="00D0135C" w:rsidRPr="00D0135C">
        <w:rPr>
          <w:rFonts w:cs="Arial"/>
        </w:rPr>
        <w:t>in</w:t>
      </w:r>
      <w:r w:rsidR="00D0135C" w:rsidRPr="00D0135C">
        <w:rPr>
          <w:rFonts w:cs="Arial"/>
          <w:spacing w:val="-10"/>
        </w:rPr>
        <w:t xml:space="preserve"> </w:t>
      </w:r>
      <w:r w:rsidR="00D0135C" w:rsidRPr="00D0135C">
        <w:rPr>
          <w:rFonts w:cs="Arial"/>
        </w:rPr>
        <w:t>the</w:t>
      </w:r>
      <w:r w:rsidR="00D0135C" w:rsidRPr="00D0135C">
        <w:rPr>
          <w:rFonts w:cs="Arial"/>
          <w:spacing w:val="-11"/>
        </w:rPr>
        <w:t xml:space="preserve"> </w:t>
      </w:r>
      <w:r w:rsidR="00D0135C" w:rsidRPr="00D0135C">
        <w:rPr>
          <w:rFonts w:cs="Arial"/>
        </w:rPr>
        <w:t>preparation</w:t>
      </w:r>
      <w:r w:rsidR="00D0135C" w:rsidRPr="00D0135C">
        <w:rPr>
          <w:rFonts w:cs="Arial"/>
          <w:spacing w:val="-10"/>
        </w:rPr>
        <w:t xml:space="preserve"> </w:t>
      </w:r>
      <w:r w:rsidR="00D0135C" w:rsidRPr="00D0135C">
        <w:rPr>
          <w:rFonts w:cs="Arial"/>
        </w:rPr>
        <w:t>of</w:t>
      </w:r>
      <w:r w:rsidR="00D0135C" w:rsidRPr="00D0135C">
        <w:rPr>
          <w:rFonts w:cs="Arial"/>
          <w:spacing w:val="-9"/>
        </w:rPr>
        <w:t xml:space="preserve"> </w:t>
      </w:r>
      <w:r w:rsidR="00D0135C" w:rsidRPr="00D0135C">
        <w:rPr>
          <w:rFonts w:cs="Arial"/>
        </w:rPr>
        <w:t>any</w:t>
      </w:r>
      <w:r w:rsidR="00D0135C" w:rsidRPr="00D0135C">
        <w:rPr>
          <w:rFonts w:cs="Arial"/>
          <w:spacing w:val="-11"/>
        </w:rPr>
        <w:t xml:space="preserve"> </w:t>
      </w:r>
      <w:r w:rsidR="00F31029">
        <w:rPr>
          <w:rFonts w:cs="Arial"/>
        </w:rPr>
        <w:t>t</w:t>
      </w:r>
      <w:r w:rsidR="00D0135C" w:rsidRPr="00D0135C">
        <w:rPr>
          <w:rFonts w:cs="Arial"/>
        </w:rPr>
        <w:t>ender</w:t>
      </w:r>
      <w:r w:rsidR="00D0135C" w:rsidRPr="00D0135C">
        <w:rPr>
          <w:rFonts w:cs="Arial"/>
          <w:spacing w:val="-9"/>
        </w:rPr>
        <w:t xml:space="preserve"> </w:t>
      </w:r>
      <w:r w:rsidR="00D0135C" w:rsidRPr="00D0135C">
        <w:rPr>
          <w:rFonts w:cs="Arial"/>
        </w:rPr>
        <w:t>documents (including</w:t>
      </w:r>
      <w:r w:rsidR="00D0135C" w:rsidRPr="00D0135C">
        <w:rPr>
          <w:rFonts w:cs="Arial"/>
          <w:spacing w:val="-14"/>
        </w:rPr>
        <w:t xml:space="preserve"> </w:t>
      </w:r>
      <w:r w:rsidR="00D0135C" w:rsidRPr="00D0135C">
        <w:rPr>
          <w:rFonts w:cs="Arial"/>
        </w:rPr>
        <w:t>those</w:t>
      </w:r>
      <w:r w:rsidR="00D0135C" w:rsidRPr="00D0135C">
        <w:rPr>
          <w:rFonts w:cs="Arial"/>
          <w:spacing w:val="-15"/>
        </w:rPr>
        <w:t xml:space="preserve"> </w:t>
      </w:r>
      <w:r w:rsidR="00D0135C" w:rsidRPr="00D0135C">
        <w:rPr>
          <w:rFonts w:cs="Arial"/>
        </w:rPr>
        <w:t>of</w:t>
      </w:r>
      <w:r w:rsidR="00D0135C" w:rsidRPr="00D0135C">
        <w:rPr>
          <w:rFonts w:cs="Arial"/>
          <w:spacing w:val="-12"/>
        </w:rPr>
        <w:t xml:space="preserve"> </w:t>
      </w:r>
      <w:r w:rsidR="00D0135C" w:rsidRPr="00D0135C">
        <w:rPr>
          <w:rFonts w:cs="Arial"/>
        </w:rPr>
        <w:t>other</w:t>
      </w:r>
      <w:r w:rsidR="00D0135C" w:rsidRPr="00D0135C">
        <w:rPr>
          <w:rFonts w:cs="Arial"/>
          <w:spacing w:val="-16"/>
        </w:rPr>
        <w:t xml:space="preserve"> </w:t>
      </w:r>
      <w:r w:rsidR="00D0135C" w:rsidRPr="00D0135C">
        <w:rPr>
          <w:rFonts w:cs="Arial"/>
        </w:rPr>
        <w:t>Tenderers)</w:t>
      </w:r>
      <w:r w:rsidR="00D0135C" w:rsidRPr="00D0135C">
        <w:rPr>
          <w:rFonts w:cs="Arial"/>
          <w:spacing w:val="-12"/>
        </w:rPr>
        <w:t xml:space="preserve"> </w:t>
      </w:r>
      <w:r w:rsidR="00D0135C" w:rsidRPr="00D0135C">
        <w:rPr>
          <w:rFonts w:cs="Arial"/>
        </w:rPr>
        <w:t>is</w:t>
      </w:r>
      <w:r w:rsidR="00D0135C" w:rsidRPr="00D0135C">
        <w:rPr>
          <w:rFonts w:cs="Arial"/>
          <w:spacing w:val="-15"/>
        </w:rPr>
        <w:t xml:space="preserve"> </w:t>
      </w:r>
      <w:r w:rsidR="00D0135C" w:rsidRPr="00D0135C">
        <w:rPr>
          <w:rFonts w:cs="Arial"/>
        </w:rPr>
        <w:t>acquired</w:t>
      </w:r>
      <w:r w:rsidR="00D0135C" w:rsidRPr="00D0135C">
        <w:rPr>
          <w:rFonts w:cs="Arial"/>
          <w:spacing w:val="-16"/>
        </w:rPr>
        <w:t xml:space="preserve"> </w:t>
      </w:r>
      <w:r w:rsidR="00D0135C" w:rsidRPr="00D0135C">
        <w:rPr>
          <w:rFonts w:cs="Arial"/>
        </w:rPr>
        <w:t>by</w:t>
      </w:r>
      <w:r w:rsidR="00D0135C" w:rsidRPr="00D0135C">
        <w:rPr>
          <w:rFonts w:cs="Arial"/>
          <w:spacing w:val="-15"/>
        </w:rPr>
        <w:t xml:space="preserve"> </w:t>
      </w:r>
      <w:r w:rsidR="00D0135C" w:rsidRPr="00D0135C">
        <w:rPr>
          <w:rFonts w:cs="Arial"/>
        </w:rPr>
        <w:t>it</w:t>
      </w:r>
      <w:r w:rsidR="00D0135C" w:rsidRPr="00D0135C">
        <w:rPr>
          <w:rFonts w:cs="Arial"/>
          <w:spacing w:val="-11"/>
        </w:rPr>
        <w:t xml:space="preserve"> </w:t>
      </w:r>
      <w:r w:rsidR="00D0135C" w:rsidRPr="00D0135C">
        <w:rPr>
          <w:rFonts w:cs="Arial"/>
        </w:rPr>
        <w:t>or</w:t>
      </w:r>
      <w:r w:rsidR="00D0135C" w:rsidRPr="00D0135C">
        <w:rPr>
          <w:rFonts w:cs="Arial"/>
          <w:spacing w:val="-15"/>
        </w:rPr>
        <w:t xml:space="preserve"> </w:t>
      </w:r>
      <w:r w:rsidR="00D0135C" w:rsidRPr="00D0135C">
        <w:rPr>
          <w:rFonts w:cs="Arial"/>
        </w:rPr>
        <w:t>by</w:t>
      </w:r>
      <w:r w:rsidR="00D0135C" w:rsidRPr="00D0135C">
        <w:rPr>
          <w:rFonts w:cs="Arial"/>
          <w:spacing w:val="-15"/>
        </w:rPr>
        <w:t xml:space="preserve"> </w:t>
      </w:r>
      <w:r w:rsidR="00D0135C" w:rsidRPr="00D0135C">
        <w:rPr>
          <w:rFonts w:cs="Arial"/>
        </w:rPr>
        <w:t>any</w:t>
      </w:r>
      <w:r w:rsidR="00D0135C" w:rsidRPr="00D0135C">
        <w:rPr>
          <w:rFonts w:cs="Arial"/>
          <w:spacing w:val="-15"/>
        </w:rPr>
        <w:t xml:space="preserve"> </w:t>
      </w:r>
      <w:r w:rsidR="00D0135C" w:rsidRPr="00D0135C">
        <w:rPr>
          <w:rFonts w:cs="Arial"/>
        </w:rPr>
        <w:t xml:space="preserve">member of its </w:t>
      </w:r>
      <w:r w:rsidR="00F668C7">
        <w:rPr>
          <w:rFonts w:cs="Arial"/>
        </w:rPr>
        <w:t>supply chain</w:t>
      </w:r>
      <w:r w:rsidR="00D0135C" w:rsidRPr="00D0135C">
        <w:rPr>
          <w:rFonts w:cs="Arial"/>
        </w:rPr>
        <w:t xml:space="preserve"> (or </w:t>
      </w:r>
      <w:r w:rsidR="00656C5A" w:rsidRPr="00D0135C">
        <w:rPr>
          <w:rFonts w:cs="Arial"/>
        </w:rPr>
        <w:t>an</w:t>
      </w:r>
      <w:r w:rsidR="009D2468">
        <w:rPr>
          <w:rFonts w:cs="Arial"/>
        </w:rPr>
        <w:t xml:space="preserve"> </w:t>
      </w:r>
      <w:r w:rsidR="00656C5A">
        <w:rPr>
          <w:rFonts w:cs="Arial"/>
        </w:rPr>
        <w:t>A</w:t>
      </w:r>
      <w:r w:rsidR="00D0135C" w:rsidRPr="00D0135C">
        <w:rPr>
          <w:rFonts w:cs="Arial"/>
        </w:rPr>
        <w:t xml:space="preserve">ssociated </w:t>
      </w:r>
      <w:r w:rsidR="00656C5A">
        <w:rPr>
          <w:rFonts w:cs="Arial"/>
        </w:rPr>
        <w:t>C</w:t>
      </w:r>
      <w:r w:rsidR="00656C5A" w:rsidRPr="00D0135C">
        <w:rPr>
          <w:rFonts w:cs="Arial"/>
        </w:rPr>
        <w:t>ompany</w:t>
      </w:r>
      <w:r w:rsidR="00D0135C" w:rsidRPr="00D0135C">
        <w:rPr>
          <w:rFonts w:cs="Arial"/>
        </w:rPr>
        <w:t>),</w:t>
      </w:r>
      <w:r w:rsidR="00D0135C" w:rsidRPr="00D0135C">
        <w:rPr>
          <w:rFonts w:cs="Arial"/>
          <w:spacing w:val="-1"/>
        </w:rPr>
        <w:t xml:space="preserve"> </w:t>
      </w:r>
      <w:r w:rsidR="00D0135C" w:rsidRPr="00D0135C">
        <w:rPr>
          <w:rFonts w:cs="Arial"/>
        </w:rPr>
        <w:t>or</w:t>
      </w:r>
    </w:p>
    <w:p w14:paraId="12FA7B32" w14:textId="2F6AE206" w:rsidR="000D5640" w:rsidRDefault="0049455F" w:rsidP="003E3386">
      <w:pPr>
        <w:pStyle w:val="Heading4"/>
        <w:rPr>
          <w:rFonts w:cs="Arial"/>
        </w:rPr>
      </w:pPr>
      <w:r>
        <w:t>i</w:t>
      </w:r>
      <w:r w:rsidR="00D0135C" w:rsidRPr="00D0135C">
        <w:rPr>
          <w:rFonts w:cs="Arial"/>
        </w:rPr>
        <w:t xml:space="preserve">ts organisation (or an </w:t>
      </w:r>
      <w:r w:rsidR="00656C5A">
        <w:rPr>
          <w:rFonts w:cs="Arial"/>
        </w:rPr>
        <w:t>A</w:t>
      </w:r>
      <w:r w:rsidR="00656C5A" w:rsidRPr="00D0135C">
        <w:rPr>
          <w:rFonts w:cs="Arial"/>
        </w:rPr>
        <w:t xml:space="preserve">ssociated </w:t>
      </w:r>
      <w:r w:rsidR="00656C5A">
        <w:rPr>
          <w:rFonts w:cs="Arial"/>
        </w:rPr>
        <w:t>C</w:t>
      </w:r>
      <w:r w:rsidR="00656C5A" w:rsidRPr="00D0135C">
        <w:rPr>
          <w:rFonts w:cs="Arial"/>
        </w:rPr>
        <w:t>ompany</w:t>
      </w:r>
      <w:r w:rsidR="00D0135C" w:rsidRPr="00D0135C">
        <w:rPr>
          <w:rFonts w:cs="Arial"/>
        </w:rPr>
        <w:t xml:space="preserve">) completes the takeover of, or merges with, another Tenderer (or an </w:t>
      </w:r>
      <w:r w:rsidR="00656C5A">
        <w:rPr>
          <w:rFonts w:cs="Arial"/>
        </w:rPr>
        <w:t>A</w:t>
      </w:r>
      <w:r w:rsidR="00656C5A" w:rsidRPr="00D0135C">
        <w:rPr>
          <w:rFonts w:cs="Arial"/>
        </w:rPr>
        <w:t xml:space="preserve">ssociated </w:t>
      </w:r>
      <w:r w:rsidR="00656C5A">
        <w:rPr>
          <w:rFonts w:cs="Arial"/>
        </w:rPr>
        <w:t>C</w:t>
      </w:r>
      <w:r w:rsidR="00656C5A" w:rsidRPr="00D0135C">
        <w:rPr>
          <w:rFonts w:cs="Arial"/>
        </w:rPr>
        <w:t>ompany</w:t>
      </w:r>
      <w:r w:rsidR="00D0135C" w:rsidRPr="00D0135C">
        <w:rPr>
          <w:rFonts w:cs="Arial"/>
        </w:rPr>
        <w:t>)</w:t>
      </w:r>
      <w:r w:rsidR="00D0135C" w:rsidRPr="00D0135C">
        <w:rPr>
          <w:rFonts w:cs="Arial"/>
          <w:spacing w:val="-35"/>
        </w:rPr>
        <w:t xml:space="preserve"> </w:t>
      </w:r>
      <w:r w:rsidR="00D0135C" w:rsidRPr="00D0135C">
        <w:rPr>
          <w:rFonts w:cs="Arial"/>
        </w:rPr>
        <w:t xml:space="preserve">that is tendering </w:t>
      </w:r>
      <w:r w:rsidR="000D5640">
        <w:rPr>
          <w:rFonts w:cs="Arial"/>
        </w:rPr>
        <w:t xml:space="preserve">for this </w:t>
      </w:r>
      <w:r w:rsidR="00EB65FF">
        <w:rPr>
          <w:rFonts w:cs="Arial"/>
        </w:rPr>
        <w:t xml:space="preserve">Call Off </w:t>
      </w:r>
      <w:r w:rsidR="000D5640">
        <w:rPr>
          <w:rFonts w:cs="Arial"/>
        </w:rPr>
        <w:t>Contract.</w:t>
      </w:r>
    </w:p>
    <w:p w14:paraId="44815237" w14:textId="7AA87928" w:rsidR="00D0135C" w:rsidRPr="00D0135C" w:rsidRDefault="00D0135C" w:rsidP="005D6383">
      <w:pPr>
        <w:pStyle w:val="Heading3"/>
        <w:rPr>
          <w:rFonts w:cs="Arial"/>
        </w:rPr>
      </w:pPr>
      <w:bookmarkStart w:id="63" w:name="_bookmark31"/>
      <w:bookmarkEnd w:id="63"/>
      <w:r w:rsidRPr="00D0135C">
        <w:rPr>
          <w:rFonts w:cs="Arial"/>
        </w:rPr>
        <w:t>If it is considered that a ch</w:t>
      </w:r>
      <w:r w:rsidR="00F668C7">
        <w:rPr>
          <w:rFonts w:cs="Arial"/>
        </w:rPr>
        <w:t xml:space="preserve">ange in ownership </w:t>
      </w:r>
      <w:r w:rsidRPr="00D0135C">
        <w:rPr>
          <w:rFonts w:cs="Arial"/>
        </w:rPr>
        <w:t xml:space="preserve">under </w:t>
      </w:r>
      <w:r w:rsidR="00BB2374">
        <w:rPr>
          <w:rFonts w:cs="Arial"/>
        </w:rPr>
        <w:t>paragraph 4.5</w:t>
      </w:r>
      <w:r w:rsidRPr="00D0135C">
        <w:rPr>
          <w:rFonts w:cs="Arial"/>
        </w:rPr>
        <w:t xml:space="preserve"> would result in a conflict o</w:t>
      </w:r>
      <w:r w:rsidR="00F31029">
        <w:rPr>
          <w:rFonts w:cs="Arial"/>
        </w:rPr>
        <w:t>r more than one opportunity to t</w:t>
      </w:r>
      <w:r w:rsidRPr="00D0135C">
        <w:rPr>
          <w:rFonts w:cs="Arial"/>
        </w:rPr>
        <w:t>ender within the same organisation, Highways England reserves the right to disqualify the relevant corporate group of companies from the competition.</w:t>
      </w:r>
    </w:p>
    <w:p w14:paraId="303BF274" w14:textId="79ADBCF5" w:rsidR="00D0135C" w:rsidRPr="00D0135C" w:rsidRDefault="00D0135C" w:rsidP="005D6383">
      <w:pPr>
        <w:pStyle w:val="Heading3"/>
        <w:rPr>
          <w:rFonts w:cs="Arial"/>
        </w:rPr>
      </w:pPr>
      <w:r w:rsidRPr="00D0135C">
        <w:rPr>
          <w:rFonts w:cs="Arial"/>
        </w:rPr>
        <w:t xml:space="preserve">Highways England reserves the right to disqualify any Tenderer that fails to inform or advise Highways England in accordance with paragraphs </w:t>
      </w:r>
      <w:r w:rsidR="00BB2374">
        <w:rPr>
          <w:rFonts w:cs="Arial"/>
        </w:rPr>
        <w:t xml:space="preserve">4.5.1 </w:t>
      </w:r>
      <w:r w:rsidRPr="00D0135C">
        <w:rPr>
          <w:rFonts w:cs="Arial"/>
        </w:rPr>
        <w:t xml:space="preserve">and </w:t>
      </w:r>
      <w:r w:rsidR="00BB2374">
        <w:rPr>
          <w:rFonts w:cs="Arial"/>
        </w:rPr>
        <w:t>4.5.2</w:t>
      </w:r>
      <w:r w:rsidRPr="00D0135C">
        <w:rPr>
          <w:rFonts w:cs="Arial"/>
        </w:rPr>
        <w:t xml:space="preserve"> and/or where a Tenderer otherwise contravenes the rules regarding a Tenderer’s change in circumstances.</w:t>
      </w:r>
    </w:p>
    <w:p w14:paraId="12BD2E63" w14:textId="19370874" w:rsidR="000D5640" w:rsidRPr="000D5640" w:rsidRDefault="00D0135C" w:rsidP="005D6383">
      <w:pPr>
        <w:pStyle w:val="Heading3"/>
        <w:rPr>
          <w:rFonts w:cs="Arial"/>
        </w:rPr>
      </w:pPr>
      <w:r w:rsidRPr="00D0135C">
        <w:rPr>
          <w:rFonts w:cs="Arial"/>
        </w:rPr>
        <w:t xml:space="preserve">Highways England reserves the right to disqualify any Tenderer from the process where there is any change in the financial or economic standing meaning a Tenderer would no longer meet the minimum financial requirements set out in the </w:t>
      </w:r>
      <w:r w:rsidR="00BB2374">
        <w:rPr>
          <w:rFonts w:cs="Arial"/>
        </w:rPr>
        <w:t>Framework Agreement</w:t>
      </w:r>
      <w:r w:rsidRPr="00D0135C">
        <w:rPr>
          <w:rFonts w:cs="Arial"/>
        </w:rPr>
        <w:t>.</w:t>
      </w:r>
    </w:p>
    <w:p w14:paraId="214EB87C" w14:textId="7F8B8161" w:rsidR="00D0135C" w:rsidRPr="00D0135C" w:rsidRDefault="00D0135C" w:rsidP="00D0135C">
      <w:pPr>
        <w:pStyle w:val="Heading2"/>
        <w:rPr>
          <w:rFonts w:ascii="Arial" w:hAnsi="Arial" w:cs="Arial"/>
          <w:szCs w:val="22"/>
        </w:rPr>
      </w:pPr>
      <w:bookmarkStart w:id="64" w:name="_bookmark32"/>
      <w:bookmarkStart w:id="65" w:name="_Toc80032442"/>
      <w:bookmarkEnd w:id="64"/>
      <w:r w:rsidRPr="00D0135C">
        <w:rPr>
          <w:rFonts w:ascii="Arial" w:hAnsi="Arial" w:cs="Arial"/>
          <w:szCs w:val="22"/>
        </w:rPr>
        <w:t>Conflicts of Interest</w:t>
      </w:r>
      <w:bookmarkEnd w:id="65"/>
    </w:p>
    <w:p w14:paraId="468FB9BB" w14:textId="35F64BF6" w:rsidR="00BB2374" w:rsidRPr="00433C41" w:rsidRDefault="00BB2374" w:rsidP="005D6383">
      <w:pPr>
        <w:pStyle w:val="Heading3"/>
        <w:numPr>
          <w:ilvl w:val="0"/>
          <w:numId w:val="0"/>
        </w:numPr>
        <w:rPr>
          <w:b/>
          <w:u w:val="single"/>
        </w:rPr>
      </w:pPr>
      <w:r w:rsidRPr="00433C41">
        <w:rPr>
          <w:b/>
          <w:u w:val="single"/>
        </w:rPr>
        <w:t>Generally</w:t>
      </w:r>
    </w:p>
    <w:p w14:paraId="640841B7" w14:textId="662C1A73" w:rsidR="00D0135C" w:rsidRPr="00D0135C" w:rsidRDefault="00D0135C" w:rsidP="005D6383">
      <w:pPr>
        <w:pStyle w:val="Heading3"/>
        <w:rPr>
          <w:rFonts w:cs="Arial"/>
        </w:rPr>
      </w:pPr>
      <w:r w:rsidRPr="00D0135C">
        <w:rPr>
          <w:rFonts w:cs="Arial"/>
        </w:rPr>
        <w:t xml:space="preserve">All Tenderers are required to </w:t>
      </w:r>
      <w:r w:rsidR="000D5640">
        <w:rPr>
          <w:rFonts w:cs="Arial"/>
        </w:rPr>
        <w:t>comply with Highways England’s Conflict of I</w:t>
      </w:r>
      <w:r w:rsidRPr="00D0135C">
        <w:rPr>
          <w:rFonts w:cs="Arial"/>
        </w:rPr>
        <w:t xml:space="preserve">nterest policy described in </w:t>
      </w:r>
      <w:r w:rsidR="001C1ACE">
        <w:rPr>
          <w:rFonts w:cs="Arial"/>
        </w:rPr>
        <w:t>S508</w:t>
      </w:r>
      <w:r w:rsidR="00847554">
        <w:rPr>
          <w:rFonts w:cs="Arial"/>
        </w:rPr>
        <w:t xml:space="preserve"> of the</w:t>
      </w:r>
      <w:r w:rsidR="00C50F69">
        <w:rPr>
          <w:rFonts w:cs="Arial"/>
        </w:rPr>
        <w:t xml:space="preserve"> Scope </w:t>
      </w:r>
      <w:r w:rsidRPr="00D0135C">
        <w:rPr>
          <w:rFonts w:cs="Arial"/>
        </w:rPr>
        <w:t>and are to identify to Highways England any potential conflicts of interest at the earliest opportunity.</w:t>
      </w:r>
    </w:p>
    <w:p w14:paraId="160C41A7" w14:textId="5F7799A4" w:rsidR="00D0135C" w:rsidRPr="00D0135C" w:rsidRDefault="00D0135C" w:rsidP="005D6383">
      <w:pPr>
        <w:pStyle w:val="Heading3"/>
        <w:rPr>
          <w:rFonts w:cs="Arial"/>
        </w:rPr>
      </w:pPr>
      <w:bookmarkStart w:id="66" w:name="_bookmark33"/>
      <w:bookmarkEnd w:id="66"/>
      <w:r w:rsidRPr="00D0135C">
        <w:rPr>
          <w:rFonts w:cs="Arial"/>
        </w:rPr>
        <w:t>In the interests of avoiding conflicts of interest, Tenderers must immediately declare any prior in</w:t>
      </w:r>
      <w:r w:rsidR="00F31029">
        <w:rPr>
          <w:rFonts w:cs="Arial"/>
        </w:rPr>
        <w:t>volvement of any member of its t</w:t>
      </w:r>
      <w:r w:rsidRPr="00D0135C">
        <w:rPr>
          <w:rFonts w:cs="Arial"/>
        </w:rPr>
        <w:t>ender team in the procurement. Highways England may at its discretion:</w:t>
      </w:r>
    </w:p>
    <w:p w14:paraId="6F3F580A" w14:textId="77777777" w:rsidR="00D0135C" w:rsidRPr="00D0135C" w:rsidRDefault="00D0135C" w:rsidP="007B55E4">
      <w:pPr>
        <w:pStyle w:val="Heading4"/>
        <w:rPr>
          <w:rFonts w:cs="Arial"/>
        </w:rPr>
      </w:pPr>
      <w:r w:rsidRPr="00D0135C">
        <w:t>ask the tenderer to withdraw;</w:t>
      </w:r>
      <w:r w:rsidRPr="00D0135C">
        <w:rPr>
          <w:rFonts w:cs="Arial"/>
          <w:spacing w:val="-1"/>
        </w:rPr>
        <w:t xml:space="preserve"> </w:t>
      </w:r>
      <w:r w:rsidRPr="00D0135C">
        <w:rPr>
          <w:rFonts w:cs="Arial"/>
        </w:rPr>
        <w:t>or</w:t>
      </w:r>
    </w:p>
    <w:p w14:paraId="6C21768F" w14:textId="77777777" w:rsidR="00D0135C" w:rsidRPr="00D0135C" w:rsidRDefault="00D0135C" w:rsidP="007B55E4">
      <w:pPr>
        <w:pStyle w:val="Heading4"/>
        <w:rPr>
          <w:rFonts w:cs="Arial"/>
        </w:rPr>
      </w:pPr>
      <w:r w:rsidRPr="00D0135C">
        <w:t xml:space="preserve">accept the </w:t>
      </w:r>
      <w:r w:rsidRPr="00D0135C">
        <w:rPr>
          <w:rFonts w:cs="Arial"/>
        </w:rPr>
        <w:t>tenderers proposal to implement means of mitigating the conflict to the satisfaction of Highways England;</w:t>
      </w:r>
      <w:r w:rsidRPr="00D0135C">
        <w:rPr>
          <w:rFonts w:cs="Arial"/>
          <w:spacing w:val="-6"/>
        </w:rPr>
        <w:t xml:space="preserve"> </w:t>
      </w:r>
      <w:r w:rsidRPr="00D0135C">
        <w:rPr>
          <w:rFonts w:cs="Arial"/>
        </w:rPr>
        <w:t>or</w:t>
      </w:r>
    </w:p>
    <w:p w14:paraId="5ACE40C3" w14:textId="77777777" w:rsidR="00D0135C" w:rsidRPr="00D0135C" w:rsidRDefault="00D0135C" w:rsidP="007B55E4">
      <w:pPr>
        <w:pStyle w:val="Heading4"/>
        <w:rPr>
          <w:rFonts w:cs="Arial"/>
        </w:rPr>
      </w:pPr>
      <w:r w:rsidRPr="00D0135C">
        <w:t>ask for a conflicted person to be removed from the bid team;</w:t>
      </w:r>
      <w:r w:rsidRPr="00D0135C">
        <w:rPr>
          <w:rFonts w:cs="Arial"/>
          <w:spacing w:val="-13"/>
        </w:rPr>
        <w:t xml:space="preserve"> </w:t>
      </w:r>
      <w:r w:rsidRPr="00D0135C">
        <w:rPr>
          <w:rFonts w:cs="Arial"/>
        </w:rPr>
        <w:t>or</w:t>
      </w:r>
    </w:p>
    <w:p w14:paraId="261956B6" w14:textId="6B2FEEEE" w:rsidR="000D5640" w:rsidRDefault="00D0135C" w:rsidP="007B55E4">
      <w:pPr>
        <w:pStyle w:val="Heading4"/>
        <w:rPr>
          <w:rFonts w:cs="Arial"/>
        </w:rPr>
      </w:pPr>
      <w:r w:rsidRPr="00D0135C">
        <w:t>in the event t</w:t>
      </w:r>
      <w:r w:rsidR="00F668C7">
        <w:rPr>
          <w:rFonts w:cs="Arial"/>
        </w:rPr>
        <w:t>hat ‘a’, ‘b’ or ‘c’</w:t>
      </w:r>
      <w:r w:rsidRPr="00D0135C">
        <w:rPr>
          <w:rFonts w:cs="Arial"/>
        </w:rPr>
        <w:t xml:space="preserve"> does not mitigate the conflict to the satisfaction of Highways England, reject the Tenderer from further participation in the</w:t>
      </w:r>
      <w:r w:rsidRPr="00D0135C">
        <w:rPr>
          <w:rFonts w:cs="Arial"/>
          <w:spacing w:val="-5"/>
        </w:rPr>
        <w:t xml:space="preserve"> </w:t>
      </w:r>
      <w:r w:rsidRPr="00D0135C">
        <w:rPr>
          <w:rFonts w:cs="Arial"/>
        </w:rPr>
        <w:t>competition.</w:t>
      </w:r>
    </w:p>
    <w:p w14:paraId="00E8B35B" w14:textId="326DD4B3" w:rsidR="00BB2374" w:rsidRPr="00433C41" w:rsidRDefault="00F84328" w:rsidP="005D6383">
      <w:pPr>
        <w:pStyle w:val="Heading3"/>
        <w:numPr>
          <w:ilvl w:val="0"/>
          <w:numId w:val="0"/>
        </w:numPr>
        <w:rPr>
          <w:b/>
          <w:u w:val="single"/>
        </w:rPr>
      </w:pPr>
      <w:r>
        <w:rPr>
          <w:b/>
          <w:u w:val="single"/>
        </w:rPr>
        <w:t>Conflict of Interest</w:t>
      </w:r>
      <w:r w:rsidRPr="00433C41">
        <w:rPr>
          <w:b/>
          <w:u w:val="single"/>
        </w:rPr>
        <w:t xml:space="preserve"> </w:t>
      </w:r>
      <w:r w:rsidR="00BB2374" w:rsidRPr="00433C41">
        <w:rPr>
          <w:b/>
          <w:u w:val="single"/>
        </w:rPr>
        <w:t>requirement of Commercial Partner</w:t>
      </w:r>
    </w:p>
    <w:p w14:paraId="5E00C026" w14:textId="11C49149" w:rsidR="00FD1BB9" w:rsidRPr="00B634DD" w:rsidRDefault="00BB2374" w:rsidP="00B634DD">
      <w:pPr>
        <w:pStyle w:val="Heading3"/>
        <w:rPr>
          <w:rFonts w:cs="Arial"/>
        </w:rPr>
      </w:pPr>
      <w:r w:rsidRPr="7B77FFAA">
        <w:rPr>
          <w:rFonts w:cs="Arial"/>
        </w:rPr>
        <w:t>Tenderers agree and acknowledge by retu</w:t>
      </w:r>
      <w:r w:rsidR="00971072" w:rsidRPr="7B77FFAA">
        <w:rPr>
          <w:rFonts w:cs="Arial"/>
        </w:rPr>
        <w:t xml:space="preserve">rn of </w:t>
      </w:r>
      <w:r w:rsidR="00675550" w:rsidRPr="7B77FFAA">
        <w:rPr>
          <w:rFonts w:cs="Arial"/>
        </w:rPr>
        <w:t>T</w:t>
      </w:r>
      <w:r w:rsidRPr="7B77FFAA">
        <w:rPr>
          <w:rFonts w:cs="Arial"/>
        </w:rPr>
        <w:t>ender</w:t>
      </w:r>
      <w:r w:rsidR="00971072" w:rsidRPr="7B77FFAA">
        <w:rPr>
          <w:rFonts w:cs="Arial"/>
        </w:rPr>
        <w:t xml:space="preserve"> s</w:t>
      </w:r>
      <w:r w:rsidR="00F668C7" w:rsidRPr="7B77FFAA">
        <w:rPr>
          <w:rFonts w:cs="Arial"/>
        </w:rPr>
        <w:t>ubmission</w:t>
      </w:r>
      <w:r w:rsidRPr="7B77FFAA">
        <w:rPr>
          <w:rFonts w:cs="Arial"/>
        </w:rPr>
        <w:t xml:space="preserve"> that Highways England has a requirement that the Commercial Partner </w:t>
      </w:r>
      <w:r w:rsidR="00183A3F" w:rsidRPr="7B77FFAA">
        <w:rPr>
          <w:rFonts w:cs="Arial"/>
        </w:rPr>
        <w:t xml:space="preserve">must </w:t>
      </w:r>
      <w:r w:rsidRPr="7B77FFAA">
        <w:rPr>
          <w:rFonts w:cs="Arial"/>
        </w:rPr>
        <w:t xml:space="preserve">not </w:t>
      </w:r>
      <w:r w:rsidRPr="7B77FFAA">
        <w:rPr>
          <w:rFonts w:cs="Arial"/>
        </w:rPr>
        <w:lastRenderedPageBreak/>
        <w:t>have conflicts of interest relating to other contracts associated with the Project</w:t>
      </w:r>
      <w:r w:rsidR="00F668C7" w:rsidRPr="7B77FFAA">
        <w:rPr>
          <w:rFonts w:cs="Arial"/>
        </w:rPr>
        <w:t xml:space="preserve"> as further detailed in paragraph 4.6.4</w:t>
      </w:r>
      <w:r w:rsidR="009D2468" w:rsidRPr="7B77FFAA">
        <w:rPr>
          <w:rFonts w:cs="Arial"/>
        </w:rPr>
        <w:t xml:space="preserve"> and Tenderers’ attention is drawn to clause Z6 of the Call Off Contract and section 508 of the </w:t>
      </w:r>
      <w:r w:rsidR="00121E23" w:rsidRPr="7B77FFAA">
        <w:rPr>
          <w:rFonts w:cs="Arial"/>
        </w:rPr>
        <w:t>s</w:t>
      </w:r>
      <w:r w:rsidR="009D2468" w:rsidRPr="7B77FFAA">
        <w:rPr>
          <w:rFonts w:cs="Arial"/>
        </w:rPr>
        <w:t>cope, volume 2a of the Call Off Contract.</w:t>
      </w:r>
    </w:p>
    <w:p w14:paraId="7F1B0BD4" w14:textId="22A1E503" w:rsidR="000D5640" w:rsidRDefault="00BB2374" w:rsidP="005D6383">
      <w:pPr>
        <w:pStyle w:val="Heading3"/>
        <w:rPr>
          <w:rFonts w:cs="Arial"/>
        </w:rPr>
      </w:pPr>
      <w:r>
        <w:rPr>
          <w:rFonts w:cs="Arial"/>
        </w:rPr>
        <w:t>In order to achieve the requirement above, Tenderers are asked to take account of the following:</w:t>
      </w:r>
    </w:p>
    <w:p w14:paraId="7F833BF1" w14:textId="4C8B628E" w:rsidR="00F668C7" w:rsidRPr="00F668C7" w:rsidRDefault="00C82137" w:rsidP="00F668C7">
      <w:pPr>
        <w:pStyle w:val="Heading4"/>
      </w:pPr>
      <w:r>
        <w:t>Tenderers who are bidding as a prime contractor under</w:t>
      </w:r>
      <w:r w:rsidR="00F668C7">
        <w:t xml:space="preserve"> </w:t>
      </w:r>
      <w:r w:rsidR="00F668C7" w:rsidRPr="00C82137">
        <w:t>the Lower Thames Crossing Main Works Contracts;</w:t>
      </w:r>
      <w:r w:rsidR="00F668C7">
        <w:t xml:space="preserve"> or</w:t>
      </w:r>
    </w:p>
    <w:p w14:paraId="76594316" w14:textId="2D1AA4BF" w:rsidR="00F668C7" w:rsidRPr="00F668C7" w:rsidRDefault="00675550" w:rsidP="00F668C7">
      <w:pPr>
        <w:pStyle w:val="Heading4"/>
      </w:pPr>
      <w:r>
        <w:t>where Tenderers are</w:t>
      </w:r>
      <w:r w:rsidR="00F668C7">
        <w:t xml:space="preserve"> a contracting party to;</w:t>
      </w:r>
    </w:p>
    <w:p w14:paraId="51D437BD" w14:textId="722F025C" w:rsidR="00C82137" w:rsidRDefault="00675550" w:rsidP="00C82137">
      <w:pPr>
        <w:pStyle w:val="Heading6"/>
      </w:pPr>
      <w:r>
        <w:t>t</w:t>
      </w:r>
      <w:r w:rsidR="00C82137">
        <w:t>he Technical Partner</w:t>
      </w:r>
      <w:r w:rsidR="00F668C7">
        <w:t xml:space="preserve"> Contract</w:t>
      </w:r>
      <w:r w:rsidR="00C82137">
        <w:t>; or</w:t>
      </w:r>
    </w:p>
    <w:p w14:paraId="6C35A4BE" w14:textId="107A6E7F" w:rsidR="00C82137" w:rsidRDefault="00675550" w:rsidP="00BA0AB2">
      <w:pPr>
        <w:pStyle w:val="Heading6"/>
      </w:pPr>
      <w:r>
        <w:t>t</w:t>
      </w:r>
      <w:r w:rsidR="00C82137">
        <w:t>he Integration Partner</w:t>
      </w:r>
      <w:r w:rsidR="00F668C7">
        <w:t xml:space="preserve"> Contract</w:t>
      </w:r>
      <w:r w:rsidR="00C82137">
        <w:t>;</w:t>
      </w:r>
    </w:p>
    <w:p w14:paraId="51A089B0" w14:textId="4429B7E5" w:rsidR="00C82137" w:rsidRPr="00C82137" w:rsidRDefault="00B20518" w:rsidP="00BA0AB2">
      <w:pPr>
        <w:pStyle w:val="Heading4"/>
        <w:numPr>
          <w:ilvl w:val="0"/>
          <w:numId w:val="0"/>
        </w:numPr>
        <w:ind w:left="995"/>
      </w:pPr>
      <w:r>
        <w:t>s</w:t>
      </w:r>
      <w:r w:rsidR="00C82137">
        <w:t xml:space="preserve">hall not be permitted to be awarded this Commercial Partner contract if they remain a prime contractor or </w:t>
      </w:r>
      <w:r w:rsidR="00F1766C">
        <w:t>t</w:t>
      </w:r>
      <w:r w:rsidR="00C82137">
        <w:t>enderer under any of the contract</w:t>
      </w:r>
      <w:r>
        <w:t xml:space="preserve">s referred to </w:t>
      </w:r>
      <w:r w:rsidR="00C82137">
        <w:t xml:space="preserve">at this paragraph </w:t>
      </w:r>
      <w:r w:rsidR="00136706">
        <w:t>4.6.4(a) or</w:t>
      </w:r>
      <w:r w:rsidR="000F5638">
        <w:t xml:space="preserve"> remain a contracting party the contracts referred to in paragraph 4.6.4(b)</w:t>
      </w:r>
      <w:r w:rsidR="00C82137">
        <w:t xml:space="preserve"> at the time of </w:t>
      </w:r>
      <w:r w:rsidR="00BD4FA3">
        <w:t>T</w:t>
      </w:r>
      <w:r w:rsidR="00F84328">
        <w:t>ender submission</w:t>
      </w:r>
      <w:r w:rsidR="00C82137">
        <w:t>.  For the avoidance of doubt, "prime contractor"</w:t>
      </w:r>
      <w:r w:rsidR="000F5638">
        <w:t xml:space="preserve"> and “contracting party”</w:t>
      </w:r>
      <w:r w:rsidR="00C82137">
        <w:t xml:space="preserve"> includes being part of a consortium o</w:t>
      </w:r>
      <w:r w:rsidR="000F5638">
        <w:t>r</w:t>
      </w:r>
      <w:r w:rsidR="00C82137">
        <w:t xml:space="preserve"> acting as a guarantor of a prime contractor but does not include acting as a </w:t>
      </w:r>
      <w:r w:rsidR="00656C5A">
        <w:t xml:space="preserve">Subconsultant </w:t>
      </w:r>
      <w:r w:rsidR="00C82137">
        <w:t>(in which case 4.6.4(</w:t>
      </w:r>
      <w:r w:rsidR="000F5638">
        <w:t>c</w:t>
      </w:r>
      <w:r w:rsidR="00C82137">
        <w:t>) shall apply);</w:t>
      </w:r>
    </w:p>
    <w:p w14:paraId="44C52A5E" w14:textId="43EDC757" w:rsidR="000F5638" w:rsidRDefault="00675550" w:rsidP="00BA0AB2">
      <w:pPr>
        <w:pStyle w:val="Heading4"/>
      </w:pPr>
      <w:r>
        <w:t>w</w:t>
      </w:r>
      <w:r w:rsidR="00C82137">
        <w:t>here Tenderers are</w:t>
      </w:r>
      <w:r w:rsidR="000F5638">
        <w:t>:</w:t>
      </w:r>
    </w:p>
    <w:p w14:paraId="5C58637E" w14:textId="32336C46" w:rsidR="000F5638" w:rsidRDefault="00C82137" w:rsidP="00864796">
      <w:pPr>
        <w:pStyle w:val="Heading4"/>
        <w:numPr>
          <w:ilvl w:val="0"/>
          <w:numId w:val="35"/>
        </w:numPr>
      </w:pPr>
      <w:r>
        <w:t xml:space="preserve">part of the supply chain to a </w:t>
      </w:r>
      <w:r w:rsidR="00B20518">
        <w:t>t</w:t>
      </w:r>
      <w:r>
        <w:t>enderer who fits the description in 4.6.4(</w:t>
      </w:r>
      <w:r w:rsidR="00B20518">
        <w:t>a</w:t>
      </w:r>
      <w:r>
        <w:t>)</w:t>
      </w:r>
      <w:r w:rsidR="000F5638">
        <w:t xml:space="preserve"> and/or 4.6.4(b);</w:t>
      </w:r>
      <w:r w:rsidR="00BA0AB2">
        <w:t xml:space="preserve"> </w:t>
      </w:r>
      <w:r w:rsidR="000F5638">
        <w:t>or</w:t>
      </w:r>
    </w:p>
    <w:p w14:paraId="21F57617" w14:textId="794B072E" w:rsidR="00BA0AB2" w:rsidRDefault="00C82137" w:rsidP="00864796">
      <w:pPr>
        <w:pStyle w:val="Heading4"/>
        <w:numPr>
          <w:ilvl w:val="0"/>
          <w:numId w:val="35"/>
        </w:numPr>
      </w:pPr>
      <w:r>
        <w:t>using a supply chain which is made up of (in whole or in part) of entities which fit the description in 4.6.4(a)</w:t>
      </w:r>
      <w:r w:rsidR="00BA0AB2">
        <w:t xml:space="preserve"> and/or 4.6.4(b),</w:t>
      </w:r>
    </w:p>
    <w:p w14:paraId="64053386" w14:textId="561ACAD1" w:rsidR="00BB2374" w:rsidRDefault="00C82137" w:rsidP="0017374C">
      <w:pPr>
        <w:pStyle w:val="Heading4"/>
        <w:numPr>
          <w:ilvl w:val="0"/>
          <w:numId w:val="0"/>
        </w:numPr>
        <w:ind w:left="1699"/>
      </w:pPr>
      <w:r>
        <w:t>Tenderers shall ensure they have robust processes in place to ensure that</w:t>
      </w:r>
      <w:r w:rsidR="006E6B7A">
        <w:t xml:space="preserve"> Highways England’s</w:t>
      </w:r>
      <w:r>
        <w:t xml:space="preserve"> </w:t>
      </w:r>
      <w:r w:rsidR="00F84328">
        <w:t xml:space="preserve">requirement in terms </w:t>
      </w:r>
      <w:r w:rsidR="00136706">
        <w:t>of managing</w:t>
      </w:r>
      <w:r w:rsidR="00F84328">
        <w:t xml:space="preserve"> conflict of interest</w:t>
      </w:r>
      <w:r>
        <w:t xml:space="preserve"> </w:t>
      </w:r>
      <w:r w:rsidR="00F84328">
        <w:t xml:space="preserve">in the context of this paragraph 4.6.4 (c) </w:t>
      </w:r>
      <w:r>
        <w:t>is achieved</w:t>
      </w:r>
      <w:r w:rsidR="00430BAB">
        <w:t xml:space="preserve"> as evidenced in the Tenderer’s Quality Submission response to question 3.</w:t>
      </w:r>
    </w:p>
    <w:p w14:paraId="2AF4024B" w14:textId="033489ED" w:rsidR="009D2468" w:rsidRDefault="009D2468" w:rsidP="009D2468">
      <w:pPr>
        <w:pStyle w:val="Heading3"/>
        <w:numPr>
          <w:ilvl w:val="0"/>
          <w:numId w:val="0"/>
        </w:numPr>
        <w:ind w:left="1134"/>
        <w:rPr>
          <w:rFonts w:cs="Arial"/>
        </w:rPr>
      </w:pPr>
      <w:r w:rsidRPr="009D2468">
        <w:rPr>
          <w:rFonts w:cs="Arial"/>
        </w:rPr>
        <w:tab/>
        <w:t>By way of example</w:t>
      </w:r>
      <w:r>
        <w:rPr>
          <w:rFonts w:cs="Arial"/>
        </w:rPr>
        <w:t>:</w:t>
      </w:r>
    </w:p>
    <w:p w14:paraId="119BEF3D" w14:textId="243A7E5A" w:rsidR="009D2468" w:rsidRDefault="009D2468" w:rsidP="009D2468">
      <w:pPr>
        <w:pStyle w:val="Heading6"/>
      </w:pPr>
      <w:r>
        <w:lastRenderedPageBreak/>
        <w:t xml:space="preserve">Where Supplier A is bidding as a prime contractor (including being part of a consortium or guarantor) of the Lower Thames Crossing Main Works Contract and submits a bid for this Commercial Partner contract, if Supplier A remains in the bid process for Lower Thames Crossing Main Works Contract as at the date on which </w:t>
      </w:r>
      <w:r w:rsidR="00B06A59">
        <w:t xml:space="preserve">the Tender </w:t>
      </w:r>
      <w:r w:rsidR="00F1766C">
        <w:t xml:space="preserve">submission </w:t>
      </w:r>
      <w:r w:rsidR="00B06A59">
        <w:t xml:space="preserve">is submitted </w:t>
      </w:r>
      <w:r>
        <w:t>by Supplier A for this contract, Supplier A will be excluded from this Tender;</w:t>
      </w:r>
    </w:p>
    <w:p w14:paraId="0B02A4F3" w14:textId="12353DFD" w:rsidR="009D2468" w:rsidRDefault="009D2468" w:rsidP="009D2468">
      <w:pPr>
        <w:pStyle w:val="Heading6"/>
      </w:pPr>
      <w:r>
        <w:t>Where Supplier B is a contracting party to the Technical Partner Contract or Integration Partner Contract and submits a bid for this Commercial Partner contract, if Supplier B remains as a contracting party to the Technical Partner Contract or Integration Partner Contract as at the date on which</w:t>
      </w:r>
      <w:r w:rsidR="00B06A59">
        <w:t xml:space="preserve"> the Tender </w:t>
      </w:r>
      <w:r w:rsidR="00F1766C">
        <w:t xml:space="preserve">submission </w:t>
      </w:r>
      <w:r w:rsidR="00B06A59">
        <w:t>is submitted</w:t>
      </w:r>
      <w:r>
        <w:t xml:space="preserve"> by Supplier B for this contract, Supplier B will be excluded from this Tender;</w:t>
      </w:r>
    </w:p>
    <w:p w14:paraId="7E8B9BAB" w14:textId="1C4979A6" w:rsidR="009D2468" w:rsidRPr="009D2468" w:rsidRDefault="009D2468" w:rsidP="002D1336">
      <w:pPr>
        <w:pStyle w:val="Heading6"/>
      </w:pPr>
      <w:r>
        <w:t xml:space="preserve">Where Supplier </w:t>
      </w:r>
      <w:r w:rsidR="00121E23">
        <w:t>C has a Subconsultant who is a prime contractor (including being part of a consortium or guarantor) of the Lower Thames Crossing Main Works Contract</w:t>
      </w:r>
      <w:r>
        <w:t>,</w:t>
      </w:r>
      <w:r w:rsidR="00121E23">
        <w:t xml:space="preserve"> Supplier C shall remain a </w:t>
      </w:r>
      <w:r w:rsidR="00F1766C">
        <w:t>T</w:t>
      </w:r>
      <w:r w:rsidR="00121E23">
        <w:t>enderer to this Tender and such Tender submission shall be evaluated in accordance with these Instructions.  In the event that Supplier C is awarded the Call Off Contract, Supplier C’s robust process to manage such conflict of interest (as submitted in respect to question 3 of the Quality Submission) shall be incorporated into the Call Off Contract.</w:t>
      </w:r>
    </w:p>
    <w:p w14:paraId="0A5422FD" w14:textId="47CCCD7B" w:rsidR="00D0135C" w:rsidRPr="00D0135C" w:rsidRDefault="00D0135C" w:rsidP="00D0135C">
      <w:pPr>
        <w:pStyle w:val="Heading2"/>
        <w:rPr>
          <w:rFonts w:ascii="Arial" w:hAnsi="Arial" w:cs="Arial"/>
          <w:szCs w:val="22"/>
        </w:rPr>
      </w:pPr>
      <w:bookmarkStart w:id="67" w:name="_bookmark34"/>
      <w:bookmarkStart w:id="68" w:name="_Toc80032443"/>
      <w:bookmarkEnd w:id="67"/>
      <w:r w:rsidRPr="00D0135C">
        <w:rPr>
          <w:rFonts w:ascii="Arial" w:hAnsi="Arial" w:cs="Arial"/>
          <w:szCs w:val="22"/>
        </w:rPr>
        <w:t>Tender Warranties</w:t>
      </w:r>
      <w:bookmarkEnd w:id="68"/>
    </w:p>
    <w:p w14:paraId="58CEFB6E" w14:textId="287CDE70" w:rsidR="00D0135C" w:rsidRPr="00D0135C" w:rsidRDefault="00D0135C" w:rsidP="005D6383">
      <w:pPr>
        <w:pStyle w:val="Heading3"/>
        <w:rPr>
          <w:rFonts w:cs="Arial"/>
        </w:rPr>
      </w:pPr>
      <w:r w:rsidRPr="00D0135C">
        <w:rPr>
          <w:rFonts w:cs="Arial"/>
        </w:rPr>
        <w:t>The</w:t>
      </w:r>
      <w:r w:rsidR="006E6B7A">
        <w:rPr>
          <w:rFonts w:cs="Arial"/>
        </w:rPr>
        <w:t xml:space="preserve">se Instructions </w:t>
      </w:r>
      <w:r w:rsidRPr="00D0135C">
        <w:rPr>
          <w:rFonts w:cs="Arial"/>
        </w:rPr>
        <w:t>and</w:t>
      </w:r>
      <w:r w:rsidR="006E6B7A">
        <w:rPr>
          <w:rFonts w:cs="Arial"/>
        </w:rPr>
        <w:t xml:space="preserve"> all the</w:t>
      </w:r>
      <w:r w:rsidRPr="00D0135C">
        <w:rPr>
          <w:rFonts w:cs="Arial"/>
        </w:rPr>
        <w:t xml:space="preserve"> associated documentation</w:t>
      </w:r>
      <w:r w:rsidR="00675550">
        <w:rPr>
          <w:rFonts w:cs="Arial"/>
        </w:rPr>
        <w:t xml:space="preserve"> are</w:t>
      </w:r>
      <w:r w:rsidRPr="00D0135C">
        <w:rPr>
          <w:rFonts w:cs="Arial"/>
        </w:rPr>
        <w:t xml:space="preserve"> provided in good faith. No warranty is given as to the accuracy or completeness of information contained in it. Any liability for inaccuracy or incompleteness is expressly disclaimed by Highways England. Tenderers are to satisfy themselves they understand all requirements </w:t>
      </w:r>
      <w:r w:rsidRPr="00F31029">
        <w:rPr>
          <w:rFonts w:cs="Arial"/>
        </w:rPr>
        <w:t xml:space="preserve">of the </w:t>
      </w:r>
      <w:r w:rsidR="00F31029" w:rsidRPr="00F31029">
        <w:rPr>
          <w:rFonts w:cs="Arial"/>
        </w:rPr>
        <w:t>t</w:t>
      </w:r>
      <w:r w:rsidRPr="00F31029">
        <w:rPr>
          <w:rFonts w:cs="Arial"/>
        </w:rPr>
        <w:t xml:space="preserve">ender process and all associated documents before submitting a </w:t>
      </w:r>
      <w:r w:rsidR="00F31029" w:rsidRPr="00F31029">
        <w:rPr>
          <w:rFonts w:cs="Arial"/>
        </w:rPr>
        <w:t>t</w:t>
      </w:r>
      <w:r w:rsidRPr="00F31029">
        <w:rPr>
          <w:rFonts w:cs="Arial"/>
        </w:rPr>
        <w:t>ender.</w:t>
      </w:r>
    </w:p>
    <w:p w14:paraId="17909BA8" w14:textId="4197A8D5" w:rsidR="00D0135C" w:rsidRPr="00D0135C" w:rsidRDefault="00D0135C" w:rsidP="005D6383">
      <w:pPr>
        <w:pStyle w:val="Heading3"/>
        <w:rPr>
          <w:rFonts w:cs="Arial"/>
        </w:rPr>
      </w:pPr>
      <w:r w:rsidRPr="00D0135C">
        <w:rPr>
          <w:rFonts w:cs="Arial"/>
        </w:rPr>
        <w:t>These Instructions do not constitute an offer</w:t>
      </w:r>
      <w:r w:rsidR="00675550">
        <w:rPr>
          <w:rFonts w:cs="Arial"/>
        </w:rPr>
        <w:t xml:space="preserve"> to award a Commercial Partner contract</w:t>
      </w:r>
      <w:r w:rsidRPr="00D0135C">
        <w:rPr>
          <w:rFonts w:cs="Arial"/>
        </w:rPr>
        <w:t xml:space="preserve"> or any agreement whether express or implied.</w:t>
      </w:r>
    </w:p>
    <w:p w14:paraId="21B036B4" w14:textId="3A2E330C" w:rsidR="00D0135C" w:rsidRPr="00D0135C" w:rsidRDefault="00D0135C" w:rsidP="005D6383">
      <w:pPr>
        <w:pStyle w:val="Heading3"/>
        <w:rPr>
          <w:rFonts w:cs="Arial"/>
        </w:rPr>
      </w:pPr>
      <w:r w:rsidRPr="00D0135C">
        <w:rPr>
          <w:rFonts w:cs="Arial"/>
        </w:rPr>
        <w:t>Highways England reserves the right to cancel, amend or vary the process at any point prior to the award of the contracts (in whole or in part) and with no liability on its part.</w:t>
      </w:r>
    </w:p>
    <w:p w14:paraId="002F537D" w14:textId="734DCB20" w:rsidR="00D0135C" w:rsidRPr="00D0135C" w:rsidRDefault="00D0135C" w:rsidP="005D6383">
      <w:pPr>
        <w:pStyle w:val="Heading3"/>
        <w:rPr>
          <w:rFonts w:cs="Arial"/>
        </w:rPr>
      </w:pPr>
      <w:r w:rsidRPr="00D0135C">
        <w:rPr>
          <w:rFonts w:cs="Arial"/>
        </w:rPr>
        <w:t xml:space="preserve">Highways England reserves the right not to accept </w:t>
      </w:r>
      <w:r w:rsidR="00C32F45">
        <w:rPr>
          <w:rFonts w:cs="Arial"/>
        </w:rPr>
        <w:t xml:space="preserve">any Tender </w:t>
      </w:r>
      <w:r w:rsidR="00675550">
        <w:rPr>
          <w:rFonts w:cs="Arial"/>
        </w:rPr>
        <w:t xml:space="preserve">submission </w:t>
      </w:r>
      <w:r w:rsidR="00C32F45">
        <w:rPr>
          <w:rFonts w:cs="Arial"/>
        </w:rPr>
        <w:t xml:space="preserve">or </w:t>
      </w:r>
      <w:r w:rsidR="000D5640">
        <w:rPr>
          <w:rFonts w:cs="Arial"/>
        </w:rPr>
        <w:t xml:space="preserve">award </w:t>
      </w:r>
      <w:r w:rsidRPr="00D0135C">
        <w:rPr>
          <w:rFonts w:cs="Arial"/>
        </w:rPr>
        <w:t xml:space="preserve">any </w:t>
      </w:r>
      <w:r w:rsidR="00C32F45">
        <w:rPr>
          <w:rFonts w:cs="Arial"/>
        </w:rPr>
        <w:t>contract</w:t>
      </w:r>
      <w:r w:rsidR="00C32F45" w:rsidRPr="00D0135C">
        <w:rPr>
          <w:rFonts w:cs="Arial"/>
        </w:rPr>
        <w:t xml:space="preserve"> </w:t>
      </w:r>
      <w:r w:rsidRPr="00D0135C">
        <w:rPr>
          <w:rFonts w:cs="Arial"/>
        </w:rPr>
        <w:t>for any reason.</w:t>
      </w:r>
    </w:p>
    <w:p w14:paraId="32A28973" w14:textId="61B0D959" w:rsidR="00D0135C" w:rsidRPr="00F31029" w:rsidRDefault="00D0135C" w:rsidP="005D6383">
      <w:pPr>
        <w:pStyle w:val="Heading3"/>
        <w:rPr>
          <w:rFonts w:cs="Arial"/>
        </w:rPr>
      </w:pPr>
      <w:r w:rsidRPr="7B77FFAA">
        <w:rPr>
          <w:rFonts w:cs="Arial"/>
        </w:rPr>
        <w:t xml:space="preserve">Highways England is not liable for any costs resulting from any amendment or cancellation of this tendering process nor any other costs, charges, fees, expenses, claims or disbursements (howsoever arising and including third </w:t>
      </w:r>
      <w:r w:rsidRPr="7B77FFAA">
        <w:rPr>
          <w:rFonts w:cs="Arial"/>
        </w:rPr>
        <w:lastRenderedPageBreak/>
        <w:t xml:space="preserve">party costs) incurred by those tendering. Tenderers submit a </w:t>
      </w:r>
      <w:r w:rsidR="00675550" w:rsidRPr="7B77FFAA">
        <w:rPr>
          <w:rFonts w:cs="Arial"/>
        </w:rPr>
        <w:t>T</w:t>
      </w:r>
      <w:r w:rsidRPr="7B77FFAA">
        <w:rPr>
          <w:rFonts w:cs="Arial"/>
        </w:rPr>
        <w:t>ender</w:t>
      </w:r>
      <w:r w:rsidR="00675550" w:rsidRPr="7B77FFAA">
        <w:rPr>
          <w:rFonts w:cs="Arial"/>
        </w:rPr>
        <w:t xml:space="preserve"> submission</w:t>
      </w:r>
      <w:r w:rsidRPr="7B77FFAA">
        <w:rPr>
          <w:rFonts w:cs="Arial"/>
        </w:rPr>
        <w:t xml:space="preserve"> at </w:t>
      </w:r>
      <w:r w:rsidR="00AB0203" w:rsidRPr="7B77FFAA">
        <w:rPr>
          <w:rFonts w:cs="Arial"/>
        </w:rPr>
        <w:t xml:space="preserve">their </w:t>
      </w:r>
      <w:r w:rsidRPr="7B77FFAA">
        <w:rPr>
          <w:rFonts w:cs="Arial"/>
        </w:rPr>
        <w:t>own risk and expense.</w:t>
      </w:r>
    </w:p>
    <w:p w14:paraId="207FCC9C" w14:textId="40F5657F" w:rsidR="00D0135C" w:rsidRPr="00D0135C" w:rsidRDefault="00D0135C" w:rsidP="005D6383">
      <w:pPr>
        <w:pStyle w:val="Heading3"/>
        <w:rPr>
          <w:rFonts w:cs="Arial"/>
        </w:rPr>
      </w:pPr>
      <w:r w:rsidRPr="7B77FFAA">
        <w:rPr>
          <w:rFonts w:cs="Arial"/>
        </w:rPr>
        <w:t>Tender</w:t>
      </w:r>
      <w:r w:rsidR="00675550" w:rsidRPr="7B77FFAA">
        <w:rPr>
          <w:rFonts w:cs="Arial"/>
        </w:rPr>
        <w:t xml:space="preserve"> </w:t>
      </w:r>
      <w:r w:rsidR="00AB0203" w:rsidRPr="7B77FFAA">
        <w:rPr>
          <w:rFonts w:cs="Arial"/>
        </w:rPr>
        <w:t>submissions will</w:t>
      </w:r>
      <w:r w:rsidRPr="7B77FFAA">
        <w:rPr>
          <w:rFonts w:cs="Arial"/>
        </w:rPr>
        <w:t xml:space="preserve"> remain open for acceptance by Highways </w:t>
      </w:r>
      <w:r w:rsidR="00344B2D" w:rsidRPr="7B77FFAA">
        <w:rPr>
          <w:rFonts w:cs="Arial"/>
        </w:rPr>
        <w:t>England for a period of 180</w:t>
      </w:r>
      <w:r w:rsidRPr="7B77FFAA">
        <w:rPr>
          <w:rFonts w:cs="Arial"/>
        </w:rPr>
        <w:t xml:space="preserve"> days from the closing date for the submission of</w:t>
      </w:r>
      <w:r w:rsidR="00675550" w:rsidRPr="7B77FFAA">
        <w:rPr>
          <w:rFonts w:cs="Arial"/>
        </w:rPr>
        <w:t xml:space="preserve"> t</w:t>
      </w:r>
      <w:r w:rsidRPr="7B77FFAA">
        <w:rPr>
          <w:rFonts w:cs="Arial"/>
        </w:rPr>
        <w:t>ender</w:t>
      </w:r>
      <w:r w:rsidR="00675550" w:rsidRPr="7B77FFAA">
        <w:rPr>
          <w:rFonts w:cs="Arial"/>
        </w:rPr>
        <w:t xml:space="preserve">s </w:t>
      </w:r>
      <w:r w:rsidRPr="7B77FFAA">
        <w:rPr>
          <w:rFonts w:cs="Arial"/>
        </w:rPr>
        <w:t xml:space="preserve">after which period such </w:t>
      </w:r>
      <w:r w:rsidR="00675550" w:rsidRPr="7B77FFAA">
        <w:rPr>
          <w:rFonts w:cs="Arial"/>
        </w:rPr>
        <w:t>T</w:t>
      </w:r>
      <w:r w:rsidR="00F31029" w:rsidRPr="7B77FFAA">
        <w:rPr>
          <w:rFonts w:cs="Arial"/>
        </w:rPr>
        <w:t>ender submissions</w:t>
      </w:r>
      <w:r w:rsidRPr="7B77FFAA">
        <w:rPr>
          <w:rFonts w:cs="Arial"/>
        </w:rPr>
        <w:t xml:space="preserve"> validity period will be subject to confirmation by the Tenderer.</w:t>
      </w:r>
    </w:p>
    <w:p w14:paraId="6538668B" w14:textId="6E944292" w:rsidR="0038077C" w:rsidRPr="00F27238" w:rsidRDefault="0038077C" w:rsidP="0038077C">
      <w:pPr>
        <w:pStyle w:val="Heading2"/>
        <w:rPr>
          <w:rFonts w:ascii="Arial" w:hAnsi="Arial" w:cs="Arial"/>
        </w:rPr>
      </w:pPr>
      <w:bookmarkStart w:id="69" w:name="_Toc80032444"/>
      <w:r w:rsidRPr="00F27238">
        <w:rPr>
          <w:rFonts w:ascii="Arial" w:hAnsi="Arial" w:cs="Arial"/>
        </w:rPr>
        <w:t>Tender Documents</w:t>
      </w:r>
      <w:bookmarkEnd w:id="69"/>
    </w:p>
    <w:p w14:paraId="3FC2C5C7" w14:textId="1F776474" w:rsidR="0038077C" w:rsidRPr="0038077C" w:rsidRDefault="0038077C" w:rsidP="0038077C">
      <w:pPr>
        <w:pStyle w:val="Heading3"/>
      </w:pPr>
      <w:r w:rsidRPr="0038077C">
        <w:t xml:space="preserve">The documents provided to </w:t>
      </w:r>
      <w:r w:rsidR="00C32F45">
        <w:t>T</w:t>
      </w:r>
      <w:r w:rsidRPr="0038077C">
        <w:t xml:space="preserve">enderers are listed in the following table. </w:t>
      </w:r>
    </w:p>
    <w:tbl>
      <w:tblPr>
        <w:tblStyle w:val="TableGrid"/>
        <w:tblW w:w="0" w:type="auto"/>
        <w:tblInd w:w="650" w:type="dxa"/>
        <w:tblLook w:val="04A0" w:firstRow="1" w:lastRow="0" w:firstColumn="1" w:lastColumn="0" w:noHBand="0" w:noVBand="1"/>
      </w:tblPr>
      <w:tblGrid>
        <w:gridCol w:w="4815"/>
        <w:gridCol w:w="2835"/>
      </w:tblGrid>
      <w:tr w:rsidR="0038077C" w:rsidRPr="00CC3FEF" w14:paraId="1A8F92D5" w14:textId="77777777" w:rsidTr="7B77FFAA">
        <w:tc>
          <w:tcPr>
            <w:tcW w:w="4815" w:type="dxa"/>
          </w:tcPr>
          <w:p w14:paraId="2E2A309F" w14:textId="77777777" w:rsidR="0038077C" w:rsidRPr="00CC3FEF" w:rsidRDefault="0038077C" w:rsidP="0004577C">
            <w:pPr>
              <w:rPr>
                <w:rFonts w:ascii="Arial" w:hAnsi="Arial" w:cs="Arial"/>
                <w:b/>
              </w:rPr>
            </w:pPr>
            <w:r w:rsidRPr="00CC3FEF">
              <w:rPr>
                <w:rFonts w:ascii="Arial" w:hAnsi="Arial" w:cs="Arial"/>
                <w:b/>
              </w:rPr>
              <w:t>Document</w:t>
            </w:r>
          </w:p>
        </w:tc>
        <w:tc>
          <w:tcPr>
            <w:tcW w:w="2835" w:type="dxa"/>
          </w:tcPr>
          <w:p w14:paraId="2398089F" w14:textId="77777777" w:rsidR="0038077C" w:rsidRPr="00CC3FEF" w:rsidRDefault="0038077C" w:rsidP="0004577C">
            <w:pPr>
              <w:rPr>
                <w:rFonts w:ascii="Arial" w:hAnsi="Arial" w:cs="Arial"/>
                <w:b/>
              </w:rPr>
            </w:pPr>
            <w:r w:rsidRPr="00CC3FEF">
              <w:rPr>
                <w:rFonts w:ascii="Arial" w:hAnsi="Arial" w:cs="Arial"/>
                <w:b/>
              </w:rPr>
              <w:t>Location</w:t>
            </w:r>
          </w:p>
        </w:tc>
      </w:tr>
      <w:tr w:rsidR="0038077C" w:rsidRPr="00CC3FEF" w14:paraId="13C1E01C" w14:textId="77777777" w:rsidTr="7B77FFAA">
        <w:tc>
          <w:tcPr>
            <w:tcW w:w="4815" w:type="dxa"/>
          </w:tcPr>
          <w:p w14:paraId="1100AB68" w14:textId="77777777" w:rsidR="0038077C" w:rsidRPr="00543E0C" w:rsidRDefault="0038077C" w:rsidP="0004577C">
            <w:pPr>
              <w:spacing w:before="30" w:after="30"/>
              <w:rPr>
                <w:rFonts w:ascii="Arial" w:hAnsi="Arial" w:cs="Arial"/>
                <w:color w:val="FF0000"/>
              </w:rPr>
            </w:pPr>
            <w:r w:rsidRPr="00543E0C">
              <w:rPr>
                <w:rFonts w:ascii="Arial" w:hAnsi="Arial" w:cs="Arial"/>
              </w:rPr>
              <w:t xml:space="preserve">Instructions for Tenderers (IfT) </w:t>
            </w:r>
          </w:p>
        </w:tc>
        <w:tc>
          <w:tcPr>
            <w:tcW w:w="2835" w:type="dxa"/>
          </w:tcPr>
          <w:p w14:paraId="61BC66D5" w14:textId="77777777" w:rsidR="0038077C" w:rsidRPr="00543E0C" w:rsidRDefault="0038077C" w:rsidP="0004577C">
            <w:pPr>
              <w:rPr>
                <w:rFonts w:ascii="Arial" w:hAnsi="Arial" w:cs="Arial"/>
              </w:rPr>
            </w:pPr>
            <w:r w:rsidRPr="00543E0C">
              <w:rPr>
                <w:rFonts w:ascii="Arial" w:hAnsi="Arial" w:cs="Arial"/>
              </w:rPr>
              <w:t>This document</w:t>
            </w:r>
          </w:p>
        </w:tc>
      </w:tr>
      <w:tr w:rsidR="0038077C" w:rsidRPr="00CC3FEF" w14:paraId="1467FE93" w14:textId="77777777" w:rsidTr="7B77FFAA">
        <w:tc>
          <w:tcPr>
            <w:tcW w:w="4815" w:type="dxa"/>
          </w:tcPr>
          <w:p w14:paraId="0FBF46C6" w14:textId="77777777" w:rsidR="0038077C" w:rsidRPr="00543E0C" w:rsidRDefault="0038077C" w:rsidP="0004577C">
            <w:pPr>
              <w:spacing w:before="30" w:after="30"/>
              <w:rPr>
                <w:rFonts w:ascii="Arial" w:hAnsi="Arial" w:cs="Arial"/>
              </w:rPr>
            </w:pPr>
            <w:r w:rsidRPr="00543E0C">
              <w:rPr>
                <w:rFonts w:ascii="Arial" w:hAnsi="Arial" w:cs="Arial"/>
              </w:rPr>
              <w:t xml:space="preserve">Tender Query Form </w:t>
            </w:r>
          </w:p>
        </w:tc>
        <w:tc>
          <w:tcPr>
            <w:tcW w:w="2835" w:type="dxa"/>
          </w:tcPr>
          <w:p w14:paraId="380AE10A" w14:textId="1CFC8B44" w:rsidR="0038077C" w:rsidRPr="00543E0C" w:rsidRDefault="00703565" w:rsidP="0004577C">
            <w:pPr>
              <w:rPr>
                <w:rFonts w:ascii="Arial" w:hAnsi="Arial" w:cs="Arial"/>
              </w:rPr>
            </w:pPr>
            <w:r>
              <w:rPr>
                <w:rFonts w:ascii="Arial" w:hAnsi="Arial" w:cs="Arial"/>
              </w:rPr>
              <w:t>Appendix A</w:t>
            </w:r>
            <w:r w:rsidR="0038077C" w:rsidRPr="00543E0C">
              <w:rPr>
                <w:rFonts w:ascii="Arial" w:hAnsi="Arial" w:cs="Arial"/>
              </w:rPr>
              <w:t xml:space="preserve"> of IfT</w:t>
            </w:r>
          </w:p>
        </w:tc>
      </w:tr>
      <w:tr w:rsidR="00BD3D6A" w:rsidRPr="00CC3FEF" w14:paraId="0683EA3B" w14:textId="77777777" w:rsidTr="7B77FFAA">
        <w:tc>
          <w:tcPr>
            <w:tcW w:w="4815" w:type="dxa"/>
          </w:tcPr>
          <w:p w14:paraId="69EA6B1B" w14:textId="41866828" w:rsidR="00BD3D6A" w:rsidRPr="00543E0C" w:rsidRDefault="00BD3D6A" w:rsidP="0004577C">
            <w:pPr>
              <w:spacing w:before="30" w:after="30"/>
              <w:rPr>
                <w:rFonts w:ascii="Arial" w:hAnsi="Arial" w:cs="Arial"/>
              </w:rPr>
            </w:pPr>
            <w:r>
              <w:rPr>
                <w:rFonts w:ascii="Arial" w:hAnsi="Arial" w:cs="Arial"/>
              </w:rPr>
              <w:t>Quality Questions</w:t>
            </w:r>
          </w:p>
        </w:tc>
        <w:tc>
          <w:tcPr>
            <w:tcW w:w="2835" w:type="dxa"/>
          </w:tcPr>
          <w:p w14:paraId="611BE743" w14:textId="68649792" w:rsidR="00BD3D6A" w:rsidRDefault="00BD3D6A" w:rsidP="0004577C">
            <w:pPr>
              <w:rPr>
                <w:rFonts w:ascii="Arial" w:hAnsi="Arial" w:cs="Arial"/>
              </w:rPr>
            </w:pPr>
            <w:r>
              <w:rPr>
                <w:rFonts w:ascii="Arial" w:hAnsi="Arial" w:cs="Arial"/>
              </w:rPr>
              <w:t>Appendix B of IfT</w:t>
            </w:r>
          </w:p>
        </w:tc>
      </w:tr>
      <w:tr w:rsidR="00BD3D6A" w:rsidRPr="00CC3FEF" w14:paraId="370C1D41" w14:textId="77777777" w:rsidTr="7B77FFAA">
        <w:tc>
          <w:tcPr>
            <w:tcW w:w="4815" w:type="dxa"/>
          </w:tcPr>
          <w:p w14:paraId="66EFE7E2" w14:textId="513E4D25" w:rsidR="00BD3D6A" w:rsidRPr="00543E0C" w:rsidRDefault="00BD3D6A" w:rsidP="0004577C">
            <w:pPr>
              <w:spacing w:before="30" w:after="30"/>
              <w:rPr>
                <w:rFonts w:ascii="Arial" w:hAnsi="Arial" w:cs="Arial"/>
              </w:rPr>
            </w:pPr>
            <w:r>
              <w:rPr>
                <w:rFonts w:ascii="Arial" w:hAnsi="Arial" w:cs="Arial"/>
              </w:rPr>
              <w:t>Scoring Criteria</w:t>
            </w:r>
          </w:p>
        </w:tc>
        <w:tc>
          <w:tcPr>
            <w:tcW w:w="2835" w:type="dxa"/>
          </w:tcPr>
          <w:p w14:paraId="1C9FBC6B" w14:textId="67E49925" w:rsidR="00BD3D6A" w:rsidRDefault="00BD3D6A" w:rsidP="0004577C">
            <w:pPr>
              <w:rPr>
                <w:rFonts w:ascii="Arial" w:hAnsi="Arial" w:cs="Arial"/>
              </w:rPr>
            </w:pPr>
            <w:r>
              <w:rPr>
                <w:rFonts w:ascii="Arial" w:hAnsi="Arial" w:cs="Arial"/>
              </w:rPr>
              <w:t>Appendix C of IfT</w:t>
            </w:r>
          </w:p>
        </w:tc>
      </w:tr>
      <w:tr w:rsidR="0038077C" w:rsidRPr="00CC3FEF" w14:paraId="34DFF1AB" w14:textId="77777777" w:rsidTr="7B77FFAA">
        <w:tc>
          <w:tcPr>
            <w:tcW w:w="4815" w:type="dxa"/>
          </w:tcPr>
          <w:p w14:paraId="0288713D" w14:textId="77777777" w:rsidR="0038077C" w:rsidRPr="00543E0C" w:rsidRDefault="0038077C" w:rsidP="0004577C">
            <w:pPr>
              <w:spacing w:before="30" w:after="30"/>
              <w:rPr>
                <w:rFonts w:ascii="Arial" w:hAnsi="Arial" w:cs="Arial"/>
              </w:rPr>
            </w:pPr>
            <w:r w:rsidRPr="00543E0C">
              <w:rPr>
                <w:rFonts w:ascii="Arial" w:hAnsi="Arial" w:cs="Arial"/>
              </w:rPr>
              <w:t>Form of Tender</w:t>
            </w:r>
          </w:p>
        </w:tc>
        <w:tc>
          <w:tcPr>
            <w:tcW w:w="2835" w:type="dxa"/>
          </w:tcPr>
          <w:p w14:paraId="476CD2CE" w14:textId="335FA638" w:rsidR="0038077C" w:rsidRPr="00543E0C" w:rsidRDefault="00703565" w:rsidP="0004577C">
            <w:pPr>
              <w:rPr>
                <w:rFonts w:ascii="Arial" w:hAnsi="Arial" w:cs="Arial"/>
              </w:rPr>
            </w:pPr>
            <w:r>
              <w:rPr>
                <w:rFonts w:ascii="Arial" w:hAnsi="Arial" w:cs="Arial"/>
              </w:rPr>
              <w:t>Appendix D</w:t>
            </w:r>
            <w:r w:rsidR="0038077C" w:rsidRPr="00543E0C">
              <w:rPr>
                <w:rFonts w:ascii="Arial" w:hAnsi="Arial" w:cs="Arial"/>
              </w:rPr>
              <w:t xml:space="preserve"> of IfT</w:t>
            </w:r>
          </w:p>
        </w:tc>
      </w:tr>
      <w:tr w:rsidR="00BD3D6A" w:rsidRPr="00CC3FEF" w14:paraId="4578F6D9" w14:textId="77777777" w:rsidTr="7B77FFAA">
        <w:tc>
          <w:tcPr>
            <w:tcW w:w="4815" w:type="dxa"/>
          </w:tcPr>
          <w:p w14:paraId="553F269D" w14:textId="1DB0CD06" w:rsidR="00BD3D6A" w:rsidRPr="00543E0C" w:rsidRDefault="00B62C3F" w:rsidP="0004577C">
            <w:pPr>
              <w:spacing w:before="30" w:after="30"/>
              <w:rPr>
                <w:rFonts w:ascii="Arial" w:hAnsi="Arial" w:cs="Arial"/>
              </w:rPr>
            </w:pPr>
            <w:r>
              <w:rPr>
                <w:rFonts w:ascii="Arial" w:hAnsi="Arial" w:cs="Arial"/>
              </w:rPr>
              <w:t>Price</w:t>
            </w:r>
            <w:r w:rsidR="00BD3D6A">
              <w:rPr>
                <w:rFonts w:ascii="Arial" w:hAnsi="Arial" w:cs="Arial"/>
              </w:rPr>
              <w:t xml:space="preserve"> Submission</w:t>
            </w:r>
          </w:p>
        </w:tc>
        <w:tc>
          <w:tcPr>
            <w:tcW w:w="2835" w:type="dxa"/>
          </w:tcPr>
          <w:p w14:paraId="72B93025" w14:textId="12E7A194" w:rsidR="00BD3D6A" w:rsidRDefault="00BD3D6A" w:rsidP="0004577C">
            <w:pPr>
              <w:rPr>
                <w:rFonts w:ascii="Arial" w:hAnsi="Arial" w:cs="Arial"/>
              </w:rPr>
            </w:pPr>
            <w:r>
              <w:rPr>
                <w:rFonts w:ascii="Arial" w:hAnsi="Arial" w:cs="Arial"/>
              </w:rPr>
              <w:t>Appendix E of IfT</w:t>
            </w:r>
          </w:p>
        </w:tc>
      </w:tr>
      <w:tr w:rsidR="0038077C" w:rsidRPr="00CC3FEF" w14:paraId="03014F64" w14:textId="77777777" w:rsidTr="7B77FFAA">
        <w:tc>
          <w:tcPr>
            <w:tcW w:w="4815" w:type="dxa"/>
          </w:tcPr>
          <w:p w14:paraId="0E470CE2" w14:textId="2DC1EEAA" w:rsidR="0038077C" w:rsidRPr="00543E0C" w:rsidRDefault="006C3233" w:rsidP="0004577C">
            <w:pPr>
              <w:spacing w:before="30" w:after="30"/>
              <w:rPr>
                <w:rFonts w:ascii="Arial" w:hAnsi="Arial" w:cs="Arial"/>
                <w:color w:val="FF0000"/>
              </w:rPr>
            </w:pPr>
            <w:r>
              <w:rPr>
                <w:rFonts w:ascii="Arial" w:hAnsi="Arial" w:cs="Arial"/>
              </w:rPr>
              <w:t>Tender Commitments</w:t>
            </w:r>
            <w:r w:rsidR="0038077C" w:rsidRPr="00543E0C">
              <w:rPr>
                <w:rFonts w:ascii="Arial" w:hAnsi="Arial" w:cs="Arial"/>
              </w:rPr>
              <w:t xml:space="preserve"> Register</w:t>
            </w:r>
          </w:p>
        </w:tc>
        <w:tc>
          <w:tcPr>
            <w:tcW w:w="2835" w:type="dxa"/>
          </w:tcPr>
          <w:p w14:paraId="56C5F2D2" w14:textId="7DAA3F65" w:rsidR="0038077C" w:rsidRPr="00543E0C" w:rsidRDefault="00703565" w:rsidP="0004577C">
            <w:pPr>
              <w:rPr>
                <w:rFonts w:ascii="Arial" w:hAnsi="Arial" w:cs="Arial"/>
              </w:rPr>
            </w:pPr>
            <w:r>
              <w:rPr>
                <w:rFonts w:ascii="Arial" w:hAnsi="Arial" w:cs="Arial"/>
              </w:rPr>
              <w:t>Appendix F</w:t>
            </w:r>
            <w:r w:rsidR="0038077C" w:rsidRPr="00543E0C">
              <w:rPr>
                <w:rFonts w:ascii="Arial" w:hAnsi="Arial" w:cs="Arial"/>
              </w:rPr>
              <w:t xml:space="preserve"> of IfT</w:t>
            </w:r>
          </w:p>
        </w:tc>
      </w:tr>
      <w:tr w:rsidR="00BD3D6A" w:rsidRPr="00CC3FEF" w14:paraId="3E5BF789" w14:textId="77777777" w:rsidTr="7B77FFAA">
        <w:tc>
          <w:tcPr>
            <w:tcW w:w="4815" w:type="dxa"/>
          </w:tcPr>
          <w:p w14:paraId="1F0CB9CE" w14:textId="10BAD2B4" w:rsidR="00BD3D6A" w:rsidRDefault="00BD3D6A" w:rsidP="0004577C">
            <w:pPr>
              <w:spacing w:before="30" w:after="30"/>
              <w:rPr>
                <w:rFonts w:ascii="Arial" w:hAnsi="Arial" w:cs="Arial"/>
              </w:rPr>
            </w:pPr>
            <w:r>
              <w:rPr>
                <w:rFonts w:ascii="Arial" w:hAnsi="Arial" w:cs="Arial"/>
              </w:rPr>
              <w:t>Worked Example</w:t>
            </w:r>
          </w:p>
        </w:tc>
        <w:tc>
          <w:tcPr>
            <w:tcW w:w="2835" w:type="dxa"/>
          </w:tcPr>
          <w:p w14:paraId="4640C896" w14:textId="77FFA9D3" w:rsidR="00BD3D6A" w:rsidRDefault="00BD3D6A" w:rsidP="0004577C">
            <w:pPr>
              <w:rPr>
                <w:rFonts w:ascii="Arial" w:hAnsi="Arial" w:cs="Arial"/>
              </w:rPr>
            </w:pPr>
            <w:r>
              <w:rPr>
                <w:rFonts w:ascii="Arial" w:hAnsi="Arial" w:cs="Arial"/>
              </w:rPr>
              <w:t>Appendix G of IfT</w:t>
            </w:r>
          </w:p>
        </w:tc>
      </w:tr>
      <w:tr w:rsidR="0038077C" w:rsidRPr="00CC3FEF" w14:paraId="054ACD91" w14:textId="77777777" w:rsidTr="7B77FFAA">
        <w:tc>
          <w:tcPr>
            <w:tcW w:w="4815" w:type="dxa"/>
          </w:tcPr>
          <w:p w14:paraId="6B125AC4" w14:textId="77777777" w:rsidR="0038077C" w:rsidRPr="00543E0C" w:rsidRDefault="0038077C" w:rsidP="0004577C">
            <w:pPr>
              <w:spacing w:before="30" w:after="30"/>
              <w:rPr>
                <w:rFonts w:ascii="Arial" w:hAnsi="Arial" w:cs="Arial"/>
                <w:color w:val="FF0000"/>
              </w:rPr>
            </w:pPr>
            <w:r w:rsidRPr="00543E0C">
              <w:rPr>
                <w:rFonts w:ascii="Arial" w:hAnsi="Arial" w:cs="Arial"/>
              </w:rPr>
              <w:t xml:space="preserve">Fair Payment Charter </w:t>
            </w:r>
          </w:p>
        </w:tc>
        <w:tc>
          <w:tcPr>
            <w:tcW w:w="2835" w:type="dxa"/>
          </w:tcPr>
          <w:p w14:paraId="3A3102F2" w14:textId="03ECA99D" w:rsidR="0038077C" w:rsidRPr="00543E0C" w:rsidRDefault="00BD3D6A" w:rsidP="0004577C">
            <w:pPr>
              <w:rPr>
                <w:rFonts w:ascii="Arial" w:hAnsi="Arial" w:cs="Arial"/>
              </w:rPr>
            </w:pPr>
            <w:r>
              <w:rPr>
                <w:rFonts w:ascii="Arial" w:hAnsi="Arial" w:cs="Arial"/>
              </w:rPr>
              <w:t xml:space="preserve">Appendix </w:t>
            </w:r>
            <w:r w:rsidR="00864796">
              <w:rPr>
                <w:rFonts w:ascii="Arial" w:hAnsi="Arial" w:cs="Arial"/>
              </w:rPr>
              <w:t>H</w:t>
            </w:r>
            <w:r w:rsidR="0038077C" w:rsidRPr="00543E0C">
              <w:rPr>
                <w:rFonts w:ascii="Arial" w:hAnsi="Arial" w:cs="Arial"/>
              </w:rPr>
              <w:t xml:space="preserve"> of IfT</w:t>
            </w:r>
          </w:p>
        </w:tc>
      </w:tr>
      <w:tr w:rsidR="0038077C" w:rsidRPr="00CC3FEF" w14:paraId="08BA9ECC" w14:textId="77777777" w:rsidTr="7B77FFAA">
        <w:tc>
          <w:tcPr>
            <w:tcW w:w="4815" w:type="dxa"/>
          </w:tcPr>
          <w:p w14:paraId="21BCEA60" w14:textId="77777777" w:rsidR="0038077C" w:rsidRPr="00543E0C" w:rsidRDefault="0038077C" w:rsidP="0004577C">
            <w:pPr>
              <w:spacing w:before="30" w:after="30"/>
              <w:rPr>
                <w:rFonts w:ascii="Arial" w:hAnsi="Arial" w:cs="Arial"/>
                <w:color w:val="FF0000"/>
              </w:rPr>
            </w:pPr>
            <w:r w:rsidRPr="00543E0C">
              <w:rPr>
                <w:rFonts w:ascii="Arial" w:hAnsi="Arial" w:cs="Arial"/>
              </w:rPr>
              <w:t xml:space="preserve">Anti-Bribery Code of Conduct </w:t>
            </w:r>
          </w:p>
        </w:tc>
        <w:tc>
          <w:tcPr>
            <w:tcW w:w="2835" w:type="dxa"/>
          </w:tcPr>
          <w:p w14:paraId="67782F47" w14:textId="6965F738" w:rsidR="0038077C" w:rsidRPr="00543E0C" w:rsidRDefault="00864796" w:rsidP="0004577C">
            <w:pPr>
              <w:rPr>
                <w:rFonts w:ascii="Arial" w:hAnsi="Arial" w:cs="Arial"/>
              </w:rPr>
            </w:pPr>
            <w:r>
              <w:rPr>
                <w:rFonts w:ascii="Arial" w:hAnsi="Arial" w:cs="Arial"/>
              </w:rPr>
              <w:t>Appendix I</w:t>
            </w:r>
            <w:r w:rsidR="006C3233">
              <w:rPr>
                <w:rFonts w:ascii="Arial" w:hAnsi="Arial" w:cs="Arial"/>
              </w:rPr>
              <w:t xml:space="preserve"> </w:t>
            </w:r>
            <w:r w:rsidR="0038077C" w:rsidRPr="00543E0C">
              <w:rPr>
                <w:rFonts w:ascii="Arial" w:hAnsi="Arial" w:cs="Arial"/>
              </w:rPr>
              <w:t>of IfT</w:t>
            </w:r>
          </w:p>
        </w:tc>
      </w:tr>
      <w:tr w:rsidR="0038077C" w:rsidRPr="00CC3FEF" w14:paraId="7FADD53C" w14:textId="77777777" w:rsidTr="7B77FFAA">
        <w:tc>
          <w:tcPr>
            <w:tcW w:w="4815" w:type="dxa"/>
          </w:tcPr>
          <w:p w14:paraId="7A6AB014" w14:textId="77777777" w:rsidR="0038077C" w:rsidRPr="00543E0C" w:rsidRDefault="0038077C" w:rsidP="0004577C">
            <w:pPr>
              <w:spacing w:before="30" w:after="30"/>
              <w:rPr>
                <w:rFonts w:ascii="Arial" w:hAnsi="Arial" w:cs="Arial"/>
                <w:color w:val="FF0000"/>
              </w:rPr>
            </w:pPr>
            <w:r w:rsidRPr="00543E0C">
              <w:rPr>
                <w:rFonts w:ascii="Arial" w:hAnsi="Arial" w:cs="Arial"/>
              </w:rPr>
              <w:t>Anti-Fraud Code of Conduct</w:t>
            </w:r>
          </w:p>
        </w:tc>
        <w:tc>
          <w:tcPr>
            <w:tcW w:w="2835" w:type="dxa"/>
          </w:tcPr>
          <w:p w14:paraId="69F1E367" w14:textId="4DA64C27" w:rsidR="0038077C" w:rsidRPr="00543E0C" w:rsidRDefault="00864796" w:rsidP="0004577C">
            <w:pPr>
              <w:rPr>
                <w:rFonts w:ascii="Arial" w:hAnsi="Arial" w:cs="Arial"/>
              </w:rPr>
            </w:pPr>
            <w:r>
              <w:rPr>
                <w:rFonts w:ascii="Arial" w:hAnsi="Arial" w:cs="Arial"/>
              </w:rPr>
              <w:t>Appendix J</w:t>
            </w:r>
            <w:r w:rsidR="0038077C" w:rsidRPr="00543E0C">
              <w:rPr>
                <w:rFonts w:ascii="Arial" w:hAnsi="Arial" w:cs="Arial"/>
              </w:rPr>
              <w:t xml:space="preserve"> of IfT</w:t>
            </w:r>
          </w:p>
        </w:tc>
      </w:tr>
      <w:tr w:rsidR="00626097" w:rsidRPr="00CC3FEF" w14:paraId="530F3B1F" w14:textId="77777777" w:rsidTr="7B77FFAA">
        <w:tc>
          <w:tcPr>
            <w:tcW w:w="4815" w:type="dxa"/>
          </w:tcPr>
          <w:p w14:paraId="654364E3" w14:textId="3307831F" w:rsidR="00626097" w:rsidRDefault="00626097" w:rsidP="0004577C">
            <w:pPr>
              <w:spacing w:before="30" w:after="30"/>
              <w:rPr>
                <w:rFonts w:ascii="Arial" w:hAnsi="Arial" w:cs="Arial"/>
              </w:rPr>
            </w:pPr>
            <w:r>
              <w:rPr>
                <w:rFonts w:ascii="Arial" w:hAnsi="Arial" w:cs="Arial"/>
              </w:rPr>
              <w:t>Anti-Collusion Certificate</w:t>
            </w:r>
          </w:p>
        </w:tc>
        <w:tc>
          <w:tcPr>
            <w:tcW w:w="2835" w:type="dxa"/>
          </w:tcPr>
          <w:p w14:paraId="65824EA0" w14:textId="17A06195" w:rsidR="00626097" w:rsidRDefault="00626097" w:rsidP="0004577C">
            <w:pPr>
              <w:rPr>
                <w:rFonts w:ascii="Arial" w:hAnsi="Arial" w:cs="Arial"/>
              </w:rPr>
            </w:pPr>
            <w:r>
              <w:rPr>
                <w:rFonts w:ascii="Arial" w:hAnsi="Arial" w:cs="Arial"/>
              </w:rPr>
              <w:t>Appendix</w:t>
            </w:r>
            <w:r w:rsidR="00864796">
              <w:rPr>
                <w:rFonts w:ascii="Arial" w:hAnsi="Arial" w:cs="Arial"/>
              </w:rPr>
              <w:t xml:space="preserve"> K </w:t>
            </w:r>
            <w:r>
              <w:rPr>
                <w:rFonts w:ascii="Arial" w:hAnsi="Arial" w:cs="Arial"/>
              </w:rPr>
              <w:t>of IfT</w:t>
            </w:r>
          </w:p>
        </w:tc>
      </w:tr>
      <w:tr w:rsidR="00CE3E11" w:rsidRPr="00CC3FEF" w14:paraId="16F26464" w14:textId="77777777" w:rsidTr="7B77FFAA">
        <w:tc>
          <w:tcPr>
            <w:tcW w:w="4815" w:type="dxa"/>
          </w:tcPr>
          <w:p w14:paraId="7AF9C924" w14:textId="596B0751" w:rsidR="00CE3E11" w:rsidRPr="00543E0C" w:rsidRDefault="00CE3E11" w:rsidP="0004577C">
            <w:pPr>
              <w:spacing w:before="30" w:after="30"/>
              <w:rPr>
                <w:rFonts w:ascii="Arial" w:hAnsi="Arial" w:cs="Arial"/>
              </w:rPr>
            </w:pPr>
            <w:r>
              <w:rPr>
                <w:rFonts w:ascii="Arial" w:hAnsi="Arial" w:cs="Arial"/>
              </w:rPr>
              <w:t>Information Assurance</w:t>
            </w:r>
          </w:p>
        </w:tc>
        <w:tc>
          <w:tcPr>
            <w:tcW w:w="2835" w:type="dxa"/>
          </w:tcPr>
          <w:p w14:paraId="5BA65406" w14:textId="24C09F6A" w:rsidR="00CE3E11" w:rsidRDefault="00CE3E11" w:rsidP="0004577C">
            <w:pPr>
              <w:rPr>
                <w:rFonts w:ascii="Arial" w:hAnsi="Arial" w:cs="Arial"/>
              </w:rPr>
            </w:pPr>
            <w:r>
              <w:rPr>
                <w:rFonts w:ascii="Arial" w:hAnsi="Arial" w:cs="Arial"/>
              </w:rPr>
              <w:t xml:space="preserve">Appendix </w:t>
            </w:r>
            <w:r w:rsidR="00864796">
              <w:rPr>
                <w:rFonts w:ascii="Arial" w:hAnsi="Arial" w:cs="Arial"/>
              </w:rPr>
              <w:t>L</w:t>
            </w:r>
            <w:r w:rsidR="00626097">
              <w:rPr>
                <w:rFonts w:ascii="Arial" w:hAnsi="Arial" w:cs="Arial"/>
              </w:rPr>
              <w:t xml:space="preserve"> </w:t>
            </w:r>
            <w:r>
              <w:rPr>
                <w:rFonts w:ascii="Arial" w:hAnsi="Arial" w:cs="Arial"/>
              </w:rPr>
              <w:t>of IfT</w:t>
            </w:r>
          </w:p>
        </w:tc>
      </w:tr>
      <w:tr w:rsidR="0038077C" w:rsidRPr="00CC3FEF" w14:paraId="212830AD" w14:textId="77777777" w:rsidTr="7B77FFAA">
        <w:tc>
          <w:tcPr>
            <w:tcW w:w="4815" w:type="dxa"/>
          </w:tcPr>
          <w:p w14:paraId="6B05C500" w14:textId="765B3830" w:rsidR="0038077C" w:rsidRPr="00543E0C" w:rsidRDefault="0038077C" w:rsidP="0004577C">
            <w:pPr>
              <w:rPr>
                <w:rFonts w:ascii="Arial" w:hAnsi="Arial" w:cs="Arial"/>
              </w:rPr>
            </w:pPr>
            <w:r w:rsidRPr="00543E0C">
              <w:rPr>
                <w:rFonts w:ascii="Arial" w:hAnsi="Arial" w:cs="Arial"/>
              </w:rPr>
              <w:t>Form of Agreement</w:t>
            </w:r>
            <w:r w:rsidR="001A0FB3">
              <w:rPr>
                <w:rFonts w:ascii="Arial" w:hAnsi="Arial" w:cs="Arial"/>
              </w:rPr>
              <w:t>, PSC Contract Data Parts 1 and 2 and Z clauses</w:t>
            </w:r>
          </w:p>
        </w:tc>
        <w:tc>
          <w:tcPr>
            <w:tcW w:w="2835" w:type="dxa"/>
          </w:tcPr>
          <w:p w14:paraId="57638D15" w14:textId="6D0DB5FD" w:rsidR="0038077C" w:rsidRPr="00543E0C" w:rsidRDefault="00396F9D" w:rsidP="0004577C">
            <w:pPr>
              <w:rPr>
                <w:rFonts w:ascii="Arial" w:hAnsi="Arial" w:cs="Arial"/>
              </w:rPr>
            </w:pPr>
            <w:r>
              <w:rPr>
                <w:rFonts w:ascii="Arial" w:hAnsi="Arial" w:cs="Arial"/>
              </w:rPr>
              <w:t>eSourcing Portal</w:t>
            </w:r>
            <w:r w:rsidR="0038077C" w:rsidRPr="00543E0C">
              <w:rPr>
                <w:rFonts w:ascii="Arial" w:hAnsi="Arial" w:cs="Arial"/>
              </w:rPr>
              <w:t xml:space="preserve"> ‘Contract</w:t>
            </w:r>
            <w:r w:rsidR="00543E0C" w:rsidRPr="00543E0C">
              <w:rPr>
                <w:rFonts w:ascii="Arial" w:hAnsi="Arial" w:cs="Arial"/>
              </w:rPr>
              <w:t xml:space="preserve"> Documents’ folder</w:t>
            </w:r>
          </w:p>
        </w:tc>
      </w:tr>
      <w:tr w:rsidR="0038077C" w:rsidRPr="00CC3FEF" w14:paraId="2E2615E7" w14:textId="77777777" w:rsidTr="7B77FFAA">
        <w:tc>
          <w:tcPr>
            <w:tcW w:w="4815" w:type="dxa"/>
          </w:tcPr>
          <w:p w14:paraId="714B973F" w14:textId="77777777" w:rsidR="0038077C" w:rsidRPr="00543E0C" w:rsidRDefault="0038077C" w:rsidP="0004577C">
            <w:pPr>
              <w:rPr>
                <w:rFonts w:ascii="Arial" w:hAnsi="Arial" w:cs="Arial"/>
              </w:rPr>
            </w:pPr>
            <w:r w:rsidRPr="00543E0C">
              <w:rPr>
                <w:rFonts w:ascii="Arial" w:hAnsi="Arial" w:cs="Arial"/>
              </w:rPr>
              <w:t>Scope</w:t>
            </w:r>
          </w:p>
        </w:tc>
        <w:tc>
          <w:tcPr>
            <w:tcW w:w="2835" w:type="dxa"/>
          </w:tcPr>
          <w:p w14:paraId="7BF62CEA" w14:textId="5057DB41" w:rsidR="0038077C" w:rsidRPr="00543E0C" w:rsidRDefault="00396F9D" w:rsidP="0004577C">
            <w:pPr>
              <w:rPr>
                <w:rFonts w:ascii="Arial" w:hAnsi="Arial" w:cs="Arial"/>
              </w:rPr>
            </w:pPr>
            <w:r>
              <w:rPr>
                <w:rFonts w:ascii="Arial" w:hAnsi="Arial" w:cs="Arial"/>
              </w:rPr>
              <w:t>eSourcing Portal</w:t>
            </w:r>
            <w:r w:rsidR="00543E0C" w:rsidRPr="00543E0C">
              <w:rPr>
                <w:rFonts w:ascii="Arial" w:hAnsi="Arial" w:cs="Arial"/>
              </w:rPr>
              <w:t xml:space="preserve"> ‘Tender Documents’ folder</w:t>
            </w:r>
          </w:p>
        </w:tc>
      </w:tr>
      <w:tr w:rsidR="0038077C" w:rsidRPr="00CC3FEF" w14:paraId="0B21876C" w14:textId="77777777" w:rsidTr="7B77FFAA">
        <w:tc>
          <w:tcPr>
            <w:tcW w:w="4815" w:type="dxa"/>
          </w:tcPr>
          <w:p w14:paraId="0F23308F" w14:textId="77777777" w:rsidR="00BD3D6A" w:rsidRDefault="00BD3D6A" w:rsidP="0004577C">
            <w:pPr>
              <w:rPr>
                <w:rFonts w:ascii="Arial" w:hAnsi="Arial" w:cs="Arial"/>
                <w:lang w:val="en-US"/>
              </w:rPr>
            </w:pPr>
            <w:r>
              <w:rPr>
                <w:rFonts w:ascii="Arial" w:hAnsi="Arial" w:cs="Arial"/>
                <w:lang w:val="en-US"/>
              </w:rPr>
              <w:t xml:space="preserve">Commercial Workbook </w:t>
            </w:r>
          </w:p>
          <w:p w14:paraId="72A3B8CA" w14:textId="66D832D6" w:rsidR="0038077C" w:rsidRPr="00543E0C" w:rsidRDefault="00BD3D6A" w:rsidP="0004577C">
            <w:pPr>
              <w:rPr>
                <w:rFonts w:ascii="Arial" w:hAnsi="Arial" w:cs="Arial"/>
                <w:lang w:val="en-US"/>
              </w:rPr>
            </w:pPr>
            <w:r>
              <w:rPr>
                <w:rFonts w:ascii="Arial" w:hAnsi="Arial" w:cs="Arial"/>
                <w:lang w:val="en-US"/>
              </w:rPr>
              <w:t>(Annex A – Pricing Workbook)</w:t>
            </w:r>
          </w:p>
        </w:tc>
        <w:tc>
          <w:tcPr>
            <w:tcW w:w="2835" w:type="dxa"/>
          </w:tcPr>
          <w:p w14:paraId="0DF50084" w14:textId="269FFCB3" w:rsidR="0038077C" w:rsidRPr="00543E0C" w:rsidRDefault="00396F9D" w:rsidP="0004577C">
            <w:pPr>
              <w:rPr>
                <w:rFonts w:ascii="Arial" w:hAnsi="Arial" w:cs="Arial"/>
              </w:rPr>
            </w:pPr>
            <w:r>
              <w:rPr>
                <w:rFonts w:ascii="Arial" w:hAnsi="Arial" w:cs="Arial"/>
              </w:rPr>
              <w:t>eSourcing Portal</w:t>
            </w:r>
            <w:r w:rsidR="0038077C" w:rsidRPr="00543E0C">
              <w:rPr>
                <w:rFonts w:ascii="Arial" w:hAnsi="Arial" w:cs="Arial"/>
              </w:rPr>
              <w:t xml:space="preserve"> ‘Tender Docume</w:t>
            </w:r>
            <w:r w:rsidR="00543E0C" w:rsidRPr="00543E0C">
              <w:rPr>
                <w:rFonts w:ascii="Arial" w:hAnsi="Arial" w:cs="Arial"/>
              </w:rPr>
              <w:t>nts’ folder</w:t>
            </w:r>
          </w:p>
        </w:tc>
      </w:tr>
      <w:tr w:rsidR="0038077C" w:rsidRPr="00CC3FEF" w14:paraId="299EB531" w14:textId="77777777" w:rsidTr="7B77FFAA">
        <w:tc>
          <w:tcPr>
            <w:tcW w:w="4815" w:type="dxa"/>
          </w:tcPr>
          <w:p w14:paraId="19CD0852" w14:textId="77777777" w:rsidR="00BD3D6A" w:rsidRDefault="0038077C" w:rsidP="0004577C">
            <w:pPr>
              <w:rPr>
                <w:rFonts w:ascii="Arial" w:hAnsi="Arial" w:cs="Arial"/>
                <w:lang w:val="en-US"/>
              </w:rPr>
            </w:pPr>
            <w:r w:rsidRPr="00543E0C">
              <w:rPr>
                <w:rFonts w:ascii="Arial" w:hAnsi="Arial" w:cs="Arial"/>
                <w:lang w:val="en-US"/>
              </w:rPr>
              <w:t>C</w:t>
            </w:r>
            <w:r w:rsidR="00BD3D6A">
              <w:rPr>
                <w:rFonts w:ascii="Arial" w:hAnsi="Arial" w:cs="Arial"/>
                <w:lang w:val="en-US"/>
              </w:rPr>
              <w:t xml:space="preserve">ommercial Workbook </w:t>
            </w:r>
          </w:p>
          <w:p w14:paraId="2054E7F1" w14:textId="5065B4F8" w:rsidR="0038077C" w:rsidRPr="00543E0C" w:rsidRDefault="004C4C5B" w:rsidP="0004577C">
            <w:pPr>
              <w:rPr>
                <w:rFonts w:ascii="Arial" w:hAnsi="Arial" w:cs="Arial"/>
                <w:lang w:val="en-US"/>
              </w:rPr>
            </w:pPr>
            <w:r>
              <w:rPr>
                <w:rFonts w:ascii="Arial" w:hAnsi="Arial" w:cs="Arial"/>
                <w:lang w:val="en-US"/>
              </w:rPr>
              <w:t>(Annex B</w:t>
            </w:r>
            <w:r w:rsidR="00BD3D6A">
              <w:rPr>
                <w:rFonts w:ascii="Arial" w:hAnsi="Arial" w:cs="Arial"/>
                <w:lang w:val="en-US"/>
              </w:rPr>
              <w:t xml:space="preserve"> – Staff Rates)</w:t>
            </w:r>
          </w:p>
        </w:tc>
        <w:tc>
          <w:tcPr>
            <w:tcW w:w="2835" w:type="dxa"/>
          </w:tcPr>
          <w:p w14:paraId="7452DABF" w14:textId="4BF1860F" w:rsidR="0038077C" w:rsidRPr="00543E0C" w:rsidRDefault="00396F9D" w:rsidP="0004577C">
            <w:pPr>
              <w:rPr>
                <w:rFonts w:ascii="Arial" w:hAnsi="Arial" w:cs="Arial"/>
              </w:rPr>
            </w:pPr>
            <w:r>
              <w:rPr>
                <w:rFonts w:ascii="Arial" w:hAnsi="Arial" w:cs="Arial"/>
              </w:rPr>
              <w:t>eSourcing Portal</w:t>
            </w:r>
            <w:r w:rsidR="00543E0C" w:rsidRPr="00543E0C">
              <w:rPr>
                <w:rFonts w:ascii="Arial" w:hAnsi="Arial" w:cs="Arial"/>
              </w:rPr>
              <w:t xml:space="preserve"> ‘Tender Documents’ folder</w:t>
            </w:r>
          </w:p>
        </w:tc>
      </w:tr>
      <w:tr w:rsidR="00FC6625" w:rsidRPr="00CC3FEF" w14:paraId="005F49A0" w14:textId="77777777" w:rsidTr="7B77FFAA">
        <w:tc>
          <w:tcPr>
            <w:tcW w:w="4815" w:type="dxa"/>
          </w:tcPr>
          <w:p w14:paraId="3BE39981" w14:textId="59F68D2A" w:rsidR="00FC6625" w:rsidRPr="00543E0C" w:rsidRDefault="2FEA88AF" w:rsidP="7B77FFAA">
            <w:pPr>
              <w:rPr>
                <w:rFonts w:ascii="Arial" w:hAnsi="Arial" w:cs="Arial"/>
                <w:lang w:val="en-US"/>
              </w:rPr>
            </w:pPr>
            <w:r w:rsidRPr="7B77FFAA">
              <w:rPr>
                <w:rFonts w:ascii="Arial" w:hAnsi="Arial" w:cs="Arial"/>
                <w:lang w:val="en-US"/>
              </w:rPr>
              <w:t>Commercial Workbook</w:t>
            </w:r>
          </w:p>
          <w:p w14:paraId="583FD57E" w14:textId="2677D1F2" w:rsidR="00FC6625" w:rsidRPr="00543E0C" w:rsidRDefault="2FEA88AF" w:rsidP="0004577C">
            <w:pPr>
              <w:rPr>
                <w:rFonts w:ascii="Arial" w:hAnsi="Arial" w:cs="Arial"/>
                <w:lang w:val="en-US"/>
              </w:rPr>
            </w:pPr>
            <w:r w:rsidRPr="7B77FFAA">
              <w:rPr>
                <w:rFonts w:ascii="Arial" w:hAnsi="Arial" w:cs="Arial"/>
                <w:lang w:val="en-US"/>
              </w:rPr>
              <w:t>(Annex C – Highways England populated pricing schedule)</w:t>
            </w:r>
          </w:p>
        </w:tc>
        <w:tc>
          <w:tcPr>
            <w:tcW w:w="2835" w:type="dxa"/>
          </w:tcPr>
          <w:p w14:paraId="23EE19C4" w14:textId="367E577B" w:rsidR="00FC6625" w:rsidRDefault="00FC6625" w:rsidP="0004577C">
            <w:pPr>
              <w:rPr>
                <w:rFonts w:ascii="Arial" w:hAnsi="Arial" w:cs="Arial"/>
              </w:rPr>
            </w:pPr>
            <w:r>
              <w:rPr>
                <w:rFonts w:ascii="Arial" w:hAnsi="Arial" w:cs="Arial"/>
              </w:rPr>
              <w:t>eSourcing Portal</w:t>
            </w:r>
            <w:r w:rsidRPr="00543E0C">
              <w:rPr>
                <w:rFonts w:ascii="Arial" w:hAnsi="Arial" w:cs="Arial"/>
              </w:rPr>
              <w:t xml:space="preserve"> ‘Tender Documents’ folder</w:t>
            </w:r>
          </w:p>
        </w:tc>
      </w:tr>
      <w:tr w:rsidR="7B77FFAA" w14:paraId="706E14E8" w14:textId="77777777" w:rsidTr="7B77FFAA">
        <w:tc>
          <w:tcPr>
            <w:tcW w:w="4815" w:type="dxa"/>
          </w:tcPr>
          <w:p w14:paraId="586BA48B" w14:textId="3EAEC3EE" w:rsidR="6B633F3B" w:rsidRDefault="6B633F3B" w:rsidP="00D23F4E">
            <w:pPr>
              <w:spacing w:after="200" w:line="276" w:lineRule="auto"/>
              <w:rPr>
                <w:rFonts w:ascii="Arial" w:hAnsi="Arial" w:cs="Arial"/>
                <w:lang w:val="en-US"/>
              </w:rPr>
            </w:pPr>
            <w:r w:rsidRPr="7B77FFAA">
              <w:rPr>
                <w:rFonts w:ascii="Arial" w:hAnsi="Arial" w:cs="Arial"/>
                <w:lang w:val="en-US"/>
              </w:rPr>
              <w:t>Resource Loaded Schedule Template</w:t>
            </w:r>
          </w:p>
        </w:tc>
        <w:tc>
          <w:tcPr>
            <w:tcW w:w="2835" w:type="dxa"/>
          </w:tcPr>
          <w:p w14:paraId="60C06C7F" w14:textId="0ACB38CD" w:rsidR="477B4A15" w:rsidRDefault="477B4A15" w:rsidP="7B77FFAA">
            <w:pPr>
              <w:rPr>
                <w:rFonts w:ascii="Arial" w:hAnsi="Arial" w:cs="Arial"/>
              </w:rPr>
            </w:pPr>
            <w:r w:rsidRPr="7B77FFAA">
              <w:rPr>
                <w:rFonts w:ascii="Arial" w:hAnsi="Arial" w:cs="Arial"/>
              </w:rPr>
              <w:t>eSourcing Portal ‘</w:t>
            </w:r>
            <w:r w:rsidR="00136706" w:rsidRPr="7B77FFAA">
              <w:rPr>
                <w:rFonts w:ascii="Arial" w:hAnsi="Arial" w:cs="Arial"/>
              </w:rPr>
              <w:t>Tender Documents’ Folder</w:t>
            </w:r>
          </w:p>
        </w:tc>
      </w:tr>
    </w:tbl>
    <w:p w14:paraId="57925320" w14:textId="77777777" w:rsidR="006A1E32" w:rsidRPr="006A1E32" w:rsidRDefault="006A1E32" w:rsidP="006A1E32"/>
    <w:p w14:paraId="238BD442" w14:textId="2429682C" w:rsidR="0038077C" w:rsidRDefault="0038077C" w:rsidP="0038077C">
      <w:pPr>
        <w:pStyle w:val="Heading3"/>
      </w:pPr>
      <w:r w:rsidRPr="0038077C">
        <w:tab/>
      </w:r>
      <w:r w:rsidRPr="0038077C">
        <w:tab/>
      </w:r>
      <w:r>
        <w:t xml:space="preserve">If </w:t>
      </w:r>
      <w:r w:rsidRPr="00EC5408">
        <w:t xml:space="preserve">Tenderers experience any difficulties in locating documents listed above, or within any of the reference documents, then a tender query </w:t>
      </w:r>
      <w:r w:rsidR="00234DF8">
        <w:t xml:space="preserve">must </w:t>
      </w:r>
      <w:r w:rsidRPr="00EC5408">
        <w:t xml:space="preserve">be raised via </w:t>
      </w:r>
      <w:r w:rsidR="00396F9D">
        <w:t xml:space="preserve">the </w:t>
      </w:r>
      <w:r w:rsidR="00396F9D">
        <w:rPr>
          <w:rFonts w:cs="Arial"/>
        </w:rPr>
        <w:t>eSourcing Portal</w:t>
      </w:r>
      <w:r w:rsidRPr="00EC5408">
        <w:t>.</w:t>
      </w:r>
    </w:p>
    <w:p w14:paraId="465AB574" w14:textId="0039D7B5" w:rsidR="0038077C" w:rsidRPr="0038077C" w:rsidRDefault="0038077C" w:rsidP="0038077C">
      <w:pPr>
        <w:pStyle w:val="Heading3"/>
      </w:pPr>
      <w:r w:rsidRPr="004330CC">
        <w:t xml:space="preserve">Any drawings, prints, specifications, data, calculations and analyses issued to </w:t>
      </w:r>
      <w:r w:rsidR="00C32F45">
        <w:t>T</w:t>
      </w:r>
      <w:r w:rsidRPr="004330CC">
        <w:t xml:space="preserve">enderers in connection with this tender remain the property of </w:t>
      </w:r>
      <w:r>
        <w:t>Highways England</w:t>
      </w:r>
      <w:r w:rsidRPr="004330CC">
        <w:t xml:space="preserve">. All such information issued to </w:t>
      </w:r>
      <w:r w:rsidR="00C32F45">
        <w:t>T</w:t>
      </w:r>
      <w:r w:rsidRPr="004330CC">
        <w:t xml:space="preserve">enderers may only be used for the purpose of tendering. Such information </w:t>
      </w:r>
      <w:r w:rsidR="00183A3F">
        <w:t>mus</w:t>
      </w:r>
      <w:r w:rsidR="00430BAB">
        <w:t>t</w:t>
      </w:r>
      <w:r w:rsidR="00183A3F">
        <w:t xml:space="preserve"> </w:t>
      </w:r>
      <w:r w:rsidRPr="004330CC">
        <w:t xml:space="preserve">not be disclosed to persons </w:t>
      </w:r>
      <w:r w:rsidRPr="004330CC">
        <w:lastRenderedPageBreak/>
        <w:t>unconnected with the tender</w:t>
      </w:r>
      <w:r>
        <w:t xml:space="preserve">. </w:t>
      </w:r>
      <w:r w:rsidRPr="004330CC">
        <w:t xml:space="preserve">These provisions apply equally to drawings and other information supplied </w:t>
      </w:r>
      <w:r>
        <w:t xml:space="preserve">by Highways England </w:t>
      </w:r>
      <w:r w:rsidRPr="004330CC">
        <w:t>for the purpose of the tender, the property rights of which rest in a third party.</w:t>
      </w:r>
      <w:bookmarkStart w:id="70" w:name="_Toc459367023"/>
      <w:bookmarkStart w:id="71" w:name="_Toc459366735"/>
      <w:bookmarkStart w:id="72" w:name="_Toc459366965"/>
      <w:bookmarkStart w:id="73" w:name="_Toc459367024"/>
      <w:bookmarkStart w:id="74" w:name="_Toc459366736"/>
      <w:bookmarkStart w:id="75" w:name="_Toc459366966"/>
      <w:bookmarkStart w:id="76" w:name="_Toc459367025"/>
      <w:bookmarkStart w:id="77" w:name="_Toc459367026"/>
      <w:bookmarkStart w:id="78" w:name="_Toc457472079"/>
      <w:bookmarkEnd w:id="70"/>
      <w:bookmarkEnd w:id="71"/>
      <w:bookmarkEnd w:id="72"/>
      <w:bookmarkEnd w:id="73"/>
      <w:bookmarkEnd w:id="74"/>
      <w:bookmarkEnd w:id="75"/>
      <w:bookmarkEnd w:id="76"/>
      <w:bookmarkEnd w:id="77"/>
      <w:bookmarkEnd w:id="78"/>
    </w:p>
    <w:p w14:paraId="20EFF5F0" w14:textId="6A5E60DF" w:rsidR="0026373F" w:rsidRDefault="0026373F" w:rsidP="0026373F">
      <w:pPr>
        <w:pStyle w:val="Heading1"/>
      </w:pPr>
      <w:bookmarkStart w:id="79" w:name="_bookmark35"/>
      <w:bookmarkStart w:id="80" w:name="_Toc80032445"/>
      <w:bookmarkEnd w:id="79"/>
      <w:r>
        <w:t>TENDER COMMUNICATIONS</w:t>
      </w:r>
      <w:bookmarkEnd w:id="80"/>
    </w:p>
    <w:p w14:paraId="30BAC703" w14:textId="7DF266B6" w:rsidR="00123F66" w:rsidRPr="00123F66" w:rsidRDefault="00123F66" w:rsidP="00123F66">
      <w:pPr>
        <w:pStyle w:val="Heading2"/>
      </w:pPr>
      <w:bookmarkStart w:id="81" w:name="_Toc80032446"/>
      <w:r w:rsidRPr="00123F66">
        <w:t>Tenderers Written Requests for Clarifications</w:t>
      </w:r>
      <w:bookmarkStart w:id="82" w:name="_Hlk39147748"/>
      <w:bookmarkEnd w:id="81"/>
    </w:p>
    <w:p w14:paraId="08719B3B" w14:textId="41100365" w:rsidR="009760FA" w:rsidRPr="00123F66" w:rsidRDefault="009760FA" w:rsidP="00123F66">
      <w:pPr>
        <w:pStyle w:val="Heading3"/>
        <w:rPr>
          <w:rFonts w:cs="Arial"/>
        </w:rPr>
      </w:pPr>
      <w:r w:rsidRPr="00123F66">
        <w:rPr>
          <w:rFonts w:cs="Arial"/>
        </w:rPr>
        <w:t xml:space="preserve">If Tenderers have any queries or require any clarification concerning any aspect of this document, then they </w:t>
      </w:r>
      <w:r w:rsidR="00183A3F">
        <w:rPr>
          <w:rFonts w:cs="Arial"/>
        </w:rPr>
        <w:t>must</w:t>
      </w:r>
      <w:r w:rsidR="00183A3F" w:rsidRPr="00123F66">
        <w:rPr>
          <w:rFonts w:cs="Arial"/>
        </w:rPr>
        <w:t xml:space="preserve"> </w:t>
      </w:r>
      <w:r w:rsidRPr="00123F66">
        <w:rPr>
          <w:rFonts w:cs="Arial"/>
        </w:rPr>
        <w:t xml:space="preserve">submit questions to Highways England through </w:t>
      </w:r>
      <w:r w:rsidR="00396F9D">
        <w:rPr>
          <w:rFonts w:cs="Arial"/>
        </w:rPr>
        <w:t>the eSourcing Portal</w:t>
      </w:r>
      <w:r w:rsidRPr="00123F66">
        <w:rPr>
          <w:rFonts w:cs="Arial"/>
        </w:rPr>
        <w:t>.</w:t>
      </w:r>
    </w:p>
    <w:p w14:paraId="095CD172" w14:textId="77777777" w:rsidR="009760FA" w:rsidRPr="00F31029" w:rsidRDefault="009760FA" w:rsidP="00123F66">
      <w:pPr>
        <w:pStyle w:val="Heading3"/>
        <w:rPr>
          <w:rFonts w:cs="Arial"/>
        </w:rPr>
      </w:pPr>
      <w:r w:rsidRPr="00123F66">
        <w:rPr>
          <w:rFonts w:cs="Arial"/>
        </w:rPr>
        <w:t xml:space="preserve">It is the responsibility of the Tenderer to ensure that their written requests for clarification are </w:t>
      </w:r>
      <w:r w:rsidRPr="00F31029">
        <w:rPr>
          <w:rFonts w:cs="Arial"/>
        </w:rPr>
        <w:t>complete, consistent and not vague.</w:t>
      </w:r>
    </w:p>
    <w:p w14:paraId="48DBBFEE" w14:textId="1E5F1901" w:rsidR="009760FA" w:rsidRPr="00F31029" w:rsidRDefault="009760FA" w:rsidP="00123F66">
      <w:pPr>
        <w:pStyle w:val="Heading3"/>
        <w:rPr>
          <w:rFonts w:cs="Arial"/>
        </w:rPr>
      </w:pPr>
      <w:r w:rsidRPr="00F31029">
        <w:rPr>
          <w:rFonts w:cs="Arial"/>
        </w:rPr>
        <w:t xml:space="preserve">Questions will only be permitted until the </w:t>
      </w:r>
      <w:r w:rsidR="00F31029" w:rsidRPr="00F31029">
        <w:rPr>
          <w:rFonts w:cs="Arial"/>
        </w:rPr>
        <w:t>t</w:t>
      </w:r>
      <w:r w:rsidRPr="00F31029">
        <w:rPr>
          <w:rFonts w:cs="Arial"/>
        </w:rPr>
        <w:t>ender query submission deadline</w:t>
      </w:r>
      <w:r w:rsidR="00943B05" w:rsidRPr="00F31029">
        <w:rPr>
          <w:rFonts w:cs="Arial"/>
        </w:rPr>
        <w:t xml:space="preserve"> </w:t>
      </w:r>
      <w:r w:rsidR="00943B05" w:rsidRPr="00F31029">
        <w:rPr>
          <w:rFonts w:cs="Arial"/>
          <w:b/>
        </w:rPr>
        <w:t>12:00pm on 04 August 2021</w:t>
      </w:r>
      <w:r w:rsidRPr="00F31029">
        <w:rPr>
          <w:rFonts w:cs="Arial"/>
        </w:rPr>
        <w:t xml:space="preserve">. This deadline is designed to permit Highways England to consider and respond to all questions and/or requests for clarification within sufficient time to enable Tenderers to take account of Highways England response ahead of the </w:t>
      </w:r>
      <w:r w:rsidR="00675550">
        <w:rPr>
          <w:rFonts w:cs="Arial"/>
        </w:rPr>
        <w:t>T</w:t>
      </w:r>
      <w:r w:rsidRPr="00F31029">
        <w:rPr>
          <w:rFonts w:cs="Arial"/>
        </w:rPr>
        <w:t>ender</w:t>
      </w:r>
      <w:r w:rsidR="00F31029" w:rsidRPr="00F31029">
        <w:rPr>
          <w:rFonts w:cs="Arial"/>
        </w:rPr>
        <w:t xml:space="preserve"> submission</w:t>
      </w:r>
      <w:r w:rsidRPr="00F31029">
        <w:rPr>
          <w:rFonts w:cs="Arial"/>
        </w:rPr>
        <w:t xml:space="preserve"> return date.</w:t>
      </w:r>
    </w:p>
    <w:p w14:paraId="315EEC2C" w14:textId="1E16286C" w:rsidR="009760FA" w:rsidRPr="00F31029" w:rsidRDefault="009760FA" w:rsidP="00123F66">
      <w:pPr>
        <w:pStyle w:val="Heading3"/>
        <w:rPr>
          <w:rFonts w:cs="Arial"/>
        </w:rPr>
      </w:pPr>
      <w:r w:rsidRPr="00F31029">
        <w:rPr>
          <w:rFonts w:cs="Arial"/>
        </w:rPr>
        <w:t xml:space="preserve">Highways England reserves the right not to provide a response to any question or request for clarification raised by a Tenderer received after the </w:t>
      </w:r>
      <w:r w:rsidR="00F31029" w:rsidRPr="00F31029">
        <w:rPr>
          <w:rFonts w:cs="Arial"/>
        </w:rPr>
        <w:t>t</w:t>
      </w:r>
      <w:r w:rsidRPr="00F31029">
        <w:rPr>
          <w:rFonts w:cs="Arial"/>
        </w:rPr>
        <w:t>ender query submission deadline</w:t>
      </w:r>
      <w:r w:rsidR="00123F66" w:rsidRPr="00F31029">
        <w:rPr>
          <w:rFonts w:cs="Arial"/>
        </w:rPr>
        <w:t>.</w:t>
      </w:r>
    </w:p>
    <w:p w14:paraId="21971E3E" w14:textId="77777777" w:rsidR="00123F66" w:rsidRPr="00F31029" w:rsidRDefault="00123F66" w:rsidP="00123F66">
      <w:pPr>
        <w:pStyle w:val="Heading3"/>
        <w:rPr>
          <w:rFonts w:cs="Arial"/>
        </w:rPr>
      </w:pPr>
      <w:r w:rsidRPr="00F31029">
        <w:rPr>
          <w:rFonts w:cs="Arial"/>
        </w:rPr>
        <w:t>All clarification questions and responses will be published openly to all Tenderers unless specifically marked “Commercially Sensitive” by the Tenderer at the time of submission.</w:t>
      </w:r>
    </w:p>
    <w:p w14:paraId="3D6FE439" w14:textId="414EF0A3" w:rsidR="00123F66" w:rsidRPr="00123F66" w:rsidRDefault="00123F66" w:rsidP="00123F66">
      <w:pPr>
        <w:pStyle w:val="Heading3"/>
        <w:rPr>
          <w:rFonts w:cs="Arial"/>
        </w:rPr>
      </w:pPr>
      <w:r w:rsidRPr="00F31029">
        <w:rPr>
          <w:rFonts w:cs="Arial"/>
        </w:rPr>
        <w:t xml:space="preserve">Tenderers may submit confidential queries in relation to the unique aspects of their </w:t>
      </w:r>
      <w:r w:rsidR="00675550">
        <w:rPr>
          <w:rFonts w:cs="Arial"/>
        </w:rPr>
        <w:t>T</w:t>
      </w:r>
      <w:r w:rsidRPr="00F31029">
        <w:rPr>
          <w:rFonts w:cs="Arial"/>
        </w:rPr>
        <w:t>ender</w:t>
      </w:r>
      <w:r w:rsidR="00F31029" w:rsidRPr="00F31029">
        <w:rPr>
          <w:rFonts w:cs="Arial"/>
        </w:rPr>
        <w:t xml:space="preserve"> submission</w:t>
      </w:r>
      <w:r w:rsidRPr="00F31029">
        <w:rPr>
          <w:rFonts w:cs="Arial"/>
        </w:rPr>
        <w:t>.</w:t>
      </w:r>
      <w:r w:rsidRPr="00123F66">
        <w:rPr>
          <w:rFonts w:cs="Arial"/>
        </w:rPr>
        <w:t xml:space="preserve"> Such questions must be clearly marked as confidential and Tenderers must explain why they consider that the query is confidential. These</w:t>
      </w:r>
      <w:r>
        <w:rPr>
          <w:rFonts w:cs="Arial"/>
        </w:rPr>
        <w:t xml:space="preserve"> </w:t>
      </w:r>
      <w:r w:rsidRPr="00123F66">
        <w:rPr>
          <w:rFonts w:cs="Arial"/>
        </w:rPr>
        <w:t>ques</w:t>
      </w:r>
      <w:r>
        <w:rPr>
          <w:rFonts w:cs="Arial"/>
        </w:rPr>
        <w:t>ti</w:t>
      </w:r>
      <w:r w:rsidR="00A45D78">
        <w:rPr>
          <w:rFonts w:cs="Arial"/>
        </w:rPr>
        <w:t>ons will, subject to paragraph</w:t>
      </w:r>
      <w:r w:rsidR="00A22CD1">
        <w:rPr>
          <w:rFonts w:cs="Arial"/>
        </w:rPr>
        <w:t xml:space="preserve"> 5.1.7</w:t>
      </w:r>
      <w:r w:rsidRPr="00F11927">
        <w:rPr>
          <w:rFonts w:cs="Arial"/>
        </w:rPr>
        <w:t>,</w:t>
      </w:r>
      <w:r w:rsidRPr="006C3233">
        <w:rPr>
          <w:rFonts w:cs="Arial"/>
          <w:color w:val="FF0000"/>
        </w:rPr>
        <w:t xml:space="preserve"> </w:t>
      </w:r>
      <w:r w:rsidRPr="00123F66">
        <w:rPr>
          <w:rFonts w:cs="Arial"/>
        </w:rPr>
        <w:t>be responded to in writing and not be circulated to other Tenderers.</w:t>
      </w:r>
    </w:p>
    <w:p w14:paraId="0893454A" w14:textId="2A449974" w:rsidR="00123F66" w:rsidRPr="00123F66" w:rsidRDefault="00123F66" w:rsidP="00123F66">
      <w:pPr>
        <w:pStyle w:val="Heading3"/>
        <w:rPr>
          <w:rFonts w:cs="Arial"/>
        </w:rPr>
      </w:pPr>
      <w:r w:rsidRPr="00123F66">
        <w:rPr>
          <w:rFonts w:cs="Arial"/>
        </w:rPr>
        <w:t xml:space="preserve">If a Tenderer states that a question or request for clarification is in their opinion commercially confidential, but Highways England does not consider that a Tenderer’s request for clarification or question should be treated as confidential, Highways England reserves the right to notify the Tenderer of its decision and reserves the right to offer the Tenderer an opportunity to withdraw the relevant question or request for clarification. If the Tenderer does not elect to withdraw the relevant question or clarification within the specified timeframe or within three working days (whichever is the later), the relevant question or request for clarification and response </w:t>
      </w:r>
      <w:r w:rsidR="00A22CD1">
        <w:rPr>
          <w:rFonts w:cs="Arial"/>
        </w:rPr>
        <w:t>shall be</w:t>
      </w:r>
      <w:r w:rsidR="00A22CD1" w:rsidRPr="00123F66">
        <w:rPr>
          <w:rFonts w:cs="Arial"/>
        </w:rPr>
        <w:t xml:space="preserve"> </w:t>
      </w:r>
      <w:r w:rsidRPr="00123F66">
        <w:rPr>
          <w:rFonts w:cs="Arial"/>
        </w:rPr>
        <w:t>circulated to all Tenderers.</w:t>
      </w:r>
    </w:p>
    <w:p w14:paraId="14D5CE8C" w14:textId="6E835BB7" w:rsidR="00123F66" w:rsidRPr="00123F66" w:rsidRDefault="00123F66" w:rsidP="00123F66">
      <w:pPr>
        <w:pStyle w:val="Heading3"/>
        <w:rPr>
          <w:rFonts w:cs="Arial"/>
        </w:rPr>
      </w:pPr>
      <w:bookmarkStart w:id="83" w:name="_bookmark39"/>
      <w:bookmarkEnd w:id="83"/>
      <w:r w:rsidRPr="00123F66">
        <w:rPr>
          <w:rFonts w:cs="Arial"/>
        </w:rPr>
        <w:t xml:space="preserve">Where a clarification request from a Tenderer seeks further information regarding something contained in </w:t>
      </w:r>
      <w:r w:rsidR="00A22CD1">
        <w:rPr>
          <w:rFonts w:cs="Arial"/>
        </w:rPr>
        <w:t xml:space="preserve">or referred to from these </w:t>
      </w:r>
      <w:r w:rsidR="00D35D7F">
        <w:rPr>
          <w:rFonts w:cs="Arial"/>
        </w:rPr>
        <w:t>I</w:t>
      </w:r>
      <w:r w:rsidR="00A22CD1">
        <w:rPr>
          <w:rFonts w:cs="Arial"/>
        </w:rPr>
        <w:t>nstructions</w:t>
      </w:r>
      <w:r w:rsidRPr="00123F66">
        <w:rPr>
          <w:rFonts w:cs="Arial"/>
        </w:rPr>
        <w:t xml:space="preserve"> or Highways England identifies further information that is relevant to </w:t>
      </w:r>
      <w:r w:rsidR="00A22CD1">
        <w:rPr>
          <w:rFonts w:cs="Arial"/>
        </w:rPr>
        <w:t xml:space="preserve">this opportunity </w:t>
      </w:r>
      <w:r w:rsidRPr="00123F66">
        <w:rPr>
          <w:rFonts w:cs="Arial"/>
        </w:rPr>
        <w:t xml:space="preserve">then, subject to compliance with the </w:t>
      </w:r>
      <w:r w:rsidR="00D35D7F">
        <w:rPr>
          <w:rFonts w:cs="Arial"/>
        </w:rPr>
        <w:t xml:space="preserve">Public Contracts </w:t>
      </w:r>
      <w:r w:rsidRPr="00123F66">
        <w:rPr>
          <w:rFonts w:cs="Arial"/>
        </w:rPr>
        <w:t>Regulations</w:t>
      </w:r>
      <w:r w:rsidR="00D35D7F">
        <w:rPr>
          <w:rFonts w:cs="Arial"/>
        </w:rPr>
        <w:t xml:space="preserve"> </w:t>
      </w:r>
      <w:r w:rsidR="00D35D7F">
        <w:rPr>
          <w:rFonts w:cs="Arial"/>
        </w:rPr>
        <w:lastRenderedPageBreak/>
        <w:t>2015</w:t>
      </w:r>
      <w:r w:rsidRPr="00123F66">
        <w:rPr>
          <w:rFonts w:cs="Arial"/>
        </w:rPr>
        <w:t xml:space="preserve">, such information will be made available to all Tenderers. Any such information will become part of the </w:t>
      </w:r>
      <w:r w:rsidR="00F1766C">
        <w:rPr>
          <w:rFonts w:cs="Arial"/>
        </w:rPr>
        <w:t>Tender</w:t>
      </w:r>
      <w:r w:rsidRPr="00123F66">
        <w:rPr>
          <w:rFonts w:cs="Arial"/>
        </w:rPr>
        <w:t xml:space="preserve"> from the date of its publication.</w:t>
      </w:r>
    </w:p>
    <w:p w14:paraId="6961A035" w14:textId="77777777" w:rsidR="00123F66" w:rsidRPr="00123F66" w:rsidRDefault="00123F66" w:rsidP="00123F66">
      <w:pPr>
        <w:pStyle w:val="Heading3"/>
        <w:rPr>
          <w:rFonts w:cs="Arial"/>
        </w:rPr>
      </w:pPr>
      <w:r w:rsidRPr="00123F66">
        <w:rPr>
          <w:rFonts w:cs="Arial"/>
        </w:rPr>
        <w:t>It shall be Highways England’s decision regarding the disclosure of further information arising from Tenderers’ written clarifications. Highways England accepts no liability arising from the provision of further information or a decision not to provide further information.</w:t>
      </w:r>
    </w:p>
    <w:p w14:paraId="614BF8CE" w14:textId="0AC66F24" w:rsidR="00123F66" w:rsidRPr="00123F66" w:rsidRDefault="00123F66" w:rsidP="00123F66">
      <w:pPr>
        <w:pStyle w:val="Heading3"/>
        <w:rPr>
          <w:rFonts w:cs="Arial"/>
        </w:rPr>
      </w:pPr>
      <w:r>
        <w:rPr>
          <w:rFonts w:cs="Arial"/>
        </w:rPr>
        <w:t>T</w:t>
      </w:r>
      <w:r w:rsidRPr="00123F66">
        <w:rPr>
          <w:rFonts w:cs="Arial"/>
        </w:rPr>
        <w:t>ender amendments are changes to the documents that are made in writing by the Procurement Officer and issued to all Tenderers via the eSourcing portal. Only in exceptional circumstances will te</w:t>
      </w:r>
      <w:r w:rsidR="006206C7">
        <w:rPr>
          <w:rFonts w:cs="Arial"/>
        </w:rPr>
        <w:t xml:space="preserve">nder </w:t>
      </w:r>
      <w:r w:rsidRPr="00123F66">
        <w:rPr>
          <w:rFonts w:cs="Arial"/>
        </w:rPr>
        <w:t xml:space="preserve">amendments be issued after the closing date for submission of </w:t>
      </w:r>
      <w:r w:rsidRPr="001A0FB3">
        <w:rPr>
          <w:rFonts w:cs="Arial"/>
        </w:rPr>
        <w:t>tenders</w:t>
      </w:r>
      <w:r w:rsidRPr="00123F66">
        <w:rPr>
          <w:rFonts w:cs="Arial"/>
        </w:rPr>
        <w:t xml:space="preserve"> in the form of a post amendment. In such circumstances, the Procurement Officer will notify all Tenderers of the required action.</w:t>
      </w:r>
    </w:p>
    <w:p w14:paraId="3A94D1BA" w14:textId="2193AFD9" w:rsidR="0026373F" w:rsidRPr="00A2029B" w:rsidRDefault="00123F66" w:rsidP="00A2029B">
      <w:pPr>
        <w:pStyle w:val="Heading3"/>
        <w:rPr>
          <w:rFonts w:cs="Arial"/>
        </w:rPr>
      </w:pPr>
      <w:r w:rsidRPr="00123F66">
        <w:rPr>
          <w:rFonts w:cs="Arial"/>
        </w:rPr>
        <w:t>Highways England officers or consultants do not have the authority to make any change to the tender</w:t>
      </w:r>
      <w:r w:rsidR="006206C7">
        <w:rPr>
          <w:rFonts w:cs="Arial"/>
        </w:rPr>
        <w:t xml:space="preserve"> </w:t>
      </w:r>
      <w:r w:rsidRPr="00123F66">
        <w:rPr>
          <w:rFonts w:cs="Arial"/>
        </w:rPr>
        <w:t>documents except through a tender amendment issued by the Procurement Officer. If a statement is made at any meeting that a Tenderer considers is not in accordance with the tender documents, then the Tenderer must refer the matter to the Procurement Officer as a tender query.</w:t>
      </w:r>
    </w:p>
    <w:p w14:paraId="7A3E8CB5" w14:textId="4F9A053B" w:rsidR="00F8247A" w:rsidRDefault="00F8247A" w:rsidP="00C42F62">
      <w:pPr>
        <w:pStyle w:val="Heading1"/>
      </w:pPr>
      <w:bookmarkStart w:id="84" w:name="_Toc80032447"/>
      <w:bookmarkEnd w:id="82"/>
      <w:r>
        <w:t>Information to support Submissions</w:t>
      </w:r>
      <w:bookmarkEnd w:id="84"/>
    </w:p>
    <w:p w14:paraId="4CA8E82D" w14:textId="2297EC72" w:rsidR="00C630CE" w:rsidRPr="00B43093" w:rsidRDefault="00C630CE">
      <w:pPr>
        <w:pStyle w:val="Heading2"/>
      </w:pPr>
      <w:bookmarkStart w:id="85" w:name="_Toc80032448"/>
      <w:r w:rsidRPr="00B43093">
        <w:t>Small and Medium Sized Enterprises (SME)</w:t>
      </w:r>
      <w:bookmarkEnd w:id="85"/>
      <w:r w:rsidRPr="00B43093">
        <w:t xml:space="preserve"> </w:t>
      </w:r>
    </w:p>
    <w:p w14:paraId="06DFD9E6" w14:textId="52C9D87C" w:rsidR="00C630CE" w:rsidRPr="00B43093" w:rsidRDefault="00C630CE" w:rsidP="003235B6">
      <w:pPr>
        <w:pStyle w:val="Heading3"/>
      </w:pPr>
      <w:r w:rsidRPr="00B43093">
        <w:tab/>
      </w:r>
      <w:r w:rsidRPr="00B43093">
        <w:tab/>
      </w:r>
      <w:r w:rsidRPr="00B43093">
        <w:tab/>
      </w:r>
      <w:r w:rsidRPr="00B43093">
        <w:tab/>
      </w:r>
      <w:r w:rsidRPr="00B43093">
        <w:rPr>
          <w:rFonts w:cs="Arial"/>
        </w:rPr>
        <w:t xml:space="preserve">Highways </w:t>
      </w:r>
      <w:r w:rsidRPr="00B43093">
        <w:rPr>
          <w:rStyle w:val="Heading3Char"/>
        </w:rPr>
        <w:t>England is comm</w:t>
      </w:r>
      <w:r w:rsidR="0020600E" w:rsidRPr="00B43093">
        <w:rPr>
          <w:rStyle w:val="Heading3Char"/>
        </w:rPr>
        <w:t>itt</w:t>
      </w:r>
      <w:r w:rsidRPr="00B43093">
        <w:rPr>
          <w:rStyle w:val="Heading3Char"/>
        </w:rPr>
        <w:t xml:space="preserve">ed to removing barriers to SME participation in its contracts and this includes subcontracting opportunities. If </w:t>
      </w:r>
      <w:r w:rsidR="00C32F45">
        <w:rPr>
          <w:rStyle w:val="Heading3Char"/>
        </w:rPr>
        <w:t>T</w:t>
      </w:r>
      <w:r w:rsidRPr="00B43093">
        <w:rPr>
          <w:rStyle w:val="Heading3Char"/>
        </w:rPr>
        <w:t xml:space="preserve">enderers are proposing to subcontract part of this contract, assurance </w:t>
      </w:r>
      <w:r w:rsidR="00183A3F">
        <w:rPr>
          <w:rStyle w:val="Heading3Char"/>
        </w:rPr>
        <w:t>must</w:t>
      </w:r>
      <w:r w:rsidR="00183A3F" w:rsidRPr="00B43093">
        <w:rPr>
          <w:rStyle w:val="Heading3Char"/>
        </w:rPr>
        <w:t xml:space="preserve"> </w:t>
      </w:r>
      <w:r w:rsidR="00FC13B4" w:rsidRPr="00B43093">
        <w:rPr>
          <w:rStyle w:val="Heading3Char"/>
        </w:rPr>
        <w:t xml:space="preserve">be provided </w:t>
      </w:r>
      <w:r w:rsidRPr="00B43093">
        <w:rPr>
          <w:rStyle w:val="Heading3Char"/>
        </w:rPr>
        <w:t xml:space="preserve">that </w:t>
      </w:r>
      <w:r w:rsidR="00FC13B4" w:rsidRPr="00B43093">
        <w:rPr>
          <w:rStyle w:val="Heading3Char"/>
        </w:rPr>
        <w:t>it has been</w:t>
      </w:r>
      <w:r w:rsidRPr="00B43093">
        <w:rPr>
          <w:rStyle w:val="Heading3Char"/>
        </w:rPr>
        <w:t xml:space="preserve"> considered how SMEs could play a part</w:t>
      </w:r>
      <w:r w:rsidR="00FC13B4" w:rsidRPr="00B43093">
        <w:rPr>
          <w:rStyle w:val="Heading3Char"/>
        </w:rPr>
        <w:t>,</w:t>
      </w:r>
      <w:r w:rsidRPr="00B43093">
        <w:rPr>
          <w:rStyle w:val="Heading3Char"/>
        </w:rPr>
        <w:t xml:space="preserve"> and details of the measures put in place to encourage and enable participation </w:t>
      </w:r>
      <w:r w:rsidR="00C42F62" w:rsidRPr="00B43093">
        <w:rPr>
          <w:rStyle w:val="Heading3Char"/>
        </w:rPr>
        <w:t xml:space="preserve">of </w:t>
      </w:r>
      <w:r w:rsidRPr="00B43093">
        <w:rPr>
          <w:rStyle w:val="Heading3Char"/>
        </w:rPr>
        <w:t>subcontractors</w:t>
      </w:r>
      <w:r w:rsidR="008059C8" w:rsidRPr="00B43093">
        <w:rPr>
          <w:rStyle w:val="Heading3Char"/>
        </w:rPr>
        <w:t xml:space="preserve"> </w:t>
      </w:r>
      <w:r w:rsidR="00183A3F">
        <w:rPr>
          <w:rStyle w:val="Heading3Char"/>
        </w:rPr>
        <w:t>must</w:t>
      </w:r>
      <w:r w:rsidR="00183A3F" w:rsidRPr="00B43093">
        <w:rPr>
          <w:rStyle w:val="Heading3Char"/>
        </w:rPr>
        <w:t xml:space="preserve"> </w:t>
      </w:r>
      <w:r w:rsidR="008059C8" w:rsidRPr="00B43093">
        <w:rPr>
          <w:rStyle w:val="Heading3Char"/>
        </w:rPr>
        <w:t>be included</w:t>
      </w:r>
      <w:r w:rsidRPr="00B43093">
        <w:rPr>
          <w:rStyle w:val="Heading3Char"/>
        </w:rPr>
        <w:t xml:space="preserve">.  If awarded the contract, </w:t>
      </w:r>
      <w:r w:rsidR="00C32F45">
        <w:rPr>
          <w:rStyle w:val="Heading3Char"/>
        </w:rPr>
        <w:t>T</w:t>
      </w:r>
      <w:r w:rsidRPr="00B43093">
        <w:rPr>
          <w:rStyle w:val="Heading3Char"/>
        </w:rPr>
        <w:t xml:space="preserve">enderers will be asked to provide regular information about their spend with SMEs under the contract and Highways England may publicise good practice on its </w:t>
      </w:r>
      <w:r w:rsidR="00136706" w:rsidRPr="00B43093">
        <w:rPr>
          <w:rStyle w:val="Heading3Char"/>
        </w:rPr>
        <w:t>websites and</w:t>
      </w:r>
      <w:r w:rsidRPr="00B43093">
        <w:rPr>
          <w:kern w:val="2"/>
        </w:rPr>
        <w:t xml:space="preserve"> report such expenditure to other Government Departments.</w:t>
      </w:r>
      <w:r w:rsidRPr="00B43093">
        <w:t xml:space="preserve"> A</w:t>
      </w:r>
      <w:r w:rsidR="00FC13B4" w:rsidRPr="00B43093">
        <w:t>n</w:t>
      </w:r>
      <w:r w:rsidRPr="00B43093">
        <w:t xml:space="preserve"> SME subcontracting statement is not required if the </w:t>
      </w:r>
      <w:r w:rsidR="00C32F45">
        <w:t>Tenderer</w:t>
      </w:r>
      <w:r w:rsidR="00C32F45" w:rsidRPr="00B43093">
        <w:t xml:space="preserve"> </w:t>
      </w:r>
      <w:r w:rsidRPr="00B43093">
        <w:t>has classified itself as a</w:t>
      </w:r>
      <w:r w:rsidR="00FC13B4" w:rsidRPr="00B43093">
        <w:t>n</w:t>
      </w:r>
      <w:r w:rsidRPr="00B43093">
        <w:t xml:space="preserve"> SME.</w:t>
      </w:r>
    </w:p>
    <w:p w14:paraId="54B6EDF9" w14:textId="4928B412" w:rsidR="00C630CE" w:rsidRPr="00334423" w:rsidRDefault="00C630CE" w:rsidP="00C630CE">
      <w:pPr>
        <w:pStyle w:val="Heading2"/>
      </w:pPr>
      <w:bookmarkStart w:id="86" w:name="_Toc505264484"/>
      <w:bookmarkStart w:id="87" w:name="_Toc80032449"/>
      <w:r w:rsidRPr="00334423">
        <w:t>Proposed Information Assurance Solutions</w:t>
      </w:r>
      <w:bookmarkEnd w:id="86"/>
      <w:bookmarkEnd w:id="87"/>
      <w:r w:rsidRPr="00334423">
        <w:t xml:space="preserve"> </w:t>
      </w:r>
    </w:p>
    <w:p w14:paraId="08D443C0" w14:textId="02D87D8C" w:rsidR="00C630CE" w:rsidRDefault="00C630CE" w:rsidP="003235B6">
      <w:pPr>
        <w:pStyle w:val="Heading3"/>
      </w:pPr>
      <w:r w:rsidRPr="00277A4D">
        <w:t xml:space="preserve">Every </w:t>
      </w:r>
      <w:r w:rsidRPr="00DE5397">
        <w:rPr>
          <w:rStyle w:val="Heading3Char"/>
          <w:bCs/>
        </w:rPr>
        <w:t>Government Department is required to take suitable precautions to safeguard its information. In</w:t>
      </w:r>
      <w:r w:rsidR="00FB37EA">
        <w:rPr>
          <w:rStyle w:val="Heading3Char"/>
          <w:bCs/>
        </w:rPr>
        <w:t>formation a</w:t>
      </w:r>
      <w:r w:rsidRPr="00DE5397">
        <w:rPr>
          <w:rStyle w:val="Heading3Char"/>
          <w:bCs/>
        </w:rPr>
        <w:t>ssurance is the confidence that information and communications systems will prote</w:t>
      </w:r>
      <w:r w:rsidR="004360FE">
        <w:rPr>
          <w:rStyle w:val="Heading3Char"/>
          <w:bCs/>
        </w:rPr>
        <w:t xml:space="preserve">ct the information they </w:t>
      </w:r>
      <w:r w:rsidR="00493DE5">
        <w:rPr>
          <w:rStyle w:val="Heading3Char"/>
          <w:bCs/>
        </w:rPr>
        <w:t>handle and</w:t>
      </w:r>
      <w:r w:rsidRPr="00DE5397">
        <w:rPr>
          <w:rStyle w:val="Heading3Char"/>
          <w:bCs/>
        </w:rPr>
        <w:t xml:space="preserve"> will function as and when they need to under the control of legitimate users. </w:t>
      </w:r>
    </w:p>
    <w:p w14:paraId="5237CB81" w14:textId="20A02A64" w:rsidR="00C17C6C" w:rsidRPr="00C17C6C" w:rsidRDefault="00C17C6C" w:rsidP="00C17C6C">
      <w:pPr>
        <w:pStyle w:val="Heading3"/>
      </w:pPr>
      <w:r w:rsidRPr="00CA3A06">
        <w:t xml:space="preserve">Tenderers </w:t>
      </w:r>
      <w:r w:rsidR="00493DE5">
        <w:t>are to cover the questions, giving descriptions where appropriate, of their information assurance polici</w:t>
      </w:r>
      <w:r w:rsidR="002626C8">
        <w:t>es as outlined in IfT Appendix L</w:t>
      </w:r>
      <w:r w:rsidR="00493DE5">
        <w:t xml:space="preserve"> (Information Assurance)</w:t>
      </w:r>
    </w:p>
    <w:p w14:paraId="4186FAE4" w14:textId="60E1CD08" w:rsidR="00272913" w:rsidRDefault="00272913" w:rsidP="003C002D">
      <w:pPr>
        <w:pStyle w:val="Heading2"/>
        <w:rPr>
          <w:rStyle w:val="Heading9Char"/>
          <w:color w:val="000000" w:themeColor="text1"/>
        </w:rPr>
      </w:pPr>
      <w:bookmarkStart w:id="88" w:name="_Toc80032450"/>
      <w:r>
        <w:rPr>
          <w:rStyle w:val="Heading9Char"/>
          <w:color w:val="000000" w:themeColor="text1"/>
        </w:rPr>
        <w:lastRenderedPageBreak/>
        <w:t>I</w:t>
      </w:r>
      <w:r w:rsidR="00830FEA">
        <w:rPr>
          <w:rStyle w:val="Heading9Char"/>
          <w:color w:val="000000" w:themeColor="text1"/>
        </w:rPr>
        <w:t>nsurance</w:t>
      </w:r>
      <w:bookmarkStart w:id="89" w:name="_Toc505264488"/>
      <w:bookmarkEnd w:id="88"/>
    </w:p>
    <w:bookmarkEnd w:id="89"/>
    <w:p w14:paraId="7253CD4C" w14:textId="3867B818" w:rsidR="003C002D" w:rsidRDefault="003C002D" w:rsidP="003235B6">
      <w:pPr>
        <w:pStyle w:val="Heading3"/>
        <w:rPr>
          <w:rStyle w:val="Heading9Char"/>
          <w:iCs w:val="0"/>
          <w:color w:val="auto"/>
          <w:szCs w:val="22"/>
        </w:rPr>
      </w:pPr>
      <w:r>
        <w:rPr>
          <w:rStyle w:val="Heading9Char"/>
          <w:iCs w:val="0"/>
          <w:color w:val="auto"/>
          <w:szCs w:val="22"/>
        </w:rPr>
        <w:t>Tenderers should</w:t>
      </w:r>
      <w:r w:rsidR="00A441D3">
        <w:rPr>
          <w:rStyle w:val="Heading9Char"/>
          <w:iCs w:val="0"/>
          <w:color w:val="auto"/>
          <w:szCs w:val="22"/>
        </w:rPr>
        <w:t xml:space="preserve"> be prepared</w:t>
      </w:r>
      <w:r w:rsidRPr="00587727">
        <w:rPr>
          <w:rStyle w:val="Heading9Char"/>
          <w:iCs w:val="0"/>
          <w:color w:val="auto"/>
          <w:szCs w:val="22"/>
        </w:rPr>
        <w:t xml:space="preserve"> </w:t>
      </w:r>
      <w:r w:rsidR="002854E2">
        <w:rPr>
          <w:rStyle w:val="Heading9Char"/>
          <w:iCs w:val="0"/>
          <w:color w:val="auto"/>
          <w:szCs w:val="22"/>
        </w:rPr>
        <w:t xml:space="preserve">to </w:t>
      </w:r>
      <w:r w:rsidRPr="00587727">
        <w:rPr>
          <w:rStyle w:val="Heading9Char"/>
          <w:iCs w:val="0"/>
          <w:color w:val="auto"/>
          <w:szCs w:val="22"/>
        </w:rPr>
        <w:t xml:space="preserve">submit a </w:t>
      </w:r>
      <w:r>
        <w:rPr>
          <w:rStyle w:val="Heading9Char"/>
          <w:color w:val="000000" w:themeColor="text1"/>
        </w:rPr>
        <w:t>s</w:t>
      </w:r>
      <w:r w:rsidRPr="008B238E">
        <w:rPr>
          <w:rStyle w:val="Heading9Char"/>
          <w:color w:val="000000" w:themeColor="text1"/>
        </w:rPr>
        <w:t>ummary of relevant insurance policies and certificates where appropriate</w:t>
      </w:r>
      <w:r w:rsidR="00A441D3">
        <w:rPr>
          <w:rStyle w:val="Heading9Char"/>
          <w:color w:val="000000" w:themeColor="text1"/>
        </w:rPr>
        <w:t xml:space="preserve"> and when required</w:t>
      </w:r>
      <w:r>
        <w:rPr>
          <w:rStyle w:val="Heading9Char"/>
          <w:color w:val="000000" w:themeColor="text1"/>
        </w:rPr>
        <w:t>. Failure to do so may</w:t>
      </w:r>
      <w:r w:rsidRPr="00587727">
        <w:rPr>
          <w:rStyle w:val="Heading9Char"/>
          <w:iCs w:val="0"/>
          <w:color w:val="auto"/>
          <w:szCs w:val="22"/>
        </w:rPr>
        <w:t xml:space="preserve"> result in </w:t>
      </w:r>
      <w:r w:rsidRPr="00F31029">
        <w:rPr>
          <w:rStyle w:val="Heading9Char"/>
          <w:iCs w:val="0"/>
          <w:color w:val="auto"/>
          <w:szCs w:val="22"/>
        </w:rPr>
        <w:t xml:space="preserve">the </w:t>
      </w:r>
      <w:r w:rsidR="00675550">
        <w:rPr>
          <w:rStyle w:val="Heading9Char"/>
          <w:iCs w:val="0"/>
          <w:color w:val="auto"/>
          <w:szCs w:val="22"/>
        </w:rPr>
        <w:t>T</w:t>
      </w:r>
      <w:r w:rsidRPr="00F31029">
        <w:rPr>
          <w:rStyle w:val="Heading9Char"/>
          <w:iCs w:val="0"/>
          <w:color w:val="auto"/>
          <w:szCs w:val="22"/>
        </w:rPr>
        <w:t>ender</w:t>
      </w:r>
      <w:r w:rsidR="00F31029">
        <w:rPr>
          <w:rStyle w:val="Heading9Char"/>
          <w:iCs w:val="0"/>
          <w:color w:val="auto"/>
          <w:szCs w:val="22"/>
        </w:rPr>
        <w:t xml:space="preserve"> submission</w:t>
      </w:r>
      <w:r w:rsidRPr="00587727">
        <w:rPr>
          <w:rStyle w:val="Heading9Char"/>
          <w:iCs w:val="0"/>
          <w:color w:val="auto"/>
          <w:szCs w:val="22"/>
        </w:rPr>
        <w:t xml:space="preserve"> being rejected</w:t>
      </w:r>
      <w:r>
        <w:rPr>
          <w:rStyle w:val="Heading9Char"/>
          <w:iCs w:val="0"/>
          <w:color w:val="auto"/>
          <w:szCs w:val="22"/>
        </w:rPr>
        <w:t>.</w:t>
      </w:r>
    </w:p>
    <w:p w14:paraId="107A2222" w14:textId="72CE8616" w:rsidR="006C74ED" w:rsidRPr="006C74ED" w:rsidRDefault="006C74ED" w:rsidP="006C74ED">
      <w:pPr>
        <w:pStyle w:val="Heading3"/>
        <w:rPr>
          <w:rStyle w:val="Heading9Char"/>
          <w:rFonts w:cs="Arial"/>
          <w:iCs w:val="0"/>
          <w:color w:val="auto"/>
          <w:szCs w:val="22"/>
        </w:rPr>
      </w:pPr>
      <w:r>
        <w:rPr>
          <w:rFonts w:cs="Arial"/>
        </w:rPr>
        <w:t xml:space="preserve">The maximum deductible threshold proposed by the Tenderer, for each and every occurrence for each class of insurance in Contract Data Part 2, section </w:t>
      </w:r>
      <w:r w:rsidRPr="00DB661C">
        <w:rPr>
          <w:rFonts w:cs="Arial"/>
        </w:rPr>
        <w:t xml:space="preserve">8 </w:t>
      </w:r>
      <w:r>
        <w:rPr>
          <w:rFonts w:cs="Arial"/>
        </w:rPr>
        <w:t>“</w:t>
      </w:r>
      <w:r w:rsidRPr="00DB661C">
        <w:rPr>
          <w:rFonts w:cs="Arial"/>
        </w:rPr>
        <w:t>Indemnity, insurance and liability</w:t>
      </w:r>
      <w:r>
        <w:rPr>
          <w:rFonts w:cs="Arial"/>
        </w:rPr>
        <w:t xml:space="preserve">”, is considered by the </w:t>
      </w:r>
      <w:r w:rsidRPr="006C74ED">
        <w:rPr>
          <w:rFonts w:cs="Arial"/>
        </w:rPr>
        <w:t>Employer</w:t>
      </w:r>
      <w:r>
        <w:rPr>
          <w:rFonts w:cs="Arial"/>
          <w:i/>
        </w:rPr>
        <w:t xml:space="preserve"> </w:t>
      </w:r>
      <w:r>
        <w:rPr>
          <w:rFonts w:cs="Arial"/>
        </w:rPr>
        <w:t>(based on its professional judgement), to confirm if it is reasonable (for each and every occurrence for each class of insurance) in the insurance market prevailing at the point of the submission by the Tenderer of its response.</w:t>
      </w:r>
      <w:r w:rsidRPr="006C74ED">
        <w:rPr>
          <w:rStyle w:val="Heading9Char"/>
          <w:color w:val="auto"/>
          <w:szCs w:val="22"/>
        </w:rPr>
        <w:t>.</w:t>
      </w:r>
    </w:p>
    <w:p w14:paraId="02FE3286" w14:textId="25614113" w:rsidR="006C74ED" w:rsidRDefault="006C74ED" w:rsidP="006C74ED">
      <w:pPr>
        <w:pStyle w:val="Heading3"/>
        <w:rPr>
          <w:rFonts w:cs="Arial"/>
        </w:rPr>
      </w:pPr>
      <w:r>
        <w:rPr>
          <w:rStyle w:val="Heading9Char"/>
          <w:iCs w:val="0"/>
          <w:color w:val="auto"/>
          <w:szCs w:val="22"/>
        </w:rPr>
        <w:t xml:space="preserve">The </w:t>
      </w:r>
      <w:r w:rsidRPr="006C74ED">
        <w:rPr>
          <w:rStyle w:val="Heading9Char"/>
          <w:color w:val="auto"/>
          <w:szCs w:val="22"/>
        </w:rPr>
        <w:t>Employer reserves the right to consider whether the financial standing of the Tenderer is sufficient to support each proposed maximum deductible threshold.</w:t>
      </w:r>
      <w:r>
        <w:rPr>
          <w:rStyle w:val="Heading9Char"/>
          <w:color w:val="auto"/>
          <w:szCs w:val="22"/>
        </w:rPr>
        <w:t xml:space="preserve"> </w:t>
      </w:r>
      <w:r>
        <w:rPr>
          <w:rFonts w:cs="Arial"/>
        </w:rPr>
        <w:t xml:space="preserve">This will be evaluated (as below) on a </w:t>
      </w:r>
      <w:r>
        <w:rPr>
          <w:rFonts w:cs="Arial"/>
          <w:b/>
        </w:rPr>
        <w:t>Pass/Fail</w:t>
      </w:r>
      <w:r>
        <w:rPr>
          <w:rFonts w:cs="Arial"/>
        </w:rPr>
        <w:t xml:space="preserve"> basis and each proposed maximum deductible threshold must be a reasonable maximum deductible threshold, in order to constitute a pass:</w:t>
      </w:r>
    </w:p>
    <w:tbl>
      <w:tblPr>
        <w:tblStyle w:val="TableGrid"/>
        <w:tblW w:w="8302" w:type="dxa"/>
        <w:tblInd w:w="-5" w:type="dxa"/>
        <w:tblLook w:val="04A0" w:firstRow="1" w:lastRow="0" w:firstColumn="1" w:lastColumn="0" w:noHBand="0" w:noVBand="1"/>
      </w:tblPr>
      <w:tblGrid>
        <w:gridCol w:w="1271"/>
        <w:gridCol w:w="7031"/>
      </w:tblGrid>
      <w:tr w:rsidR="006C74ED" w14:paraId="78D60E3C" w14:textId="77777777" w:rsidTr="006C74ED">
        <w:tc>
          <w:tcPr>
            <w:tcW w:w="1271" w:type="dxa"/>
            <w:shd w:val="clear" w:color="auto" w:fill="D9D9D9" w:themeFill="background1" w:themeFillShade="D9"/>
          </w:tcPr>
          <w:p w14:paraId="215B5226" w14:textId="6DDAF68C" w:rsidR="006C74ED" w:rsidRPr="006C74ED" w:rsidRDefault="006C74ED" w:rsidP="006C74ED">
            <w:pPr>
              <w:jc w:val="center"/>
              <w:rPr>
                <w:rFonts w:ascii="Arial" w:hAnsi="Arial" w:cs="Arial"/>
                <w:b/>
              </w:rPr>
            </w:pPr>
            <w:r w:rsidRPr="006C74ED">
              <w:rPr>
                <w:rFonts w:ascii="Arial" w:hAnsi="Arial" w:cs="Arial"/>
                <w:b/>
              </w:rPr>
              <w:t>Marking Scheme</w:t>
            </w:r>
          </w:p>
        </w:tc>
        <w:tc>
          <w:tcPr>
            <w:tcW w:w="7031" w:type="dxa"/>
            <w:shd w:val="clear" w:color="auto" w:fill="D9D9D9" w:themeFill="background1" w:themeFillShade="D9"/>
          </w:tcPr>
          <w:p w14:paraId="476B422A" w14:textId="0FC8EA71" w:rsidR="006C74ED" w:rsidRPr="006C74ED" w:rsidRDefault="006C74ED" w:rsidP="006C74ED">
            <w:pPr>
              <w:rPr>
                <w:rFonts w:ascii="Arial" w:hAnsi="Arial" w:cs="Arial"/>
                <w:b/>
              </w:rPr>
            </w:pPr>
            <w:r w:rsidRPr="006C74ED">
              <w:rPr>
                <w:rFonts w:ascii="Arial" w:hAnsi="Arial" w:cs="Arial"/>
                <w:b/>
              </w:rPr>
              <w:t>Evaluation Guidance</w:t>
            </w:r>
          </w:p>
        </w:tc>
      </w:tr>
      <w:tr w:rsidR="006C74ED" w14:paraId="6232C156" w14:textId="77777777" w:rsidTr="006C74ED">
        <w:tc>
          <w:tcPr>
            <w:tcW w:w="1271" w:type="dxa"/>
          </w:tcPr>
          <w:p w14:paraId="46ED10DA" w14:textId="3482F4E5" w:rsidR="006C74ED" w:rsidRPr="006C74ED" w:rsidRDefault="006C74ED" w:rsidP="006C74ED">
            <w:pPr>
              <w:jc w:val="center"/>
              <w:rPr>
                <w:rFonts w:ascii="Arial" w:hAnsi="Arial" w:cs="Arial"/>
              </w:rPr>
            </w:pPr>
            <w:r>
              <w:rPr>
                <w:rFonts w:ascii="Arial" w:hAnsi="Arial" w:cs="Arial"/>
              </w:rPr>
              <w:t>Pass</w:t>
            </w:r>
          </w:p>
        </w:tc>
        <w:tc>
          <w:tcPr>
            <w:tcW w:w="7031" w:type="dxa"/>
          </w:tcPr>
          <w:p w14:paraId="0FAC5B2F" w14:textId="401088D1" w:rsidR="006C74ED" w:rsidRPr="006C74ED" w:rsidRDefault="006C74ED" w:rsidP="006C74ED">
            <w:pPr>
              <w:rPr>
                <w:rFonts w:ascii="Arial" w:hAnsi="Arial" w:cs="Arial"/>
              </w:rPr>
            </w:pPr>
            <w:r w:rsidRPr="006C74ED">
              <w:rPr>
                <w:rFonts w:ascii="Arial" w:hAnsi="Arial" w:cs="Arial"/>
              </w:rPr>
              <w:t>It is considered by the Employer (based on its professional judgement) that all the maximum deductible thresholds in Contract Data Part 2, section 8 “Indemnity, insurance and liability” are reasonable</w:t>
            </w:r>
            <w:r>
              <w:rPr>
                <w:rFonts w:ascii="Arial" w:hAnsi="Arial" w:cs="Arial"/>
              </w:rPr>
              <w:t>.</w:t>
            </w:r>
          </w:p>
        </w:tc>
      </w:tr>
      <w:tr w:rsidR="006C74ED" w14:paraId="5F61564D" w14:textId="77777777" w:rsidTr="006C74ED">
        <w:tc>
          <w:tcPr>
            <w:tcW w:w="1271" w:type="dxa"/>
          </w:tcPr>
          <w:p w14:paraId="502FE0F9" w14:textId="101E0EDF" w:rsidR="006C74ED" w:rsidRPr="006C74ED" w:rsidRDefault="006C74ED" w:rsidP="006C74ED">
            <w:pPr>
              <w:jc w:val="center"/>
              <w:rPr>
                <w:rFonts w:ascii="Arial" w:hAnsi="Arial" w:cs="Arial"/>
              </w:rPr>
            </w:pPr>
            <w:r>
              <w:rPr>
                <w:rFonts w:ascii="Arial" w:hAnsi="Arial" w:cs="Arial"/>
              </w:rPr>
              <w:t>Fail</w:t>
            </w:r>
          </w:p>
        </w:tc>
        <w:tc>
          <w:tcPr>
            <w:tcW w:w="7031" w:type="dxa"/>
          </w:tcPr>
          <w:p w14:paraId="57D69D67" w14:textId="4C7554A5" w:rsidR="006C74ED" w:rsidRPr="006C74ED" w:rsidRDefault="006C74ED" w:rsidP="006C74ED">
            <w:pPr>
              <w:rPr>
                <w:rFonts w:ascii="Arial" w:hAnsi="Arial" w:cs="Arial"/>
              </w:rPr>
            </w:pPr>
            <w:r w:rsidRPr="006C74ED">
              <w:rPr>
                <w:rFonts w:ascii="Arial" w:hAnsi="Arial" w:cs="Arial"/>
              </w:rPr>
              <w:t>It is considered by the Employer (based on its professional judgement) one or more of the maximum deductible thresholds in Contract Data Part 2, section 8 “Indemnity, insurance and liability” are not reasonable.</w:t>
            </w:r>
          </w:p>
        </w:tc>
      </w:tr>
    </w:tbl>
    <w:p w14:paraId="1F0A4A6C" w14:textId="16B8F88A" w:rsidR="006C74ED" w:rsidRDefault="006C74ED" w:rsidP="006C74ED"/>
    <w:p w14:paraId="512372DD" w14:textId="69D485D8" w:rsidR="006C74ED" w:rsidRDefault="006C74ED" w:rsidP="006C74ED">
      <w:pPr>
        <w:pStyle w:val="Heading3"/>
      </w:pPr>
      <w:r>
        <w:rPr>
          <w:rStyle w:val="Heading9Char"/>
          <w:iCs w:val="0"/>
          <w:color w:val="auto"/>
          <w:szCs w:val="22"/>
        </w:rPr>
        <w:t>Any Tender submission which scores a fail is treated as non-compliant.</w:t>
      </w:r>
    </w:p>
    <w:p w14:paraId="13F7DFF6" w14:textId="33728C5E" w:rsidR="00272913" w:rsidRDefault="00830FEA" w:rsidP="000B5714">
      <w:pPr>
        <w:pStyle w:val="Heading2"/>
      </w:pPr>
      <w:bookmarkStart w:id="90" w:name="_Toc80032451"/>
      <w:r>
        <w:t>Parent Company Guarantee</w:t>
      </w:r>
      <w:bookmarkStart w:id="91" w:name="_Toc505264495"/>
      <w:bookmarkEnd w:id="90"/>
    </w:p>
    <w:bookmarkEnd w:id="91"/>
    <w:p w14:paraId="52C52446" w14:textId="5E39A262" w:rsidR="00676682" w:rsidRPr="009667A0" w:rsidRDefault="00F474DF" w:rsidP="00466356">
      <w:pPr>
        <w:pStyle w:val="Heading3"/>
      </w:pPr>
      <w:r>
        <w:rPr>
          <w:rStyle w:val="Heading9Char"/>
          <w:color w:val="auto"/>
          <w:szCs w:val="22"/>
        </w:rPr>
        <w:t>H</w:t>
      </w:r>
      <w:r w:rsidR="00D35D7F">
        <w:rPr>
          <w:rStyle w:val="Heading9Char"/>
          <w:color w:val="auto"/>
          <w:szCs w:val="22"/>
        </w:rPr>
        <w:t xml:space="preserve">ighways </w:t>
      </w:r>
      <w:r>
        <w:rPr>
          <w:rStyle w:val="Heading9Char"/>
          <w:color w:val="auto"/>
          <w:szCs w:val="22"/>
        </w:rPr>
        <w:t>E</w:t>
      </w:r>
      <w:r w:rsidR="00D35D7F">
        <w:rPr>
          <w:rStyle w:val="Heading9Char"/>
          <w:color w:val="auto"/>
          <w:szCs w:val="22"/>
        </w:rPr>
        <w:t>ngland</w:t>
      </w:r>
      <w:r>
        <w:rPr>
          <w:rStyle w:val="Heading9Char"/>
          <w:color w:val="auto"/>
          <w:szCs w:val="22"/>
        </w:rPr>
        <w:t xml:space="preserve"> reserves right to request </w:t>
      </w:r>
      <w:r w:rsidR="00D35D7F">
        <w:rPr>
          <w:rStyle w:val="Heading9Char"/>
          <w:color w:val="auto"/>
          <w:szCs w:val="22"/>
        </w:rPr>
        <w:t xml:space="preserve">a </w:t>
      </w:r>
      <w:r>
        <w:rPr>
          <w:rStyle w:val="Heading9Char"/>
          <w:color w:val="auto"/>
          <w:szCs w:val="22"/>
        </w:rPr>
        <w:t>P</w:t>
      </w:r>
      <w:r w:rsidR="00D35D7F">
        <w:rPr>
          <w:rStyle w:val="Heading9Char"/>
          <w:color w:val="auto"/>
          <w:szCs w:val="22"/>
        </w:rPr>
        <w:t xml:space="preserve">arent </w:t>
      </w:r>
      <w:r>
        <w:rPr>
          <w:rStyle w:val="Heading9Char"/>
          <w:color w:val="auto"/>
          <w:szCs w:val="22"/>
        </w:rPr>
        <w:t>C</w:t>
      </w:r>
      <w:r w:rsidR="00D35D7F">
        <w:rPr>
          <w:rStyle w:val="Heading9Char"/>
          <w:color w:val="auto"/>
          <w:szCs w:val="22"/>
        </w:rPr>
        <w:t xml:space="preserve">ompany </w:t>
      </w:r>
      <w:r>
        <w:rPr>
          <w:rStyle w:val="Heading9Char"/>
          <w:color w:val="auto"/>
          <w:szCs w:val="22"/>
        </w:rPr>
        <w:t>G</w:t>
      </w:r>
      <w:r w:rsidR="00D35D7F">
        <w:rPr>
          <w:rStyle w:val="Heading9Char"/>
          <w:color w:val="auto"/>
          <w:szCs w:val="22"/>
        </w:rPr>
        <w:t>uarantee</w:t>
      </w:r>
      <w:r>
        <w:rPr>
          <w:rStyle w:val="Heading9Char"/>
          <w:color w:val="auto"/>
          <w:szCs w:val="22"/>
        </w:rPr>
        <w:t xml:space="preserve"> during the life of the contract</w:t>
      </w:r>
      <w:r w:rsidR="00A22CD1">
        <w:rPr>
          <w:rStyle w:val="Heading9Char"/>
          <w:color w:val="auto"/>
          <w:szCs w:val="22"/>
        </w:rPr>
        <w:t xml:space="preserve"> to the extent Tenderers have provided the same under the Framework Agreement.</w:t>
      </w:r>
    </w:p>
    <w:p w14:paraId="7614CACC" w14:textId="0DC2B572" w:rsidR="00A2029B" w:rsidRDefault="00A2029B" w:rsidP="00A2029B">
      <w:pPr>
        <w:pStyle w:val="Heading1"/>
      </w:pPr>
      <w:bookmarkStart w:id="92" w:name="_Toc80032452"/>
      <w:r>
        <w:t>TENDER Submission REQUIREMENTS</w:t>
      </w:r>
      <w:bookmarkEnd w:id="92"/>
    </w:p>
    <w:p w14:paraId="16B4D7FE" w14:textId="3E7C06DC" w:rsidR="00A2029B" w:rsidRDefault="00A2029B" w:rsidP="00A2029B">
      <w:pPr>
        <w:pStyle w:val="Heading2"/>
      </w:pPr>
      <w:bookmarkStart w:id="93" w:name="_Toc215286749"/>
      <w:bookmarkStart w:id="94" w:name="_Toc51986108"/>
      <w:bookmarkStart w:id="95" w:name="_Toc10092667"/>
      <w:bookmarkStart w:id="96" w:name="_Toc339292283"/>
      <w:bookmarkStart w:id="97" w:name="_Toc425462883"/>
      <w:bookmarkStart w:id="98" w:name="_Toc431293718"/>
      <w:bookmarkStart w:id="99" w:name="_Toc463605885"/>
      <w:bookmarkStart w:id="100" w:name="_Toc80032453"/>
      <w:r w:rsidRPr="00D00661">
        <w:t>Genera</w:t>
      </w:r>
      <w:r>
        <w:t>l</w:t>
      </w:r>
      <w:bookmarkEnd w:id="93"/>
      <w:bookmarkEnd w:id="94"/>
      <w:bookmarkEnd w:id="95"/>
      <w:bookmarkEnd w:id="96"/>
      <w:bookmarkEnd w:id="97"/>
      <w:bookmarkEnd w:id="98"/>
      <w:bookmarkEnd w:id="99"/>
      <w:bookmarkEnd w:id="100"/>
    </w:p>
    <w:p w14:paraId="32CEE3B2" w14:textId="77777777" w:rsidR="00A2029B" w:rsidRPr="00650DC2" w:rsidRDefault="00A2029B" w:rsidP="00A2029B">
      <w:pPr>
        <w:pStyle w:val="Heading3"/>
      </w:pPr>
      <w:r w:rsidRPr="000119B3">
        <w:rPr>
          <w:szCs w:val="24"/>
        </w:rPr>
        <w:t>Tenders</w:t>
      </w:r>
      <w:r>
        <w:rPr>
          <w:szCs w:val="24"/>
        </w:rPr>
        <w:t xml:space="preserve"> and supporting documents must be written in English and priced in Pounds Sterling.</w:t>
      </w:r>
      <w:r w:rsidRPr="000119B3">
        <w:rPr>
          <w:szCs w:val="24"/>
        </w:rPr>
        <w:t xml:space="preserve"> </w:t>
      </w:r>
    </w:p>
    <w:p w14:paraId="4601F4E3" w14:textId="78F79A5D" w:rsidR="00A2029B" w:rsidRDefault="00A2029B" w:rsidP="00A2029B">
      <w:pPr>
        <w:pStyle w:val="Heading3"/>
      </w:pPr>
      <w:r>
        <w:rPr>
          <w:szCs w:val="24"/>
        </w:rPr>
        <w:t xml:space="preserve">Tenders </w:t>
      </w:r>
      <w:r w:rsidRPr="000119B3">
        <w:rPr>
          <w:szCs w:val="24"/>
        </w:rPr>
        <w:t>must be subm</w:t>
      </w:r>
      <w:r>
        <w:rPr>
          <w:szCs w:val="24"/>
        </w:rPr>
        <w:t>itt</w:t>
      </w:r>
      <w:r w:rsidRPr="000119B3">
        <w:rPr>
          <w:szCs w:val="24"/>
        </w:rPr>
        <w:t xml:space="preserve">ed in accordance with these </w:t>
      </w:r>
      <w:r>
        <w:rPr>
          <w:szCs w:val="24"/>
        </w:rPr>
        <w:t>I</w:t>
      </w:r>
      <w:r w:rsidRPr="0047047F">
        <w:rPr>
          <w:szCs w:val="24"/>
        </w:rPr>
        <w:t>nstructions</w:t>
      </w:r>
      <w:r>
        <w:rPr>
          <w:szCs w:val="24"/>
        </w:rPr>
        <w:t xml:space="preserve">. </w:t>
      </w:r>
      <w:r w:rsidRPr="002B0E5A">
        <w:rPr>
          <w:szCs w:val="24"/>
        </w:rPr>
        <w:t>T</w:t>
      </w:r>
      <w:r>
        <w:t xml:space="preserve">enders must not be qualified or accompanied by statements or a covering letter that might be construed as rendering the tender equivocal. Alterations or additions may only </w:t>
      </w:r>
      <w:r w:rsidR="00BC2365">
        <w:t xml:space="preserve">be made to any component of the tender </w:t>
      </w:r>
      <w:r>
        <w:t xml:space="preserve">documents by Highways England and any made by the </w:t>
      </w:r>
      <w:r w:rsidR="00A22CD1">
        <w:t>T</w:t>
      </w:r>
      <w:r>
        <w:t xml:space="preserve">enderer may render </w:t>
      </w:r>
      <w:r w:rsidRPr="00F31029">
        <w:t xml:space="preserve">the </w:t>
      </w:r>
      <w:r w:rsidR="00675550">
        <w:t>T</w:t>
      </w:r>
      <w:r w:rsidRPr="00F31029">
        <w:t>ender</w:t>
      </w:r>
      <w:r w:rsidR="00F31029" w:rsidRPr="00F31029">
        <w:t xml:space="preserve"> submis</w:t>
      </w:r>
      <w:r w:rsidR="00F31029">
        <w:t>sion</w:t>
      </w:r>
      <w:r>
        <w:t xml:space="preserve"> </w:t>
      </w:r>
      <w:r>
        <w:lastRenderedPageBreak/>
        <w:t xml:space="preserve">invalid and it may be rejected. Highways England’s decision as to whether a </w:t>
      </w:r>
      <w:r w:rsidR="00A22CD1">
        <w:t>T</w:t>
      </w:r>
      <w:r>
        <w:t>ender complies with these Instructions will be final.</w:t>
      </w:r>
    </w:p>
    <w:p w14:paraId="541C7E68" w14:textId="5F7CAB96" w:rsidR="00A2029B" w:rsidRPr="00650DC2" w:rsidRDefault="00A2029B" w:rsidP="00A2029B">
      <w:pPr>
        <w:pStyle w:val="Heading3"/>
      </w:pPr>
      <w:r w:rsidRPr="00650DC2">
        <w:rPr>
          <w:szCs w:val="24"/>
        </w:rPr>
        <w:t xml:space="preserve">Tenders </w:t>
      </w:r>
      <w:r w:rsidRPr="000C4F95">
        <w:t xml:space="preserve">not received by the </w:t>
      </w:r>
      <w:r w:rsidR="00675550">
        <w:t>T</w:t>
      </w:r>
      <w:r w:rsidRPr="000C4F95">
        <w:t>ender submission deadline</w:t>
      </w:r>
      <w:r w:rsidR="00943B05">
        <w:t xml:space="preserve"> of </w:t>
      </w:r>
      <w:r w:rsidR="000A2B8C">
        <w:rPr>
          <w:b/>
        </w:rPr>
        <w:t>17:00 on 17</w:t>
      </w:r>
      <w:r w:rsidR="00943B05" w:rsidRPr="00943B05">
        <w:rPr>
          <w:b/>
        </w:rPr>
        <w:t xml:space="preserve"> August 2021</w:t>
      </w:r>
      <w:r w:rsidRPr="000C4F95">
        <w:t xml:space="preserve"> </w:t>
      </w:r>
      <w:r>
        <w:t>may</w:t>
      </w:r>
      <w:r w:rsidRPr="000910A7">
        <w:t xml:space="preserve"> be excluded from further consideration. Offers must remain open for acceptance for</w:t>
      </w:r>
      <w:r w:rsidRPr="00B24F0D">
        <w:t xml:space="preserve"> </w:t>
      </w:r>
      <w:r>
        <w:t>180</w:t>
      </w:r>
      <w:r w:rsidRPr="00B24F0D">
        <w:t xml:space="preserve"> </w:t>
      </w:r>
      <w:r w:rsidRPr="000910A7">
        <w:t xml:space="preserve">calendar days from the </w:t>
      </w:r>
      <w:r w:rsidR="00675550">
        <w:t>T</w:t>
      </w:r>
      <w:r w:rsidRPr="000910A7">
        <w:t xml:space="preserve">ender </w:t>
      </w:r>
      <w:r>
        <w:t>submission deadline.</w:t>
      </w:r>
    </w:p>
    <w:p w14:paraId="642A42BB" w14:textId="6B3B379D" w:rsidR="00A2029B" w:rsidRDefault="00A2029B" w:rsidP="00A2029B">
      <w:pPr>
        <w:pStyle w:val="Heading3"/>
      </w:pPr>
      <w:r>
        <w:rPr>
          <w:szCs w:val="24"/>
        </w:rPr>
        <w:t xml:space="preserve">Documents </w:t>
      </w:r>
      <w:r w:rsidRPr="002233D0">
        <w:t xml:space="preserve">are to be </w:t>
      </w:r>
      <w:r>
        <w:t xml:space="preserve">in </w:t>
      </w:r>
      <w:r w:rsidRPr="002233D0">
        <w:t xml:space="preserve">Microsoft </w:t>
      </w:r>
      <w:r>
        <w:t xml:space="preserve">Word, Adobe PDF or Microsoft Excel format. </w:t>
      </w:r>
      <w:r w:rsidRPr="00D85EFB">
        <w:t xml:space="preserve">Where </w:t>
      </w:r>
      <w:r>
        <w:t xml:space="preserve">a </w:t>
      </w:r>
      <w:r w:rsidR="00A22CD1">
        <w:t>T</w:t>
      </w:r>
      <w:r>
        <w:t xml:space="preserve">enderer wishes to use a different file </w:t>
      </w:r>
      <w:r w:rsidR="00F31029">
        <w:t xml:space="preserve">format this must be raised as a tender </w:t>
      </w:r>
      <w:r>
        <w:t>query in accordance with the procedure set out above.</w:t>
      </w:r>
      <w:r w:rsidRPr="002233D0">
        <w:t xml:space="preserve"> </w:t>
      </w:r>
      <w:r>
        <w:t>Any documents that are submitted in PDF format, must also be accompanied by the original source version (Word / Excel).</w:t>
      </w:r>
      <w:r w:rsidRPr="00650DC2">
        <w:t xml:space="preserve"> </w:t>
      </w:r>
    </w:p>
    <w:p w14:paraId="444EEFCD" w14:textId="784E5369" w:rsidR="00A2029B" w:rsidRDefault="00A2029B" w:rsidP="00A2029B">
      <w:pPr>
        <w:pStyle w:val="Heading3"/>
      </w:pPr>
      <w:r>
        <w:t>Where a submission requires multiple files to be uploaded these can be combined in zip files</w:t>
      </w:r>
      <w:r w:rsidRPr="002233D0">
        <w:t>. No file is to b</w:t>
      </w:r>
      <w:r>
        <w:t>e larger than 20MB</w:t>
      </w:r>
      <w:r w:rsidRPr="002233D0">
        <w:t xml:space="preserve">.  </w:t>
      </w:r>
      <w:r>
        <w:t>E</w:t>
      </w:r>
      <w:r w:rsidRPr="002233D0">
        <w:t xml:space="preserve">ach </w:t>
      </w:r>
      <w:r>
        <w:t>z</w:t>
      </w:r>
      <w:r w:rsidRPr="002233D0">
        <w:t xml:space="preserve">ip file </w:t>
      </w:r>
      <w:r>
        <w:t xml:space="preserve">should be labelled </w:t>
      </w:r>
      <w:r w:rsidRPr="002233D0">
        <w:t xml:space="preserve">with the </w:t>
      </w:r>
      <w:r w:rsidR="00A22CD1">
        <w:t>T</w:t>
      </w:r>
      <w:r w:rsidRPr="002233D0">
        <w:t xml:space="preserve">enderers </w:t>
      </w:r>
      <w:r>
        <w:t xml:space="preserve">name and </w:t>
      </w:r>
      <w:r w:rsidR="00F1766C">
        <w:t>Tender</w:t>
      </w:r>
      <w:r>
        <w:t xml:space="preserve"> code number (from </w:t>
      </w:r>
      <w:r w:rsidR="00396F9D">
        <w:t xml:space="preserve">the </w:t>
      </w:r>
      <w:r w:rsidR="00396F9D">
        <w:rPr>
          <w:rFonts w:cs="Arial"/>
        </w:rPr>
        <w:t>eSourcing Portal</w:t>
      </w:r>
      <w:r>
        <w:t>). All documents should be clearly identifiable from the file name.</w:t>
      </w:r>
    </w:p>
    <w:p w14:paraId="23526C95" w14:textId="79E2F924" w:rsidR="00A2029B" w:rsidRPr="00F31029" w:rsidRDefault="00A2029B" w:rsidP="00A2029B">
      <w:pPr>
        <w:pStyle w:val="Heading3"/>
        <w:rPr>
          <w:szCs w:val="24"/>
        </w:rPr>
      </w:pPr>
      <w:r w:rsidRPr="008E01CA">
        <w:rPr>
          <w:szCs w:val="24"/>
        </w:rPr>
        <w:t xml:space="preserve">Tenderers should note that all the documents below must be completed and returned for their </w:t>
      </w:r>
      <w:r w:rsidR="00675550">
        <w:rPr>
          <w:szCs w:val="24"/>
        </w:rPr>
        <w:t xml:space="preserve">Tender </w:t>
      </w:r>
      <w:r w:rsidRPr="008E01CA">
        <w:rPr>
          <w:szCs w:val="24"/>
        </w:rPr>
        <w:t xml:space="preserve">submission to be assessed as compliant. Failure to do so may </w:t>
      </w:r>
      <w:r w:rsidRPr="00F31029">
        <w:rPr>
          <w:szCs w:val="24"/>
        </w:rPr>
        <w:t xml:space="preserve">result in the </w:t>
      </w:r>
      <w:r w:rsidR="00675550">
        <w:rPr>
          <w:szCs w:val="24"/>
        </w:rPr>
        <w:t>T</w:t>
      </w:r>
      <w:r w:rsidRPr="00F31029">
        <w:rPr>
          <w:szCs w:val="24"/>
        </w:rPr>
        <w:t>ender</w:t>
      </w:r>
      <w:r w:rsidR="00F31029" w:rsidRPr="00F31029">
        <w:rPr>
          <w:szCs w:val="24"/>
        </w:rPr>
        <w:t xml:space="preserve"> submission</w:t>
      </w:r>
      <w:r w:rsidRPr="00F31029">
        <w:rPr>
          <w:szCs w:val="24"/>
        </w:rPr>
        <w:t xml:space="preserve"> being rejected. </w:t>
      </w:r>
    </w:p>
    <w:p w14:paraId="2C1C5331" w14:textId="406263DB" w:rsidR="00A2029B" w:rsidRDefault="00A2029B" w:rsidP="00A2029B">
      <w:pPr>
        <w:pStyle w:val="Heading3"/>
      </w:pPr>
      <w:r w:rsidRPr="00F31029">
        <w:t xml:space="preserve">Before a </w:t>
      </w:r>
      <w:r w:rsidR="00675550">
        <w:t>T</w:t>
      </w:r>
      <w:r w:rsidRPr="00F31029">
        <w:t>ender</w:t>
      </w:r>
      <w:r w:rsidR="00F31029">
        <w:t xml:space="preserve"> submission</w:t>
      </w:r>
      <w:r w:rsidRPr="00B42350">
        <w:t xml:space="preserve"> </w:t>
      </w:r>
      <w:r>
        <w:t>can be accepted</w:t>
      </w:r>
      <w:r w:rsidRPr="00B42350">
        <w:rPr>
          <w:rStyle w:val="Heading3Char"/>
        </w:rPr>
        <w:t xml:space="preserve"> the </w:t>
      </w:r>
      <w:r w:rsidR="00A22CD1">
        <w:rPr>
          <w:rStyle w:val="Heading3Char"/>
        </w:rPr>
        <w:t>T</w:t>
      </w:r>
      <w:r w:rsidRPr="00B42350">
        <w:rPr>
          <w:rStyle w:val="Heading3Char"/>
        </w:rPr>
        <w:t>enderer must answer all the</w:t>
      </w:r>
      <w:r>
        <w:rPr>
          <w:rStyle w:val="Heading3Char"/>
        </w:rPr>
        <w:t xml:space="preserve"> confirmation statements</w:t>
      </w:r>
      <w:r w:rsidRPr="00B42350">
        <w:rPr>
          <w:rStyle w:val="Heading3Char"/>
        </w:rPr>
        <w:t xml:space="preserve"> within the </w:t>
      </w:r>
      <w:r w:rsidR="00396F9D">
        <w:rPr>
          <w:rFonts w:cs="Arial"/>
        </w:rPr>
        <w:t>eSourcing Portal</w:t>
      </w:r>
      <w:r w:rsidRPr="00FC13B4">
        <w:rPr>
          <w:rStyle w:val="Heading3Char"/>
        </w:rPr>
        <w:t xml:space="preserve"> </w:t>
      </w:r>
      <w:r>
        <w:rPr>
          <w:rStyle w:val="Heading3Char"/>
        </w:rPr>
        <w:t>T</w:t>
      </w:r>
      <w:r w:rsidRPr="00131D57">
        <w:rPr>
          <w:rStyle w:val="Heading3Char"/>
        </w:rPr>
        <w:t xml:space="preserve">echnical </w:t>
      </w:r>
      <w:r>
        <w:rPr>
          <w:rStyle w:val="Heading3Char"/>
        </w:rPr>
        <w:t>E</w:t>
      </w:r>
      <w:r w:rsidRPr="00131D57">
        <w:rPr>
          <w:rStyle w:val="Heading3Char"/>
        </w:rPr>
        <w:t>nvelope</w:t>
      </w:r>
      <w:r w:rsidRPr="00B42350">
        <w:rPr>
          <w:rStyle w:val="Heading3Char"/>
        </w:rPr>
        <w:t xml:space="preserve">, confirming that </w:t>
      </w:r>
      <w:r>
        <w:rPr>
          <w:rStyle w:val="Heading3Char"/>
        </w:rPr>
        <w:t xml:space="preserve">the </w:t>
      </w:r>
      <w:r w:rsidRPr="00B42350">
        <w:t>specific documents</w:t>
      </w:r>
      <w:r>
        <w:rPr>
          <w:rStyle w:val="Heading3Char"/>
        </w:rPr>
        <w:t xml:space="preserve"> </w:t>
      </w:r>
      <w:r w:rsidRPr="00B42350">
        <w:rPr>
          <w:rStyle w:val="Heading3Char"/>
        </w:rPr>
        <w:t xml:space="preserve">have </w:t>
      </w:r>
      <w:r>
        <w:rPr>
          <w:rStyle w:val="Heading3Char"/>
        </w:rPr>
        <w:t xml:space="preserve">been </w:t>
      </w:r>
      <w:r w:rsidRPr="00B42350">
        <w:rPr>
          <w:rStyle w:val="Heading3Char"/>
        </w:rPr>
        <w:t>read, understood and accepted</w:t>
      </w:r>
      <w:r>
        <w:t>.</w:t>
      </w:r>
    </w:p>
    <w:p w14:paraId="55B04814" w14:textId="2DA451B9" w:rsidR="00A2029B" w:rsidRPr="009543B5" w:rsidRDefault="00A2029B" w:rsidP="00A2029B">
      <w:pPr>
        <w:pStyle w:val="Heading3"/>
        <w:rPr>
          <w:b/>
          <w:color w:val="FF0000"/>
        </w:rPr>
      </w:pPr>
      <w:r w:rsidRPr="00E40236">
        <w:t xml:space="preserve">The </w:t>
      </w:r>
      <w:r w:rsidR="00675550">
        <w:t>T</w:t>
      </w:r>
      <w:r w:rsidRPr="00E40236">
        <w:t>ender</w:t>
      </w:r>
      <w:r w:rsidR="00F31029">
        <w:t xml:space="preserve"> submission</w:t>
      </w:r>
      <w:r w:rsidRPr="00E40236">
        <w:t xml:space="preserve"> shou</w:t>
      </w:r>
      <w:r>
        <w:t xml:space="preserve">ld be returned via </w:t>
      </w:r>
      <w:r w:rsidR="00396F9D">
        <w:t xml:space="preserve">the </w:t>
      </w:r>
      <w:r w:rsidR="00396F9D">
        <w:rPr>
          <w:rFonts w:cs="Arial"/>
        </w:rPr>
        <w:t>eSourcing Portal</w:t>
      </w:r>
      <w:r w:rsidR="00396F9D" w:rsidRPr="00E40236">
        <w:t xml:space="preserve"> </w:t>
      </w:r>
      <w:r w:rsidRPr="00E40236">
        <w:t>(</w:t>
      </w:r>
      <w:hyperlink r:id="rId15" w:history="1">
        <w:r w:rsidRPr="00E40236">
          <w:rPr>
            <w:rStyle w:val="Hyperlink"/>
            <w:rFonts w:cs="Arial"/>
          </w:rPr>
          <w:t>https://highways.bravosolution.co.uk</w:t>
        </w:r>
      </w:hyperlink>
      <w:r w:rsidRPr="00E40236">
        <w:rPr>
          <w:rFonts w:cs="Arial"/>
        </w:rPr>
        <w:t>)</w:t>
      </w:r>
      <w:r>
        <w:rPr>
          <w:rFonts w:cs="Arial"/>
        </w:rPr>
        <w:t>,</w:t>
      </w:r>
      <w:r>
        <w:rPr>
          <w:rFonts w:cs="Arial"/>
          <w:sz w:val="24"/>
          <w:szCs w:val="24"/>
        </w:rPr>
        <w:t xml:space="preserve"> </w:t>
      </w:r>
      <w:r w:rsidRPr="003963C4">
        <w:rPr>
          <w:rFonts w:cs="Arial"/>
        </w:rPr>
        <w:t xml:space="preserve">under </w:t>
      </w:r>
      <w:r w:rsidRPr="00B921C4">
        <w:t>the</w:t>
      </w:r>
      <w:r w:rsidR="007C0F17">
        <w:t xml:space="preserve"> ‘</w:t>
      </w:r>
      <w:r w:rsidR="002626C8">
        <w:t xml:space="preserve">itt_6364 – </w:t>
      </w:r>
      <w:r w:rsidR="007C0F17">
        <w:t>Lower Thames Crossing: Commercial Partner</w:t>
      </w:r>
      <w:r w:rsidR="00BC2365">
        <w:t xml:space="preserve"> Contract</w:t>
      </w:r>
      <w:r w:rsidR="007C0F17">
        <w:t xml:space="preserve"> 2021</w:t>
      </w:r>
      <w:r>
        <w:t>’</w:t>
      </w:r>
      <w:r w:rsidR="00C132C9">
        <w:t xml:space="preserve"> </w:t>
      </w:r>
      <w:r w:rsidR="00F1766C">
        <w:t>Tender</w:t>
      </w:r>
      <w:r>
        <w:t>,</w:t>
      </w:r>
      <w:r w:rsidRPr="000C4F95">
        <w:t xml:space="preserve"> </w:t>
      </w:r>
      <w:r w:rsidR="00BC2365">
        <w:t xml:space="preserve">which </w:t>
      </w:r>
      <w:r w:rsidRPr="001846F4">
        <w:t>must be</w:t>
      </w:r>
      <w:r w:rsidRPr="000C4F95">
        <w:t xml:space="preserve"> submitted </w:t>
      </w:r>
      <w:r w:rsidR="00BC2365">
        <w:t>in the</w:t>
      </w:r>
      <w:r w:rsidRPr="000C4F95">
        <w:t xml:space="preserve"> Commercial and Technical Envelopes</w:t>
      </w:r>
      <w:r>
        <w:t xml:space="preserve">. </w:t>
      </w:r>
    </w:p>
    <w:p w14:paraId="66CA19D4" w14:textId="44800625" w:rsidR="00A2029B" w:rsidRDefault="00A2029B" w:rsidP="00A2029B">
      <w:pPr>
        <w:pStyle w:val="Heading3"/>
      </w:pPr>
      <w:r w:rsidRPr="00A6477F">
        <w:t xml:space="preserve">The </w:t>
      </w:r>
      <w:r>
        <w:t>Q</w:t>
      </w:r>
      <w:r w:rsidRPr="00A6477F">
        <w:t xml:space="preserve">uality </w:t>
      </w:r>
      <w:r>
        <w:t>S</w:t>
      </w:r>
      <w:r w:rsidRPr="00A6477F">
        <w:t>ubmission documents are to be subm</w:t>
      </w:r>
      <w:r>
        <w:t>itt</w:t>
      </w:r>
      <w:r w:rsidRPr="00A6477F">
        <w:t xml:space="preserve">ed by </w:t>
      </w:r>
      <w:r w:rsidR="00316AE4">
        <w:t>T</w:t>
      </w:r>
      <w:r w:rsidRPr="00A6477F">
        <w:t xml:space="preserve">enderers via the </w:t>
      </w:r>
      <w:r>
        <w:t>relevant T</w:t>
      </w:r>
      <w:r w:rsidRPr="00A6477F">
        <w:t xml:space="preserve">echnical </w:t>
      </w:r>
      <w:r>
        <w:t>E</w:t>
      </w:r>
      <w:r w:rsidRPr="00A6477F">
        <w:t>nvelope</w:t>
      </w:r>
      <w:r>
        <w:t xml:space="preserve">. </w:t>
      </w:r>
    </w:p>
    <w:p w14:paraId="2E29D9FE" w14:textId="10AA2D5E" w:rsidR="00A2029B" w:rsidRDefault="00A2029B" w:rsidP="00A2029B">
      <w:pPr>
        <w:pStyle w:val="Heading3"/>
      </w:pPr>
      <w:r w:rsidRPr="008E3953">
        <w:t xml:space="preserve">The supporting information </w:t>
      </w:r>
      <w:r>
        <w:t xml:space="preserve">described in </w:t>
      </w:r>
      <w:r w:rsidR="00C76FED">
        <w:t>the table below</w:t>
      </w:r>
      <w:r>
        <w:t xml:space="preserve"> </w:t>
      </w:r>
      <w:r w:rsidRPr="008E3953">
        <w:t>should be completed and subm</w:t>
      </w:r>
      <w:r>
        <w:t>itt</w:t>
      </w:r>
      <w:r w:rsidRPr="008E3953">
        <w:t xml:space="preserve">ed by </w:t>
      </w:r>
      <w:r w:rsidR="00316AE4">
        <w:t>T</w:t>
      </w:r>
      <w:r w:rsidRPr="008E3953">
        <w:t xml:space="preserve">enderers via the </w:t>
      </w:r>
      <w:r w:rsidR="00A45D78">
        <w:t xml:space="preserve">relevant </w:t>
      </w:r>
      <w:r w:rsidR="00396F9D">
        <w:rPr>
          <w:rFonts w:cs="Arial"/>
        </w:rPr>
        <w:t>eSourcing Portal</w:t>
      </w:r>
      <w:r w:rsidRPr="008E3953">
        <w:t xml:space="preserve"> </w:t>
      </w:r>
      <w:r>
        <w:t>E</w:t>
      </w:r>
      <w:r w:rsidRPr="008E3953">
        <w:t>nvelope</w:t>
      </w:r>
      <w:r>
        <w:t>, in a separate zip file</w:t>
      </w:r>
      <w:r w:rsidRPr="008E3953">
        <w:t>.</w:t>
      </w:r>
      <w:r>
        <w:t xml:space="preserve"> </w:t>
      </w:r>
    </w:p>
    <w:p w14:paraId="169CBC1E" w14:textId="4B9ECD21" w:rsidR="00A2029B" w:rsidRPr="00CD30A1" w:rsidRDefault="00C76FED" w:rsidP="00A2029B">
      <w:pPr>
        <w:pStyle w:val="Heading3"/>
      </w:pPr>
      <w:r>
        <w:t>The table</w:t>
      </w:r>
      <w:r w:rsidR="00A2029B">
        <w:t xml:space="preserve"> below, shows the list of documents that need to be returned as part of the </w:t>
      </w:r>
      <w:r w:rsidR="00316AE4">
        <w:t>T</w:t>
      </w:r>
      <w:r w:rsidR="00A2029B">
        <w:t xml:space="preserve">enderer’s submission. Also depicted </w:t>
      </w:r>
      <w:r w:rsidR="00316AE4">
        <w:t xml:space="preserve">is </w:t>
      </w:r>
      <w:r w:rsidR="00A2029B">
        <w:t xml:space="preserve">the location of where each </w:t>
      </w:r>
      <w:r w:rsidR="00A2029B" w:rsidRPr="006C6C7B">
        <w:t xml:space="preserve">document should be uploaded within </w:t>
      </w:r>
      <w:r w:rsidR="00396F9D">
        <w:t xml:space="preserve">the </w:t>
      </w:r>
      <w:r w:rsidR="00396F9D">
        <w:rPr>
          <w:rFonts w:cs="Arial"/>
        </w:rPr>
        <w:t>eSourcing Portal</w:t>
      </w:r>
      <w:r w:rsidR="00A2029B" w:rsidRPr="006C6C7B">
        <w:t>.</w:t>
      </w:r>
    </w:p>
    <w:tbl>
      <w:tblPr>
        <w:tblStyle w:val="TableGrid"/>
        <w:tblW w:w="8789" w:type="dxa"/>
        <w:tblInd w:w="-5" w:type="dxa"/>
        <w:tblLayout w:type="fixed"/>
        <w:tblLook w:val="04A0" w:firstRow="1" w:lastRow="0" w:firstColumn="1" w:lastColumn="0" w:noHBand="0" w:noVBand="1"/>
      </w:tblPr>
      <w:tblGrid>
        <w:gridCol w:w="1443"/>
        <w:gridCol w:w="7346"/>
      </w:tblGrid>
      <w:tr w:rsidR="007C0F17" w:rsidRPr="00DD62C1" w14:paraId="482F599D" w14:textId="77777777" w:rsidTr="7B77FFAA">
        <w:trPr>
          <w:trHeight w:val="331"/>
        </w:trPr>
        <w:tc>
          <w:tcPr>
            <w:tcW w:w="1443" w:type="dxa"/>
            <w:shd w:val="clear" w:color="auto" w:fill="D9D9D9" w:themeFill="background1" w:themeFillShade="D9"/>
          </w:tcPr>
          <w:p w14:paraId="15E99262" w14:textId="77777777" w:rsidR="007C0F17" w:rsidRPr="00BF3C61" w:rsidRDefault="007C0F17" w:rsidP="0004577C">
            <w:pPr>
              <w:spacing w:line="256" w:lineRule="auto"/>
              <w:jc w:val="center"/>
              <w:rPr>
                <w:rFonts w:ascii="Arial" w:hAnsi="Arial" w:cs="Arial"/>
                <w:b/>
                <w:bCs/>
                <w:lang w:eastAsia="en-GB"/>
              </w:rPr>
            </w:pPr>
            <w:r>
              <w:rPr>
                <w:rFonts w:ascii="Arial" w:hAnsi="Arial" w:cs="Arial"/>
                <w:b/>
                <w:bCs/>
                <w:lang w:eastAsia="en-GB"/>
              </w:rPr>
              <w:t>Upload Location</w:t>
            </w:r>
          </w:p>
        </w:tc>
        <w:tc>
          <w:tcPr>
            <w:tcW w:w="7346" w:type="dxa"/>
            <w:shd w:val="clear" w:color="auto" w:fill="D9D9D9" w:themeFill="background1" w:themeFillShade="D9"/>
          </w:tcPr>
          <w:p w14:paraId="3CA17804" w14:textId="77777777" w:rsidR="007C0F17" w:rsidRPr="00BF3C61" w:rsidRDefault="007C0F17" w:rsidP="0004577C">
            <w:pPr>
              <w:spacing w:after="200" w:line="256" w:lineRule="auto"/>
              <w:jc w:val="center"/>
              <w:rPr>
                <w:rFonts w:ascii="Arial" w:hAnsi="Arial" w:cs="Arial"/>
                <w:b/>
                <w:bCs/>
                <w:lang w:eastAsia="en-GB"/>
              </w:rPr>
            </w:pPr>
            <w:r w:rsidRPr="00BF3C61">
              <w:rPr>
                <w:rFonts w:ascii="Arial" w:hAnsi="Arial" w:cs="Arial"/>
                <w:b/>
                <w:bCs/>
                <w:lang w:eastAsia="en-GB"/>
              </w:rPr>
              <w:t xml:space="preserve">Returnable Documents </w:t>
            </w:r>
          </w:p>
        </w:tc>
      </w:tr>
      <w:tr w:rsidR="007C0F17" w:rsidRPr="00DD62C1" w14:paraId="777D61F7" w14:textId="77777777" w:rsidTr="7B77FFAA">
        <w:trPr>
          <w:trHeight w:val="316"/>
        </w:trPr>
        <w:tc>
          <w:tcPr>
            <w:tcW w:w="1443" w:type="dxa"/>
            <w:vMerge w:val="restart"/>
          </w:tcPr>
          <w:p w14:paraId="00884C7D" w14:textId="77777777" w:rsidR="007C0F17" w:rsidRPr="00D919E5" w:rsidRDefault="007C0F17" w:rsidP="00D609B4">
            <w:pPr>
              <w:spacing w:before="30" w:after="30"/>
              <w:rPr>
                <w:rFonts w:ascii="Arial" w:hAnsi="Arial" w:cs="Arial"/>
              </w:rPr>
            </w:pPr>
            <w:r w:rsidRPr="00D919E5">
              <w:rPr>
                <w:rFonts w:ascii="Arial" w:hAnsi="Arial" w:cs="Arial"/>
              </w:rPr>
              <w:t>Technical Envelope</w:t>
            </w:r>
          </w:p>
          <w:p w14:paraId="07EB14DB" w14:textId="77777777" w:rsidR="007C0F17" w:rsidRPr="00D919E5" w:rsidRDefault="007C0F17" w:rsidP="00D609B4">
            <w:pPr>
              <w:spacing w:before="30" w:after="30"/>
              <w:rPr>
                <w:rFonts w:ascii="Arial" w:hAnsi="Arial" w:cs="Arial"/>
              </w:rPr>
            </w:pPr>
          </w:p>
          <w:p w14:paraId="608BC6F0" w14:textId="77777777" w:rsidR="007C0F17" w:rsidRPr="00D919E5" w:rsidRDefault="007C0F17" w:rsidP="00D609B4">
            <w:pPr>
              <w:spacing w:before="30" w:after="30"/>
              <w:rPr>
                <w:rFonts w:ascii="Arial" w:hAnsi="Arial" w:cs="Arial"/>
              </w:rPr>
            </w:pPr>
          </w:p>
        </w:tc>
        <w:tc>
          <w:tcPr>
            <w:tcW w:w="7346" w:type="dxa"/>
          </w:tcPr>
          <w:p w14:paraId="6D5BBF10" w14:textId="5CABE269" w:rsidR="007C0F17" w:rsidRPr="00D919E5" w:rsidRDefault="00E17F98" w:rsidP="00D609B4">
            <w:pPr>
              <w:spacing w:before="30" w:after="30"/>
              <w:rPr>
                <w:rFonts w:ascii="Arial" w:hAnsi="Arial" w:cs="Arial"/>
              </w:rPr>
            </w:pPr>
            <w:r w:rsidRPr="00D919E5">
              <w:rPr>
                <w:rFonts w:ascii="Arial" w:hAnsi="Arial" w:cs="Arial"/>
              </w:rPr>
              <w:lastRenderedPageBreak/>
              <w:t xml:space="preserve">Response to </w:t>
            </w:r>
            <w:r w:rsidR="007C0F17" w:rsidRPr="00D919E5">
              <w:rPr>
                <w:rFonts w:ascii="Arial" w:hAnsi="Arial" w:cs="Arial"/>
              </w:rPr>
              <w:t xml:space="preserve">Quality </w:t>
            </w:r>
            <w:r w:rsidRPr="00D919E5">
              <w:rPr>
                <w:rFonts w:ascii="Arial" w:hAnsi="Arial" w:cs="Arial"/>
              </w:rPr>
              <w:t>Questions</w:t>
            </w:r>
          </w:p>
        </w:tc>
      </w:tr>
      <w:tr w:rsidR="007C0F17" w:rsidRPr="00DD62C1" w14:paraId="6734069F" w14:textId="77777777" w:rsidTr="7B77FFAA">
        <w:trPr>
          <w:trHeight w:val="331"/>
        </w:trPr>
        <w:tc>
          <w:tcPr>
            <w:tcW w:w="1443" w:type="dxa"/>
            <w:vMerge/>
          </w:tcPr>
          <w:p w14:paraId="56004F93" w14:textId="77777777" w:rsidR="007C0F17" w:rsidRPr="00D919E5" w:rsidRDefault="007C0F17" w:rsidP="00D609B4">
            <w:pPr>
              <w:spacing w:before="30" w:after="30"/>
              <w:rPr>
                <w:rFonts w:ascii="Arial" w:hAnsi="Arial" w:cs="Arial"/>
              </w:rPr>
            </w:pPr>
          </w:p>
        </w:tc>
        <w:tc>
          <w:tcPr>
            <w:tcW w:w="7346" w:type="dxa"/>
          </w:tcPr>
          <w:p w14:paraId="64F9A553" w14:textId="77777777" w:rsidR="007C0F17" w:rsidRPr="00D919E5" w:rsidRDefault="007C0F17" w:rsidP="00D609B4">
            <w:pPr>
              <w:spacing w:before="30" w:after="30"/>
              <w:rPr>
                <w:rFonts w:ascii="Arial" w:hAnsi="Arial" w:cs="Arial"/>
              </w:rPr>
            </w:pPr>
            <w:r w:rsidRPr="00D919E5">
              <w:rPr>
                <w:rFonts w:ascii="Arial" w:hAnsi="Arial" w:cs="Arial"/>
              </w:rPr>
              <w:t>Organogram (organisational chart)</w:t>
            </w:r>
          </w:p>
        </w:tc>
      </w:tr>
      <w:tr w:rsidR="007C0F17" w:rsidRPr="00DD62C1" w14:paraId="5B560584" w14:textId="77777777" w:rsidTr="7B77FFAA">
        <w:trPr>
          <w:trHeight w:val="331"/>
        </w:trPr>
        <w:tc>
          <w:tcPr>
            <w:tcW w:w="1443" w:type="dxa"/>
            <w:vMerge/>
          </w:tcPr>
          <w:p w14:paraId="51EEFF0B" w14:textId="77777777" w:rsidR="007C0F17" w:rsidRPr="00D919E5" w:rsidRDefault="007C0F17" w:rsidP="0004577C">
            <w:pPr>
              <w:spacing w:before="30" w:after="30"/>
              <w:rPr>
                <w:rFonts w:ascii="Arial" w:hAnsi="Arial" w:cs="Arial"/>
              </w:rPr>
            </w:pPr>
          </w:p>
        </w:tc>
        <w:tc>
          <w:tcPr>
            <w:tcW w:w="7346" w:type="dxa"/>
          </w:tcPr>
          <w:p w14:paraId="58BB1772" w14:textId="77777777" w:rsidR="007C0F17" w:rsidRPr="00D919E5" w:rsidRDefault="007C0F17" w:rsidP="0004577C">
            <w:pPr>
              <w:spacing w:before="30" w:after="30"/>
              <w:rPr>
                <w:rFonts w:ascii="Arial" w:hAnsi="Arial" w:cs="Arial"/>
              </w:rPr>
            </w:pPr>
            <w:r w:rsidRPr="00D919E5">
              <w:rPr>
                <w:rFonts w:ascii="Arial" w:hAnsi="Arial" w:cs="Arial"/>
              </w:rPr>
              <w:t>CV’s for key persons</w:t>
            </w:r>
          </w:p>
        </w:tc>
      </w:tr>
      <w:tr w:rsidR="00557FB1" w:rsidRPr="00DD62C1" w14:paraId="4755088F" w14:textId="77777777" w:rsidTr="7B77FFAA">
        <w:trPr>
          <w:trHeight w:val="331"/>
        </w:trPr>
        <w:tc>
          <w:tcPr>
            <w:tcW w:w="1443" w:type="dxa"/>
            <w:vMerge/>
          </w:tcPr>
          <w:p w14:paraId="61777F56" w14:textId="77777777" w:rsidR="00557FB1" w:rsidRPr="00D919E5" w:rsidRDefault="00557FB1" w:rsidP="00D609B4">
            <w:pPr>
              <w:spacing w:before="30" w:after="30"/>
              <w:rPr>
                <w:rFonts w:ascii="Arial" w:hAnsi="Arial" w:cs="Arial"/>
              </w:rPr>
            </w:pPr>
          </w:p>
        </w:tc>
        <w:tc>
          <w:tcPr>
            <w:tcW w:w="7346" w:type="dxa"/>
          </w:tcPr>
          <w:p w14:paraId="405CE8A0" w14:textId="74D92D1E" w:rsidR="00557FB1" w:rsidRDefault="00557FB1" w:rsidP="00D609B4">
            <w:pPr>
              <w:spacing w:before="30" w:after="30"/>
              <w:rPr>
                <w:rFonts w:ascii="Arial" w:hAnsi="Arial" w:cs="Arial"/>
              </w:rPr>
            </w:pPr>
            <w:r w:rsidRPr="7B77FFAA">
              <w:rPr>
                <w:rFonts w:ascii="Arial" w:hAnsi="Arial" w:cs="Arial"/>
              </w:rPr>
              <w:t>Mobilisation Plan</w:t>
            </w:r>
          </w:p>
        </w:tc>
      </w:tr>
      <w:tr w:rsidR="00FC6625" w:rsidRPr="00DD62C1" w14:paraId="64FEE66D" w14:textId="77777777" w:rsidTr="7B77FFAA">
        <w:trPr>
          <w:trHeight w:val="331"/>
        </w:trPr>
        <w:tc>
          <w:tcPr>
            <w:tcW w:w="1443" w:type="dxa"/>
            <w:vMerge/>
          </w:tcPr>
          <w:p w14:paraId="6455833E" w14:textId="77777777" w:rsidR="00FC6625" w:rsidRPr="00D919E5" w:rsidRDefault="00FC6625" w:rsidP="00D609B4">
            <w:pPr>
              <w:spacing w:before="30" w:after="30"/>
              <w:rPr>
                <w:rFonts w:ascii="Arial" w:hAnsi="Arial" w:cs="Arial"/>
              </w:rPr>
            </w:pPr>
          </w:p>
        </w:tc>
        <w:tc>
          <w:tcPr>
            <w:tcW w:w="7346" w:type="dxa"/>
          </w:tcPr>
          <w:p w14:paraId="3F98D3B7" w14:textId="63412F4F" w:rsidR="00FC6625" w:rsidRPr="00D919E5" w:rsidRDefault="00FC6625" w:rsidP="00D609B4">
            <w:pPr>
              <w:spacing w:before="30" w:after="30"/>
              <w:rPr>
                <w:rFonts w:ascii="Arial" w:hAnsi="Arial" w:cs="Arial"/>
              </w:rPr>
            </w:pPr>
            <w:r>
              <w:rPr>
                <w:rFonts w:ascii="Arial" w:hAnsi="Arial" w:cs="Arial"/>
              </w:rPr>
              <w:t>A completed Resource Loaded Schedule (Uncosted)</w:t>
            </w:r>
          </w:p>
        </w:tc>
      </w:tr>
      <w:tr w:rsidR="007C0F17" w:rsidRPr="00DD62C1" w14:paraId="2B29068C" w14:textId="77777777" w:rsidTr="7B77FFAA">
        <w:trPr>
          <w:trHeight w:val="331"/>
        </w:trPr>
        <w:tc>
          <w:tcPr>
            <w:tcW w:w="1443" w:type="dxa"/>
            <w:vMerge/>
          </w:tcPr>
          <w:p w14:paraId="68D379C6" w14:textId="77777777" w:rsidR="007C0F17" w:rsidRPr="00D919E5" w:rsidRDefault="007C0F17" w:rsidP="00D609B4">
            <w:pPr>
              <w:spacing w:before="30" w:after="30"/>
              <w:rPr>
                <w:rFonts w:ascii="Arial" w:hAnsi="Arial" w:cs="Arial"/>
              </w:rPr>
            </w:pPr>
          </w:p>
        </w:tc>
        <w:tc>
          <w:tcPr>
            <w:tcW w:w="7346" w:type="dxa"/>
          </w:tcPr>
          <w:p w14:paraId="13F39213" w14:textId="0EA4A04E" w:rsidR="007C0F17" w:rsidRPr="00D919E5" w:rsidRDefault="007C0F17" w:rsidP="00D609B4">
            <w:pPr>
              <w:spacing w:before="30" w:after="30"/>
              <w:rPr>
                <w:rFonts w:ascii="Arial" w:hAnsi="Arial" w:cs="Arial"/>
              </w:rPr>
            </w:pPr>
            <w:r w:rsidRPr="00D919E5">
              <w:rPr>
                <w:rFonts w:ascii="Arial" w:hAnsi="Arial" w:cs="Arial"/>
              </w:rPr>
              <w:t xml:space="preserve">A completed and signed Form of Tender </w:t>
            </w:r>
            <w:r w:rsidR="00D919E5" w:rsidRPr="00D919E5">
              <w:rPr>
                <w:rFonts w:ascii="Arial" w:hAnsi="Arial" w:cs="Arial"/>
                <w:lang w:val="en-US"/>
              </w:rPr>
              <w:t>(IfT Appendix D</w:t>
            </w:r>
            <w:r w:rsidRPr="00D919E5">
              <w:rPr>
                <w:rFonts w:ascii="Arial" w:hAnsi="Arial" w:cs="Arial"/>
                <w:lang w:val="en-US"/>
              </w:rPr>
              <w:t>)</w:t>
            </w:r>
          </w:p>
        </w:tc>
      </w:tr>
      <w:tr w:rsidR="007C0F17" w:rsidRPr="00DD62C1" w14:paraId="7B5981F3" w14:textId="77777777" w:rsidTr="7B77FFAA">
        <w:trPr>
          <w:trHeight w:val="331"/>
        </w:trPr>
        <w:tc>
          <w:tcPr>
            <w:tcW w:w="1443" w:type="dxa"/>
            <w:vMerge/>
          </w:tcPr>
          <w:p w14:paraId="5FECF882" w14:textId="77777777" w:rsidR="007C0F17" w:rsidRPr="00D919E5" w:rsidRDefault="007C0F17" w:rsidP="00D609B4">
            <w:pPr>
              <w:spacing w:before="30" w:after="30"/>
              <w:rPr>
                <w:rFonts w:ascii="Arial" w:hAnsi="Arial" w:cs="Arial"/>
              </w:rPr>
            </w:pPr>
          </w:p>
        </w:tc>
        <w:tc>
          <w:tcPr>
            <w:tcW w:w="7346" w:type="dxa"/>
          </w:tcPr>
          <w:p w14:paraId="2106874B" w14:textId="38CCBCEC" w:rsidR="007C0F17" w:rsidRPr="00D919E5" w:rsidRDefault="007C0F17" w:rsidP="00D609B4">
            <w:pPr>
              <w:spacing w:before="30" w:after="30"/>
              <w:rPr>
                <w:rFonts w:ascii="Arial" w:hAnsi="Arial" w:cs="Arial"/>
              </w:rPr>
            </w:pPr>
            <w:r w:rsidRPr="00D919E5">
              <w:rPr>
                <w:rFonts w:ascii="Arial" w:hAnsi="Arial" w:cs="Arial"/>
              </w:rPr>
              <w:t xml:space="preserve">A completed </w:t>
            </w:r>
            <w:r w:rsidR="00BC2365" w:rsidRPr="00D919E5">
              <w:rPr>
                <w:rFonts w:ascii="Arial" w:hAnsi="Arial" w:cs="Arial"/>
              </w:rPr>
              <w:t>Tender Commitments</w:t>
            </w:r>
            <w:r w:rsidR="00D919E5" w:rsidRPr="00D919E5">
              <w:rPr>
                <w:rFonts w:ascii="Arial" w:hAnsi="Arial" w:cs="Arial"/>
              </w:rPr>
              <w:t xml:space="preserve"> Register (IfT Appendix F</w:t>
            </w:r>
            <w:r w:rsidRPr="00D919E5">
              <w:rPr>
                <w:rFonts w:ascii="Arial" w:hAnsi="Arial" w:cs="Arial"/>
              </w:rPr>
              <w:t>)</w:t>
            </w:r>
          </w:p>
        </w:tc>
      </w:tr>
      <w:tr w:rsidR="007C0F17" w:rsidRPr="00DD62C1" w14:paraId="6313BCA8" w14:textId="77777777" w:rsidTr="7B77FFAA">
        <w:trPr>
          <w:trHeight w:val="331"/>
        </w:trPr>
        <w:tc>
          <w:tcPr>
            <w:tcW w:w="1443" w:type="dxa"/>
            <w:vMerge/>
          </w:tcPr>
          <w:p w14:paraId="72AC2A08" w14:textId="77777777" w:rsidR="007C0F17" w:rsidRPr="00DB13A5" w:rsidRDefault="007C0F17" w:rsidP="00D609B4">
            <w:pPr>
              <w:spacing w:before="30" w:after="30"/>
              <w:rPr>
                <w:rFonts w:ascii="Arial" w:hAnsi="Arial" w:cs="Arial"/>
                <w:color w:val="FF0000"/>
                <w:lang w:val="en-US"/>
              </w:rPr>
            </w:pPr>
          </w:p>
        </w:tc>
        <w:tc>
          <w:tcPr>
            <w:tcW w:w="7346" w:type="dxa"/>
          </w:tcPr>
          <w:p w14:paraId="51D56406" w14:textId="5D052B15" w:rsidR="007C0F17" w:rsidRPr="00C27EFA" w:rsidRDefault="007C0F17" w:rsidP="00D609B4">
            <w:pPr>
              <w:widowControl w:val="0"/>
              <w:overflowPunct w:val="0"/>
              <w:autoSpaceDE w:val="0"/>
              <w:autoSpaceDN w:val="0"/>
              <w:adjustRightInd w:val="0"/>
              <w:spacing w:after="120" w:line="264" w:lineRule="auto"/>
              <w:rPr>
                <w:rFonts w:ascii="Arial" w:hAnsi="Arial" w:cs="Arial"/>
              </w:rPr>
            </w:pPr>
            <w:r w:rsidRPr="00C27EFA">
              <w:rPr>
                <w:rFonts w:ascii="Arial" w:hAnsi="Arial" w:cs="Arial"/>
              </w:rPr>
              <w:t xml:space="preserve">A completed and signed Fair Payment Charter </w:t>
            </w:r>
            <w:r w:rsidR="00864796">
              <w:rPr>
                <w:rFonts w:ascii="Arial" w:hAnsi="Arial" w:cs="Arial"/>
                <w:lang w:val="en-US"/>
              </w:rPr>
              <w:t>(IfT Appendix H</w:t>
            </w:r>
            <w:r w:rsidRPr="00C27EFA">
              <w:rPr>
                <w:rFonts w:ascii="Arial" w:hAnsi="Arial" w:cs="Arial"/>
                <w:lang w:val="en-US"/>
              </w:rPr>
              <w:t>)</w:t>
            </w:r>
          </w:p>
        </w:tc>
      </w:tr>
      <w:tr w:rsidR="007C0F17" w:rsidRPr="00DD62C1" w14:paraId="28BA541B" w14:textId="77777777" w:rsidTr="7B77FFAA">
        <w:trPr>
          <w:trHeight w:val="331"/>
        </w:trPr>
        <w:tc>
          <w:tcPr>
            <w:tcW w:w="1443" w:type="dxa"/>
            <w:vMerge/>
          </w:tcPr>
          <w:p w14:paraId="073960D0" w14:textId="77777777" w:rsidR="007C0F17" w:rsidRPr="00DB13A5" w:rsidRDefault="007C0F17" w:rsidP="00D609B4">
            <w:pPr>
              <w:spacing w:before="30" w:after="30"/>
              <w:rPr>
                <w:rFonts w:ascii="Arial" w:hAnsi="Arial" w:cs="Arial"/>
                <w:color w:val="FF0000"/>
                <w:lang w:val="en-US"/>
              </w:rPr>
            </w:pPr>
          </w:p>
        </w:tc>
        <w:tc>
          <w:tcPr>
            <w:tcW w:w="7346" w:type="dxa"/>
          </w:tcPr>
          <w:p w14:paraId="3F43C5A2" w14:textId="2358AE34" w:rsidR="007C0F17" w:rsidRPr="00C27EFA" w:rsidRDefault="007C0F17" w:rsidP="00D609B4">
            <w:pPr>
              <w:widowControl w:val="0"/>
              <w:overflowPunct w:val="0"/>
              <w:autoSpaceDE w:val="0"/>
              <w:autoSpaceDN w:val="0"/>
              <w:adjustRightInd w:val="0"/>
              <w:spacing w:after="120" w:line="264" w:lineRule="auto"/>
              <w:rPr>
                <w:rFonts w:ascii="Arial" w:hAnsi="Arial" w:cs="Arial"/>
                <w:lang w:val="en-US"/>
              </w:rPr>
            </w:pPr>
            <w:r w:rsidRPr="00C27EFA">
              <w:rPr>
                <w:rFonts w:ascii="Arial" w:hAnsi="Arial" w:cs="Arial"/>
              </w:rPr>
              <w:t xml:space="preserve">A completed and signed Anti Bribery Code of Conduct </w:t>
            </w:r>
            <w:r w:rsidR="00864796">
              <w:rPr>
                <w:rFonts w:ascii="Arial" w:hAnsi="Arial" w:cs="Arial"/>
                <w:lang w:val="en-US"/>
              </w:rPr>
              <w:t>(IfT Appendix I</w:t>
            </w:r>
            <w:r w:rsidRPr="00C27EFA">
              <w:rPr>
                <w:rFonts w:ascii="Arial" w:hAnsi="Arial" w:cs="Arial"/>
                <w:lang w:val="en-US"/>
              </w:rPr>
              <w:t>)</w:t>
            </w:r>
          </w:p>
        </w:tc>
      </w:tr>
      <w:tr w:rsidR="007C0F17" w:rsidRPr="00DD62C1" w14:paraId="6BFCDDD0" w14:textId="77777777" w:rsidTr="7B77FFAA">
        <w:trPr>
          <w:trHeight w:val="331"/>
        </w:trPr>
        <w:tc>
          <w:tcPr>
            <w:tcW w:w="1443" w:type="dxa"/>
            <w:vMerge/>
          </w:tcPr>
          <w:p w14:paraId="0F3958A4" w14:textId="77777777" w:rsidR="007C0F17" w:rsidRPr="00DB13A5" w:rsidRDefault="007C0F17" w:rsidP="00D609B4">
            <w:pPr>
              <w:spacing w:before="30" w:after="30"/>
              <w:rPr>
                <w:rFonts w:ascii="Arial" w:hAnsi="Arial" w:cs="Arial"/>
                <w:color w:val="FF0000"/>
                <w:lang w:val="en-US"/>
              </w:rPr>
            </w:pPr>
          </w:p>
        </w:tc>
        <w:tc>
          <w:tcPr>
            <w:tcW w:w="7346" w:type="dxa"/>
          </w:tcPr>
          <w:p w14:paraId="260A5456" w14:textId="144725F5" w:rsidR="007C0F17" w:rsidRPr="00C27EFA" w:rsidRDefault="007C0F17" w:rsidP="00D609B4">
            <w:pPr>
              <w:widowControl w:val="0"/>
              <w:overflowPunct w:val="0"/>
              <w:autoSpaceDE w:val="0"/>
              <w:autoSpaceDN w:val="0"/>
              <w:adjustRightInd w:val="0"/>
              <w:spacing w:after="120" w:line="264" w:lineRule="auto"/>
              <w:rPr>
                <w:rFonts w:ascii="Arial" w:hAnsi="Arial" w:cs="Arial"/>
                <w:spacing w:val="-2"/>
                <w:lang w:val="en-US"/>
              </w:rPr>
            </w:pPr>
            <w:r w:rsidRPr="00C27EFA">
              <w:rPr>
                <w:rFonts w:ascii="Arial" w:hAnsi="Arial" w:cs="Arial"/>
              </w:rPr>
              <w:t xml:space="preserve">A completed and signed Anti-Fraud Code of Conduct </w:t>
            </w:r>
            <w:r w:rsidR="00864796">
              <w:rPr>
                <w:rFonts w:ascii="Arial" w:hAnsi="Arial" w:cs="Arial"/>
                <w:lang w:val="en-US"/>
              </w:rPr>
              <w:t>(IfT Appendix J</w:t>
            </w:r>
            <w:r w:rsidRPr="00C27EFA">
              <w:rPr>
                <w:rFonts w:ascii="Arial" w:hAnsi="Arial" w:cs="Arial"/>
                <w:lang w:val="en-US"/>
              </w:rPr>
              <w:t>)</w:t>
            </w:r>
          </w:p>
        </w:tc>
      </w:tr>
      <w:tr w:rsidR="00626097" w:rsidRPr="00DD62C1" w14:paraId="4F1828FC" w14:textId="77777777" w:rsidTr="7B77FFAA">
        <w:trPr>
          <w:trHeight w:val="331"/>
        </w:trPr>
        <w:tc>
          <w:tcPr>
            <w:tcW w:w="1443" w:type="dxa"/>
            <w:vMerge/>
          </w:tcPr>
          <w:p w14:paraId="192855B4" w14:textId="77777777" w:rsidR="00626097" w:rsidRPr="00DB13A5" w:rsidRDefault="00626097" w:rsidP="00D609B4">
            <w:pPr>
              <w:spacing w:before="30" w:after="30"/>
              <w:rPr>
                <w:rFonts w:ascii="Arial" w:hAnsi="Arial" w:cs="Arial"/>
                <w:color w:val="FF0000"/>
              </w:rPr>
            </w:pPr>
          </w:p>
        </w:tc>
        <w:tc>
          <w:tcPr>
            <w:tcW w:w="7346" w:type="dxa"/>
          </w:tcPr>
          <w:p w14:paraId="3B6C918A" w14:textId="25B01116" w:rsidR="00626097" w:rsidRPr="00DB13A5" w:rsidRDefault="00626097" w:rsidP="00D609B4">
            <w:pPr>
              <w:spacing w:before="30" w:after="30"/>
              <w:rPr>
                <w:rFonts w:ascii="Arial" w:hAnsi="Arial" w:cs="Arial"/>
                <w:color w:val="FF0000"/>
                <w:highlight w:val="yellow"/>
              </w:rPr>
            </w:pPr>
            <w:r w:rsidRPr="00626097">
              <w:rPr>
                <w:rFonts w:ascii="Arial" w:hAnsi="Arial" w:cs="Arial"/>
              </w:rPr>
              <w:t>A completed and signed Anti-Collusion certifica</w:t>
            </w:r>
            <w:r w:rsidR="00864796">
              <w:rPr>
                <w:rFonts w:ascii="Arial" w:hAnsi="Arial" w:cs="Arial"/>
              </w:rPr>
              <w:t>te (IfT Appendix K</w:t>
            </w:r>
            <w:r w:rsidRPr="00626097">
              <w:rPr>
                <w:rFonts w:ascii="Arial" w:hAnsi="Arial" w:cs="Arial"/>
              </w:rPr>
              <w:t>)</w:t>
            </w:r>
          </w:p>
        </w:tc>
      </w:tr>
      <w:tr w:rsidR="007C0F17" w:rsidRPr="00DD62C1" w14:paraId="661C9C66" w14:textId="77777777" w:rsidTr="7B77FFAA">
        <w:trPr>
          <w:trHeight w:val="331"/>
        </w:trPr>
        <w:tc>
          <w:tcPr>
            <w:tcW w:w="1443" w:type="dxa"/>
            <w:vMerge/>
          </w:tcPr>
          <w:p w14:paraId="368DA94A" w14:textId="77777777" w:rsidR="007C0F17" w:rsidRPr="00DB13A5" w:rsidRDefault="007C0F17" w:rsidP="00D609B4">
            <w:pPr>
              <w:spacing w:before="30" w:after="30"/>
              <w:rPr>
                <w:rFonts w:ascii="Arial" w:hAnsi="Arial" w:cs="Arial"/>
                <w:color w:val="FF0000"/>
              </w:rPr>
            </w:pPr>
          </w:p>
        </w:tc>
        <w:tc>
          <w:tcPr>
            <w:tcW w:w="7346" w:type="dxa"/>
          </w:tcPr>
          <w:p w14:paraId="73A44516" w14:textId="37253ED9" w:rsidR="007C0F17" w:rsidRPr="00DB13A5" w:rsidRDefault="007C0F17" w:rsidP="00D609B4">
            <w:pPr>
              <w:spacing w:before="30" w:after="30"/>
              <w:rPr>
                <w:rFonts w:ascii="Arial" w:hAnsi="Arial" w:cs="Arial"/>
                <w:color w:val="FF0000"/>
              </w:rPr>
            </w:pPr>
            <w:r w:rsidRPr="00DB13A5">
              <w:rPr>
                <w:rFonts w:ascii="Arial" w:hAnsi="Arial" w:cs="Arial"/>
                <w:color w:val="FF0000"/>
                <w:highlight w:val="yellow"/>
              </w:rPr>
              <w:tab/>
            </w:r>
            <w:r w:rsidR="00CE3E11" w:rsidRPr="000F0DA9">
              <w:rPr>
                <w:rFonts w:ascii="Arial" w:hAnsi="Arial" w:cs="Arial"/>
              </w:rPr>
              <w:t xml:space="preserve">A </w:t>
            </w:r>
            <w:r w:rsidR="00273918" w:rsidRPr="000F0DA9">
              <w:rPr>
                <w:rFonts w:ascii="Arial" w:hAnsi="Arial" w:cs="Arial"/>
              </w:rPr>
              <w:t xml:space="preserve">completed assessment of Information Assurance </w:t>
            </w:r>
            <w:r w:rsidR="000F0DA9" w:rsidRPr="000F0DA9">
              <w:rPr>
                <w:rFonts w:ascii="Arial" w:hAnsi="Arial" w:cs="Arial"/>
              </w:rPr>
              <w:t xml:space="preserve">(IfT Appendix </w:t>
            </w:r>
            <w:r w:rsidR="00864796">
              <w:rPr>
                <w:rFonts w:ascii="Arial" w:hAnsi="Arial" w:cs="Arial"/>
              </w:rPr>
              <w:t>L)</w:t>
            </w:r>
          </w:p>
        </w:tc>
      </w:tr>
      <w:tr w:rsidR="007C0F17" w:rsidRPr="00DD62C1" w14:paraId="512EB27E" w14:textId="77777777" w:rsidTr="7B77FFAA">
        <w:trPr>
          <w:trHeight w:val="331"/>
        </w:trPr>
        <w:tc>
          <w:tcPr>
            <w:tcW w:w="1443" w:type="dxa"/>
            <w:vMerge/>
          </w:tcPr>
          <w:p w14:paraId="55F502F4" w14:textId="77777777" w:rsidR="007C0F17" w:rsidRPr="00DB13A5" w:rsidRDefault="007C0F17" w:rsidP="00D609B4">
            <w:pPr>
              <w:spacing w:before="30" w:after="30"/>
              <w:rPr>
                <w:rFonts w:ascii="Arial" w:hAnsi="Arial" w:cs="Arial"/>
                <w:color w:val="FF0000"/>
                <w:lang w:val="en-US"/>
              </w:rPr>
            </w:pPr>
          </w:p>
        </w:tc>
        <w:tc>
          <w:tcPr>
            <w:tcW w:w="7346" w:type="dxa"/>
          </w:tcPr>
          <w:p w14:paraId="337F21B5" w14:textId="77777777" w:rsidR="007C0F17" w:rsidRPr="002623D6" w:rsidRDefault="007C0F17" w:rsidP="00D609B4">
            <w:pPr>
              <w:spacing w:before="30" w:after="30"/>
              <w:rPr>
                <w:rFonts w:ascii="Arial" w:hAnsi="Arial" w:cs="Arial"/>
              </w:rPr>
            </w:pPr>
            <w:r w:rsidRPr="002623D6">
              <w:rPr>
                <w:rFonts w:ascii="Arial" w:hAnsi="Arial" w:cs="Arial"/>
              </w:rPr>
              <w:t>A Small and Medium Sized Enterprises (SME) Subcontracting Statement</w:t>
            </w:r>
          </w:p>
        </w:tc>
      </w:tr>
      <w:tr w:rsidR="007C0F17" w:rsidRPr="00E30DD0" w14:paraId="368BFC9D" w14:textId="77777777" w:rsidTr="7B77FFAA">
        <w:trPr>
          <w:trHeight w:val="316"/>
        </w:trPr>
        <w:tc>
          <w:tcPr>
            <w:tcW w:w="1443" w:type="dxa"/>
            <w:vMerge/>
          </w:tcPr>
          <w:p w14:paraId="61C88963" w14:textId="77777777" w:rsidR="007C0F17" w:rsidRPr="00DB13A5" w:rsidRDefault="007C0F17" w:rsidP="00D609B4">
            <w:pPr>
              <w:spacing w:before="30" w:after="30"/>
              <w:rPr>
                <w:rFonts w:ascii="Arial" w:hAnsi="Arial" w:cs="Arial"/>
                <w:color w:val="FF0000"/>
              </w:rPr>
            </w:pPr>
          </w:p>
        </w:tc>
        <w:tc>
          <w:tcPr>
            <w:tcW w:w="7346" w:type="dxa"/>
          </w:tcPr>
          <w:p w14:paraId="654B8C1B" w14:textId="77777777" w:rsidR="007C0F17" w:rsidRPr="00DB13A5" w:rsidRDefault="007C0F17" w:rsidP="00D609B4">
            <w:pPr>
              <w:spacing w:before="30" w:after="30"/>
              <w:rPr>
                <w:rFonts w:ascii="Arial" w:hAnsi="Arial" w:cs="Arial"/>
                <w:color w:val="FF0000"/>
              </w:rPr>
            </w:pPr>
            <w:r w:rsidRPr="002623D6">
              <w:rPr>
                <w:rFonts w:ascii="Arial" w:hAnsi="Arial" w:cs="Arial"/>
              </w:rPr>
              <w:t>Any request for non-disclosure under the Freedom of Information Act 2000</w:t>
            </w:r>
          </w:p>
        </w:tc>
      </w:tr>
      <w:tr w:rsidR="007C0F17" w:rsidRPr="00E30DD0" w14:paraId="54BE0475" w14:textId="77777777" w:rsidTr="7B77FFAA">
        <w:trPr>
          <w:trHeight w:val="316"/>
        </w:trPr>
        <w:tc>
          <w:tcPr>
            <w:tcW w:w="1443" w:type="dxa"/>
            <w:vMerge w:val="restart"/>
          </w:tcPr>
          <w:p w14:paraId="7B29A727" w14:textId="77777777" w:rsidR="007C0F17" w:rsidRPr="00C27EFA" w:rsidRDefault="007C0F17" w:rsidP="00257487">
            <w:pPr>
              <w:spacing w:before="30" w:after="30"/>
              <w:rPr>
                <w:rFonts w:ascii="Arial" w:hAnsi="Arial" w:cs="Arial"/>
              </w:rPr>
            </w:pPr>
            <w:r w:rsidRPr="00C27EFA">
              <w:rPr>
                <w:rFonts w:ascii="Arial" w:hAnsi="Arial" w:cs="Arial"/>
              </w:rPr>
              <w:t>Commercial Envelope</w:t>
            </w:r>
          </w:p>
        </w:tc>
        <w:tc>
          <w:tcPr>
            <w:tcW w:w="7346" w:type="dxa"/>
          </w:tcPr>
          <w:p w14:paraId="07FE83F9" w14:textId="74EC779B" w:rsidR="007C0F17" w:rsidRPr="00C27EFA" w:rsidRDefault="00C27EFA" w:rsidP="00C27EFA">
            <w:pPr>
              <w:rPr>
                <w:rFonts w:ascii="Arial" w:hAnsi="Arial" w:cs="Arial"/>
              </w:rPr>
            </w:pPr>
            <w:r>
              <w:rPr>
                <w:rFonts w:ascii="Arial" w:hAnsi="Arial" w:cs="Arial"/>
                <w:lang w:val="en-US"/>
              </w:rPr>
              <w:t>Completed Commercial Workbook (Annex A – Pricing Workbook)</w:t>
            </w:r>
          </w:p>
        </w:tc>
      </w:tr>
      <w:tr w:rsidR="00C27EFA" w:rsidRPr="00E30DD0" w14:paraId="78DEEE1E" w14:textId="77777777" w:rsidTr="7B77FFAA">
        <w:trPr>
          <w:trHeight w:val="316"/>
        </w:trPr>
        <w:tc>
          <w:tcPr>
            <w:tcW w:w="1443" w:type="dxa"/>
            <w:vMerge/>
          </w:tcPr>
          <w:p w14:paraId="67C9B482" w14:textId="77777777" w:rsidR="00C27EFA" w:rsidRPr="00C27EFA" w:rsidRDefault="00C27EFA" w:rsidP="00257487">
            <w:pPr>
              <w:spacing w:before="30" w:after="30"/>
              <w:rPr>
                <w:rFonts w:ascii="Arial" w:hAnsi="Arial" w:cs="Arial"/>
              </w:rPr>
            </w:pPr>
          </w:p>
        </w:tc>
        <w:tc>
          <w:tcPr>
            <w:tcW w:w="7346" w:type="dxa"/>
          </w:tcPr>
          <w:p w14:paraId="401ECE58" w14:textId="72733B67" w:rsidR="00C27EFA" w:rsidRPr="00C27EFA" w:rsidRDefault="00C27EFA" w:rsidP="00C27EFA">
            <w:pPr>
              <w:rPr>
                <w:rFonts w:ascii="Arial" w:hAnsi="Arial" w:cs="Arial"/>
                <w:lang w:val="en-US"/>
              </w:rPr>
            </w:pPr>
            <w:r>
              <w:rPr>
                <w:rFonts w:ascii="Arial" w:hAnsi="Arial" w:cs="Arial"/>
                <w:lang w:val="en-US"/>
              </w:rPr>
              <w:t xml:space="preserve">Completed </w:t>
            </w:r>
            <w:r w:rsidRPr="00543E0C">
              <w:rPr>
                <w:rFonts w:ascii="Arial" w:hAnsi="Arial" w:cs="Arial"/>
                <w:lang w:val="en-US"/>
              </w:rPr>
              <w:t>C</w:t>
            </w:r>
            <w:r>
              <w:rPr>
                <w:rFonts w:ascii="Arial" w:hAnsi="Arial" w:cs="Arial"/>
                <w:lang w:val="en-US"/>
              </w:rPr>
              <w:t>ommercial Workbook (</w:t>
            </w:r>
            <w:r w:rsidR="004C4C5B">
              <w:rPr>
                <w:rFonts w:ascii="Arial" w:hAnsi="Arial" w:cs="Arial"/>
                <w:lang w:val="en-US"/>
              </w:rPr>
              <w:t>Annex B</w:t>
            </w:r>
            <w:r>
              <w:rPr>
                <w:rFonts w:ascii="Arial" w:hAnsi="Arial" w:cs="Arial"/>
                <w:lang w:val="en-US"/>
              </w:rPr>
              <w:t xml:space="preserve"> – Staff Rates)</w:t>
            </w:r>
          </w:p>
        </w:tc>
      </w:tr>
      <w:tr w:rsidR="007C0F17" w:rsidRPr="00E30DD0" w14:paraId="53D250AA" w14:textId="77777777" w:rsidTr="7B77FFAA">
        <w:trPr>
          <w:trHeight w:val="316"/>
        </w:trPr>
        <w:tc>
          <w:tcPr>
            <w:tcW w:w="1443" w:type="dxa"/>
            <w:vMerge/>
          </w:tcPr>
          <w:p w14:paraId="18BDEFF9" w14:textId="77777777" w:rsidR="007C0F17" w:rsidRPr="00C27EFA" w:rsidRDefault="007C0F17" w:rsidP="00257487">
            <w:pPr>
              <w:spacing w:before="30" w:after="30"/>
              <w:rPr>
                <w:rFonts w:ascii="Arial" w:hAnsi="Arial" w:cs="Arial"/>
              </w:rPr>
            </w:pPr>
          </w:p>
        </w:tc>
        <w:tc>
          <w:tcPr>
            <w:tcW w:w="7346" w:type="dxa"/>
          </w:tcPr>
          <w:p w14:paraId="49ABD369" w14:textId="77777777" w:rsidR="007C0F17" w:rsidRPr="00C27EFA" w:rsidRDefault="007C0F17" w:rsidP="00257487">
            <w:pPr>
              <w:spacing w:before="30" w:after="30"/>
              <w:rPr>
                <w:rFonts w:ascii="Arial" w:hAnsi="Arial" w:cs="Arial"/>
              </w:rPr>
            </w:pPr>
            <w:r w:rsidRPr="00C27EFA">
              <w:rPr>
                <w:rFonts w:ascii="Arial" w:hAnsi="Arial" w:cs="Arial"/>
              </w:rPr>
              <w:t xml:space="preserve">A completed Contract Data Part 2 </w:t>
            </w:r>
          </w:p>
        </w:tc>
      </w:tr>
    </w:tbl>
    <w:p w14:paraId="466D6CBD" w14:textId="77777777" w:rsidR="00A2029B" w:rsidRPr="00512124" w:rsidRDefault="00A2029B" w:rsidP="00A2029B">
      <w:pPr>
        <w:ind w:left="851" w:firstLine="1"/>
        <w:rPr>
          <w:rFonts w:ascii="Arial" w:hAnsi="Arial" w:cs="Arial"/>
          <w:b/>
          <w:u w:val="single"/>
        </w:rPr>
      </w:pPr>
    </w:p>
    <w:p w14:paraId="6EF16679" w14:textId="54E92AAA" w:rsidR="00C16400" w:rsidRDefault="00C16400" w:rsidP="00C16400">
      <w:pPr>
        <w:pStyle w:val="Heading1"/>
      </w:pPr>
      <w:bookmarkStart w:id="101" w:name="_The_following_Submission"/>
      <w:bookmarkStart w:id="102" w:name="_Toc80032454"/>
      <w:bookmarkEnd w:id="101"/>
      <w:r>
        <w:t>Quality Submission</w:t>
      </w:r>
      <w:bookmarkStart w:id="103" w:name="QualitySubmission2"/>
      <w:bookmarkEnd w:id="102"/>
    </w:p>
    <w:p w14:paraId="3DF52BAA" w14:textId="63FCF079" w:rsidR="00C16400" w:rsidRDefault="00C16400" w:rsidP="00C16400">
      <w:pPr>
        <w:pStyle w:val="Heading2"/>
      </w:pPr>
      <w:bookmarkStart w:id="104" w:name="_Toc525199258"/>
      <w:bookmarkStart w:id="105" w:name="_Toc80032455"/>
      <w:bookmarkEnd w:id="103"/>
      <w:r>
        <w:t>Quality S</w:t>
      </w:r>
      <w:bookmarkEnd w:id="104"/>
      <w:r>
        <w:t>ubmission</w:t>
      </w:r>
      <w:bookmarkEnd w:id="105"/>
    </w:p>
    <w:p w14:paraId="0198EE68" w14:textId="0831D4C6" w:rsidR="00424B4F" w:rsidRDefault="00424B4F" w:rsidP="00424B4F">
      <w:pPr>
        <w:pStyle w:val="Heading3"/>
      </w:pPr>
      <w:r w:rsidRPr="00B35E12">
        <w:t xml:space="preserve">The </w:t>
      </w:r>
      <w:r>
        <w:t>Quality Submissions</w:t>
      </w:r>
      <w:r w:rsidRPr="00B35E12">
        <w:t xml:space="preserve"> must not exceed the following </w:t>
      </w:r>
      <w:r>
        <w:t xml:space="preserve">maximum </w:t>
      </w:r>
      <w:r w:rsidRPr="00B35E12">
        <w:t>page limit</w:t>
      </w:r>
      <w:r>
        <w:t>s</w:t>
      </w:r>
      <w:r w:rsidRPr="00B35E12">
        <w:t xml:space="preserve">. </w:t>
      </w:r>
      <w:r>
        <w:t>Submissions using less than the maximum will not be marked down</w:t>
      </w:r>
      <w:r w:rsidR="00675550">
        <w:t xml:space="preserve"> as a result but will be marked in accordance with the criteria set out in Appendix </w:t>
      </w:r>
      <w:r w:rsidR="00136706">
        <w:t>C.</w:t>
      </w:r>
      <w:r>
        <w:t xml:space="preserve"> </w:t>
      </w:r>
      <w:r w:rsidRPr="00D13C5E">
        <w:t>The page limit</w:t>
      </w:r>
      <w:r>
        <w:t>s</w:t>
      </w:r>
      <w:r w:rsidRPr="00D13C5E">
        <w:t xml:space="preserve"> include all text included in the</w:t>
      </w:r>
      <w:r>
        <w:t xml:space="preserve"> Quality Submission, </w:t>
      </w:r>
      <w:r w:rsidRPr="00D13C5E">
        <w:t xml:space="preserve">title pages, drawings, diagrams, flow </w:t>
      </w:r>
      <w:r>
        <w:tab/>
      </w:r>
      <w:r w:rsidRPr="00D13C5E">
        <w:t>charts</w:t>
      </w:r>
      <w:r w:rsidR="00A45D78">
        <w:t xml:space="preserve"> </w:t>
      </w:r>
      <w:r w:rsidRPr="00D13C5E">
        <w:t xml:space="preserve">and any annexes. </w:t>
      </w:r>
    </w:p>
    <w:p w14:paraId="62FEB07F" w14:textId="77777777" w:rsidR="00A45D78" w:rsidRPr="005128AB" w:rsidRDefault="00A45D78" w:rsidP="00A45D78">
      <w:pPr>
        <w:ind w:left="851"/>
        <w:rPr>
          <w:rFonts w:ascii="Arial" w:hAnsi="Arial" w:cs="Arial"/>
          <w:b/>
          <w:u w:val="single"/>
        </w:rPr>
      </w:pPr>
      <w:r>
        <w:rPr>
          <w:rFonts w:ascii="Arial" w:hAnsi="Arial" w:cs="Arial"/>
          <w:b/>
          <w:u w:val="single"/>
        </w:rPr>
        <w:t>Page Limits</w:t>
      </w:r>
    </w:p>
    <w:tbl>
      <w:tblPr>
        <w:tblStyle w:val="TableGrid"/>
        <w:tblW w:w="8505" w:type="dxa"/>
        <w:tblInd w:w="-5" w:type="dxa"/>
        <w:tblLook w:val="04A0" w:firstRow="1" w:lastRow="0" w:firstColumn="1" w:lastColumn="0" w:noHBand="0" w:noVBand="1"/>
      </w:tblPr>
      <w:tblGrid>
        <w:gridCol w:w="5387"/>
        <w:gridCol w:w="3118"/>
      </w:tblGrid>
      <w:tr w:rsidR="00A45D78" w:rsidRPr="001E3489" w14:paraId="78D18F28" w14:textId="77777777" w:rsidTr="7B77FFAA">
        <w:trPr>
          <w:trHeight w:val="320"/>
        </w:trPr>
        <w:tc>
          <w:tcPr>
            <w:tcW w:w="5387" w:type="dxa"/>
            <w:shd w:val="clear" w:color="auto" w:fill="D9D9D9" w:themeFill="background1" w:themeFillShade="D9"/>
          </w:tcPr>
          <w:p w14:paraId="431B00B3" w14:textId="77777777" w:rsidR="00A45D78" w:rsidRPr="00E955A4" w:rsidRDefault="00A45D78" w:rsidP="005D6383">
            <w:pPr>
              <w:pStyle w:val="Heading3"/>
              <w:numPr>
                <w:ilvl w:val="0"/>
                <w:numId w:val="0"/>
              </w:numPr>
              <w:outlineLvl w:val="2"/>
            </w:pPr>
            <w:r>
              <w:t>Theme</w:t>
            </w:r>
          </w:p>
        </w:tc>
        <w:tc>
          <w:tcPr>
            <w:tcW w:w="3118" w:type="dxa"/>
            <w:shd w:val="clear" w:color="auto" w:fill="D9D9D9" w:themeFill="background1" w:themeFillShade="D9"/>
          </w:tcPr>
          <w:p w14:paraId="7DF69C27" w14:textId="77777777" w:rsidR="00A45D78" w:rsidRPr="00E955A4" w:rsidRDefault="00A45D78" w:rsidP="005D6383">
            <w:pPr>
              <w:pStyle w:val="Heading3"/>
              <w:numPr>
                <w:ilvl w:val="0"/>
                <w:numId w:val="0"/>
              </w:numPr>
              <w:outlineLvl w:val="2"/>
            </w:pPr>
            <w:r>
              <w:t xml:space="preserve">No. of Sides </w:t>
            </w:r>
          </w:p>
        </w:tc>
      </w:tr>
      <w:tr w:rsidR="00A45D78" w:rsidRPr="001E3489" w14:paraId="3932706B" w14:textId="77777777" w:rsidTr="7B77FFAA">
        <w:trPr>
          <w:trHeight w:val="320"/>
        </w:trPr>
        <w:tc>
          <w:tcPr>
            <w:tcW w:w="5387" w:type="dxa"/>
          </w:tcPr>
          <w:p w14:paraId="1A6DEFA3" w14:textId="5526FA44" w:rsidR="00A45D78" w:rsidRPr="00C27EFA" w:rsidRDefault="00E17F98" w:rsidP="005D6383">
            <w:pPr>
              <w:pStyle w:val="Heading3"/>
              <w:numPr>
                <w:ilvl w:val="0"/>
                <w:numId w:val="0"/>
              </w:numPr>
              <w:outlineLvl w:val="2"/>
              <w:rPr>
                <w:rFonts w:cs="Arial"/>
              </w:rPr>
            </w:pPr>
            <w:r w:rsidRPr="00C27EFA">
              <w:rPr>
                <w:rFonts w:cs="Arial"/>
              </w:rPr>
              <w:t>Quality Questions</w:t>
            </w:r>
          </w:p>
        </w:tc>
        <w:tc>
          <w:tcPr>
            <w:tcW w:w="3118" w:type="dxa"/>
          </w:tcPr>
          <w:p w14:paraId="068F0EAB" w14:textId="3E281F43" w:rsidR="00A45D78" w:rsidRPr="00521C65" w:rsidRDefault="000872EF" w:rsidP="005D6383">
            <w:pPr>
              <w:pStyle w:val="Heading3"/>
              <w:numPr>
                <w:ilvl w:val="2"/>
                <w:numId w:val="0"/>
              </w:numPr>
              <w:outlineLvl w:val="2"/>
              <w:rPr>
                <w:rFonts w:cs="Arial"/>
              </w:rPr>
            </w:pPr>
            <w:r w:rsidRPr="7B77FFAA">
              <w:rPr>
                <w:rFonts w:cs="Arial"/>
              </w:rPr>
              <w:t>1</w:t>
            </w:r>
            <w:r w:rsidR="00F0303E" w:rsidRPr="7B77FFAA">
              <w:rPr>
                <w:rFonts w:cs="Arial"/>
              </w:rPr>
              <w:t>6</w:t>
            </w:r>
            <w:r w:rsidRPr="7B77FFAA">
              <w:rPr>
                <w:rFonts w:cs="Arial"/>
              </w:rPr>
              <w:t xml:space="preserve"> pages (3</w:t>
            </w:r>
            <w:r w:rsidR="00F0303E" w:rsidRPr="7B77FFAA">
              <w:rPr>
                <w:rFonts w:cs="Arial"/>
              </w:rPr>
              <w:t>2</w:t>
            </w:r>
            <w:r w:rsidRPr="7B77FFAA">
              <w:rPr>
                <w:rFonts w:cs="Arial"/>
              </w:rPr>
              <w:t xml:space="preserve"> sides) of A4</w:t>
            </w:r>
            <w:r w:rsidR="00557FB1" w:rsidRPr="7B77FFAA">
              <w:rPr>
                <w:rFonts w:cs="Arial"/>
              </w:rPr>
              <w:t xml:space="preserve"> paper</w:t>
            </w:r>
            <w:r w:rsidR="5C640EF8" w:rsidRPr="7B77FFAA">
              <w:rPr>
                <w:rFonts w:cs="Arial"/>
              </w:rPr>
              <w:t xml:space="preserve"> (page count does </w:t>
            </w:r>
            <w:r w:rsidR="5C640EF8" w:rsidRPr="7B77FFAA">
              <w:rPr>
                <w:rFonts w:cs="Arial"/>
                <w:b/>
              </w:rPr>
              <w:t xml:space="preserve">not </w:t>
            </w:r>
            <w:r w:rsidR="5C640EF8" w:rsidRPr="7B77FFAA">
              <w:rPr>
                <w:rFonts w:cs="Arial"/>
              </w:rPr>
              <w:t xml:space="preserve">include </w:t>
            </w:r>
            <w:r w:rsidR="008D56F9" w:rsidRPr="7B77FFAA">
              <w:rPr>
                <w:rFonts w:cs="Arial"/>
              </w:rPr>
              <w:t xml:space="preserve">the Organogram, </w:t>
            </w:r>
            <w:r w:rsidR="34977878" w:rsidRPr="7B77FFAA">
              <w:rPr>
                <w:rFonts w:cs="Arial"/>
              </w:rPr>
              <w:t>key persons CVs</w:t>
            </w:r>
            <w:r w:rsidR="008D56F9" w:rsidRPr="7B77FFAA">
              <w:rPr>
                <w:rFonts w:cs="Arial"/>
              </w:rPr>
              <w:t>, and Resource Loaded Schedule Uncosted</w:t>
            </w:r>
            <w:r w:rsidR="34977878" w:rsidRPr="7B77FFAA">
              <w:rPr>
                <w:rFonts w:cs="Arial"/>
              </w:rPr>
              <w:t>)</w:t>
            </w:r>
          </w:p>
        </w:tc>
      </w:tr>
      <w:tr w:rsidR="002C31FF" w:rsidRPr="001E3489" w14:paraId="40DFF987" w14:textId="77777777" w:rsidTr="7B77FFAA">
        <w:trPr>
          <w:trHeight w:val="305"/>
        </w:trPr>
        <w:tc>
          <w:tcPr>
            <w:tcW w:w="5387" w:type="dxa"/>
          </w:tcPr>
          <w:p w14:paraId="644C9C8F" w14:textId="48A03068" w:rsidR="002C31FF" w:rsidRPr="00C27EFA" w:rsidRDefault="002C31FF" w:rsidP="005D6383">
            <w:pPr>
              <w:pStyle w:val="Heading3"/>
              <w:numPr>
                <w:ilvl w:val="0"/>
                <w:numId w:val="0"/>
              </w:numPr>
              <w:outlineLvl w:val="2"/>
              <w:rPr>
                <w:rFonts w:cs="Arial"/>
              </w:rPr>
            </w:pPr>
            <w:r w:rsidRPr="00C27EFA">
              <w:rPr>
                <w:rFonts w:cs="Arial"/>
              </w:rPr>
              <w:t>Organogram (organisational chart)</w:t>
            </w:r>
          </w:p>
        </w:tc>
        <w:tc>
          <w:tcPr>
            <w:tcW w:w="3118" w:type="dxa"/>
          </w:tcPr>
          <w:p w14:paraId="6A1EF669" w14:textId="089B2710" w:rsidR="002C31FF" w:rsidRPr="00C27EFA" w:rsidRDefault="2570E816" w:rsidP="005D6383">
            <w:pPr>
              <w:pStyle w:val="Heading3"/>
              <w:numPr>
                <w:ilvl w:val="2"/>
                <w:numId w:val="0"/>
              </w:numPr>
              <w:outlineLvl w:val="2"/>
              <w:rPr>
                <w:rFonts w:cs="Arial"/>
              </w:rPr>
            </w:pPr>
            <w:r w:rsidRPr="7B77FFAA">
              <w:rPr>
                <w:rFonts w:cs="Arial"/>
              </w:rPr>
              <w:t>1 side of A3</w:t>
            </w:r>
            <w:r w:rsidR="5C640EF8" w:rsidRPr="7B77FFAA">
              <w:rPr>
                <w:rFonts w:cs="Arial"/>
              </w:rPr>
              <w:t xml:space="preserve"> </w:t>
            </w:r>
            <w:r w:rsidR="00557FB1" w:rsidRPr="7B77FFAA">
              <w:rPr>
                <w:rFonts w:cs="Arial"/>
              </w:rPr>
              <w:t>paper</w:t>
            </w:r>
          </w:p>
        </w:tc>
      </w:tr>
      <w:tr w:rsidR="00A45D78" w:rsidRPr="001E3489" w14:paraId="136F626A" w14:textId="77777777" w:rsidTr="7B77FFAA">
        <w:trPr>
          <w:trHeight w:val="305"/>
        </w:trPr>
        <w:tc>
          <w:tcPr>
            <w:tcW w:w="5387" w:type="dxa"/>
          </w:tcPr>
          <w:p w14:paraId="28BA394E" w14:textId="77777777" w:rsidR="00A45D78" w:rsidRPr="00C27EFA" w:rsidRDefault="00A45D78" w:rsidP="005D6383">
            <w:pPr>
              <w:pStyle w:val="Heading3"/>
              <w:numPr>
                <w:ilvl w:val="0"/>
                <w:numId w:val="0"/>
              </w:numPr>
              <w:outlineLvl w:val="2"/>
              <w:rPr>
                <w:rFonts w:cs="Arial"/>
                <w:sz w:val="20"/>
              </w:rPr>
            </w:pPr>
            <w:r w:rsidRPr="00C27EFA">
              <w:rPr>
                <w:rFonts w:cs="Arial"/>
              </w:rPr>
              <w:t xml:space="preserve">Key </w:t>
            </w:r>
            <w:r w:rsidR="007517B6">
              <w:rPr>
                <w:rFonts w:cs="Arial"/>
              </w:rPr>
              <w:t>P</w:t>
            </w:r>
            <w:r w:rsidRPr="00C27EFA">
              <w:rPr>
                <w:rFonts w:cs="Arial"/>
              </w:rPr>
              <w:t xml:space="preserve">ersons CV’s </w:t>
            </w:r>
          </w:p>
        </w:tc>
        <w:tc>
          <w:tcPr>
            <w:tcW w:w="3118" w:type="dxa"/>
          </w:tcPr>
          <w:p w14:paraId="0B353643" w14:textId="71A716C2" w:rsidR="00A45D78" w:rsidRPr="00C27EFA" w:rsidRDefault="00C27EFA" w:rsidP="005D6383">
            <w:pPr>
              <w:pStyle w:val="Heading3"/>
              <w:numPr>
                <w:ilvl w:val="2"/>
                <w:numId w:val="0"/>
              </w:numPr>
              <w:outlineLvl w:val="2"/>
              <w:rPr>
                <w:rFonts w:cs="Arial"/>
              </w:rPr>
            </w:pPr>
            <w:r w:rsidRPr="7B77FFAA">
              <w:rPr>
                <w:rFonts w:cs="Arial"/>
              </w:rPr>
              <w:t>1 page (</w:t>
            </w:r>
            <w:r w:rsidR="00A45D78" w:rsidRPr="7B77FFAA">
              <w:rPr>
                <w:rFonts w:cs="Arial"/>
              </w:rPr>
              <w:t>2 sides</w:t>
            </w:r>
            <w:r w:rsidRPr="7B77FFAA">
              <w:rPr>
                <w:rFonts w:cs="Arial"/>
              </w:rPr>
              <w:t>)</w:t>
            </w:r>
            <w:r w:rsidR="00A45D78" w:rsidRPr="7B77FFAA">
              <w:rPr>
                <w:rFonts w:cs="Arial"/>
              </w:rPr>
              <w:t xml:space="preserve"> of A4</w:t>
            </w:r>
            <w:r w:rsidR="00557FB1" w:rsidRPr="7B77FFAA">
              <w:rPr>
                <w:rFonts w:cs="Arial"/>
              </w:rPr>
              <w:t xml:space="preserve"> paper</w:t>
            </w:r>
            <w:r w:rsidR="00A45D78" w:rsidRPr="7B77FFAA">
              <w:rPr>
                <w:rFonts w:cs="Arial"/>
              </w:rPr>
              <w:t xml:space="preserve"> per CV</w:t>
            </w:r>
          </w:p>
        </w:tc>
      </w:tr>
      <w:tr w:rsidR="002E362F" w:rsidRPr="001E3489" w14:paraId="74B183E0" w14:textId="77777777" w:rsidTr="7B77FFAA">
        <w:trPr>
          <w:trHeight w:val="305"/>
        </w:trPr>
        <w:tc>
          <w:tcPr>
            <w:tcW w:w="5387" w:type="dxa"/>
          </w:tcPr>
          <w:p w14:paraId="5E94D32F" w14:textId="43017585" w:rsidR="002E362F" w:rsidRPr="00C27EFA" w:rsidRDefault="008D56F9" w:rsidP="005D6383">
            <w:pPr>
              <w:pStyle w:val="Heading3"/>
              <w:numPr>
                <w:ilvl w:val="0"/>
                <w:numId w:val="0"/>
              </w:numPr>
              <w:outlineLvl w:val="2"/>
              <w:rPr>
                <w:rFonts w:cs="Arial"/>
              </w:rPr>
            </w:pPr>
            <w:r>
              <w:rPr>
                <w:rFonts w:cs="Arial"/>
              </w:rPr>
              <w:t>Resource Loaded Schedule (Uncosted)</w:t>
            </w:r>
          </w:p>
        </w:tc>
        <w:tc>
          <w:tcPr>
            <w:tcW w:w="3118" w:type="dxa"/>
          </w:tcPr>
          <w:p w14:paraId="0E768AA5" w14:textId="2A7B05FE" w:rsidR="002E362F" w:rsidRPr="00C27EFA" w:rsidRDefault="008D56F9" w:rsidP="005D6383">
            <w:pPr>
              <w:pStyle w:val="Heading3"/>
              <w:numPr>
                <w:ilvl w:val="0"/>
                <w:numId w:val="0"/>
              </w:numPr>
              <w:outlineLvl w:val="2"/>
              <w:rPr>
                <w:rFonts w:cs="Arial"/>
              </w:rPr>
            </w:pPr>
            <w:r>
              <w:rPr>
                <w:rFonts w:cs="Arial"/>
              </w:rPr>
              <w:t>Template provided</w:t>
            </w:r>
          </w:p>
        </w:tc>
      </w:tr>
      <w:tr w:rsidR="00557FB1" w:rsidRPr="001E3489" w14:paraId="4C05330E" w14:textId="77777777" w:rsidTr="7B77FFAA">
        <w:trPr>
          <w:trHeight w:val="305"/>
        </w:trPr>
        <w:tc>
          <w:tcPr>
            <w:tcW w:w="5387" w:type="dxa"/>
          </w:tcPr>
          <w:p w14:paraId="029631C9" w14:textId="13104819" w:rsidR="00557FB1" w:rsidRDefault="00557FB1" w:rsidP="005D6383">
            <w:pPr>
              <w:pStyle w:val="Heading3"/>
              <w:numPr>
                <w:ilvl w:val="2"/>
                <w:numId w:val="0"/>
              </w:numPr>
              <w:outlineLvl w:val="2"/>
              <w:rPr>
                <w:rFonts w:cs="Arial"/>
              </w:rPr>
            </w:pPr>
            <w:r w:rsidRPr="7B77FFAA">
              <w:rPr>
                <w:rFonts w:cs="Arial"/>
              </w:rPr>
              <w:t>Mobilisation Plan</w:t>
            </w:r>
          </w:p>
        </w:tc>
        <w:tc>
          <w:tcPr>
            <w:tcW w:w="3118" w:type="dxa"/>
          </w:tcPr>
          <w:p w14:paraId="5700929B" w14:textId="16EAB97D" w:rsidR="00557FB1" w:rsidRDefault="00557FB1" w:rsidP="005D6383">
            <w:pPr>
              <w:pStyle w:val="Heading3"/>
              <w:numPr>
                <w:ilvl w:val="2"/>
                <w:numId w:val="0"/>
              </w:numPr>
              <w:outlineLvl w:val="2"/>
              <w:rPr>
                <w:rFonts w:cs="Arial"/>
              </w:rPr>
            </w:pPr>
            <w:r w:rsidRPr="7B77FFAA">
              <w:rPr>
                <w:rFonts w:cs="Arial"/>
              </w:rPr>
              <w:t>2 sides of A3 paper</w:t>
            </w:r>
          </w:p>
        </w:tc>
      </w:tr>
    </w:tbl>
    <w:p w14:paraId="0E1963CD" w14:textId="77777777" w:rsidR="00A45D78" w:rsidRPr="00A45D78" w:rsidRDefault="00A45D78" w:rsidP="00A45D78"/>
    <w:p w14:paraId="7F167142" w14:textId="2F575B5B" w:rsidR="00424B4F" w:rsidRDefault="00424B4F" w:rsidP="00D53D67">
      <w:pPr>
        <w:pStyle w:val="Heading3"/>
        <w:jc w:val="left"/>
      </w:pPr>
      <w:r w:rsidRPr="00D13C5E">
        <w:lastRenderedPageBreak/>
        <w:t>Text must be presented in “Arial” font and be no smaller</w:t>
      </w:r>
      <w:r>
        <w:t xml:space="preserve"> </w:t>
      </w:r>
      <w:r w:rsidRPr="00D13C5E">
        <w:t>than 11 point, no less than single-spaced with the margins set at 2.5cm. Text</w:t>
      </w:r>
      <w:r>
        <w:t xml:space="preserve"> </w:t>
      </w:r>
      <w:r w:rsidRPr="00D13C5E">
        <w:t xml:space="preserve">used for figures, tables, drawings, sketches, diagrams and flow charts must be </w:t>
      </w:r>
      <w:r>
        <w:tab/>
      </w:r>
      <w:r w:rsidRPr="00D13C5E">
        <w:t>no</w:t>
      </w:r>
      <w:r w:rsidR="00453045">
        <w:t xml:space="preserve"> </w:t>
      </w:r>
      <w:r w:rsidRPr="00D13C5E">
        <w:t xml:space="preserve">smaller than </w:t>
      </w:r>
      <w:r>
        <w:t>9</w:t>
      </w:r>
      <w:r w:rsidRPr="00D13C5E">
        <w:t xml:space="preserve"> point.</w:t>
      </w:r>
    </w:p>
    <w:p w14:paraId="1B03DD40" w14:textId="77777777" w:rsidR="00424B4F" w:rsidRPr="00B35E12" w:rsidRDefault="00424B4F" w:rsidP="00424B4F">
      <w:pPr>
        <w:pStyle w:val="Heading3"/>
      </w:pPr>
      <w:r w:rsidRPr="00D13C5E">
        <w:t xml:space="preserve">The pages of </w:t>
      </w:r>
      <w:r>
        <w:t>each</w:t>
      </w:r>
      <w:r w:rsidRPr="00D13C5E">
        <w:t xml:space="preserve"> Quality </w:t>
      </w:r>
      <w:r>
        <w:t xml:space="preserve">Submission </w:t>
      </w:r>
      <w:r w:rsidRPr="00D13C5E">
        <w:t>must be numbered</w:t>
      </w:r>
      <w:r>
        <w:t>, and responses to each question should be clearly aligned</w:t>
      </w:r>
      <w:r w:rsidRPr="00D13C5E">
        <w:t>. Page numbers and other header or footer information may be included in the margin space.</w:t>
      </w:r>
    </w:p>
    <w:p w14:paraId="7E4BA5DB" w14:textId="1F08684B" w:rsidR="00424B4F" w:rsidRPr="00D13C5E" w:rsidRDefault="006C3233" w:rsidP="00424B4F">
      <w:pPr>
        <w:pStyle w:val="Heading3"/>
      </w:pPr>
      <w:r>
        <w:t>I</w:t>
      </w:r>
      <w:r w:rsidR="00424B4F" w:rsidRPr="00C9410A">
        <w:t>f the</w:t>
      </w:r>
      <w:r w:rsidR="00424B4F">
        <w:t xml:space="preserve"> Quality Submission </w:t>
      </w:r>
      <w:r w:rsidR="00424B4F" w:rsidRPr="00D13C5E">
        <w:t xml:space="preserve">exceeds the page limit set out above, then </w:t>
      </w:r>
      <w:r w:rsidR="00424B4F" w:rsidRPr="00D13C5E">
        <w:rPr>
          <w:rFonts w:cs="Arial"/>
          <w:color w:val="000000"/>
        </w:rPr>
        <w:t>Highways England</w:t>
      </w:r>
      <w:r w:rsidR="00424B4F" w:rsidRPr="00D13C5E">
        <w:t xml:space="preserve"> may reject </w:t>
      </w:r>
      <w:r w:rsidR="00424B4F" w:rsidRPr="00F31029">
        <w:t xml:space="preserve">the </w:t>
      </w:r>
      <w:r w:rsidR="00F31029" w:rsidRPr="00F31029">
        <w:t>t</w:t>
      </w:r>
      <w:r w:rsidR="00424B4F" w:rsidRPr="00F31029">
        <w:t>ender</w:t>
      </w:r>
      <w:r w:rsidR="00F31029" w:rsidRPr="00F31029">
        <w:t xml:space="preserve"> submission</w:t>
      </w:r>
      <w:r w:rsidR="00424B4F" w:rsidRPr="00F31029">
        <w:t xml:space="preserve">.  If it is not rejected, the content of the pages after the limit will not be considered in the tender assessment procedure and will not form part of any final </w:t>
      </w:r>
      <w:r w:rsidR="00EB65FF">
        <w:t>Call Off C</w:t>
      </w:r>
      <w:r w:rsidR="00EB65FF" w:rsidRPr="00F31029">
        <w:t>ontract</w:t>
      </w:r>
      <w:r w:rsidR="00424B4F" w:rsidRPr="00F31029">
        <w:t xml:space="preserve">.  If this means that </w:t>
      </w:r>
      <w:r w:rsidRPr="00F31029">
        <w:t>Tender Commitments</w:t>
      </w:r>
      <w:r w:rsidR="00424B4F" w:rsidRPr="00F31029">
        <w:t xml:space="preserve"> are not provided for any of the quality questions, then the </w:t>
      </w:r>
      <w:r w:rsidR="00675550">
        <w:t>T</w:t>
      </w:r>
      <w:r w:rsidR="00424B4F" w:rsidRPr="00F31029">
        <w:t>ender</w:t>
      </w:r>
      <w:r w:rsidR="00F31029" w:rsidRPr="00F31029">
        <w:t xml:space="preserve"> submission</w:t>
      </w:r>
      <w:r w:rsidR="00424B4F" w:rsidRPr="00D13C5E">
        <w:t xml:space="preserve"> </w:t>
      </w:r>
      <w:r w:rsidR="00424B4F">
        <w:t>may</w:t>
      </w:r>
      <w:r w:rsidR="00424B4F" w:rsidRPr="00D13C5E">
        <w:t xml:space="preserve"> be rejected.</w:t>
      </w:r>
    </w:p>
    <w:p w14:paraId="3726B8F2" w14:textId="2022B25F" w:rsidR="00424B4F" w:rsidRDefault="00424B4F" w:rsidP="00424B4F">
      <w:pPr>
        <w:pStyle w:val="Heading3"/>
      </w:pPr>
      <w:r w:rsidRPr="00D13C5E">
        <w:t xml:space="preserve">If </w:t>
      </w:r>
      <w:r w:rsidR="00316AE4">
        <w:t>T</w:t>
      </w:r>
      <w:r w:rsidRPr="00D13C5E">
        <w:t>enderers consider that the page limit is insufficient to provide</w:t>
      </w:r>
      <w:r>
        <w:t xml:space="preserve"> t</w:t>
      </w:r>
      <w:r w:rsidRPr="00D13C5E">
        <w:t xml:space="preserve">he </w:t>
      </w:r>
      <w:r>
        <w:t xml:space="preserve">  i</w:t>
      </w:r>
      <w:r w:rsidRPr="00D13C5E">
        <w:t xml:space="preserve">nformation required by these </w:t>
      </w:r>
      <w:r>
        <w:t>I</w:t>
      </w:r>
      <w:r w:rsidRPr="00D13C5E">
        <w:t>nstructions, then a</w:t>
      </w:r>
      <w:r w:rsidR="00BC2365">
        <w:t xml:space="preserve"> </w:t>
      </w:r>
      <w:r w:rsidR="00675550">
        <w:t>T</w:t>
      </w:r>
      <w:r w:rsidR="00BC2365">
        <w:t xml:space="preserve">ender </w:t>
      </w:r>
      <w:r w:rsidRPr="00D13C5E">
        <w:t>query should be raised to the Procurement Officer. No guarantee can be given that the page limit will be increased.</w:t>
      </w:r>
    </w:p>
    <w:p w14:paraId="5943D73E" w14:textId="1C28790C" w:rsidR="00976DD6" w:rsidRDefault="00976DD6" w:rsidP="00976DD6">
      <w:pPr>
        <w:pStyle w:val="Heading3"/>
      </w:pPr>
      <w:r>
        <w:t xml:space="preserve">Tenderer’s Quality Submission must therefore </w:t>
      </w:r>
      <w:r w:rsidR="00170DA1">
        <w:t xml:space="preserve">address </w:t>
      </w:r>
      <w:r>
        <w:t>the follo</w:t>
      </w:r>
      <w:r w:rsidR="00170DA1">
        <w:t>w</w:t>
      </w:r>
      <w:r>
        <w:t>ing</w:t>
      </w:r>
      <w:r w:rsidRPr="00976DD6">
        <w:t xml:space="preserve"> </w:t>
      </w:r>
      <w:r>
        <w:t>components:</w:t>
      </w:r>
    </w:p>
    <w:p w14:paraId="51235CF5" w14:textId="5B138DD2" w:rsidR="00976DD6" w:rsidRPr="00976DD6" w:rsidRDefault="00976DD6" w:rsidP="00864796">
      <w:pPr>
        <w:pStyle w:val="Heading4"/>
        <w:numPr>
          <w:ilvl w:val="0"/>
          <w:numId w:val="18"/>
        </w:numPr>
        <w:rPr>
          <w:rFonts w:cs="Arial"/>
        </w:rPr>
      </w:pPr>
      <w:r w:rsidRPr="00976DD6">
        <w:t xml:space="preserve">Requirements: </w:t>
      </w:r>
      <w:r w:rsidR="00170DA1">
        <w:t>t</w:t>
      </w:r>
      <w:r w:rsidRPr="00976DD6">
        <w:t>o achieve the ambition Highways England has set a detailed number of requirements</w:t>
      </w:r>
      <w:r w:rsidR="00BC2365">
        <w:rPr>
          <w:rFonts w:cs="Arial"/>
        </w:rPr>
        <w:t xml:space="preserve"> within each Quality Question</w:t>
      </w:r>
      <w:r w:rsidRPr="00976DD6">
        <w:rPr>
          <w:rFonts w:cs="Arial"/>
        </w:rPr>
        <w:t>. For each requirement</w:t>
      </w:r>
      <w:r w:rsidR="00BC2365">
        <w:rPr>
          <w:rFonts w:cs="Arial"/>
        </w:rPr>
        <w:t>, within each</w:t>
      </w:r>
      <w:r w:rsidR="00170DA1">
        <w:rPr>
          <w:rFonts w:cs="Arial"/>
        </w:rPr>
        <w:t xml:space="preserve"> requirement within each</w:t>
      </w:r>
      <w:r w:rsidR="00BC2365">
        <w:rPr>
          <w:rFonts w:cs="Arial"/>
        </w:rPr>
        <w:t xml:space="preserve"> Quality Question</w:t>
      </w:r>
      <w:r w:rsidR="00170DA1">
        <w:rPr>
          <w:rFonts w:cs="Arial"/>
        </w:rPr>
        <w:t>, Tenderers should address:</w:t>
      </w:r>
    </w:p>
    <w:p w14:paraId="54B1F38D" w14:textId="77777777" w:rsidR="00976DD6" w:rsidRPr="00976DD6" w:rsidRDefault="00976DD6" w:rsidP="00864796">
      <w:pPr>
        <w:pStyle w:val="ListParagraph"/>
        <w:widowControl w:val="0"/>
        <w:numPr>
          <w:ilvl w:val="1"/>
          <w:numId w:val="18"/>
        </w:numPr>
        <w:tabs>
          <w:tab w:val="left" w:pos="2936"/>
        </w:tabs>
        <w:autoSpaceDE w:val="0"/>
        <w:autoSpaceDN w:val="0"/>
        <w:spacing w:before="59" w:after="0" w:line="350" w:lineRule="auto"/>
        <w:ind w:right="115"/>
        <w:contextualSpacing w:val="0"/>
        <w:jc w:val="both"/>
        <w:rPr>
          <w:rFonts w:ascii="Arial" w:hAnsi="Arial" w:cs="Arial"/>
        </w:rPr>
      </w:pPr>
      <w:r w:rsidRPr="00976DD6">
        <w:rPr>
          <w:rFonts w:ascii="Arial" w:hAnsi="Arial" w:cs="Arial"/>
          <w:b/>
        </w:rPr>
        <w:t xml:space="preserve">Methodology </w:t>
      </w:r>
      <w:r w:rsidRPr="00976DD6">
        <w:rPr>
          <w:rFonts w:ascii="Arial" w:hAnsi="Arial" w:cs="Arial"/>
        </w:rPr>
        <w:t>– detailing how the Tenderer will achieve these requirements;</w:t>
      </w:r>
      <w:r w:rsidRPr="00976DD6">
        <w:rPr>
          <w:rFonts w:ascii="Arial" w:hAnsi="Arial" w:cs="Arial"/>
          <w:spacing w:val="1"/>
        </w:rPr>
        <w:t xml:space="preserve"> </w:t>
      </w:r>
      <w:r w:rsidRPr="00976DD6">
        <w:rPr>
          <w:rFonts w:ascii="Arial" w:hAnsi="Arial" w:cs="Arial"/>
        </w:rPr>
        <w:t>and</w:t>
      </w:r>
    </w:p>
    <w:p w14:paraId="49D94C2D" w14:textId="639E2030" w:rsidR="00976DD6" w:rsidRDefault="00976DD6" w:rsidP="00864796">
      <w:pPr>
        <w:pStyle w:val="ListParagraph"/>
        <w:widowControl w:val="0"/>
        <w:numPr>
          <w:ilvl w:val="1"/>
          <w:numId w:val="18"/>
        </w:numPr>
        <w:tabs>
          <w:tab w:val="left" w:pos="2936"/>
        </w:tabs>
        <w:autoSpaceDE w:val="0"/>
        <w:autoSpaceDN w:val="0"/>
        <w:spacing w:before="73" w:after="0" w:line="350" w:lineRule="auto"/>
        <w:ind w:right="113"/>
        <w:contextualSpacing w:val="0"/>
        <w:jc w:val="both"/>
        <w:rPr>
          <w:rFonts w:ascii="Arial" w:hAnsi="Arial" w:cs="Arial"/>
        </w:rPr>
      </w:pPr>
      <w:r w:rsidRPr="00976DD6">
        <w:rPr>
          <w:rFonts w:ascii="Arial" w:hAnsi="Arial" w:cs="Arial"/>
          <w:b/>
        </w:rPr>
        <w:t xml:space="preserve">Evidence </w:t>
      </w:r>
      <w:r w:rsidRPr="00976DD6">
        <w:rPr>
          <w:rFonts w:ascii="Arial" w:hAnsi="Arial" w:cs="Arial"/>
        </w:rPr>
        <w:t xml:space="preserve">– providing confidence in the methodology </w:t>
      </w:r>
      <w:r w:rsidR="00170DA1">
        <w:rPr>
          <w:rFonts w:ascii="Arial" w:hAnsi="Arial" w:cs="Arial"/>
        </w:rPr>
        <w:t xml:space="preserve">(including for example </w:t>
      </w:r>
      <w:r w:rsidR="007C6755">
        <w:rPr>
          <w:rFonts w:ascii="Arial" w:hAnsi="Arial" w:cs="Arial"/>
        </w:rPr>
        <w:t>that it has been previously tested and developed from successful delivery of similar work</w:t>
      </w:r>
      <w:r w:rsidR="00170DA1">
        <w:rPr>
          <w:rFonts w:ascii="Arial" w:hAnsi="Arial" w:cs="Arial"/>
        </w:rPr>
        <w:t>)</w:t>
      </w:r>
      <w:r w:rsidR="007C6755">
        <w:rPr>
          <w:rFonts w:ascii="Arial" w:hAnsi="Arial" w:cs="Arial"/>
        </w:rPr>
        <w:t xml:space="preserve">. </w:t>
      </w:r>
    </w:p>
    <w:p w14:paraId="1C850700" w14:textId="4B33041C" w:rsidR="002A2FDE" w:rsidRPr="002A2FDE" w:rsidRDefault="00275D0E" w:rsidP="00864796">
      <w:pPr>
        <w:pStyle w:val="Heading4"/>
        <w:numPr>
          <w:ilvl w:val="0"/>
          <w:numId w:val="18"/>
        </w:numPr>
        <w:rPr>
          <w:rFonts w:cs="Arial"/>
        </w:rPr>
      </w:pPr>
      <w:r w:rsidRPr="00275D0E">
        <w:rPr>
          <w:rFonts w:cs="Arial"/>
        </w:rPr>
        <w:t>how the combination of the requirement, methodology and evidence will provide Highways England with a level of confidence in how the criteria will be achieved.</w:t>
      </w:r>
    </w:p>
    <w:p w14:paraId="6391F574" w14:textId="10FA9EE7" w:rsidR="00C16400" w:rsidRDefault="00C16400" w:rsidP="0014752B">
      <w:pPr>
        <w:pStyle w:val="Heading3"/>
      </w:pPr>
      <w:bookmarkStart w:id="106" w:name="_Toc505868102"/>
      <w:bookmarkStart w:id="107" w:name="_Toc505868354"/>
      <w:bookmarkStart w:id="108" w:name="_Toc505868468"/>
      <w:bookmarkStart w:id="109" w:name="_Toc505888394"/>
      <w:bookmarkStart w:id="110" w:name="_Toc506045798"/>
      <w:bookmarkStart w:id="111" w:name="_Toc506135165"/>
      <w:bookmarkStart w:id="112" w:name="_Toc506236548"/>
      <w:bookmarkEnd w:id="106"/>
      <w:bookmarkEnd w:id="107"/>
      <w:bookmarkEnd w:id="108"/>
      <w:bookmarkEnd w:id="109"/>
      <w:bookmarkEnd w:id="110"/>
      <w:bookmarkEnd w:id="111"/>
      <w:bookmarkEnd w:id="112"/>
      <w:r w:rsidRPr="0034463C">
        <w:t>The response</w:t>
      </w:r>
      <w:r w:rsidR="003C12A9" w:rsidRPr="0034463C">
        <w:t>s</w:t>
      </w:r>
      <w:r w:rsidRPr="0034463C">
        <w:t xml:space="preserve"> should </w:t>
      </w:r>
      <w:r w:rsidR="0014752B" w:rsidRPr="0034463C">
        <w:t>be backed up with</w:t>
      </w:r>
      <w:r w:rsidRPr="0034463C">
        <w:t xml:space="preserve"> sufficient </w:t>
      </w:r>
      <w:r w:rsidR="00D45E48" w:rsidRPr="0034463C">
        <w:t xml:space="preserve">detail </w:t>
      </w:r>
      <w:r w:rsidR="0014752B" w:rsidRPr="0034463C">
        <w:t>to enable them to b</w:t>
      </w:r>
      <w:r w:rsidRPr="0034463C">
        <w:t>e</w:t>
      </w:r>
      <w:r w:rsidR="009D06B4" w:rsidRPr="0034463C">
        <w:t xml:space="preserve"> understood</w:t>
      </w:r>
      <w:r w:rsidRPr="0034463C">
        <w:t xml:space="preserve"> by Highways England.</w:t>
      </w:r>
      <w:r w:rsidR="00AA03E6" w:rsidRPr="0034463C">
        <w:t xml:space="preserve"> As part of the Quality Submission, </w:t>
      </w:r>
      <w:r w:rsidR="00D35D7F">
        <w:t>T</w:t>
      </w:r>
      <w:r w:rsidR="00AA03E6" w:rsidRPr="0034463C">
        <w:t>end</w:t>
      </w:r>
      <w:r w:rsidR="00B1252D">
        <w:t>erers will be required to submit Tender Commitments</w:t>
      </w:r>
      <w:r w:rsidR="00AA03E6" w:rsidRPr="0034463C">
        <w:t>.</w:t>
      </w:r>
    </w:p>
    <w:p w14:paraId="19D1C5C8" w14:textId="56F9479C" w:rsidR="00543562" w:rsidRPr="00543562" w:rsidRDefault="00B1252D" w:rsidP="00543562">
      <w:pPr>
        <w:pStyle w:val="Heading3"/>
      </w:pPr>
      <w:r>
        <w:t xml:space="preserve">Tender Commitments </w:t>
      </w:r>
      <w:r w:rsidR="00543562">
        <w:t>are a summary of each key element of the methodology with time-based outcomes to deliver the</w:t>
      </w:r>
      <w:r w:rsidR="00543562" w:rsidRPr="00543562">
        <w:t xml:space="preserve"> </w:t>
      </w:r>
      <w:r w:rsidR="00543562">
        <w:t>contract.</w:t>
      </w:r>
    </w:p>
    <w:p w14:paraId="71823F4D" w14:textId="103FEAAD" w:rsidR="00AA03E6" w:rsidRPr="00304527" w:rsidRDefault="00AA03E6" w:rsidP="00AA03E6">
      <w:pPr>
        <w:pStyle w:val="Heading3"/>
      </w:pPr>
      <w:bookmarkStart w:id="113" w:name="_Hlk1658894"/>
      <w:r w:rsidRPr="00304527">
        <w:t xml:space="preserve">Tenderers will be accountable for delivery of their </w:t>
      </w:r>
      <w:r w:rsidR="00B1252D">
        <w:t>Tender Commitments</w:t>
      </w:r>
      <w:r w:rsidR="00B1252D" w:rsidRPr="00304527">
        <w:t xml:space="preserve"> </w:t>
      </w:r>
      <w:r w:rsidRPr="00304527">
        <w:t>which will</w:t>
      </w:r>
      <w:r w:rsidR="00EB65FF">
        <w:t>, without prejudice to the generality of paragraph 3.2.1,</w:t>
      </w:r>
      <w:r w:rsidRPr="00304527">
        <w:t xml:space="preserve"> be incorporated </w:t>
      </w:r>
      <w:r w:rsidRPr="00304527">
        <w:lastRenderedPageBreak/>
        <w:t xml:space="preserve">into </w:t>
      </w:r>
      <w:r w:rsidR="00B57757">
        <w:t xml:space="preserve">the </w:t>
      </w:r>
      <w:r w:rsidR="00EB65FF">
        <w:t>Call Off Contract</w:t>
      </w:r>
      <w:r w:rsidR="00EB65FF" w:rsidRPr="00304527">
        <w:t xml:space="preserve"> </w:t>
      </w:r>
      <w:r w:rsidRPr="00304527">
        <w:t xml:space="preserve">and the cost </w:t>
      </w:r>
      <w:r w:rsidRPr="00D77670">
        <w:t xml:space="preserve">of delivery of the </w:t>
      </w:r>
      <w:r w:rsidR="00B1252D">
        <w:t>Tender Commitments</w:t>
      </w:r>
      <w:r w:rsidRPr="00D77670">
        <w:t xml:space="preserve"> will be deemed included in the </w:t>
      </w:r>
      <w:r w:rsidR="00316AE4">
        <w:t>p</w:t>
      </w:r>
      <w:r w:rsidRPr="00D77670">
        <w:t xml:space="preserve">rices in the </w:t>
      </w:r>
      <w:r w:rsidR="00316AE4">
        <w:t>Price</w:t>
      </w:r>
      <w:r w:rsidR="00316AE4" w:rsidRPr="00D77670">
        <w:t xml:space="preserve"> </w:t>
      </w:r>
      <w:r w:rsidRPr="00D77670">
        <w:t>Submission.</w:t>
      </w:r>
    </w:p>
    <w:p w14:paraId="2CC356D9" w14:textId="192D5F5A" w:rsidR="008D4958" w:rsidRDefault="00B1252D" w:rsidP="0014752B">
      <w:pPr>
        <w:pStyle w:val="Heading3"/>
      </w:pPr>
      <w:r>
        <w:t>Tender Commitments</w:t>
      </w:r>
      <w:r w:rsidRPr="008C2999">
        <w:t xml:space="preserve"> </w:t>
      </w:r>
      <w:r w:rsidR="008D4958" w:rsidRPr="008C2999">
        <w:t xml:space="preserve">allow the </w:t>
      </w:r>
      <w:r w:rsidR="00316AE4">
        <w:t>T</w:t>
      </w:r>
      <w:r w:rsidR="008D4958" w:rsidRPr="008C2999">
        <w:t>enderers to detail their own unique performance service levels or targets</w:t>
      </w:r>
      <w:r w:rsidR="002A2AA9" w:rsidRPr="008C2999">
        <w:t>.</w:t>
      </w:r>
      <w:r w:rsidR="008D4958" w:rsidRPr="008C2999">
        <w:t xml:space="preserve"> </w:t>
      </w:r>
      <w:r>
        <w:t>Tender Commitments</w:t>
      </w:r>
      <w:r w:rsidR="008D4958" w:rsidRPr="008C2999">
        <w:t xml:space="preserve"> </w:t>
      </w:r>
      <w:r w:rsidR="00183A3F">
        <w:t xml:space="preserve">must </w:t>
      </w:r>
      <w:r w:rsidR="008D4958" w:rsidRPr="008C2999">
        <w:t>be SMART</w:t>
      </w:r>
      <w:r w:rsidR="002A2AA9" w:rsidRPr="008C2999">
        <w:t xml:space="preserve"> and</w:t>
      </w:r>
      <w:r w:rsidR="008D4958" w:rsidRPr="008C2999">
        <w:t xml:space="preserve"> </w:t>
      </w:r>
      <w:r w:rsidR="00183A3F">
        <w:t>must</w:t>
      </w:r>
      <w:r w:rsidR="00183A3F" w:rsidRPr="008C2999">
        <w:t xml:space="preserve"> </w:t>
      </w:r>
      <w:r w:rsidR="00FA16C2" w:rsidRPr="008C2999">
        <w:t>be a key consideration in</w:t>
      </w:r>
      <w:r w:rsidR="008D4958" w:rsidRPr="008C2999">
        <w:t xml:space="preserve"> the </w:t>
      </w:r>
      <w:r w:rsidR="00316AE4">
        <w:t>T</w:t>
      </w:r>
      <w:r w:rsidR="008D4958" w:rsidRPr="008C2999">
        <w:t xml:space="preserve">enderer’s </w:t>
      </w:r>
      <w:r w:rsidR="00FA16C2" w:rsidRPr="008C2999">
        <w:t xml:space="preserve">proposed </w:t>
      </w:r>
      <w:r w:rsidR="008D4958" w:rsidRPr="008C2999">
        <w:t>approach</w:t>
      </w:r>
      <w:r w:rsidR="00FA16C2" w:rsidRPr="008C2999">
        <w:t xml:space="preserve"> to the question.</w:t>
      </w:r>
    </w:p>
    <w:p w14:paraId="0E96CB0F" w14:textId="5A92A237" w:rsidR="00275D0E" w:rsidRDefault="000769C5" w:rsidP="00275D0E">
      <w:pPr>
        <w:pStyle w:val="Heading4"/>
      </w:pPr>
      <w:r w:rsidRPr="000769C5">
        <w:rPr>
          <w:b/>
        </w:rPr>
        <w:t xml:space="preserve">Specific </w:t>
      </w:r>
      <w:r w:rsidRPr="000769C5">
        <w:t xml:space="preserve">– </w:t>
      </w:r>
      <w:r w:rsidR="00316AE4">
        <w:t>Tender Commitments</w:t>
      </w:r>
      <w:r w:rsidR="00C9410A">
        <w:t xml:space="preserve"> </w:t>
      </w:r>
      <w:r w:rsidRPr="000769C5">
        <w:t xml:space="preserve">must be specific to the </w:t>
      </w:r>
      <w:r w:rsidR="00976DD6">
        <w:t>q</w:t>
      </w:r>
      <w:r w:rsidRPr="000769C5">
        <w:t>u</w:t>
      </w:r>
      <w:r w:rsidR="00976DD6">
        <w:t>ality q</w:t>
      </w:r>
      <w:r w:rsidRPr="000769C5">
        <w:t>uestion response, well defined and</w:t>
      </w:r>
      <w:r w:rsidRPr="000769C5">
        <w:rPr>
          <w:spacing w:val="-4"/>
        </w:rPr>
        <w:t xml:space="preserve"> </w:t>
      </w:r>
      <w:r w:rsidRPr="000769C5">
        <w:t>focused.</w:t>
      </w:r>
    </w:p>
    <w:p w14:paraId="12D192F3" w14:textId="2791E060" w:rsidR="000769C5" w:rsidRDefault="00275D0E" w:rsidP="00275D0E">
      <w:pPr>
        <w:pStyle w:val="Heading4"/>
      </w:pPr>
      <w:r>
        <w:rPr>
          <w:b/>
        </w:rPr>
        <w:t>M</w:t>
      </w:r>
      <w:r w:rsidR="000769C5" w:rsidRPr="000769C5">
        <w:rPr>
          <w:b/>
        </w:rPr>
        <w:t xml:space="preserve">easurable </w:t>
      </w:r>
      <w:r w:rsidR="000769C5" w:rsidRPr="000769C5">
        <w:t xml:space="preserve">– </w:t>
      </w:r>
      <w:r w:rsidR="00316AE4">
        <w:t>a</w:t>
      </w:r>
      <w:r w:rsidR="000769C5" w:rsidRPr="000769C5">
        <w:t xml:space="preserve">chievement of the </w:t>
      </w:r>
      <w:r w:rsidR="00316AE4">
        <w:t xml:space="preserve">Tender Commitments </w:t>
      </w:r>
      <w:r w:rsidR="000769C5" w:rsidRPr="000769C5">
        <w:t>must be objectively measurable</w:t>
      </w:r>
      <w:r w:rsidR="00A45D78">
        <w:t>.</w:t>
      </w:r>
    </w:p>
    <w:p w14:paraId="0CFF27AE" w14:textId="2D97EAFB" w:rsidR="000769C5" w:rsidRPr="000769C5" w:rsidRDefault="000769C5" w:rsidP="00275D0E">
      <w:pPr>
        <w:pStyle w:val="Heading4"/>
      </w:pPr>
      <w:r w:rsidRPr="000769C5">
        <w:rPr>
          <w:b/>
        </w:rPr>
        <w:t xml:space="preserve">Achievable </w:t>
      </w:r>
      <w:r w:rsidRPr="000769C5">
        <w:t xml:space="preserve">– </w:t>
      </w:r>
      <w:r w:rsidR="00316AE4">
        <w:t xml:space="preserve">Tender Commitments </w:t>
      </w:r>
      <w:r w:rsidRPr="000769C5">
        <w:t>must be challenging but achievable and attainable within the capabilities and constraints available.</w:t>
      </w:r>
    </w:p>
    <w:p w14:paraId="33A208EA" w14:textId="5918BAA7" w:rsidR="000769C5" w:rsidRPr="000769C5" w:rsidRDefault="000769C5" w:rsidP="0017374C">
      <w:pPr>
        <w:pStyle w:val="Heading4"/>
      </w:pPr>
      <w:r w:rsidRPr="000769C5">
        <w:rPr>
          <w:b/>
        </w:rPr>
        <w:t xml:space="preserve">Relevant </w:t>
      </w:r>
      <w:r w:rsidRPr="000769C5">
        <w:t xml:space="preserve">– </w:t>
      </w:r>
      <w:r w:rsidR="00316AE4">
        <w:t xml:space="preserve">Tender Commitments </w:t>
      </w:r>
      <w:r w:rsidRPr="000769C5">
        <w:t>must be relevant to the Quality Question response and methodology and contribute to the desired outcomes and</w:t>
      </w:r>
      <w:r w:rsidRPr="000769C5">
        <w:rPr>
          <w:spacing w:val="-2"/>
        </w:rPr>
        <w:t xml:space="preserve"> </w:t>
      </w:r>
      <w:r w:rsidRPr="000769C5">
        <w:t>ambitions.</w:t>
      </w:r>
    </w:p>
    <w:p w14:paraId="3AFE7A2B" w14:textId="0D6B5E30" w:rsidR="00C9410A" w:rsidRPr="00B62C3F" w:rsidRDefault="000769C5" w:rsidP="00B62C3F">
      <w:pPr>
        <w:pStyle w:val="Heading4"/>
      </w:pPr>
      <w:r w:rsidRPr="000769C5">
        <w:rPr>
          <w:b/>
        </w:rPr>
        <w:t>Time</w:t>
      </w:r>
      <w:r w:rsidRPr="000769C5">
        <w:t>-</w:t>
      </w:r>
      <w:r w:rsidRPr="000769C5">
        <w:rPr>
          <w:b/>
        </w:rPr>
        <w:t>bound</w:t>
      </w:r>
      <w:r w:rsidRPr="000769C5">
        <w:rPr>
          <w:b/>
          <w:spacing w:val="-15"/>
        </w:rPr>
        <w:t xml:space="preserve"> </w:t>
      </w:r>
      <w:r w:rsidRPr="000769C5">
        <w:t>–</w:t>
      </w:r>
      <w:r w:rsidR="00D35D7F" w:rsidRPr="00422EAA">
        <w:t>Tender Commitments</w:t>
      </w:r>
      <w:r w:rsidR="00D35D7F">
        <w:rPr>
          <w:spacing w:val="-19"/>
        </w:rPr>
        <w:t xml:space="preserve"> </w:t>
      </w:r>
      <w:r w:rsidRPr="000769C5">
        <w:t>must</w:t>
      </w:r>
      <w:r w:rsidRPr="000769C5">
        <w:rPr>
          <w:spacing w:val="-16"/>
        </w:rPr>
        <w:t xml:space="preserve"> </w:t>
      </w:r>
      <w:r w:rsidRPr="000769C5">
        <w:t>have</w:t>
      </w:r>
      <w:r w:rsidRPr="000769C5">
        <w:rPr>
          <w:spacing w:val="-14"/>
        </w:rPr>
        <w:t xml:space="preserve"> </w:t>
      </w:r>
      <w:r w:rsidRPr="000769C5">
        <w:t>clear</w:t>
      </w:r>
      <w:r w:rsidRPr="000769C5">
        <w:rPr>
          <w:spacing w:val="-14"/>
        </w:rPr>
        <w:t xml:space="preserve"> </w:t>
      </w:r>
      <w:r w:rsidRPr="000769C5">
        <w:t>deadlines</w:t>
      </w:r>
      <w:r w:rsidR="00A45D78">
        <w:rPr>
          <w:spacing w:val="-14"/>
        </w:rPr>
        <w:t>.</w:t>
      </w:r>
    </w:p>
    <w:p w14:paraId="4FA192E5" w14:textId="029862C4" w:rsidR="000A35C9" w:rsidRPr="008C2999" w:rsidRDefault="00B1252D" w:rsidP="000A35C9">
      <w:pPr>
        <w:pStyle w:val="Heading3"/>
      </w:pPr>
      <w:r>
        <w:t xml:space="preserve">Tender </w:t>
      </w:r>
      <w:r w:rsidRPr="00C27EFA">
        <w:t>Commitments</w:t>
      </w:r>
      <w:r w:rsidR="00183A3F">
        <w:t xml:space="preserve"> must</w:t>
      </w:r>
      <w:r w:rsidR="008D4958" w:rsidRPr="00C27EFA">
        <w:t xml:space="preserve"> be listed in the </w:t>
      </w:r>
      <w:r w:rsidRPr="00C27EFA">
        <w:t xml:space="preserve">Tender Commitments </w:t>
      </w:r>
      <w:r w:rsidR="000A35C9" w:rsidRPr="00C27EFA">
        <w:t xml:space="preserve">template provided in </w:t>
      </w:r>
      <w:r w:rsidR="00C27EFA" w:rsidRPr="00C27EFA">
        <w:t xml:space="preserve">IfT </w:t>
      </w:r>
      <w:r w:rsidR="000A35C9" w:rsidRPr="00C27EFA">
        <w:t xml:space="preserve">Appendix </w:t>
      </w:r>
      <w:r w:rsidR="00C27EFA" w:rsidRPr="00C27EFA">
        <w:t>F</w:t>
      </w:r>
      <w:r w:rsidR="000A35C9" w:rsidRPr="00C27EFA">
        <w:t xml:space="preserve"> to </w:t>
      </w:r>
      <w:r w:rsidR="000B18E0" w:rsidRPr="00A23C56">
        <w:t>th</w:t>
      </w:r>
      <w:r w:rsidR="008F7404" w:rsidRPr="00A23C56">
        <w:t>e</w:t>
      </w:r>
      <w:r w:rsidR="000B18E0" w:rsidRPr="00A23C56">
        <w:t>s</w:t>
      </w:r>
      <w:r w:rsidR="008F7404" w:rsidRPr="00A23C56">
        <w:t>e</w:t>
      </w:r>
      <w:r w:rsidR="000B18E0" w:rsidRPr="008C2999">
        <w:t xml:space="preserve"> In</w:t>
      </w:r>
      <w:r w:rsidR="00AA03E6" w:rsidRPr="008C2999">
        <w:t>structions</w:t>
      </w:r>
      <w:r w:rsidR="008F7404" w:rsidRPr="008C2999">
        <w:t>.</w:t>
      </w:r>
    </w:p>
    <w:p w14:paraId="393AF9F1" w14:textId="45129117" w:rsidR="00C16400" w:rsidRDefault="00C16400" w:rsidP="00D53D67">
      <w:pPr>
        <w:pStyle w:val="Heading2"/>
        <w:keepNext/>
        <w:ind w:left="851"/>
      </w:pPr>
      <w:bookmarkStart w:id="114" w:name="_Toc80032456"/>
      <w:bookmarkEnd w:id="113"/>
      <w:r>
        <w:t xml:space="preserve">Quality </w:t>
      </w:r>
      <w:r w:rsidR="00E17F98">
        <w:t>Questions</w:t>
      </w:r>
      <w:bookmarkStart w:id="115" w:name="QualityStatement"/>
      <w:bookmarkEnd w:id="114"/>
    </w:p>
    <w:p w14:paraId="7CC9B701" w14:textId="238E5E51" w:rsidR="00C16400" w:rsidRDefault="00424B4F" w:rsidP="00C16400">
      <w:pPr>
        <w:pStyle w:val="Heading3"/>
      </w:pPr>
      <w:bookmarkStart w:id="116" w:name="_Hlk1732958"/>
      <w:bookmarkEnd w:id="115"/>
      <w:r>
        <w:t>The page limit</w:t>
      </w:r>
      <w:r w:rsidR="005128AB" w:rsidRPr="0034463C">
        <w:t xml:space="preserve"> for the</w:t>
      </w:r>
      <w:r w:rsidR="00E17F98">
        <w:t xml:space="preserve"> response to the </w:t>
      </w:r>
      <w:r w:rsidR="005128AB" w:rsidRPr="0034463C">
        <w:t xml:space="preserve">Quality </w:t>
      </w:r>
      <w:r w:rsidR="00E17F98">
        <w:t>Questions</w:t>
      </w:r>
      <w:r w:rsidR="005128AB" w:rsidRPr="0034463C">
        <w:t xml:space="preserve"> is </w:t>
      </w:r>
      <w:r w:rsidR="00572789" w:rsidRPr="001B55D4">
        <w:t>1</w:t>
      </w:r>
      <w:r w:rsidR="00C846D5">
        <w:t>6</w:t>
      </w:r>
      <w:r w:rsidR="00572789" w:rsidRPr="001B55D4">
        <w:t xml:space="preserve"> pages (</w:t>
      </w:r>
      <w:r w:rsidR="00C846D5" w:rsidRPr="001B55D4">
        <w:t>3</w:t>
      </w:r>
      <w:r w:rsidR="00C846D5">
        <w:t>2</w:t>
      </w:r>
      <w:r w:rsidR="00C846D5" w:rsidRPr="001B55D4">
        <w:t xml:space="preserve"> </w:t>
      </w:r>
      <w:r w:rsidR="005128AB" w:rsidRPr="001B55D4">
        <w:t>sides) of A4</w:t>
      </w:r>
      <w:r w:rsidR="0093790B" w:rsidRPr="001B55D4">
        <w:t xml:space="preserve">. </w:t>
      </w:r>
      <w:r w:rsidR="00C16400" w:rsidRPr="001B55D4">
        <w:t xml:space="preserve">Tenderers may use A3 paper </w:t>
      </w:r>
      <w:r w:rsidR="000872EF">
        <w:t>in lieu of A4, but each A3 side</w:t>
      </w:r>
      <w:r w:rsidR="00C16400" w:rsidRPr="001B55D4">
        <w:t xml:space="preserve"> </w:t>
      </w:r>
      <w:r w:rsidR="000872EF">
        <w:t>will be counted as two A4 sides</w:t>
      </w:r>
      <w:r w:rsidR="00C16400" w:rsidRPr="001B55D4">
        <w:t>.</w:t>
      </w:r>
      <w:r w:rsidR="00C16400" w:rsidRPr="00D13C5E">
        <w:t xml:space="preserve"> </w:t>
      </w:r>
      <w:r w:rsidR="005464A5">
        <w:t>The page limit for the response to the Quality Questions does not include the organisational chart and key people CVs</w:t>
      </w:r>
      <w:r w:rsidR="00C16400" w:rsidRPr="00D13C5E">
        <w:t xml:space="preserve"> </w:t>
      </w:r>
    </w:p>
    <w:p w14:paraId="617E8970" w14:textId="0B15FA06" w:rsidR="00424B4F" w:rsidRDefault="00424B4F" w:rsidP="00424B4F">
      <w:pPr>
        <w:pStyle w:val="Heading3"/>
      </w:pPr>
      <w:r w:rsidRPr="009B5FA2">
        <w:t xml:space="preserve">The Quality Submission </w:t>
      </w:r>
      <w:r>
        <w:t xml:space="preserve">contains the </w:t>
      </w:r>
      <w:r w:rsidR="007A5AD1">
        <w:t>T</w:t>
      </w:r>
      <w:r>
        <w:t>enderer’s response to each of t</w:t>
      </w:r>
      <w:r w:rsidRPr="009B5FA2">
        <w:t xml:space="preserve">he </w:t>
      </w:r>
      <w:r>
        <w:t>sections</w:t>
      </w:r>
      <w:r w:rsidRPr="009B5FA2">
        <w:t xml:space="preserve"> which are outlined in </w:t>
      </w:r>
      <w:r w:rsidR="00C27EFA" w:rsidRPr="00C27EFA">
        <w:t>IfT Appendix B</w:t>
      </w:r>
      <w:r w:rsidRPr="0034463C">
        <w:t xml:space="preserve">. </w:t>
      </w:r>
    </w:p>
    <w:p w14:paraId="652578C4" w14:textId="7F1AAC49" w:rsidR="00C22670" w:rsidRPr="00C22670" w:rsidRDefault="00EB65FF" w:rsidP="00C22670">
      <w:pPr>
        <w:pStyle w:val="Heading3"/>
      </w:pPr>
      <w:r>
        <w:t xml:space="preserve">Without prejudice to the generality of paragraph 3.2.1, the </w:t>
      </w:r>
      <w:r w:rsidR="00C22670">
        <w:t>response to the Quality Questions provided by the Highest Ranked Tenderer will form part of the</w:t>
      </w:r>
      <w:r>
        <w:t xml:space="preserve"> Call Off</w:t>
      </w:r>
      <w:r w:rsidR="00C22670">
        <w:t xml:space="preserve"> Contract. </w:t>
      </w:r>
      <w:r w:rsidR="003D2F2B">
        <w:t xml:space="preserve"> </w:t>
      </w:r>
    </w:p>
    <w:bookmarkEnd w:id="116"/>
    <w:p w14:paraId="0B2A23CD" w14:textId="08C65AB8" w:rsidR="00B222A9" w:rsidRPr="00572789" w:rsidRDefault="00B222A9" w:rsidP="00DE434E">
      <w:pPr>
        <w:pStyle w:val="Heading3"/>
      </w:pPr>
      <w:r w:rsidRPr="00572789">
        <w:t xml:space="preserve">Tenderers are </w:t>
      </w:r>
      <w:r w:rsidR="00EB3840">
        <w:t xml:space="preserve">to provide the following </w:t>
      </w:r>
      <w:r w:rsidR="00316AE4">
        <w:t xml:space="preserve">as part of their Quality Submission </w:t>
      </w:r>
      <w:r w:rsidR="00572789" w:rsidRPr="00572789">
        <w:t>including the following</w:t>
      </w:r>
      <w:r w:rsidRPr="00572789">
        <w:t xml:space="preserve">: </w:t>
      </w:r>
    </w:p>
    <w:p w14:paraId="6B54F876" w14:textId="58ACFC3E" w:rsidR="00B222A9" w:rsidRPr="00D02339" w:rsidRDefault="00B222A9" w:rsidP="00864796">
      <w:pPr>
        <w:pStyle w:val="ListParagraph"/>
        <w:numPr>
          <w:ilvl w:val="2"/>
          <w:numId w:val="16"/>
        </w:numPr>
        <w:spacing w:after="4" w:line="268" w:lineRule="auto"/>
        <w:jc w:val="both"/>
        <w:rPr>
          <w:rFonts w:ascii="Arial" w:hAnsi="Arial" w:cs="Arial"/>
        </w:rPr>
      </w:pPr>
      <w:r w:rsidRPr="00D02339">
        <w:rPr>
          <w:rFonts w:ascii="Arial" w:hAnsi="Arial" w:cs="Arial"/>
        </w:rPr>
        <w:t xml:space="preserve">An </w:t>
      </w:r>
      <w:r w:rsidR="0034463C" w:rsidRPr="00D02339">
        <w:rPr>
          <w:rFonts w:ascii="Arial" w:hAnsi="Arial" w:cs="Arial"/>
        </w:rPr>
        <w:t>organogram/</w:t>
      </w:r>
      <w:r w:rsidRPr="00D02339">
        <w:rPr>
          <w:rFonts w:ascii="Arial" w:hAnsi="Arial" w:cs="Arial"/>
        </w:rPr>
        <w:t>organisational chart</w:t>
      </w:r>
      <w:r w:rsidR="00316AE4">
        <w:rPr>
          <w:rFonts w:ascii="Arial" w:hAnsi="Arial" w:cs="Arial"/>
        </w:rPr>
        <w:t>;</w:t>
      </w:r>
      <w:r w:rsidRPr="00D02339">
        <w:rPr>
          <w:rFonts w:ascii="Arial" w:hAnsi="Arial" w:cs="Arial"/>
        </w:rPr>
        <w:t xml:space="preserve"> </w:t>
      </w:r>
    </w:p>
    <w:p w14:paraId="3914592E" w14:textId="5D1E1CEE" w:rsidR="00C521D5" w:rsidRDefault="00B222A9" w:rsidP="00864796">
      <w:pPr>
        <w:pStyle w:val="ListParagraph"/>
        <w:numPr>
          <w:ilvl w:val="2"/>
          <w:numId w:val="16"/>
        </w:numPr>
        <w:spacing w:after="4" w:line="268" w:lineRule="auto"/>
        <w:jc w:val="both"/>
        <w:rPr>
          <w:rFonts w:ascii="Arial" w:hAnsi="Arial" w:cs="Arial"/>
        </w:rPr>
      </w:pPr>
      <w:r w:rsidRPr="00D02339">
        <w:rPr>
          <w:rFonts w:ascii="Arial" w:hAnsi="Arial" w:cs="Arial"/>
        </w:rPr>
        <w:t xml:space="preserve">CV’s </w:t>
      </w:r>
      <w:r w:rsidR="00572789" w:rsidRPr="00D02339">
        <w:rPr>
          <w:rFonts w:ascii="Arial" w:hAnsi="Arial" w:cs="Arial"/>
        </w:rPr>
        <w:t>of</w:t>
      </w:r>
      <w:r w:rsidRPr="00D02339">
        <w:rPr>
          <w:rFonts w:ascii="Arial" w:hAnsi="Arial" w:cs="Arial"/>
        </w:rPr>
        <w:t xml:space="preserve"> the</w:t>
      </w:r>
      <w:r w:rsidR="00C521D5">
        <w:rPr>
          <w:rFonts w:ascii="Arial" w:hAnsi="Arial" w:cs="Arial"/>
        </w:rPr>
        <w:t xml:space="preserve"> following </w:t>
      </w:r>
      <w:r w:rsidR="00C9410A">
        <w:rPr>
          <w:rFonts w:ascii="Arial" w:hAnsi="Arial" w:cs="Arial"/>
        </w:rPr>
        <w:t>key p</w:t>
      </w:r>
      <w:r w:rsidR="00C521D5">
        <w:rPr>
          <w:rFonts w:ascii="Arial" w:hAnsi="Arial" w:cs="Arial"/>
        </w:rPr>
        <w:t>eople:</w:t>
      </w:r>
    </w:p>
    <w:p w14:paraId="6748B6AB" w14:textId="6B94A0A6" w:rsidR="006C74ED" w:rsidRDefault="006C74ED" w:rsidP="006C74ED">
      <w:pPr>
        <w:pStyle w:val="ListParagraph"/>
        <w:spacing w:after="4" w:line="268" w:lineRule="auto"/>
        <w:ind w:left="2344"/>
        <w:jc w:val="both"/>
        <w:rPr>
          <w:rFonts w:ascii="Arial" w:hAnsi="Arial" w:cs="Arial"/>
        </w:rPr>
      </w:pPr>
    </w:p>
    <w:p w14:paraId="3FE3FB0A" w14:textId="77777777" w:rsidR="006C74ED" w:rsidRDefault="006C74ED" w:rsidP="006C74ED">
      <w:pPr>
        <w:pStyle w:val="ListParagraph"/>
        <w:spacing w:after="4" w:line="268" w:lineRule="auto"/>
        <w:ind w:left="2344"/>
        <w:jc w:val="both"/>
        <w:rPr>
          <w:rFonts w:ascii="Arial" w:hAnsi="Arial" w:cs="Arial"/>
        </w:rPr>
      </w:pPr>
    </w:p>
    <w:p w14:paraId="3EEE5EA2" w14:textId="77777777" w:rsidR="00D14940" w:rsidRDefault="00D14940" w:rsidP="00D14940">
      <w:pPr>
        <w:pStyle w:val="ListParagraph"/>
        <w:spacing w:after="4" w:line="268" w:lineRule="auto"/>
        <w:ind w:left="1211"/>
        <w:jc w:val="both"/>
        <w:rPr>
          <w:rFonts w:ascii="Arial" w:hAnsi="Arial" w:cs="Arial"/>
        </w:rPr>
      </w:pPr>
    </w:p>
    <w:tbl>
      <w:tblPr>
        <w:tblStyle w:val="TableGrid"/>
        <w:tblW w:w="9431" w:type="dxa"/>
        <w:tblInd w:w="-505" w:type="dxa"/>
        <w:tblLook w:val="04A0" w:firstRow="1" w:lastRow="0" w:firstColumn="1" w:lastColumn="0" w:noHBand="0" w:noVBand="1"/>
      </w:tblPr>
      <w:tblGrid>
        <w:gridCol w:w="1798"/>
        <w:gridCol w:w="5857"/>
        <w:gridCol w:w="1776"/>
      </w:tblGrid>
      <w:tr w:rsidR="00F65D9A" w14:paraId="3A173221" w14:textId="77777777" w:rsidTr="005B14BB">
        <w:trPr>
          <w:trHeight w:val="806"/>
        </w:trPr>
        <w:tc>
          <w:tcPr>
            <w:tcW w:w="1798" w:type="dxa"/>
            <w:shd w:val="clear" w:color="auto" w:fill="D9D9D9" w:themeFill="background1" w:themeFillShade="D9"/>
          </w:tcPr>
          <w:p w14:paraId="6C9DF06C" w14:textId="1F5C1FA8" w:rsidR="00F65D9A" w:rsidRPr="005B14BB" w:rsidRDefault="00F65D9A" w:rsidP="0063537F">
            <w:pPr>
              <w:pStyle w:val="ListParagraph"/>
              <w:spacing w:after="4" w:line="268" w:lineRule="auto"/>
              <w:ind w:left="0"/>
              <w:jc w:val="center"/>
              <w:rPr>
                <w:rFonts w:ascii="Arial" w:hAnsi="Arial" w:cs="Arial"/>
                <w:bCs/>
                <w:sz w:val="20"/>
                <w:u w:val="single"/>
                <w:lang w:eastAsia="en-GB"/>
              </w:rPr>
            </w:pPr>
            <w:r w:rsidRPr="005B14BB">
              <w:rPr>
                <w:rFonts w:ascii="Arial" w:hAnsi="Arial" w:cs="Arial"/>
                <w:bCs/>
                <w:i/>
                <w:sz w:val="20"/>
                <w:u w:val="single"/>
                <w:lang w:eastAsia="en-GB"/>
              </w:rPr>
              <w:lastRenderedPageBreak/>
              <w:t>Key Person</w:t>
            </w:r>
            <w:r w:rsidRPr="005B14BB">
              <w:rPr>
                <w:rFonts w:ascii="Arial" w:hAnsi="Arial" w:cs="Arial"/>
                <w:bCs/>
                <w:sz w:val="20"/>
                <w:u w:val="single"/>
                <w:lang w:eastAsia="en-GB"/>
              </w:rPr>
              <w:t xml:space="preserve"> Job</w:t>
            </w:r>
          </w:p>
        </w:tc>
        <w:tc>
          <w:tcPr>
            <w:tcW w:w="5857" w:type="dxa"/>
            <w:shd w:val="clear" w:color="auto" w:fill="D9D9D9" w:themeFill="background1" w:themeFillShade="D9"/>
          </w:tcPr>
          <w:p w14:paraId="5F7A960A" w14:textId="41EBDF39" w:rsidR="00F65D9A" w:rsidRPr="005B14BB" w:rsidRDefault="00F65D9A" w:rsidP="0063537F">
            <w:pPr>
              <w:pStyle w:val="ListParagraph"/>
              <w:spacing w:after="4" w:line="268" w:lineRule="auto"/>
              <w:ind w:left="0"/>
              <w:jc w:val="center"/>
              <w:rPr>
                <w:rFonts w:ascii="Arial" w:hAnsi="Arial" w:cs="Arial"/>
                <w:bCs/>
                <w:sz w:val="20"/>
                <w:u w:val="single"/>
                <w:lang w:eastAsia="en-GB"/>
              </w:rPr>
            </w:pPr>
            <w:r w:rsidRPr="005B14BB">
              <w:rPr>
                <w:rFonts w:ascii="Arial" w:hAnsi="Arial" w:cs="Arial"/>
                <w:color w:val="000000"/>
                <w:sz w:val="20"/>
                <w:u w:val="single"/>
              </w:rPr>
              <w:t>Qualifications and Experience</w:t>
            </w:r>
          </w:p>
        </w:tc>
        <w:tc>
          <w:tcPr>
            <w:tcW w:w="1776" w:type="dxa"/>
            <w:shd w:val="clear" w:color="auto" w:fill="D9D9D9" w:themeFill="background1" w:themeFillShade="D9"/>
          </w:tcPr>
          <w:p w14:paraId="021D5374" w14:textId="2F5EB60B" w:rsidR="00F65D9A" w:rsidRPr="005B14BB" w:rsidRDefault="00F65D9A" w:rsidP="0063537F">
            <w:pPr>
              <w:pStyle w:val="ListParagraph"/>
              <w:spacing w:after="4" w:line="268" w:lineRule="auto"/>
              <w:ind w:left="0"/>
              <w:jc w:val="center"/>
              <w:rPr>
                <w:rFonts w:ascii="Arial" w:hAnsi="Arial" w:cs="Arial"/>
                <w:bCs/>
                <w:sz w:val="20"/>
                <w:u w:val="single"/>
                <w:lang w:eastAsia="en-GB"/>
              </w:rPr>
            </w:pPr>
            <w:r w:rsidRPr="005B14BB">
              <w:rPr>
                <w:rFonts w:ascii="Arial" w:hAnsi="Arial" w:cs="Arial"/>
                <w:bCs/>
                <w:sz w:val="20"/>
                <w:u w:val="single"/>
                <w:lang w:eastAsia="en-GB"/>
              </w:rPr>
              <w:t>Equivalent CCS Framework Role</w:t>
            </w:r>
          </w:p>
        </w:tc>
      </w:tr>
      <w:tr w:rsidR="00F65D9A" w14:paraId="33ED7699" w14:textId="77777777" w:rsidTr="005B14BB">
        <w:tc>
          <w:tcPr>
            <w:tcW w:w="1798" w:type="dxa"/>
          </w:tcPr>
          <w:p w14:paraId="26EADD2E" w14:textId="00CC1C4C" w:rsidR="00F65D9A" w:rsidRPr="005B14BB" w:rsidRDefault="00F65D9A" w:rsidP="00D14940">
            <w:pPr>
              <w:pStyle w:val="ListParagraph"/>
              <w:spacing w:after="4" w:line="268" w:lineRule="auto"/>
              <w:ind w:left="0"/>
              <w:rPr>
                <w:rFonts w:ascii="Arial" w:hAnsi="Arial" w:cs="Arial"/>
                <w:sz w:val="20"/>
              </w:rPr>
            </w:pPr>
            <w:r w:rsidRPr="005B14BB">
              <w:rPr>
                <w:rFonts w:ascii="Arial" w:hAnsi="Arial" w:cs="Arial"/>
                <w:sz w:val="20"/>
              </w:rPr>
              <w:t>Commercial Partner Director</w:t>
            </w:r>
          </w:p>
        </w:tc>
        <w:tc>
          <w:tcPr>
            <w:tcW w:w="5857" w:type="dxa"/>
          </w:tcPr>
          <w:p w14:paraId="70796293" w14:textId="77777777" w:rsidR="00F65D9A" w:rsidRPr="005B14BB" w:rsidRDefault="00F65D9A" w:rsidP="005B14BB">
            <w:pPr>
              <w:numPr>
                <w:ilvl w:val="0"/>
                <w:numId w:val="50"/>
              </w:numPr>
              <w:spacing w:after="4" w:line="264" w:lineRule="auto"/>
              <w:rPr>
                <w:rFonts w:ascii="Arial" w:eastAsia="Times New Roman" w:hAnsi="Arial" w:cs="Arial"/>
                <w:sz w:val="20"/>
              </w:rPr>
            </w:pPr>
            <w:r w:rsidRPr="005B14BB">
              <w:rPr>
                <w:rFonts w:ascii="Arial" w:eastAsia="Times New Roman" w:hAnsi="Arial" w:cs="Arial"/>
                <w:sz w:val="20"/>
              </w:rPr>
              <w:t xml:space="preserve">10+ </w:t>
            </w:r>
            <w:proofErr w:type="spellStart"/>
            <w:r w:rsidRPr="005B14BB">
              <w:rPr>
                <w:rFonts w:ascii="Arial" w:eastAsia="Times New Roman" w:hAnsi="Arial" w:cs="Arial"/>
                <w:sz w:val="20"/>
              </w:rPr>
              <w:t>years experience</w:t>
            </w:r>
            <w:proofErr w:type="spellEnd"/>
            <w:r w:rsidRPr="005B14BB">
              <w:rPr>
                <w:rFonts w:ascii="Arial" w:eastAsia="Times New Roman" w:hAnsi="Arial" w:cs="Arial"/>
                <w:sz w:val="20"/>
              </w:rPr>
              <w:t xml:space="preserve"> of managing large embedded consultant teams within client organisations on mega-projects.</w:t>
            </w:r>
          </w:p>
          <w:p w14:paraId="7A840536" w14:textId="23257EAC" w:rsidR="00F65D9A" w:rsidRPr="005B14BB" w:rsidRDefault="00F65D9A" w:rsidP="005B14BB">
            <w:pPr>
              <w:numPr>
                <w:ilvl w:val="0"/>
                <w:numId w:val="50"/>
              </w:numPr>
              <w:spacing w:after="4" w:line="264" w:lineRule="auto"/>
              <w:rPr>
                <w:rFonts w:ascii="Arial" w:eastAsia="Times New Roman" w:hAnsi="Arial" w:cs="Arial"/>
                <w:sz w:val="20"/>
              </w:rPr>
            </w:pPr>
            <w:r w:rsidRPr="005B14BB">
              <w:rPr>
                <w:rFonts w:ascii="Arial" w:eastAsia="Times New Roman" w:hAnsi="Arial" w:cs="Arial"/>
                <w:sz w:val="20"/>
              </w:rPr>
              <w:t>Proven ability to provide strategic advice in respect of the delivery of mega-projects, including but not limited to best practice, innovation, motivational leadership, and continuous improvement.</w:t>
            </w:r>
          </w:p>
        </w:tc>
        <w:tc>
          <w:tcPr>
            <w:tcW w:w="1776" w:type="dxa"/>
          </w:tcPr>
          <w:p w14:paraId="1B33F93E" w14:textId="2870629E" w:rsidR="00F65D9A" w:rsidRPr="005B14BB" w:rsidRDefault="00F65D9A" w:rsidP="00D14940">
            <w:pPr>
              <w:pStyle w:val="ListParagraph"/>
              <w:spacing w:after="4" w:line="268" w:lineRule="auto"/>
              <w:ind w:left="0"/>
              <w:rPr>
                <w:rFonts w:ascii="Arial" w:hAnsi="Arial" w:cs="Arial"/>
                <w:sz w:val="20"/>
              </w:rPr>
            </w:pPr>
            <w:r w:rsidRPr="005B14BB">
              <w:rPr>
                <w:rFonts w:ascii="Arial" w:hAnsi="Arial" w:cs="Arial"/>
                <w:sz w:val="20"/>
              </w:rPr>
              <w:t>Partner or Director</w:t>
            </w:r>
          </w:p>
        </w:tc>
      </w:tr>
      <w:tr w:rsidR="00F65D9A" w14:paraId="42F78455" w14:textId="77777777" w:rsidTr="005B14BB">
        <w:tc>
          <w:tcPr>
            <w:tcW w:w="1798" w:type="dxa"/>
          </w:tcPr>
          <w:p w14:paraId="37EB9277" w14:textId="4B227560" w:rsidR="00F65D9A" w:rsidRPr="005B14BB" w:rsidRDefault="00F65D9A" w:rsidP="00D14940">
            <w:pPr>
              <w:pStyle w:val="ListParagraph"/>
              <w:spacing w:after="4" w:line="268" w:lineRule="auto"/>
              <w:ind w:left="0"/>
              <w:rPr>
                <w:rFonts w:ascii="Arial" w:hAnsi="Arial" w:cs="Arial"/>
                <w:sz w:val="20"/>
              </w:rPr>
            </w:pPr>
            <w:r w:rsidRPr="005B14BB">
              <w:rPr>
                <w:rFonts w:ascii="Arial" w:hAnsi="Arial" w:cs="Arial"/>
                <w:sz w:val="20"/>
              </w:rPr>
              <w:t>Contract Administration Service Lead</w:t>
            </w:r>
          </w:p>
        </w:tc>
        <w:tc>
          <w:tcPr>
            <w:tcW w:w="5857" w:type="dxa"/>
          </w:tcPr>
          <w:p w14:paraId="0E914A26" w14:textId="77777777" w:rsidR="00F65D9A" w:rsidRPr="005B14BB" w:rsidRDefault="00F65D9A" w:rsidP="005B14BB">
            <w:pPr>
              <w:pStyle w:val="ListParagraph"/>
              <w:numPr>
                <w:ilvl w:val="0"/>
                <w:numId w:val="51"/>
              </w:numPr>
              <w:spacing w:after="4" w:line="264" w:lineRule="auto"/>
              <w:rPr>
                <w:rFonts w:ascii="Arial" w:hAnsi="Arial" w:cs="Arial"/>
                <w:sz w:val="20"/>
              </w:rPr>
            </w:pPr>
            <w:r w:rsidRPr="005B14BB">
              <w:rPr>
                <w:rFonts w:ascii="Arial" w:eastAsia="Times New Roman" w:hAnsi="Arial" w:cs="Arial"/>
                <w:sz w:val="20"/>
              </w:rPr>
              <w:t xml:space="preserve">5+ </w:t>
            </w:r>
            <w:proofErr w:type="spellStart"/>
            <w:r w:rsidRPr="005B14BB">
              <w:rPr>
                <w:rFonts w:ascii="Arial" w:eastAsia="Times New Roman" w:hAnsi="Arial" w:cs="Arial"/>
                <w:sz w:val="20"/>
              </w:rPr>
              <w:t>years experience</w:t>
            </w:r>
            <w:proofErr w:type="spellEnd"/>
            <w:r w:rsidRPr="005B14BB">
              <w:rPr>
                <w:rFonts w:ascii="Arial" w:eastAsia="Times New Roman" w:hAnsi="Arial" w:cs="Arial"/>
                <w:sz w:val="20"/>
              </w:rPr>
              <w:t xml:space="preserve"> of managing major contracts of greater than £0.5bn utilising NEC contract management software (for example; CEMAR)</w:t>
            </w:r>
          </w:p>
          <w:p w14:paraId="1EB858A5" w14:textId="43FEF142" w:rsidR="00F65D9A" w:rsidRPr="005B14BB" w:rsidRDefault="00F65D9A" w:rsidP="005B14BB">
            <w:pPr>
              <w:pStyle w:val="ListParagraph"/>
              <w:numPr>
                <w:ilvl w:val="0"/>
                <w:numId w:val="51"/>
              </w:numPr>
              <w:spacing w:after="4" w:line="264" w:lineRule="auto"/>
              <w:rPr>
                <w:rFonts w:ascii="Arial" w:hAnsi="Arial" w:cs="Arial"/>
                <w:sz w:val="20"/>
              </w:rPr>
            </w:pPr>
            <w:r w:rsidRPr="005B14BB">
              <w:rPr>
                <w:rFonts w:ascii="Arial" w:eastAsia="Times New Roman" w:hAnsi="Arial" w:cs="Arial"/>
                <w:sz w:val="20"/>
              </w:rPr>
              <w:t>Highly proficient in NEC Target Cost contracts.</w:t>
            </w:r>
          </w:p>
        </w:tc>
        <w:tc>
          <w:tcPr>
            <w:tcW w:w="1776" w:type="dxa"/>
          </w:tcPr>
          <w:p w14:paraId="635EB2A0" w14:textId="64835DF4" w:rsidR="00F65D9A" w:rsidRPr="005B14BB" w:rsidRDefault="00F65D9A" w:rsidP="00D14940">
            <w:pPr>
              <w:pStyle w:val="ListParagraph"/>
              <w:spacing w:after="4" w:line="268" w:lineRule="auto"/>
              <w:ind w:left="0"/>
              <w:rPr>
                <w:rFonts w:ascii="Arial" w:hAnsi="Arial" w:cs="Arial"/>
                <w:sz w:val="20"/>
              </w:rPr>
            </w:pPr>
            <w:r w:rsidRPr="005B14BB">
              <w:rPr>
                <w:rFonts w:ascii="Arial" w:hAnsi="Arial" w:cs="Arial"/>
                <w:sz w:val="20"/>
              </w:rPr>
              <w:t>Senior Professional</w:t>
            </w:r>
          </w:p>
        </w:tc>
      </w:tr>
      <w:tr w:rsidR="00F65D9A" w14:paraId="7E574AA8" w14:textId="77777777" w:rsidTr="005B14BB">
        <w:tc>
          <w:tcPr>
            <w:tcW w:w="1798" w:type="dxa"/>
          </w:tcPr>
          <w:p w14:paraId="2C9C9369" w14:textId="0EC4845D" w:rsidR="00F65D9A" w:rsidRPr="005B14BB" w:rsidRDefault="00F65D9A" w:rsidP="00D14940">
            <w:pPr>
              <w:pStyle w:val="ListParagraph"/>
              <w:spacing w:after="4" w:line="268" w:lineRule="auto"/>
              <w:ind w:left="0"/>
              <w:rPr>
                <w:rFonts w:ascii="Arial" w:hAnsi="Arial" w:cs="Arial"/>
                <w:sz w:val="20"/>
              </w:rPr>
            </w:pPr>
            <w:r w:rsidRPr="005B14BB">
              <w:rPr>
                <w:rFonts w:ascii="Arial" w:hAnsi="Arial" w:cs="Arial"/>
                <w:sz w:val="20"/>
              </w:rPr>
              <w:t>Commercial Service Lead</w:t>
            </w:r>
          </w:p>
        </w:tc>
        <w:tc>
          <w:tcPr>
            <w:tcW w:w="5857" w:type="dxa"/>
          </w:tcPr>
          <w:p w14:paraId="31FDAF72" w14:textId="77777777" w:rsidR="00F65D9A" w:rsidRPr="005B14BB" w:rsidRDefault="00F65D9A" w:rsidP="005B14BB">
            <w:pPr>
              <w:pStyle w:val="ListParagraph"/>
              <w:numPr>
                <w:ilvl w:val="0"/>
                <w:numId w:val="51"/>
              </w:numPr>
              <w:spacing w:before="100" w:beforeAutospacing="1" w:after="100" w:afterAutospacing="1"/>
              <w:rPr>
                <w:rFonts w:ascii="Arial" w:eastAsia="Times New Roman" w:hAnsi="Arial" w:cs="Arial"/>
                <w:sz w:val="20"/>
              </w:rPr>
            </w:pPr>
            <w:r w:rsidRPr="005B14BB">
              <w:rPr>
                <w:rFonts w:ascii="Arial" w:eastAsia="Times New Roman" w:hAnsi="Arial" w:cs="Arial"/>
                <w:sz w:val="20"/>
              </w:rPr>
              <w:t xml:space="preserve">5 years+ experience in the commercial management of major contracts of value’s greater than £0.5bn which are NEC Target Cost based </w:t>
            </w:r>
          </w:p>
          <w:p w14:paraId="0920B395" w14:textId="77777777" w:rsidR="00F65D9A" w:rsidRPr="005B14BB" w:rsidRDefault="00F65D9A" w:rsidP="005B14BB">
            <w:pPr>
              <w:pStyle w:val="ListParagraph"/>
              <w:numPr>
                <w:ilvl w:val="0"/>
                <w:numId w:val="51"/>
              </w:numPr>
              <w:spacing w:before="100" w:beforeAutospacing="1" w:after="100" w:afterAutospacing="1"/>
              <w:rPr>
                <w:rFonts w:ascii="Arial" w:hAnsi="Arial" w:cs="Arial"/>
                <w:sz w:val="18"/>
              </w:rPr>
            </w:pPr>
            <w:r w:rsidRPr="005B14BB">
              <w:rPr>
                <w:rFonts w:ascii="Arial" w:eastAsia="Times New Roman" w:hAnsi="Arial" w:cs="Arial"/>
                <w:sz w:val="20"/>
              </w:rPr>
              <w:t>Proven ability of successfully delivering major contracts within budget </w:t>
            </w:r>
          </w:p>
          <w:p w14:paraId="5DEE1A23" w14:textId="14A7EC4B" w:rsidR="00F65D9A" w:rsidRPr="005B14BB" w:rsidRDefault="00F65D9A" w:rsidP="005B14BB">
            <w:pPr>
              <w:pStyle w:val="ListParagraph"/>
              <w:numPr>
                <w:ilvl w:val="0"/>
                <w:numId w:val="51"/>
              </w:numPr>
              <w:spacing w:before="100" w:beforeAutospacing="1" w:after="100" w:afterAutospacing="1"/>
              <w:rPr>
                <w:rFonts w:ascii="Arial" w:hAnsi="Arial" w:cs="Arial"/>
                <w:sz w:val="20"/>
              </w:rPr>
            </w:pPr>
            <w:r w:rsidRPr="005B14BB">
              <w:rPr>
                <w:rFonts w:ascii="Arial" w:eastAsia="Times New Roman" w:hAnsi="Arial" w:cs="Arial"/>
                <w:sz w:val="20"/>
              </w:rPr>
              <w:t>Proven ability in providing advice and guidance on achieving best value solutions in respect supply chain management; risk management; contract change; value management and engineering; performance management and incentivisation; bonds, guarantees and insurances; Defined Costs; dispute resolution; carbon performance.</w:t>
            </w:r>
          </w:p>
        </w:tc>
        <w:tc>
          <w:tcPr>
            <w:tcW w:w="1776" w:type="dxa"/>
          </w:tcPr>
          <w:p w14:paraId="0DCFF784" w14:textId="6E3AB992" w:rsidR="00F65D9A" w:rsidRPr="005B14BB" w:rsidRDefault="00F65D9A" w:rsidP="00D14940">
            <w:pPr>
              <w:pStyle w:val="ListParagraph"/>
              <w:spacing w:after="4" w:line="268" w:lineRule="auto"/>
              <w:ind w:left="0"/>
              <w:rPr>
                <w:rFonts w:ascii="Arial" w:hAnsi="Arial" w:cs="Arial"/>
                <w:sz w:val="20"/>
              </w:rPr>
            </w:pPr>
            <w:r w:rsidRPr="005B14BB">
              <w:rPr>
                <w:rFonts w:ascii="Arial" w:hAnsi="Arial" w:cs="Arial"/>
                <w:sz w:val="20"/>
              </w:rPr>
              <w:t xml:space="preserve">Senior Professional </w:t>
            </w:r>
          </w:p>
        </w:tc>
      </w:tr>
      <w:tr w:rsidR="00F65D9A" w14:paraId="6F8DD291" w14:textId="77777777" w:rsidTr="005B14BB">
        <w:tc>
          <w:tcPr>
            <w:tcW w:w="1798" w:type="dxa"/>
          </w:tcPr>
          <w:p w14:paraId="75D808B6" w14:textId="68235C58" w:rsidR="00F65D9A" w:rsidRPr="005B14BB" w:rsidRDefault="00F65D9A" w:rsidP="00D14940">
            <w:pPr>
              <w:pStyle w:val="ListParagraph"/>
              <w:spacing w:after="4" w:line="268" w:lineRule="auto"/>
              <w:ind w:left="0"/>
              <w:rPr>
                <w:rFonts w:ascii="Arial" w:hAnsi="Arial" w:cs="Arial"/>
                <w:sz w:val="20"/>
              </w:rPr>
            </w:pPr>
            <w:r w:rsidRPr="005B14BB">
              <w:rPr>
                <w:rFonts w:ascii="Arial" w:hAnsi="Arial" w:cs="Arial"/>
                <w:sz w:val="20"/>
              </w:rPr>
              <w:t>Audit Service Lead</w:t>
            </w:r>
          </w:p>
        </w:tc>
        <w:tc>
          <w:tcPr>
            <w:tcW w:w="5857" w:type="dxa"/>
          </w:tcPr>
          <w:p w14:paraId="4B0C9538" w14:textId="77777777" w:rsidR="00F65D9A" w:rsidRPr="005B14BB" w:rsidRDefault="00F65D9A" w:rsidP="005B14BB">
            <w:pPr>
              <w:pStyle w:val="ListParagraph"/>
              <w:numPr>
                <w:ilvl w:val="0"/>
                <w:numId w:val="51"/>
              </w:numPr>
              <w:spacing w:after="4" w:line="264" w:lineRule="auto"/>
              <w:rPr>
                <w:rFonts w:ascii="Arial" w:hAnsi="Arial" w:cs="Arial"/>
                <w:sz w:val="18"/>
              </w:rPr>
            </w:pPr>
            <w:r w:rsidRPr="005B14BB">
              <w:rPr>
                <w:rFonts w:ascii="Arial" w:eastAsia="Times New Roman" w:hAnsi="Arial" w:cs="Arial"/>
                <w:sz w:val="20"/>
              </w:rPr>
              <w:t xml:space="preserve">5+ </w:t>
            </w:r>
            <w:proofErr w:type="spellStart"/>
            <w:r w:rsidRPr="005B14BB">
              <w:rPr>
                <w:rFonts w:ascii="Arial" w:eastAsia="Times New Roman" w:hAnsi="Arial" w:cs="Arial"/>
                <w:sz w:val="20"/>
              </w:rPr>
              <w:t>years experience</w:t>
            </w:r>
            <w:proofErr w:type="spellEnd"/>
            <w:r w:rsidRPr="005B14BB">
              <w:rPr>
                <w:rFonts w:ascii="Arial" w:eastAsia="Times New Roman" w:hAnsi="Arial" w:cs="Arial"/>
                <w:sz w:val="20"/>
              </w:rPr>
              <w:t xml:space="preserve"> of undertaking cost audit and assurance activities on major projects</w:t>
            </w:r>
          </w:p>
          <w:p w14:paraId="2D5F78B5" w14:textId="657EC305" w:rsidR="00F65D9A" w:rsidRPr="005B14BB" w:rsidRDefault="00F65D9A" w:rsidP="005B14BB">
            <w:pPr>
              <w:pStyle w:val="ListParagraph"/>
              <w:numPr>
                <w:ilvl w:val="0"/>
                <w:numId w:val="51"/>
              </w:numPr>
              <w:spacing w:after="4" w:line="264" w:lineRule="auto"/>
              <w:rPr>
                <w:rFonts w:ascii="Arial" w:hAnsi="Arial" w:cs="Arial"/>
                <w:sz w:val="20"/>
              </w:rPr>
            </w:pPr>
            <w:r w:rsidRPr="005B14BB">
              <w:rPr>
                <w:rFonts w:ascii="Arial" w:eastAsia="Times New Roman" w:hAnsi="Arial" w:cs="Arial"/>
                <w:sz w:val="20"/>
              </w:rPr>
              <w:t>Experienced users of computer aided audit software and business management systems (for example; SAP, Oracle etc</w:t>
            </w:r>
          </w:p>
        </w:tc>
        <w:tc>
          <w:tcPr>
            <w:tcW w:w="1776" w:type="dxa"/>
          </w:tcPr>
          <w:p w14:paraId="7BD32DB7" w14:textId="0414CF40" w:rsidR="00F65D9A" w:rsidRPr="005B14BB" w:rsidRDefault="00F65D9A" w:rsidP="00D14940">
            <w:pPr>
              <w:pStyle w:val="ListParagraph"/>
              <w:spacing w:after="4" w:line="268" w:lineRule="auto"/>
              <w:ind w:left="0"/>
              <w:rPr>
                <w:rFonts w:ascii="Arial" w:hAnsi="Arial" w:cs="Arial"/>
                <w:sz w:val="20"/>
              </w:rPr>
            </w:pPr>
            <w:r w:rsidRPr="005B14BB">
              <w:rPr>
                <w:rFonts w:ascii="Arial" w:hAnsi="Arial" w:cs="Arial"/>
                <w:sz w:val="20"/>
              </w:rPr>
              <w:t>Senior Professional</w:t>
            </w:r>
          </w:p>
        </w:tc>
      </w:tr>
      <w:tr w:rsidR="00F65D9A" w14:paraId="3A87D17C" w14:textId="77777777" w:rsidTr="005B14BB">
        <w:tc>
          <w:tcPr>
            <w:tcW w:w="1798" w:type="dxa"/>
          </w:tcPr>
          <w:p w14:paraId="0D3634A6" w14:textId="313279B8" w:rsidR="00F65D9A" w:rsidRPr="005B14BB" w:rsidRDefault="00F65D9A" w:rsidP="00D14940">
            <w:pPr>
              <w:pStyle w:val="ListParagraph"/>
              <w:spacing w:after="4" w:line="268" w:lineRule="auto"/>
              <w:ind w:left="0"/>
              <w:rPr>
                <w:rFonts w:ascii="Arial" w:hAnsi="Arial" w:cs="Arial"/>
                <w:sz w:val="20"/>
              </w:rPr>
            </w:pPr>
            <w:r w:rsidRPr="005B14BB">
              <w:rPr>
                <w:rFonts w:ascii="Arial" w:hAnsi="Arial" w:cs="Arial"/>
                <w:sz w:val="20"/>
              </w:rPr>
              <w:t>Costing Reporting Service Lead</w:t>
            </w:r>
          </w:p>
        </w:tc>
        <w:tc>
          <w:tcPr>
            <w:tcW w:w="5857" w:type="dxa"/>
          </w:tcPr>
          <w:p w14:paraId="61859547" w14:textId="77777777" w:rsidR="00F65D9A" w:rsidRPr="005B14BB" w:rsidRDefault="00F65D9A" w:rsidP="005B14BB">
            <w:pPr>
              <w:pStyle w:val="ListParagraph"/>
              <w:numPr>
                <w:ilvl w:val="0"/>
                <w:numId w:val="51"/>
              </w:numPr>
              <w:spacing w:after="4" w:line="264" w:lineRule="auto"/>
              <w:rPr>
                <w:rFonts w:ascii="Arial" w:hAnsi="Arial" w:cs="Arial"/>
                <w:sz w:val="20"/>
              </w:rPr>
            </w:pPr>
            <w:r w:rsidRPr="005B14BB">
              <w:rPr>
                <w:rFonts w:ascii="Arial" w:eastAsia="Times New Roman" w:hAnsi="Arial" w:cs="Arial"/>
                <w:sz w:val="20"/>
              </w:rPr>
              <w:t xml:space="preserve">5+ </w:t>
            </w:r>
            <w:proofErr w:type="spellStart"/>
            <w:r w:rsidRPr="005B14BB">
              <w:rPr>
                <w:rFonts w:ascii="Arial" w:eastAsia="Times New Roman" w:hAnsi="Arial" w:cs="Arial"/>
                <w:sz w:val="20"/>
              </w:rPr>
              <w:t>years experience</w:t>
            </w:r>
            <w:proofErr w:type="spellEnd"/>
            <w:r w:rsidRPr="005B14BB">
              <w:rPr>
                <w:rFonts w:ascii="Arial" w:eastAsia="Times New Roman" w:hAnsi="Arial" w:cs="Arial"/>
                <w:sz w:val="20"/>
              </w:rPr>
              <w:t xml:space="preserve"> of earned value analysis and reporting in infrastructure mega-projects environments</w:t>
            </w:r>
          </w:p>
          <w:p w14:paraId="5F076BD3" w14:textId="16CD6AC4" w:rsidR="00F65D9A" w:rsidRPr="005B14BB" w:rsidRDefault="00F65D9A" w:rsidP="005B14BB">
            <w:pPr>
              <w:pStyle w:val="ListParagraph"/>
              <w:numPr>
                <w:ilvl w:val="0"/>
                <w:numId w:val="51"/>
              </w:numPr>
              <w:spacing w:after="4" w:line="264" w:lineRule="auto"/>
              <w:rPr>
                <w:rFonts w:ascii="Arial" w:hAnsi="Arial" w:cs="Arial"/>
                <w:sz w:val="20"/>
              </w:rPr>
            </w:pPr>
            <w:r w:rsidRPr="005B14BB">
              <w:rPr>
                <w:rFonts w:ascii="Arial" w:eastAsia="Times New Roman" w:hAnsi="Arial" w:cs="Arial"/>
                <w:sz w:val="20"/>
              </w:rPr>
              <w:t>Experience of cost reporting software (for example; PRISM)</w:t>
            </w:r>
          </w:p>
        </w:tc>
        <w:tc>
          <w:tcPr>
            <w:tcW w:w="1776" w:type="dxa"/>
          </w:tcPr>
          <w:p w14:paraId="738E70BC" w14:textId="4E9902A6" w:rsidR="00F65D9A" w:rsidRPr="005B14BB" w:rsidRDefault="00F65D9A" w:rsidP="00D14940">
            <w:pPr>
              <w:pStyle w:val="ListParagraph"/>
              <w:spacing w:after="4" w:line="268" w:lineRule="auto"/>
              <w:ind w:left="0"/>
              <w:rPr>
                <w:rFonts w:ascii="Arial" w:hAnsi="Arial" w:cs="Arial"/>
                <w:sz w:val="20"/>
              </w:rPr>
            </w:pPr>
            <w:r w:rsidRPr="005B14BB">
              <w:rPr>
                <w:rFonts w:ascii="Arial" w:hAnsi="Arial" w:cs="Arial"/>
                <w:sz w:val="20"/>
              </w:rPr>
              <w:t>Senior Professional</w:t>
            </w:r>
          </w:p>
        </w:tc>
      </w:tr>
    </w:tbl>
    <w:p w14:paraId="4A496E81" w14:textId="7CEE3B89" w:rsidR="0055098E" w:rsidRDefault="00D90718" w:rsidP="00864796">
      <w:pPr>
        <w:pStyle w:val="ListParagraph"/>
        <w:numPr>
          <w:ilvl w:val="2"/>
          <w:numId w:val="16"/>
        </w:numPr>
        <w:spacing w:after="4" w:line="268" w:lineRule="auto"/>
        <w:jc w:val="both"/>
        <w:rPr>
          <w:rFonts w:ascii="Arial" w:hAnsi="Arial" w:cs="Arial"/>
        </w:rPr>
      </w:pPr>
      <w:r>
        <w:rPr>
          <w:rFonts w:ascii="Arial" w:hAnsi="Arial" w:cs="Arial"/>
        </w:rPr>
        <w:t>Resource Loaded Schedule (</w:t>
      </w:r>
      <w:proofErr w:type="spellStart"/>
      <w:r>
        <w:rPr>
          <w:rFonts w:ascii="Arial" w:hAnsi="Arial" w:cs="Arial"/>
        </w:rPr>
        <w:t>Uncosted</w:t>
      </w:r>
      <w:proofErr w:type="spellEnd"/>
      <w:r>
        <w:rPr>
          <w:rFonts w:ascii="Arial" w:hAnsi="Arial" w:cs="Arial"/>
        </w:rPr>
        <w:t>)</w:t>
      </w:r>
      <w:r w:rsidR="00170DA1">
        <w:rPr>
          <w:rFonts w:ascii="Arial" w:hAnsi="Arial" w:cs="Arial"/>
        </w:rPr>
        <w:t xml:space="preserve"> in the form set out in the eSourcing Portal.</w:t>
      </w:r>
    </w:p>
    <w:p w14:paraId="5A6EE1B1" w14:textId="551868FC" w:rsidR="000F37F8" w:rsidRDefault="000F37F8" w:rsidP="00D23F4E">
      <w:pPr>
        <w:pStyle w:val="ListParagraph"/>
        <w:spacing w:after="4" w:line="268" w:lineRule="auto"/>
        <w:ind w:left="1211"/>
        <w:jc w:val="both"/>
        <w:rPr>
          <w:rFonts w:ascii="Arial" w:hAnsi="Arial" w:cs="Arial"/>
        </w:rPr>
      </w:pPr>
    </w:p>
    <w:p w14:paraId="21CA30B8" w14:textId="77777777" w:rsidR="002E362F" w:rsidRPr="002E362F" w:rsidRDefault="002E362F" w:rsidP="002E362F">
      <w:pPr>
        <w:pStyle w:val="ListParagraph"/>
        <w:spacing w:after="4" w:line="268" w:lineRule="auto"/>
        <w:ind w:left="1211"/>
        <w:jc w:val="both"/>
        <w:rPr>
          <w:rFonts w:ascii="Arial" w:hAnsi="Arial" w:cs="Arial"/>
        </w:rPr>
      </w:pPr>
    </w:p>
    <w:p w14:paraId="572B6966" w14:textId="3818876D" w:rsidR="00572789" w:rsidRPr="00AE1E67" w:rsidRDefault="007E15CF" w:rsidP="00572789">
      <w:pPr>
        <w:pStyle w:val="Heading3"/>
      </w:pPr>
      <w:r>
        <w:t xml:space="preserve">Tenderer </w:t>
      </w:r>
      <w:r w:rsidR="00121E23">
        <w:t xml:space="preserve">must </w:t>
      </w:r>
      <w:r>
        <w:t>provide an</w:t>
      </w:r>
      <w:r w:rsidR="00572789" w:rsidRPr="00AE1E67">
        <w:t xml:space="preserve"> organisational chart</w:t>
      </w:r>
      <w:r>
        <w:t xml:space="preserve"> which</w:t>
      </w:r>
      <w:r w:rsidR="00572789" w:rsidRPr="00AE1E67">
        <w:t xml:space="preserve"> </w:t>
      </w:r>
      <w:r w:rsidR="00121E23">
        <w:t>must</w:t>
      </w:r>
      <w:r w:rsidR="00572789" w:rsidRPr="00AE1E67">
        <w:t xml:space="preserve"> clearly demonstrate the internal reporting relationships and interfaces with </w:t>
      </w:r>
      <w:r w:rsidR="00931B71">
        <w:t>Highways England</w:t>
      </w:r>
      <w:r w:rsidR="00572789" w:rsidRPr="00AE1E67">
        <w:t>, supply chain and other stakeholders. The organisational chart must show key roles and the names and proposed location</w:t>
      </w:r>
      <w:r w:rsidR="00EB55C6">
        <w:t xml:space="preserve"> (on site, office based, remote etc)</w:t>
      </w:r>
      <w:r w:rsidR="00572789" w:rsidRPr="00AE1E67">
        <w:t xml:space="preserve"> of key p</w:t>
      </w:r>
      <w:r w:rsidR="00646ABD">
        <w:t>ersons</w:t>
      </w:r>
      <w:r w:rsidR="003245F7">
        <w:t xml:space="preserve">, as well as the minimum period that they will available to participate in the </w:t>
      </w:r>
      <w:r w:rsidR="00EB65FF">
        <w:t xml:space="preserve">Call Off </w:t>
      </w:r>
      <w:r w:rsidR="003245F7">
        <w:t>Contract.</w:t>
      </w:r>
    </w:p>
    <w:p w14:paraId="37774A24" w14:textId="5E20FCF0" w:rsidR="00B222A9" w:rsidRPr="0055098E" w:rsidRDefault="00B222A9" w:rsidP="00B222A9">
      <w:pPr>
        <w:pStyle w:val="Heading3"/>
        <w:rPr>
          <w:rFonts w:cs="Arial"/>
        </w:rPr>
      </w:pPr>
      <w:r w:rsidRPr="00AE1E67">
        <w:rPr>
          <w:rFonts w:cs="Arial"/>
        </w:rPr>
        <w:t xml:space="preserve">The organisational chart and </w:t>
      </w:r>
      <w:r w:rsidR="00763CA8">
        <w:rPr>
          <w:rFonts w:cs="Arial"/>
        </w:rPr>
        <w:t>key people CVs</w:t>
      </w:r>
      <w:r w:rsidRPr="00AE1E67">
        <w:rPr>
          <w:rFonts w:cs="Arial"/>
        </w:rPr>
        <w:t xml:space="preserve"> must not exceed </w:t>
      </w:r>
      <w:r w:rsidRPr="0055098E">
        <w:rPr>
          <w:rFonts w:cs="Arial"/>
        </w:rPr>
        <w:t>the page limits below:</w:t>
      </w:r>
    </w:p>
    <w:p w14:paraId="766429FB" w14:textId="78C1529D" w:rsidR="00B222A9" w:rsidRPr="00E41552" w:rsidRDefault="00B222A9" w:rsidP="00864796">
      <w:pPr>
        <w:pStyle w:val="ListParagraph"/>
        <w:numPr>
          <w:ilvl w:val="0"/>
          <w:numId w:val="35"/>
        </w:numPr>
        <w:spacing w:after="4" w:line="268" w:lineRule="auto"/>
        <w:jc w:val="both"/>
        <w:rPr>
          <w:rFonts w:ascii="Arial" w:hAnsi="Arial" w:cs="Arial"/>
        </w:rPr>
      </w:pPr>
      <w:r w:rsidRPr="00E41552">
        <w:rPr>
          <w:rFonts w:ascii="Arial" w:hAnsi="Arial" w:cs="Arial"/>
        </w:rPr>
        <w:t>One side of A3 paper for the Organisation Chart</w:t>
      </w:r>
      <w:r w:rsidR="00AE1E67" w:rsidRPr="00E41552">
        <w:rPr>
          <w:rFonts w:ascii="Arial" w:hAnsi="Arial" w:cs="Arial"/>
        </w:rPr>
        <w:t xml:space="preserve"> </w:t>
      </w:r>
    </w:p>
    <w:p w14:paraId="7BAB7964" w14:textId="7A8A5AAB" w:rsidR="00B222A9" w:rsidRPr="00E41552" w:rsidRDefault="00763CA8" w:rsidP="00864796">
      <w:pPr>
        <w:pStyle w:val="ListParagraph"/>
        <w:numPr>
          <w:ilvl w:val="0"/>
          <w:numId w:val="35"/>
        </w:numPr>
        <w:spacing w:after="4" w:line="268" w:lineRule="auto"/>
        <w:jc w:val="both"/>
        <w:rPr>
          <w:rFonts w:ascii="Arial" w:hAnsi="Arial" w:cs="Arial"/>
        </w:rPr>
      </w:pPr>
      <w:r w:rsidRPr="00E41552">
        <w:rPr>
          <w:rFonts w:ascii="Arial" w:hAnsi="Arial" w:cs="Arial"/>
        </w:rPr>
        <w:t>1 page of A4 paper (2</w:t>
      </w:r>
      <w:r w:rsidR="00B222A9" w:rsidRPr="00E41552">
        <w:rPr>
          <w:rFonts w:ascii="Arial" w:hAnsi="Arial" w:cs="Arial"/>
        </w:rPr>
        <w:t xml:space="preserve"> sides</w:t>
      </w:r>
      <w:r w:rsidR="00187195" w:rsidRPr="00E41552">
        <w:rPr>
          <w:rFonts w:ascii="Arial" w:hAnsi="Arial" w:cs="Arial"/>
        </w:rPr>
        <w:t>)</w:t>
      </w:r>
      <w:r w:rsidRPr="00E41552">
        <w:rPr>
          <w:rFonts w:ascii="Arial" w:hAnsi="Arial" w:cs="Arial"/>
        </w:rPr>
        <w:t xml:space="preserve"> for each CV</w:t>
      </w:r>
    </w:p>
    <w:p w14:paraId="7C5CF13A" w14:textId="77777777" w:rsidR="00B222A9" w:rsidRPr="0055098E" w:rsidRDefault="00B222A9" w:rsidP="00B222A9">
      <w:pPr>
        <w:pStyle w:val="ListParagraph"/>
        <w:spacing w:after="4" w:line="268" w:lineRule="auto"/>
        <w:ind w:left="1211"/>
        <w:jc w:val="both"/>
        <w:rPr>
          <w:rFonts w:ascii="Arial" w:hAnsi="Arial" w:cs="Arial"/>
        </w:rPr>
      </w:pPr>
    </w:p>
    <w:p w14:paraId="7DEEB4F5" w14:textId="4C74B2EA" w:rsidR="00112F3C" w:rsidRDefault="00112F3C" w:rsidP="00112F3C">
      <w:pPr>
        <w:pStyle w:val="Heading3"/>
        <w:rPr>
          <w:rFonts w:cs="Arial"/>
        </w:rPr>
      </w:pPr>
      <w:r w:rsidRPr="7B77FFAA">
        <w:rPr>
          <w:rFonts w:cs="Arial"/>
        </w:rPr>
        <w:t xml:space="preserve">The page limits </w:t>
      </w:r>
      <w:r w:rsidR="00BA01C3" w:rsidRPr="7B77FFAA">
        <w:rPr>
          <w:rFonts w:cs="Arial"/>
        </w:rPr>
        <w:t>for the organisational chart and key people CVs</w:t>
      </w:r>
      <w:r w:rsidR="00BF31DE" w:rsidRPr="7B77FFAA">
        <w:rPr>
          <w:rFonts w:cs="Arial"/>
        </w:rPr>
        <w:t>, outlined in paragraph 8.2.6</w:t>
      </w:r>
      <w:r w:rsidR="00B46DA9" w:rsidRPr="7B77FFAA">
        <w:rPr>
          <w:rFonts w:cs="Arial"/>
        </w:rPr>
        <w:t>, are excluded from the overall page limit for the Quality Questions</w:t>
      </w:r>
      <w:r w:rsidR="005464A5" w:rsidRPr="7B77FFAA">
        <w:rPr>
          <w:rFonts w:cs="Arial"/>
        </w:rPr>
        <w:t>.</w:t>
      </w:r>
      <w:r w:rsidR="00BF31DE" w:rsidRPr="7B77FFAA">
        <w:rPr>
          <w:rFonts w:cs="Arial"/>
        </w:rPr>
        <w:t xml:space="preserve"> </w:t>
      </w:r>
    </w:p>
    <w:p w14:paraId="64BEA6D9" w14:textId="77777777" w:rsidR="00557FB1" w:rsidRDefault="00557FB1" w:rsidP="00D23F4E">
      <w:pPr>
        <w:pStyle w:val="Heading3"/>
      </w:pPr>
      <w:r w:rsidRPr="00D23F4E">
        <w:lastRenderedPageBreak/>
        <w:t xml:space="preserve">Tenderers </w:t>
      </w:r>
      <w:r>
        <w:t>must</w:t>
      </w:r>
      <w:r w:rsidRPr="00D23F4E">
        <w:t xml:space="preserve"> provide a Mobilisation Plan (as defined in the Call Off Contract) setting out how they will </w:t>
      </w:r>
      <w:r>
        <w:t>deliver</w:t>
      </w:r>
      <w:r w:rsidRPr="00D23F4E">
        <w:t xml:space="preserve"> Mobilisation Activities (as defined in the Call Off Contract) in accordance with the Scope (as defined in the Call Off Contract)</w:t>
      </w:r>
      <w:r>
        <w:t xml:space="preserve"> within the Mobilisation Phase (as defined in the Call Off Contract)</w:t>
      </w:r>
      <w:r w:rsidRPr="00D23F4E">
        <w:t>.  The Mobilisation Plan shall be consistent with the Tender submissi</w:t>
      </w:r>
      <w:r>
        <w:t xml:space="preserve">on including without limit the </w:t>
      </w:r>
      <w:r w:rsidRPr="00D23F4E">
        <w:t>Resource Loaded Schedule.  The Mobilisation Plan shall not be counted in the page limits for the Quality Submission</w:t>
      </w:r>
      <w:r>
        <w:t xml:space="preserve"> but should not exceed 2 sides of A3 paper</w:t>
      </w:r>
      <w:r w:rsidRPr="00D23F4E">
        <w:t>.  </w:t>
      </w:r>
    </w:p>
    <w:p w14:paraId="56F5F459" w14:textId="74BDB288" w:rsidR="002D47AF" w:rsidRPr="00D23F4E" w:rsidRDefault="00557FB1" w:rsidP="00D23F4E">
      <w:pPr>
        <w:pStyle w:val="Heading3"/>
        <w:rPr>
          <w:rFonts w:eastAsiaTheme="minorEastAsia"/>
        </w:rPr>
      </w:pPr>
      <w:r w:rsidRPr="00D23F4E">
        <w:t>The Mobilisation Plan will become part of the Call Off Contract and will be the Accepted Programme for Phase M of the Services (each as defined in the Call Off Contract).</w:t>
      </w:r>
    </w:p>
    <w:p w14:paraId="3C80D10A" w14:textId="36A368E1" w:rsidR="00C16400" w:rsidRPr="00423EA6" w:rsidRDefault="00427B48" w:rsidP="00C16400">
      <w:pPr>
        <w:pStyle w:val="Heading1"/>
        <w:rPr>
          <w:rFonts w:ascii="Arial" w:hAnsi="Arial"/>
          <w:iCs/>
        </w:rPr>
      </w:pPr>
      <w:bookmarkStart w:id="117" w:name="_Toc525196482"/>
      <w:bookmarkStart w:id="118" w:name="_Toc80032457"/>
      <w:r>
        <w:rPr>
          <w:rFonts w:ascii="Arial" w:hAnsi="Arial"/>
          <w:iCs/>
        </w:rPr>
        <w:t>Price</w:t>
      </w:r>
      <w:r w:rsidR="00C16400">
        <w:rPr>
          <w:rFonts w:ascii="Arial" w:hAnsi="Arial"/>
          <w:iCs/>
        </w:rPr>
        <w:t xml:space="preserve"> submission</w:t>
      </w:r>
      <w:bookmarkEnd w:id="117"/>
      <w:bookmarkEnd w:id="118"/>
      <w:r w:rsidR="00C16400" w:rsidRPr="00423EA6">
        <w:rPr>
          <w:rFonts w:ascii="Arial" w:hAnsi="Arial"/>
          <w:iCs/>
        </w:rPr>
        <w:t xml:space="preserve"> </w:t>
      </w:r>
    </w:p>
    <w:p w14:paraId="5200A219" w14:textId="2647A0FF" w:rsidR="001466E0" w:rsidRDefault="001466E0" w:rsidP="001466E0">
      <w:pPr>
        <w:pStyle w:val="Heading3"/>
        <w:rPr>
          <w:rFonts w:cs="Arial"/>
        </w:rPr>
      </w:pPr>
      <w:r w:rsidRPr="00187195">
        <w:rPr>
          <w:rFonts w:cs="Arial"/>
        </w:rPr>
        <w:t xml:space="preserve">Tenderers are required to submit a </w:t>
      </w:r>
      <w:r w:rsidR="00867655" w:rsidRPr="00187195">
        <w:rPr>
          <w:rFonts w:cs="Arial"/>
        </w:rPr>
        <w:t>Price</w:t>
      </w:r>
      <w:r w:rsidRPr="00187195">
        <w:rPr>
          <w:rFonts w:cs="Arial"/>
        </w:rPr>
        <w:t xml:space="preserve"> Submission in accordance with </w:t>
      </w:r>
      <w:r w:rsidR="00F273B0">
        <w:rPr>
          <w:rFonts w:cs="Arial"/>
        </w:rPr>
        <w:t xml:space="preserve">IfT </w:t>
      </w:r>
      <w:r w:rsidR="00187195" w:rsidRPr="00187195">
        <w:rPr>
          <w:rFonts w:cs="Arial"/>
        </w:rPr>
        <w:t>Appendix E</w:t>
      </w:r>
      <w:r w:rsidRPr="00187195">
        <w:rPr>
          <w:rFonts w:cs="Arial"/>
        </w:rPr>
        <w:t>.</w:t>
      </w:r>
    </w:p>
    <w:p w14:paraId="24F829CF" w14:textId="4E3BC448" w:rsidR="0063537F" w:rsidRPr="00FC6625" w:rsidRDefault="0063537F" w:rsidP="0063537F">
      <w:pPr>
        <w:pStyle w:val="Heading3"/>
        <w:rPr>
          <w:rFonts w:cs="Arial"/>
        </w:rPr>
      </w:pPr>
      <w:r w:rsidRPr="00187195">
        <w:rPr>
          <w:rFonts w:cs="Arial"/>
        </w:rPr>
        <w:t xml:space="preserve">Tenderers </w:t>
      </w:r>
      <w:r>
        <w:rPr>
          <w:rFonts w:cs="Arial"/>
        </w:rPr>
        <w:t xml:space="preserve">are to include a completed PSC Contract Data Part Two and </w:t>
      </w:r>
      <w:r w:rsidR="00F0303E">
        <w:rPr>
          <w:rFonts w:cs="Arial"/>
        </w:rPr>
        <w:t xml:space="preserve">must </w:t>
      </w:r>
      <w:r>
        <w:rPr>
          <w:rFonts w:cs="Arial"/>
        </w:rPr>
        <w:t xml:space="preserve">be uploaded to the Commercial Envelope area of the eSourcing Portal. </w:t>
      </w:r>
    </w:p>
    <w:p w14:paraId="6711CADB" w14:textId="431A533D" w:rsidR="001466E0" w:rsidRPr="001466E0" w:rsidRDefault="001466E0" w:rsidP="001466E0">
      <w:pPr>
        <w:pStyle w:val="Heading3"/>
        <w:rPr>
          <w:rFonts w:cs="Arial"/>
        </w:rPr>
      </w:pPr>
      <w:r w:rsidRPr="001466E0">
        <w:rPr>
          <w:rFonts w:cs="Arial"/>
        </w:rPr>
        <w:t xml:space="preserve">The </w:t>
      </w:r>
      <w:r w:rsidR="00867655">
        <w:rPr>
          <w:rFonts w:cs="Arial"/>
        </w:rPr>
        <w:t>Price</w:t>
      </w:r>
      <w:r w:rsidRPr="001466E0">
        <w:rPr>
          <w:rFonts w:cs="Arial"/>
        </w:rPr>
        <w:t xml:space="preserve"> Submission </w:t>
      </w:r>
      <w:r w:rsidR="00F0303E">
        <w:rPr>
          <w:rFonts w:cs="Arial"/>
        </w:rPr>
        <w:t>must</w:t>
      </w:r>
      <w:r w:rsidR="00F0303E" w:rsidRPr="001466E0">
        <w:rPr>
          <w:rFonts w:cs="Arial"/>
        </w:rPr>
        <w:t xml:space="preserve"> </w:t>
      </w:r>
      <w:r w:rsidRPr="001466E0">
        <w:rPr>
          <w:rFonts w:cs="Arial"/>
        </w:rPr>
        <w:t xml:space="preserve">be uploaded to the Commercial Envelope area of </w:t>
      </w:r>
      <w:r w:rsidR="00396F9D">
        <w:rPr>
          <w:rFonts w:cs="Arial"/>
        </w:rPr>
        <w:t>the eSourcing Portal</w:t>
      </w:r>
      <w:r w:rsidRPr="001466E0">
        <w:rPr>
          <w:rFonts w:cs="Arial"/>
        </w:rPr>
        <w:t>.</w:t>
      </w:r>
    </w:p>
    <w:p w14:paraId="3AB1F09E" w14:textId="66DDEA08" w:rsidR="0089139A" w:rsidRDefault="0004577C" w:rsidP="000F77FD">
      <w:pPr>
        <w:pStyle w:val="Heading1"/>
      </w:pPr>
      <w:bookmarkStart w:id="119" w:name="_Toc80032458"/>
      <w:r>
        <w:t>TENDER ASSESSMENT PROCEDURE</w:t>
      </w:r>
      <w:bookmarkEnd w:id="119"/>
    </w:p>
    <w:p w14:paraId="5768BA62" w14:textId="78650E6F" w:rsidR="00EB1D91" w:rsidRDefault="00EB1D91" w:rsidP="00EB1D91">
      <w:pPr>
        <w:pStyle w:val="Heading2"/>
      </w:pPr>
      <w:bookmarkStart w:id="120" w:name="_Toc80032459"/>
      <w:r>
        <w:t>General</w:t>
      </w:r>
      <w:bookmarkEnd w:id="120"/>
    </w:p>
    <w:p w14:paraId="67C32B66" w14:textId="63F832EF" w:rsidR="00EF1020" w:rsidRPr="00305077" w:rsidRDefault="005A30F5" w:rsidP="00305077">
      <w:pPr>
        <w:pStyle w:val="Heading3"/>
      </w:pPr>
      <w:r>
        <w:rPr>
          <w:rStyle w:val="BodyTextChar"/>
        </w:rPr>
        <w:t>Highways England</w:t>
      </w:r>
      <w:r w:rsidRPr="00134341">
        <w:rPr>
          <w:rStyle w:val="BodyTextChar"/>
          <w:i/>
        </w:rPr>
        <w:t xml:space="preserve"> </w:t>
      </w:r>
      <w:r w:rsidRPr="004E01B8">
        <w:rPr>
          <w:rStyle w:val="BodyTextChar"/>
        </w:rPr>
        <w:t>assess</w:t>
      </w:r>
      <w:r w:rsidR="00F31029">
        <w:rPr>
          <w:rStyle w:val="BodyTextChar"/>
        </w:rPr>
        <w:t xml:space="preserve">ment of </w:t>
      </w:r>
      <w:r w:rsidR="00170DA1">
        <w:rPr>
          <w:rStyle w:val="BodyTextChar"/>
        </w:rPr>
        <w:t>T</w:t>
      </w:r>
      <w:r w:rsidR="00F31029">
        <w:rPr>
          <w:rStyle w:val="BodyTextChar"/>
        </w:rPr>
        <w:t>ender submissions</w:t>
      </w:r>
      <w:r w:rsidRPr="004E01B8">
        <w:rPr>
          <w:rStyle w:val="BodyTextChar"/>
        </w:rPr>
        <w:t xml:space="preserve"> will be carried out in </w:t>
      </w:r>
      <w:r w:rsidR="008B3555">
        <w:rPr>
          <w:rStyle w:val="BodyTextChar"/>
        </w:rPr>
        <w:t>the following</w:t>
      </w:r>
      <w:r w:rsidR="0003573B" w:rsidRPr="004E01B8">
        <w:rPr>
          <w:rStyle w:val="BodyTextChar"/>
        </w:rPr>
        <w:t xml:space="preserve"> </w:t>
      </w:r>
      <w:r w:rsidRPr="004E01B8">
        <w:rPr>
          <w:rStyle w:val="BodyTextChar"/>
        </w:rPr>
        <w:t>stages.</w:t>
      </w:r>
    </w:p>
    <w:tbl>
      <w:tblPr>
        <w:tblStyle w:val="TableGrid"/>
        <w:tblW w:w="8796" w:type="dxa"/>
        <w:tblInd w:w="442" w:type="dxa"/>
        <w:tblLook w:val="04A0" w:firstRow="1" w:lastRow="0" w:firstColumn="1" w:lastColumn="0" w:noHBand="0" w:noVBand="1"/>
      </w:tblPr>
      <w:tblGrid>
        <w:gridCol w:w="1223"/>
        <w:gridCol w:w="1696"/>
        <w:gridCol w:w="5877"/>
      </w:tblGrid>
      <w:tr w:rsidR="007E613F" w14:paraId="191B5E8D" w14:textId="77777777" w:rsidTr="00FA1633">
        <w:tc>
          <w:tcPr>
            <w:tcW w:w="1223" w:type="dxa"/>
          </w:tcPr>
          <w:p w14:paraId="4564D42D" w14:textId="77777777" w:rsidR="007E613F" w:rsidRPr="000D2D93" w:rsidRDefault="007E613F" w:rsidP="007E613F">
            <w:pPr>
              <w:rPr>
                <w:rFonts w:ascii="Arial" w:hAnsi="Arial" w:cs="Arial"/>
                <w:b/>
              </w:rPr>
            </w:pPr>
            <w:r w:rsidRPr="000D2D93">
              <w:rPr>
                <w:rFonts w:ascii="Arial" w:hAnsi="Arial" w:cs="Arial"/>
                <w:b/>
              </w:rPr>
              <w:t>Stage 1</w:t>
            </w:r>
          </w:p>
        </w:tc>
        <w:tc>
          <w:tcPr>
            <w:tcW w:w="1696" w:type="dxa"/>
          </w:tcPr>
          <w:p w14:paraId="482CA04F" w14:textId="77777777" w:rsidR="007E613F" w:rsidRPr="000D2D93" w:rsidRDefault="007E613F" w:rsidP="007E613F">
            <w:pPr>
              <w:rPr>
                <w:rFonts w:ascii="Arial" w:hAnsi="Arial" w:cs="Arial"/>
                <w:b/>
              </w:rPr>
            </w:pPr>
            <w:r>
              <w:rPr>
                <w:rFonts w:ascii="Arial" w:hAnsi="Arial" w:cs="Arial"/>
                <w:b/>
              </w:rPr>
              <w:t>Compliance</w:t>
            </w:r>
          </w:p>
        </w:tc>
        <w:tc>
          <w:tcPr>
            <w:tcW w:w="5877" w:type="dxa"/>
          </w:tcPr>
          <w:p w14:paraId="676F6438" w14:textId="22698AE7" w:rsidR="007E613F" w:rsidRDefault="007E613F" w:rsidP="007E613F">
            <w:pPr>
              <w:rPr>
                <w:rFonts w:ascii="Arial" w:hAnsi="Arial" w:cs="Arial"/>
                <w:position w:val="1"/>
              </w:rPr>
            </w:pPr>
            <w:r w:rsidRPr="007E613F">
              <w:rPr>
                <w:rFonts w:ascii="Arial" w:hAnsi="Arial" w:cs="Arial"/>
                <w:position w:val="1"/>
              </w:rPr>
              <w:t xml:space="preserve">Review of submission to confirm adherence </w:t>
            </w:r>
            <w:r w:rsidR="00136706" w:rsidRPr="007E613F">
              <w:rPr>
                <w:rFonts w:ascii="Arial" w:hAnsi="Arial" w:cs="Arial"/>
                <w:position w:val="1"/>
              </w:rPr>
              <w:t>to</w:t>
            </w:r>
            <w:r w:rsidR="00136706" w:rsidRPr="007E613F">
              <w:rPr>
                <w:rFonts w:ascii="Arial" w:hAnsi="Arial" w:cs="Arial"/>
                <w:spacing w:val="-28"/>
                <w:position w:val="1"/>
              </w:rPr>
              <w:t xml:space="preserve"> </w:t>
            </w:r>
            <w:r w:rsidR="00136706">
              <w:rPr>
                <w:rFonts w:ascii="Arial" w:hAnsi="Arial" w:cs="Arial"/>
                <w:position w:val="1"/>
              </w:rPr>
              <w:t>these</w:t>
            </w:r>
            <w:r w:rsidR="00170DA1">
              <w:rPr>
                <w:rFonts w:ascii="Arial" w:hAnsi="Arial" w:cs="Arial"/>
                <w:position w:val="1"/>
              </w:rPr>
              <w:t xml:space="preserve"> Instructions</w:t>
            </w:r>
          </w:p>
          <w:p w14:paraId="730EC7FE" w14:textId="41E7748F" w:rsidR="00FA1633" w:rsidRPr="007E613F" w:rsidRDefault="00FA1633" w:rsidP="007E613F">
            <w:pPr>
              <w:rPr>
                <w:rFonts w:ascii="Arial" w:hAnsi="Arial" w:cs="Arial"/>
              </w:rPr>
            </w:pPr>
          </w:p>
        </w:tc>
      </w:tr>
      <w:tr w:rsidR="007E613F" w14:paraId="4D7A916D" w14:textId="77777777" w:rsidTr="00FA1633">
        <w:tc>
          <w:tcPr>
            <w:tcW w:w="1223" w:type="dxa"/>
          </w:tcPr>
          <w:p w14:paraId="4A0703B1" w14:textId="77777777" w:rsidR="007E613F" w:rsidRPr="000D2D93" w:rsidRDefault="007E613F" w:rsidP="007E613F">
            <w:pPr>
              <w:rPr>
                <w:rFonts w:ascii="Arial" w:hAnsi="Arial" w:cs="Arial"/>
                <w:b/>
              </w:rPr>
            </w:pPr>
            <w:r w:rsidRPr="000D2D93">
              <w:rPr>
                <w:rFonts w:ascii="Arial" w:hAnsi="Arial" w:cs="Arial"/>
                <w:b/>
              </w:rPr>
              <w:t>Stage 2</w:t>
            </w:r>
          </w:p>
        </w:tc>
        <w:tc>
          <w:tcPr>
            <w:tcW w:w="1696" w:type="dxa"/>
          </w:tcPr>
          <w:p w14:paraId="536C8523" w14:textId="77777777" w:rsidR="007E613F" w:rsidRDefault="007E613F" w:rsidP="007E613F">
            <w:pPr>
              <w:rPr>
                <w:rFonts w:ascii="Arial" w:hAnsi="Arial" w:cs="Arial"/>
                <w:b/>
              </w:rPr>
            </w:pPr>
            <w:r>
              <w:rPr>
                <w:rFonts w:ascii="Arial" w:hAnsi="Arial" w:cs="Arial"/>
                <w:b/>
              </w:rPr>
              <w:t>Assessment</w:t>
            </w:r>
          </w:p>
          <w:p w14:paraId="0A25672F" w14:textId="68499D7C" w:rsidR="00604E99" w:rsidRPr="000D2D93" w:rsidRDefault="00604E99" w:rsidP="007E613F">
            <w:pPr>
              <w:rPr>
                <w:rFonts w:ascii="Arial" w:hAnsi="Arial" w:cs="Arial"/>
                <w:b/>
              </w:rPr>
            </w:pPr>
          </w:p>
        </w:tc>
        <w:tc>
          <w:tcPr>
            <w:tcW w:w="5877" w:type="dxa"/>
          </w:tcPr>
          <w:p w14:paraId="18B96434" w14:textId="77777777" w:rsidR="00FA1633" w:rsidRDefault="007E613F" w:rsidP="007E613F">
            <w:pPr>
              <w:widowControl w:val="0"/>
              <w:tabs>
                <w:tab w:val="left" w:pos="690"/>
                <w:tab w:val="left" w:pos="691"/>
              </w:tabs>
              <w:autoSpaceDE w:val="0"/>
              <w:autoSpaceDN w:val="0"/>
              <w:spacing w:before="15"/>
              <w:rPr>
                <w:rFonts w:ascii="Arial" w:hAnsi="Arial" w:cs="Arial"/>
                <w:position w:val="1"/>
              </w:rPr>
            </w:pPr>
            <w:r w:rsidRPr="007E613F">
              <w:rPr>
                <w:rFonts w:ascii="Arial" w:hAnsi="Arial" w:cs="Arial"/>
                <w:position w:val="1"/>
              </w:rPr>
              <w:t xml:space="preserve">Separate panels for Quality &amp; </w:t>
            </w:r>
            <w:r w:rsidR="00B1252D">
              <w:rPr>
                <w:rFonts w:ascii="Arial" w:hAnsi="Arial" w:cs="Arial"/>
                <w:position w:val="1"/>
              </w:rPr>
              <w:t xml:space="preserve">Price </w:t>
            </w:r>
            <w:r w:rsidRPr="007E613F">
              <w:rPr>
                <w:rFonts w:ascii="Arial" w:hAnsi="Arial" w:cs="Arial"/>
                <w:position w:val="1"/>
              </w:rPr>
              <w:t>will complete evaluation of individual</w:t>
            </w:r>
            <w:r w:rsidRPr="007E613F">
              <w:rPr>
                <w:rFonts w:ascii="Arial" w:hAnsi="Arial" w:cs="Arial"/>
                <w:spacing w:val="-33"/>
                <w:position w:val="1"/>
              </w:rPr>
              <w:t xml:space="preserve"> </w:t>
            </w:r>
            <w:r w:rsidRPr="007E613F">
              <w:rPr>
                <w:rFonts w:ascii="Arial" w:hAnsi="Arial" w:cs="Arial"/>
                <w:position w:val="1"/>
              </w:rPr>
              <w:t>submissions.</w:t>
            </w:r>
          </w:p>
          <w:p w14:paraId="57F42D4C" w14:textId="65E4E1DA" w:rsidR="00FA1633" w:rsidRPr="00FA1633" w:rsidRDefault="00FA1633" w:rsidP="007E613F">
            <w:pPr>
              <w:widowControl w:val="0"/>
              <w:tabs>
                <w:tab w:val="left" w:pos="690"/>
                <w:tab w:val="left" w:pos="691"/>
              </w:tabs>
              <w:autoSpaceDE w:val="0"/>
              <w:autoSpaceDN w:val="0"/>
              <w:spacing w:before="15"/>
              <w:rPr>
                <w:rFonts w:ascii="Arial" w:hAnsi="Arial" w:cs="Arial"/>
                <w:position w:val="1"/>
              </w:rPr>
            </w:pPr>
          </w:p>
        </w:tc>
      </w:tr>
      <w:tr w:rsidR="007E613F" w14:paraId="47BEC99A" w14:textId="77777777" w:rsidTr="00FA1633">
        <w:tc>
          <w:tcPr>
            <w:tcW w:w="1223" w:type="dxa"/>
          </w:tcPr>
          <w:p w14:paraId="7229F41C" w14:textId="77777777" w:rsidR="007E613F" w:rsidRPr="000D2D93" w:rsidRDefault="007E613F" w:rsidP="007E613F">
            <w:pPr>
              <w:rPr>
                <w:rFonts w:ascii="Arial" w:hAnsi="Arial" w:cs="Arial"/>
                <w:b/>
              </w:rPr>
            </w:pPr>
            <w:r w:rsidRPr="000D2D93">
              <w:rPr>
                <w:rFonts w:ascii="Arial" w:hAnsi="Arial" w:cs="Arial"/>
                <w:b/>
              </w:rPr>
              <w:t xml:space="preserve">Stage </w:t>
            </w:r>
            <w:r>
              <w:rPr>
                <w:rFonts w:ascii="Arial" w:hAnsi="Arial" w:cs="Arial"/>
                <w:b/>
              </w:rPr>
              <w:t>3</w:t>
            </w:r>
          </w:p>
        </w:tc>
        <w:tc>
          <w:tcPr>
            <w:tcW w:w="1696" w:type="dxa"/>
          </w:tcPr>
          <w:p w14:paraId="4E86DD7E" w14:textId="77777777" w:rsidR="007E613F" w:rsidRPr="000D2D93" w:rsidRDefault="007E613F" w:rsidP="007E613F">
            <w:pPr>
              <w:rPr>
                <w:rFonts w:ascii="Arial" w:hAnsi="Arial" w:cs="Arial"/>
                <w:b/>
              </w:rPr>
            </w:pPr>
            <w:r>
              <w:rPr>
                <w:rFonts w:ascii="Arial" w:hAnsi="Arial" w:cs="Arial"/>
                <w:b/>
              </w:rPr>
              <w:t>Quality Consensus</w:t>
            </w:r>
          </w:p>
        </w:tc>
        <w:tc>
          <w:tcPr>
            <w:tcW w:w="5877" w:type="dxa"/>
          </w:tcPr>
          <w:p w14:paraId="642DA915" w14:textId="03D0A563" w:rsidR="007E613F" w:rsidRDefault="007E613F" w:rsidP="007E613F">
            <w:pPr>
              <w:rPr>
                <w:rFonts w:ascii="Arial" w:hAnsi="Arial" w:cs="Arial"/>
                <w:position w:val="1"/>
              </w:rPr>
            </w:pPr>
            <w:r w:rsidRPr="007E613F">
              <w:rPr>
                <w:rFonts w:ascii="Arial" w:hAnsi="Arial" w:cs="Arial"/>
                <w:position w:val="1"/>
              </w:rPr>
              <w:t xml:space="preserve">Quality Assessment Panels convene to agree a </w:t>
            </w:r>
            <w:r w:rsidR="00136706" w:rsidRPr="007E613F">
              <w:rPr>
                <w:rFonts w:ascii="Arial" w:hAnsi="Arial" w:cs="Arial"/>
                <w:position w:val="1"/>
              </w:rPr>
              <w:t>quality</w:t>
            </w:r>
            <w:r w:rsidR="00136706" w:rsidRPr="007E613F">
              <w:rPr>
                <w:rFonts w:ascii="Arial" w:hAnsi="Arial" w:cs="Arial"/>
                <w:spacing w:val="-32"/>
                <w:position w:val="1"/>
              </w:rPr>
              <w:t xml:space="preserve"> score</w:t>
            </w:r>
          </w:p>
          <w:p w14:paraId="26EC066A" w14:textId="1B45E9F9" w:rsidR="007E613F" w:rsidRPr="007E613F" w:rsidRDefault="007E613F" w:rsidP="007E613F">
            <w:pPr>
              <w:rPr>
                <w:rFonts w:ascii="Arial" w:hAnsi="Arial" w:cs="Arial"/>
              </w:rPr>
            </w:pPr>
          </w:p>
        </w:tc>
      </w:tr>
      <w:tr w:rsidR="007E613F" w14:paraId="028BCC30" w14:textId="77777777" w:rsidTr="00FA1633">
        <w:tc>
          <w:tcPr>
            <w:tcW w:w="1223" w:type="dxa"/>
          </w:tcPr>
          <w:p w14:paraId="7D490284" w14:textId="77777777" w:rsidR="007E613F" w:rsidRDefault="007E613F" w:rsidP="007E613F">
            <w:pPr>
              <w:rPr>
                <w:rFonts w:ascii="Arial" w:hAnsi="Arial" w:cs="Arial"/>
                <w:b/>
              </w:rPr>
            </w:pPr>
            <w:r>
              <w:rPr>
                <w:rFonts w:ascii="Arial" w:hAnsi="Arial" w:cs="Arial"/>
                <w:b/>
              </w:rPr>
              <w:t>Stage 4</w:t>
            </w:r>
          </w:p>
        </w:tc>
        <w:tc>
          <w:tcPr>
            <w:tcW w:w="1696" w:type="dxa"/>
          </w:tcPr>
          <w:p w14:paraId="74F27F88" w14:textId="77777777" w:rsidR="007E613F" w:rsidRDefault="007E613F" w:rsidP="007E613F">
            <w:pPr>
              <w:rPr>
                <w:rFonts w:ascii="Arial" w:hAnsi="Arial" w:cs="Arial"/>
                <w:b/>
              </w:rPr>
            </w:pPr>
            <w:r>
              <w:rPr>
                <w:rFonts w:ascii="Arial" w:hAnsi="Arial" w:cs="Arial"/>
                <w:b/>
              </w:rPr>
              <w:t>Quality Moderation Panel</w:t>
            </w:r>
          </w:p>
        </w:tc>
        <w:tc>
          <w:tcPr>
            <w:tcW w:w="5877" w:type="dxa"/>
          </w:tcPr>
          <w:p w14:paraId="4544774F" w14:textId="77777777" w:rsidR="007E613F" w:rsidRDefault="007E613F" w:rsidP="007E613F">
            <w:pPr>
              <w:rPr>
                <w:rFonts w:ascii="Arial" w:hAnsi="Arial" w:cs="Arial"/>
              </w:rPr>
            </w:pPr>
            <w:r w:rsidRPr="007E613F">
              <w:rPr>
                <w:rFonts w:ascii="Arial" w:hAnsi="Arial" w:cs="Arial"/>
                <w:position w:val="1"/>
              </w:rPr>
              <w:t>Quality Moderation Panel provides quality assurance to the Quality Assessment</w:t>
            </w:r>
            <w:r w:rsidRPr="007E613F">
              <w:rPr>
                <w:rFonts w:ascii="Arial" w:hAnsi="Arial" w:cs="Arial"/>
                <w:spacing w:val="-31"/>
                <w:position w:val="1"/>
              </w:rPr>
              <w:t xml:space="preserve"> </w:t>
            </w:r>
            <w:r w:rsidRPr="007E613F">
              <w:rPr>
                <w:rFonts w:ascii="Arial" w:hAnsi="Arial" w:cs="Arial"/>
                <w:position w:val="1"/>
              </w:rPr>
              <w:t>Panels</w:t>
            </w:r>
            <w:r w:rsidRPr="007E613F">
              <w:rPr>
                <w:rFonts w:ascii="Arial" w:hAnsi="Arial" w:cs="Arial"/>
              </w:rPr>
              <w:t xml:space="preserve"> of quality scores</w:t>
            </w:r>
          </w:p>
          <w:p w14:paraId="16136EBB" w14:textId="46BC6A3D" w:rsidR="007E613F" w:rsidRPr="007E613F" w:rsidRDefault="007E613F" w:rsidP="007E613F">
            <w:pPr>
              <w:rPr>
                <w:rFonts w:ascii="Arial" w:hAnsi="Arial" w:cs="Arial"/>
              </w:rPr>
            </w:pPr>
          </w:p>
        </w:tc>
      </w:tr>
      <w:tr w:rsidR="00257C7E" w14:paraId="07B1CDDF" w14:textId="77777777" w:rsidTr="00FA1633">
        <w:tc>
          <w:tcPr>
            <w:tcW w:w="1223" w:type="dxa"/>
          </w:tcPr>
          <w:p w14:paraId="4824EF28" w14:textId="77777777" w:rsidR="00257C7E" w:rsidRPr="000D2D93" w:rsidRDefault="00257C7E" w:rsidP="00257C7E">
            <w:pPr>
              <w:rPr>
                <w:rFonts w:ascii="Arial" w:hAnsi="Arial" w:cs="Arial"/>
                <w:b/>
              </w:rPr>
            </w:pPr>
            <w:r w:rsidRPr="000D2D93">
              <w:rPr>
                <w:rFonts w:ascii="Arial" w:hAnsi="Arial" w:cs="Arial"/>
                <w:b/>
              </w:rPr>
              <w:t xml:space="preserve">Stage </w:t>
            </w:r>
            <w:r>
              <w:rPr>
                <w:rFonts w:ascii="Arial" w:hAnsi="Arial" w:cs="Arial"/>
                <w:b/>
              </w:rPr>
              <w:t>5</w:t>
            </w:r>
          </w:p>
        </w:tc>
        <w:tc>
          <w:tcPr>
            <w:tcW w:w="1696" w:type="dxa"/>
          </w:tcPr>
          <w:p w14:paraId="4BF7A155" w14:textId="77777777" w:rsidR="00257C7E" w:rsidRPr="000D2D93" w:rsidRDefault="00257C7E" w:rsidP="00257C7E">
            <w:pPr>
              <w:rPr>
                <w:rFonts w:ascii="Arial" w:hAnsi="Arial" w:cs="Arial"/>
                <w:b/>
              </w:rPr>
            </w:pPr>
            <w:r>
              <w:rPr>
                <w:rFonts w:ascii="Arial" w:hAnsi="Arial" w:cs="Arial"/>
                <w:b/>
              </w:rPr>
              <w:t>Total Score</w:t>
            </w:r>
          </w:p>
        </w:tc>
        <w:tc>
          <w:tcPr>
            <w:tcW w:w="5877" w:type="dxa"/>
          </w:tcPr>
          <w:p w14:paraId="75F51583" w14:textId="45256E23" w:rsidR="008300B0" w:rsidRPr="008300B0" w:rsidRDefault="00257C7E" w:rsidP="008300B0">
            <w:pPr>
              <w:widowControl w:val="0"/>
              <w:tabs>
                <w:tab w:val="left" w:pos="690"/>
                <w:tab w:val="left" w:pos="691"/>
              </w:tabs>
              <w:autoSpaceDE w:val="0"/>
              <w:autoSpaceDN w:val="0"/>
              <w:spacing w:before="17"/>
              <w:rPr>
                <w:rFonts w:ascii="Arial" w:hAnsi="Arial" w:cs="Arial"/>
                <w:position w:val="1"/>
              </w:rPr>
            </w:pPr>
            <w:r w:rsidRPr="007E613F">
              <w:rPr>
                <w:rFonts w:ascii="Arial" w:hAnsi="Arial" w:cs="Arial"/>
                <w:spacing w:val="3"/>
                <w:position w:val="1"/>
              </w:rPr>
              <w:t xml:space="preserve">Final </w:t>
            </w:r>
            <w:r w:rsidR="0055098E">
              <w:rPr>
                <w:rFonts w:ascii="Arial" w:hAnsi="Arial" w:cs="Arial"/>
                <w:position w:val="1"/>
              </w:rPr>
              <w:t>q</w:t>
            </w:r>
            <w:r w:rsidRPr="007E613F">
              <w:rPr>
                <w:rFonts w:ascii="Arial" w:hAnsi="Arial" w:cs="Arial"/>
                <w:position w:val="1"/>
              </w:rPr>
              <w:t xml:space="preserve">uality </w:t>
            </w:r>
            <w:r w:rsidR="0055098E">
              <w:rPr>
                <w:rFonts w:ascii="Arial" w:hAnsi="Arial" w:cs="Arial"/>
                <w:position w:val="1"/>
              </w:rPr>
              <w:t>s</w:t>
            </w:r>
            <w:r w:rsidRPr="007E613F">
              <w:rPr>
                <w:rFonts w:ascii="Arial" w:hAnsi="Arial" w:cs="Arial"/>
                <w:position w:val="1"/>
              </w:rPr>
              <w:t xml:space="preserve">core and </w:t>
            </w:r>
            <w:r w:rsidR="0055098E">
              <w:rPr>
                <w:rFonts w:ascii="Arial" w:hAnsi="Arial" w:cs="Arial"/>
                <w:position w:val="1"/>
              </w:rPr>
              <w:t>p</w:t>
            </w:r>
            <w:r w:rsidR="00B1252D">
              <w:rPr>
                <w:rFonts w:ascii="Arial" w:hAnsi="Arial" w:cs="Arial"/>
                <w:position w:val="1"/>
              </w:rPr>
              <w:t>rice</w:t>
            </w:r>
            <w:r w:rsidR="0055098E">
              <w:rPr>
                <w:rFonts w:ascii="Arial" w:hAnsi="Arial" w:cs="Arial"/>
                <w:position w:val="1"/>
              </w:rPr>
              <w:t xml:space="preserve"> s</w:t>
            </w:r>
            <w:r w:rsidRPr="007E613F">
              <w:rPr>
                <w:rFonts w:ascii="Arial" w:hAnsi="Arial" w:cs="Arial"/>
                <w:position w:val="1"/>
              </w:rPr>
              <w:t>core is</w:t>
            </w:r>
            <w:r w:rsidRPr="007E613F">
              <w:rPr>
                <w:rFonts w:ascii="Arial" w:hAnsi="Arial" w:cs="Arial"/>
                <w:spacing w:val="-31"/>
                <w:position w:val="1"/>
              </w:rPr>
              <w:t xml:space="preserve"> </w:t>
            </w:r>
            <w:r w:rsidRPr="007E613F">
              <w:rPr>
                <w:rFonts w:ascii="Arial" w:hAnsi="Arial" w:cs="Arial"/>
                <w:position w:val="1"/>
              </w:rPr>
              <w:t>combined</w:t>
            </w:r>
            <w:r w:rsidR="00170DA1">
              <w:rPr>
                <w:rFonts w:ascii="Arial" w:hAnsi="Arial" w:cs="Arial"/>
                <w:position w:val="1"/>
              </w:rPr>
              <w:t xml:space="preserve"> in accordance with paragraph </w:t>
            </w:r>
            <w:r w:rsidR="00136706">
              <w:rPr>
                <w:rFonts w:ascii="Arial" w:hAnsi="Arial" w:cs="Arial"/>
                <w:position w:val="1"/>
              </w:rPr>
              <w:t>10.5</w:t>
            </w:r>
          </w:p>
          <w:p w14:paraId="56474869" w14:textId="703CD301" w:rsidR="00187195" w:rsidRPr="007E613F" w:rsidRDefault="00187195" w:rsidP="00257C7E">
            <w:pPr>
              <w:rPr>
                <w:rFonts w:ascii="Arial" w:hAnsi="Arial" w:cs="Arial"/>
              </w:rPr>
            </w:pPr>
          </w:p>
        </w:tc>
      </w:tr>
      <w:tr w:rsidR="007E613F" w14:paraId="1BA9DD16" w14:textId="77777777" w:rsidTr="00FA1633">
        <w:tc>
          <w:tcPr>
            <w:tcW w:w="1223" w:type="dxa"/>
          </w:tcPr>
          <w:p w14:paraId="742FE4E0" w14:textId="7AC700B7" w:rsidR="007E613F" w:rsidRDefault="00604E99" w:rsidP="007E613F">
            <w:pPr>
              <w:rPr>
                <w:rFonts w:ascii="Arial" w:hAnsi="Arial" w:cs="Arial"/>
                <w:b/>
              </w:rPr>
            </w:pPr>
            <w:r>
              <w:rPr>
                <w:rFonts w:ascii="Arial" w:hAnsi="Arial" w:cs="Arial"/>
                <w:b/>
              </w:rPr>
              <w:t xml:space="preserve">Stage </w:t>
            </w:r>
            <w:r w:rsidR="00BD4FA3">
              <w:rPr>
                <w:rFonts w:ascii="Arial" w:hAnsi="Arial" w:cs="Arial"/>
                <w:b/>
              </w:rPr>
              <w:t>6</w:t>
            </w:r>
          </w:p>
        </w:tc>
        <w:tc>
          <w:tcPr>
            <w:tcW w:w="1696" w:type="dxa"/>
          </w:tcPr>
          <w:p w14:paraId="6C6C637A" w14:textId="77777777" w:rsidR="007E613F" w:rsidRDefault="00257C7E" w:rsidP="007E613F">
            <w:pPr>
              <w:rPr>
                <w:rFonts w:ascii="Arial" w:hAnsi="Arial" w:cs="Arial"/>
                <w:b/>
              </w:rPr>
            </w:pPr>
            <w:r>
              <w:rPr>
                <w:rFonts w:ascii="Arial" w:hAnsi="Arial" w:cs="Arial"/>
                <w:b/>
              </w:rPr>
              <w:t>Contract Award</w:t>
            </w:r>
          </w:p>
        </w:tc>
        <w:tc>
          <w:tcPr>
            <w:tcW w:w="5877" w:type="dxa"/>
          </w:tcPr>
          <w:p w14:paraId="07446C84" w14:textId="77777777" w:rsidR="007E613F" w:rsidRDefault="00FA1633" w:rsidP="007E613F">
            <w:pPr>
              <w:rPr>
                <w:rFonts w:ascii="Arial" w:hAnsi="Arial" w:cs="Arial"/>
              </w:rPr>
            </w:pPr>
            <w:r>
              <w:rPr>
                <w:rFonts w:ascii="Arial" w:hAnsi="Arial" w:cs="Arial"/>
              </w:rPr>
              <w:t>Standstill P</w:t>
            </w:r>
            <w:r w:rsidR="00257C7E">
              <w:rPr>
                <w:rFonts w:ascii="Arial" w:hAnsi="Arial" w:cs="Arial"/>
              </w:rPr>
              <w:t xml:space="preserve">eriod and </w:t>
            </w:r>
            <w:r w:rsidR="007E613F" w:rsidRPr="007E613F">
              <w:rPr>
                <w:rFonts w:ascii="Arial" w:hAnsi="Arial" w:cs="Arial"/>
              </w:rPr>
              <w:t>Contract Award</w:t>
            </w:r>
          </w:p>
          <w:p w14:paraId="15313423" w14:textId="025EBB4F" w:rsidR="007E613F" w:rsidRPr="007E613F" w:rsidRDefault="007E613F" w:rsidP="007E613F">
            <w:pPr>
              <w:rPr>
                <w:rFonts w:ascii="Arial" w:hAnsi="Arial" w:cs="Arial"/>
              </w:rPr>
            </w:pPr>
          </w:p>
        </w:tc>
      </w:tr>
    </w:tbl>
    <w:p w14:paraId="5E935B93" w14:textId="28276692" w:rsidR="002028E6" w:rsidRDefault="002028E6" w:rsidP="002028E6">
      <w:pPr>
        <w:pStyle w:val="Heading2"/>
        <w:numPr>
          <w:ilvl w:val="0"/>
          <w:numId w:val="0"/>
        </w:numPr>
        <w:ind w:left="851"/>
      </w:pPr>
    </w:p>
    <w:p w14:paraId="0A96C822" w14:textId="77777777" w:rsidR="00AC54CE" w:rsidRPr="00AC54CE" w:rsidRDefault="00AC54CE" w:rsidP="00AC54CE"/>
    <w:p w14:paraId="562CF449" w14:textId="5E4AEF5B" w:rsidR="002028E6" w:rsidRDefault="002028E6" w:rsidP="002028E6">
      <w:pPr>
        <w:pStyle w:val="Heading2"/>
      </w:pPr>
      <w:bookmarkStart w:id="121" w:name="_Toc80032460"/>
      <w:r>
        <w:lastRenderedPageBreak/>
        <w:t xml:space="preserve">Stage 1 </w:t>
      </w:r>
      <w:r>
        <w:rPr>
          <w:rStyle w:val="BodyTextChar"/>
        </w:rPr>
        <w:t>–</w:t>
      </w:r>
      <w:r>
        <w:t xml:space="preserve"> Compliance</w:t>
      </w:r>
      <w:bookmarkEnd w:id="121"/>
      <w:r w:rsidR="00D353E8">
        <w:t xml:space="preserve"> </w:t>
      </w:r>
    </w:p>
    <w:p w14:paraId="15A48537" w14:textId="4123898A" w:rsidR="00257C7E" w:rsidRDefault="00257C7E" w:rsidP="00257C7E">
      <w:pPr>
        <w:pStyle w:val="Heading3"/>
      </w:pPr>
      <w:bookmarkStart w:id="122" w:name="_bookmark57"/>
      <w:bookmarkEnd w:id="122"/>
      <w:r>
        <w:t>In</w:t>
      </w:r>
      <w:r w:rsidRPr="00257C7E">
        <w:t xml:space="preserve"> </w:t>
      </w:r>
      <w:r>
        <w:t>this</w:t>
      </w:r>
      <w:r w:rsidRPr="00257C7E">
        <w:t xml:space="preserve"> </w:t>
      </w:r>
      <w:r>
        <w:t>stage,</w:t>
      </w:r>
      <w:r w:rsidRPr="00257C7E">
        <w:t xml:space="preserve"> </w:t>
      </w:r>
      <w:r>
        <w:t>Highways</w:t>
      </w:r>
      <w:r w:rsidRPr="00257C7E">
        <w:t xml:space="preserve"> </w:t>
      </w:r>
      <w:r>
        <w:t>England undertakes</w:t>
      </w:r>
      <w:r w:rsidRPr="00257C7E">
        <w:t xml:space="preserve"> </w:t>
      </w:r>
      <w:r>
        <w:t>an</w:t>
      </w:r>
      <w:r w:rsidRPr="00257C7E">
        <w:t xml:space="preserve"> </w:t>
      </w:r>
      <w:r>
        <w:t>initial</w:t>
      </w:r>
      <w:r w:rsidRPr="00257C7E">
        <w:t xml:space="preserve"> </w:t>
      </w:r>
      <w:r>
        <w:t>check</w:t>
      </w:r>
      <w:r w:rsidRPr="00257C7E">
        <w:t xml:space="preserve"> </w:t>
      </w:r>
      <w:r>
        <w:t>for</w:t>
      </w:r>
      <w:r w:rsidRPr="00257C7E">
        <w:t xml:space="preserve"> </w:t>
      </w:r>
      <w:r w:rsidR="00170DA1">
        <w:t>T</w:t>
      </w:r>
      <w:r>
        <w:t>ender</w:t>
      </w:r>
      <w:r w:rsidR="00F31029">
        <w:t xml:space="preserve"> submission</w:t>
      </w:r>
      <w:r w:rsidRPr="00257C7E">
        <w:t xml:space="preserve"> </w:t>
      </w:r>
      <w:r>
        <w:t>completeness</w:t>
      </w:r>
      <w:r w:rsidRPr="00257C7E">
        <w:t xml:space="preserve"> </w:t>
      </w:r>
      <w:r>
        <w:t>and</w:t>
      </w:r>
      <w:r w:rsidRPr="00257C7E">
        <w:t xml:space="preserve"> </w:t>
      </w:r>
      <w:r>
        <w:t>compliance,</w:t>
      </w:r>
      <w:r w:rsidRPr="00257C7E">
        <w:t xml:space="preserve"> </w:t>
      </w:r>
      <w:r>
        <w:t>including:</w:t>
      </w:r>
    </w:p>
    <w:p w14:paraId="3DF147C3" w14:textId="244D1977" w:rsidR="00F3742B" w:rsidRPr="00F3742B" w:rsidRDefault="00F3742B" w:rsidP="0033070C">
      <w:pPr>
        <w:pStyle w:val="Heading4"/>
      </w:pPr>
      <w:r w:rsidRPr="00F3742B">
        <w:t>a full and complete set of correct documents and submissions for ITT in accordance with all requirements;</w:t>
      </w:r>
      <w:r w:rsidR="00982ACA">
        <w:t xml:space="preserve"> and</w:t>
      </w:r>
    </w:p>
    <w:p w14:paraId="6C5AD13D" w14:textId="6429B28C" w:rsidR="00257C7E" w:rsidRPr="00A45D78" w:rsidRDefault="00257C7E" w:rsidP="0033070C">
      <w:pPr>
        <w:pStyle w:val="Heading4"/>
      </w:pPr>
      <w:r w:rsidRPr="00A45D78">
        <w:t>the submitted documents are without qualifications;</w:t>
      </w:r>
      <w:r w:rsidR="00982ACA">
        <w:t xml:space="preserve"> and</w:t>
      </w:r>
    </w:p>
    <w:p w14:paraId="731A0359" w14:textId="132715DC" w:rsidR="00257C7E" w:rsidRPr="00A45D78" w:rsidRDefault="00257C7E" w:rsidP="0033070C">
      <w:pPr>
        <w:pStyle w:val="Heading4"/>
      </w:pPr>
      <w:r w:rsidRPr="00A45D78">
        <w:t>that no further documents were submitted beyond those required;</w:t>
      </w:r>
      <w:r w:rsidR="00982ACA">
        <w:t xml:space="preserve"> and</w:t>
      </w:r>
    </w:p>
    <w:p w14:paraId="2C117E6A" w14:textId="36447FED" w:rsidR="00257C7E" w:rsidRDefault="00257C7E" w:rsidP="0033070C">
      <w:pPr>
        <w:pStyle w:val="Heading4"/>
      </w:pPr>
      <w:r w:rsidRPr="00A45D78">
        <w:t>that the mandatory documents and any applicable optional documents provided ha</w:t>
      </w:r>
      <w:r w:rsidR="00982ACA">
        <w:t>ve been completed correctly.</w:t>
      </w:r>
    </w:p>
    <w:p w14:paraId="0BB098DE" w14:textId="6EA70921" w:rsidR="00F629A7" w:rsidRDefault="00F629A7" w:rsidP="00F629A7">
      <w:pPr>
        <w:pStyle w:val="Heading4"/>
      </w:pPr>
      <w:r w:rsidRPr="00A45D78">
        <w:t>that the</w:t>
      </w:r>
      <w:r>
        <w:t xml:space="preserve"> Tender </w:t>
      </w:r>
      <w:r w:rsidR="00AC54CE">
        <w:t>has been awarded a ‘pass’ in their response in relation to paragraph 6.3.2, 6.3.3 and 6.3.4</w:t>
      </w:r>
    </w:p>
    <w:p w14:paraId="362B845F" w14:textId="2AE06A48" w:rsidR="00257C7E" w:rsidRDefault="00257C7E" w:rsidP="00257C7E">
      <w:pPr>
        <w:pStyle w:val="Heading3"/>
      </w:pPr>
      <w:r>
        <w:t>Where</w:t>
      </w:r>
      <w:r w:rsidRPr="00257C7E">
        <w:t xml:space="preserve"> </w:t>
      </w:r>
      <w:r>
        <w:t>a</w:t>
      </w:r>
      <w:r w:rsidRPr="00257C7E">
        <w:t xml:space="preserve"> </w:t>
      </w:r>
      <w:r>
        <w:t>Tenderer</w:t>
      </w:r>
      <w:r w:rsidRPr="00257C7E">
        <w:t xml:space="preserve"> </w:t>
      </w:r>
      <w:r>
        <w:t>has</w:t>
      </w:r>
      <w:r w:rsidRPr="00257C7E">
        <w:t xml:space="preserve"> </w:t>
      </w:r>
      <w:r>
        <w:t>not</w:t>
      </w:r>
      <w:r w:rsidRPr="00257C7E">
        <w:t xml:space="preserve"> </w:t>
      </w:r>
      <w:r>
        <w:t>provided</w:t>
      </w:r>
      <w:r w:rsidRPr="00257C7E">
        <w:t xml:space="preserve"> </w:t>
      </w:r>
      <w:r>
        <w:t>a</w:t>
      </w:r>
      <w:r w:rsidRPr="00257C7E">
        <w:t xml:space="preserve"> </w:t>
      </w:r>
      <w:r>
        <w:t>question</w:t>
      </w:r>
      <w:r w:rsidRPr="00257C7E">
        <w:t xml:space="preserve"> </w:t>
      </w:r>
      <w:r>
        <w:t>response,</w:t>
      </w:r>
      <w:r w:rsidRPr="00257C7E">
        <w:t xml:space="preserve"> </w:t>
      </w:r>
      <w:r>
        <w:t>and</w:t>
      </w:r>
      <w:r w:rsidRPr="00257C7E">
        <w:t xml:space="preserve"> </w:t>
      </w:r>
      <w:r>
        <w:t>this</w:t>
      </w:r>
      <w:r w:rsidRPr="00257C7E">
        <w:t xml:space="preserve"> </w:t>
      </w:r>
      <w:r>
        <w:t>is</w:t>
      </w:r>
      <w:r w:rsidRPr="00257C7E">
        <w:t xml:space="preserve"> </w:t>
      </w:r>
      <w:r>
        <w:t>not</w:t>
      </w:r>
      <w:r w:rsidRPr="00257C7E">
        <w:t xml:space="preserve"> </w:t>
      </w:r>
      <w:r>
        <w:t xml:space="preserve">related to an identified system or </w:t>
      </w:r>
      <w:r w:rsidR="00396F9D">
        <w:rPr>
          <w:rFonts w:cs="Arial"/>
        </w:rPr>
        <w:t>eSourcing Portal</w:t>
      </w:r>
      <w:r w:rsidR="00120523">
        <w:t xml:space="preserve"> </w:t>
      </w:r>
      <w:r>
        <w:t>error, the question will be automatically</w:t>
      </w:r>
      <w:r w:rsidRPr="00257C7E">
        <w:t xml:space="preserve"> </w:t>
      </w:r>
      <w:r>
        <w:t>scored</w:t>
      </w:r>
      <w:r w:rsidRPr="00257C7E">
        <w:t xml:space="preserve"> </w:t>
      </w:r>
      <w:r>
        <w:t>as</w:t>
      </w:r>
      <w:r w:rsidRPr="00257C7E">
        <w:t xml:space="preserve"> </w:t>
      </w:r>
      <w:r>
        <w:t>“0”</w:t>
      </w:r>
      <w:r w:rsidRPr="00257C7E">
        <w:t xml:space="preserve"> </w:t>
      </w:r>
      <w:r>
        <w:t>and</w:t>
      </w:r>
      <w:r w:rsidRPr="00257C7E">
        <w:t xml:space="preserve"> </w:t>
      </w:r>
      <w:r>
        <w:t>the</w:t>
      </w:r>
      <w:r w:rsidRPr="00257C7E">
        <w:t xml:space="preserve"> </w:t>
      </w:r>
      <w:r>
        <w:t>Quality</w:t>
      </w:r>
      <w:r w:rsidRPr="00257C7E">
        <w:t xml:space="preserve"> </w:t>
      </w:r>
      <w:r w:rsidR="00FA1633">
        <w:t>A</w:t>
      </w:r>
      <w:r>
        <w:t>ssessment</w:t>
      </w:r>
      <w:r w:rsidRPr="00257C7E">
        <w:t xml:space="preserve"> </w:t>
      </w:r>
      <w:r w:rsidR="00FA1633">
        <w:t>P</w:t>
      </w:r>
      <w:r>
        <w:t>anel</w:t>
      </w:r>
      <w:r w:rsidRPr="00257C7E">
        <w:t xml:space="preserve"> </w:t>
      </w:r>
      <w:r>
        <w:t>will</w:t>
      </w:r>
      <w:r w:rsidRPr="00257C7E">
        <w:t xml:space="preserve"> </w:t>
      </w:r>
      <w:r>
        <w:t>be</w:t>
      </w:r>
      <w:r w:rsidRPr="00257C7E">
        <w:t xml:space="preserve"> </w:t>
      </w:r>
      <w:r>
        <w:t>informed.</w:t>
      </w:r>
    </w:p>
    <w:p w14:paraId="3E81FE83" w14:textId="42195A35" w:rsidR="00257C7E" w:rsidRPr="00F31029" w:rsidRDefault="00257C7E" w:rsidP="00257C7E">
      <w:pPr>
        <w:pStyle w:val="Heading3"/>
      </w:pPr>
      <w:r>
        <w:t xml:space="preserve">Highways England may reject </w:t>
      </w:r>
      <w:r w:rsidR="002626C8">
        <w:t xml:space="preserve">a </w:t>
      </w:r>
      <w:r w:rsidR="00170DA1">
        <w:t>T</w:t>
      </w:r>
      <w:r w:rsidR="002626C8">
        <w:t>en</w:t>
      </w:r>
      <w:r w:rsidRPr="00F31029">
        <w:t>der</w:t>
      </w:r>
      <w:r w:rsidR="00F31029" w:rsidRPr="00F31029">
        <w:t xml:space="preserve"> submission</w:t>
      </w:r>
      <w:r w:rsidRPr="00F31029">
        <w:t xml:space="preserve"> that does not meet the conditions in paragraph</w:t>
      </w:r>
      <w:r w:rsidR="00120523" w:rsidRPr="00F31029">
        <w:t xml:space="preserve"> 10.2.1</w:t>
      </w:r>
      <w:r w:rsidR="00A45D78" w:rsidRPr="00F31029">
        <w:t>.</w:t>
      </w:r>
    </w:p>
    <w:p w14:paraId="1C0DC4CE" w14:textId="05A9FE56" w:rsidR="00257C7E" w:rsidRPr="00F31029" w:rsidRDefault="00257C7E" w:rsidP="00257C7E">
      <w:pPr>
        <w:pStyle w:val="Heading3"/>
      </w:pPr>
      <w:r w:rsidRPr="00F31029">
        <w:t xml:space="preserve">It is the responsibility of Tenderers to ensure their </w:t>
      </w:r>
      <w:r w:rsidR="00170DA1">
        <w:t>T</w:t>
      </w:r>
      <w:r w:rsidR="00F31029" w:rsidRPr="00F31029">
        <w:t>ender submissions</w:t>
      </w:r>
      <w:r w:rsidRPr="00F31029">
        <w:t xml:space="preserve"> are free of errors and comply with these Instructions.</w:t>
      </w:r>
    </w:p>
    <w:p w14:paraId="5743C4D0" w14:textId="77777777" w:rsidR="00257C7E" w:rsidRDefault="00257C7E" w:rsidP="00257C7E">
      <w:pPr>
        <w:pStyle w:val="Heading3"/>
      </w:pPr>
      <w:r>
        <w:t>No new information can be submitted for clarification, and all clarifications must only increase the clarity of an original statement.</w:t>
      </w:r>
    </w:p>
    <w:p w14:paraId="5DE23F52" w14:textId="160B8FA1" w:rsidR="00F963D3" w:rsidRDefault="00F963D3" w:rsidP="00F963D3">
      <w:pPr>
        <w:pStyle w:val="Heading2"/>
        <w:rPr>
          <w:rStyle w:val="BodyTextChar"/>
        </w:rPr>
      </w:pPr>
      <w:bookmarkStart w:id="123" w:name="_Toc80032461"/>
      <w:r w:rsidRPr="00E0704A">
        <w:rPr>
          <w:rStyle w:val="BodyTextChar"/>
        </w:rPr>
        <w:t>Stage 2</w:t>
      </w:r>
      <w:r>
        <w:rPr>
          <w:rStyle w:val="BodyTextChar"/>
        </w:rPr>
        <w:t xml:space="preserve"> – Assessment</w:t>
      </w:r>
      <w:bookmarkEnd w:id="123"/>
    </w:p>
    <w:p w14:paraId="3CB0B332" w14:textId="2AA5695E" w:rsidR="00B10842" w:rsidRDefault="0028371E" w:rsidP="00B10842">
      <w:pPr>
        <w:pStyle w:val="Heading3"/>
      </w:pPr>
      <w:r>
        <w:t>The overall criteria are detailed in the table below.</w:t>
      </w:r>
    </w:p>
    <w:tbl>
      <w:tblPr>
        <w:tblW w:w="6658" w:type="dxa"/>
        <w:tblInd w:w="1087" w:type="dxa"/>
        <w:tblLook w:val="04A0" w:firstRow="1" w:lastRow="0" w:firstColumn="1" w:lastColumn="0" w:noHBand="0" w:noVBand="1"/>
      </w:tblPr>
      <w:tblGrid>
        <w:gridCol w:w="1497"/>
        <w:gridCol w:w="1611"/>
        <w:gridCol w:w="3550"/>
      </w:tblGrid>
      <w:tr w:rsidR="00D0615F" w:rsidRPr="0087183E" w14:paraId="0D121FEE" w14:textId="77777777" w:rsidTr="004B0FD1">
        <w:trPr>
          <w:trHeight w:val="563"/>
        </w:trPr>
        <w:tc>
          <w:tcPr>
            <w:tcW w:w="149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E768A3" w14:textId="77777777" w:rsidR="00D0615F" w:rsidRPr="00350395" w:rsidRDefault="00D0615F" w:rsidP="00923491">
            <w:pPr>
              <w:jc w:val="center"/>
              <w:rPr>
                <w:rFonts w:ascii="Arial" w:hAnsi="Arial" w:cs="Arial"/>
                <w:b/>
                <w:bCs/>
                <w:color w:val="000000"/>
                <w:lang w:eastAsia="en-GB"/>
              </w:rPr>
            </w:pPr>
            <w:r w:rsidRPr="00350395">
              <w:rPr>
                <w:rFonts w:ascii="Arial" w:hAnsi="Arial" w:cs="Arial"/>
                <w:b/>
                <w:bCs/>
                <w:color w:val="000000"/>
                <w:lang w:eastAsia="en-GB"/>
              </w:rPr>
              <w:t>Award Criteria</w:t>
            </w:r>
          </w:p>
        </w:tc>
        <w:tc>
          <w:tcPr>
            <w:tcW w:w="1611" w:type="dxa"/>
            <w:tcBorders>
              <w:top w:val="single" w:sz="4" w:space="0" w:color="auto"/>
              <w:left w:val="nil"/>
              <w:bottom w:val="single" w:sz="4" w:space="0" w:color="auto"/>
              <w:right w:val="single" w:sz="4" w:space="0" w:color="auto"/>
            </w:tcBorders>
            <w:shd w:val="clear" w:color="000000" w:fill="D9D9D9"/>
            <w:noWrap/>
            <w:vAlign w:val="center"/>
            <w:hideMark/>
          </w:tcPr>
          <w:p w14:paraId="5AA60CF4" w14:textId="77777777" w:rsidR="00D0615F" w:rsidRPr="00350395" w:rsidRDefault="00D0615F" w:rsidP="00923491">
            <w:pPr>
              <w:jc w:val="center"/>
              <w:rPr>
                <w:rFonts w:ascii="Arial" w:hAnsi="Arial" w:cs="Arial"/>
                <w:b/>
                <w:bCs/>
                <w:color w:val="000000"/>
                <w:lang w:eastAsia="en-GB"/>
              </w:rPr>
            </w:pPr>
            <w:r w:rsidRPr="00350395">
              <w:rPr>
                <w:rFonts w:ascii="Arial" w:hAnsi="Arial" w:cs="Arial"/>
                <w:b/>
                <w:bCs/>
                <w:color w:val="000000"/>
                <w:lang w:eastAsia="en-GB"/>
              </w:rPr>
              <w:t>Weighting of Total Score</w:t>
            </w:r>
          </w:p>
        </w:tc>
        <w:tc>
          <w:tcPr>
            <w:tcW w:w="3550" w:type="dxa"/>
            <w:tcBorders>
              <w:top w:val="single" w:sz="4" w:space="0" w:color="auto"/>
              <w:left w:val="nil"/>
              <w:bottom w:val="single" w:sz="4" w:space="0" w:color="auto"/>
              <w:right w:val="single" w:sz="4" w:space="0" w:color="auto"/>
            </w:tcBorders>
            <w:shd w:val="clear" w:color="000000" w:fill="D9D9D9"/>
            <w:vAlign w:val="center"/>
            <w:hideMark/>
          </w:tcPr>
          <w:p w14:paraId="2F4BE161" w14:textId="77777777" w:rsidR="00D0615F" w:rsidRPr="00350395" w:rsidRDefault="00D0615F" w:rsidP="00923491">
            <w:pPr>
              <w:jc w:val="center"/>
              <w:rPr>
                <w:rFonts w:ascii="Arial" w:hAnsi="Arial" w:cs="Arial"/>
                <w:b/>
                <w:bCs/>
                <w:color w:val="000000"/>
                <w:lang w:eastAsia="en-GB"/>
              </w:rPr>
            </w:pPr>
            <w:r w:rsidRPr="00350395">
              <w:rPr>
                <w:rFonts w:ascii="Arial" w:hAnsi="Arial" w:cs="Arial"/>
                <w:b/>
                <w:bCs/>
                <w:color w:val="000000"/>
                <w:lang w:eastAsia="en-GB"/>
              </w:rPr>
              <w:t>Criteria</w:t>
            </w:r>
          </w:p>
        </w:tc>
      </w:tr>
      <w:tr w:rsidR="00D0615F" w:rsidRPr="0087183E" w14:paraId="28C35FF1" w14:textId="77777777" w:rsidTr="004B0FD1">
        <w:trPr>
          <w:trHeight w:val="488"/>
        </w:trPr>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D6BB6" w14:textId="62E5B040" w:rsidR="00D0615F" w:rsidRPr="00350395" w:rsidRDefault="00D05D90" w:rsidP="00923491">
            <w:pPr>
              <w:jc w:val="center"/>
              <w:rPr>
                <w:rFonts w:ascii="Arial" w:hAnsi="Arial" w:cs="Arial"/>
                <w:color w:val="000000"/>
                <w:lang w:eastAsia="en-GB"/>
              </w:rPr>
            </w:pPr>
            <w:r>
              <w:rPr>
                <w:rFonts w:ascii="Arial" w:hAnsi="Arial" w:cs="Arial"/>
                <w:color w:val="000000"/>
                <w:lang w:eastAsia="en-GB"/>
              </w:rPr>
              <w:t>Quality</w:t>
            </w:r>
          </w:p>
        </w:tc>
        <w:tc>
          <w:tcPr>
            <w:tcW w:w="1611" w:type="dxa"/>
            <w:tcBorders>
              <w:top w:val="single" w:sz="4" w:space="0" w:color="auto"/>
              <w:left w:val="nil"/>
              <w:bottom w:val="single" w:sz="4" w:space="0" w:color="auto"/>
              <w:right w:val="single" w:sz="4" w:space="0" w:color="auto"/>
            </w:tcBorders>
            <w:shd w:val="clear" w:color="auto" w:fill="auto"/>
            <w:noWrap/>
            <w:vAlign w:val="center"/>
          </w:tcPr>
          <w:p w14:paraId="7A69EC12" w14:textId="64BC8A5A" w:rsidR="00D0615F" w:rsidRPr="00350395" w:rsidRDefault="00D05D90" w:rsidP="00923491">
            <w:pPr>
              <w:jc w:val="center"/>
              <w:rPr>
                <w:rFonts w:ascii="Arial" w:hAnsi="Arial" w:cs="Arial"/>
                <w:color w:val="000000"/>
                <w:lang w:eastAsia="en-GB"/>
              </w:rPr>
            </w:pPr>
            <w:r>
              <w:rPr>
                <w:rFonts w:ascii="Arial" w:hAnsi="Arial" w:cs="Arial"/>
                <w:color w:val="000000"/>
                <w:lang w:eastAsia="en-GB"/>
              </w:rPr>
              <w:t>70%</w:t>
            </w:r>
          </w:p>
        </w:tc>
        <w:tc>
          <w:tcPr>
            <w:tcW w:w="3550" w:type="dxa"/>
            <w:tcBorders>
              <w:top w:val="single" w:sz="4" w:space="0" w:color="auto"/>
              <w:left w:val="nil"/>
              <w:bottom w:val="single" w:sz="4" w:space="0" w:color="auto"/>
              <w:right w:val="single" w:sz="4" w:space="0" w:color="auto"/>
            </w:tcBorders>
            <w:shd w:val="clear" w:color="auto" w:fill="auto"/>
            <w:vAlign w:val="center"/>
          </w:tcPr>
          <w:p w14:paraId="4C926F44" w14:textId="34527E89" w:rsidR="00D0615F" w:rsidRPr="00350395" w:rsidRDefault="000C61C7" w:rsidP="00923491">
            <w:pPr>
              <w:jc w:val="center"/>
              <w:rPr>
                <w:rFonts w:ascii="Arial" w:hAnsi="Arial" w:cs="Arial"/>
                <w:lang w:eastAsia="en-GB"/>
              </w:rPr>
            </w:pPr>
            <w:r>
              <w:rPr>
                <w:rFonts w:ascii="Arial" w:hAnsi="Arial" w:cs="Arial"/>
                <w:lang w:eastAsia="en-GB"/>
              </w:rPr>
              <w:t xml:space="preserve">The </w:t>
            </w:r>
            <w:r w:rsidR="00121E23">
              <w:rPr>
                <w:rFonts w:ascii="Arial" w:hAnsi="Arial" w:cs="Arial"/>
                <w:lang w:eastAsia="en-GB"/>
              </w:rPr>
              <w:t xml:space="preserve">evaluation </w:t>
            </w:r>
            <w:r>
              <w:rPr>
                <w:rFonts w:ascii="Arial" w:hAnsi="Arial" w:cs="Arial"/>
                <w:lang w:eastAsia="en-GB"/>
              </w:rPr>
              <w:t>criteria can be found in Appendix C</w:t>
            </w:r>
          </w:p>
        </w:tc>
      </w:tr>
      <w:tr w:rsidR="000C61C7" w:rsidRPr="0087183E" w14:paraId="557185FC" w14:textId="77777777" w:rsidTr="004B0FD1">
        <w:trPr>
          <w:trHeight w:val="1103"/>
        </w:trPr>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46B07" w14:textId="2C7FC459" w:rsidR="000C61C7" w:rsidRPr="00350395" w:rsidRDefault="000C61C7" w:rsidP="008F5AB2">
            <w:pPr>
              <w:jc w:val="center"/>
              <w:rPr>
                <w:rFonts w:ascii="Arial" w:hAnsi="Arial" w:cs="Arial"/>
                <w:color w:val="000000"/>
                <w:lang w:eastAsia="en-GB"/>
              </w:rPr>
            </w:pPr>
            <w:r>
              <w:rPr>
                <w:rFonts w:ascii="Arial" w:hAnsi="Arial" w:cs="Arial"/>
                <w:color w:val="000000"/>
                <w:lang w:eastAsia="en-GB"/>
              </w:rPr>
              <w:t>Price</w:t>
            </w:r>
          </w:p>
        </w:tc>
        <w:tc>
          <w:tcPr>
            <w:tcW w:w="1611" w:type="dxa"/>
            <w:tcBorders>
              <w:top w:val="single" w:sz="4" w:space="0" w:color="auto"/>
              <w:left w:val="nil"/>
              <w:bottom w:val="single" w:sz="4" w:space="0" w:color="auto"/>
              <w:right w:val="single" w:sz="4" w:space="0" w:color="auto"/>
            </w:tcBorders>
            <w:shd w:val="clear" w:color="auto" w:fill="auto"/>
            <w:noWrap/>
            <w:vAlign w:val="center"/>
          </w:tcPr>
          <w:p w14:paraId="5DCADA83" w14:textId="77777777" w:rsidR="000C61C7" w:rsidRPr="00350395" w:rsidRDefault="000C61C7" w:rsidP="008F5AB2">
            <w:pPr>
              <w:jc w:val="center"/>
              <w:rPr>
                <w:rFonts w:ascii="Arial" w:hAnsi="Arial" w:cs="Arial"/>
                <w:color w:val="000000"/>
                <w:lang w:eastAsia="en-GB"/>
              </w:rPr>
            </w:pPr>
            <w:r w:rsidRPr="00350395">
              <w:rPr>
                <w:rFonts w:ascii="Arial" w:hAnsi="Arial" w:cs="Arial"/>
                <w:color w:val="000000"/>
                <w:lang w:eastAsia="en-GB"/>
              </w:rPr>
              <w:t>30%</w:t>
            </w:r>
          </w:p>
        </w:tc>
        <w:tc>
          <w:tcPr>
            <w:tcW w:w="3550" w:type="dxa"/>
            <w:tcBorders>
              <w:top w:val="single" w:sz="4" w:space="0" w:color="auto"/>
              <w:left w:val="nil"/>
              <w:bottom w:val="single" w:sz="4" w:space="0" w:color="auto"/>
              <w:right w:val="single" w:sz="4" w:space="0" w:color="auto"/>
            </w:tcBorders>
            <w:shd w:val="clear" w:color="auto" w:fill="auto"/>
          </w:tcPr>
          <w:p w14:paraId="4A2DADCE" w14:textId="2ED5252B" w:rsidR="000C61C7" w:rsidRPr="008F5AB2" w:rsidRDefault="000C61C7" w:rsidP="008F5AB2">
            <w:pPr>
              <w:jc w:val="center"/>
              <w:rPr>
                <w:rFonts w:ascii="Arial" w:hAnsi="Arial" w:cs="Arial"/>
                <w:lang w:val="en-US"/>
              </w:rPr>
            </w:pPr>
            <w:r>
              <w:rPr>
                <w:rFonts w:ascii="Arial" w:hAnsi="Arial" w:cs="Arial"/>
                <w:lang w:val="en-US"/>
              </w:rPr>
              <w:t xml:space="preserve">The </w:t>
            </w:r>
            <w:r w:rsidR="00121E23">
              <w:rPr>
                <w:rFonts w:ascii="Arial" w:hAnsi="Arial" w:cs="Arial"/>
                <w:lang w:val="en-US"/>
              </w:rPr>
              <w:t xml:space="preserve">evaluation </w:t>
            </w:r>
            <w:r>
              <w:rPr>
                <w:rFonts w:ascii="Arial" w:hAnsi="Arial" w:cs="Arial"/>
                <w:lang w:val="en-US"/>
              </w:rPr>
              <w:t>criteria can be found in Appendix E</w:t>
            </w:r>
            <w:r w:rsidDel="000C61C7">
              <w:rPr>
                <w:rFonts w:ascii="Arial" w:hAnsi="Arial" w:cs="Arial"/>
                <w:lang w:val="en-US"/>
              </w:rPr>
              <w:t xml:space="preserve"> </w:t>
            </w:r>
          </w:p>
        </w:tc>
      </w:tr>
    </w:tbl>
    <w:p w14:paraId="320A505C" w14:textId="77777777" w:rsidR="00C45940" w:rsidRPr="00B10842" w:rsidRDefault="00C45940" w:rsidP="00B10842"/>
    <w:p w14:paraId="167722ED" w14:textId="05EED680" w:rsidR="00C45940" w:rsidRPr="00F37BCE" w:rsidRDefault="0087183E" w:rsidP="00C45940">
      <w:pPr>
        <w:pStyle w:val="Heading3"/>
        <w:numPr>
          <w:ilvl w:val="0"/>
          <w:numId w:val="0"/>
        </w:numPr>
        <w:ind w:left="851"/>
        <w:rPr>
          <w:b/>
        </w:rPr>
      </w:pPr>
      <w:r w:rsidRPr="00F37BCE">
        <w:rPr>
          <w:b/>
        </w:rPr>
        <w:t>Quality Assessment</w:t>
      </w:r>
    </w:p>
    <w:p w14:paraId="4E4B3409" w14:textId="73764191" w:rsidR="0032158E" w:rsidRPr="0032158E" w:rsidRDefault="00257C7E" w:rsidP="00430F59">
      <w:pPr>
        <w:pStyle w:val="Heading3"/>
      </w:pPr>
      <w:r>
        <w:t>The Quality criteria and weightings are detailed below:</w:t>
      </w:r>
    </w:p>
    <w:tbl>
      <w:tblPr>
        <w:tblW w:w="8221" w:type="dxa"/>
        <w:tblInd w:w="421" w:type="dxa"/>
        <w:tblLook w:val="04A0" w:firstRow="1" w:lastRow="0" w:firstColumn="1" w:lastColumn="0" w:noHBand="0" w:noVBand="1"/>
      </w:tblPr>
      <w:tblGrid>
        <w:gridCol w:w="1260"/>
        <w:gridCol w:w="1170"/>
        <w:gridCol w:w="2872"/>
        <w:gridCol w:w="1280"/>
        <w:gridCol w:w="1639"/>
      </w:tblGrid>
      <w:tr w:rsidR="0032158E" w:rsidRPr="0087183E" w14:paraId="4852B669" w14:textId="2139949F" w:rsidTr="00D23F4E">
        <w:trPr>
          <w:trHeight w:val="274"/>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A9806C" w14:textId="77777777" w:rsidR="0032158E" w:rsidRPr="000C58BE" w:rsidRDefault="0032158E" w:rsidP="00923491">
            <w:pPr>
              <w:jc w:val="center"/>
              <w:rPr>
                <w:rFonts w:ascii="Arial" w:hAnsi="Arial" w:cs="Arial"/>
                <w:b/>
                <w:bCs/>
                <w:color w:val="000000"/>
                <w:lang w:eastAsia="en-GB"/>
              </w:rPr>
            </w:pPr>
            <w:r w:rsidRPr="000C58BE">
              <w:rPr>
                <w:rFonts w:ascii="Arial" w:hAnsi="Arial" w:cs="Arial"/>
                <w:b/>
                <w:bCs/>
                <w:color w:val="000000"/>
                <w:lang w:eastAsia="en-GB"/>
              </w:rPr>
              <w:lastRenderedPageBreak/>
              <w:t>Area</w:t>
            </w:r>
          </w:p>
        </w:tc>
        <w:tc>
          <w:tcPr>
            <w:tcW w:w="104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1B07F43" w14:textId="77777777" w:rsidR="0032158E" w:rsidRPr="000C58BE" w:rsidRDefault="0032158E" w:rsidP="00923491">
            <w:pPr>
              <w:jc w:val="center"/>
              <w:rPr>
                <w:rFonts w:ascii="Arial" w:hAnsi="Arial" w:cs="Arial"/>
                <w:b/>
                <w:bCs/>
                <w:color w:val="000000"/>
                <w:lang w:eastAsia="en-GB"/>
              </w:rPr>
            </w:pPr>
            <w:r w:rsidRPr="000C58BE">
              <w:rPr>
                <w:rFonts w:ascii="Arial" w:hAnsi="Arial" w:cs="Arial"/>
                <w:b/>
                <w:bCs/>
                <w:color w:val="000000"/>
                <w:lang w:eastAsia="en-GB"/>
              </w:rPr>
              <w:t>Question No</w:t>
            </w:r>
          </w:p>
        </w:tc>
        <w:tc>
          <w:tcPr>
            <w:tcW w:w="297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0EE084" w14:textId="77777777" w:rsidR="0032158E" w:rsidRPr="000C58BE" w:rsidRDefault="0032158E" w:rsidP="00923491">
            <w:pPr>
              <w:jc w:val="center"/>
              <w:rPr>
                <w:rFonts w:ascii="Arial" w:hAnsi="Arial" w:cs="Arial"/>
                <w:b/>
                <w:bCs/>
                <w:color w:val="000000"/>
                <w:lang w:eastAsia="en-GB"/>
              </w:rPr>
            </w:pPr>
            <w:r w:rsidRPr="000C58BE">
              <w:rPr>
                <w:rFonts w:ascii="Arial" w:hAnsi="Arial" w:cs="Arial"/>
                <w:b/>
                <w:bCs/>
                <w:color w:val="000000"/>
                <w:lang w:eastAsia="en-GB"/>
              </w:rPr>
              <w:t>Criteria</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4C8041D" w14:textId="604584BC" w:rsidR="0032158E" w:rsidRPr="000C58BE" w:rsidRDefault="0032158E" w:rsidP="00923491">
            <w:pPr>
              <w:jc w:val="center"/>
              <w:rPr>
                <w:rFonts w:ascii="Arial" w:hAnsi="Arial" w:cs="Arial"/>
                <w:b/>
                <w:bCs/>
                <w:color w:val="000000"/>
                <w:lang w:eastAsia="en-GB"/>
              </w:rPr>
            </w:pPr>
            <w:r w:rsidRPr="000C58BE">
              <w:rPr>
                <w:rFonts w:ascii="Arial" w:hAnsi="Arial" w:cs="Arial"/>
                <w:b/>
                <w:bCs/>
                <w:color w:val="000000"/>
                <w:lang w:eastAsia="en-GB"/>
              </w:rPr>
              <w:t>Weighting</w:t>
            </w:r>
          </w:p>
        </w:tc>
        <w:tc>
          <w:tcPr>
            <w:tcW w:w="1665" w:type="dxa"/>
            <w:tcBorders>
              <w:top w:val="single" w:sz="4" w:space="0" w:color="auto"/>
              <w:left w:val="nil"/>
              <w:bottom w:val="single" w:sz="4" w:space="0" w:color="auto"/>
              <w:right w:val="single" w:sz="4" w:space="0" w:color="auto"/>
            </w:tcBorders>
            <w:shd w:val="clear" w:color="auto" w:fill="D9D9D9" w:themeFill="background1" w:themeFillShade="D9"/>
          </w:tcPr>
          <w:p w14:paraId="39074AF0" w14:textId="0174F5A5" w:rsidR="0032158E" w:rsidRPr="000C58BE" w:rsidRDefault="0032158E" w:rsidP="00D147D8">
            <w:pPr>
              <w:jc w:val="center"/>
              <w:rPr>
                <w:rFonts w:ascii="Arial" w:hAnsi="Arial" w:cs="Arial"/>
                <w:b/>
                <w:bCs/>
                <w:color w:val="000000"/>
                <w:lang w:eastAsia="en-GB"/>
              </w:rPr>
            </w:pPr>
            <w:r>
              <w:rPr>
                <w:rFonts w:ascii="Arial" w:hAnsi="Arial" w:cs="Arial"/>
                <w:b/>
                <w:bCs/>
                <w:color w:val="000000"/>
                <w:lang w:eastAsia="en-GB"/>
              </w:rPr>
              <w:t>Weighting of Total Score</w:t>
            </w:r>
          </w:p>
        </w:tc>
      </w:tr>
      <w:tr w:rsidR="0032158E" w:rsidRPr="0087183E" w14:paraId="7ECA69DB" w14:textId="782F1AFA" w:rsidTr="00D23F4E">
        <w:trPr>
          <w:trHeight w:val="488"/>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82CA6DF" w14:textId="780E6509" w:rsidR="0032158E" w:rsidRPr="000C58BE" w:rsidRDefault="0032158E" w:rsidP="00923491">
            <w:pPr>
              <w:jc w:val="center"/>
              <w:rPr>
                <w:rFonts w:ascii="Arial" w:hAnsi="Arial" w:cs="Arial"/>
                <w:color w:val="000000"/>
                <w:lang w:eastAsia="en-GB"/>
              </w:rPr>
            </w:pPr>
            <w:r>
              <w:rPr>
                <w:rFonts w:ascii="Arial" w:hAnsi="Arial" w:cs="Arial"/>
                <w:color w:val="000000"/>
                <w:lang w:eastAsia="en-GB"/>
              </w:rPr>
              <w:t>Quality Questions</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540A92DA" w14:textId="77777777" w:rsidR="0032158E" w:rsidRPr="000C58BE" w:rsidRDefault="0032158E" w:rsidP="00923491">
            <w:pPr>
              <w:jc w:val="center"/>
              <w:rPr>
                <w:rFonts w:ascii="Arial" w:hAnsi="Arial" w:cs="Arial"/>
                <w:color w:val="000000"/>
                <w:lang w:eastAsia="en-GB"/>
              </w:rPr>
            </w:pPr>
            <w:r w:rsidRPr="000C58BE">
              <w:rPr>
                <w:rFonts w:ascii="Arial" w:hAnsi="Arial" w:cs="Arial"/>
                <w:color w:val="000000"/>
                <w:lang w:eastAsia="en-GB"/>
              </w:rPr>
              <w:t>Q1</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34B086DE" w14:textId="77777777" w:rsidR="0032158E" w:rsidRPr="000C58BE" w:rsidRDefault="0032158E" w:rsidP="00923491">
            <w:pPr>
              <w:jc w:val="center"/>
              <w:rPr>
                <w:rFonts w:ascii="Arial" w:hAnsi="Arial" w:cs="Arial"/>
                <w:lang w:eastAsia="en-GB"/>
              </w:rPr>
            </w:pPr>
            <w:r>
              <w:rPr>
                <w:rFonts w:ascii="Arial" w:hAnsi="Arial" w:cs="Arial"/>
                <w:lang w:eastAsia="en-GB"/>
              </w:rPr>
              <w:t>Leadership, Experience &amp; Behaviours</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332CC09" w14:textId="5EF7E403" w:rsidR="0032158E" w:rsidRPr="000C58BE" w:rsidRDefault="0032158E" w:rsidP="00923491">
            <w:pPr>
              <w:jc w:val="center"/>
              <w:rPr>
                <w:rFonts w:ascii="Arial" w:hAnsi="Arial" w:cs="Arial"/>
                <w:color w:val="000000"/>
                <w:lang w:eastAsia="en-GB"/>
              </w:rPr>
            </w:pPr>
            <w:r>
              <w:rPr>
                <w:rFonts w:ascii="Arial" w:hAnsi="Arial" w:cs="Arial"/>
                <w:color w:val="000000"/>
                <w:lang w:eastAsia="en-GB"/>
              </w:rPr>
              <w:t>20.0%</w:t>
            </w:r>
          </w:p>
        </w:tc>
        <w:tc>
          <w:tcPr>
            <w:tcW w:w="1665" w:type="dxa"/>
            <w:tcBorders>
              <w:top w:val="single" w:sz="4" w:space="0" w:color="auto"/>
              <w:left w:val="nil"/>
              <w:bottom w:val="single" w:sz="4" w:space="0" w:color="auto"/>
              <w:right w:val="single" w:sz="4" w:space="0" w:color="auto"/>
            </w:tcBorders>
          </w:tcPr>
          <w:p w14:paraId="4D7CD1C1" w14:textId="77777777" w:rsidR="00413CB4" w:rsidRDefault="00413CB4" w:rsidP="00A54C14">
            <w:pPr>
              <w:spacing w:after="0" w:line="240" w:lineRule="auto"/>
              <w:jc w:val="center"/>
              <w:rPr>
                <w:rFonts w:ascii="Arial" w:hAnsi="Arial" w:cs="Arial"/>
                <w:color w:val="000000"/>
                <w:lang w:eastAsia="en-GB"/>
              </w:rPr>
            </w:pPr>
          </w:p>
          <w:p w14:paraId="422AE906" w14:textId="01E81420" w:rsidR="0032158E" w:rsidRDefault="00413CB4" w:rsidP="00413CB4">
            <w:pPr>
              <w:spacing w:after="0" w:line="240" w:lineRule="auto"/>
              <w:jc w:val="center"/>
              <w:rPr>
                <w:rFonts w:ascii="Arial" w:hAnsi="Arial" w:cs="Arial"/>
                <w:color w:val="000000"/>
                <w:lang w:eastAsia="en-GB"/>
              </w:rPr>
            </w:pPr>
            <w:r>
              <w:rPr>
                <w:rFonts w:ascii="Arial" w:hAnsi="Arial" w:cs="Arial"/>
                <w:color w:val="000000"/>
                <w:lang w:eastAsia="en-GB"/>
              </w:rPr>
              <w:t>14%</w:t>
            </w:r>
          </w:p>
        </w:tc>
      </w:tr>
      <w:tr w:rsidR="0032158E" w:rsidRPr="0087183E" w14:paraId="2BAF5FCE" w14:textId="6D48E29C" w:rsidTr="00D23F4E">
        <w:trPr>
          <w:trHeight w:val="488"/>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364BE8AD" w14:textId="77777777" w:rsidR="0032158E" w:rsidRPr="000C58BE" w:rsidRDefault="0032158E" w:rsidP="00923491">
            <w:pPr>
              <w:rPr>
                <w:rFonts w:ascii="Arial" w:hAnsi="Arial" w:cs="Arial"/>
                <w:color w:val="000000"/>
                <w:lang w:eastAsia="en-GB"/>
              </w:rPr>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A00E7" w14:textId="77777777" w:rsidR="0032158E" w:rsidRPr="000C58BE" w:rsidRDefault="0032158E" w:rsidP="00923491">
            <w:pPr>
              <w:jc w:val="center"/>
              <w:rPr>
                <w:rFonts w:ascii="Arial" w:hAnsi="Arial" w:cs="Arial"/>
                <w:color w:val="000000"/>
                <w:lang w:eastAsia="en-GB"/>
              </w:rPr>
            </w:pPr>
            <w:r w:rsidRPr="000C58BE">
              <w:rPr>
                <w:rFonts w:ascii="Arial" w:hAnsi="Arial" w:cs="Arial"/>
                <w:color w:val="000000"/>
                <w:lang w:eastAsia="en-GB"/>
              </w:rPr>
              <w:t>Q2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15F67" w14:textId="7BB66059" w:rsidR="0032158E" w:rsidRPr="000C58BE" w:rsidRDefault="0032158E" w:rsidP="00923491">
            <w:pPr>
              <w:jc w:val="center"/>
              <w:rPr>
                <w:rFonts w:ascii="Arial" w:hAnsi="Arial" w:cs="Arial"/>
                <w:lang w:eastAsia="en-GB"/>
              </w:rPr>
            </w:pPr>
            <w:r>
              <w:rPr>
                <w:rFonts w:ascii="Arial" w:hAnsi="Arial" w:cs="Arial"/>
                <w:lang w:eastAsia="en-GB"/>
              </w:rPr>
              <w:t>Driving Performance</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5E92E" w14:textId="72BE6D8F" w:rsidR="0032158E" w:rsidRPr="000C58BE" w:rsidRDefault="005078CE" w:rsidP="0034076E">
            <w:pPr>
              <w:jc w:val="center"/>
              <w:rPr>
                <w:rFonts w:ascii="Arial" w:hAnsi="Arial" w:cs="Arial"/>
                <w:color w:val="000000"/>
                <w:lang w:eastAsia="en-GB"/>
              </w:rPr>
            </w:pPr>
            <w:r>
              <w:rPr>
                <w:rFonts w:ascii="Arial" w:hAnsi="Arial" w:cs="Arial"/>
                <w:color w:val="000000"/>
                <w:lang w:eastAsia="en-GB"/>
              </w:rPr>
              <w:t>10.0</w:t>
            </w:r>
            <w:r w:rsidR="0032158E">
              <w:rPr>
                <w:rFonts w:ascii="Arial" w:hAnsi="Arial" w:cs="Arial"/>
                <w:color w:val="000000"/>
                <w:lang w:eastAsia="en-GB"/>
              </w:rPr>
              <w:t>%</w:t>
            </w:r>
          </w:p>
        </w:tc>
        <w:tc>
          <w:tcPr>
            <w:tcW w:w="1665" w:type="dxa"/>
            <w:tcBorders>
              <w:top w:val="single" w:sz="4" w:space="0" w:color="auto"/>
              <w:left w:val="single" w:sz="4" w:space="0" w:color="auto"/>
              <w:bottom w:val="single" w:sz="4" w:space="0" w:color="auto"/>
              <w:right w:val="single" w:sz="4" w:space="0" w:color="auto"/>
            </w:tcBorders>
          </w:tcPr>
          <w:p w14:paraId="202A5DCE" w14:textId="622CCFEC" w:rsidR="0032158E" w:rsidRDefault="00A072FA" w:rsidP="00A54C14">
            <w:pPr>
              <w:spacing w:after="0" w:line="240" w:lineRule="auto"/>
              <w:jc w:val="center"/>
              <w:rPr>
                <w:rFonts w:ascii="Arial" w:hAnsi="Arial" w:cs="Arial"/>
                <w:color w:val="000000"/>
                <w:lang w:eastAsia="en-GB"/>
              </w:rPr>
            </w:pPr>
            <w:r>
              <w:rPr>
                <w:rFonts w:ascii="Arial" w:hAnsi="Arial" w:cs="Arial"/>
                <w:color w:val="000000"/>
                <w:lang w:eastAsia="en-GB"/>
              </w:rPr>
              <w:t>7</w:t>
            </w:r>
            <w:r w:rsidR="00A54C14">
              <w:rPr>
                <w:rFonts w:ascii="Arial" w:hAnsi="Arial" w:cs="Arial"/>
                <w:color w:val="000000"/>
                <w:lang w:eastAsia="en-GB"/>
              </w:rPr>
              <w:t>%</w:t>
            </w:r>
          </w:p>
        </w:tc>
      </w:tr>
      <w:tr w:rsidR="0032158E" w:rsidRPr="0087183E" w14:paraId="72261183" w14:textId="5C3D7D31" w:rsidTr="00D23F4E">
        <w:trPr>
          <w:trHeight w:val="615"/>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01FB305D" w14:textId="77777777" w:rsidR="0032158E" w:rsidRPr="000C58BE" w:rsidRDefault="0032158E" w:rsidP="00923491">
            <w:pPr>
              <w:rPr>
                <w:rFonts w:ascii="Arial" w:hAnsi="Arial" w:cs="Arial"/>
                <w:color w:val="000000"/>
                <w:lang w:eastAsia="en-GB"/>
              </w:rPr>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B210D" w14:textId="77777777" w:rsidR="0032158E" w:rsidRPr="000C58BE" w:rsidRDefault="0032158E" w:rsidP="00923491">
            <w:pPr>
              <w:jc w:val="center"/>
              <w:rPr>
                <w:rFonts w:ascii="Arial" w:hAnsi="Arial" w:cs="Arial"/>
                <w:color w:val="000000"/>
                <w:lang w:eastAsia="en-GB"/>
              </w:rPr>
            </w:pPr>
            <w:r w:rsidRPr="000C58BE">
              <w:rPr>
                <w:rFonts w:ascii="Arial" w:hAnsi="Arial" w:cs="Arial"/>
                <w:color w:val="000000"/>
                <w:lang w:eastAsia="en-GB"/>
              </w:rPr>
              <w:t>Q3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FAB38" w14:textId="557FAE07" w:rsidR="0032158E" w:rsidRPr="000C58BE" w:rsidRDefault="0032158E" w:rsidP="00923491">
            <w:pPr>
              <w:jc w:val="center"/>
              <w:rPr>
                <w:rFonts w:ascii="Arial" w:hAnsi="Arial" w:cs="Arial"/>
                <w:lang w:eastAsia="en-GB"/>
              </w:rPr>
            </w:pPr>
            <w:r>
              <w:rPr>
                <w:rFonts w:ascii="Arial" w:hAnsi="Arial" w:cs="Arial"/>
                <w:lang w:eastAsia="en-GB"/>
              </w:rPr>
              <w:t>Delivery of a Commercial Service</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8565E" w14:textId="08F5A7A8" w:rsidR="0032158E" w:rsidRPr="000C58BE" w:rsidRDefault="0032158E" w:rsidP="0034076E">
            <w:pPr>
              <w:jc w:val="center"/>
              <w:rPr>
                <w:rFonts w:ascii="Arial" w:hAnsi="Arial" w:cs="Arial"/>
                <w:color w:val="000000"/>
                <w:lang w:eastAsia="en-GB"/>
              </w:rPr>
            </w:pPr>
            <w:r>
              <w:rPr>
                <w:rFonts w:ascii="Arial" w:hAnsi="Arial" w:cs="Arial"/>
                <w:color w:val="000000"/>
                <w:lang w:eastAsia="en-GB"/>
              </w:rPr>
              <w:t>20.0%</w:t>
            </w:r>
          </w:p>
        </w:tc>
        <w:tc>
          <w:tcPr>
            <w:tcW w:w="1665" w:type="dxa"/>
            <w:tcBorders>
              <w:top w:val="single" w:sz="4" w:space="0" w:color="auto"/>
              <w:left w:val="single" w:sz="4" w:space="0" w:color="auto"/>
              <w:bottom w:val="single" w:sz="4" w:space="0" w:color="auto"/>
              <w:right w:val="single" w:sz="4" w:space="0" w:color="auto"/>
            </w:tcBorders>
          </w:tcPr>
          <w:p w14:paraId="6623EADE" w14:textId="77777777" w:rsidR="00413CB4" w:rsidRDefault="00413CB4" w:rsidP="00A54C14">
            <w:pPr>
              <w:spacing w:after="0" w:line="240" w:lineRule="auto"/>
              <w:jc w:val="center"/>
              <w:rPr>
                <w:rFonts w:ascii="Arial" w:hAnsi="Arial" w:cs="Arial"/>
                <w:color w:val="000000"/>
                <w:lang w:eastAsia="en-GB"/>
              </w:rPr>
            </w:pPr>
          </w:p>
          <w:p w14:paraId="3DF8A49B" w14:textId="0DADF886" w:rsidR="0032158E" w:rsidRDefault="00413CB4" w:rsidP="00A54C14">
            <w:pPr>
              <w:spacing w:after="0" w:line="240" w:lineRule="auto"/>
              <w:jc w:val="center"/>
              <w:rPr>
                <w:rFonts w:ascii="Arial" w:hAnsi="Arial" w:cs="Arial"/>
                <w:color w:val="000000"/>
                <w:lang w:eastAsia="en-GB"/>
              </w:rPr>
            </w:pPr>
            <w:r>
              <w:rPr>
                <w:rFonts w:ascii="Arial" w:hAnsi="Arial" w:cs="Arial"/>
                <w:color w:val="000000"/>
                <w:lang w:eastAsia="en-GB"/>
              </w:rPr>
              <w:t>14%</w:t>
            </w:r>
          </w:p>
        </w:tc>
      </w:tr>
      <w:tr w:rsidR="0032158E" w:rsidRPr="0087183E" w14:paraId="14E12AB7" w14:textId="20AA0BC6" w:rsidTr="00D23F4E">
        <w:trPr>
          <w:trHeight w:val="488"/>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397AC5BA" w14:textId="77777777" w:rsidR="0032158E" w:rsidRPr="000C58BE" w:rsidRDefault="0032158E" w:rsidP="00923491">
            <w:pPr>
              <w:rPr>
                <w:rFonts w:ascii="Arial" w:hAnsi="Arial" w:cs="Arial"/>
                <w:color w:val="000000"/>
                <w:lang w:eastAsia="en-GB"/>
              </w:rPr>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05174" w14:textId="77777777" w:rsidR="0032158E" w:rsidRPr="000C58BE" w:rsidRDefault="0032158E" w:rsidP="00923491">
            <w:pPr>
              <w:jc w:val="center"/>
              <w:rPr>
                <w:rFonts w:ascii="Arial" w:hAnsi="Arial" w:cs="Arial"/>
                <w:color w:val="000000"/>
                <w:lang w:eastAsia="en-GB"/>
              </w:rPr>
            </w:pPr>
            <w:r w:rsidRPr="000C58BE">
              <w:rPr>
                <w:rFonts w:ascii="Arial" w:hAnsi="Arial" w:cs="Arial"/>
                <w:color w:val="000000"/>
                <w:lang w:eastAsia="en-GB"/>
              </w:rPr>
              <w:t>Q4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1A3A9" w14:textId="73078E82" w:rsidR="0032158E" w:rsidRPr="000C58BE" w:rsidRDefault="0032158E" w:rsidP="00923491">
            <w:pPr>
              <w:jc w:val="center"/>
              <w:rPr>
                <w:rFonts w:ascii="Arial" w:hAnsi="Arial" w:cs="Arial"/>
                <w:lang w:eastAsia="en-GB"/>
              </w:rPr>
            </w:pPr>
            <w:r>
              <w:rPr>
                <w:rFonts w:ascii="Arial" w:hAnsi="Arial" w:cs="Arial"/>
                <w:lang w:eastAsia="en-GB"/>
              </w:rPr>
              <w:t>Predictability of Cost for the Commercial Partner Service</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0600B" w14:textId="0EC0040E" w:rsidR="0032158E" w:rsidRPr="000C58BE" w:rsidRDefault="002E362F" w:rsidP="006F2A9E">
            <w:pPr>
              <w:jc w:val="center"/>
              <w:rPr>
                <w:rFonts w:ascii="Arial" w:hAnsi="Arial" w:cs="Arial"/>
                <w:color w:val="000000"/>
                <w:lang w:eastAsia="en-GB"/>
              </w:rPr>
            </w:pPr>
            <w:r>
              <w:rPr>
                <w:rFonts w:ascii="Arial" w:hAnsi="Arial" w:cs="Arial"/>
                <w:color w:val="000000"/>
                <w:lang w:eastAsia="en-GB"/>
              </w:rPr>
              <w:t>7.5</w:t>
            </w:r>
            <w:r w:rsidR="0032158E">
              <w:rPr>
                <w:rFonts w:ascii="Arial" w:hAnsi="Arial" w:cs="Arial"/>
                <w:color w:val="000000"/>
                <w:lang w:eastAsia="en-GB"/>
              </w:rPr>
              <w:t>%</w:t>
            </w:r>
          </w:p>
        </w:tc>
        <w:tc>
          <w:tcPr>
            <w:tcW w:w="1665" w:type="dxa"/>
            <w:tcBorders>
              <w:top w:val="single" w:sz="4" w:space="0" w:color="auto"/>
              <w:left w:val="single" w:sz="4" w:space="0" w:color="auto"/>
              <w:bottom w:val="single" w:sz="4" w:space="0" w:color="auto"/>
              <w:right w:val="single" w:sz="4" w:space="0" w:color="auto"/>
            </w:tcBorders>
          </w:tcPr>
          <w:p w14:paraId="631649AA" w14:textId="77777777" w:rsidR="00A54C14" w:rsidRDefault="00A54C14" w:rsidP="00A54C14">
            <w:pPr>
              <w:spacing w:after="0" w:line="240" w:lineRule="auto"/>
              <w:jc w:val="center"/>
              <w:rPr>
                <w:rFonts w:ascii="Arial" w:hAnsi="Arial" w:cs="Arial"/>
                <w:color w:val="000000"/>
                <w:lang w:eastAsia="en-GB"/>
              </w:rPr>
            </w:pPr>
          </w:p>
          <w:p w14:paraId="2792CD5A" w14:textId="588C017E" w:rsidR="7B77FFAA" w:rsidRDefault="7B77FFAA" w:rsidP="7B77FFAA">
            <w:pPr>
              <w:spacing w:after="0" w:line="240" w:lineRule="auto"/>
              <w:jc w:val="center"/>
              <w:rPr>
                <w:rFonts w:ascii="Arial" w:hAnsi="Arial" w:cs="Arial"/>
                <w:color w:val="000000" w:themeColor="text1"/>
                <w:lang w:eastAsia="en-GB"/>
              </w:rPr>
            </w:pPr>
          </w:p>
          <w:p w14:paraId="36926EAA" w14:textId="30AC9A19" w:rsidR="0032158E" w:rsidRDefault="002E362F" w:rsidP="00A54C14">
            <w:pPr>
              <w:spacing w:after="0" w:line="240" w:lineRule="auto"/>
              <w:jc w:val="center"/>
              <w:rPr>
                <w:rFonts w:ascii="Arial" w:hAnsi="Arial" w:cs="Arial"/>
                <w:color w:val="000000"/>
                <w:lang w:eastAsia="en-GB"/>
              </w:rPr>
            </w:pPr>
            <w:r>
              <w:rPr>
                <w:rFonts w:ascii="Arial" w:hAnsi="Arial" w:cs="Arial"/>
                <w:color w:val="000000"/>
                <w:lang w:eastAsia="en-GB"/>
              </w:rPr>
              <w:t>5.25</w:t>
            </w:r>
            <w:r w:rsidR="00A54C14">
              <w:rPr>
                <w:rFonts w:ascii="Arial" w:hAnsi="Arial" w:cs="Arial"/>
                <w:color w:val="000000"/>
                <w:lang w:eastAsia="en-GB"/>
              </w:rPr>
              <w:t>%</w:t>
            </w:r>
          </w:p>
        </w:tc>
      </w:tr>
      <w:tr w:rsidR="0032158E" w:rsidRPr="0087183E" w14:paraId="1F23B7B5" w14:textId="3C324FA2" w:rsidTr="00D23F4E">
        <w:trPr>
          <w:trHeight w:val="488"/>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1D30621C" w14:textId="77777777" w:rsidR="0032158E" w:rsidRPr="000C58BE" w:rsidRDefault="0032158E" w:rsidP="00923491">
            <w:pPr>
              <w:rPr>
                <w:rFonts w:ascii="Arial" w:hAnsi="Arial" w:cs="Arial"/>
                <w:color w:val="000000"/>
                <w:lang w:eastAsia="en-GB"/>
              </w:rPr>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09C6B" w14:textId="77777777" w:rsidR="0032158E" w:rsidRPr="000C58BE" w:rsidRDefault="0032158E" w:rsidP="00923491">
            <w:pPr>
              <w:jc w:val="center"/>
              <w:rPr>
                <w:rFonts w:ascii="Arial" w:hAnsi="Arial" w:cs="Arial"/>
                <w:color w:val="000000"/>
                <w:lang w:eastAsia="en-GB"/>
              </w:rPr>
            </w:pPr>
            <w:r w:rsidRPr="000C58BE">
              <w:rPr>
                <w:rFonts w:ascii="Arial" w:hAnsi="Arial" w:cs="Arial"/>
                <w:color w:val="000000"/>
                <w:lang w:eastAsia="en-GB"/>
              </w:rPr>
              <w:t>Q5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DA351" w14:textId="3EA688E2" w:rsidR="0032158E" w:rsidRPr="000C58BE" w:rsidRDefault="0032158E" w:rsidP="00923491">
            <w:pPr>
              <w:jc w:val="center"/>
              <w:rPr>
                <w:rFonts w:ascii="Arial" w:hAnsi="Arial" w:cs="Arial"/>
                <w:lang w:eastAsia="en-GB"/>
              </w:rPr>
            </w:pPr>
            <w:r>
              <w:rPr>
                <w:rFonts w:ascii="Arial" w:hAnsi="Arial" w:cs="Arial"/>
                <w:lang w:eastAsia="en-GB"/>
              </w:rPr>
              <w:t>Predictability of Cost on the Programme</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F2A3A" w14:textId="17CD34B6" w:rsidR="0032158E" w:rsidRPr="000C58BE" w:rsidRDefault="002E362F" w:rsidP="006F2A9E">
            <w:pPr>
              <w:jc w:val="center"/>
              <w:rPr>
                <w:rFonts w:ascii="Arial" w:hAnsi="Arial" w:cs="Arial"/>
                <w:color w:val="000000"/>
                <w:lang w:eastAsia="en-GB"/>
              </w:rPr>
            </w:pPr>
            <w:r>
              <w:rPr>
                <w:rFonts w:ascii="Arial" w:hAnsi="Arial" w:cs="Arial"/>
                <w:color w:val="000000"/>
                <w:lang w:eastAsia="en-GB"/>
              </w:rPr>
              <w:t>7.5</w:t>
            </w:r>
            <w:r w:rsidR="0032158E">
              <w:rPr>
                <w:rFonts w:ascii="Arial" w:hAnsi="Arial" w:cs="Arial"/>
                <w:color w:val="000000"/>
                <w:lang w:eastAsia="en-GB"/>
              </w:rPr>
              <w:t>%</w:t>
            </w:r>
          </w:p>
        </w:tc>
        <w:tc>
          <w:tcPr>
            <w:tcW w:w="1665" w:type="dxa"/>
            <w:tcBorders>
              <w:top w:val="single" w:sz="4" w:space="0" w:color="auto"/>
              <w:left w:val="single" w:sz="4" w:space="0" w:color="auto"/>
              <w:bottom w:val="single" w:sz="4" w:space="0" w:color="auto"/>
              <w:right w:val="single" w:sz="4" w:space="0" w:color="auto"/>
            </w:tcBorders>
          </w:tcPr>
          <w:p w14:paraId="41633A98" w14:textId="77777777" w:rsidR="00A54C14" w:rsidRDefault="00A54C14" w:rsidP="00A54C14">
            <w:pPr>
              <w:spacing w:after="0" w:line="240" w:lineRule="auto"/>
              <w:jc w:val="center"/>
              <w:rPr>
                <w:rFonts w:ascii="Arial" w:hAnsi="Arial" w:cs="Arial"/>
                <w:color w:val="000000"/>
                <w:lang w:eastAsia="en-GB"/>
              </w:rPr>
            </w:pPr>
          </w:p>
          <w:p w14:paraId="7125C8AC" w14:textId="02100AB5" w:rsidR="0032158E" w:rsidRDefault="002E362F" w:rsidP="00A54C14">
            <w:pPr>
              <w:spacing w:after="0" w:line="240" w:lineRule="auto"/>
              <w:jc w:val="center"/>
              <w:rPr>
                <w:rFonts w:ascii="Arial" w:hAnsi="Arial" w:cs="Arial"/>
                <w:color w:val="000000"/>
                <w:lang w:eastAsia="en-GB"/>
              </w:rPr>
            </w:pPr>
            <w:r>
              <w:rPr>
                <w:rFonts w:ascii="Arial" w:hAnsi="Arial" w:cs="Arial"/>
                <w:color w:val="000000"/>
                <w:lang w:eastAsia="en-GB"/>
              </w:rPr>
              <w:t>5.25</w:t>
            </w:r>
            <w:r w:rsidR="00A54C14">
              <w:rPr>
                <w:rFonts w:ascii="Arial" w:hAnsi="Arial" w:cs="Arial"/>
                <w:color w:val="000000"/>
                <w:lang w:eastAsia="en-GB"/>
              </w:rPr>
              <w:t>%</w:t>
            </w:r>
          </w:p>
        </w:tc>
      </w:tr>
      <w:tr w:rsidR="0032158E" w:rsidRPr="0087183E" w14:paraId="624DCE30" w14:textId="7B60781E" w:rsidTr="00D23F4E">
        <w:trPr>
          <w:trHeight w:val="488"/>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384B5CEB" w14:textId="77777777" w:rsidR="0032158E" w:rsidRPr="000C58BE" w:rsidRDefault="0032158E" w:rsidP="00923491">
            <w:pPr>
              <w:rPr>
                <w:rFonts w:ascii="Arial" w:hAnsi="Arial" w:cs="Arial"/>
                <w:color w:val="000000"/>
                <w:lang w:eastAsia="en-GB"/>
              </w:rPr>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865C2" w14:textId="77777777" w:rsidR="0032158E" w:rsidRPr="000C58BE" w:rsidRDefault="0032158E" w:rsidP="00923491">
            <w:pPr>
              <w:jc w:val="center"/>
              <w:rPr>
                <w:rFonts w:ascii="Arial" w:hAnsi="Arial" w:cs="Arial"/>
                <w:color w:val="000000"/>
                <w:lang w:eastAsia="en-GB"/>
              </w:rPr>
            </w:pPr>
            <w:r w:rsidRPr="000C58BE">
              <w:rPr>
                <w:rFonts w:ascii="Arial" w:hAnsi="Arial" w:cs="Arial"/>
                <w:color w:val="000000"/>
                <w:lang w:eastAsia="en-GB"/>
              </w:rPr>
              <w:t>Q6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49AC5" w14:textId="39E4A1BE" w:rsidR="0032158E" w:rsidRPr="000C58BE" w:rsidRDefault="0032158E" w:rsidP="00923491">
            <w:pPr>
              <w:jc w:val="center"/>
              <w:rPr>
                <w:rFonts w:ascii="Arial" w:hAnsi="Arial" w:cs="Arial"/>
                <w:lang w:eastAsia="en-GB"/>
              </w:rPr>
            </w:pPr>
            <w:r>
              <w:rPr>
                <w:rFonts w:ascii="Arial" w:hAnsi="Arial" w:cs="Arial"/>
                <w:lang w:eastAsia="en-GB"/>
              </w:rPr>
              <w:t>Value for Money</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24280" w14:textId="26B90289" w:rsidR="0032158E" w:rsidRPr="000C58BE" w:rsidRDefault="6FF71181" w:rsidP="00923491">
            <w:pPr>
              <w:jc w:val="center"/>
              <w:rPr>
                <w:rFonts w:ascii="Arial" w:hAnsi="Arial" w:cs="Arial"/>
                <w:color w:val="000000"/>
                <w:lang w:eastAsia="en-GB"/>
              </w:rPr>
            </w:pPr>
            <w:r w:rsidRPr="7B77FFAA">
              <w:rPr>
                <w:rFonts w:ascii="Arial" w:hAnsi="Arial" w:cs="Arial"/>
                <w:color w:val="000000" w:themeColor="text1"/>
                <w:lang w:eastAsia="en-GB"/>
              </w:rPr>
              <w:t>1</w:t>
            </w:r>
            <w:r w:rsidR="105D0DB9" w:rsidRPr="7B77FFAA">
              <w:rPr>
                <w:rFonts w:ascii="Arial" w:hAnsi="Arial" w:cs="Arial"/>
                <w:color w:val="000000" w:themeColor="text1"/>
                <w:lang w:eastAsia="en-GB"/>
              </w:rPr>
              <w:t>5</w:t>
            </w:r>
            <w:r w:rsidR="06202F47" w:rsidRPr="7B77FFAA">
              <w:rPr>
                <w:rFonts w:ascii="Arial" w:hAnsi="Arial" w:cs="Arial"/>
                <w:color w:val="000000" w:themeColor="text1"/>
                <w:lang w:eastAsia="en-GB"/>
              </w:rPr>
              <w:t>%</w:t>
            </w:r>
          </w:p>
        </w:tc>
        <w:tc>
          <w:tcPr>
            <w:tcW w:w="1665" w:type="dxa"/>
            <w:tcBorders>
              <w:top w:val="single" w:sz="4" w:space="0" w:color="auto"/>
              <w:left w:val="single" w:sz="4" w:space="0" w:color="auto"/>
              <w:bottom w:val="single" w:sz="4" w:space="0" w:color="auto"/>
              <w:right w:val="single" w:sz="4" w:space="0" w:color="auto"/>
            </w:tcBorders>
          </w:tcPr>
          <w:p w14:paraId="3EED17DA" w14:textId="619C3B82" w:rsidR="0032158E" w:rsidRDefault="009423B6" w:rsidP="00A54C14">
            <w:pPr>
              <w:spacing w:after="0" w:line="240" w:lineRule="auto"/>
              <w:jc w:val="center"/>
              <w:rPr>
                <w:rFonts w:ascii="Arial" w:hAnsi="Arial" w:cs="Arial"/>
                <w:color w:val="000000"/>
                <w:lang w:eastAsia="en-GB"/>
              </w:rPr>
            </w:pPr>
            <w:r w:rsidRPr="7B77FFAA">
              <w:rPr>
                <w:rFonts w:ascii="Arial" w:hAnsi="Arial" w:cs="Arial"/>
                <w:color w:val="000000" w:themeColor="text1"/>
                <w:lang w:eastAsia="en-GB"/>
              </w:rPr>
              <w:t>10.5%</w:t>
            </w:r>
          </w:p>
        </w:tc>
      </w:tr>
      <w:tr w:rsidR="0032158E" w:rsidRPr="0087183E" w14:paraId="2AAD0BFA" w14:textId="1C8A8B07" w:rsidTr="00D23F4E">
        <w:trPr>
          <w:trHeight w:val="488"/>
        </w:trPr>
        <w:tc>
          <w:tcPr>
            <w:tcW w:w="1260" w:type="dxa"/>
            <w:vMerge/>
            <w:tcBorders>
              <w:top w:val="single" w:sz="4" w:space="0" w:color="auto"/>
              <w:left w:val="single" w:sz="4" w:space="0" w:color="auto"/>
              <w:bottom w:val="single" w:sz="4" w:space="0" w:color="auto"/>
              <w:right w:val="single" w:sz="4" w:space="0" w:color="auto"/>
            </w:tcBorders>
            <w:vAlign w:val="center"/>
          </w:tcPr>
          <w:p w14:paraId="63466BA3" w14:textId="77777777" w:rsidR="0032158E" w:rsidRPr="000C58BE" w:rsidRDefault="0032158E" w:rsidP="00923491">
            <w:pPr>
              <w:rPr>
                <w:rFonts w:ascii="Arial" w:hAnsi="Arial" w:cs="Arial"/>
                <w:color w:val="000000"/>
                <w:lang w:eastAsia="en-GB"/>
              </w:rPr>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C3E7C" w14:textId="13E998DB" w:rsidR="0032158E" w:rsidRPr="000C58BE" w:rsidRDefault="0032158E" w:rsidP="00923491">
            <w:pPr>
              <w:jc w:val="center"/>
              <w:rPr>
                <w:rFonts w:ascii="Arial" w:hAnsi="Arial" w:cs="Arial"/>
                <w:color w:val="000000"/>
                <w:lang w:eastAsia="en-GB"/>
              </w:rPr>
            </w:pPr>
            <w:r>
              <w:rPr>
                <w:rFonts w:ascii="Arial" w:hAnsi="Arial" w:cs="Arial"/>
                <w:color w:val="000000"/>
                <w:lang w:eastAsia="en-GB"/>
              </w:rPr>
              <w:t>Q7</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815CE99" w14:textId="1F95C39D" w:rsidR="0032158E" w:rsidRDefault="0032158E" w:rsidP="00923491">
            <w:pPr>
              <w:jc w:val="center"/>
              <w:rPr>
                <w:rFonts w:ascii="Arial" w:hAnsi="Arial" w:cs="Arial"/>
                <w:lang w:eastAsia="en-GB"/>
              </w:rPr>
            </w:pPr>
            <w:r>
              <w:rPr>
                <w:rFonts w:ascii="Arial" w:hAnsi="Arial" w:cs="Arial"/>
                <w:lang w:eastAsia="en-GB"/>
              </w:rPr>
              <w:t>Collaboration</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39C3A" w14:textId="58AC7264" w:rsidR="0032158E" w:rsidRPr="000C58BE" w:rsidRDefault="6FF71181" w:rsidP="006F2A9E">
            <w:pPr>
              <w:jc w:val="center"/>
              <w:rPr>
                <w:rFonts w:ascii="Arial" w:hAnsi="Arial" w:cs="Arial"/>
                <w:color w:val="000000"/>
                <w:lang w:eastAsia="en-GB"/>
              </w:rPr>
            </w:pPr>
            <w:r w:rsidRPr="7B77FFAA">
              <w:rPr>
                <w:rFonts w:ascii="Arial" w:hAnsi="Arial" w:cs="Arial"/>
                <w:color w:val="000000" w:themeColor="text1"/>
                <w:lang w:eastAsia="en-GB"/>
              </w:rPr>
              <w:t>1</w:t>
            </w:r>
            <w:r w:rsidR="105D0DB9" w:rsidRPr="7B77FFAA">
              <w:rPr>
                <w:rFonts w:ascii="Arial" w:hAnsi="Arial" w:cs="Arial"/>
                <w:color w:val="000000" w:themeColor="text1"/>
                <w:lang w:eastAsia="en-GB"/>
              </w:rPr>
              <w:t>5</w:t>
            </w:r>
            <w:r w:rsidR="515390CD" w:rsidRPr="7B77FFAA">
              <w:rPr>
                <w:rFonts w:ascii="Arial" w:hAnsi="Arial" w:cs="Arial"/>
                <w:color w:val="000000" w:themeColor="text1"/>
                <w:lang w:eastAsia="en-GB"/>
              </w:rPr>
              <w:t>%</w:t>
            </w:r>
          </w:p>
        </w:tc>
        <w:tc>
          <w:tcPr>
            <w:tcW w:w="1665" w:type="dxa"/>
            <w:tcBorders>
              <w:top w:val="single" w:sz="4" w:space="0" w:color="auto"/>
              <w:left w:val="single" w:sz="4" w:space="0" w:color="auto"/>
              <w:bottom w:val="single" w:sz="4" w:space="0" w:color="auto"/>
              <w:right w:val="single" w:sz="4" w:space="0" w:color="auto"/>
            </w:tcBorders>
          </w:tcPr>
          <w:p w14:paraId="0A045AD2" w14:textId="07DA0563" w:rsidR="0032158E" w:rsidRDefault="009423B6" w:rsidP="00A54C14">
            <w:pPr>
              <w:spacing w:after="0" w:line="240" w:lineRule="auto"/>
              <w:jc w:val="center"/>
              <w:rPr>
                <w:rFonts w:ascii="Arial" w:hAnsi="Arial" w:cs="Arial"/>
                <w:color w:val="000000"/>
                <w:lang w:eastAsia="en-GB"/>
              </w:rPr>
            </w:pPr>
            <w:r w:rsidRPr="7B77FFAA">
              <w:rPr>
                <w:rFonts w:ascii="Arial" w:hAnsi="Arial" w:cs="Arial"/>
                <w:color w:val="000000" w:themeColor="text1"/>
                <w:lang w:eastAsia="en-GB"/>
              </w:rPr>
              <w:t>10.5%</w:t>
            </w:r>
          </w:p>
        </w:tc>
      </w:tr>
      <w:tr w:rsidR="0032158E" w:rsidRPr="0087183E" w14:paraId="01681CAB" w14:textId="4E3599EC" w:rsidTr="00D23F4E">
        <w:trPr>
          <w:trHeight w:val="488"/>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5DEBEF49" w14:textId="77777777" w:rsidR="0032158E" w:rsidRPr="000C58BE" w:rsidRDefault="0032158E" w:rsidP="00923491">
            <w:pPr>
              <w:rPr>
                <w:rFonts w:ascii="Arial" w:hAnsi="Arial" w:cs="Arial"/>
                <w:color w:val="000000"/>
                <w:lang w:eastAsia="en-GB"/>
              </w:rPr>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7BA48" w14:textId="40236EFE" w:rsidR="0032158E" w:rsidRPr="000C58BE" w:rsidRDefault="0032158E" w:rsidP="00923491">
            <w:pPr>
              <w:jc w:val="center"/>
              <w:rPr>
                <w:rFonts w:ascii="Arial" w:hAnsi="Arial" w:cs="Arial"/>
                <w:color w:val="000000"/>
                <w:lang w:eastAsia="en-GB"/>
              </w:rPr>
            </w:pPr>
            <w:r>
              <w:rPr>
                <w:rFonts w:ascii="Arial" w:hAnsi="Arial" w:cs="Arial"/>
                <w:color w:val="000000"/>
                <w:lang w:eastAsia="en-GB"/>
              </w:rPr>
              <w:t>Q8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2322D" w14:textId="747CF1A8" w:rsidR="0032158E" w:rsidRPr="000C58BE" w:rsidRDefault="339AE976" w:rsidP="00923491">
            <w:pPr>
              <w:jc w:val="center"/>
              <w:rPr>
                <w:rFonts w:ascii="Arial" w:hAnsi="Arial" w:cs="Arial"/>
                <w:lang w:eastAsia="en-GB"/>
              </w:rPr>
            </w:pPr>
            <w:r w:rsidRPr="7B77FFAA">
              <w:rPr>
                <w:rFonts w:ascii="Arial" w:hAnsi="Arial" w:cs="Arial"/>
                <w:lang w:eastAsia="en-GB"/>
              </w:rPr>
              <w:t>Sustainability</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BAFE7" w14:textId="31001582" w:rsidR="0032158E" w:rsidRPr="000C58BE" w:rsidRDefault="0964173E" w:rsidP="006F2A9E">
            <w:pPr>
              <w:jc w:val="center"/>
              <w:rPr>
                <w:rFonts w:ascii="Arial" w:hAnsi="Arial" w:cs="Arial"/>
                <w:color w:val="000000"/>
                <w:lang w:eastAsia="en-GB"/>
              </w:rPr>
            </w:pPr>
            <w:r w:rsidRPr="7B77FFAA">
              <w:rPr>
                <w:rFonts w:ascii="Arial" w:hAnsi="Arial" w:cs="Arial"/>
                <w:color w:val="000000" w:themeColor="text1"/>
                <w:lang w:eastAsia="en-GB"/>
              </w:rPr>
              <w:t>5</w:t>
            </w:r>
            <w:r w:rsidR="64C869CE" w:rsidRPr="7B77FFAA">
              <w:rPr>
                <w:rFonts w:ascii="Arial" w:hAnsi="Arial" w:cs="Arial"/>
                <w:color w:val="000000" w:themeColor="text1"/>
                <w:lang w:eastAsia="en-GB"/>
              </w:rPr>
              <w:t>%</w:t>
            </w:r>
          </w:p>
        </w:tc>
        <w:tc>
          <w:tcPr>
            <w:tcW w:w="1665" w:type="dxa"/>
            <w:tcBorders>
              <w:top w:val="single" w:sz="4" w:space="0" w:color="auto"/>
              <w:left w:val="single" w:sz="4" w:space="0" w:color="auto"/>
              <w:bottom w:val="single" w:sz="4" w:space="0" w:color="auto"/>
              <w:right w:val="single" w:sz="4" w:space="0" w:color="auto"/>
            </w:tcBorders>
          </w:tcPr>
          <w:p w14:paraId="795EE2AD" w14:textId="274D96D4" w:rsidR="0032158E" w:rsidRDefault="00707BE7" w:rsidP="00A54C14">
            <w:pPr>
              <w:spacing w:after="0" w:line="240" w:lineRule="auto"/>
              <w:jc w:val="center"/>
              <w:rPr>
                <w:rFonts w:ascii="Arial" w:hAnsi="Arial" w:cs="Arial"/>
                <w:color w:val="000000"/>
                <w:lang w:eastAsia="en-GB"/>
              </w:rPr>
            </w:pPr>
            <w:r w:rsidRPr="7B77FFAA">
              <w:rPr>
                <w:rFonts w:ascii="Arial" w:hAnsi="Arial" w:cs="Arial"/>
                <w:color w:val="000000" w:themeColor="text1"/>
                <w:lang w:eastAsia="en-GB"/>
              </w:rPr>
              <w:t>3.5%</w:t>
            </w:r>
          </w:p>
        </w:tc>
      </w:tr>
      <w:tr w:rsidR="00D836ED" w:rsidRPr="0087183E" w14:paraId="57F8BA16" w14:textId="77777777" w:rsidTr="00D23F4E">
        <w:trPr>
          <w:trHeight w:val="485"/>
        </w:trPr>
        <w:tc>
          <w:tcPr>
            <w:tcW w:w="5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2AEA58" w14:textId="382A3DB1" w:rsidR="00D836ED" w:rsidRPr="00D836ED" w:rsidRDefault="00D836ED" w:rsidP="00D836ED">
            <w:pPr>
              <w:jc w:val="center"/>
              <w:rPr>
                <w:rFonts w:ascii="Arial" w:hAnsi="Arial" w:cs="Arial"/>
                <w:b/>
                <w:color w:val="000000"/>
                <w:lang w:eastAsia="en-GB"/>
              </w:rPr>
            </w:pPr>
            <w:r w:rsidRPr="00D836ED">
              <w:rPr>
                <w:rFonts w:ascii="Arial" w:hAnsi="Arial" w:cs="Arial"/>
                <w:b/>
                <w:color w:val="000000"/>
                <w:lang w:eastAsia="en-GB"/>
              </w:rPr>
              <w:t>TOTAL</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D2282" w14:textId="4E5E021B" w:rsidR="00D836ED" w:rsidRPr="00D836ED" w:rsidRDefault="00D836ED" w:rsidP="00D836ED">
            <w:pPr>
              <w:jc w:val="center"/>
              <w:rPr>
                <w:rFonts w:ascii="Arial" w:hAnsi="Arial" w:cs="Arial"/>
                <w:b/>
                <w:color w:val="000000"/>
                <w:lang w:eastAsia="en-GB"/>
              </w:rPr>
            </w:pPr>
            <w:r w:rsidRPr="00D836ED">
              <w:rPr>
                <w:rFonts w:ascii="Arial" w:hAnsi="Arial" w:cs="Arial"/>
                <w:b/>
                <w:color w:val="000000"/>
                <w:lang w:eastAsia="en-GB"/>
              </w:rPr>
              <w:t>100.0%</w:t>
            </w:r>
          </w:p>
        </w:tc>
        <w:tc>
          <w:tcPr>
            <w:tcW w:w="1665" w:type="dxa"/>
            <w:tcBorders>
              <w:top w:val="single" w:sz="4" w:space="0" w:color="auto"/>
              <w:left w:val="nil"/>
              <w:bottom w:val="single" w:sz="4" w:space="0" w:color="auto"/>
              <w:right w:val="single" w:sz="4" w:space="0" w:color="auto"/>
            </w:tcBorders>
          </w:tcPr>
          <w:p w14:paraId="3CD1CED6" w14:textId="0F76E2FB" w:rsidR="00D836ED" w:rsidRPr="00D836ED" w:rsidRDefault="00D836ED" w:rsidP="00D836ED">
            <w:pPr>
              <w:jc w:val="center"/>
              <w:rPr>
                <w:rFonts w:ascii="Arial" w:hAnsi="Arial" w:cs="Arial"/>
                <w:b/>
                <w:color w:val="000000"/>
                <w:lang w:eastAsia="en-GB"/>
              </w:rPr>
            </w:pPr>
            <w:r w:rsidRPr="00D836ED">
              <w:rPr>
                <w:rFonts w:ascii="Arial" w:hAnsi="Arial" w:cs="Arial"/>
                <w:b/>
                <w:color w:val="000000"/>
                <w:lang w:eastAsia="en-GB"/>
              </w:rPr>
              <w:t>70.0%</w:t>
            </w:r>
          </w:p>
        </w:tc>
      </w:tr>
    </w:tbl>
    <w:p w14:paraId="75642C0B" w14:textId="77777777" w:rsidR="00257C7E" w:rsidRDefault="00257C7E" w:rsidP="00257C7E"/>
    <w:p w14:paraId="1EFA8E58" w14:textId="70E0E9C7" w:rsidR="00257C7E" w:rsidRDefault="00257C7E" w:rsidP="00257C7E">
      <w:pPr>
        <w:pStyle w:val="Heading3"/>
      </w:pPr>
      <w:r>
        <w:t>Assessment of the Quality Submission will be undertaken by quality</w:t>
      </w:r>
      <w:r w:rsidRPr="00257C7E">
        <w:t xml:space="preserve"> </w:t>
      </w:r>
      <w:r>
        <w:t xml:space="preserve">assessors who will </w:t>
      </w:r>
      <w:r w:rsidR="009E5C2F">
        <w:t xml:space="preserve">independently </w:t>
      </w:r>
      <w:r>
        <w:t>evaluate and score in accordance with the assessment methodology, as</w:t>
      </w:r>
      <w:r w:rsidRPr="00257C7E">
        <w:t xml:space="preserve"> </w:t>
      </w:r>
      <w:r>
        <w:t>set</w:t>
      </w:r>
      <w:r w:rsidRPr="00257C7E">
        <w:t xml:space="preserve"> </w:t>
      </w:r>
      <w:r w:rsidRPr="00494EE3">
        <w:t xml:space="preserve">out in </w:t>
      </w:r>
      <w:r w:rsidR="00F17FB5" w:rsidRPr="00494EE3">
        <w:t>IfT Appendix C</w:t>
      </w:r>
      <w:r w:rsidR="0087183E" w:rsidRPr="00494EE3">
        <w:t>.</w:t>
      </w:r>
    </w:p>
    <w:p w14:paraId="0E8CB0A3" w14:textId="0380DFE2" w:rsidR="00257C7E" w:rsidRDefault="00257C7E" w:rsidP="00257C7E">
      <w:pPr>
        <w:pStyle w:val="Heading3"/>
      </w:pPr>
      <w:r>
        <w:t>Quality assessors award scores to each quality question</w:t>
      </w:r>
      <w:r w:rsidR="00DD736B">
        <w:t xml:space="preserve"> </w:t>
      </w:r>
      <w:r>
        <w:t>based wholly on the contents of the written Quality Submissions, and any associated clarifications in accordance with the procedures specified in th</w:t>
      </w:r>
      <w:r w:rsidR="004D7227">
        <w:t>ese Instructions</w:t>
      </w:r>
    </w:p>
    <w:p w14:paraId="66E6EC1B" w14:textId="0C09807F" w:rsidR="00257C7E" w:rsidRDefault="00257C7E" w:rsidP="00257C7E">
      <w:pPr>
        <w:pStyle w:val="Heading3"/>
      </w:pPr>
      <w:r>
        <w:tab/>
        <w:t>Following the recording of an individual assessor’s scores</w:t>
      </w:r>
      <w:r w:rsidR="00183A3F">
        <w:t xml:space="preserve"> and rationale</w:t>
      </w:r>
      <w:r>
        <w:t xml:space="preserve">, a consensus meeting will be held in accordance with </w:t>
      </w:r>
      <w:r w:rsidR="0087183E">
        <w:t>the process detailed within</w:t>
      </w:r>
      <w:r w:rsidRPr="00257C7E">
        <w:t xml:space="preserve"> </w:t>
      </w:r>
      <w:r w:rsidR="0087183E">
        <w:t>Stage 3 – Quality Consensus.</w:t>
      </w:r>
    </w:p>
    <w:p w14:paraId="43FCB847" w14:textId="6E27CC92" w:rsidR="00394402" w:rsidRPr="00F37BCE" w:rsidRDefault="00F336E0" w:rsidP="00394402">
      <w:pPr>
        <w:pStyle w:val="Heading3"/>
        <w:numPr>
          <w:ilvl w:val="0"/>
          <w:numId w:val="0"/>
        </w:numPr>
        <w:ind w:left="851"/>
        <w:rPr>
          <w:b/>
        </w:rPr>
      </w:pPr>
      <w:r w:rsidRPr="00F37BCE">
        <w:rPr>
          <w:b/>
        </w:rPr>
        <w:t xml:space="preserve">Price </w:t>
      </w:r>
      <w:r w:rsidR="00394402" w:rsidRPr="00F37BCE">
        <w:rPr>
          <w:b/>
        </w:rPr>
        <w:t>Assessment</w:t>
      </w:r>
    </w:p>
    <w:p w14:paraId="5344371E" w14:textId="4605BEB8" w:rsidR="00E932EA" w:rsidRPr="008E3957" w:rsidRDefault="00D0615F" w:rsidP="005D6383">
      <w:pPr>
        <w:pStyle w:val="Heading3"/>
      </w:pPr>
      <w:r>
        <w:t xml:space="preserve">The </w:t>
      </w:r>
      <w:r w:rsidR="00F336E0">
        <w:t xml:space="preserve">Price </w:t>
      </w:r>
      <w:r w:rsidR="004D7227">
        <w:t xml:space="preserve">Assessment </w:t>
      </w:r>
      <w:r>
        <w:t xml:space="preserve">Panel evaluates the </w:t>
      </w:r>
      <w:r w:rsidR="00F336E0">
        <w:t xml:space="preserve">Price </w:t>
      </w:r>
      <w:r>
        <w:t xml:space="preserve">Submission and is completely independent of the quality evaluation. The Quality Submission is not shared with the </w:t>
      </w:r>
      <w:r w:rsidR="00427B48">
        <w:t xml:space="preserve">Price </w:t>
      </w:r>
      <w:r w:rsidR="004D7227">
        <w:t xml:space="preserve">Assessment </w:t>
      </w:r>
      <w:r>
        <w:t xml:space="preserve">Panel. </w:t>
      </w:r>
    </w:p>
    <w:p w14:paraId="13172214" w14:textId="0BF34B75" w:rsidR="00394402" w:rsidRDefault="00394402" w:rsidP="005D6383">
      <w:pPr>
        <w:pStyle w:val="Heading3"/>
      </w:pPr>
      <w:r w:rsidRPr="008E3957">
        <w:t>T</w:t>
      </w:r>
      <w:r w:rsidR="00E932EA" w:rsidRPr="008E3957">
        <w:t xml:space="preserve">he </w:t>
      </w:r>
      <w:r w:rsidR="00427B48" w:rsidRPr="008E3957">
        <w:t>Price Submission</w:t>
      </w:r>
      <w:r w:rsidR="00E932EA" w:rsidRPr="008E3957">
        <w:t xml:space="preserve"> shall be evaluated in accordance with </w:t>
      </w:r>
      <w:r w:rsidR="008E3957" w:rsidRPr="008E3957">
        <w:t>Appendix</w:t>
      </w:r>
      <w:r w:rsidR="00E932EA" w:rsidRPr="008E3957">
        <w:t xml:space="preserve"> E. </w:t>
      </w:r>
    </w:p>
    <w:p w14:paraId="0786615F" w14:textId="52D25E68" w:rsidR="00247879" w:rsidRDefault="00C61073" w:rsidP="00656C5A">
      <w:pPr>
        <w:pStyle w:val="Heading3"/>
      </w:pPr>
      <w:r>
        <w:t>Tenderer</w:t>
      </w:r>
      <w:r w:rsidR="00056145">
        <w:t>s a</w:t>
      </w:r>
      <w:r w:rsidR="00793956" w:rsidRPr="00793956">
        <w:t>ll-in day rates must match or not exceed the</w:t>
      </w:r>
      <w:r w:rsidR="0070332E">
        <w:t>ir</w:t>
      </w:r>
      <w:r w:rsidR="00793956" w:rsidRPr="00793956">
        <w:t xml:space="preserve"> cur</w:t>
      </w:r>
      <w:r w:rsidR="00056145">
        <w:t>rent (May 2021) maximum</w:t>
      </w:r>
      <w:r w:rsidR="00793956" w:rsidRPr="00793956">
        <w:t xml:space="preserve"> framework rates as per the Project Management and Full Design Team Services Framework RM3741 Agreement</w:t>
      </w:r>
      <w:r w:rsidR="0070332E">
        <w:t>. Highways England</w:t>
      </w:r>
      <w:r w:rsidR="008D56F9">
        <w:t xml:space="preserve"> reserves the right to </w:t>
      </w:r>
      <w:r w:rsidR="00056145">
        <w:t>exclude any Tenderers who exceed these rates.</w:t>
      </w:r>
      <w:r w:rsidR="0062187E" w:rsidRPr="00E932EA">
        <w:t xml:space="preserve"> </w:t>
      </w:r>
    </w:p>
    <w:p w14:paraId="060CBC37" w14:textId="2D3E817D" w:rsidR="00D92836" w:rsidRDefault="00CB55C3" w:rsidP="00D92836">
      <w:pPr>
        <w:pStyle w:val="Heading2"/>
      </w:pPr>
      <w:bookmarkStart w:id="124" w:name="_bookmark61"/>
      <w:bookmarkStart w:id="125" w:name="_bookmark62"/>
      <w:bookmarkStart w:id="126" w:name="_Toc80032462"/>
      <w:bookmarkEnd w:id="124"/>
      <w:bookmarkEnd w:id="125"/>
      <w:r>
        <w:lastRenderedPageBreak/>
        <w:t>Stage 3</w:t>
      </w:r>
      <w:r w:rsidR="00AD4281">
        <w:t xml:space="preserve"> – Quality </w:t>
      </w:r>
      <w:r w:rsidR="00D92836">
        <w:t>Consensus</w:t>
      </w:r>
      <w:bookmarkEnd w:id="126"/>
    </w:p>
    <w:p w14:paraId="319D373D" w14:textId="698B151E" w:rsidR="00AD4281" w:rsidRDefault="00AD4281" w:rsidP="00AD4281">
      <w:pPr>
        <w:pStyle w:val="Heading3"/>
      </w:pPr>
      <w:r>
        <w:t xml:space="preserve">Following the Quality Assessment stage, a consensus meeting will be held between members </w:t>
      </w:r>
      <w:r w:rsidR="00E932EA">
        <w:t>of the Quality Assessment Panel</w:t>
      </w:r>
      <w:r>
        <w:t xml:space="preserve"> to agree a quality score and rationale for each question assessed.</w:t>
      </w:r>
    </w:p>
    <w:p w14:paraId="538B78B3" w14:textId="4B1E4091" w:rsidR="00EA4F73" w:rsidRPr="004B0FD1" w:rsidRDefault="00AD4281" w:rsidP="004B0FD1">
      <w:pPr>
        <w:pStyle w:val="Heading3"/>
      </w:pPr>
      <w:bookmarkStart w:id="127" w:name="_Hlk77079059"/>
      <w:r>
        <w:t xml:space="preserve">Each of the assessors will present their rationale and scoring and then the session will be independently facilitated by Highways England’s Procurement team to reach an agreed consensus score and rationale for each quality </w:t>
      </w:r>
      <w:r w:rsidR="00164CA1">
        <w:t xml:space="preserve">criteria </w:t>
      </w:r>
      <w:r>
        <w:t>assessed at Stage 2</w:t>
      </w:r>
      <w:r w:rsidR="00EA4F73">
        <w:t xml:space="preserve">.  </w:t>
      </w:r>
      <w:r w:rsidR="004B0FD1" w:rsidRPr="004B0FD1">
        <w:t>If</w:t>
      </w:r>
      <w:r w:rsidR="004B0FD1">
        <w:t xml:space="preserve"> </w:t>
      </w:r>
      <w:r w:rsidR="004B0FD1" w:rsidRPr="004B0FD1">
        <w:t>during</w:t>
      </w:r>
      <w:r w:rsidR="00EA4F73" w:rsidRPr="004B0FD1">
        <w:t xml:space="preserve"> the </w:t>
      </w:r>
      <w:r w:rsidR="00EA4F73">
        <w:t>q</w:t>
      </w:r>
      <w:r w:rsidR="00EA4F73" w:rsidRPr="004B0FD1">
        <w:t xml:space="preserve">uality </w:t>
      </w:r>
      <w:r w:rsidR="00EA4F73">
        <w:t>c</w:t>
      </w:r>
      <w:r w:rsidR="00EA4F73" w:rsidRPr="004B0FD1">
        <w:t xml:space="preserve">onsensus meeting(s) the Quality Assessment Panel members wish to request clarification before they agree a consensus score, the Procurement Officer shall issue a request for clarification to the Tenderer through the </w:t>
      </w:r>
      <w:r w:rsidR="00EA4F73">
        <w:t>e</w:t>
      </w:r>
      <w:r w:rsidR="00EA4F73" w:rsidRPr="004B0FD1">
        <w:t>Sourcing Portal. The Quality Assessment Panel members will meet again after the clarification has been received to reach the agreed consensus score and rationale.</w:t>
      </w:r>
    </w:p>
    <w:bookmarkEnd w:id="127"/>
    <w:p w14:paraId="22FAE8DF" w14:textId="30D825D7" w:rsidR="00AD4281" w:rsidRDefault="00AD4281" w:rsidP="00AD4281">
      <w:pPr>
        <w:pStyle w:val="Heading3"/>
      </w:pPr>
      <w:r>
        <w:t>Following any final clarifications, the quality scores and rationales are presented to the Quality Moderation Panel in accordance with Stage 4 – Quality Moderation. At this stage no weightings are applied to the quality scores.</w:t>
      </w:r>
    </w:p>
    <w:p w14:paraId="0EC46C43" w14:textId="03B413F1" w:rsidR="001A253C" w:rsidRDefault="001A253C" w:rsidP="001A253C">
      <w:pPr>
        <w:pStyle w:val="Heading2"/>
      </w:pPr>
      <w:bookmarkStart w:id="128" w:name="_Toc80032463"/>
      <w:r>
        <w:t xml:space="preserve">Stage </w:t>
      </w:r>
      <w:r w:rsidR="00CB55C3">
        <w:t>4</w:t>
      </w:r>
      <w:r w:rsidR="00AD4281">
        <w:t xml:space="preserve"> – Quality </w:t>
      </w:r>
      <w:r>
        <w:t>Moderation</w:t>
      </w:r>
      <w:bookmarkEnd w:id="128"/>
    </w:p>
    <w:p w14:paraId="2079F120" w14:textId="7CF75150" w:rsidR="0029256C" w:rsidRDefault="0029256C" w:rsidP="0029256C">
      <w:pPr>
        <w:pStyle w:val="Heading3"/>
      </w:pPr>
      <w:r>
        <w:t xml:space="preserve">The Quality </w:t>
      </w:r>
      <w:r w:rsidR="00E9442C">
        <w:t>Moderator</w:t>
      </w:r>
      <w:r>
        <w:t xml:space="preserve"> provides challenge and quality assurance to</w:t>
      </w:r>
      <w:r w:rsidRPr="0029256C">
        <w:t xml:space="preserve"> </w:t>
      </w:r>
      <w:r>
        <w:t>the Quality</w:t>
      </w:r>
      <w:r w:rsidRPr="0029256C">
        <w:t xml:space="preserve"> </w:t>
      </w:r>
      <w:r>
        <w:t>Assessment</w:t>
      </w:r>
      <w:r w:rsidRPr="0029256C">
        <w:t xml:space="preserve"> </w:t>
      </w:r>
      <w:r>
        <w:t>Panels</w:t>
      </w:r>
      <w:r w:rsidRPr="0029256C">
        <w:t xml:space="preserve"> </w:t>
      </w:r>
      <w:r>
        <w:t>to</w:t>
      </w:r>
      <w:r w:rsidRPr="0029256C">
        <w:t xml:space="preserve"> </w:t>
      </w:r>
      <w:r>
        <w:t>ensure</w:t>
      </w:r>
      <w:r w:rsidRPr="0029256C">
        <w:t xml:space="preserve"> </w:t>
      </w:r>
      <w:r w:rsidR="00EA551F">
        <w:t>the</w:t>
      </w:r>
      <w:r w:rsidRPr="0029256C">
        <w:t xml:space="preserve"> </w:t>
      </w:r>
      <w:r>
        <w:t>quality</w:t>
      </w:r>
      <w:r w:rsidRPr="0029256C">
        <w:t xml:space="preserve"> </w:t>
      </w:r>
      <w:r>
        <w:t>scores</w:t>
      </w:r>
      <w:r w:rsidRPr="0029256C">
        <w:t xml:space="preserve"> </w:t>
      </w:r>
      <w:r>
        <w:t>and</w:t>
      </w:r>
      <w:r w:rsidRPr="0029256C">
        <w:t xml:space="preserve"> </w:t>
      </w:r>
      <w:r>
        <w:t>rationale</w:t>
      </w:r>
      <w:r w:rsidRPr="0029256C">
        <w:t xml:space="preserve"> </w:t>
      </w:r>
      <w:r>
        <w:t>for</w:t>
      </w:r>
      <w:r w:rsidRPr="0029256C">
        <w:t xml:space="preserve"> </w:t>
      </w:r>
      <w:r>
        <w:t xml:space="preserve">each </w:t>
      </w:r>
      <w:r w:rsidR="00170DA1">
        <w:t>T</w:t>
      </w:r>
      <w:r w:rsidRPr="00E9442C">
        <w:t>ender</w:t>
      </w:r>
      <w:r w:rsidR="00971072">
        <w:t xml:space="preserve"> s</w:t>
      </w:r>
      <w:r w:rsidR="00E9442C">
        <w:t>ubmission</w:t>
      </w:r>
      <w:r>
        <w:t xml:space="preserve"> are in compliance with the scoring criteria and methodology and the criteria have been consistently applied to all</w:t>
      </w:r>
      <w:r w:rsidRPr="0029256C">
        <w:t xml:space="preserve"> </w:t>
      </w:r>
      <w:r>
        <w:t>Tenderers.</w:t>
      </w:r>
    </w:p>
    <w:p w14:paraId="0124279B" w14:textId="4639F20D" w:rsidR="0029256C" w:rsidRDefault="0029256C" w:rsidP="0029256C">
      <w:pPr>
        <w:pStyle w:val="Heading3"/>
      </w:pPr>
      <w:r>
        <w:t xml:space="preserve">The Quality </w:t>
      </w:r>
      <w:r w:rsidR="00E9442C">
        <w:t>Moderator</w:t>
      </w:r>
      <w:r>
        <w:t xml:space="preserve"> has access to all documents seen by the Quality Assessment Panel.</w:t>
      </w:r>
    </w:p>
    <w:p w14:paraId="631003A7" w14:textId="5941D1DD" w:rsidR="0029256C" w:rsidRDefault="0029256C" w:rsidP="0029256C">
      <w:pPr>
        <w:pStyle w:val="Heading3"/>
      </w:pPr>
      <w:r>
        <w:t xml:space="preserve">The </w:t>
      </w:r>
      <w:r w:rsidR="00E9442C">
        <w:t>Quality Moderator</w:t>
      </w:r>
      <w:r>
        <w:t xml:space="preserve"> is not permitted to adjust scores in any circumstances.</w:t>
      </w:r>
    </w:p>
    <w:p w14:paraId="78690D29" w14:textId="3070E702" w:rsidR="0029256C" w:rsidRDefault="0029256C" w:rsidP="0029256C">
      <w:pPr>
        <w:pStyle w:val="Heading3"/>
      </w:pPr>
      <w:r>
        <w:t xml:space="preserve">Where the </w:t>
      </w:r>
      <w:r w:rsidR="00E9442C">
        <w:t>Quality Moderator</w:t>
      </w:r>
      <w:r>
        <w:t xml:space="preserve"> identifies a lack of rationale to justify scores</w:t>
      </w:r>
      <w:r w:rsidRPr="0029256C">
        <w:t xml:space="preserve"> </w:t>
      </w:r>
      <w:r>
        <w:t>and/or</w:t>
      </w:r>
      <w:r w:rsidRPr="0029256C">
        <w:t xml:space="preserve"> </w:t>
      </w:r>
      <w:r>
        <w:t>potential</w:t>
      </w:r>
      <w:r w:rsidRPr="0029256C">
        <w:t xml:space="preserve"> </w:t>
      </w:r>
      <w:r>
        <w:t>errors</w:t>
      </w:r>
      <w:r w:rsidRPr="0029256C">
        <w:t xml:space="preserve"> </w:t>
      </w:r>
      <w:r>
        <w:t>in</w:t>
      </w:r>
      <w:r w:rsidRPr="0029256C">
        <w:t xml:space="preserve"> </w:t>
      </w:r>
      <w:r>
        <w:t>assessment,</w:t>
      </w:r>
      <w:r w:rsidRPr="0029256C">
        <w:t xml:space="preserve"> </w:t>
      </w:r>
      <w:r>
        <w:t>the</w:t>
      </w:r>
      <w:r w:rsidRPr="0029256C">
        <w:t xml:space="preserve"> </w:t>
      </w:r>
      <w:r>
        <w:t>Quality</w:t>
      </w:r>
      <w:r w:rsidRPr="0029256C">
        <w:t xml:space="preserve"> </w:t>
      </w:r>
      <w:r w:rsidR="00E9442C">
        <w:t>Moderator</w:t>
      </w:r>
      <w:r w:rsidRPr="0029256C">
        <w:t xml:space="preserve"> </w:t>
      </w:r>
      <w:r>
        <w:t>will require the relevant quality consensus panel to reconvene an</w:t>
      </w:r>
      <w:r w:rsidR="00E9442C">
        <w:t>d review the Quality Moderator’s</w:t>
      </w:r>
      <w:r w:rsidRPr="0029256C">
        <w:t xml:space="preserve"> </w:t>
      </w:r>
      <w:r>
        <w:t>concerns.</w:t>
      </w:r>
    </w:p>
    <w:p w14:paraId="712ACDFC" w14:textId="7D49634D" w:rsidR="00CF34D0" w:rsidRDefault="00EA4F73" w:rsidP="00CF34D0">
      <w:pPr>
        <w:pStyle w:val="Heading3"/>
      </w:pPr>
      <w:bookmarkStart w:id="129" w:name="_Hlk77079145"/>
      <w:r>
        <w:rPr>
          <w:rFonts w:eastAsia="Times New Roman"/>
        </w:rPr>
        <w:t xml:space="preserve">The reconvened Quality </w:t>
      </w:r>
      <w:r w:rsidRPr="0048055E">
        <w:rPr>
          <w:rFonts w:eastAsia="Times New Roman"/>
        </w:rPr>
        <w:t xml:space="preserve">Assessment Panel will review the relevant quality score </w:t>
      </w:r>
      <w:proofErr w:type="gramStart"/>
      <w:r w:rsidRPr="0048055E">
        <w:rPr>
          <w:rFonts w:eastAsia="Times New Roman"/>
        </w:rPr>
        <w:t>taking into account</w:t>
      </w:r>
      <w:proofErr w:type="gramEnd"/>
      <w:r w:rsidRPr="0048055E">
        <w:rPr>
          <w:rFonts w:eastAsia="Times New Roman"/>
        </w:rPr>
        <w:t xml:space="preserve"> the Quality Moderation Panel concerns. </w:t>
      </w:r>
      <w:r w:rsidRPr="004B0FD1">
        <w:rPr>
          <w:rFonts w:eastAsia="Times New Roman"/>
        </w:rPr>
        <w:t>The Quality Assessment Panel can either agree to amend the score and/or the rationale or confirm that the original score should remain. These amended or confirme</w:t>
      </w:r>
      <w:r w:rsidRPr="00962038">
        <w:t xml:space="preserve">d </w:t>
      </w:r>
      <w:r w:rsidR="0029256C" w:rsidRPr="00962038">
        <w:t xml:space="preserve">scores then become the </w:t>
      </w:r>
      <w:r w:rsidR="00982ACA" w:rsidRPr="00962038">
        <w:t>q</w:t>
      </w:r>
      <w:r w:rsidR="0029256C" w:rsidRPr="00962038">
        <w:t>u</w:t>
      </w:r>
      <w:r w:rsidR="00982ACA" w:rsidRPr="00962038">
        <w:t>ality s</w:t>
      </w:r>
      <w:r w:rsidR="0029256C" w:rsidRPr="00962038">
        <w:t>cores and the weighting</w:t>
      </w:r>
      <w:r w:rsidR="00C05579" w:rsidRPr="00962038">
        <w:t>s</w:t>
      </w:r>
      <w:r w:rsidR="0029256C" w:rsidRPr="00962038">
        <w:t xml:space="preserve"> </w:t>
      </w:r>
      <w:r w:rsidR="00C05579" w:rsidRPr="00962038">
        <w:t>are</w:t>
      </w:r>
      <w:r w:rsidR="0029256C" w:rsidRPr="00962038">
        <w:t xml:space="preserve"> applied</w:t>
      </w:r>
      <w:r w:rsidR="0029256C">
        <w:t xml:space="preserve"> in accordance with the table below</w:t>
      </w:r>
      <w:r w:rsidR="004A4E9B">
        <w:t xml:space="preserve"> and paragraph 10.5.6</w:t>
      </w:r>
      <w:bookmarkEnd w:id="129"/>
      <w:r w:rsidR="00CF34D0">
        <w:t>:</w:t>
      </w:r>
    </w:p>
    <w:p w14:paraId="03737EB5" w14:textId="00D09171" w:rsidR="00AC54CE" w:rsidRDefault="00AC54CE" w:rsidP="00AC54CE"/>
    <w:p w14:paraId="5C684B8E" w14:textId="77777777" w:rsidR="00AC54CE" w:rsidRPr="00AC54CE" w:rsidRDefault="00AC54CE" w:rsidP="00AC54CE"/>
    <w:tbl>
      <w:tblPr>
        <w:tblW w:w="901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8"/>
        <w:gridCol w:w="2552"/>
        <w:gridCol w:w="1417"/>
        <w:gridCol w:w="1419"/>
        <w:gridCol w:w="1923"/>
      </w:tblGrid>
      <w:tr w:rsidR="0029256C" w14:paraId="57DE21A1" w14:textId="77777777" w:rsidTr="7B77FFAA">
        <w:trPr>
          <w:trHeight w:val="964"/>
        </w:trPr>
        <w:tc>
          <w:tcPr>
            <w:tcW w:w="1708" w:type="dxa"/>
            <w:shd w:val="clear" w:color="auto" w:fill="BFBFBF" w:themeFill="background1" w:themeFillShade="BF"/>
            <w:vAlign w:val="center"/>
          </w:tcPr>
          <w:p w14:paraId="488139D0" w14:textId="77777777" w:rsidR="0029256C" w:rsidRPr="00CF34D0" w:rsidRDefault="0029256C" w:rsidP="009D3B5A">
            <w:pPr>
              <w:pStyle w:val="TableParagraph"/>
              <w:spacing w:line="276" w:lineRule="auto"/>
              <w:ind w:right="126"/>
              <w:jc w:val="center"/>
              <w:rPr>
                <w:b/>
                <w:sz w:val="20"/>
              </w:rPr>
            </w:pPr>
            <w:r w:rsidRPr="00CF34D0">
              <w:rPr>
                <w:b/>
                <w:sz w:val="20"/>
              </w:rPr>
              <w:lastRenderedPageBreak/>
              <w:t>Question No</w:t>
            </w:r>
          </w:p>
        </w:tc>
        <w:tc>
          <w:tcPr>
            <w:tcW w:w="2552" w:type="dxa"/>
            <w:shd w:val="clear" w:color="auto" w:fill="BFBFBF" w:themeFill="background1" w:themeFillShade="BF"/>
            <w:vAlign w:val="center"/>
          </w:tcPr>
          <w:p w14:paraId="1D992F32" w14:textId="77777777" w:rsidR="0029256C" w:rsidRPr="00CF34D0" w:rsidRDefault="0029256C" w:rsidP="009D3B5A">
            <w:pPr>
              <w:pStyle w:val="TableParagraph"/>
              <w:spacing w:line="276" w:lineRule="auto"/>
              <w:jc w:val="center"/>
              <w:rPr>
                <w:b/>
                <w:sz w:val="20"/>
              </w:rPr>
            </w:pPr>
            <w:r w:rsidRPr="00CF34D0">
              <w:rPr>
                <w:b/>
                <w:sz w:val="20"/>
              </w:rPr>
              <w:t>Question Description</w:t>
            </w:r>
          </w:p>
        </w:tc>
        <w:tc>
          <w:tcPr>
            <w:tcW w:w="1417" w:type="dxa"/>
            <w:shd w:val="clear" w:color="auto" w:fill="BFBFBF" w:themeFill="background1" w:themeFillShade="BF"/>
            <w:vAlign w:val="center"/>
          </w:tcPr>
          <w:p w14:paraId="18B44AB6" w14:textId="0B20992C" w:rsidR="0029256C" w:rsidRPr="00CF34D0" w:rsidRDefault="0029256C" w:rsidP="009D3B5A">
            <w:pPr>
              <w:pStyle w:val="TableParagraph"/>
              <w:spacing w:before="112" w:line="276" w:lineRule="auto"/>
              <w:ind w:left="174" w:right="166"/>
              <w:jc w:val="center"/>
              <w:rPr>
                <w:b/>
                <w:sz w:val="20"/>
              </w:rPr>
            </w:pPr>
            <w:r w:rsidRPr="00CF34D0">
              <w:rPr>
                <w:b/>
                <w:sz w:val="20"/>
              </w:rPr>
              <w:t>Quality Score (/10)</w:t>
            </w:r>
          </w:p>
        </w:tc>
        <w:tc>
          <w:tcPr>
            <w:tcW w:w="1419" w:type="dxa"/>
            <w:shd w:val="clear" w:color="auto" w:fill="BFBFBF" w:themeFill="background1" w:themeFillShade="BF"/>
            <w:vAlign w:val="center"/>
          </w:tcPr>
          <w:p w14:paraId="3282797A" w14:textId="77777777" w:rsidR="0029256C" w:rsidRPr="00CF34D0" w:rsidRDefault="0029256C" w:rsidP="009D3B5A">
            <w:pPr>
              <w:pStyle w:val="TableParagraph"/>
              <w:spacing w:line="276" w:lineRule="auto"/>
              <w:ind w:right="96"/>
              <w:jc w:val="center"/>
              <w:rPr>
                <w:b/>
                <w:sz w:val="20"/>
              </w:rPr>
            </w:pPr>
            <w:r w:rsidRPr="00CF34D0">
              <w:rPr>
                <w:b/>
                <w:sz w:val="20"/>
              </w:rPr>
              <w:t>Weighting (%)</w:t>
            </w:r>
          </w:p>
        </w:tc>
        <w:tc>
          <w:tcPr>
            <w:tcW w:w="1923" w:type="dxa"/>
            <w:shd w:val="clear" w:color="auto" w:fill="BFBFBF" w:themeFill="background1" w:themeFillShade="BF"/>
            <w:vAlign w:val="center"/>
          </w:tcPr>
          <w:p w14:paraId="527B1C41" w14:textId="4A0FEFCB" w:rsidR="0029256C" w:rsidRPr="00CF34D0" w:rsidRDefault="0029256C" w:rsidP="009D3B5A">
            <w:pPr>
              <w:pStyle w:val="TableParagraph"/>
              <w:spacing w:before="112" w:line="276" w:lineRule="auto"/>
              <w:ind w:left="150" w:right="140"/>
              <w:jc w:val="center"/>
              <w:rPr>
                <w:b/>
                <w:sz w:val="20"/>
              </w:rPr>
            </w:pPr>
            <w:r w:rsidRPr="00CF34D0">
              <w:rPr>
                <w:b/>
                <w:sz w:val="20"/>
              </w:rPr>
              <w:t>Weighted Quality Score (/100)</w:t>
            </w:r>
          </w:p>
        </w:tc>
      </w:tr>
      <w:tr w:rsidR="009A205A" w14:paraId="2939560D" w14:textId="77777777" w:rsidTr="7B77FFAA">
        <w:trPr>
          <w:trHeight w:val="914"/>
        </w:trPr>
        <w:tc>
          <w:tcPr>
            <w:tcW w:w="1708" w:type="dxa"/>
            <w:vAlign w:val="center"/>
          </w:tcPr>
          <w:p w14:paraId="7FBD052F" w14:textId="03EF771F" w:rsidR="009A205A" w:rsidRPr="00CF34D0" w:rsidRDefault="00B92E39" w:rsidP="009A205A">
            <w:pPr>
              <w:rPr>
                <w:rFonts w:ascii="Arial" w:hAnsi="Arial" w:cs="Arial"/>
              </w:rPr>
            </w:pPr>
            <w:r>
              <w:rPr>
                <w:rFonts w:ascii="Arial" w:hAnsi="Arial" w:cs="Arial"/>
              </w:rPr>
              <w:t>Quality Question</w:t>
            </w:r>
            <w:r w:rsidR="009A205A" w:rsidRPr="00CF34D0">
              <w:rPr>
                <w:rFonts w:ascii="Arial" w:hAnsi="Arial" w:cs="Arial"/>
              </w:rPr>
              <w:t xml:space="preserve"> Q1</w:t>
            </w:r>
          </w:p>
        </w:tc>
        <w:tc>
          <w:tcPr>
            <w:tcW w:w="2552" w:type="dxa"/>
            <w:vAlign w:val="center"/>
          </w:tcPr>
          <w:p w14:paraId="117CEB44" w14:textId="2662D9D7" w:rsidR="009A205A" w:rsidRPr="00CF34D0" w:rsidRDefault="009A205A" w:rsidP="009A205A">
            <w:pPr>
              <w:rPr>
                <w:rFonts w:ascii="Arial" w:hAnsi="Arial" w:cs="Arial"/>
              </w:rPr>
            </w:pPr>
            <w:r>
              <w:rPr>
                <w:rFonts w:ascii="Arial" w:hAnsi="Arial" w:cs="Arial"/>
                <w:lang w:eastAsia="en-GB"/>
              </w:rPr>
              <w:t>Leadership, Experience &amp; Behaviours</w:t>
            </w:r>
          </w:p>
        </w:tc>
        <w:tc>
          <w:tcPr>
            <w:tcW w:w="1417" w:type="dxa"/>
          </w:tcPr>
          <w:p w14:paraId="005A47AE" w14:textId="163AEE29" w:rsidR="009A205A" w:rsidRPr="0029256C" w:rsidRDefault="009A205A" w:rsidP="009A205A">
            <w:pPr>
              <w:pStyle w:val="TableParagraph"/>
              <w:rPr>
                <w:sz w:val="20"/>
              </w:rPr>
            </w:pPr>
          </w:p>
        </w:tc>
        <w:tc>
          <w:tcPr>
            <w:tcW w:w="1419" w:type="dxa"/>
            <w:vAlign w:val="bottom"/>
          </w:tcPr>
          <w:p w14:paraId="227C85A0" w14:textId="01D14333" w:rsidR="009A205A" w:rsidRPr="0029256C" w:rsidRDefault="004C6EC4" w:rsidP="0063537F">
            <w:pPr>
              <w:pStyle w:val="TableParagraph"/>
              <w:ind w:right="96"/>
              <w:jc w:val="center"/>
              <w:rPr>
                <w:sz w:val="20"/>
              </w:rPr>
            </w:pPr>
            <w:r>
              <w:rPr>
                <w:sz w:val="20"/>
              </w:rPr>
              <w:t>20%</w:t>
            </w:r>
          </w:p>
        </w:tc>
        <w:tc>
          <w:tcPr>
            <w:tcW w:w="1923" w:type="dxa"/>
          </w:tcPr>
          <w:p w14:paraId="1E1F136F" w14:textId="77777777" w:rsidR="009A205A" w:rsidRPr="0029256C" w:rsidRDefault="009A205A" w:rsidP="009A205A">
            <w:pPr>
              <w:pStyle w:val="TableParagraph"/>
              <w:rPr>
                <w:sz w:val="20"/>
              </w:rPr>
            </w:pPr>
          </w:p>
        </w:tc>
      </w:tr>
      <w:tr w:rsidR="009A205A" w14:paraId="1AEBC615" w14:textId="77777777" w:rsidTr="7B77FFAA">
        <w:trPr>
          <w:trHeight w:val="916"/>
        </w:trPr>
        <w:tc>
          <w:tcPr>
            <w:tcW w:w="1708" w:type="dxa"/>
            <w:vAlign w:val="center"/>
          </w:tcPr>
          <w:p w14:paraId="17A70A91" w14:textId="6FAA4F3B" w:rsidR="009A205A" w:rsidRPr="00CF34D0" w:rsidRDefault="009A205A" w:rsidP="009A205A">
            <w:pPr>
              <w:rPr>
                <w:rFonts w:ascii="Arial" w:hAnsi="Arial" w:cs="Arial"/>
              </w:rPr>
            </w:pPr>
            <w:r w:rsidRPr="00CF34D0">
              <w:rPr>
                <w:rFonts w:ascii="Arial" w:hAnsi="Arial" w:cs="Arial"/>
              </w:rPr>
              <w:t xml:space="preserve">Quality </w:t>
            </w:r>
            <w:r w:rsidR="00B92E39">
              <w:rPr>
                <w:rFonts w:ascii="Arial" w:hAnsi="Arial" w:cs="Arial"/>
              </w:rPr>
              <w:t>Question</w:t>
            </w:r>
            <w:r w:rsidRPr="00CF34D0">
              <w:rPr>
                <w:rFonts w:ascii="Arial" w:hAnsi="Arial" w:cs="Arial"/>
              </w:rPr>
              <w:t xml:space="preserve"> Q2</w:t>
            </w:r>
          </w:p>
        </w:tc>
        <w:tc>
          <w:tcPr>
            <w:tcW w:w="2552" w:type="dxa"/>
            <w:vAlign w:val="center"/>
          </w:tcPr>
          <w:p w14:paraId="7E4D07FB" w14:textId="10D0598A" w:rsidR="009A205A" w:rsidRPr="00CF34D0" w:rsidRDefault="0063537F" w:rsidP="009A205A">
            <w:pPr>
              <w:rPr>
                <w:rFonts w:ascii="Arial" w:hAnsi="Arial" w:cs="Arial"/>
              </w:rPr>
            </w:pPr>
            <w:r>
              <w:rPr>
                <w:rFonts w:ascii="Arial" w:hAnsi="Arial" w:cs="Arial"/>
                <w:lang w:eastAsia="en-GB"/>
              </w:rPr>
              <w:t>Driving Performance</w:t>
            </w:r>
          </w:p>
        </w:tc>
        <w:tc>
          <w:tcPr>
            <w:tcW w:w="1417" w:type="dxa"/>
          </w:tcPr>
          <w:p w14:paraId="6C3827EF" w14:textId="77777777" w:rsidR="009A205A" w:rsidRPr="0029256C" w:rsidRDefault="009A205A" w:rsidP="009A205A">
            <w:pPr>
              <w:pStyle w:val="TableParagraph"/>
              <w:rPr>
                <w:sz w:val="20"/>
              </w:rPr>
            </w:pPr>
          </w:p>
        </w:tc>
        <w:tc>
          <w:tcPr>
            <w:tcW w:w="1419" w:type="dxa"/>
            <w:vAlign w:val="bottom"/>
          </w:tcPr>
          <w:p w14:paraId="4160F07D" w14:textId="792B3E6C" w:rsidR="009A205A" w:rsidRPr="0029256C" w:rsidRDefault="0063537F" w:rsidP="009A205A">
            <w:pPr>
              <w:pStyle w:val="TableParagraph"/>
              <w:ind w:left="99" w:right="96"/>
              <w:jc w:val="center"/>
              <w:rPr>
                <w:sz w:val="20"/>
              </w:rPr>
            </w:pPr>
            <w:r>
              <w:rPr>
                <w:sz w:val="20"/>
              </w:rPr>
              <w:t>10%</w:t>
            </w:r>
          </w:p>
        </w:tc>
        <w:tc>
          <w:tcPr>
            <w:tcW w:w="1923" w:type="dxa"/>
          </w:tcPr>
          <w:p w14:paraId="3EF6BE35" w14:textId="77777777" w:rsidR="009A205A" w:rsidRPr="0029256C" w:rsidRDefault="009A205A" w:rsidP="009A205A">
            <w:pPr>
              <w:pStyle w:val="TableParagraph"/>
              <w:rPr>
                <w:sz w:val="20"/>
              </w:rPr>
            </w:pPr>
          </w:p>
        </w:tc>
      </w:tr>
      <w:tr w:rsidR="009A205A" w14:paraId="7B4B9CE1" w14:textId="77777777" w:rsidTr="7B77FFAA">
        <w:trPr>
          <w:trHeight w:val="570"/>
        </w:trPr>
        <w:tc>
          <w:tcPr>
            <w:tcW w:w="1708" w:type="dxa"/>
            <w:vAlign w:val="center"/>
          </w:tcPr>
          <w:p w14:paraId="621ACA66" w14:textId="0640ACA0" w:rsidR="009A205A" w:rsidRPr="00CF34D0" w:rsidRDefault="009A205A" w:rsidP="009A205A">
            <w:pPr>
              <w:rPr>
                <w:rFonts w:ascii="Arial" w:hAnsi="Arial" w:cs="Arial"/>
              </w:rPr>
            </w:pPr>
            <w:r w:rsidRPr="00CF34D0">
              <w:rPr>
                <w:rFonts w:ascii="Arial" w:hAnsi="Arial" w:cs="Arial"/>
              </w:rPr>
              <w:t xml:space="preserve">Quality </w:t>
            </w:r>
            <w:r w:rsidR="00B92E39">
              <w:rPr>
                <w:rFonts w:ascii="Arial" w:hAnsi="Arial" w:cs="Arial"/>
              </w:rPr>
              <w:t>Question</w:t>
            </w:r>
            <w:r w:rsidRPr="00CF34D0">
              <w:rPr>
                <w:rFonts w:ascii="Arial" w:hAnsi="Arial" w:cs="Arial"/>
              </w:rPr>
              <w:t xml:space="preserve"> Q3</w:t>
            </w:r>
          </w:p>
        </w:tc>
        <w:tc>
          <w:tcPr>
            <w:tcW w:w="2552" w:type="dxa"/>
            <w:vAlign w:val="center"/>
          </w:tcPr>
          <w:p w14:paraId="38D3A2CA" w14:textId="7E5C0453" w:rsidR="009A205A" w:rsidRPr="00CF34D0" w:rsidRDefault="009A205A" w:rsidP="009A205A">
            <w:pPr>
              <w:rPr>
                <w:rFonts w:ascii="Arial" w:hAnsi="Arial" w:cs="Arial"/>
              </w:rPr>
            </w:pPr>
            <w:r>
              <w:rPr>
                <w:rFonts w:ascii="Arial" w:hAnsi="Arial" w:cs="Arial"/>
                <w:lang w:eastAsia="en-GB"/>
              </w:rPr>
              <w:t>De</w:t>
            </w:r>
            <w:r w:rsidR="0063537F">
              <w:rPr>
                <w:rFonts w:ascii="Arial" w:hAnsi="Arial" w:cs="Arial"/>
                <w:lang w:eastAsia="en-GB"/>
              </w:rPr>
              <w:t xml:space="preserve">livery of a </w:t>
            </w:r>
            <w:r>
              <w:rPr>
                <w:rFonts w:ascii="Arial" w:hAnsi="Arial" w:cs="Arial"/>
                <w:lang w:eastAsia="en-GB"/>
              </w:rPr>
              <w:t>Commercial Service</w:t>
            </w:r>
          </w:p>
        </w:tc>
        <w:tc>
          <w:tcPr>
            <w:tcW w:w="1417" w:type="dxa"/>
          </w:tcPr>
          <w:p w14:paraId="2A190344" w14:textId="77777777" w:rsidR="009A205A" w:rsidRPr="0029256C" w:rsidRDefault="009A205A" w:rsidP="009A205A">
            <w:pPr>
              <w:pStyle w:val="TableParagraph"/>
              <w:rPr>
                <w:sz w:val="20"/>
              </w:rPr>
            </w:pPr>
          </w:p>
        </w:tc>
        <w:tc>
          <w:tcPr>
            <w:tcW w:w="1419" w:type="dxa"/>
            <w:vAlign w:val="bottom"/>
          </w:tcPr>
          <w:p w14:paraId="1C9F000D" w14:textId="44B39E6A" w:rsidR="009A205A" w:rsidRPr="0029256C" w:rsidRDefault="0063537F" w:rsidP="009A205A">
            <w:pPr>
              <w:pStyle w:val="TableParagraph"/>
              <w:spacing w:before="112"/>
              <w:ind w:left="99" w:right="96"/>
              <w:jc w:val="center"/>
              <w:rPr>
                <w:sz w:val="20"/>
              </w:rPr>
            </w:pPr>
            <w:r>
              <w:rPr>
                <w:sz w:val="20"/>
              </w:rPr>
              <w:t>20%</w:t>
            </w:r>
          </w:p>
        </w:tc>
        <w:tc>
          <w:tcPr>
            <w:tcW w:w="1923" w:type="dxa"/>
          </w:tcPr>
          <w:p w14:paraId="1AD1BCFB" w14:textId="77777777" w:rsidR="009A205A" w:rsidRPr="0029256C" w:rsidRDefault="009A205A" w:rsidP="009A205A">
            <w:pPr>
              <w:pStyle w:val="TableParagraph"/>
              <w:rPr>
                <w:sz w:val="20"/>
              </w:rPr>
            </w:pPr>
          </w:p>
        </w:tc>
      </w:tr>
      <w:tr w:rsidR="009A205A" w14:paraId="2D2ABCBC" w14:textId="77777777" w:rsidTr="7B77FFAA">
        <w:trPr>
          <w:trHeight w:val="571"/>
        </w:trPr>
        <w:tc>
          <w:tcPr>
            <w:tcW w:w="1708" w:type="dxa"/>
            <w:vAlign w:val="center"/>
          </w:tcPr>
          <w:p w14:paraId="1ECE70AE" w14:textId="6258681A" w:rsidR="009A205A" w:rsidRPr="00CF34D0" w:rsidRDefault="009A205A" w:rsidP="009A205A">
            <w:pPr>
              <w:rPr>
                <w:rFonts w:ascii="Arial" w:hAnsi="Arial" w:cs="Arial"/>
              </w:rPr>
            </w:pPr>
            <w:r w:rsidRPr="00CF34D0">
              <w:rPr>
                <w:rFonts w:ascii="Arial" w:hAnsi="Arial" w:cs="Arial"/>
              </w:rPr>
              <w:t xml:space="preserve">Quality </w:t>
            </w:r>
            <w:r w:rsidR="00B92E39">
              <w:rPr>
                <w:rFonts w:ascii="Arial" w:hAnsi="Arial" w:cs="Arial"/>
              </w:rPr>
              <w:t>Question</w:t>
            </w:r>
            <w:r w:rsidRPr="00CF34D0">
              <w:rPr>
                <w:rFonts w:ascii="Arial" w:hAnsi="Arial" w:cs="Arial"/>
              </w:rPr>
              <w:t xml:space="preserve"> Q4</w:t>
            </w:r>
          </w:p>
        </w:tc>
        <w:tc>
          <w:tcPr>
            <w:tcW w:w="2552" w:type="dxa"/>
            <w:vAlign w:val="center"/>
          </w:tcPr>
          <w:p w14:paraId="70C5904F" w14:textId="75D6A15C" w:rsidR="009A205A" w:rsidRPr="00CF34D0" w:rsidRDefault="009A205A" w:rsidP="009A205A">
            <w:pPr>
              <w:rPr>
                <w:rFonts w:ascii="Arial" w:hAnsi="Arial" w:cs="Arial"/>
              </w:rPr>
            </w:pPr>
            <w:r>
              <w:rPr>
                <w:rFonts w:ascii="Arial" w:hAnsi="Arial" w:cs="Arial"/>
                <w:lang w:eastAsia="en-GB"/>
              </w:rPr>
              <w:t>Predictability of Cost</w:t>
            </w:r>
            <w:r w:rsidR="0063537F">
              <w:rPr>
                <w:rFonts w:ascii="Arial" w:hAnsi="Arial" w:cs="Arial"/>
                <w:lang w:eastAsia="en-GB"/>
              </w:rPr>
              <w:t xml:space="preserve"> for the Commercial Partner Service</w:t>
            </w:r>
          </w:p>
        </w:tc>
        <w:tc>
          <w:tcPr>
            <w:tcW w:w="1417" w:type="dxa"/>
          </w:tcPr>
          <w:p w14:paraId="663E2361" w14:textId="77777777" w:rsidR="009A205A" w:rsidRPr="0029256C" w:rsidRDefault="009A205A" w:rsidP="009A205A">
            <w:pPr>
              <w:pStyle w:val="TableParagraph"/>
              <w:rPr>
                <w:sz w:val="20"/>
              </w:rPr>
            </w:pPr>
          </w:p>
        </w:tc>
        <w:tc>
          <w:tcPr>
            <w:tcW w:w="1419" w:type="dxa"/>
            <w:vAlign w:val="bottom"/>
          </w:tcPr>
          <w:p w14:paraId="78E023AA" w14:textId="36FBE409" w:rsidR="009A205A" w:rsidRPr="0029256C" w:rsidRDefault="00FC6625" w:rsidP="009A205A">
            <w:pPr>
              <w:pStyle w:val="TableParagraph"/>
              <w:spacing w:before="113"/>
              <w:ind w:left="99" w:right="96"/>
              <w:jc w:val="center"/>
              <w:rPr>
                <w:sz w:val="20"/>
              </w:rPr>
            </w:pPr>
            <w:r>
              <w:rPr>
                <w:sz w:val="20"/>
              </w:rPr>
              <w:t>7.5</w:t>
            </w:r>
            <w:r w:rsidR="0063537F">
              <w:rPr>
                <w:sz w:val="20"/>
              </w:rPr>
              <w:t>%</w:t>
            </w:r>
          </w:p>
        </w:tc>
        <w:tc>
          <w:tcPr>
            <w:tcW w:w="1923" w:type="dxa"/>
          </w:tcPr>
          <w:p w14:paraId="49C53262" w14:textId="77777777" w:rsidR="009A205A" w:rsidRPr="0029256C" w:rsidRDefault="009A205A" w:rsidP="009A205A">
            <w:pPr>
              <w:pStyle w:val="TableParagraph"/>
              <w:rPr>
                <w:sz w:val="20"/>
              </w:rPr>
            </w:pPr>
          </w:p>
        </w:tc>
      </w:tr>
      <w:tr w:rsidR="009A205A" w14:paraId="2A8C716F" w14:textId="77777777" w:rsidTr="7B77FFAA">
        <w:trPr>
          <w:trHeight w:val="570"/>
        </w:trPr>
        <w:tc>
          <w:tcPr>
            <w:tcW w:w="1708" w:type="dxa"/>
            <w:vAlign w:val="center"/>
          </w:tcPr>
          <w:p w14:paraId="5B9737AF" w14:textId="0381AD1F" w:rsidR="009A205A" w:rsidRPr="00CF34D0" w:rsidRDefault="009A205A" w:rsidP="009A205A">
            <w:pPr>
              <w:rPr>
                <w:rFonts w:ascii="Arial" w:hAnsi="Arial" w:cs="Arial"/>
              </w:rPr>
            </w:pPr>
            <w:r w:rsidRPr="00CF34D0">
              <w:rPr>
                <w:rFonts w:ascii="Arial" w:hAnsi="Arial" w:cs="Arial"/>
              </w:rPr>
              <w:t xml:space="preserve">Quality </w:t>
            </w:r>
            <w:r w:rsidR="00B92E39">
              <w:rPr>
                <w:rFonts w:ascii="Arial" w:hAnsi="Arial" w:cs="Arial"/>
              </w:rPr>
              <w:t>Question</w:t>
            </w:r>
            <w:r w:rsidRPr="00CF34D0">
              <w:rPr>
                <w:rFonts w:ascii="Arial" w:hAnsi="Arial" w:cs="Arial"/>
              </w:rPr>
              <w:t xml:space="preserve"> Q5</w:t>
            </w:r>
          </w:p>
        </w:tc>
        <w:tc>
          <w:tcPr>
            <w:tcW w:w="2552" w:type="dxa"/>
            <w:vAlign w:val="center"/>
          </w:tcPr>
          <w:p w14:paraId="5340280A" w14:textId="51962887" w:rsidR="009A205A" w:rsidRPr="00CF34D0" w:rsidRDefault="0063537F" w:rsidP="009A205A">
            <w:pPr>
              <w:rPr>
                <w:rFonts w:ascii="Arial" w:hAnsi="Arial" w:cs="Arial"/>
              </w:rPr>
            </w:pPr>
            <w:r>
              <w:rPr>
                <w:rFonts w:ascii="Arial" w:hAnsi="Arial" w:cs="Arial"/>
                <w:lang w:eastAsia="en-GB"/>
              </w:rPr>
              <w:t>Predictability of Cost on the Programme</w:t>
            </w:r>
          </w:p>
        </w:tc>
        <w:tc>
          <w:tcPr>
            <w:tcW w:w="1417" w:type="dxa"/>
          </w:tcPr>
          <w:p w14:paraId="5F4CDDF3" w14:textId="77777777" w:rsidR="009A205A" w:rsidRPr="0029256C" w:rsidRDefault="009A205A" w:rsidP="009A205A">
            <w:pPr>
              <w:pStyle w:val="TableParagraph"/>
              <w:rPr>
                <w:sz w:val="20"/>
              </w:rPr>
            </w:pPr>
          </w:p>
        </w:tc>
        <w:tc>
          <w:tcPr>
            <w:tcW w:w="1419" w:type="dxa"/>
            <w:vAlign w:val="bottom"/>
          </w:tcPr>
          <w:p w14:paraId="22EB96B6" w14:textId="000150F1" w:rsidR="009A205A" w:rsidRPr="0029256C" w:rsidRDefault="00FC6625" w:rsidP="009A205A">
            <w:pPr>
              <w:pStyle w:val="TableParagraph"/>
              <w:spacing w:before="114"/>
              <w:ind w:left="99" w:right="96"/>
              <w:jc w:val="center"/>
              <w:rPr>
                <w:sz w:val="20"/>
              </w:rPr>
            </w:pPr>
            <w:r>
              <w:rPr>
                <w:sz w:val="20"/>
              </w:rPr>
              <w:t>7.5</w:t>
            </w:r>
            <w:r w:rsidR="0063537F">
              <w:rPr>
                <w:sz w:val="20"/>
              </w:rPr>
              <w:t>%</w:t>
            </w:r>
          </w:p>
        </w:tc>
        <w:tc>
          <w:tcPr>
            <w:tcW w:w="1923" w:type="dxa"/>
          </w:tcPr>
          <w:p w14:paraId="43017904" w14:textId="77777777" w:rsidR="009A205A" w:rsidRPr="0029256C" w:rsidRDefault="009A205A" w:rsidP="009A205A">
            <w:pPr>
              <w:pStyle w:val="TableParagraph"/>
              <w:rPr>
                <w:sz w:val="20"/>
              </w:rPr>
            </w:pPr>
          </w:p>
        </w:tc>
      </w:tr>
      <w:tr w:rsidR="009A205A" w14:paraId="0320BA6B" w14:textId="77777777" w:rsidTr="7B77FFAA">
        <w:trPr>
          <w:trHeight w:val="570"/>
        </w:trPr>
        <w:tc>
          <w:tcPr>
            <w:tcW w:w="1708" w:type="dxa"/>
            <w:vAlign w:val="center"/>
          </w:tcPr>
          <w:p w14:paraId="68E88723" w14:textId="16155A0E" w:rsidR="009A205A" w:rsidRPr="00CF34D0" w:rsidRDefault="009A205A" w:rsidP="009A205A">
            <w:pPr>
              <w:rPr>
                <w:rFonts w:ascii="Arial" w:hAnsi="Arial" w:cs="Arial"/>
              </w:rPr>
            </w:pPr>
            <w:r w:rsidRPr="00CF34D0">
              <w:rPr>
                <w:rFonts w:ascii="Arial" w:hAnsi="Arial" w:cs="Arial"/>
              </w:rPr>
              <w:t xml:space="preserve">Quality </w:t>
            </w:r>
            <w:r w:rsidR="00B92E39">
              <w:rPr>
                <w:rFonts w:ascii="Arial" w:hAnsi="Arial" w:cs="Arial"/>
              </w:rPr>
              <w:t>Question</w:t>
            </w:r>
            <w:r w:rsidRPr="00CF34D0">
              <w:rPr>
                <w:rFonts w:ascii="Arial" w:hAnsi="Arial" w:cs="Arial"/>
              </w:rPr>
              <w:t xml:space="preserve"> Q6</w:t>
            </w:r>
          </w:p>
        </w:tc>
        <w:tc>
          <w:tcPr>
            <w:tcW w:w="2552" w:type="dxa"/>
            <w:vAlign w:val="center"/>
          </w:tcPr>
          <w:p w14:paraId="3B95456C" w14:textId="35526D9C" w:rsidR="009A205A" w:rsidRPr="00CF34D0" w:rsidRDefault="0063537F" w:rsidP="009A205A">
            <w:pPr>
              <w:rPr>
                <w:rFonts w:ascii="Arial" w:hAnsi="Arial" w:cs="Arial"/>
              </w:rPr>
            </w:pPr>
            <w:r>
              <w:rPr>
                <w:rFonts w:ascii="Arial" w:hAnsi="Arial" w:cs="Arial"/>
                <w:lang w:eastAsia="en-GB"/>
              </w:rPr>
              <w:t>Value for Money</w:t>
            </w:r>
          </w:p>
        </w:tc>
        <w:tc>
          <w:tcPr>
            <w:tcW w:w="1417" w:type="dxa"/>
          </w:tcPr>
          <w:p w14:paraId="689515CD" w14:textId="77777777" w:rsidR="009A205A" w:rsidRPr="0029256C" w:rsidRDefault="009A205A" w:rsidP="009A205A">
            <w:pPr>
              <w:pStyle w:val="TableParagraph"/>
              <w:rPr>
                <w:sz w:val="20"/>
              </w:rPr>
            </w:pPr>
          </w:p>
        </w:tc>
        <w:tc>
          <w:tcPr>
            <w:tcW w:w="1419" w:type="dxa"/>
            <w:vAlign w:val="bottom"/>
          </w:tcPr>
          <w:p w14:paraId="3A7243F2" w14:textId="6ACB34B9" w:rsidR="009A205A" w:rsidRPr="0029256C" w:rsidRDefault="009423B6" w:rsidP="7B77FFAA">
            <w:pPr>
              <w:pStyle w:val="TableParagraph"/>
              <w:spacing w:before="114"/>
              <w:ind w:left="99" w:right="96"/>
              <w:jc w:val="center"/>
              <w:rPr>
                <w:sz w:val="20"/>
                <w:szCs w:val="20"/>
              </w:rPr>
            </w:pPr>
            <w:r w:rsidRPr="7B77FFAA">
              <w:rPr>
                <w:sz w:val="20"/>
                <w:szCs w:val="20"/>
              </w:rPr>
              <w:t>15%</w:t>
            </w:r>
          </w:p>
        </w:tc>
        <w:tc>
          <w:tcPr>
            <w:tcW w:w="1923" w:type="dxa"/>
          </w:tcPr>
          <w:p w14:paraId="4CA57906" w14:textId="77777777" w:rsidR="009A205A" w:rsidRPr="0029256C" w:rsidRDefault="009A205A" w:rsidP="009A205A">
            <w:pPr>
              <w:pStyle w:val="TableParagraph"/>
              <w:rPr>
                <w:sz w:val="20"/>
              </w:rPr>
            </w:pPr>
          </w:p>
        </w:tc>
      </w:tr>
      <w:tr w:rsidR="0063537F" w14:paraId="1334F66A" w14:textId="77777777" w:rsidTr="7B77FFAA">
        <w:trPr>
          <w:trHeight w:val="570"/>
        </w:trPr>
        <w:tc>
          <w:tcPr>
            <w:tcW w:w="1708" w:type="dxa"/>
            <w:vAlign w:val="center"/>
          </w:tcPr>
          <w:p w14:paraId="1D2A7F55" w14:textId="5850FBA4" w:rsidR="0063537F" w:rsidRPr="00CF34D0" w:rsidRDefault="0063537F" w:rsidP="009A205A">
            <w:pPr>
              <w:rPr>
                <w:rFonts w:ascii="Arial" w:hAnsi="Arial" w:cs="Arial"/>
              </w:rPr>
            </w:pPr>
            <w:r>
              <w:rPr>
                <w:rFonts w:ascii="Arial" w:hAnsi="Arial" w:cs="Arial"/>
              </w:rPr>
              <w:t>Quality Question Q7</w:t>
            </w:r>
          </w:p>
        </w:tc>
        <w:tc>
          <w:tcPr>
            <w:tcW w:w="2552" w:type="dxa"/>
            <w:vAlign w:val="center"/>
          </w:tcPr>
          <w:p w14:paraId="026392C2" w14:textId="6D57D1C7" w:rsidR="0063537F" w:rsidRDefault="0063537F" w:rsidP="009A205A">
            <w:pPr>
              <w:rPr>
                <w:rFonts w:ascii="Arial" w:hAnsi="Arial" w:cs="Arial"/>
                <w:lang w:eastAsia="en-GB"/>
              </w:rPr>
            </w:pPr>
            <w:r>
              <w:rPr>
                <w:rFonts w:ascii="Arial" w:hAnsi="Arial" w:cs="Arial"/>
                <w:lang w:eastAsia="en-GB"/>
              </w:rPr>
              <w:t>Collaboration</w:t>
            </w:r>
          </w:p>
        </w:tc>
        <w:tc>
          <w:tcPr>
            <w:tcW w:w="1417" w:type="dxa"/>
          </w:tcPr>
          <w:p w14:paraId="4101DCC4" w14:textId="77777777" w:rsidR="0063537F" w:rsidRPr="0029256C" w:rsidRDefault="0063537F" w:rsidP="009A205A">
            <w:pPr>
              <w:pStyle w:val="TableParagraph"/>
              <w:rPr>
                <w:sz w:val="20"/>
              </w:rPr>
            </w:pPr>
          </w:p>
        </w:tc>
        <w:tc>
          <w:tcPr>
            <w:tcW w:w="1419" w:type="dxa"/>
            <w:vAlign w:val="bottom"/>
          </w:tcPr>
          <w:p w14:paraId="7F7F1F32" w14:textId="16083EDC" w:rsidR="0063537F" w:rsidRDefault="009423B6" w:rsidP="7B77FFAA">
            <w:pPr>
              <w:pStyle w:val="TableParagraph"/>
              <w:spacing w:before="114"/>
              <w:ind w:left="99" w:right="96"/>
              <w:jc w:val="center"/>
              <w:rPr>
                <w:sz w:val="20"/>
                <w:szCs w:val="20"/>
              </w:rPr>
            </w:pPr>
            <w:r w:rsidRPr="7B77FFAA">
              <w:rPr>
                <w:sz w:val="20"/>
                <w:szCs w:val="20"/>
              </w:rPr>
              <w:t>15%</w:t>
            </w:r>
          </w:p>
        </w:tc>
        <w:tc>
          <w:tcPr>
            <w:tcW w:w="1923" w:type="dxa"/>
          </w:tcPr>
          <w:p w14:paraId="4ADCC9C2" w14:textId="77777777" w:rsidR="0063537F" w:rsidRPr="0029256C" w:rsidRDefault="0063537F" w:rsidP="009A205A">
            <w:pPr>
              <w:pStyle w:val="TableParagraph"/>
              <w:rPr>
                <w:sz w:val="20"/>
              </w:rPr>
            </w:pPr>
          </w:p>
        </w:tc>
      </w:tr>
      <w:tr w:rsidR="009A205A" w14:paraId="270BFF1B" w14:textId="77777777" w:rsidTr="7B77FFAA">
        <w:trPr>
          <w:trHeight w:val="570"/>
        </w:trPr>
        <w:tc>
          <w:tcPr>
            <w:tcW w:w="1708" w:type="dxa"/>
            <w:vAlign w:val="center"/>
          </w:tcPr>
          <w:p w14:paraId="199C492E" w14:textId="1DECCFB2" w:rsidR="009A205A" w:rsidRPr="00CF34D0" w:rsidRDefault="20656AAF" w:rsidP="009A205A">
            <w:pPr>
              <w:rPr>
                <w:rFonts w:ascii="Arial" w:hAnsi="Arial" w:cs="Arial"/>
              </w:rPr>
            </w:pPr>
            <w:r w:rsidRPr="7B77FFAA">
              <w:rPr>
                <w:rFonts w:ascii="Arial" w:hAnsi="Arial" w:cs="Arial"/>
              </w:rPr>
              <w:t xml:space="preserve">Quality </w:t>
            </w:r>
            <w:r w:rsidR="58DADCFD" w:rsidRPr="7B77FFAA">
              <w:rPr>
                <w:rFonts w:ascii="Arial" w:hAnsi="Arial" w:cs="Arial"/>
              </w:rPr>
              <w:t>Question</w:t>
            </w:r>
            <w:r w:rsidRPr="7B77FFAA">
              <w:rPr>
                <w:rFonts w:ascii="Arial" w:hAnsi="Arial" w:cs="Arial"/>
              </w:rPr>
              <w:t xml:space="preserve"> Q</w:t>
            </w:r>
            <w:r w:rsidR="00AB0203" w:rsidRPr="7B77FFAA">
              <w:rPr>
                <w:rFonts w:ascii="Arial" w:hAnsi="Arial" w:cs="Arial"/>
              </w:rPr>
              <w:t>8</w:t>
            </w:r>
          </w:p>
        </w:tc>
        <w:tc>
          <w:tcPr>
            <w:tcW w:w="2552" w:type="dxa"/>
            <w:vAlign w:val="center"/>
          </w:tcPr>
          <w:p w14:paraId="1BB026EF" w14:textId="4AD0CA1D" w:rsidR="009A205A" w:rsidRPr="00CF34D0" w:rsidRDefault="0063537F" w:rsidP="009A205A">
            <w:pPr>
              <w:rPr>
                <w:rFonts w:ascii="Arial" w:hAnsi="Arial" w:cs="Arial"/>
              </w:rPr>
            </w:pPr>
            <w:r w:rsidRPr="7B77FFAA">
              <w:rPr>
                <w:rFonts w:ascii="Arial" w:hAnsi="Arial" w:cs="Arial"/>
                <w:lang w:eastAsia="en-GB"/>
              </w:rPr>
              <w:t>Sustainability</w:t>
            </w:r>
          </w:p>
        </w:tc>
        <w:tc>
          <w:tcPr>
            <w:tcW w:w="1417" w:type="dxa"/>
          </w:tcPr>
          <w:p w14:paraId="4FD2524D" w14:textId="77777777" w:rsidR="009A205A" w:rsidRPr="0029256C" w:rsidRDefault="009A205A" w:rsidP="009A205A">
            <w:pPr>
              <w:pStyle w:val="TableParagraph"/>
              <w:rPr>
                <w:sz w:val="20"/>
              </w:rPr>
            </w:pPr>
          </w:p>
        </w:tc>
        <w:tc>
          <w:tcPr>
            <w:tcW w:w="1419" w:type="dxa"/>
            <w:vAlign w:val="bottom"/>
          </w:tcPr>
          <w:p w14:paraId="52AC25A5" w14:textId="7DE43141" w:rsidR="009A205A" w:rsidRPr="0029256C" w:rsidRDefault="009423B6" w:rsidP="7B77FFAA">
            <w:pPr>
              <w:pStyle w:val="TableParagraph"/>
              <w:spacing w:before="114"/>
              <w:ind w:left="99" w:right="96"/>
              <w:jc w:val="center"/>
              <w:rPr>
                <w:sz w:val="20"/>
                <w:szCs w:val="20"/>
              </w:rPr>
            </w:pPr>
            <w:r w:rsidRPr="7B77FFAA">
              <w:rPr>
                <w:sz w:val="20"/>
                <w:szCs w:val="20"/>
              </w:rPr>
              <w:t>5%</w:t>
            </w:r>
          </w:p>
        </w:tc>
        <w:tc>
          <w:tcPr>
            <w:tcW w:w="1923" w:type="dxa"/>
          </w:tcPr>
          <w:p w14:paraId="312D0455" w14:textId="77777777" w:rsidR="009A205A" w:rsidRPr="0029256C" w:rsidRDefault="009A205A" w:rsidP="009A205A">
            <w:pPr>
              <w:pStyle w:val="TableParagraph"/>
              <w:rPr>
                <w:sz w:val="20"/>
              </w:rPr>
            </w:pPr>
          </w:p>
        </w:tc>
      </w:tr>
      <w:tr w:rsidR="0029256C" w14:paraId="636A05FF" w14:textId="77777777" w:rsidTr="7B77FFAA">
        <w:trPr>
          <w:trHeight w:val="573"/>
        </w:trPr>
        <w:tc>
          <w:tcPr>
            <w:tcW w:w="4260" w:type="dxa"/>
            <w:gridSpan w:val="2"/>
          </w:tcPr>
          <w:p w14:paraId="0B411899" w14:textId="77777777" w:rsidR="0029256C" w:rsidRPr="0029256C" w:rsidRDefault="0029256C" w:rsidP="00305077">
            <w:pPr>
              <w:pStyle w:val="TableParagraph"/>
              <w:spacing w:before="114"/>
              <w:ind w:right="97"/>
              <w:jc w:val="right"/>
            </w:pPr>
            <w:r w:rsidRPr="0029256C">
              <w:rPr>
                <w:w w:val="95"/>
              </w:rPr>
              <w:t>Total</w:t>
            </w:r>
          </w:p>
        </w:tc>
        <w:tc>
          <w:tcPr>
            <w:tcW w:w="1417" w:type="dxa"/>
          </w:tcPr>
          <w:p w14:paraId="5B5966C5" w14:textId="77777777" w:rsidR="0029256C" w:rsidRPr="0029256C" w:rsidRDefault="0029256C" w:rsidP="00305077">
            <w:pPr>
              <w:pStyle w:val="TableParagraph"/>
            </w:pPr>
          </w:p>
        </w:tc>
        <w:tc>
          <w:tcPr>
            <w:tcW w:w="1419" w:type="dxa"/>
          </w:tcPr>
          <w:p w14:paraId="0FC86E75" w14:textId="77777777" w:rsidR="0029256C" w:rsidRPr="0029256C" w:rsidRDefault="0029256C" w:rsidP="00305077">
            <w:pPr>
              <w:pStyle w:val="TableParagraph"/>
              <w:spacing w:before="114"/>
              <w:ind w:left="99" w:right="96"/>
              <w:jc w:val="center"/>
            </w:pPr>
            <w:r w:rsidRPr="0029256C">
              <w:t>100%</w:t>
            </w:r>
          </w:p>
        </w:tc>
        <w:tc>
          <w:tcPr>
            <w:tcW w:w="1923" w:type="dxa"/>
          </w:tcPr>
          <w:p w14:paraId="17423EA5" w14:textId="77777777" w:rsidR="0029256C" w:rsidRPr="0029256C" w:rsidRDefault="0029256C" w:rsidP="00305077">
            <w:pPr>
              <w:pStyle w:val="TableParagraph"/>
              <w:rPr>
                <w:sz w:val="20"/>
              </w:rPr>
            </w:pPr>
          </w:p>
        </w:tc>
      </w:tr>
    </w:tbl>
    <w:p w14:paraId="75750178" w14:textId="77777777" w:rsidR="0029256C" w:rsidRDefault="0029256C" w:rsidP="0029256C"/>
    <w:p w14:paraId="24C63FC6" w14:textId="038BAC72" w:rsidR="00305077" w:rsidRDefault="00305077" w:rsidP="00305077">
      <w:pPr>
        <w:pStyle w:val="Heading3"/>
      </w:pPr>
      <w:r>
        <w:t>The weighted quality score for each of the questions will be determined by the following calculation;</w:t>
      </w:r>
    </w:p>
    <w:p w14:paraId="6489470D" w14:textId="7D169A6B" w:rsidR="00305077" w:rsidRPr="00305077" w:rsidRDefault="00C45940" w:rsidP="00305077">
      <w:r>
        <w:rPr>
          <w:noProof/>
        </w:rPr>
        <mc:AlternateContent>
          <mc:Choice Requires="wps">
            <w:drawing>
              <wp:anchor distT="0" distB="0" distL="114300" distR="114300" simplePos="0" relativeHeight="251658241" behindDoc="0" locked="0" layoutInCell="1" allowOverlap="1" wp14:anchorId="672EE544" wp14:editId="7BEF16C6">
                <wp:simplePos x="0" y="0"/>
                <wp:positionH relativeFrom="column">
                  <wp:posOffset>2478405</wp:posOffset>
                </wp:positionH>
                <wp:positionV relativeFrom="paragraph">
                  <wp:posOffset>485140</wp:posOffset>
                </wp:positionV>
                <wp:extent cx="128588" cy="338138"/>
                <wp:effectExtent l="0" t="0" r="5080" b="5080"/>
                <wp:wrapNone/>
                <wp:docPr id="3" name="Rectangle 3"/>
                <wp:cNvGraphicFramePr/>
                <a:graphic xmlns:a="http://schemas.openxmlformats.org/drawingml/2006/main">
                  <a:graphicData uri="http://schemas.microsoft.com/office/word/2010/wordprocessingShape">
                    <wps:wsp>
                      <wps:cNvSpPr/>
                      <wps:spPr>
                        <a:xfrm>
                          <a:off x="0" y="0"/>
                          <a:ext cx="128588" cy="33813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BD0F2" id="Rectangle 3" o:spid="_x0000_s1026" style="position:absolute;margin-left:195.15pt;margin-top:38.2pt;width:10.15pt;height:26.6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" fillcolor="white [3212]" stroked="f" strokeweight="2pt"/>
            </w:pict>
          </mc:Fallback>
        </mc:AlternateContent>
      </w:r>
      <w:r w:rsidR="00257487">
        <w:rPr>
          <w:noProof/>
        </w:rPr>
        <w:drawing>
          <wp:inline distT="0" distB="0" distL="0" distR="0" wp14:anchorId="64FE4BF3" wp14:editId="160BF261">
            <wp:extent cx="5278120" cy="8743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8120" cy="874395"/>
                    </a:xfrm>
                    <a:prstGeom prst="rect">
                      <a:avLst/>
                    </a:prstGeom>
                  </pic:spPr>
                </pic:pic>
              </a:graphicData>
            </a:graphic>
          </wp:inline>
        </w:drawing>
      </w:r>
    </w:p>
    <w:p w14:paraId="4A0F91F2" w14:textId="452A66FF" w:rsidR="001A253C" w:rsidRDefault="00257487" w:rsidP="008E612A">
      <w:pPr>
        <w:pStyle w:val="Heading3"/>
        <w:numPr>
          <w:ilvl w:val="0"/>
          <w:numId w:val="0"/>
        </w:numPr>
        <w:ind w:left="851"/>
      </w:pPr>
      <w:r>
        <w:t xml:space="preserve">Enabling a total weighted </w:t>
      </w:r>
      <w:r w:rsidR="00305077">
        <w:t>quality score out of 100 to be calculated.</w:t>
      </w:r>
    </w:p>
    <w:p w14:paraId="525ECFD9" w14:textId="01210471" w:rsidR="00305077" w:rsidRDefault="00305077" w:rsidP="00305077">
      <w:pPr>
        <w:pStyle w:val="Heading2"/>
      </w:pPr>
      <w:bookmarkStart w:id="130" w:name="_Toc80032464"/>
      <w:r>
        <w:t xml:space="preserve">Stage 5 </w:t>
      </w:r>
      <w:r w:rsidRPr="009A4B04">
        <w:rPr>
          <w:b w:val="0"/>
        </w:rPr>
        <w:t>–</w:t>
      </w:r>
      <w:r>
        <w:rPr>
          <w:b w:val="0"/>
        </w:rPr>
        <w:t xml:space="preserve"> </w:t>
      </w:r>
      <w:r>
        <w:t xml:space="preserve">Total </w:t>
      </w:r>
      <w:r w:rsidRPr="006C7C58">
        <w:t>Score</w:t>
      </w:r>
      <w:bookmarkEnd w:id="130"/>
      <w:r>
        <w:t xml:space="preserve"> </w:t>
      </w:r>
    </w:p>
    <w:p w14:paraId="75373D3D" w14:textId="2EF262BE" w:rsidR="00305077" w:rsidRPr="00305077" w:rsidRDefault="00305077" w:rsidP="008E612A">
      <w:pPr>
        <w:pStyle w:val="Heading3"/>
      </w:pPr>
      <w:r>
        <w:t xml:space="preserve">The Tenderer’s Total Score will </w:t>
      </w:r>
      <w:r w:rsidR="00683AF3">
        <w:t>be informed by the total weighted quality score (as described in paragraph 10.5) and the Price Score and will be derived in accordance with</w:t>
      </w:r>
      <w:r>
        <w:t xml:space="preserve"> </w:t>
      </w:r>
      <w:hyperlink w:anchor="_bookmark73" w:history="1">
        <w:r w:rsidR="002C46FF">
          <w:t>the table in this section</w:t>
        </w:r>
        <w:r>
          <w:t xml:space="preserve"> </w:t>
        </w:r>
      </w:hyperlink>
      <w:hyperlink w:anchor="_bookmark73" w:history="1">
        <w:r>
          <w:t>below</w:t>
        </w:r>
      </w:hyperlink>
      <w:r>
        <w:t xml:space="preserve">. A worked example is provided in </w:t>
      </w:r>
      <w:hyperlink w:anchor="_bookmark91" w:history="1">
        <w:r w:rsidR="00F86F7E" w:rsidRPr="008E3957">
          <w:t>Appendix</w:t>
        </w:r>
      </w:hyperlink>
      <w:r w:rsidR="00F86F7E" w:rsidRPr="008E3957">
        <w:t xml:space="preserve"> </w:t>
      </w:r>
      <w:r w:rsidR="002626C8">
        <w:t>G</w:t>
      </w:r>
      <w:r w:rsidR="00F86F7E" w:rsidRPr="008E3957">
        <w:t>.</w:t>
      </w:r>
      <w:r w:rsidRPr="008E3957">
        <w:t xml:space="preserve"> </w:t>
      </w:r>
    </w:p>
    <w:p w14:paraId="0E9AFDE6" w14:textId="46D27AA7" w:rsidR="00305077" w:rsidRDefault="00305077" w:rsidP="00305077">
      <w:pPr>
        <w:pStyle w:val="Heading3"/>
      </w:pPr>
      <w:r>
        <w:lastRenderedPageBreak/>
        <w:t>The Tenderer who is ranked first following the application of the rules ab</w:t>
      </w:r>
      <w:r w:rsidR="008E612A">
        <w:t>ove will be taken forward to</w:t>
      </w:r>
      <w:r>
        <w:t xml:space="preserve"> </w:t>
      </w:r>
      <w:r w:rsidR="00C97F4D">
        <w:t>Stage 6</w:t>
      </w:r>
      <w:r>
        <w:t>.</w:t>
      </w:r>
    </w:p>
    <w:tbl>
      <w:tblPr>
        <w:tblStyle w:val="TableGrid2"/>
        <w:tblW w:w="7088" w:type="dxa"/>
        <w:tblInd w:w="605" w:type="dxa"/>
        <w:tblLayout w:type="fixed"/>
        <w:tblLook w:val="04A0" w:firstRow="1" w:lastRow="0" w:firstColumn="1" w:lastColumn="0" w:noHBand="0" w:noVBand="1"/>
      </w:tblPr>
      <w:tblGrid>
        <w:gridCol w:w="1418"/>
        <w:gridCol w:w="992"/>
        <w:gridCol w:w="1701"/>
        <w:gridCol w:w="1418"/>
        <w:gridCol w:w="1559"/>
      </w:tblGrid>
      <w:tr w:rsidR="00DC2BBF" w:rsidRPr="006A4B37" w14:paraId="31006883" w14:textId="77777777" w:rsidTr="00DC2BBF">
        <w:trPr>
          <w:trHeight w:val="1248"/>
        </w:trPr>
        <w:tc>
          <w:tcPr>
            <w:tcW w:w="1418" w:type="dxa"/>
            <w:shd w:val="clear" w:color="auto" w:fill="D9D9D9" w:themeFill="background1" w:themeFillShade="D9"/>
          </w:tcPr>
          <w:p w14:paraId="19D5D52A" w14:textId="77777777" w:rsidR="00DC2BBF" w:rsidRPr="006A4B37" w:rsidRDefault="00DC2BBF" w:rsidP="0099601C">
            <w:pPr>
              <w:rPr>
                <w:rFonts w:ascii="Arial" w:hAnsi="Arial" w:cs="Arial"/>
                <w:b/>
              </w:rPr>
            </w:pPr>
          </w:p>
        </w:tc>
        <w:tc>
          <w:tcPr>
            <w:tcW w:w="992" w:type="dxa"/>
            <w:shd w:val="clear" w:color="auto" w:fill="D9D9D9" w:themeFill="background1" w:themeFillShade="D9"/>
          </w:tcPr>
          <w:p w14:paraId="3B5F6488" w14:textId="77777777" w:rsidR="00DC2BBF" w:rsidRPr="006A4B37" w:rsidRDefault="00DC2BBF" w:rsidP="0099601C">
            <w:pPr>
              <w:rPr>
                <w:rFonts w:ascii="Arial" w:hAnsi="Arial" w:cs="Arial"/>
                <w:b/>
              </w:rPr>
            </w:pPr>
            <w:r w:rsidRPr="006A4B37">
              <w:rPr>
                <w:rFonts w:ascii="Arial" w:hAnsi="Arial" w:cs="Arial"/>
                <w:b/>
              </w:rPr>
              <w:t>Quality Score</w:t>
            </w:r>
          </w:p>
          <w:p w14:paraId="55A078B1" w14:textId="77777777" w:rsidR="00DC2BBF" w:rsidRPr="006A4B37" w:rsidRDefault="00DC2BBF" w:rsidP="0099601C">
            <w:pPr>
              <w:rPr>
                <w:rFonts w:ascii="Arial" w:hAnsi="Arial" w:cs="Arial"/>
                <w:b/>
              </w:rPr>
            </w:pPr>
          </w:p>
          <w:p w14:paraId="0842FC7D" w14:textId="77777777" w:rsidR="00DC2BBF" w:rsidRDefault="00DC2BBF" w:rsidP="0099601C">
            <w:pPr>
              <w:rPr>
                <w:rFonts w:ascii="Arial" w:hAnsi="Arial" w:cs="Arial"/>
                <w:b/>
              </w:rPr>
            </w:pPr>
            <w:r w:rsidRPr="006A4B37">
              <w:rPr>
                <w:rFonts w:ascii="Arial" w:hAnsi="Arial" w:cs="Arial"/>
                <w:b/>
              </w:rPr>
              <w:t xml:space="preserve"> </w:t>
            </w:r>
          </w:p>
          <w:p w14:paraId="0CDD0741" w14:textId="77777777" w:rsidR="00DC2BBF" w:rsidRPr="006A4B37" w:rsidRDefault="00DC2BBF" w:rsidP="0099601C">
            <w:pPr>
              <w:rPr>
                <w:rFonts w:ascii="Arial" w:hAnsi="Arial" w:cs="Arial"/>
                <w:b/>
              </w:rPr>
            </w:pPr>
            <w:r w:rsidRPr="006A4B37">
              <w:rPr>
                <w:rFonts w:ascii="Arial" w:hAnsi="Arial" w:cs="Arial"/>
                <w:b/>
              </w:rPr>
              <w:t>(</w:t>
            </w:r>
            <w:proofErr w:type="spellStart"/>
            <w:r w:rsidRPr="006A4B37">
              <w:rPr>
                <w:rFonts w:ascii="Arial" w:hAnsi="Arial" w:cs="Arial"/>
                <w:b/>
              </w:rPr>
              <w:t>i</w:t>
            </w:r>
            <w:proofErr w:type="spellEnd"/>
            <w:r w:rsidRPr="006A4B37">
              <w:rPr>
                <w:rFonts w:ascii="Arial" w:hAnsi="Arial" w:cs="Arial"/>
                <w:b/>
              </w:rPr>
              <w:t>)</w:t>
            </w:r>
          </w:p>
        </w:tc>
        <w:tc>
          <w:tcPr>
            <w:tcW w:w="1701" w:type="dxa"/>
            <w:shd w:val="clear" w:color="auto" w:fill="D9D9D9" w:themeFill="background1" w:themeFillShade="D9"/>
          </w:tcPr>
          <w:p w14:paraId="166BF2CD" w14:textId="77777777" w:rsidR="00DC2BBF" w:rsidRPr="006A4B37" w:rsidRDefault="00DC2BBF" w:rsidP="0099601C">
            <w:pPr>
              <w:rPr>
                <w:rFonts w:ascii="Arial" w:hAnsi="Arial" w:cs="Arial"/>
                <w:b/>
              </w:rPr>
            </w:pPr>
            <w:r w:rsidRPr="006A4B37">
              <w:rPr>
                <w:rFonts w:ascii="Arial" w:hAnsi="Arial" w:cs="Arial"/>
                <w:b/>
              </w:rPr>
              <w:t xml:space="preserve">70% Quality Score </w:t>
            </w:r>
          </w:p>
          <w:p w14:paraId="464E6010" w14:textId="77777777" w:rsidR="00DC2BBF" w:rsidRPr="006A4B37" w:rsidRDefault="00DC2BBF" w:rsidP="0099601C">
            <w:pPr>
              <w:rPr>
                <w:rFonts w:ascii="Arial" w:hAnsi="Arial" w:cs="Arial"/>
                <w:b/>
              </w:rPr>
            </w:pPr>
            <w:r w:rsidRPr="006A4B37">
              <w:rPr>
                <w:rFonts w:ascii="Arial" w:hAnsi="Arial" w:cs="Arial"/>
                <w:b/>
              </w:rPr>
              <w:t>(</w:t>
            </w:r>
            <w:proofErr w:type="spellStart"/>
            <w:r w:rsidRPr="006A4B37">
              <w:rPr>
                <w:rFonts w:ascii="Arial" w:hAnsi="Arial" w:cs="Arial"/>
                <w:b/>
              </w:rPr>
              <w:t>i</w:t>
            </w:r>
            <w:proofErr w:type="spellEnd"/>
            <w:r w:rsidRPr="006A4B37">
              <w:rPr>
                <w:rFonts w:ascii="Arial" w:hAnsi="Arial" w:cs="Arial"/>
                <w:b/>
              </w:rPr>
              <w:t>)*0.7</w:t>
            </w:r>
            <w:r w:rsidRPr="006A4B37">
              <w:rPr>
                <w:rFonts w:ascii="Arial" w:hAnsi="Arial" w:cs="Arial"/>
                <w:b/>
              </w:rPr>
              <w:br/>
            </w:r>
          </w:p>
          <w:p w14:paraId="47C82B7D" w14:textId="77777777" w:rsidR="00DC2BBF" w:rsidRPr="006A4B37" w:rsidRDefault="00DC2BBF" w:rsidP="0099601C">
            <w:pPr>
              <w:rPr>
                <w:rFonts w:ascii="Arial" w:hAnsi="Arial" w:cs="Arial"/>
                <w:b/>
              </w:rPr>
            </w:pPr>
            <w:r>
              <w:rPr>
                <w:rFonts w:ascii="Arial" w:hAnsi="Arial" w:cs="Arial"/>
                <w:b/>
              </w:rPr>
              <w:t>(i</w:t>
            </w:r>
            <w:r w:rsidRPr="006A4B37">
              <w:rPr>
                <w:rFonts w:ascii="Arial" w:hAnsi="Arial" w:cs="Arial"/>
                <w:b/>
              </w:rPr>
              <w:t>i)</w:t>
            </w:r>
          </w:p>
        </w:tc>
        <w:tc>
          <w:tcPr>
            <w:tcW w:w="1418" w:type="dxa"/>
            <w:shd w:val="clear" w:color="auto" w:fill="D9D9D9" w:themeFill="background1" w:themeFillShade="D9"/>
          </w:tcPr>
          <w:p w14:paraId="653946E8" w14:textId="77777777" w:rsidR="00DC2BBF" w:rsidRPr="006A4B37" w:rsidRDefault="00DC2BBF" w:rsidP="0099601C">
            <w:pPr>
              <w:rPr>
                <w:rFonts w:ascii="Arial" w:hAnsi="Arial" w:cs="Arial"/>
                <w:b/>
              </w:rPr>
            </w:pPr>
            <w:r>
              <w:rPr>
                <w:rFonts w:ascii="Arial" w:hAnsi="Arial" w:cs="Arial"/>
                <w:b/>
              </w:rPr>
              <w:t>Weighted Price Score</w:t>
            </w:r>
            <w:r w:rsidRPr="006A4B37">
              <w:rPr>
                <w:rFonts w:ascii="Arial" w:hAnsi="Arial" w:cs="Arial"/>
                <w:b/>
              </w:rPr>
              <w:br/>
            </w:r>
          </w:p>
          <w:p w14:paraId="61620CB8" w14:textId="77777777" w:rsidR="00DC2BBF" w:rsidRPr="006A4B37" w:rsidRDefault="00DC2BBF" w:rsidP="0099601C">
            <w:pPr>
              <w:rPr>
                <w:rFonts w:ascii="Arial" w:hAnsi="Arial" w:cs="Arial"/>
                <w:b/>
              </w:rPr>
            </w:pPr>
            <w:r>
              <w:rPr>
                <w:rFonts w:ascii="Arial" w:hAnsi="Arial" w:cs="Arial"/>
                <w:b/>
              </w:rPr>
              <w:t>(iii</w:t>
            </w:r>
            <w:r w:rsidRPr="006A4B37">
              <w:rPr>
                <w:rFonts w:ascii="Arial" w:hAnsi="Arial" w:cs="Arial"/>
                <w:b/>
              </w:rPr>
              <w:t>)</w:t>
            </w:r>
          </w:p>
        </w:tc>
        <w:tc>
          <w:tcPr>
            <w:tcW w:w="1559" w:type="dxa"/>
            <w:shd w:val="clear" w:color="auto" w:fill="D9D9D9" w:themeFill="background1" w:themeFillShade="D9"/>
          </w:tcPr>
          <w:p w14:paraId="098ED1E7" w14:textId="77777777" w:rsidR="00DC2BBF" w:rsidRPr="006A4B37" w:rsidRDefault="00DC2BBF" w:rsidP="0099601C">
            <w:pPr>
              <w:rPr>
                <w:rFonts w:ascii="Arial" w:hAnsi="Arial" w:cs="Arial"/>
                <w:b/>
              </w:rPr>
            </w:pPr>
            <w:r w:rsidRPr="006A4B37">
              <w:rPr>
                <w:rFonts w:ascii="Arial" w:hAnsi="Arial" w:cs="Arial"/>
                <w:b/>
              </w:rPr>
              <w:t>Total Score</w:t>
            </w:r>
          </w:p>
          <w:p w14:paraId="47174357" w14:textId="77777777" w:rsidR="00DC2BBF" w:rsidRPr="006A4B37" w:rsidRDefault="00DC2BBF" w:rsidP="0099601C">
            <w:pPr>
              <w:rPr>
                <w:rFonts w:ascii="Arial" w:hAnsi="Arial" w:cs="Arial"/>
                <w:b/>
              </w:rPr>
            </w:pPr>
            <w:r>
              <w:rPr>
                <w:rFonts w:ascii="Arial" w:hAnsi="Arial" w:cs="Arial"/>
                <w:b/>
              </w:rPr>
              <w:t>(ii)+(iii)</w:t>
            </w:r>
          </w:p>
          <w:p w14:paraId="627F31D3" w14:textId="77777777" w:rsidR="00DC2BBF" w:rsidRDefault="00DC2BBF" w:rsidP="0099601C">
            <w:pPr>
              <w:rPr>
                <w:rFonts w:ascii="Arial" w:hAnsi="Arial" w:cs="Arial"/>
                <w:b/>
              </w:rPr>
            </w:pPr>
          </w:p>
          <w:p w14:paraId="44A767F5" w14:textId="77777777" w:rsidR="00DC2BBF" w:rsidRPr="006A4B37" w:rsidRDefault="00DC2BBF" w:rsidP="0099601C">
            <w:pPr>
              <w:rPr>
                <w:rFonts w:ascii="Arial" w:hAnsi="Arial" w:cs="Arial"/>
                <w:b/>
              </w:rPr>
            </w:pPr>
          </w:p>
          <w:p w14:paraId="654C08F4" w14:textId="77777777" w:rsidR="00DC2BBF" w:rsidRPr="006A4B37" w:rsidRDefault="00DC2BBF" w:rsidP="0099601C">
            <w:pPr>
              <w:rPr>
                <w:rFonts w:ascii="Arial" w:hAnsi="Arial" w:cs="Arial"/>
                <w:b/>
              </w:rPr>
            </w:pPr>
            <w:r w:rsidRPr="006A4B37">
              <w:rPr>
                <w:rFonts w:ascii="Arial" w:hAnsi="Arial" w:cs="Arial"/>
                <w:b/>
              </w:rPr>
              <w:t>(</w:t>
            </w:r>
            <w:r>
              <w:rPr>
                <w:rFonts w:ascii="Arial" w:hAnsi="Arial" w:cs="Arial"/>
                <w:b/>
              </w:rPr>
              <w:t>i</w:t>
            </w:r>
            <w:r w:rsidRPr="006A4B37">
              <w:rPr>
                <w:rFonts w:ascii="Arial" w:hAnsi="Arial" w:cs="Arial"/>
                <w:b/>
              </w:rPr>
              <w:t xml:space="preserve">v) </w:t>
            </w:r>
          </w:p>
        </w:tc>
      </w:tr>
      <w:tr w:rsidR="00DC2BBF" w:rsidRPr="006A4B37" w14:paraId="72E703F1" w14:textId="77777777" w:rsidTr="00DC2BBF">
        <w:trPr>
          <w:trHeight w:val="244"/>
        </w:trPr>
        <w:tc>
          <w:tcPr>
            <w:tcW w:w="1418" w:type="dxa"/>
          </w:tcPr>
          <w:p w14:paraId="77B62455" w14:textId="77777777" w:rsidR="00DC2BBF" w:rsidRPr="006A4B37" w:rsidRDefault="00DC2BBF" w:rsidP="0099601C">
            <w:pPr>
              <w:rPr>
                <w:rFonts w:ascii="Arial" w:hAnsi="Arial" w:cs="Arial"/>
              </w:rPr>
            </w:pPr>
            <w:r w:rsidRPr="006A4B37">
              <w:rPr>
                <w:rFonts w:ascii="Arial" w:hAnsi="Arial" w:cs="Arial"/>
              </w:rPr>
              <w:t>Tenderer A</w:t>
            </w:r>
          </w:p>
        </w:tc>
        <w:tc>
          <w:tcPr>
            <w:tcW w:w="992" w:type="dxa"/>
            <w:vAlign w:val="center"/>
          </w:tcPr>
          <w:p w14:paraId="219CBA4E" w14:textId="74BF104B" w:rsidR="00DC2BBF" w:rsidRPr="006A4B37" w:rsidRDefault="00DC2BBF" w:rsidP="0099601C">
            <w:pPr>
              <w:jc w:val="center"/>
              <w:rPr>
                <w:rFonts w:ascii="Arial" w:hAnsi="Arial" w:cs="Arial"/>
              </w:rPr>
            </w:pPr>
          </w:p>
        </w:tc>
        <w:tc>
          <w:tcPr>
            <w:tcW w:w="1701" w:type="dxa"/>
            <w:vAlign w:val="center"/>
          </w:tcPr>
          <w:p w14:paraId="14A40BB2" w14:textId="31FB4589" w:rsidR="00DC2BBF" w:rsidRPr="006A4B37" w:rsidRDefault="00DC2BBF" w:rsidP="0099601C">
            <w:pPr>
              <w:jc w:val="center"/>
              <w:rPr>
                <w:rFonts w:ascii="Arial" w:hAnsi="Arial" w:cs="Arial"/>
              </w:rPr>
            </w:pPr>
          </w:p>
        </w:tc>
        <w:tc>
          <w:tcPr>
            <w:tcW w:w="1418" w:type="dxa"/>
            <w:vAlign w:val="bottom"/>
          </w:tcPr>
          <w:p w14:paraId="74615878" w14:textId="67CC8D5D" w:rsidR="00DC2BBF" w:rsidRPr="00A40A0A" w:rsidRDefault="00DC2BBF" w:rsidP="0099601C">
            <w:pPr>
              <w:jc w:val="center"/>
              <w:rPr>
                <w:rFonts w:ascii="Arial" w:hAnsi="Arial" w:cs="Arial"/>
                <w:highlight w:val="yellow"/>
              </w:rPr>
            </w:pPr>
          </w:p>
        </w:tc>
        <w:tc>
          <w:tcPr>
            <w:tcW w:w="1559" w:type="dxa"/>
            <w:vAlign w:val="bottom"/>
          </w:tcPr>
          <w:p w14:paraId="558BE542" w14:textId="3ACE6B53" w:rsidR="00DC2BBF" w:rsidRPr="006A4B37" w:rsidRDefault="00DC2BBF" w:rsidP="00DC2BBF">
            <w:pPr>
              <w:rPr>
                <w:rFonts w:ascii="Arial" w:hAnsi="Arial" w:cs="Arial"/>
              </w:rPr>
            </w:pPr>
          </w:p>
        </w:tc>
      </w:tr>
      <w:tr w:rsidR="00DC2BBF" w:rsidRPr="006A4B37" w14:paraId="39DAD637" w14:textId="77777777" w:rsidTr="00DC2BBF">
        <w:trPr>
          <w:trHeight w:val="244"/>
        </w:trPr>
        <w:tc>
          <w:tcPr>
            <w:tcW w:w="1418" w:type="dxa"/>
          </w:tcPr>
          <w:p w14:paraId="238F3521" w14:textId="77777777" w:rsidR="00DC2BBF" w:rsidRPr="006A4B37" w:rsidRDefault="00DC2BBF" w:rsidP="0099601C">
            <w:pPr>
              <w:rPr>
                <w:rFonts w:ascii="Arial" w:hAnsi="Arial" w:cs="Arial"/>
              </w:rPr>
            </w:pPr>
            <w:r w:rsidRPr="006A4B37">
              <w:rPr>
                <w:rFonts w:ascii="Arial" w:hAnsi="Arial" w:cs="Arial"/>
              </w:rPr>
              <w:t>Tenderer B</w:t>
            </w:r>
          </w:p>
        </w:tc>
        <w:tc>
          <w:tcPr>
            <w:tcW w:w="992" w:type="dxa"/>
            <w:vAlign w:val="center"/>
          </w:tcPr>
          <w:p w14:paraId="47F60123" w14:textId="17307EAF" w:rsidR="00DC2BBF" w:rsidRPr="006A4B37" w:rsidRDefault="00DC2BBF" w:rsidP="00DC2BBF">
            <w:pPr>
              <w:rPr>
                <w:rFonts w:ascii="Arial" w:hAnsi="Arial" w:cs="Arial"/>
              </w:rPr>
            </w:pPr>
          </w:p>
        </w:tc>
        <w:tc>
          <w:tcPr>
            <w:tcW w:w="1701" w:type="dxa"/>
            <w:vAlign w:val="center"/>
          </w:tcPr>
          <w:p w14:paraId="439686DD" w14:textId="775908FD" w:rsidR="00DC2BBF" w:rsidRPr="006A4B37" w:rsidRDefault="00DC2BBF" w:rsidP="0099601C">
            <w:pPr>
              <w:jc w:val="center"/>
              <w:rPr>
                <w:rFonts w:ascii="Arial" w:hAnsi="Arial" w:cs="Arial"/>
              </w:rPr>
            </w:pPr>
          </w:p>
        </w:tc>
        <w:tc>
          <w:tcPr>
            <w:tcW w:w="1418" w:type="dxa"/>
            <w:vAlign w:val="bottom"/>
          </w:tcPr>
          <w:p w14:paraId="00C09C63" w14:textId="769FAF02" w:rsidR="00DC2BBF" w:rsidRPr="00A40A0A" w:rsidRDefault="00DC2BBF" w:rsidP="00DC2BBF">
            <w:pPr>
              <w:rPr>
                <w:rFonts w:ascii="Arial" w:hAnsi="Arial" w:cs="Arial"/>
                <w:highlight w:val="yellow"/>
              </w:rPr>
            </w:pPr>
          </w:p>
        </w:tc>
        <w:tc>
          <w:tcPr>
            <w:tcW w:w="1559" w:type="dxa"/>
            <w:vAlign w:val="bottom"/>
          </w:tcPr>
          <w:p w14:paraId="783C3C1B" w14:textId="414468A3" w:rsidR="00DC2BBF" w:rsidRPr="006A4B37" w:rsidRDefault="00DC2BBF" w:rsidP="0099601C">
            <w:pPr>
              <w:jc w:val="center"/>
              <w:rPr>
                <w:rFonts w:ascii="Arial" w:hAnsi="Arial" w:cs="Arial"/>
              </w:rPr>
            </w:pPr>
          </w:p>
        </w:tc>
      </w:tr>
    </w:tbl>
    <w:p w14:paraId="13B820FA" w14:textId="77777777" w:rsidR="00DC2BBF" w:rsidRPr="00DC2BBF" w:rsidRDefault="00DC2BBF" w:rsidP="00DC2BBF"/>
    <w:p w14:paraId="75BEAF4D" w14:textId="34483D8E" w:rsidR="00305077" w:rsidRPr="00337F8D" w:rsidRDefault="00305077" w:rsidP="00337F8D">
      <w:pPr>
        <w:pStyle w:val="Heading3"/>
        <w:numPr>
          <w:ilvl w:val="0"/>
          <w:numId w:val="0"/>
        </w:numPr>
        <w:ind w:left="851"/>
        <w:rPr>
          <w:b/>
        </w:rPr>
      </w:pPr>
      <w:r w:rsidRPr="009625C8">
        <w:rPr>
          <w:b/>
        </w:rPr>
        <w:t>Abnormally Low</w:t>
      </w:r>
      <w:r w:rsidRPr="009625C8">
        <w:rPr>
          <w:b/>
          <w:spacing w:val="1"/>
        </w:rPr>
        <w:t xml:space="preserve"> </w:t>
      </w:r>
      <w:r w:rsidRPr="009625C8">
        <w:rPr>
          <w:b/>
        </w:rPr>
        <w:t>Tender</w:t>
      </w:r>
    </w:p>
    <w:p w14:paraId="2F581562" w14:textId="36F75510" w:rsidR="00305077" w:rsidRDefault="00305077" w:rsidP="00305077">
      <w:pPr>
        <w:pStyle w:val="Heading3"/>
      </w:pPr>
      <w:r>
        <w:t xml:space="preserve">If Highways England considers that a </w:t>
      </w:r>
      <w:r w:rsidR="00170DA1">
        <w:t>T</w:t>
      </w:r>
      <w:r>
        <w:t>ender</w:t>
      </w:r>
      <w:r w:rsidR="00E75B79">
        <w:t xml:space="preserve"> submission</w:t>
      </w:r>
      <w:r>
        <w:t xml:space="preserve"> appears to be abnormally low, it will </w:t>
      </w:r>
      <w:proofErr w:type="gramStart"/>
      <w:r>
        <w:t>conduct an investigation</w:t>
      </w:r>
      <w:proofErr w:type="gramEnd"/>
      <w:r>
        <w:t xml:space="preserve"> in accordance with Regulation 69 of the Public Contracts</w:t>
      </w:r>
      <w:r w:rsidRPr="00D04D78">
        <w:t xml:space="preserve"> </w:t>
      </w:r>
      <w:r>
        <w:t>Regulations</w:t>
      </w:r>
      <w:r w:rsidRPr="00D04D78">
        <w:t xml:space="preserve"> </w:t>
      </w:r>
      <w:r>
        <w:t>2015.</w:t>
      </w:r>
      <w:r w:rsidRPr="00D04D78">
        <w:t xml:space="preserve"> </w:t>
      </w:r>
      <w:r>
        <w:t>Highways</w:t>
      </w:r>
      <w:r w:rsidRPr="00D04D78">
        <w:t xml:space="preserve"> </w:t>
      </w:r>
      <w:r>
        <w:t>England</w:t>
      </w:r>
      <w:r w:rsidRPr="00D04D78">
        <w:t xml:space="preserve"> </w:t>
      </w:r>
      <w:r>
        <w:t>reserves</w:t>
      </w:r>
      <w:r w:rsidRPr="00D04D78">
        <w:t xml:space="preserve"> </w:t>
      </w:r>
      <w:r>
        <w:t>the</w:t>
      </w:r>
      <w:r w:rsidRPr="00D04D78">
        <w:t xml:space="preserve"> </w:t>
      </w:r>
      <w:r>
        <w:t>right</w:t>
      </w:r>
      <w:r w:rsidRPr="00D04D78">
        <w:t xml:space="preserve"> </w:t>
      </w:r>
      <w:r>
        <w:t>to</w:t>
      </w:r>
      <w:r w:rsidRPr="00D04D78">
        <w:t xml:space="preserve"> </w:t>
      </w:r>
      <w:r>
        <w:t>undertake such an investigation at any stage during the tender</w:t>
      </w:r>
      <w:r w:rsidRPr="00D04D78">
        <w:t xml:space="preserve"> </w:t>
      </w:r>
      <w:r>
        <w:t>process.</w:t>
      </w:r>
    </w:p>
    <w:p w14:paraId="6139268B" w14:textId="498708F9" w:rsidR="00305077" w:rsidRPr="00305077" w:rsidRDefault="00305077" w:rsidP="00305077">
      <w:pPr>
        <w:pStyle w:val="Heading3"/>
      </w:pPr>
      <w:r>
        <w:t xml:space="preserve">Highways England may reject a </w:t>
      </w:r>
      <w:r w:rsidR="00170DA1">
        <w:t>T</w:t>
      </w:r>
      <w:r>
        <w:t>ender</w:t>
      </w:r>
      <w:r w:rsidR="00E75B79">
        <w:t xml:space="preserve"> submission</w:t>
      </w:r>
      <w:r>
        <w:t xml:space="preserve"> where the evidence supplied as part of the abnormally low tender investigation does not satisfactorily account for the low level of price or costs proposed.</w:t>
      </w:r>
    </w:p>
    <w:p w14:paraId="229944DD" w14:textId="11730BED" w:rsidR="00785604" w:rsidRDefault="00B43093" w:rsidP="00D04D78">
      <w:pPr>
        <w:pStyle w:val="Heading2"/>
      </w:pPr>
      <w:bookmarkStart w:id="131" w:name="_Toc77093474"/>
      <w:bookmarkStart w:id="132" w:name="_Toc77093475"/>
      <w:bookmarkStart w:id="133" w:name="_Toc77093476"/>
      <w:bookmarkStart w:id="134" w:name="_Toc77093483"/>
      <w:bookmarkStart w:id="135" w:name="_Toc77093484"/>
      <w:bookmarkStart w:id="136" w:name="_Toc77093485"/>
      <w:bookmarkStart w:id="137" w:name="_Toc77093486"/>
      <w:bookmarkStart w:id="138" w:name="_Toc77093487"/>
      <w:bookmarkStart w:id="139" w:name="_Toc77093488"/>
      <w:bookmarkStart w:id="140" w:name="_Toc77093489"/>
      <w:bookmarkStart w:id="141" w:name="_Toc77093490"/>
      <w:bookmarkStart w:id="142" w:name="_Toc77093491"/>
      <w:bookmarkStart w:id="143" w:name="_Toc77093492"/>
      <w:bookmarkStart w:id="144" w:name="_Toc77093493"/>
      <w:bookmarkStart w:id="145" w:name="_Toc80032465"/>
      <w:bookmarkStart w:id="146" w:name="_Hlk526866596"/>
      <w:bookmarkStart w:id="147" w:name="_Hlk5697969"/>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t>S</w:t>
      </w:r>
      <w:r w:rsidR="00427B48">
        <w:t xml:space="preserve">tage </w:t>
      </w:r>
      <w:r w:rsidR="00BD4FA3">
        <w:t>6</w:t>
      </w:r>
      <w:r w:rsidR="00785604" w:rsidRPr="008A06FE">
        <w:t xml:space="preserve"> - Contract Award</w:t>
      </w:r>
      <w:bookmarkEnd w:id="145"/>
    </w:p>
    <w:p w14:paraId="6CF3A647" w14:textId="41B2CEC0" w:rsidR="00D04D78" w:rsidRDefault="00D04D78" w:rsidP="00D04D78">
      <w:pPr>
        <w:pStyle w:val="Heading3"/>
      </w:pPr>
      <w:bookmarkStart w:id="148" w:name="_Toc525835231"/>
      <w:bookmarkStart w:id="149" w:name="_Toc525816056"/>
      <w:bookmarkStart w:id="150" w:name="_Toc525826369"/>
      <w:bookmarkStart w:id="151" w:name="_Toc525832163"/>
      <w:bookmarkStart w:id="152" w:name="_Toc525832225"/>
      <w:bookmarkStart w:id="153" w:name="_Toc525832456"/>
      <w:bookmarkStart w:id="154" w:name="_Toc525832925"/>
      <w:bookmarkStart w:id="155" w:name="_Toc525832987"/>
      <w:bookmarkStart w:id="156" w:name="_Toc525833085"/>
      <w:bookmarkStart w:id="157" w:name="_Toc525835232"/>
      <w:bookmarkEnd w:id="146"/>
      <w:bookmarkEnd w:id="147"/>
      <w:bookmarkEnd w:id="148"/>
      <w:bookmarkEnd w:id="149"/>
      <w:bookmarkEnd w:id="150"/>
      <w:bookmarkEnd w:id="151"/>
      <w:bookmarkEnd w:id="152"/>
      <w:bookmarkEnd w:id="153"/>
      <w:bookmarkEnd w:id="154"/>
      <w:bookmarkEnd w:id="155"/>
      <w:bookmarkEnd w:id="156"/>
      <w:bookmarkEnd w:id="157"/>
      <w:r>
        <w:t>Highways England reserves the right not to proceed with any</w:t>
      </w:r>
      <w:r w:rsidR="00D471C0">
        <w:t xml:space="preserve"> Tender submissions</w:t>
      </w:r>
      <w:r>
        <w:t xml:space="preserve"> made in response to th</w:t>
      </w:r>
      <w:r w:rsidR="004D7227">
        <w:t>e ITT.</w:t>
      </w:r>
    </w:p>
    <w:p w14:paraId="39A60E87" w14:textId="6C233C6F" w:rsidR="00D04D78" w:rsidRDefault="00D04D78" w:rsidP="00D04D78">
      <w:pPr>
        <w:pStyle w:val="Heading3"/>
      </w:pPr>
      <w:r>
        <w:t>Following assessment of the Total Scores, approval will be sought to recomm</w:t>
      </w:r>
      <w:r w:rsidR="00E75B79">
        <w:t>end the Highest R</w:t>
      </w:r>
      <w:r w:rsidR="00662F6C">
        <w:t xml:space="preserve">anked Tenderer to be awarded the </w:t>
      </w:r>
      <w:r w:rsidR="00EB65FF">
        <w:t>Call Off Contract</w:t>
      </w:r>
      <w:r w:rsidR="00662F6C">
        <w:t>.</w:t>
      </w:r>
    </w:p>
    <w:p w14:paraId="4D447C07" w14:textId="1ED27041" w:rsidR="00D04D78" w:rsidRPr="00F7696A" w:rsidRDefault="00F7696A" w:rsidP="005D6383">
      <w:pPr>
        <w:pStyle w:val="Heading3"/>
        <w:rPr>
          <w:rFonts w:cs="Arial"/>
        </w:rPr>
      </w:pPr>
      <w:r w:rsidRPr="00D0135C">
        <w:rPr>
          <w:rFonts w:cs="Arial"/>
        </w:rPr>
        <w:t xml:space="preserve">Highways England reserves the right to cancel, amend or vary </w:t>
      </w:r>
      <w:r w:rsidR="00B15167">
        <w:rPr>
          <w:rFonts w:cs="Arial"/>
        </w:rPr>
        <w:t xml:space="preserve">this opportunity or such process </w:t>
      </w:r>
      <w:r w:rsidRPr="00D0135C">
        <w:rPr>
          <w:rFonts w:cs="Arial"/>
        </w:rPr>
        <w:t xml:space="preserve">at any point prior to the award of the </w:t>
      </w:r>
      <w:r w:rsidR="00EB65FF">
        <w:rPr>
          <w:rFonts w:cs="Arial"/>
        </w:rPr>
        <w:t>Call Off C</w:t>
      </w:r>
      <w:r w:rsidR="00EB65FF" w:rsidRPr="00D0135C">
        <w:rPr>
          <w:rFonts w:cs="Arial"/>
        </w:rPr>
        <w:t xml:space="preserve">ontract </w:t>
      </w:r>
      <w:r w:rsidRPr="00D0135C">
        <w:rPr>
          <w:rFonts w:cs="Arial"/>
        </w:rPr>
        <w:t>and with no liability on its part.</w:t>
      </w:r>
      <w:bookmarkStart w:id="158" w:name="_bookmark79"/>
      <w:bookmarkEnd w:id="158"/>
      <w:r w:rsidR="00D04D78" w:rsidRPr="00F7696A">
        <w:rPr>
          <w:rFonts w:cs="Arial"/>
          <w:b/>
        </w:rPr>
        <w:t xml:space="preserve">       </w:t>
      </w:r>
    </w:p>
    <w:p w14:paraId="3FB41338" w14:textId="6C138AB8" w:rsidR="00D04D78" w:rsidRDefault="00D04D78" w:rsidP="00D04D78">
      <w:pPr>
        <w:pStyle w:val="Heading3"/>
      </w:pPr>
      <w:r>
        <w:t>Highways England will inform successful and unsuccessful Tenderers of its decision in accordance with Regulation 86 of the</w:t>
      </w:r>
      <w:r w:rsidR="004D7227">
        <w:t xml:space="preserve"> Public Contract</w:t>
      </w:r>
      <w:r>
        <w:t xml:space="preserve"> Regulations</w:t>
      </w:r>
      <w:r w:rsidR="004D7227">
        <w:t xml:space="preserve"> 2015</w:t>
      </w:r>
      <w:r>
        <w:t>.</w:t>
      </w:r>
    </w:p>
    <w:p w14:paraId="3C74CD3B" w14:textId="0166CC0A" w:rsidR="00D04D78" w:rsidRDefault="004F1A49" w:rsidP="00D04D78">
      <w:pPr>
        <w:pStyle w:val="Heading3"/>
      </w:pPr>
      <w:r>
        <w:t xml:space="preserve">Following the conclusion of the </w:t>
      </w:r>
      <w:r w:rsidR="004D7227">
        <w:t>S</w:t>
      </w:r>
      <w:r>
        <w:t xml:space="preserve">tandstill </w:t>
      </w:r>
      <w:r w:rsidR="004D7227">
        <w:t>P</w:t>
      </w:r>
      <w:r>
        <w:t xml:space="preserve">eriod and provided that no claims in relation to the </w:t>
      </w:r>
      <w:r w:rsidR="00413DB0">
        <w:t xml:space="preserve">Tender </w:t>
      </w:r>
      <w:r>
        <w:t xml:space="preserve">have been issued against Highways England, </w:t>
      </w:r>
      <w:r w:rsidR="00D04D78">
        <w:t xml:space="preserve">Tenderers recommended for award </w:t>
      </w:r>
      <w:r w:rsidR="009429E1">
        <w:t xml:space="preserve">may </w:t>
      </w:r>
      <w:r w:rsidR="00D04D78">
        <w:t xml:space="preserve">be issued with the </w:t>
      </w:r>
      <w:r w:rsidR="00413DB0">
        <w:t xml:space="preserve">Call Off Contract (populated with the relevant Tender submission) </w:t>
      </w:r>
      <w:r w:rsidR="00D04D78">
        <w:t>for execution.</w:t>
      </w:r>
      <w:r w:rsidR="004D7227" w:rsidRPr="004D7227">
        <w:t xml:space="preserve"> No contract will exist until the contract has been executed and completed.</w:t>
      </w:r>
    </w:p>
    <w:p w14:paraId="553F4814" w14:textId="735225A0" w:rsidR="007229BB" w:rsidRDefault="007229BB" w:rsidP="007229BB">
      <w:pPr>
        <w:pStyle w:val="Heading10"/>
        <w:tabs>
          <w:tab w:val="clear" w:pos="720"/>
          <w:tab w:val="num" w:pos="851"/>
        </w:tabs>
        <w:ind w:left="851" w:hanging="11"/>
      </w:pPr>
      <w:bookmarkStart w:id="159" w:name="h.4d34og8"/>
      <w:bookmarkStart w:id="160" w:name="_Marking_of_the"/>
      <w:bookmarkStart w:id="161" w:name="_Toc505888406"/>
      <w:bookmarkStart w:id="162" w:name="_Toc506135177"/>
      <w:bookmarkStart w:id="163" w:name="_Toc506236560"/>
      <w:bookmarkStart w:id="164" w:name="_Toc506135189"/>
      <w:bookmarkStart w:id="165" w:name="_Toc506236572"/>
      <w:bookmarkStart w:id="166" w:name="_Toc506135196"/>
      <w:bookmarkStart w:id="167" w:name="_Toc506236579"/>
      <w:bookmarkStart w:id="168" w:name="_Toc506135204"/>
      <w:bookmarkStart w:id="169" w:name="_Toc506236587"/>
      <w:bookmarkStart w:id="170" w:name="_Toc506135212"/>
      <w:bookmarkStart w:id="171" w:name="_Toc506236595"/>
      <w:bookmarkStart w:id="172" w:name="_Toc506135220"/>
      <w:bookmarkStart w:id="173" w:name="_Toc506236603"/>
      <w:bookmarkStart w:id="174" w:name="_Toc506135228"/>
      <w:bookmarkStart w:id="175" w:name="_Toc506236611"/>
      <w:bookmarkStart w:id="176" w:name="_Toc506135236"/>
      <w:bookmarkStart w:id="177" w:name="_Toc506236619"/>
      <w:bookmarkStart w:id="178" w:name="_Toc525832174"/>
      <w:bookmarkStart w:id="179" w:name="_Toc525832236"/>
      <w:bookmarkStart w:id="180" w:name="_Toc525832467"/>
      <w:bookmarkStart w:id="181" w:name="_Toc525832936"/>
      <w:bookmarkStart w:id="182" w:name="_Toc525832998"/>
      <w:bookmarkStart w:id="183" w:name="_Toc525833097"/>
      <w:bookmarkStart w:id="184" w:name="_Toc525835245"/>
      <w:bookmarkStart w:id="185" w:name="_Toc525832175"/>
      <w:bookmarkStart w:id="186" w:name="_Toc525832237"/>
      <w:bookmarkStart w:id="187" w:name="_Toc525832468"/>
      <w:bookmarkStart w:id="188" w:name="_Toc525832937"/>
      <w:bookmarkStart w:id="189" w:name="_Toc525832999"/>
      <w:bookmarkStart w:id="190" w:name="_Toc525833098"/>
      <w:bookmarkStart w:id="191" w:name="_Toc525835246"/>
      <w:bookmarkStart w:id="192" w:name="_Toc525832176"/>
      <w:bookmarkStart w:id="193" w:name="_Toc525832238"/>
      <w:bookmarkStart w:id="194" w:name="_Toc525832469"/>
      <w:bookmarkStart w:id="195" w:name="_Toc525832938"/>
      <w:bookmarkStart w:id="196" w:name="_Toc525833000"/>
      <w:bookmarkStart w:id="197" w:name="_Toc525833099"/>
      <w:bookmarkStart w:id="198" w:name="_Toc525835247"/>
      <w:bookmarkStart w:id="199" w:name="_Toc525832177"/>
      <w:bookmarkStart w:id="200" w:name="_Toc525832239"/>
      <w:bookmarkStart w:id="201" w:name="_Toc525832470"/>
      <w:bookmarkStart w:id="202" w:name="_Toc525832939"/>
      <w:bookmarkStart w:id="203" w:name="_Toc525833001"/>
      <w:bookmarkStart w:id="204" w:name="_Toc525833100"/>
      <w:bookmarkStart w:id="205" w:name="_Toc525835248"/>
      <w:bookmarkStart w:id="206" w:name="_Toc525832178"/>
      <w:bookmarkStart w:id="207" w:name="_Toc525832240"/>
      <w:bookmarkStart w:id="208" w:name="_Toc525832471"/>
      <w:bookmarkStart w:id="209" w:name="_Toc525832940"/>
      <w:bookmarkStart w:id="210" w:name="_Toc525833002"/>
      <w:bookmarkStart w:id="211" w:name="_Toc525833101"/>
      <w:bookmarkStart w:id="212" w:name="_Toc525835249"/>
      <w:bookmarkStart w:id="213" w:name="_Toc525832179"/>
      <w:bookmarkStart w:id="214" w:name="_Toc525832241"/>
      <w:bookmarkStart w:id="215" w:name="_Toc525832472"/>
      <w:bookmarkStart w:id="216" w:name="_Toc525832941"/>
      <w:bookmarkStart w:id="217" w:name="_Toc525833003"/>
      <w:bookmarkStart w:id="218" w:name="_Toc525833102"/>
      <w:bookmarkStart w:id="219" w:name="_Toc525835250"/>
      <w:bookmarkStart w:id="220" w:name="_Toc525832180"/>
      <w:bookmarkStart w:id="221" w:name="_Toc525832242"/>
      <w:bookmarkStart w:id="222" w:name="_Toc525832473"/>
      <w:bookmarkStart w:id="223" w:name="_Toc525832942"/>
      <w:bookmarkStart w:id="224" w:name="_Toc525833004"/>
      <w:bookmarkStart w:id="225" w:name="_Toc525833103"/>
      <w:bookmarkStart w:id="226" w:name="_Toc525835251"/>
      <w:bookmarkStart w:id="227" w:name="_Toc440563703"/>
      <w:bookmarkStart w:id="228" w:name="_Toc440563820"/>
      <w:bookmarkStart w:id="229" w:name="_Toc440564041"/>
      <w:bookmarkStart w:id="230" w:name="_Toc440564186"/>
      <w:bookmarkStart w:id="231" w:name="_Toc440564261"/>
      <w:bookmarkStart w:id="232" w:name="_Toc440564401"/>
      <w:bookmarkStart w:id="233" w:name="_Toc440563705"/>
      <w:bookmarkStart w:id="234" w:name="_Toc440563822"/>
      <w:bookmarkStart w:id="235" w:name="_Toc440564043"/>
      <w:bookmarkStart w:id="236" w:name="_Toc440564188"/>
      <w:bookmarkStart w:id="237" w:name="_Toc440564263"/>
      <w:bookmarkStart w:id="238" w:name="_Toc440564403"/>
      <w:bookmarkStart w:id="239" w:name="_Toc440979484"/>
      <w:bookmarkStart w:id="240" w:name="_Toc440979599"/>
      <w:bookmarkStart w:id="241" w:name="_Toc440979920"/>
      <w:bookmarkStart w:id="242" w:name="_Toc440980956"/>
      <w:bookmarkStart w:id="243" w:name="_Toc440983712"/>
      <w:bookmarkStart w:id="244" w:name="_Toc440979485"/>
      <w:bookmarkStart w:id="245" w:name="_Toc440979600"/>
      <w:bookmarkStart w:id="246" w:name="_Toc440979921"/>
      <w:bookmarkStart w:id="247" w:name="_Toc440980957"/>
      <w:bookmarkStart w:id="248" w:name="_Toc440983713"/>
      <w:bookmarkStart w:id="249" w:name="_Toc440979486"/>
      <w:bookmarkStart w:id="250" w:name="_Toc440979601"/>
      <w:bookmarkStart w:id="251" w:name="_Toc440979922"/>
      <w:bookmarkStart w:id="252" w:name="_Toc440980958"/>
      <w:bookmarkStart w:id="253" w:name="_Toc440983714"/>
      <w:bookmarkStart w:id="254" w:name="_Toc440979487"/>
      <w:bookmarkStart w:id="255" w:name="_Toc440979602"/>
      <w:bookmarkStart w:id="256" w:name="_Toc440979923"/>
      <w:bookmarkStart w:id="257" w:name="_Toc440980959"/>
      <w:bookmarkStart w:id="258" w:name="_Toc440983715"/>
      <w:bookmarkStart w:id="259" w:name="_Toc440979488"/>
      <w:bookmarkStart w:id="260" w:name="_Toc440979603"/>
      <w:bookmarkStart w:id="261" w:name="_Toc440979924"/>
      <w:bookmarkStart w:id="262" w:name="_Toc440980960"/>
      <w:bookmarkStart w:id="263" w:name="_Toc440983716"/>
      <w:bookmarkStart w:id="264" w:name="_Toc440979489"/>
      <w:bookmarkStart w:id="265" w:name="_Toc440979604"/>
      <w:bookmarkStart w:id="266" w:name="_Toc440979925"/>
      <w:bookmarkStart w:id="267" w:name="_Toc440980961"/>
      <w:bookmarkStart w:id="268" w:name="_Toc440983717"/>
      <w:bookmarkStart w:id="269" w:name="_Toc440563719"/>
      <w:bookmarkStart w:id="270" w:name="_Toc440563834"/>
      <w:bookmarkStart w:id="271" w:name="_Toc440564055"/>
      <w:bookmarkStart w:id="272" w:name="_Toc440564200"/>
      <w:bookmarkStart w:id="273" w:name="_Toc440564275"/>
      <w:bookmarkStart w:id="274" w:name="_Toc440564415"/>
      <w:bookmarkStart w:id="275" w:name="_Toc440563720"/>
      <w:bookmarkStart w:id="276" w:name="_Toc440563835"/>
      <w:bookmarkStart w:id="277" w:name="_Toc440564056"/>
      <w:bookmarkStart w:id="278" w:name="_Toc440564201"/>
      <w:bookmarkStart w:id="279" w:name="_Toc440564276"/>
      <w:bookmarkStart w:id="280" w:name="_Toc440564416"/>
      <w:bookmarkStart w:id="281" w:name="_Toc435979602"/>
      <w:bookmarkStart w:id="282" w:name="_Toc435979763"/>
      <w:bookmarkStart w:id="283" w:name="_Toc435979808"/>
      <w:bookmarkStart w:id="284" w:name="_Toc435980126"/>
      <w:bookmarkStart w:id="285" w:name="_Toc435980393"/>
      <w:bookmarkStart w:id="286" w:name="_Toc435981019"/>
      <w:bookmarkStart w:id="287" w:name="_Toc436049712"/>
      <w:bookmarkStart w:id="288" w:name="_Toc80032466"/>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lastRenderedPageBreak/>
        <w:t>Appendix A – Tender Query Form</w:t>
      </w:r>
      <w:bookmarkEnd w:id="288"/>
    </w:p>
    <w:p w14:paraId="77BD1A0D" w14:textId="0E8F0997" w:rsidR="007229BB" w:rsidRDefault="007229BB" w:rsidP="007229BB">
      <w:pPr>
        <w:spacing w:after="120" w:line="264" w:lineRule="auto"/>
        <w:rPr>
          <w:rFonts w:ascii="Arial" w:hAnsi="Arial" w:cs="Arial"/>
        </w:rPr>
      </w:pPr>
      <w:r>
        <w:rPr>
          <w:rFonts w:ascii="Arial" w:hAnsi="Arial" w:cs="Arial"/>
        </w:rPr>
        <w:t>Tender Q</w:t>
      </w:r>
      <w:r w:rsidRPr="00DE0BFC">
        <w:rPr>
          <w:rFonts w:ascii="Arial" w:hAnsi="Arial" w:cs="Arial"/>
        </w:rPr>
        <w:t>ueries are to be entered in electronic form as</w:t>
      </w:r>
      <w:r>
        <w:rPr>
          <w:rFonts w:ascii="Arial" w:hAnsi="Arial" w:cs="Arial"/>
        </w:rPr>
        <w:t xml:space="preserve"> per the spreadsheet embedded</w:t>
      </w:r>
      <w:r w:rsidRPr="00DE0BFC">
        <w:rPr>
          <w:rFonts w:ascii="Arial" w:hAnsi="Arial" w:cs="Arial"/>
        </w:rPr>
        <w:t xml:space="preserve"> below and sent via </w:t>
      </w:r>
      <w:r w:rsidR="00396F9D">
        <w:rPr>
          <w:rFonts w:ascii="Arial" w:hAnsi="Arial" w:cs="Arial"/>
        </w:rPr>
        <w:t xml:space="preserve">the eSourcing Portal </w:t>
      </w:r>
      <w:r w:rsidRPr="00DE0BFC">
        <w:rPr>
          <w:rFonts w:ascii="Arial" w:hAnsi="Arial" w:cs="Arial"/>
        </w:rPr>
        <w:t xml:space="preserve">at </w:t>
      </w:r>
      <w:hyperlink r:id="rId17" w:history="1">
        <w:r w:rsidRPr="00DE0BFC">
          <w:rPr>
            <w:rStyle w:val="Hyperlink"/>
            <w:rFonts w:ascii="Arial" w:hAnsi="Arial" w:cs="Arial"/>
          </w:rPr>
          <w:t>https://highways.bravosolution.co.uk</w:t>
        </w:r>
      </w:hyperlink>
      <w:r w:rsidRPr="00DE0BFC">
        <w:rPr>
          <w:rFonts w:ascii="Arial" w:hAnsi="Arial" w:cs="Arial"/>
        </w:rPr>
        <w:t>. All details are to be included on this form, and no further attachments are to be sent. One question should be asked for each row; insert additional rows if necessary.</w:t>
      </w:r>
    </w:p>
    <w:p w14:paraId="2C9D6F6B" w14:textId="4CE85B08" w:rsidR="007229BB" w:rsidRPr="00224899" w:rsidRDefault="00B23EAC" w:rsidP="007229BB">
      <w:pPr>
        <w:rPr>
          <w:rFonts w:ascii="Arial" w:hAnsi="Arial" w:cs="Arial"/>
          <w:sz w:val="28"/>
          <w:szCs w:val="28"/>
        </w:rPr>
      </w:pPr>
      <w:r>
        <w:rPr>
          <w:rFonts w:ascii="Arial" w:hAnsi="Arial" w:cs="Arial"/>
          <w:sz w:val="28"/>
          <w:szCs w:val="28"/>
        </w:rPr>
        <w:fldChar w:fldCharType="begin"/>
      </w:r>
      <w:r>
        <w:rPr>
          <w:rFonts w:ascii="Arial" w:hAnsi="Arial" w:cs="Arial"/>
          <w:sz w:val="28"/>
          <w:szCs w:val="28"/>
        </w:rPr>
        <w:instrText xml:space="preserve"> LINK Excel.Sheet.12 "C:\\Users\\buchaa\\Desktop\\CPC 2021 Temp\\LTC CPC 2021 IFT Appendix A - Tender Query Form.xlsx" "" \a \p \f 0 </w:instrText>
      </w:r>
      <w:r>
        <w:rPr>
          <w:rFonts w:ascii="Arial" w:hAnsi="Arial" w:cs="Arial"/>
          <w:sz w:val="28"/>
          <w:szCs w:val="28"/>
        </w:rPr>
        <w:fldChar w:fldCharType="separate"/>
      </w:r>
      <w:r w:rsidR="00CF50C7">
        <w:rPr>
          <w:rFonts w:ascii="Arial" w:hAnsi="Arial" w:cs="Arial"/>
          <w:sz w:val="28"/>
          <w:szCs w:val="28"/>
        </w:rPr>
        <w:object w:dxaOrig="1519" w:dyaOrig="989" w14:anchorId="26CCFF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8.6pt" o:ole="">
            <v:imagedata r:id="rId18" o:title=""/>
          </v:shape>
        </w:object>
      </w:r>
      <w:r>
        <w:rPr>
          <w:rFonts w:ascii="Arial" w:hAnsi="Arial" w:cs="Arial"/>
          <w:sz w:val="28"/>
          <w:szCs w:val="28"/>
        </w:rPr>
        <w:fldChar w:fldCharType="end"/>
      </w:r>
    </w:p>
    <w:p w14:paraId="7C0F57BB" w14:textId="77777777" w:rsidR="00077731" w:rsidRDefault="00077731" w:rsidP="00077731">
      <w:pPr>
        <w:sectPr w:rsidR="00077731" w:rsidSect="008C2D52">
          <w:pgSz w:w="11906" w:h="16838" w:code="9"/>
          <w:pgMar w:top="1440" w:right="1797" w:bottom="1135" w:left="1797" w:header="720" w:footer="720" w:gutter="0"/>
          <w:cols w:space="708"/>
          <w:docGrid w:linePitch="360"/>
        </w:sectPr>
      </w:pPr>
    </w:p>
    <w:p w14:paraId="73A59E5C" w14:textId="4F31D196" w:rsidR="009E68C2" w:rsidRDefault="007229BB" w:rsidP="0A99FCE7">
      <w:pPr>
        <w:pStyle w:val="Heading10"/>
        <w:tabs>
          <w:tab w:val="clear" w:pos="720"/>
          <w:tab w:val="num" w:pos="851"/>
        </w:tabs>
        <w:ind w:left="851" w:firstLine="0"/>
      </w:pPr>
      <w:bookmarkStart w:id="289" w:name="_SELECTION_QUESTIONNAIRE"/>
      <w:bookmarkStart w:id="290" w:name="_Toc80032467"/>
      <w:bookmarkEnd w:id="289"/>
      <w:r>
        <w:lastRenderedPageBreak/>
        <w:t>Appendix B</w:t>
      </w:r>
      <w:r w:rsidR="009E68C2">
        <w:t xml:space="preserve"> </w:t>
      </w:r>
      <w:r w:rsidR="00DE0BFC">
        <w:t>–</w:t>
      </w:r>
      <w:r w:rsidR="00506ECC">
        <w:t xml:space="preserve"> </w:t>
      </w:r>
      <w:r w:rsidR="00DE0BFC">
        <w:t xml:space="preserve">Quality </w:t>
      </w:r>
      <w:r w:rsidR="00E17F98">
        <w:t>Questions</w:t>
      </w:r>
      <w:bookmarkEnd w:id="290"/>
    </w:p>
    <w:tbl>
      <w:tblPr>
        <w:tblStyle w:val="TableGrid"/>
        <w:tblW w:w="0" w:type="auto"/>
        <w:tblLayout w:type="fixed"/>
        <w:tblLook w:val="04A0" w:firstRow="1" w:lastRow="0" w:firstColumn="1" w:lastColumn="0" w:noHBand="0" w:noVBand="1"/>
      </w:tblPr>
      <w:tblGrid>
        <w:gridCol w:w="3114"/>
        <w:gridCol w:w="1134"/>
        <w:gridCol w:w="2268"/>
        <w:gridCol w:w="5812"/>
        <w:gridCol w:w="1275"/>
      </w:tblGrid>
      <w:tr w:rsidR="007203FD" w14:paraId="37BEC505" w14:textId="77777777" w:rsidTr="46A4441D">
        <w:trPr>
          <w:trHeight w:val="474"/>
        </w:trPr>
        <w:tc>
          <w:tcPr>
            <w:tcW w:w="3114" w:type="dxa"/>
            <w:shd w:val="clear" w:color="auto" w:fill="002060"/>
          </w:tcPr>
          <w:p w14:paraId="68F57F2A" w14:textId="77777777" w:rsidR="007203FD" w:rsidRPr="00B43384" w:rsidRDefault="007203FD" w:rsidP="004C6EC4">
            <w:pPr>
              <w:rPr>
                <w:rFonts w:ascii="Arial" w:hAnsi="Arial" w:cs="Arial"/>
                <w:sz w:val="20"/>
                <w:szCs w:val="20"/>
              </w:rPr>
            </w:pPr>
            <w:r w:rsidRPr="00B43384">
              <w:rPr>
                <w:rFonts w:ascii="Arial" w:hAnsi="Arial" w:cs="Arial"/>
                <w:sz w:val="20"/>
                <w:szCs w:val="20"/>
              </w:rPr>
              <w:t>Criteria &amp; Ambition</w:t>
            </w:r>
          </w:p>
        </w:tc>
        <w:tc>
          <w:tcPr>
            <w:tcW w:w="1134" w:type="dxa"/>
            <w:shd w:val="clear" w:color="auto" w:fill="002060"/>
          </w:tcPr>
          <w:p w14:paraId="2D1C5510" w14:textId="77777777" w:rsidR="007203FD" w:rsidRPr="00B43384" w:rsidRDefault="007203FD" w:rsidP="004C6EC4">
            <w:pPr>
              <w:jc w:val="center"/>
              <w:rPr>
                <w:rFonts w:ascii="Arial" w:hAnsi="Arial" w:cs="Arial"/>
                <w:sz w:val="20"/>
                <w:szCs w:val="20"/>
              </w:rPr>
            </w:pPr>
            <w:r w:rsidRPr="00B43384">
              <w:rPr>
                <w:rFonts w:ascii="Arial" w:hAnsi="Arial" w:cs="Arial"/>
                <w:sz w:val="20"/>
                <w:szCs w:val="20"/>
              </w:rPr>
              <w:t>Question Number</w:t>
            </w:r>
          </w:p>
        </w:tc>
        <w:tc>
          <w:tcPr>
            <w:tcW w:w="2268" w:type="dxa"/>
            <w:shd w:val="clear" w:color="auto" w:fill="002060"/>
          </w:tcPr>
          <w:p w14:paraId="32F80262" w14:textId="77777777" w:rsidR="007203FD" w:rsidRPr="00B43384" w:rsidRDefault="007203FD" w:rsidP="004C6EC4">
            <w:pPr>
              <w:rPr>
                <w:rFonts w:ascii="Arial" w:hAnsi="Arial" w:cs="Arial"/>
                <w:sz w:val="20"/>
                <w:szCs w:val="20"/>
              </w:rPr>
            </w:pPr>
            <w:r w:rsidRPr="00B43384">
              <w:rPr>
                <w:rFonts w:ascii="Arial" w:hAnsi="Arial" w:cs="Arial"/>
                <w:sz w:val="20"/>
                <w:szCs w:val="20"/>
              </w:rPr>
              <w:t>Question</w:t>
            </w:r>
          </w:p>
        </w:tc>
        <w:tc>
          <w:tcPr>
            <w:tcW w:w="5812" w:type="dxa"/>
            <w:shd w:val="clear" w:color="auto" w:fill="002060"/>
          </w:tcPr>
          <w:p w14:paraId="6F802C96" w14:textId="77777777" w:rsidR="007203FD" w:rsidRPr="00B43384" w:rsidRDefault="007203FD" w:rsidP="004C6EC4">
            <w:pPr>
              <w:rPr>
                <w:rFonts w:ascii="Arial" w:hAnsi="Arial" w:cs="Arial"/>
                <w:sz w:val="20"/>
                <w:szCs w:val="20"/>
              </w:rPr>
            </w:pPr>
            <w:r w:rsidRPr="00B43384">
              <w:rPr>
                <w:rFonts w:ascii="Arial" w:hAnsi="Arial" w:cs="Arial"/>
                <w:sz w:val="20"/>
                <w:szCs w:val="20"/>
              </w:rPr>
              <w:t>Requirements</w:t>
            </w:r>
          </w:p>
        </w:tc>
        <w:tc>
          <w:tcPr>
            <w:tcW w:w="1275" w:type="dxa"/>
            <w:shd w:val="clear" w:color="auto" w:fill="002060"/>
          </w:tcPr>
          <w:p w14:paraId="233B5F2B" w14:textId="77777777" w:rsidR="007203FD" w:rsidRPr="00B43384" w:rsidRDefault="007203FD" w:rsidP="004C6EC4">
            <w:pPr>
              <w:rPr>
                <w:rFonts w:ascii="Arial" w:hAnsi="Arial" w:cs="Arial"/>
                <w:sz w:val="20"/>
                <w:szCs w:val="20"/>
              </w:rPr>
            </w:pPr>
            <w:r w:rsidRPr="00B43384">
              <w:rPr>
                <w:rFonts w:ascii="Arial" w:hAnsi="Arial" w:cs="Arial"/>
                <w:sz w:val="20"/>
                <w:szCs w:val="20"/>
              </w:rPr>
              <w:t>Sub-Weighting</w:t>
            </w:r>
          </w:p>
        </w:tc>
      </w:tr>
      <w:tr w:rsidR="007203FD" w14:paraId="1B63BA2C" w14:textId="77777777" w:rsidTr="46A4441D">
        <w:tc>
          <w:tcPr>
            <w:tcW w:w="3114" w:type="dxa"/>
          </w:tcPr>
          <w:p w14:paraId="2C9926D6" w14:textId="77777777" w:rsidR="007203FD" w:rsidRPr="00B43384" w:rsidRDefault="007203FD" w:rsidP="004C6EC4">
            <w:pPr>
              <w:rPr>
                <w:rFonts w:ascii="Arial" w:hAnsi="Arial" w:cs="Arial"/>
                <w:b/>
                <w:sz w:val="20"/>
                <w:szCs w:val="20"/>
              </w:rPr>
            </w:pPr>
            <w:r w:rsidRPr="00B43384">
              <w:rPr>
                <w:rFonts w:ascii="Arial" w:hAnsi="Arial" w:cs="Arial"/>
                <w:b/>
                <w:sz w:val="20"/>
                <w:szCs w:val="20"/>
              </w:rPr>
              <w:t>Leadership, Experience &amp; Behaviours</w:t>
            </w:r>
          </w:p>
          <w:p w14:paraId="0A73A74D" w14:textId="77777777" w:rsidR="007203FD" w:rsidRPr="00B43384" w:rsidRDefault="007203FD" w:rsidP="004C6EC4">
            <w:pPr>
              <w:rPr>
                <w:rFonts w:ascii="Arial" w:hAnsi="Arial" w:cs="Arial"/>
                <w:b/>
                <w:sz w:val="20"/>
                <w:szCs w:val="20"/>
              </w:rPr>
            </w:pPr>
          </w:p>
          <w:p w14:paraId="11E5FA5C" w14:textId="77777777" w:rsidR="007203FD" w:rsidRPr="00B43384" w:rsidRDefault="007203FD" w:rsidP="004C6EC4">
            <w:pPr>
              <w:rPr>
                <w:rFonts w:ascii="Arial" w:hAnsi="Arial" w:cs="Arial"/>
                <w:sz w:val="20"/>
                <w:szCs w:val="20"/>
              </w:rPr>
            </w:pPr>
            <w:r w:rsidRPr="00B43384">
              <w:rPr>
                <w:rFonts w:ascii="Arial" w:hAnsi="Arial" w:cs="Arial"/>
                <w:sz w:val="20"/>
                <w:szCs w:val="20"/>
              </w:rPr>
              <w:t xml:space="preserve">Leadership that has the experience and capability in respect of programmes of the size and complexity of LTC and the right behaviours to retain and drive high performing teams that are aligned against the programme culture and objectives </w:t>
            </w:r>
          </w:p>
        </w:tc>
        <w:tc>
          <w:tcPr>
            <w:tcW w:w="1134" w:type="dxa"/>
          </w:tcPr>
          <w:p w14:paraId="3EC2568A" w14:textId="77777777" w:rsidR="007203FD" w:rsidRPr="00B43384" w:rsidRDefault="007203FD" w:rsidP="004C6EC4">
            <w:pPr>
              <w:jc w:val="center"/>
              <w:rPr>
                <w:rFonts w:ascii="Arial" w:hAnsi="Arial" w:cs="Arial"/>
                <w:sz w:val="20"/>
                <w:szCs w:val="20"/>
              </w:rPr>
            </w:pPr>
          </w:p>
          <w:p w14:paraId="407ED209" w14:textId="77777777" w:rsidR="007203FD" w:rsidRPr="00B43384" w:rsidRDefault="007203FD" w:rsidP="004C6EC4">
            <w:pPr>
              <w:jc w:val="center"/>
              <w:rPr>
                <w:rFonts w:ascii="Arial" w:hAnsi="Arial" w:cs="Arial"/>
                <w:sz w:val="20"/>
                <w:szCs w:val="20"/>
              </w:rPr>
            </w:pPr>
          </w:p>
          <w:p w14:paraId="5C4C7E4E" w14:textId="77777777" w:rsidR="007203FD" w:rsidRPr="00B43384" w:rsidRDefault="007203FD" w:rsidP="004C6EC4">
            <w:pPr>
              <w:jc w:val="center"/>
              <w:rPr>
                <w:rFonts w:ascii="Arial" w:hAnsi="Arial" w:cs="Arial"/>
                <w:sz w:val="20"/>
                <w:szCs w:val="20"/>
              </w:rPr>
            </w:pPr>
          </w:p>
          <w:p w14:paraId="7D966AC5" w14:textId="77777777" w:rsidR="007203FD" w:rsidRPr="00B43384" w:rsidRDefault="007203FD" w:rsidP="004C6EC4">
            <w:pPr>
              <w:jc w:val="center"/>
              <w:rPr>
                <w:rFonts w:ascii="Arial" w:hAnsi="Arial" w:cs="Arial"/>
                <w:b/>
                <w:sz w:val="20"/>
                <w:szCs w:val="20"/>
              </w:rPr>
            </w:pPr>
            <w:r w:rsidRPr="00B43384">
              <w:rPr>
                <w:rFonts w:ascii="Arial" w:hAnsi="Arial" w:cs="Arial"/>
                <w:b/>
                <w:sz w:val="20"/>
                <w:szCs w:val="20"/>
              </w:rPr>
              <w:t>1</w:t>
            </w:r>
          </w:p>
        </w:tc>
        <w:tc>
          <w:tcPr>
            <w:tcW w:w="2268" w:type="dxa"/>
          </w:tcPr>
          <w:p w14:paraId="0E8B121D" w14:textId="77777777" w:rsidR="007203FD" w:rsidRPr="00B43384" w:rsidRDefault="007203FD" w:rsidP="004C6EC4">
            <w:pPr>
              <w:rPr>
                <w:rFonts w:ascii="Arial" w:hAnsi="Arial" w:cs="Arial"/>
                <w:sz w:val="20"/>
                <w:szCs w:val="20"/>
              </w:rPr>
            </w:pPr>
            <w:r w:rsidRPr="00B43384">
              <w:rPr>
                <w:rFonts w:ascii="Arial" w:hAnsi="Arial" w:cs="Arial"/>
                <w:sz w:val="20"/>
                <w:szCs w:val="20"/>
              </w:rPr>
              <w:t>Please provide details of how you propose to make the right people available and demonstrate behaviours in management to drive a high performing team providing expert commercial advice to the programme of the scale and complexity of LTC</w:t>
            </w:r>
          </w:p>
          <w:p w14:paraId="08429078" w14:textId="77777777" w:rsidR="007203FD" w:rsidRPr="00B43384" w:rsidRDefault="007203FD" w:rsidP="004C6EC4">
            <w:pPr>
              <w:rPr>
                <w:rFonts w:ascii="Arial" w:hAnsi="Arial" w:cs="Arial"/>
                <w:sz w:val="20"/>
                <w:szCs w:val="20"/>
              </w:rPr>
            </w:pPr>
          </w:p>
        </w:tc>
        <w:tc>
          <w:tcPr>
            <w:tcW w:w="5812" w:type="dxa"/>
          </w:tcPr>
          <w:p w14:paraId="7CAD0C54" w14:textId="77777777" w:rsidR="007203FD" w:rsidRPr="00B43384" w:rsidRDefault="007203FD" w:rsidP="004C6EC4">
            <w:pPr>
              <w:rPr>
                <w:rFonts w:ascii="Arial" w:hAnsi="Arial" w:cs="Arial"/>
                <w:sz w:val="20"/>
                <w:szCs w:val="20"/>
              </w:rPr>
            </w:pPr>
            <w:r w:rsidRPr="00B43384">
              <w:rPr>
                <w:rFonts w:ascii="Arial" w:hAnsi="Arial" w:cs="Arial"/>
                <w:sz w:val="20"/>
                <w:szCs w:val="20"/>
              </w:rPr>
              <w:t xml:space="preserve">Your response must </w:t>
            </w:r>
            <w:r>
              <w:rPr>
                <w:rFonts w:ascii="Arial" w:hAnsi="Arial" w:cs="Arial"/>
                <w:sz w:val="20"/>
                <w:szCs w:val="20"/>
              </w:rPr>
              <w:t>include</w:t>
            </w:r>
            <w:r w:rsidRPr="00B43384">
              <w:rPr>
                <w:rFonts w:ascii="Arial" w:hAnsi="Arial" w:cs="Arial"/>
                <w:sz w:val="20"/>
                <w:szCs w:val="20"/>
              </w:rPr>
              <w:t>:</w:t>
            </w:r>
          </w:p>
          <w:p w14:paraId="15BEF053" w14:textId="77777777" w:rsidR="007203FD" w:rsidRPr="00B43384" w:rsidRDefault="007203FD" w:rsidP="004C6EC4">
            <w:pPr>
              <w:rPr>
                <w:rFonts w:ascii="Arial" w:hAnsi="Arial" w:cs="Arial"/>
                <w:sz w:val="20"/>
                <w:szCs w:val="20"/>
              </w:rPr>
            </w:pPr>
          </w:p>
          <w:p w14:paraId="591652BA" w14:textId="0A291FE5" w:rsidR="007203FD" w:rsidRPr="00B43384" w:rsidRDefault="007203FD" w:rsidP="00864796">
            <w:pPr>
              <w:pStyle w:val="ListParagraph"/>
              <w:numPr>
                <w:ilvl w:val="0"/>
                <w:numId w:val="22"/>
              </w:numPr>
              <w:rPr>
                <w:rFonts w:ascii="Arial" w:hAnsi="Arial" w:cs="Arial"/>
                <w:sz w:val="20"/>
                <w:szCs w:val="20"/>
              </w:rPr>
            </w:pPr>
            <w:r w:rsidRPr="00B43384">
              <w:rPr>
                <w:rFonts w:ascii="Arial" w:hAnsi="Arial" w:cs="Arial"/>
                <w:sz w:val="20"/>
                <w:szCs w:val="20"/>
              </w:rPr>
              <w:t xml:space="preserve">Your proposed approach to the selection, retention and succession strategy for the leadership team during the life of the </w:t>
            </w:r>
            <w:r w:rsidR="00413DB0">
              <w:rPr>
                <w:rFonts w:ascii="Arial" w:hAnsi="Arial" w:cs="Arial"/>
                <w:sz w:val="20"/>
                <w:szCs w:val="20"/>
              </w:rPr>
              <w:t>Call Off C</w:t>
            </w:r>
            <w:r w:rsidR="00413DB0" w:rsidRPr="00B43384">
              <w:rPr>
                <w:rFonts w:ascii="Arial" w:hAnsi="Arial" w:cs="Arial"/>
                <w:sz w:val="20"/>
                <w:szCs w:val="20"/>
              </w:rPr>
              <w:t>ontract</w:t>
            </w:r>
          </w:p>
          <w:p w14:paraId="48709AB6" w14:textId="77777777" w:rsidR="007203FD" w:rsidRPr="00B43384" w:rsidRDefault="007203FD" w:rsidP="004C6EC4">
            <w:pPr>
              <w:rPr>
                <w:rFonts w:ascii="Arial" w:hAnsi="Arial" w:cs="Arial"/>
                <w:sz w:val="20"/>
                <w:szCs w:val="20"/>
              </w:rPr>
            </w:pPr>
          </w:p>
          <w:p w14:paraId="28358BEB" w14:textId="77777777" w:rsidR="00161A9E" w:rsidRDefault="007203FD" w:rsidP="00864796">
            <w:pPr>
              <w:pStyle w:val="ListParagraph"/>
              <w:numPr>
                <w:ilvl w:val="0"/>
                <w:numId w:val="22"/>
              </w:numPr>
              <w:rPr>
                <w:rFonts w:ascii="Arial" w:hAnsi="Arial" w:cs="Arial"/>
                <w:sz w:val="20"/>
                <w:szCs w:val="20"/>
              </w:rPr>
            </w:pPr>
            <w:r w:rsidRPr="00B43384">
              <w:rPr>
                <w:rFonts w:ascii="Arial" w:hAnsi="Arial" w:cs="Arial"/>
                <w:sz w:val="20"/>
                <w:szCs w:val="20"/>
              </w:rPr>
              <w:t>Your approach to leadership which</w:t>
            </w:r>
            <w:r w:rsidR="00161A9E">
              <w:rPr>
                <w:rFonts w:ascii="Arial" w:hAnsi="Arial" w:cs="Arial"/>
                <w:sz w:val="20"/>
                <w:szCs w:val="20"/>
              </w:rPr>
              <w:t>:</w:t>
            </w:r>
          </w:p>
          <w:p w14:paraId="29456E0B" w14:textId="77777777" w:rsidR="00161A9E" w:rsidRPr="00D23F4E" w:rsidRDefault="00161A9E" w:rsidP="00D23F4E">
            <w:pPr>
              <w:pStyle w:val="ListParagraph"/>
              <w:rPr>
                <w:rFonts w:ascii="Arial" w:hAnsi="Arial" w:cs="Arial"/>
                <w:sz w:val="20"/>
                <w:szCs w:val="20"/>
              </w:rPr>
            </w:pPr>
          </w:p>
          <w:p w14:paraId="22EC1C99" w14:textId="0023190E" w:rsidR="007203FD" w:rsidRDefault="007203FD" w:rsidP="00864796">
            <w:pPr>
              <w:pStyle w:val="ListParagraph"/>
              <w:numPr>
                <w:ilvl w:val="0"/>
                <w:numId w:val="38"/>
              </w:numPr>
              <w:rPr>
                <w:rFonts w:ascii="Arial" w:hAnsi="Arial" w:cs="Arial"/>
                <w:sz w:val="20"/>
                <w:szCs w:val="20"/>
              </w:rPr>
            </w:pPr>
            <w:r w:rsidRPr="46A4441D">
              <w:rPr>
                <w:rFonts w:ascii="Arial" w:hAnsi="Arial" w:cs="Arial"/>
                <w:sz w:val="20"/>
                <w:szCs w:val="20"/>
              </w:rPr>
              <w:t>enables efficient decision making including owning and implementing client decisions</w:t>
            </w:r>
            <w:r w:rsidR="00161A9E" w:rsidRPr="46A4441D">
              <w:rPr>
                <w:rFonts w:ascii="Arial" w:hAnsi="Arial" w:cs="Arial"/>
                <w:sz w:val="20"/>
                <w:szCs w:val="20"/>
              </w:rPr>
              <w:t>, and</w:t>
            </w:r>
          </w:p>
          <w:p w14:paraId="32E18FF4" w14:textId="77777777" w:rsidR="00161A9E" w:rsidRDefault="00161A9E" w:rsidP="00D23F4E">
            <w:pPr>
              <w:pStyle w:val="ListParagraph"/>
              <w:ind w:left="360"/>
              <w:rPr>
                <w:rFonts w:ascii="Arial" w:hAnsi="Arial" w:cs="Arial"/>
                <w:sz w:val="20"/>
                <w:szCs w:val="20"/>
              </w:rPr>
            </w:pPr>
          </w:p>
          <w:p w14:paraId="77B0CCEA" w14:textId="5E43A306" w:rsidR="00161A9E" w:rsidRDefault="00161A9E" w:rsidP="00864796">
            <w:pPr>
              <w:pStyle w:val="ListParagraph"/>
              <w:numPr>
                <w:ilvl w:val="0"/>
                <w:numId w:val="38"/>
              </w:numPr>
              <w:rPr>
                <w:rFonts w:ascii="Arial" w:hAnsi="Arial" w:cs="Arial"/>
                <w:sz w:val="20"/>
                <w:szCs w:val="20"/>
              </w:rPr>
            </w:pPr>
            <w:r w:rsidRPr="7B77FFAA">
              <w:rPr>
                <w:rFonts w:ascii="Arial" w:hAnsi="Arial" w:cs="Arial"/>
                <w:sz w:val="20"/>
                <w:szCs w:val="20"/>
              </w:rPr>
              <w:t>enables ongoing corporate alignment</w:t>
            </w:r>
            <w:r w:rsidR="005D7846">
              <w:rPr>
                <w:rFonts w:ascii="Arial" w:hAnsi="Arial" w:cs="Arial"/>
                <w:sz w:val="20"/>
                <w:szCs w:val="20"/>
              </w:rPr>
              <w:t xml:space="preserve"> (meaning the process of creating and continuing unity between Highways England’s and the Tenderer’s businesses through a shared vision of success, strategy, leadership and structure)</w:t>
            </w:r>
            <w:r w:rsidRPr="7B77FFAA">
              <w:rPr>
                <w:rFonts w:ascii="Arial" w:hAnsi="Arial" w:cs="Arial"/>
                <w:sz w:val="20"/>
                <w:szCs w:val="20"/>
              </w:rPr>
              <w:t xml:space="preserve"> and customer care at executive level over the duration of the Call Off Contract.</w:t>
            </w:r>
          </w:p>
          <w:p w14:paraId="2D5E3F6F" w14:textId="065F2CE3" w:rsidR="00161A9E" w:rsidRPr="00D23F4E" w:rsidRDefault="00161A9E" w:rsidP="00D23F4E">
            <w:pPr>
              <w:pStyle w:val="ListParagraph"/>
              <w:rPr>
                <w:rFonts w:ascii="Arial" w:hAnsi="Arial" w:cs="Arial"/>
                <w:sz w:val="20"/>
                <w:szCs w:val="20"/>
              </w:rPr>
            </w:pPr>
          </w:p>
          <w:p w14:paraId="644A43B6" w14:textId="77777777" w:rsidR="007203FD" w:rsidRPr="00B43384" w:rsidRDefault="007203FD" w:rsidP="00864796">
            <w:pPr>
              <w:pStyle w:val="ListParagraph"/>
              <w:numPr>
                <w:ilvl w:val="0"/>
                <w:numId w:val="22"/>
              </w:numPr>
              <w:rPr>
                <w:rFonts w:ascii="Arial" w:hAnsi="Arial" w:cs="Arial"/>
                <w:sz w:val="20"/>
                <w:szCs w:val="20"/>
              </w:rPr>
            </w:pPr>
            <w:r w:rsidRPr="46A4441D">
              <w:rPr>
                <w:rFonts w:ascii="Arial" w:hAnsi="Arial" w:cs="Arial"/>
                <w:sz w:val="20"/>
                <w:szCs w:val="20"/>
              </w:rPr>
              <w:t xml:space="preserve">How high performing behaviours are embedded into the leadership team and the wider Integrated Client Team, with </w:t>
            </w:r>
            <w:proofErr w:type="gramStart"/>
            <w:r w:rsidRPr="46A4441D">
              <w:rPr>
                <w:rFonts w:ascii="Arial" w:hAnsi="Arial" w:cs="Arial"/>
                <w:sz w:val="20"/>
                <w:szCs w:val="20"/>
              </w:rPr>
              <w:t>particular emphasis</w:t>
            </w:r>
            <w:proofErr w:type="gramEnd"/>
            <w:r w:rsidRPr="46A4441D">
              <w:rPr>
                <w:rFonts w:ascii="Arial" w:hAnsi="Arial" w:cs="Arial"/>
                <w:sz w:val="20"/>
                <w:szCs w:val="20"/>
              </w:rPr>
              <w:t xml:space="preserve"> on how this will be established during mobilisation</w:t>
            </w:r>
          </w:p>
          <w:p w14:paraId="10147A2E" w14:textId="77777777" w:rsidR="007203FD" w:rsidRPr="00B43384" w:rsidRDefault="007203FD" w:rsidP="004C6EC4">
            <w:pPr>
              <w:pStyle w:val="ListParagraph"/>
              <w:rPr>
                <w:rFonts w:ascii="Arial" w:hAnsi="Arial" w:cs="Arial"/>
                <w:sz w:val="20"/>
                <w:szCs w:val="20"/>
              </w:rPr>
            </w:pPr>
          </w:p>
          <w:p w14:paraId="7CA0011D" w14:textId="77777777" w:rsidR="007203FD" w:rsidRDefault="007203FD" w:rsidP="00864796">
            <w:pPr>
              <w:pStyle w:val="ListParagraph"/>
              <w:numPr>
                <w:ilvl w:val="0"/>
                <w:numId w:val="22"/>
              </w:numPr>
              <w:rPr>
                <w:rFonts w:ascii="Arial" w:hAnsi="Arial" w:cs="Arial"/>
                <w:sz w:val="20"/>
                <w:szCs w:val="20"/>
              </w:rPr>
            </w:pPr>
            <w:r w:rsidRPr="46A4441D">
              <w:rPr>
                <w:rFonts w:ascii="Arial" w:hAnsi="Arial" w:cs="Arial"/>
                <w:sz w:val="20"/>
                <w:szCs w:val="20"/>
              </w:rPr>
              <w:t>Your proposed approach to providing the right experience and capability from the Leadership Team to the programme of similar types to Lower Thames Crossing</w:t>
            </w:r>
          </w:p>
          <w:p w14:paraId="21579D8A" w14:textId="77777777" w:rsidR="007203FD" w:rsidRPr="00EF3330" w:rsidRDefault="007203FD" w:rsidP="004C6EC4">
            <w:pPr>
              <w:pStyle w:val="ListParagraph"/>
              <w:rPr>
                <w:rFonts w:ascii="Arial" w:hAnsi="Arial" w:cs="Arial"/>
                <w:sz w:val="20"/>
                <w:szCs w:val="20"/>
              </w:rPr>
            </w:pPr>
          </w:p>
          <w:p w14:paraId="39436F1B" w14:textId="6C2E6885" w:rsidR="007203FD" w:rsidRPr="00CF166C" w:rsidRDefault="007203FD" w:rsidP="00864796">
            <w:pPr>
              <w:pStyle w:val="ListParagraph"/>
              <w:numPr>
                <w:ilvl w:val="0"/>
                <w:numId w:val="22"/>
              </w:numPr>
              <w:rPr>
                <w:rFonts w:ascii="Arial" w:hAnsi="Arial" w:cs="Arial"/>
                <w:sz w:val="20"/>
                <w:szCs w:val="20"/>
              </w:rPr>
            </w:pPr>
            <w:r w:rsidRPr="46A4441D">
              <w:rPr>
                <w:rFonts w:ascii="Arial" w:hAnsi="Arial" w:cs="Arial"/>
                <w:sz w:val="20"/>
                <w:szCs w:val="20"/>
              </w:rPr>
              <w:t xml:space="preserve">Reference to the relevant section of the Resource Loaded Schedule (Uncosted) and the applicable key people CVs </w:t>
            </w:r>
            <w:r w:rsidRPr="46A4441D">
              <w:rPr>
                <w:rFonts w:ascii="Arial" w:hAnsi="Arial" w:cs="Arial"/>
                <w:sz w:val="20"/>
                <w:szCs w:val="20"/>
              </w:rPr>
              <w:lastRenderedPageBreak/>
              <w:t>and the relevant resources within the organisational cha</w:t>
            </w:r>
            <w:r w:rsidR="005E33A7" w:rsidRPr="46A4441D">
              <w:rPr>
                <w:rFonts w:ascii="Arial" w:hAnsi="Arial" w:cs="Arial"/>
                <w:sz w:val="20"/>
                <w:szCs w:val="20"/>
              </w:rPr>
              <w:t>rt, as outlined in paragraph 8.2.4 and 8.2.5</w:t>
            </w:r>
          </w:p>
          <w:p w14:paraId="6B0A2C95" w14:textId="77777777" w:rsidR="007203FD" w:rsidRPr="00B43384" w:rsidRDefault="007203FD" w:rsidP="004C6EC4">
            <w:pPr>
              <w:rPr>
                <w:rFonts w:ascii="Arial" w:hAnsi="Arial" w:cs="Arial"/>
                <w:sz w:val="20"/>
                <w:szCs w:val="20"/>
              </w:rPr>
            </w:pPr>
          </w:p>
        </w:tc>
        <w:tc>
          <w:tcPr>
            <w:tcW w:w="1275" w:type="dxa"/>
          </w:tcPr>
          <w:p w14:paraId="005D3ECD" w14:textId="77777777" w:rsidR="007203FD" w:rsidRPr="00B43384" w:rsidRDefault="007203FD" w:rsidP="004C6EC4">
            <w:pPr>
              <w:rPr>
                <w:rFonts w:ascii="Arial" w:hAnsi="Arial" w:cs="Arial"/>
                <w:sz w:val="20"/>
                <w:szCs w:val="20"/>
              </w:rPr>
            </w:pPr>
          </w:p>
          <w:p w14:paraId="143EFCE4" w14:textId="77777777" w:rsidR="007203FD" w:rsidRPr="00B43384" w:rsidRDefault="007203FD" w:rsidP="004C6EC4">
            <w:pPr>
              <w:rPr>
                <w:rFonts w:ascii="Arial" w:hAnsi="Arial" w:cs="Arial"/>
                <w:sz w:val="20"/>
                <w:szCs w:val="20"/>
              </w:rPr>
            </w:pPr>
          </w:p>
          <w:p w14:paraId="4F787612" w14:textId="77777777" w:rsidR="007203FD" w:rsidRPr="00B43384" w:rsidRDefault="007203FD" w:rsidP="004C6EC4">
            <w:pPr>
              <w:rPr>
                <w:rFonts w:ascii="Arial" w:hAnsi="Arial" w:cs="Arial"/>
                <w:sz w:val="20"/>
                <w:szCs w:val="20"/>
              </w:rPr>
            </w:pPr>
          </w:p>
          <w:p w14:paraId="5B565E12" w14:textId="77777777" w:rsidR="007203FD" w:rsidRPr="00B43384" w:rsidRDefault="007203FD" w:rsidP="004C6EC4">
            <w:pPr>
              <w:jc w:val="center"/>
              <w:rPr>
                <w:rFonts w:ascii="Arial" w:hAnsi="Arial" w:cs="Arial"/>
                <w:b/>
                <w:sz w:val="20"/>
                <w:szCs w:val="20"/>
              </w:rPr>
            </w:pPr>
            <w:r w:rsidRPr="00B43384">
              <w:rPr>
                <w:rFonts w:ascii="Arial" w:hAnsi="Arial" w:cs="Arial"/>
                <w:b/>
                <w:sz w:val="20"/>
                <w:szCs w:val="20"/>
              </w:rPr>
              <w:t>20%</w:t>
            </w:r>
          </w:p>
        </w:tc>
      </w:tr>
      <w:tr w:rsidR="007203FD" w14:paraId="77AD6A07" w14:textId="77777777" w:rsidTr="46A4441D">
        <w:tc>
          <w:tcPr>
            <w:tcW w:w="3114" w:type="dxa"/>
          </w:tcPr>
          <w:p w14:paraId="5BE9F775" w14:textId="77777777" w:rsidR="007203FD" w:rsidRPr="00B43384" w:rsidRDefault="007203FD" w:rsidP="004C6EC4">
            <w:pPr>
              <w:rPr>
                <w:rFonts w:ascii="Arial" w:hAnsi="Arial" w:cs="Arial"/>
                <w:b/>
                <w:sz w:val="20"/>
                <w:szCs w:val="20"/>
              </w:rPr>
            </w:pPr>
            <w:r w:rsidRPr="00B43384">
              <w:rPr>
                <w:rFonts w:ascii="Arial" w:hAnsi="Arial" w:cs="Arial"/>
                <w:b/>
                <w:sz w:val="20"/>
                <w:szCs w:val="20"/>
              </w:rPr>
              <w:t>Driving Performance</w:t>
            </w:r>
          </w:p>
          <w:p w14:paraId="39C73CAA" w14:textId="77777777" w:rsidR="007203FD" w:rsidRPr="00B43384" w:rsidRDefault="007203FD" w:rsidP="004C6EC4">
            <w:pPr>
              <w:rPr>
                <w:rFonts w:ascii="Arial" w:hAnsi="Arial" w:cs="Arial"/>
                <w:b/>
                <w:sz w:val="20"/>
                <w:szCs w:val="20"/>
              </w:rPr>
            </w:pPr>
          </w:p>
          <w:p w14:paraId="2B6F1495" w14:textId="77777777" w:rsidR="007203FD" w:rsidRPr="00B43384" w:rsidRDefault="007203FD" w:rsidP="004C6EC4">
            <w:pPr>
              <w:rPr>
                <w:rFonts w:ascii="Arial" w:hAnsi="Arial" w:cs="Arial"/>
                <w:sz w:val="20"/>
                <w:szCs w:val="20"/>
              </w:rPr>
            </w:pPr>
            <w:r w:rsidRPr="00B43384">
              <w:rPr>
                <w:rFonts w:ascii="Arial" w:hAnsi="Arial" w:cs="Arial"/>
                <w:sz w:val="20"/>
                <w:szCs w:val="20"/>
              </w:rPr>
              <w:t>The successful introduction and management of relevant timebound KPIs, that support and enhance sustained performance of the Commercial Partner services</w:t>
            </w:r>
          </w:p>
          <w:p w14:paraId="5F757543" w14:textId="77777777" w:rsidR="007203FD" w:rsidRPr="00B43384" w:rsidRDefault="007203FD" w:rsidP="004C6EC4">
            <w:pPr>
              <w:rPr>
                <w:rFonts w:ascii="Arial" w:hAnsi="Arial" w:cs="Arial"/>
                <w:sz w:val="20"/>
                <w:szCs w:val="20"/>
              </w:rPr>
            </w:pPr>
          </w:p>
        </w:tc>
        <w:tc>
          <w:tcPr>
            <w:tcW w:w="1134" w:type="dxa"/>
          </w:tcPr>
          <w:p w14:paraId="38208313" w14:textId="77777777" w:rsidR="007203FD" w:rsidRPr="00B43384" w:rsidRDefault="007203FD" w:rsidP="004C6EC4">
            <w:pPr>
              <w:jc w:val="center"/>
              <w:rPr>
                <w:rFonts w:ascii="Arial" w:hAnsi="Arial" w:cs="Arial"/>
                <w:sz w:val="20"/>
                <w:szCs w:val="20"/>
              </w:rPr>
            </w:pPr>
          </w:p>
          <w:p w14:paraId="525153C8" w14:textId="77777777" w:rsidR="007203FD" w:rsidRPr="00B43384" w:rsidRDefault="007203FD" w:rsidP="004C6EC4">
            <w:pPr>
              <w:jc w:val="center"/>
              <w:rPr>
                <w:rFonts w:ascii="Arial" w:hAnsi="Arial" w:cs="Arial"/>
                <w:sz w:val="20"/>
                <w:szCs w:val="20"/>
              </w:rPr>
            </w:pPr>
          </w:p>
          <w:p w14:paraId="1507FE5E" w14:textId="77777777" w:rsidR="007203FD" w:rsidRPr="00B43384" w:rsidRDefault="007203FD" w:rsidP="004C6EC4">
            <w:pPr>
              <w:jc w:val="center"/>
              <w:rPr>
                <w:rFonts w:ascii="Arial" w:hAnsi="Arial" w:cs="Arial"/>
                <w:sz w:val="20"/>
                <w:szCs w:val="20"/>
              </w:rPr>
            </w:pPr>
          </w:p>
          <w:p w14:paraId="6EB62666" w14:textId="77777777" w:rsidR="007203FD" w:rsidRPr="00B43384" w:rsidRDefault="007203FD" w:rsidP="004C6EC4">
            <w:pPr>
              <w:jc w:val="center"/>
              <w:rPr>
                <w:rFonts w:ascii="Arial" w:hAnsi="Arial" w:cs="Arial"/>
                <w:b/>
                <w:sz w:val="20"/>
                <w:szCs w:val="20"/>
              </w:rPr>
            </w:pPr>
            <w:r w:rsidRPr="00B43384">
              <w:rPr>
                <w:rFonts w:ascii="Arial" w:hAnsi="Arial" w:cs="Arial"/>
                <w:b/>
                <w:sz w:val="20"/>
                <w:szCs w:val="20"/>
              </w:rPr>
              <w:t>2</w:t>
            </w:r>
          </w:p>
        </w:tc>
        <w:tc>
          <w:tcPr>
            <w:tcW w:w="2268" w:type="dxa"/>
          </w:tcPr>
          <w:p w14:paraId="5CEC177B" w14:textId="77777777" w:rsidR="007203FD" w:rsidRPr="00B43384" w:rsidRDefault="007203FD" w:rsidP="004C6EC4">
            <w:pPr>
              <w:pStyle w:val="TableParagraph"/>
              <w:ind w:left="-2"/>
              <w:rPr>
                <w:spacing w:val="-1"/>
                <w:sz w:val="20"/>
                <w:szCs w:val="20"/>
              </w:rPr>
            </w:pPr>
            <w:r w:rsidRPr="00B43384">
              <w:rPr>
                <w:spacing w:val="-1"/>
                <w:sz w:val="20"/>
                <w:szCs w:val="20"/>
              </w:rPr>
              <w:t xml:space="preserve">Please provide details of how you will use your KPIs to improve performance across your own and other contracts throughout the life cycle of the programme. </w:t>
            </w:r>
          </w:p>
          <w:p w14:paraId="684DB068" w14:textId="77777777" w:rsidR="007203FD" w:rsidRPr="00B43384" w:rsidRDefault="007203FD" w:rsidP="004C6EC4">
            <w:pPr>
              <w:rPr>
                <w:rFonts w:ascii="Arial" w:hAnsi="Arial" w:cs="Arial"/>
                <w:sz w:val="20"/>
                <w:szCs w:val="20"/>
              </w:rPr>
            </w:pPr>
          </w:p>
        </w:tc>
        <w:tc>
          <w:tcPr>
            <w:tcW w:w="5812" w:type="dxa"/>
          </w:tcPr>
          <w:p w14:paraId="0775871C" w14:textId="77777777" w:rsidR="007203FD" w:rsidRPr="00B43384" w:rsidRDefault="007203FD" w:rsidP="004C6EC4">
            <w:pPr>
              <w:rPr>
                <w:rFonts w:ascii="Arial" w:hAnsi="Arial" w:cs="Arial"/>
                <w:sz w:val="20"/>
                <w:szCs w:val="20"/>
              </w:rPr>
            </w:pPr>
            <w:r>
              <w:rPr>
                <w:rFonts w:ascii="Arial" w:hAnsi="Arial" w:cs="Arial"/>
                <w:sz w:val="20"/>
                <w:szCs w:val="20"/>
              </w:rPr>
              <w:t>Your response must include</w:t>
            </w:r>
            <w:r w:rsidRPr="00B43384">
              <w:rPr>
                <w:rFonts w:ascii="Arial" w:hAnsi="Arial" w:cs="Arial"/>
                <w:sz w:val="20"/>
                <w:szCs w:val="20"/>
              </w:rPr>
              <w:t>:</w:t>
            </w:r>
          </w:p>
          <w:p w14:paraId="42CD0447" w14:textId="77777777" w:rsidR="007203FD" w:rsidRPr="00B43384" w:rsidRDefault="007203FD" w:rsidP="004C6EC4">
            <w:pPr>
              <w:rPr>
                <w:rFonts w:ascii="Arial" w:hAnsi="Arial" w:cs="Arial"/>
                <w:sz w:val="20"/>
                <w:szCs w:val="20"/>
              </w:rPr>
            </w:pPr>
          </w:p>
          <w:p w14:paraId="4E2A0018" w14:textId="77777777" w:rsidR="007203FD" w:rsidRPr="00B43384" w:rsidRDefault="007203FD" w:rsidP="00864796">
            <w:pPr>
              <w:pStyle w:val="ListParagraph"/>
              <w:numPr>
                <w:ilvl w:val="0"/>
                <w:numId w:val="24"/>
              </w:numPr>
              <w:rPr>
                <w:rFonts w:ascii="Arial" w:hAnsi="Arial" w:cs="Arial"/>
                <w:sz w:val="20"/>
                <w:szCs w:val="20"/>
              </w:rPr>
            </w:pPr>
            <w:r w:rsidRPr="00B43384">
              <w:rPr>
                <w:rFonts w:ascii="Arial" w:hAnsi="Arial" w:cs="Arial"/>
                <w:sz w:val="20"/>
                <w:szCs w:val="20"/>
              </w:rPr>
              <w:t>With reference to Highways England’s KPIs, set out in the Incentivisation Schedule, include details of how you would review effectiveness of these KPIs at each review point, and ensure that data informing them is transparent and accurate</w:t>
            </w:r>
          </w:p>
          <w:p w14:paraId="3C526C90" w14:textId="77777777" w:rsidR="007203FD" w:rsidRPr="00B43384" w:rsidRDefault="007203FD" w:rsidP="004C6EC4">
            <w:pPr>
              <w:rPr>
                <w:rFonts w:ascii="Arial" w:hAnsi="Arial" w:cs="Arial"/>
                <w:sz w:val="20"/>
                <w:szCs w:val="20"/>
              </w:rPr>
            </w:pPr>
          </w:p>
          <w:p w14:paraId="411BB3F8" w14:textId="10E4A103" w:rsidR="007203FD" w:rsidRDefault="007203FD" w:rsidP="00864796">
            <w:pPr>
              <w:pStyle w:val="ListParagraph"/>
              <w:numPr>
                <w:ilvl w:val="0"/>
                <w:numId w:val="24"/>
              </w:numPr>
              <w:rPr>
                <w:rFonts w:ascii="Arial" w:hAnsi="Arial" w:cs="Arial"/>
                <w:sz w:val="20"/>
                <w:szCs w:val="20"/>
              </w:rPr>
            </w:pPr>
            <w:r w:rsidRPr="00B43384">
              <w:rPr>
                <w:rFonts w:ascii="Arial" w:hAnsi="Arial" w:cs="Arial"/>
                <w:sz w:val="20"/>
                <w:szCs w:val="20"/>
              </w:rPr>
              <w:t xml:space="preserve">How Highways England’s KPI data will be used by you to identify lessons learnt and to continuously improve your performance throughout the life of the </w:t>
            </w:r>
            <w:r w:rsidR="00413DB0">
              <w:rPr>
                <w:rFonts w:ascii="Arial" w:hAnsi="Arial" w:cs="Arial"/>
                <w:sz w:val="20"/>
                <w:szCs w:val="20"/>
              </w:rPr>
              <w:t>Call Off C</w:t>
            </w:r>
            <w:r w:rsidR="00413DB0" w:rsidRPr="00B43384">
              <w:rPr>
                <w:rFonts w:ascii="Arial" w:hAnsi="Arial" w:cs="Arial"/>
                <w:sz w:val="20"/>
                <w:szCs w:val="20"/>
              </w:rPr>
              <w:t>ontract</w:t>
            </w:r>
          </w:p>
          <w:p w14:paraId="000B20E5" w14:textId="77777777" w:rsidR="007203FD" w:rsidRPr="007203FD" w:rsidRDefault="007203FD" w:rsidP="007203FD">
            <w:pPr>
              <w:pStyle w:val="ListParagraph"/>
              <w:rPr>
                <w:rFonts w:ascii="Arial" w:hAnsi="Arial" w:cs="Arial"/>
                <w:sz w:val="20"/>
                <w:szCs w:val="20"/>
              </w:rPr>
            </w:pPr>
          </w:p>
          <w:p w14:paraId="29CEDD43" w14:textId="1804D80D" w:rsidR="007203FD" w:rsidRPr="007203FD" w:rsidRDefault="007203FD" w:rsidP="00864796">
            <w:pPr>
              <w:pStyle w:val="ListParagraph"/>
              <w:numPr>
                <w:ilvl w:val="0"/>
                <w:numId w:val="24"/>
              </w:numPr>
              <w:rPr>
                <w:rFonts w:ascii="Arial" w:hAnsi="Arial" w:cs="Arial"/>
                <w:sz w:val="20"/>
                <w:szCs w:val="20"/>
              </w:rPr>
            </w:pPr>
            <w:r>
              <w:rPr>
                <w:rFonts w:ascii="Arial" w:hAnsi="Arial" w:cs="Arial"/>
                <w:sz w:val="20"/>
                <w:szCs w:val="20"/>
              </w:rPr>
              <w:t>R</w:t>
            </w:r>
            <w:r w:rsidRPr="00CF166C">
              <w:rPr>
                <w:rFonts w:ascii="Arial" w:hAnsi="Arial" w:cs="Arial"/>
                <w:sz w:val="20"/>
                <w:szCs w:val="20"/>
              </w:rPr>
              <w:t xml:space="preserve">eference to the relevant section of the Resource Loaded Schedule (Uncosted) and the applicable key people CVs and the relevant resources within the organisational chart, as outlined in </w:t>
            </w:r>
            <w:r w:rsidR="005E33A7">
              <w:rPr>
                <w:rFonts w:ascii="Arial" w:hAnsi="Arial" w:cs="Arial"/>
                <w:sz w:val="20"/>
                <w:szCs w:val="20"/>
              </w:rPr>
              <w:t>paragraph 8.2.4 and 8.2.5</w:t>
            </w:r>
          </w:p>
          <w:p w14:paraId="5ED3FAE6" w14:textId="77777777" w:rsidR="007203FD" w:rsidRPr="00B43384" w:rsidRDefault="007203FD" w:rsidP="004C6EC4">
            <w:pPr>
              <w:rPr>
                <w:rFonts w:ascii="Arial" w:hAnsi="Arial" w:cs="Arial"/>
                <w:sz w:val="20"/>
                <w:szCs w:val="20"/>
              </w:rPr>
            </w:pPr>
          </w:p>
        </w:tc>
        <w:tc>
          <w:tcPr>
            <w:tcW w:w="1275" w:type="dxa"/>
          </w:tcPr>
          <w:p w14:paraId="054D202D" w14:textId="77777777" w:rsidR="007203FD" w:rsidRPr="00B43384" w:rsidRDefault="007203FD" w:rsidP="004C6EC4">
            <w:pPr>
              <w:rPr>
                <w:rFonts w:ascii="Arial" w:hAnsi="Arial" w:cs="Arial"/>
                <w:sz w:val="20"/>
                <w:szCs w:val="20"/>
              </w:rPr>
            </w:pPr>
          </w:p>
          <w:p w14:paraId="7AD810EC" w14:textId="77777777" w:rsidR="007203FD" w:rsidRPr="00B43384" w:rsidRDefault="007203FD" w:rsidP="004C6EC4">
            <w:pPr>
              <w:rPr>
                <w:rFonts w:ascii="Arial" w:hAnsi="Arial" w:cs="Arial"/>
                <w:sz w:val="20"/>
                <w:szCs w:val="20"/>
              </w:rPr>
            </w:pPr>
          </w:p>
          <w:p w14:paraId="4E0E1EE0" w14:textId="77777777" w:rsidR="007203FD" w:rsidRPr="00B43384" w:rsidRDefault="007203FD" w:rsidP="004C6EC4">
            <w:pPr>
              <w:rPr>
                <w:rFonts w:ascii="Arial" w:hAnsi="Arial" w:cs="Arial"/>
                <w:sz w:val="20"/>
                <w:szCs w:val="20"/>
              </w:rPr>
            </w:pPr>
          </w:p>
          <w:p w14:paraId="0EC35C02" w14:textId="77777777" w:rsidR="007203FD" w:rsidRPr="00B43384" w:rsidRDefault="007203FD" w:rsidP="004C6EC4">
            <w:pPr>
              <w:jc w:val="center"/>
              <w:rPr>
                <w:rFonts w:ascii="Arial" w:hAnsi="Arial" w:cs="Arial"/>
                <w:b/>
                <w:sz w:val="20"/>
                <w:szCs w:val="20"/>
              </w:rPr>
            </w:pPr>
            <w:r w:rsidRPr="00B43384">
              <w:rPr>
                <w:rFonts w:ascii="Arial" w:hAnsi="Arial" w:cs="Arial"/>
                <w:b/>
                <w:sz w:val="20"/>
                <w:szCs w:val="20"/>
              </w:rPr>
              <w:t>10%</w:t>
            </w:r>
          </w:p>
        </w:tc>
      </w:tr>
      <w:tr w:rsidR="007203FD" w14:paraId="7EB73FC3" w14:textId="77777777" w:rsidTr="46A4441D">
        <w:tc>
          <w:tcPr>
            <w:tcW w:w="3114" w:type="dxa"/>
          </w:tcPr>
          <w:p w14:paraId="52C97C50" w14:textId="77777777" w:rsidR="007203FD" w:rsidRPr="00B43384" w:rsidRDefault="007203FD" w:rsidP="004C6EC4">
            <w:pPr>
              <w:rPr>
                <w:rFonts w:ascii="Arial" w:hAnsi="Arial" w:cs="Arial"/>
                <w:b/>
                <w:sz w:val="20"/>
                <w:szCs w:val="20"/>
              </w:rPr>
            </w:pPr>
            <w:r w:rsidRPr="00B43384">
              <w:rPr>
                <w:rFonts w:ascii="Arial" w:hAnsi="Arial" w:cs="Arial"/>
                <w:b/>
                <w:sz w:val="20"/>
                <w:szCs w:val="20"/>
              </w:rPr>
              <w:t>Delivery of a Commercial Service</w:t>
            </w:r>
          </w:p>
          <w:p w14:paraId="16B2E6F3" w14:textId="77777777" w:rsidR="007203FD" w:rsidRPr="00B43384" w:rsidRDefault="007203FD" w:rsidP="004C6EC4">
            <w:pPr>
              <w:rPr>
                <w:rFonts w:ascii="Arial" w:hAnsi="Arial" w:cs="Arial"/>
                <w:b/>
                <w:sz w:val="20"/>
                <w:szCs w:val="20"/>
              </w:rPr>
            </w:pPr>
          </w:p>
          <w:p w14:paraId="6852C29B" w14:textId="77777777" w:rsidR="007203FD" w:rsidRPr="00B43384" w:rsidRDefault="007203FD" w:rsidP="004C6EC4">
            <w:pPr>
              <w:rPr>
                <w:rFonts w:ascii="Arial" w:hAnsi="Arial" w:cs="Arial"/>
                <w:sz w:val="20"/>
                <w:szCs w:val="20"/>
              </w:rPr>
            </w:pPr>
            <w:r w:rsidRPr="00B43384">
              <w:rPr>
                <w:rFonts w:ascii="Arial" w:hAnsi="Arial" w:cs="Arial"/>
                <w:sz w:val="20"/>
                <w:szCs w:val="20"/>
              </w:rPr>
              <w:t>Delivery of a commercial service as an integrated partner to Highways England which delivers value and improved performance acr</w:t>
            </w:r>
            <w:r>
              <w:rPr>
                <w:rFonts w:ascii="Arial" w:hAnsi="Arial" w:cs="Arial"/>
                <w:sz w:val="20"/>
                <w:szCs w:val="20"/>
              </w:rPr>
              <w:t>oss all the programme contracts.</w:t>
            </w:r>
          </w:p>
        </w:tc>
        <w:tc>
          <w:tcPr>
            <w:tcW w:w="1134" w:type="dxa"/>
          </w:tcPr>
          <w:p w14:paraId="4A009557" w14:textId="77777777" w:rsidR="007203FD" w:rsidRPr="00B43384" w:rsidRDefault="007203FD" w:rsidP="004C6EC4">
            <w:pPr>
              <w:jc w:val="center"/>
              <w:rPr>
                <w:rFonts w:ascii="Arial" w:hAnsi="Arial" w:cs="Arial"/>
                <w:sz w:val="20"/>
                <w:szCs w:val="20"/>
              </w:rPr>
            </w:pPr>
          </w:p>
          <w:p w14:paraId="136E0D10" w14:textId="77777777" w:rsidR="007203FD" w:rsidRPr="00B43384" w:rsidRDefault="007203FD" w:rsidP="004C6EC4">
            <w:pPr>
              <w:jc w:val="center"/>
              <w:rPr>
                <w:rFonts w:ascii="Arial" w:hAnsi="Arial" w:cs="Arial"/>
                <w:sz w:val="20"/>
                <w:szCs w:val="20"/>
              </w:rPr>
            </w:pPr>
          </w:p>
          <w:p w14:paraId="7FF7EC36" w14:textId="77777777" w:rsidR="007203FD" w:rsidRPr="00B43384" w:rsidRDefault="007203FD" w:rsidP="004C6EC4">
            <w:pPr>
              <w:jc w:val="center"/>
              <w:rPr>
                <w:rFonts w:ascii="Arial" w:hAnsi="Arial" w:cs="Arial"/>
                <w:b/>
                <w:sz w:val="20"/>
                <w:szCs w:val="20"/>
              </w:rPr>
            </w:pPr>
            <w:r w:rsidRPr="00B43384">
              <w:rPr>
                <w:rFonts w:ascii="Arial" w:hAnsi="Arial" w:cs="Arial"/>
                <w:b/>
                <w:sz w:val="20"/>
                <w:szCs w:val="20"/>
              </w:rPr>
              <w:t>3</w:t>
            </w:r>
          </w:p>
        </w:tc>
        <w:tc>
          <w:tcPr>
            <w:tcW w:w="2268" w:type="dxa"/>
          </w:tcPr>
          <w:p w14:paraId="3D5A0DA4" w14:textId="20F38BD7" w:rsidR="00F97CEB" w:rsidRDefault="007203FD" w:rsidP="004C6EC4">
            <w:pPr>
              <w:rPr>
                <w:rFonts w:ascii="Arial" w:hAnsi="Arial" w:cs="Arial"/>
                <w:sz w:val="20"/>
                <w:szCs w:val="20"/>
              </w:rPr>
            </w:pPr>
            <w:r w:rsidRPr="7B77FFAA">
              <w:rPr>
                <w:rFonts w:ascii="Arial" w:hAnsi="Arial" w:cs="Arial"/>
                <w:sz w:val="20"/>
                <w:szCs w:val="20"/>
              </w:rPr>
              <w:t>Please provide details of how you will</w:t>
            </w:r>
            <w:r w:rsidR="00F97CEB" w:rsidRPr="7B77FFAA">
              <w:rPr>
                <w:rFonts w:ascii="Arial" w:hAnsi="Arial" w:cs="Arial"/>
                <w:sz w:val="20"/>
                <w:szCs w:val="20"/>
              </w:rPr>
              <w:t xml:space="preserve"> mobilise effectively,</w:t>
            </w:r>
          </w:p>
          <w:p w14:paraId="652DC5CE" w14:textId="783BA316" w:rsidR="007203FD" w:rsidRPr="00B43384" w:rsidRDefault="007203FD" w:rsidP="004C6EC4">
            <w:pPr>
              <w:rPr>
                <w:rFonts w:ascii="Arial" w:hAnsi="Arial" w:cs="Arial"/>
                <w:sz w:val="20"/>
                <w:szCs w:val="20"/>
              </w:rPr>
            </w:pPr>
            <w:r w:rsidRPr="7B77FFAA">
              <w:rPr>
                <w:rFonts w:ascii="Arial" w:hAnsi="Arial" w:cs="Arial"/>
                <w:sz w:val="20"/>
                <w:szCs w:val="20"/>
              </w:rPr>
              <w:t>drive value for money and</w:t>
            </w:r>
            <w:r w:rsidR="00F97CEB" w:rsidRPr="7B77FFAA">
              <w:rPr>
                <w:rFonts w:ascii="Arial" w:hAnsi="Arial" w:cs="Arial"/>
                <w:sz w:val="20"/>
                <w:szCs w:val="20"/>
              </w:rPr>
              <w:t xml:space="preserve"> ensure</w:t>
            </w:r>
            <w:r w:rsidRPr="7B77FFAA">
              <w:rPr>
                <w:rFonts w:ascii="Arial" w:hAnsi="Arial" w:cs="Arial"/>
                <w:sz w:val="20"/>
                <w:szCs w:val="20"/>
              </w:rPr>
              <w:t xml:space="preserve"> delivery of contractual requirements against all the contracts on the programme. </w:t>
            </w:r>
          </w:p>
          <w:p w14:paraId="280A6926" w14:textId="77777777" w:rsidR="007203FD" w:rsidRPr="00B43384" w:rsidRDefault="007203FD" w:rsidP="004C6EC4">
            <w:pPr>
              <w:rPr>
                <w:rFonts w:ascii="Arial" w:hAnsi="Arial" w:cs="Arial"/>
                <w:sz w:val="20"/>
                <w:szCs w:val="20"/>
              </w:rPr>
            </w:pPr>
          </w:p>
          <w:p w14:paraId="32708D34" w14:textId="0DA60388" w:rsidR="007203FD" w:rsidRPr="00B43384" w:rsidRDefault="007203FD" w:rsidP="004C6EC4">
            <w:pPr>
              <w:rPr>
                <w:rFonts w:ascii="Arial" w:hAnsi="Arial" w:cs="Arial"/>
                <w:sz w:val="20"/>
                <w:szCs w:val="20"/>
              </w:rPr>
            </w:pPr>
          </w:p>
        </w:tc>
        <w:tc>
          <w:tcPr>
            <w:tcW w:w="5812" w:type="dxa"/>
          </w:tcPr>
          <w:p w14:paraId="22E5D8C9" w14:textId="77777777" w:rsidR="007203FD" w:rsidRPr="00B43384" w:rsidRDefault="007203FD" w:rsidP="004C6EC4">
            <w:pPr>
              <w:rPr>
                <w:rFonts w:ascii="Arial" w:hAnsi="Arial" w:cs="Arial"/>
                <w:sz w:val="20"/>
                <w:szCs w:val="20"/>
              </w:rPr>
            </w:pPr>
            <w:r w:rsidRPr="00B43384">
              <w:rPr>
                <w:rFonts w:ascii="Arial" w:hAnsi="Arial" w:cs="Arial"/>
                <w:sz w:val="20"/>
                <w:szCs w:val="20"/>
              </w:rPr>
              <w:t xml:space="preserve">Your response must </w:t>
            </w:r>
            <w:r>
              <w:rPr>
                <w:rFonts w:ascii="Arial" w:hAnsi="Arial" w:cs="Arial"/>
                <w:sz w:val="20"/>
                <w:szCs w:val="20"/>
              </w:rPr>
              <w:t>include</w:t>
            </w:r>
            <w:r w:rsidRPr="00B43384">
              <w:rPr>
                <w:rFonts w:ascii="Arial" w:hAnsi="Arial" w:cs="Arial"/>
                <w:sz w:val="20"/>
                <w:szCs w:val="20"/>
              </w:rPr>
              <w:t>:</w:t>
            </w:r>
          </w:p>
          <w:p w14:paraId="66BA6924" w14:textId="77777777" w:rsidR="007203FD" w:rsidRPr="00B43384" w:rsidRDefault="007203FD" w:rsidP="004C6EC4">
            <w:pPr>
              <w:rPr>
                <w:rFonts w:ascii="Arial" w:hAnsi="Arial" w:cs="Arial"/>
                <w:sz w:val="20"/>
                <w:szCs w:val="20"/>
              </w:rPr>
            </w:pPr>
          </w:p>
          <w:p w14:paraId="186066EB" w14:textId="6C4FE4AE" w:rsidR="007203FD" w:rsidRPr="00B43384" w:rsidRDefault="007203FD" w:rsidP="00864796">
            <w:pPr>
              <w:pStyle w:val="ListParagraph"/>
              <w:numPr>
                <w:ilvl w:val="0"/>
                <w:numId w:val="23"/>
              </w:numPr>
              <w:rPr>
                <w:rFonts w:ascii="Arial" w:hAnsi="Arial" w:cs="Arial"/>
                <w:sz w:val="20"/>
                <w:szCs w:val="20"/>
              </w:rPr>
            </w:pPr>
            <w:r w:rsidRPr="00B43384">
              <w:rPr>
                <w:rFonts w:ascii="Arial" w:hAnsi="Arial" w:cs="Arial"/>
                <w:sz w:val="20"/>
                <w:szCs w:val="20"/>
              </w:rPr>
              <w:t xml:space="preserve">How </w:t>
            </w:r>
            <w:r w:rsidR="00D471C0">
              <w:rPr>
                <w:rFonts w:ascii="Arial" w:hAnsi="Arial" w:cs="Arial"/>
                <w:sz w:val="20"/>
                <w:szCs w:val="20"/>
              </w:rPr>
              <w:t xml:space="preserve">you will </w:t>
            </w:r>
            <w:r w:rsidRPr="00B43384">
              <w:rPr>
                <w:rFonts w:ascii="Arial" w:hAnsi="Arial" w:cs="Arial"/>
                <w:sz w:val="20"/>
                <w:szCs w:val="20"/>
              </w:rPr>
              <w:t xml:space="preserve">assess the capabilities of your </w:t>
            </w:r>
            <w:r>
              <w:rPr>
                <w:rFonts w:ascii="Arial" w:hAnsi="Arial" w:cs="Arial"/>
                <w:sz w:val="20"/>
                <w:szCs w:val="20"/>
              </w:rPr>
              <w:t xml:space="preserve">internal or supply chain </w:t>
            </w:r>
            <w:r w:rsidRPr="00B43384">
              <w:rPr>
                <w:rFonts w:ascii="Arial" w:hAnsi="Arial" w:cs="Arial"/>
                <w:sz w:val="20"/>
                <w:szCs w:val="20"/>
              </w:rPr>
              <w:t>resource</w:t>
            </w:r>
            <w:r>
              <w:rPr>
                <w:rFonts w:ascii="Arial" w:hAnsi="Arial" w:cs="Arial"/>
                <w:sz w:val="20"/>
                <w:szCs w:val="20"/>
              </w:rPr>
              <w:t xml:space="preserve"> to effectively deliver the</w:t>
            </w:r>
            <w:r w:rsidRPr="00B43384">
              <w:rPr>
                <w:rFonts w:ascii="Arial" w:hAnsi="Arial" w:cs="Arial"/>
                <w:sz w:val="20"/>
                <w:szCs w:val="20"/>
              </w:rPr>
              <w:t xml:space="preserve"> commercial service required by the </w:t>
            </w:r>
            <w:r w:rsidR="00413DB0">
              <w:rPr>
                <w:rFonts w:ascii="Arial" w:hAnsi="Arial" w:cs="Arial"/>
                <w:sz w:val="20"/>
                <w:szCs w:val="20"/>
              </w:rPr>
              <w:t>Call Off C</w:t>
            </w:r>
            <w:r w:rsidR="00413DB0" w:rsidRPr="00B43384">
              <w:rPr>
                <w:rFonts w:ascii="Arial" w:hAnsi="Arial" w:cs="Arial"/>
                <w:sz w:val="20"/>
                <w:szCs w:val="20"/>
              </w:rPr>
              <w:t>ontract</w:t>
            </w:r>
            <w:r w:rsidR="00413DB0">
              <w:rPr>
                <w:rFonts w:ascii="Arial" w:hAnsi="Arial" w:cs="Arial"/>
                <w:sz w:val="20"/>
                <w:szCs w:val="20"/>
              </w:rPr>
              <w:t>.</w:t>
            </w:r>
          </w:p>
          <w:p w14:paraId="4558FADF" w14:textId="77777777" w:rsidR="007203FD" w:rsidRPr="00B43384" w:rsidRDefault="007203FD" w:rsidP="004C6EC4">
            <w:pPr>
              <w:pStyle w:val="ListParagraph"/>
              <w:rPr>
                <w:rFonts w:ascii="Arial" w:hAnsi="Arial" w:cs="Arial"/>
                <w:sz w:val="20"/>
                <w:szCs w:val="20"/>
              </w:rPr>
            </w:pPr>
          </w:p>
          <w:p w14:paraId="019D0B04" w14:textId="42CC5DAF" w:rsidR="007203FD" w:rsidRDefault="007203FD" w:rsidP="00864796">
            <w:pPr>
              <w:pStyle w:val="ListParagraph"/>
              <w:numPr>
                <w:ilvl w:val="0"/>
                <w:numId w:val="23"/>
              </w:numPr>
              <w:rPr>
                <w:rFonts w:ascii="Arial" w:hAnsi="Arial" w:cs="Arial"/>
                <w:sz w:val="20"/>
                <w:szCs w:val="20"/>
              </w:rPr>
            </w:pPr>
            <w:r w:rsidRPr="00B43384">
              <w:rPr>
                <w:rFonts w:ascii="Arial" w:hAnsi="Arial" w:cs="Arial"/>
                <w:sz w:val="20"/>
                <w:szCs w:val="20"/>
              </w:rPr>
              <w:t xml:space="preserve">Your approach to the successful drafting and implementation of your first Service Contract Management Plan </w:t>
            </w:r>
          </w:p>
          <w:p w14:paraId="3532EDF3" w14:textId="4E00CA67" w:rsidR="00D23F4E" w:rsidRPr="00136706" w:rsidRDefault="00D23F4E" w:rsidP="00136706">
            <w:pPr>
              <w:rPr>
                <w:rFonts w:ascii="Arial" w:hAnsi="Arial" w:cs="Arial"/>
                <w:sz w:val="20"/>
                <w:szCs w:val="20"/>
              </w:rPr>
            </w:pPr>
          </w:p>
          <w:p w14:paraId="533B1550" w14:textId="77777777" w:rsidR="007203FD" w:rsidRPr="00B43384" w:rsidRDefault="007203FD" w:rsidP="00864796">
            <w:pPr>
              <w:pStyle w:val="ListParagraph"/>
              <w:numPr>
                <w:ilvl w:val="0"/>
                <w:numId w:val="23"/>
              </w:numPr>
              <w:rPr>
                <w:rFonts w:ascii="Arial" w:hAnsi="Arial" w:cs="Arial"/>
                <w:sz w:val="20"/>
                <w:szCs w:val="20"/>
              </w:rPr>
            </w:pPr>
            <w:r w:rsidRPr="46A4441D">
              <w:rPr>
                <w:rFonts w:ascii="Arial" w:hAnsi="Arial" w:cs="Arial"/>
                <w:sz w:val="20"/>
                <w:szCs w:val="20"/>
              </w:rPr>
              <w:t xml:space="preserve">Your proposed approach to drafting your first Annual Audit Plan and processes to be applied for carrying out successful audits, with reference to how you would use efficient and best practice computer added techniques to drive improvement </w:t>
            </w:r>
          </w:p>
          <w:p w14:paraId="1CAD8953" w14:textId="77777777" w:rsidR="007203FD" w:rsidRPr="00B43384" w:rsidRDefault="007203FD" w:rsidP="004C6EC4">
            <w:pPr>
              <w:pStyle w:val="ListParagraph"/>
              <w:rPr>
                <w:rFonts w:ascii="Arial" w:hAnsi="Arial" w:cs="Arial"/>
                <w:sz w:val="20"/>
                <w:szCs w:val="20"/>
              </w:rPr>
            </w:pPr>
          </w:p>
          <w:p w14:paraId="4879E58E" w14:textId="22E36504" w:rsidR="007203FD" w:rsidRPr="00B43384" w:rsidRDefault="007203FD" w:rsidP="00864796">
            <w:pPr>
              <w:pStyle w:val="ListParagraph"/>
              <w:numPr>
                <w:ilvl w:val="0"/>
                <w:numId w:val="23"/>
              </w:numPr>
              <w:rPr>
                <w:rFonts w:ascii="Arial" w:hAnsi="Arial" w:cs="Arial"/>
                <w:sz w:val="20"/>
                <w:szCs w:val="20"/>
              </w:rPr>
            </w:pPr>
            <w:r w:rsidRPr="46A4441D">
              <w:rPr>
                <w:rFonts w:ascii="Arial" w:hAnsi="Arial" w:cs="Arial"/>
                <w:sz w:val="20"/>
                <w:szCs w:val="20"/>
              </w:rPr>
              <w:t xml:space="preserve">How you will carry out a successful mobilisation process, how you will align your services with the Integration Partner and integrate your plans within the overall programme </w:t>
            </w:r>
            <w:r w:rsidR="00A45B7D" w:rsidRPr="46A4441D">
              <w:rPr>
                <w:rFonts w:ascii="Arial" w:hAnsi="Arial" w:cs="Arial"/>
                <w:sz w:val="20"/>
                <w:szCs w:val="20"/>
              </w:rPr>
              <w:t>with reference to your mobilisation plan</w:t>
            </w:r>
          </w:p>
          <w:p w14:paraId="07685F77" w14:textId="77777777" w:rsidR="007203FD" w:rsidRPr="00B43384" w:rsidRDefault="007203FD" w:rsidP="004C6EC4">
            <w:pPr>
              <w:pStyle w:val="ListParagraph"/>
              <w:rPr>
                <w:rFonts w:ascii="Arial" w:hAnsi="Arial" w:cs="Arial"/>
                <w:sz w:val="20"/>
                <w:szCs w:val="20"/>
              </w:rPr>
            </w:pPr>
          </w:p>
          <w:p w14:paraId="4A231AC4" w14:textId="35C13273" w:rsidR="007203FD" w:rsidRDefault="007203FD" w:rsidP="00864796">
            <w:pPr>
              <w:pStyle w:val="ListParagraph"/>
              <w:numPr>
                <w:ilvl w:val="0"/>
                <w:numId w:val="23"/>
              </w:numPr>
              <w:rPr>
                <w:rFonts w:ascii="Arial" w:hAnsi="Arial" w:cs="Arial"/>
                <w:sz w:val="20"/>
                <w:szCs w:val="20"/>
              </w:rPr>
            </w:pPr>
            <w:r w:rsidRPr="46A4441D">
              <w:rPr>
                <w:rFonts w:ascii="Arial" w:hAnsi="Arial" w:cs="Arial"/>
                <w:sz w:val="20"/>
                <w:szCs w:val="20"/>
              </w:rPr>
              <w:t>How you will carry out the successful identification, management and mitigation of existing and potential future conflicts of interest</w:t>
            </w:r>
          </w:p>
          <w:p w14:paraId="497926BD" w14:textId="77777777" w:rsidR="007203FD" w:rsidRPr="007203FD" w:rsidRDefault="007203FD" w:rsidP="007203FD">
            <w:pPr>
              <w:pStyle w:val="ListParagraph"/>
              <w:rPr>
                <w:rFonts w:ascii="Arial" w:hAnsi="Arial" w:cs="Arial"/>
                <w:sz w:val="20"/>
                <w:szCs w:val="20"/>
              </w:rPr>
            </w:pPr>
          </w:p>
          <w:p w14:paraId="70BE2407" w14:textId="157D2FB1" w:rsidR="007203FD" w:rsidRDefault="007203FD" w:rsidP="00864796">
            <w:pPr>
              <w:pStyle w:val="ListParagraph"/>
              <w:numPr>
                <w:ilvl w:val="0"/>
                <w:numId w:val="23"/>
              </w:numPr>
              <w:rPr>
                <w:rFonts w:ascii="Arial" w:hAnsi="Arial" w:cs="Arial"/>
                <w:sz w:val="20"/>
                <w:szCs w:val="20"/>
              </w:rPr>
            </w:pPr>
            <w:r>
              <w:rPr>
                <w:rFonts w:ascii="Arial" w:hAnsi="Arial" w:cs="Arial"/>
                <w:sz w:val="20"/>
                <w:szCs w:val="20"/>
              </w:rPr>
              <w:t>R</w:t>
            </w:r>
            <w:r w:rsidRPr="00CF166C">
              <w:rPr>
                <w:rFonts w:ascii="Arial" w:hAnsi="Arial" w:cs="Arial"/>
                <w:sz w:val="20"/>
                <w:szCs w:val="20"/>
              </w:rPr>
              <w:t xml:space="preserve">eference to the relevant section of the Resource Loaded Schedule (Uncosted) and the applicable key people CVs and the relevant resources within the organisational chart, as outlined in </w:t>
            </w:r>
            <w:r w:rsidR="005E33A7">
              <w:rPr>
                <w:rFonts w:ascii="Arial" w:hAnsi="Arial" w:cs="Arial"/>
                <w:sz w:val="20"/>
                <w:szCs w:val="20"/>
              </w:rPr>
              <w:t>paragraph 8.2.4 and 8.2.5</w:t>
            </w:r>
          </w:p>
          <w:p w14:paraId="27057E28" w14:textId="77777777" w:rsidR="00A45B7D" w:rsidRPr="00D23F4E" w:rsidRDefault="00A45B7D" w:rsidP="00D23F4E">
            <w:pPr>
              <w:pStyle w:val="ListParagraph"/>
              <w:rPr>
                <w:rFonts w:ascii="Arial" w:hAnsi="Arial" w:cs="Arial"/>
                <w:sz w:val="20"/>
                <w:szCs w:val="20"/>
              </w:rPr>
            </w:pPr>
          </w:p>
          <w:p w14:paraId="3FC6B66E" w14:textId="77777777" w:rsidR="007203FD" w:rsidRPr="00B43384" w:rsidRDefault="007203FD" w:rsidP="00D23F4E">
            <w:pPr>
              <w:pStyle w:val="ListParagraph"/>
              <w:ind w:left="360"/>
              <w:rPr>
                <w:rFonts w:ascii="Arial" w:hAnsi="Arial" w:cs="Arial"/>
                <w:strike/>
                <w:sz w:val="20"/>
                <w:szCs w:val="20"/>
              </w:rPr>
            </w:pPr>
          </w:p>
        </w:tc>
        <w:tc>
          <w:tcPr>
            <w:tcW w:w="1275" w:type="dxa"/>
          </w:tcPr>
          <w:p w14:paraId="45518303" w14:textId="77777777" w:rsidR="007203FD" w:rsidRPr="00B43384" w:rsidRDefault="007203FD" w:rsidP="004C6EC4">
            <w:pPr>
              <w:rPr>
                <w:rFonts w:ascii="Arial" w:hAnsi="Arial" w:cs="Arial"/>
                <w:sz w:val="20"/>
                <w:szCs w:val="20"/>
              </w:rPr>
            </w:pPr>
          </w:p>
          <w:p w14:paraId="631BD6E4" w14:textId="77777777" w:rsidR="007203FD" w:rsidRPr="00B43384" w:rsidRDefault="007203FD" w:rsidP="004C6EC4">
            <w:pPr>
              <w:rPr>
                <w:rFonts w:ascii="Arial" w:hAnsi="Arial" w:cs="Arial"/>
                <w:sz w:val="20"/>
                <w:szCs w:val="20"/>
              </w:rPr>
            </w:pPr>
          </w:p>
          <w:p w14:paraId="3E0FC9A3" w14:textId="77777777" w:rsidR="007203FD" w:rsidRPr="00B43384" w:rsidRDefault="007203FD" w:rsidP="004C6EC4">
            <w:pPr>
              <w:jc w:val="center"/>
              <w:rPr>
                <w:rFonts w:ascii="Arial" w:hAnsi="Arial" w:cs="Arial"/>
                <w:b/>
                <w:sz w:val="20"/>
                <w:szCs w:val="20"/>
              </w:rPr>
            </w:pPr>
            <w:r w:rsidRPr="00B43384">
              <w:rPr>
                <w:rFonts w:ascii="Arial" w:hAnsi="Arial" w:cs="Arial"/>
                <w:b/>
                <w:sz w:val="20"/>
                <w:szCs w:val="20"/>
              </w:rPr>
              <w:t>20%</w:t>
            </w:r>
          </w:p>
        </w:tc>
      </w:tr>
      <w:tr w:rsidR="007203FD" w14:paraId="26B5B079" w14:textId="77777777" w:rsidTr="46A4441D">
        <w:tc>
          <w:tcPr>
            <w:tcW w:w="3114" w:type="dxa"/>
          </w:tcPr>
          <w:p w14:paraId="57161BF7" w14:textId="77777777" w:rsidR="007203FD" w:rsidRPr="00B43384" w:rsidRDefault="007203FD" w:rsidP="004C6EC4">
            <w:pPr>
              <w:rPr>
                <w:rFonts w:ascii="Arial" w:hAnsi="Arial" w:cs="Arial"/>
                <w:b/>
                <w:sz w:val="20"/>
                <w:szCs w:val="20"/>
              </w:rPr>
            </w:pPr>
            <w:r w:rsidRPr="00B43384">
              <w:rPr>
                <w:rFonts w:ascii="Arial" w:hAnsi="Arial" w:cs="Arial"/>
                <w:b/>
                <w:sz w:val="20"/>
                <w:szCs w:val="20"/>
              </w:rPr>
              <w:t>Predictability of Cost for the Commercial Partner Service</w:t>
            </w:r>
          </w:p>
          <w:p w14:paraId="063BC3F3" w14:textId="77777777" w:rsidR="007203FD" w:rsidRPr="00B43384" w:rsidRDefault="007203FD" w:rsidP="004C6EC4">
            <w:pPr>
              <w:rPr>
                <w:rFonts w:ascii="Arial" w:hAnsi="Arial" w:cs="Arial"/>
                <w:sz w:val="20"/>
                <w:szCs w:val="20"/>
              </w:rPr>
            </w:pPr>
          </w:p>
          <w:p w14:paraId="3DD9065D" w14:textId="77777777" w:rsidR="007203FD" w:rsidRPr="00B43384" w:rsidRDefault="007203FD" w:rsidP="004C6EC4">
            <w:pPr>
              <w:rPr>
                <w:rFonts w:ascii="Arial" w:hAnsi="Arial" w:cs="Arial"/>
                <w:sz w:val="20"/>
                <w:szCs w:val="20"/>
              </w:rPr>
            </w:pPr>
            <w:r w:rsidRPr="00B43384">
              <w:rPr>
                <w:rFonts w:ascii="Arial" w:hAnsi="Arial" w:cs="Arial"/>
                <w:sz w:val="20"/>
                <w:szCs w:val="20"/>
              </w:rPr>
              <w:t>The delivery of accurate forecasts of Task Order spend to effectively manage delivery of the Commercial Partner services within the programme target.</w:t>
            </w:r>
          </w:p>
        </w:tc>
        <w:tc>
          <w:tcPr>
            <w:tcW w:w="1134" w:type="dxa"/>
          </w:tcPr>
          <w:p w14:paraId="49D5E365" w14:textId="77777777" w:rsidR="007203FD" w:rsidRPr="00B43384" w:rsidRDefault="007203FD" w:rsidP="004C6EC4">
            <w:pPr>
              <w:jc w:val="center"/>
              <w:rPr>
                <w:rFonts w:ascii="Arial" w:hAnsi="Arial" w:cs="Arial"/>
                <w:sz w:val="20"/>
                <w:szCs w:val="20"/>
              </w:rPr>
            </w:pPr>
          </w:p>
          <w:p w14:paraId="2D8169B7" w14:textId="77777777" w:rsidR="007203FD" w:rsidRPr="00B43384" w:rsidRDefault="007203FD" w:rsidP="004C6EC4">
            <w:pPr>
              <w:jc w:val="center"/>
              <w:rPr>
                <w:rFonts w:ascii="Arial" w:hAnsi="Arial" w:cs="Arial"/>
                <w:b/>
                <w:sz w:val="20"/>
                <w:szCs w:val="20"/>
              </w:rPr>
            </w:pPr>
            <w:r w:rsidRPr="00B43384">
              <w:rPr>
                <w:rFonts w:ascii="Arial" w:hAnsi="Arial" w:cs="Arial"/>
                <w:b/>
                <w:sz w:val="20"/>
                <w:szCs w:val="20"/>
              </w:rPr>
              <w:t>4</w:t>
            </w:r>
          </w:p>
        </w:tc>
        <w:tc>
          <w:tcPr>
            <w:tcW w:w="2268" w:type="dxa"/>
          </w:tcPr>
          <w:p w14:paraId="58C16B05" w14:textId="77777777" w:rsidR="007203FD" w:rsidRPr="00B43384" w:rsidRDefault="007203FD" w:rsidP="004C6EC4">
            <w:pPr>
              <w:rPr>
                <w:rFonts w:ascii="Arial" w:hAnsi="Arial" w:cs="Arial"/>
                <w:sz w:val="20"/>
                <w:szCs w:val="20"/>
              </w:rPr>
            </w:pPr>
            <w:r w:rsidRPr="00B43384">
              <w:rPr>
                <w:rFonts w:ascii="Arial" w:hAnsi="Arial" w:cs="Arial"/>
                <w:sz w:val="20"/>
                <w:szCs w:val="20"/>
              </w:rPr>
              <w:t>How will you ensure accurate cumulative spend for each Task Order against the Baseline Cost Estimate, ensure any budgetary risk is minimised and deliver predictability against the +/- 5% programme target?</w:t>
            </w:r>
          </w:p>
          <w:p w14:paraId="0F337AFB" w14:textId="77777777" w:rsidR="007203FD" w:rsidRPr="00B43384" w:rsidRDefault="007203FD" w:rsidP="004C6EC4">
            <w:pPr>
              <w:rPr>
                <w:rFonts w:ascii="Arial" w:hAnsi="Arial" w:cs="Arial"/>
                <w:sz w:val="20"/>
                <w:szCs w:val="20"/>
              </w:rPr>
            </w:pPr>
          </w:p>
          <w:p w14:paraId="4501B2B2" w14:textId="77777777" w:rsidR="007203FD" w:rsidRPr="00B43384" w:rsidRDefault="007203FD" w:rsidP="004C6EC4">
            <w:pPr>
              <w:rPr>
                <w:rFonts w:ascii="Arial" w:hAnsi="Arial" w:cs="Arial"/>
                <w:sz w:val="20"/>
                <w:szCs w:val="20"/>
              </w:rPr>
            </w:pPr>
          </w:p>
        </w:tc>
        <w:tc>
          <w:tcPr>
            <w:tcW w:w="5812" w:type="dxa"/>
          </w:tcPr>
          <w:p w14:paraId="6D312363" w14:textId="77777777" w:rsidR="007203FD" w:rsidRPr="00B43384" w:rsidRDefault="007203FD" w:rsidP="004C6EC4">
            <w:pPr>
              <w:rPr>
                <w:rFonts w:ascii="Arial" w:hAnsi="Arial" w:cs="Arial"/>
                <w:sz w:val="20"/>
                <w:szCs w:val="20"/>
              </w:rPr>
            </w:pPr>
            <w:r w:rsidRPr="00B43384">
              <w:rPr>
                <w:rFonts w:ascii="Arial" w:hAnsi="Arial" w:cs="Arial"/>
                <w:sz w:val="20"/>
                <w:szCs w:val="20"/>
              </w:rPr>
              <w:t xml:space="preserve">Your response must </w:t>
            </w:r>
            <w:r>
              <w:rPr>
                <w:rFonts w:ascii="Arial" w:hAnsi="Arial" w:cs="Arial"/>
                <w:sz w:val="20"/>
                <w:szCs w:val="20"/>
              </w:rPr>
              <w:t>include</w:t>
            </w:r>
            <w:r w:rsidRPr="00B43384">
              <w:rPr>
                <w:rFonts w:ascii="Arial" w:hAnsi="Arial" w:cs="Arial"/>
                <w:sz w:val="20"/>
                <w:szCs w:val="20"/>
              </w:rPr>
              <w:t>:</w:t>
            </w:r>
          </w:p>
          <w:p w14:paraId="11278D2C" w14:textId="77777777" w:rsidR="007203FD" w:rsidRPr="00B43384" w:rsidRDefault="007203FD" w:rsidP="004C6EC4">
            <w:pPr>
              <w:rPr>
                <w:rFonts w:ascii="Arial" w:hAnsi="Arial" w:cs="Arial"/>
                <w:sz w:val="20"/>
                <w:szCs w:val="20"/>
              </w:rPr>
            </w:pPr>
          </w:p>
          <w:p w14:paraId="355F7C5E" w14:textId="5004D5CE" w:rsidR="007203FD" w:rsidRPr="00B43384" w:rsidRDefault="007203FD" w:rsidP="00864796">
            <w:pPr>
              <w:pStyle w:val="ListParagraph"/>
              <w:numPr>
                <w:ilvl w:val="0"/>
                <w:numId w:val="25"/>
              </w:numPr>
              <w:rPr>
                <w:rFonts w:ascii="Arial" w:hAnsi="Arial" w:cs="Arial"/>
                <w:sz w:val="20"/>
                <w:szCs w:val="20"/>
                <w:lang w:eastAsia="en-GB"/>
              </w:rPr>
            </w:pPr>
            <w:r w:rsidRPr="00B43384">
              <w:rPr>
                <w:rFonts w:ascii="Arial" w:hAnsi="Arial" w:cs="Arial"/>
                <w:sz w:val="20"/>
                <w:szCs w:val="20"/>
                <w:lang w:eastAsia="en-GB"/>
              </w:rPr>
              <w:t xml:space="preserve">How efficiencies within the </w:t>
            </w:r>
            <w:r w:rsidR="00413DB0">
              <w:rPr>
                <w:rFonts w:ascii="Arial" w:hAnsi="Arial" w:cs="Arial"/>
                <w:sz w:val="20"/>
                <w:szCs w:val="20"/>
                <w:lang w:eastAsia="en-GB"/>
              </w:rPr>
              <w:t xml:space="preserve">Call Off </w:t>
            </w:r>
            <w:r w:rsidRPr="00B43384">
              <w:rPr>
                <w:rFonts w:ascii="Arial" w:hAnsi="Arial" w:cs="Arial"/>
                <w:sz w:val="20"/>
                <w:szCs w:val="20"/>
                <w:lang w:eastAsia="en-GB"/>
              </w:rPr>
              <w:t>Contract will be identified and successfully implemented</w:t>
            </w:r>
          </w:p>
          <w:p w14:paraId="2B330282" w14:textId="77777777" w:rsidR="007203FD" w:rsidRPr="00B43384" w:rsidRDefault="007203FD" w:rsidP="004C6EC4">
            <w:pPr>
              <w:rPr>
                <w:rFonts w:ascii="Arial" w:hAnsi="Arial" w:cs="Arial"/>
                <w:sz w:val="20"/>
                <w:szCs w:val="20"/>
                <w:lang w:eastAsia="en-GB"/>
              </w:rPr>
            </w:pPr>
          </w:p>
          <w:p w14:paraId="5EF3FF54" w14:textId="77777777" w:rsidR="007203FD" w:rsidRPr="00B43384" w:rsidRDefault="007203FD" w:rsidP="00864796">
            <w:pPr>
              <w:pStyle w:val="ListParagraph"/>
              <w:numPr>
                <w:ilvl w:val="0"/>
                <w:numId w:val="25"/>
              </w:numPr>
              <w:rPr>
                <w:rFonts w:ascii="Arial" w:hAnsi="Arial" w:cs="Arial"/>
                <w:sz w:val="20"/>
                <w:szCs w:val="20"/>
                <w:lang w:eastAsia="en-GB"/>
              </w:rPr>
            </w:pPr>
            <w:r w:rsidRPr="00B43384">
              <w:rPr>
                <w:rFonts w:ascii="Arial" w:hAnsi="Arial" w:cs="Arial"/>
                <w:sz w:val="20"/>
                <w:szCs w:val="20"/>
                <w:lang w:eastAsia="en-GB"/>
              </w:rPr>
              <w:t>Details of processes and checks you would put in place to ensure appropriate cost control, accurate forecasting and budgeting, and timely effective monitoring of spend against Task Orders to ensure you remain within budget and predictability targets</w:t>
            </w:r>
          </w:p>
          <w:p w14:paraId="51972C01" w14:textId="77777777" w:rsidR="007203FD" w:rsidRPr="00B43384" w:rsidRDefault="007203FD" w:rsidP="004C6EC4">
            <w:pPr>
              <w:pStyle w:val="ListParagraph"/>
              <w:rPr>
                <w:rFonts w:ascii="Arial" w:hAnsi="Arial" w:cs="Arial"/>
                <w:sz w:val="20"/>
                <w:szCs w:val="20"/>
                <w:lang w:eastAsia="en-GB"/>
              </w:rPr>
            </w:pPr>
          </w:p>
          <w:p w14:paraId="2F80112F" w14:textId="4CA8A6DB" w:rsidR="007203FD" w:rsidRDefault="007203FD" w:rsidP="00864796">
            <w:pPr>
              <w:pStyle w:val="ListParagraph"/>
              <w:numPr>
                <w:ilvl w:val="0"/>
                <w:numId w:val="25"/>
              </w:numPr>
              <w:rPr>
                <w:rFonts w:ascii="Arial" w:hAnsi="Arial" w:cs="Arial"/>
                <w:sz w:val="20"/>
                <w:szCs w:val="20"/>
                <w:lang w:eastAsia="en-GB"/>
              </w:rPr>
            </w:pPr>
            <w:r w:rsidRPr="00B43384">
              <w:rPr>
                <w:rFonts w:ascii="Arial" w:hAnsi="Arial" w:cs="Arial"/>
                <w:sz w:val="20"/>
                <w:szCs w:val="20"/>
                <w:lang w:eastAsia="en-GB"/>
              </w:rPr>
              <w:t xml:space="preserve">Details of processes you would put in place for managing </w:t>
            </w:r>
            <w:r w:rsidR="00656C5A">
              <w:rPr>
                <w:rFonts w:ascii="Arial" w:hAnsi="Arial" w:cs="Arial"/>
                <w:sz w:val="20"/>
                <w:szCs w:val="20"/>
                <w:lang w:eastAsia="en-GB"/>
              </w:rPr>
              <w:t>S</w:t>
            </w:r>
            <w:r w:rsidR="00656C5A" w:rsidRPr="00B43384">
              <w:rPr>
                <w:rFonts w:ascii="Arial" w:hAnsi="Arial" w:cs="Arial"/>
                <w:sz w:val="20"/>
                <w:szCs w:val="20"/>
                <w:lang w:eastAsia="en-GB"/>
              </w:rPr>
              <w:t xml:space="preserve">ubconsultant </w:t>
            </w:r>
            <w:r w:rsidRPr="00B43384">
              <w:rPr>
                <w:rFonts w:ascii="Arial" w:hAnsi="Arial" w:cs="Arial"/>
                <w:sz w:val="20"/>
                <w:szCs w:val="20"/>
                <w:lang w:eastAsia="en-GB"/>
              </w:rPr>
              <w:t xml:space="preserve">costs and payments in accordance with the </w:t>
            </w:r>
            <w:r w:rsidR="00656C5A">
              <w:rPr>
                <w:rFonts w:ascii="Arial" w:hAnsi="Arial" w:cs="Arial"/>
                <w:sz w:val="20"/>
                <w:szCs w:val="20"/>
                <w:lang w:eastAsia="en-GB"/>
              </w:rPr>
              <w:t>Call Off C</w:t>
            </w:r>
            <w:r w:rsidR="00656C5A" w:rsidRPr="00B43384">
              <w:rPr>
                <w:rFonts w:ascii="Arial" w:hAnsi="Arial" w:cs="Arial"/>
                <w:sz w:val="20"/>
                <w:szCs w:val="20"/>
                <w:lang w:eastAsia="en-GB"/>
              </w:rPr>
              <w:t>ontract</w:t>
            </w:r>
          </w:p>
          <w:p w14:paraId="060C4B00" w14:textId="77777777" w:rsidR="007203FD" w:rsidRPr="007203FD" w:rsidRDefault="007203FD" w:rsidP="007203FD">
            <w:pPr>
              <w:pStyle w:val="ListParagraph"/>
              <w:rPr>
                <w:rFonts w:ascii="Arial" w:hAnsi="Arial" w:cs="Arial"/>
                <w:sz w:val="20"/>
                <w:szCs w:val="20"/>
                <w:lang w:eastAsia="en-GB"/>
              </w:rPr>
            </w:pPr>
          </w:p>
          <w:p w14:paraId="14F49532" w14:textId="6AF464F4" w:rsidR="007203FD" w:rsidRPr="007203FD" w:rsidRDefault="007203FD" w:rsidP="00864796">
            <w:pPr>
              <w:pStyle w:val="ListParagraph"/>
              <w:numPr>
                <w:ilvl w:val="0"/>
                <w:numId w:val="25"/>
              </w:numPr>
              <w:rPr>
                <w:rFonts w:ascii="Arial" w:hAnsi="Arial" w:cs="Arial"/>
                <w:sz w:val="20"/>
                <w:szCs w:val="20"/>
              </w:rPr>
            </w:pPr>
            <w:r>
              <w:rPr>
                <w:rFonts w:ascii="Arial" w:hAnsi="Arial" w:cs="Arial"/>
                <w:sz w:val="20"/>
                <w:szCs w:val="20"/>
              </w:rPr>
              <w:t>R</w:t>
            </w:r>
            <w:r w:rsidRPr="00CF166C">
              <w:rPr>
                <w:rFonts w:ascii="Arial" w:hAnsi="Arial" w:cs="Arial"/>
                <w:sz w:val="20"/>
                <w:szCs w:val="20"/>
              </w:rPr>
              <w:t xml:space="preserve">eference to the relevant section of the Resource Loaded Schedule (Uncosted) and the applicable key people CVs and the relevant resources within the organisational chart, as outlined in </w:t>
            </w:r>
            <w:r w:rsidR="005E33A7">
              <w:rPr>
                <w:rFonts w:ascii="Arial" w:hAnsi="Arial" w:cs="Arial"/>
                <w:sz w:val="20"/>
                <w:szCs w:val="20"/>
              </w:rPr>
              <w:t>paragraph 8.2.4 and 8.2.5</w:t>
            </w:r>
          </w:p>
          <w:p w14:paraId="5F20045A" w14:textId="77777777" w:rsidR="007203FD" w:rsidRPr="00B43384" w:rsidRDefault="007203FD" w:rsidP="004C6EC4">
            <w:pPr>
              <w:rPr>
                <w:rFonts w:ascii="Arial" w:hAnsi="Arial" w:cs="Arial"/>
                <w:sz w:val="20"/>
                <w:szCs w:val="20"/>
                <w:lang w:eastAsia="en-GB"/>
              </w:rPr>
            </w:pPr>
          </w:p>
        </w:tc>
        <w:tc>
          <w:tcPr>
            <w:tcW w:w="1275" w:type="dxa"/>
          </w:tcPr>
          <w:p w14:paraId="6A53C716" w14:textId="77777777" w:rsidR="007203FD" w:rsidRPr="00B43384" w:rsidRDefault="007203FD" w:rsidP="004C6EC4">
            <w:pPr>
              <w:rPr>
                <w:rFonts w:ascii="Arial" w:hAnsi="Arial" w:cs="Arial"/>
                <w:sz w:val="20"/>
                <w:szCs w:val="20"/>
              </w:rPr>
            </w:pPr>
          </w:p>
          <w:p w14:paraId="2B098164" w14:textId="5B4343BC" w:rsidR="007203FD" w:rsidRPr="00B43384" w:rsidRDefault="00FC6625" w:rsidP="004C6EC4">
            <w:pPr>
              <w:jc w:val="center"/>
              <w:rPr>
                <w:rFonts w:ascii="Arial" w:hAnsi="Arial" w:cs="Arial"/>
                <w:b/>
                <w:sz w:val="20"/>
                <w:szCs w:val="20"/>
              </w:rPr>
            </w:pPr>
            <w:r>
              <w:rPr>
                <w:rFonts w:ascii="Arial" w:hAnsi="Arial" w:cs="Arial"/>
                <w:b/>
                <w:sz w:val="20"/>
                <w:szCs w:val="20"/>
              </w:rPr>
              <w:t>7.5</w:t>
            </w:r>
            <w:r w:rsidR="007203FD" w:rsidRPr="00B43384">
              <w:rPr>
                <w:rFonts w:ascii="Arial" w:hAnsi="Arial" w:cs="Arial"/>
                <w:b/>
                <w:sz w:val="20"/>
                <w:szCs w:val="20"/>
              </w:rPr>
              <w:t>%</w:t>
            </w:r>
          </w:p>
        </w:tc>
      </w:tr>
      <w:tr w:rsidR="007203FD" w14:paraId="573552E5" w14:textId="77777777" w:rsidTr="46A4441D">
        <w:tc>
          <w:tcPr>
            <w:tcW w:w="3114" w:type="dxa"/>
          </w:tcPr>
          <w:p w14:paraId="233FCEF3" w14:textId="77777777" w:rsidR="007203FD" w:rsidRPr="00B43384" w:rsidRDefault="007203FD" w:rsidP="004C6EC4">
            <w:pPr>
              <w:rPr>
                <w:rFonts w:ascii="Arial" w:hAnsi="Arial" w:cs="Arial"/>
                <w:b/>
                <w:sz w:val="20"/>
                <w:szCs w:val="20"/>
              </w:rPr>
            </w:pPr>
            <w:r w:rsidRPr="00B43384">
              <w:rPr>
                <w:rFonts w:ascii="Arial" w:hAnsi="Arial" w:cs="Arial"/>
                <w:b/>
                <w:sz w:val="20"/>
                <w:szCs w:val="20"/>
              </w:rPr>
              <w:lastRenderedPageBreak/>
              <w:t>Predictability of Cost on the Programme</w:t>
            </w:r>
          </w:p>
          <w:p w14:paraId="61F31492" w14:textId="77777777" w:rsidR="007203FD" w:rsidRPr="00B43384" w:rsidRDefault="007203FD" w:rsidP="004C6EC4">
            <w:pPr>
              <w:rPr>
                <w:rFonts w:ascii="Arial" w:hAnsi="Arial" w:cs="Arial"/>
                <w:b/>
                <w:sz w:val="20"/>
                <w:szCs w:val="20"/>
              </w:rPr>
            </w:pPr>
          </w:p>
        </w:tc>
        <w:tc>
          <w:tcPr>
            <w:tcW w:w="1134" w:type="dxa"/>
          </w:tcPr>
          <w:p w14:paraId="45690C24" w14:textId="77777777" w:rsidR="007203FD" w:rsidRPr="00B43384" w:rsidRDefault="007203FD" w:rsidP="004C6EC4">
            <w:pPr>
              <w:jc w:val="center"/>
              <w:rPr>
                <w:rFonts w:ascii="Arial" w:hAnsi="Arial" w:cs="Arial"/>
                <w:sz w:val="20"/>
                <w:szCs w:val="20"/>
              </w:rPr>
            </w:pPr>
          </w:p>
          <w:p w14:paraId="6A039884" w14:textId="77777777" w:rsidR="007203FD" w:rsidRPr="00B43384" w:rsidRDefault="007203FD" w:rsidP="004C6EC4">
            <w:pPr>
              <w:jc w:val="center"/>
              <w:rPr>
                <w:rFonts w:ascii="Arial" w:hAnsi="Arial" w:cs="Arial"/>
                <w:sz w:val="20"/>
                <w:szCs w:val="20"/>
              </w:rPr>
            </w:pPr>
          </w:p>
          <w:p w14:paraId="26FEFF2F" w14:textId="77777777" w:rsidR="007203FD" w:rsidRPr="00B43384" w:rsidRDefault="007203FD" w:rsidP="004C6EC4">
            <w:pPr>
              <w:jc w:val="center"/>
              <w:rPr>
                <w:rFonts w:ascii="Arial" w:hAnsi="Arial" w:cs="Arial"/>
                <w:b/>
                <w:sz w:val="20"/>
                <w:szCs w:val="20"/>
              </w:rPr>
            </w:pPr>
            <w:r w:rsidRPr="00B43384">
              <w:rPr>
                <w:rFonts w:ascii="Arial" w:hAnsi="Arial" w:cs="Arial"/>
                <w:b/>
                <w:sz w:val="20"/>
                <w:szCs w:val="20"/>
              </w:rPr>
              <w:t>5</w:t>
            </w:r>
          </w:p>
        </w:tc>
        <w:tc>
          <w:tcPr>
            <w:tcW w:w="2268" w:type="dxa"/>
          </w:tcPr>
          <w:p w14:paraId="1F9071E3" w14:textId="77777777" w:rsidR="007203FD" w:rsidRPr="00B43384" w:rsidRDefault="007203FD" w:rsidP="004C6EC4">
            <w:pPr>
              <w:rPr>
                <w:rFonts w:ascii="Arial" w:hAnsi="Arial" w:cs="Arial"/>
                <w:sz w:val="20"/>
                <w:szCs w:val="20"/>
              </w:rPr>
            </w:pPr>
            <w:r w:rsidRPr="00B43384">
              <w:rPr>
                <w:rFonts w:ascii="Arial" w:hAnsi="Arial" w:cs="Arial"/>
                <w:sz w:val="20"/>
                <w:szCs w:val="20"/>
              </w:rPr>
              <w:t>How will you ensure accurate cumulative spend for all the supply chain on the programme, ensure any budgetary risk is minimised and deliver predictability against the +/- 5% programme target?</w:t>
            </w:r>
          </w:p>
          <w:p w14:paraId="036DD3B5" w14:textId="77777777" w:rsidR="007203FD" w:rsidRPr="00B43384" w:rsidRDefault="007203FD" w:rsidP="004C6EC4">
            <w:pPr>
              <w:rPr>
                <w:rFonts w:ascii="Arial" w:hAnsi="Arial" w:cs="Arial"/>
                <w:sz w:val="20"/>
                <w:szCs w:val="20"/>
              </w:rPr>
            </w:pPr>
          </w:p>
        </w:tc>
        <w:tc>
          <w:tcPr>
            <w:tcW w:w="5812" w:type="dxa"/>
          </w:tcPr>
          <w:p w14:paraId="275F69BF" w14:textId="77777777" w:rsidR="007203FD" w:rsidRPr="00B43384" w:rsidRDefault="007203FD" w:rsidP="004C6EC4">
            <w:pPr>
              <w:rPr>
                <w:rFonts w:ascii="Arial" w:hAnsi="Arial" w:cs="Arial"/>
                <w:sz w:val="20"/>
                <w:szCs w:val="20"/>
              </w:rPr>
            </w:pPr>
            <w:r w:rsidRPr="00B43384">
              <w:rPr>
                <w:rFonts w:ascii="Arial" w:hAnsi="Arial" w:cs="Arial"/>
                <w:sz w:val="20"/>
                <w:szCs w:val="20"/>
              </w:rPr>
              <w:t xml:space="preserve"> Your response must </w:t>
            </w:r>
            <w:r>
              <w:rPr>
                <w:rFonts w:ascii="Arial" w:hAnsi="Arial" w:cs="Arial"/>
                <w:sz w:val="20"/>
                <w:szCs w:val="20"/>
              </w:rPr>
              <w:t>include</w:t>
            </w:r>
            <w:r w:rsidRPr="00B43384">
              <w:rPr>
                <w:rFonts w:ascii="Arial" w:hAnsi="Arial" w:cs="Arial"/>
                <w:sz w:val="20"/>
                <w:szCs w:val="20"/>
              </w:rPr>
              <w:t>:</w:t>
            </w:r>
          </w:p>
          <w:p w14:paraId="1268978F" w14:textId="77777777" w:rsidR="007203FD" w:rsidRPr="00B43384" w:rsidRDefault="007203FD" w:rsidP="004C6EC4">
            <w:pPr>
              <w:rPr>
                <w:rFonts w:ascii="Arial" w:hAnsi="Arial" w:cs="Arial"/>
                <w:sz w:val="20"/>
                <w:szCs w:val="20"/>
              </w:rPr>
            </w:pPr>
          </w:p>
          <w:p w14:paraId="518B1440" w14:textId="77777777" w:rsidR="007203FD" w:rsidRPr="00B43384" w:rsidRDefault="007203FD" w:rsidP="00864796">
            <w:pPr>
              <w:pStyle w:val="ListParagraph"/>
              <w:numPr>
                <w:ilvl w:val="0"/>
                <w:numId w:val="36"/>
              </w:numPr>
              <w:rPr>
                <w:rFonts w:ascii="Arial" w:hAnsi="Arial" w:cs="Arial"/>
                <w:sz w:val="20"/>
                <w:szCs w:val="20"/>
              </w:rPr>
            </w:pPr>
            <w:r w:rsidRPr="00B43384">
              <w:rPr>
                <w:rFonts w:ascii="Arial" w:hAnsi="Arial" w:cs="Arial"/>
                <w:sz w:val="20"/>
                <w:szCs w:val="20"/>
              </w:rPr>
              <w:t>How you will collaborate with the Integration Partner, the Technical Partner, the Main Works Contractors and all Ancillary Contractors to implement effective cost control and predictability measures across the programme.</w:t>
            </w:r>
          </w:p>
          <w:p w14:paraId="5F94CA24" w14:textId="77777777" w:rsidR="007203FD" w:rsidRPr="00B43384" w:rsidRDefault="007203FD" w:rsidP="004C6EC4">
            <w:pPr>
              <w:rPr>
                <w:rFonts w:ascii="Arial" w:hAnsi="Arial" w:cs="Arial"/>
                <w:sz w:val="20"/>
                <w:szCs w:val="20"/>
              </w:rPr>
            </w:pPr>
          </w:p>
          <w:p w14:paraId="6A1BC0AF" w14:textId="77777777" w:rsidR="007203FD" w:rsidRDefault="007203FD" w:rsidP="00864796">
            <w:pPr>
              <w:pStyle w:val="ListParagraph"/>
              <w:numPr>
                <w:ilvl w:val="0"/>
                <w:numId w:val="36"/>
              </w:numPr>
              <w:rPr>
                <w:rFonts w:ascii="Arial" w:hAnsi="Arial" w:cs="Arial"/>
                <w:sz w:val="20"/>
                <w:szCs w:val="20"/>
              </w:rPr>
            </w:pPr>
            <w:r w:rsidRPr="00B43384">
              <w:rPr>
                <w:rFonts w:ascii="Arial" w:hAnsi="Arial" w:cs="Arial"/>
                <w:sz w:val="20"/>
                <w:szCs w:val="20"/>
              </w:rPr>
              <w:t>How you will collaborate with the Integration Partner to ensure that there is a clear link between cost and schedule management across the programme and how you will work with the Integration Partner to drive effective risk and opportunity management</w:t>
            </w:r>
          </w:p>
          <w:p w14:paraId="4FE2F410" w14:textId="77777777" w:rsidR="007203FD" w:rsidRPr="007203FD" w:rsidRDefault="007203FD" w:rsidP="007203FD">
            <w:pPr>
              <w:pStyle w:val="ListParagraph"/>
              <w:rPr>
                <w:rFonts w:ascii="Arial" w:hAnsi="Arial" w:cs="Arial"/>
                <w:sz w:val="20"/>
                <w:szCs w:val="20"/>
              </w:rPr>
            </w:pPr>
          </w:p>
          <w:p w14:paraId="5A60D547" w14:textId="598A5821" w:rsidR="007203FD" w:rsidRPr="007203FD" w:rsidRDefault="007203FD" w:rsidP="00864796">
            <w:pPr>
              <w:pStyle w:val="ListParagraph"/>
              <w:numPr>
                <w:ilvl w:val="0"/>
                <w:numId w:val="36"/>
              </w:numPr>
              <w:rPr>
                <w:rFonts w:ascii="Arial" w:hAnsi="Arial" w:cs="Arial"/>
                <w:sz w:val="20"/>
                <w:szCs w:val="20"/>
              </w:rPr>
            </w:pPr>
            <w:r>
              <w:rPr>
                <w:rFonts w:ascii="Arial" w:hAnsi="Arial" w:cs="Arial"/>
                <w:sz w:val="20"/>
                <w:szCs w:val="20"/>
              </w:rPr>
              <w:t>R</w:t>
            </w:r>
            <w:r w:rsidRPr="00CF166C">
              <w:rPr>
                <w:rFonts w:ascii="Arial" w:hAnsi="Arial" w:cs="Arial"/>
                <w:sz w:val="20"/>
                <w:szCs w:val="20"/>
              </w:rPr>
              <w:t xml:space="preserve">eference to the relevant section of the Resource Loaded Schedule (Uncosted) and the applicable key people CVs and the relevant resources within the organisational chart, as outlined in </w:t>
            </w:r>
            <w:r w:rsidR="005E33A7">
              <w:rPr>
                <w:rFonts w:ascii="Arial" w:hAnsi="Arial" w:cs="Arial"/>
                <w:sz w:val="20"/>
                <w:szCs w:val="20"/>
              </w:rPr>
              <w:t>paragraph 8.2.4 and 8.2.5</w:t>
            </w:r>
          </w:p>
          <w:p w14:paraId="45BBF235" w14:textId="77777777" w:rsidR="007203FD" w:rsidRPr="00B43384" w:rsidRDefault="007203FD" w:rsidP="004C6EC4">
            <w:pPr>
              <w:pStyle w:val="ListParagraph"/>
              <w:ind w:left="360"/>
              <w:rPr>
                <w:rFonts w:ascii="Arial" w:hAnsi="Arial" w:cs="Arial"/>
                <w:sz w:val="20"/>
                <w:szCs w:val="20"/>
              </w:rPr>
            </w:pPr>
          </w:p>
        </w:tc>
        <w:tc>
          <w:tcPr>
            <w:tcW w:w="1275" w:type="dxa"/>
          </w:tcPr>
          <w:p w14:paraId="5647C607" w14:textId="77777777" w:rsidR="007203FD" w:rsidRPr="00B43384" w:rsidRDefault="007203FD" w:rsidP="004C6EC4">
            <w:pPr>
              <w:rPr>
                <w:rFonts w:ascii="Arial" w:hAnsi="Arial" w:cs="Arial"/>
                <w:sz w:val="20"/>
                <w:szCs w:val="20"/>
              </w:rPr>
            </w:pPr>
          </w:p>
          <w:p w14:paraId="1A84CE2A" w14:textId="77777777" w:rsidR="007203FD" w:rsidRPr="00B43384" w:rsidRDefault="007203FD" w:rsidP="004C6EC4">
            <w:pPr>
              <w:rPr>
                <w:rFonts w:ascii="Arial" w:hAnsi="Arial" w:cs="Arial"/>
                <w:sz w:val="20"/>
                <w:szCs w:val="20"/>
              </w:rPr>
            </w:pPr>
          </w:p>
          <w:p w14:paraId="73E5F001" w14:textId="222C4ACF" w:rsidR="007203FD" w:rsidRPr="00B43384" w:rsidRDefault="00FC6625" w:rsidP="004C6EC4">
            <w:pPr>
              <w:jc w:val="center"/>
              <w:rPr>
                <w:rFonts w:ascii="Arial" w:hAnsi="Arial" w:cs="Arial"/>
                <w:sz w:val="20"/>
                <w:szCs w:val="20"/>
              </w:rPr>
            </w:pPr>
            <w:r>
              <w:rPr>
                <w:rFonts w:ascii="Arial" w:hAnsi="Arial" w:cs="Arial"/>
                <w:b/>
                <w:sz w:val="20"/>
                <w:szCs w:val="20"/>
              </w:rPr>
              <w:t>7.5</w:t>
            </w:r>
            <w:r w:rsidR="007203FD" w:rsidRPr="00B43384">
              <w:rPr>
                <w:rFonts w:ascii="Arial" w:hAnsi="Arial" w:cs="Arial"/>
                <w:b/>
                <w:sz w:val="20"/>
                <w:szCs w:val="20"/>
              </w:rPr>
              <w:t>%</w:t>
            </w:r>
          </w:p>
        </w:tc>
      </w:tr>
      <w:tr w:rsidR="007203FD" w14:paraId="78270B73" w14:textId="77777777" w:rsidTr="46A4441D">
        <w:tc>
          <w:tcPr>
            <w:tcW w:w="3114" w:type="dxa"/>
          </w:tcPr>
          <w:p w14:paraId="33B9F0D6" w14:textId="77777777" w:rsidR="007203FD" w:rsidRPr="00B43384" w:rsidRDefault="007203FD" w:rsidP="004C6EC4">
            <w:pPr>
              <w:rPr>
                <w:rFonts w:ascii="Arial" w:hAnsi="Arial" w:cs="Arial"/>
                <w:color w:val="FF0000"/>
                <w:sz w:val="20"/>
                <w:szCs w:val="20"/>
              </w:rPr>
            </w:pPr>
            <w:r w:rsidRPr="00B43384">
              <w:rPr>
                <w:rFonts w:ascii="Arial" w:hAnsi="Arial" w:cs="Arial"/>
                <w:b/>
                <w:sz w:val="20"/>
                <w:szCs w:val="20"/>
              </w:rPr>
              <w:t>Value for Money</w:t>
            </w:r>
          </w:p>
          <w:p w14:paraId="7F590CD1" w14:textId="77777777" w:rsidR="007203FD" w:rsidRPr="00B43384" w:rsidRDefault="007203FD" w:rsidP="004C6EC4">
            <w:pPr>
              <w:rPr>
                <w:rFonts w:ascii="Arial" w:hAnsi="Arial" w:cs="Arial"/>
                <w:color w:val="FF0000"/>
                <w:sz w:val="20"/>
                <w:szCs w:val="20"/>
              </w:rPr>
            </w:pPr>
          </w:p>
          <w:p w14:paraId="164DAE48" w14:textId="77777777" w:rsidR="007203FD" w:rsidRPr="00B43384" w:rsidRDefault="007203FD" w:rsidP="004C6EC4">
            <w:pPr>
              <w:rPr>
                <w:rFonts w:ascii="Arial" w:hAnsi="Arial" w:cs="Arial"/>
                <w:sz w:val="20"/>
                <w:szCs w:val="20"/>
              </w:rPr>
            </w:pPr>
            <w:r w:rsidRPr="00B43384">
              <w:rPr>
                <w:rFonts w:ascii="Arial" w:hAnsi="Arial" w:cs="Arial"/>
                <w:sz w:val="20"/>
                <w:szCs w:val="20"/>
              </w:rPr>
              <w:t xml:space="preserve">Proactive identification and maximisation of value for money across the programme </w:t>
            </w:r>
          </w:p>
        </w:tc>
        <w:tc>
          <w:tcPr>
            <w:tcW w:w="1134" w:type="dxa"/>
          </w:tcPr>
          <w:p w14:paraId="3D23B97A" w14:textId="77777777" w:rsidR="007203FD" w:rsidRPr="00B43384" w:rsidRDefault="007203FD" w:rsidP="004C6EC4">
            <w:pPr>
              <w:jc w:val="center"/>
              <w:rPr>
                <w:rFonts w:ascii="Arial" w:hAnsi="Arial" w:cs="Arial"/>
                <w:b/>
                <w:sz w:val="20"/>
                <w:szCs w:val="20"/>
              </w:rPr>
            </w:pPr>
          </w:p>
          <w:p w14:paraId="1E8F5570" w14:textId="77777777" w:rsidR="007203FD" w:rsidRPr="00B43384" w:rsidRDefault="007203FD" w:rsidP="004C6EC4">
            <w:pPr>
              <w:jc w:val="center"/>
              <w:rPr>
                <w:rFonts w:ascii="Arial" w:hAnsi="Arial" w:cs="Arial"/>
                <w:b/>
                <w:sz w:val="20"/>
                <w:szCs w:val="20"/>
              </w:rPr>
            </w:pPr>
          </w:p>
          <w:p w14:paraId="7BCD748A" w14:textId="77777777" w:rsidR="007203FD" w:rsidRPr="00B43384" w:rsidRDefault="007203FD" w:rsidP="004C6EC4">
            <w:pPr>
              <w:jc w:val="center"/>
              <w:rPr>
                <w:rFonts w:ascii="Arial" w:hAnsi="Arial" w:cs="Arial"/>
                <w:b/>
                <w:sz w:val="20"/>
                <w:szCs w:val="20"/>
              </w:rPr>
            </w:pPr>
            <w:r w:rsidRPr="00B43384">
              <w:rPr>
                <w:rFonts w:ascii="Arial" w:hAnsi="Arial" w:cs="Arial"/>
                <w:b/>
                <w:sz w:val="20"/>
                <w:szCs w:val="20"/>
              </w:rPr>
              <w:t>6</w:t>
            </w:r>
          </w:p>
        </w:tc>
        <w:tc>
          <w:tcPr>
            <w:tcW w:w="2268" w:type="dxa"/>
          </w:tcPr>
          <w:p w14:paraId="13FCBD95" w14:textId="77777777" w:rsidR="007203FD" w:rsidRPr="00B43384" w:rsidRDefault="007203FD" w:rsidP="004C6EC4">
            <w:pPr>
              <w:rPr>
                <w:rFonts w:ascii="Arial" w:hAnsi="Arial" w:cs="Arial"/>
                <w:sz w:val="20"/>
                <w:szCs w:val="20"/>
              </w:rPr>
            </w:pPr>
            <w:r w:rsidRPr="00B43384">
              <w:rPr>
                <w:rFonts w:ascii="Arial" w:hAnsi="Arial" w:cs="Arial"/>
                <w:sz w:val="20"/>
                <w:szCs w:val="20"/>
              </w:rPr>
              <w:t>Please describe your approach to delivering proven best practice and additional value?</w:t>
            </w:r>
          </w:p>
          <w:p w14:paraId="6201C2E3" w14:textId="77777777" w:rsidR="007203FD" w:rsidRPr="00B43384" w:rsidRDefault="007203FD" w:rsidP="004C6EC4">
            <w:pPr>
              <w:rPr>
                <w:rFonts w:ascii="Arial" w:hAnsi="Arial" w:cs="Arial"/>
                <w:sz w:val="20"/>
                <w:szCs w:val="20"/>
              </w:rPr>
            </w:pPr>
          </w:p>
        </w:tc>
        <w:tc>
          <w:tcPr>
            <w:tcW w:w="5812" w:type="dxa"/>
          </w:tcPr>
          <w:p w14:paraId="789E5C6C" w14:textId="77777777" w:rsidR="007203FD" w:rsidRPr="00B43384" w:rsidRDefault="007203FD" w:rsidP="004C6EC4">
            <w:pPr>
              <w:rPr>
                <w:rFonts w:ascii="Arial" w:hAnsi="Arial" w:cs="Arial"/>
                <w:sz w:val="20"/>
                <w:szCs w:val="20"/>
              </w:rPr>
            </w:pPr>
            <w:r w:rsidRPr="00B43384">
              <w:rPr>
                <w:rFonts w:ascii="Arial" w:hAnsi="Arial" w:cs="Arial"/>
                <w:sz w:val="20"/>
                <w:szCs w:val="20"/>
              </w:rPr>
              <w:t xml:space="preserve">Your response must </w:t>
            </w:r>
            <w:r>
              <w:rPr>
                <w:rFonts w:ascii="Arial" w:hAnsi="Arial" w:cs="Arial"/>
                <w:sz w:val="20"/>
                <w:szCs w:val="20"/>
              </w:rPr>
              <w:t>include</w:t>
            </w:r>
            <w:r w:rsidRPr="00B43384">
              <w:rPr>
                <w:rFonts w:ascii="Arial" w:hAnsi="Arial" w:cs="Arial"/>
                <w:sz w:val="20"/>
                <w:szCs w:val="20"/>
              </w:rPr>
              <w:t>:</w:t>
            </w:r>
          </w:p>
          <w:p w14:paraId="6E4C92E4" w14:textId="77777777" w:rsidR="007203FD" w:rsidRPr="00B43384" w:rsidRDefault="007203FD" w:rsidP="004C6EC4">
            <w:pPr>
              <w:rPr>
                <w:rFonts w:ascii="Arial" w:hAnsi="Arial" w:cs="Arial"/>
                <w:sz w:val="20"/>
                <w:szCs w:val="20"/>
              </w:rPr>
            </w:pPr>
          </w:p>
          <w:p w14:paraId="0AAC382E" w14:textId="523E659E" w:rsidR="007203FD" w:rsidRPr="00B43384" w:rsidRDefault="007203FD" w:rsidP="00864796">
            <w:pPr>
              <w:pStyle w:val="ListParagraph"/>
              <w:numPr>
                <w:ilvl w:val="0"/>
                <w:numId w:val="21"/>
              </w:numPr>
              <w:rPr>
                <w:rFonts w:ascii="Arial" w:hAnsi="Arial" w:cs="Arial"/>
                <w:sz w:val="20"/>
                <w:szCs w:val="20"/>
              </w:rPr>
            </w:pPr>
            <w:r w:rsidRPr="00B43384">
              <w:rPr>
                <w:rFonts w:ascii="Arial" w:hAnsi="Arial" w:cs="Arial"/>
                <w:sz w:val="20"/>
                <w:szCs w:val="20"/>
              </w:rPr>
              <w:t xml:space="preserve">How you will ensure value for money is provided for the </w:t>
            </w:r>
            <w:r w:rsidR="00413DB0">
              <w:rPr>
                <w:rFonts w:ascii="Arial" w:hAnsi="Arial" w:cs="Arial"/>
                <w:sz w:val="20"/>
                <w:szCs w:val="20"/>
              </w:rPr>
              <w:t>Call Off Contract</w:t>
            </w:r>
            <w:r w:rsidRPr="00B43384">
              <w:rPr>
                <w:rFonts w:ascii="Arial" w:hAnsi="Arial" w:cs="Arial"/>
                <w:sz w:val="20"/>
                <w:szCs w:val="20"/>
              </w:rPr>
              <w:t>, and the wider overall programme.</w:t>
            </w:r>
          </w:p>
          <w:p w14:paraId="0BF4003A" w14:textId="77777777" w:rsidR="007203FD" w:rsidRPr="00B43384" w:rsidRDefault="007203FD" w:rsidP="004C6EC4">
            <w:pPr>
              <w:pStyle w:val="ListParagraph"/>
              <w:ind w:left="501"/>
              <w:rPr>
                <w:rFonts w:ascii="Arial" w:hAnsi="Arial" w:cs="Arial"/>
                <w:sz w:val="20"/>
                <w:szCs w:val="20"/>
              </w:rPr>
            </w:pPr>
          </w:p>
          <w:p w14:paraId="2AB9576F" w14:textId="3A7E7D81" w:rsidR="007203FD" w:rsidRPr="00B43384" w:rsidRDefault="007203FD" w:rsidP="00864796">
            <w:pPr>
              <w:pStyle w:val="ListParagraph"/>
              <w:numPr>
                <w:ilvl w:val="0"/>
                <w:numId w:val="21"/>
              </w:numPr>
              <w:rPr>
                <w:rFonts w:ascii="Arial" w:hAnsi="Arial" w:cs="Arial"/>
                <w:sz w:val="20"/>
                <w:szCs w:val="20"/>
              </w:rPr>
            </w:pPr>
            <w:r w:rsidRPr="00B43384">
              <w:rPr>
                <w:rFonts w:ascii="Arial" w:hAnsi="Arial" w:cs="Arial"/>
                <w:sz w:val="20"/>
                <w:szCs w:val="20"/>
              </w:rPr>
              <w:t xml:space="preserve">How </w:t>
            </w:r>
            <w:r w:rsidR="00D471C0">
              <w:rPr>
                <w:rFonts w:ascii="Arial" w:hAnsi="Arial" w:cs="Arial"/>
                <w:sz w:val="20"/>
                <w:szCs w:val="20"/>
              </w:rPr>
              <w:t>you will</w:t>
            </w:r>
            <w:r w:rsidRPr="00B43384">
              <w:rPr>
                <w:rFonts w:ascii="Arial" w:hAnsi="Arial" w:cs="Arial"/>
                <w:sz w:val="20"/>
                <w:szCs w:val="20"/>
              </w:rPr>
              <w:t xml:space="preserve"> identify and enable proven best practice and added value in the delivery of the commercial services and across the LTC Programme</w:t>
            </w:r>
          </w:p>
          <w:p w14:paraId="235C172A" w14:textId="77777777" w:rsidR="007203FD" w:rsidRPr="00B43384" w:rsidRDefault="007203FD" w:rsidP="004C6EC4">
            <w:pPr>
              <w:rPr>
                <w:rFonts w:ascii="Arial" w:hAnsi="Arial" w:cs="Arial"/>
                <w:sz w:val="20"/>
                <w:szCs w:val="20"/>
              </w:rPr>
            </w:pPr>
          </w:p>
          <w:p w14:paraId="1EF177EF" w14:textId="0E735AA0" w:rsidR="007203FD" w:rsidRPr="00B43384" w:rsidRDefault="007203FD" w:rsidP="00864796">
            <w:pPr>
              <w:pStyle w:val="ListParagraph"/>
              <w:numPr>
                <w:ilvl w:val="0"/>
                <w:numId w:val="21"/>
              </w:numPr>
              <w:rPr>
                <w:rFonts w:ascii="Arial" w:hAnsi="Arial" w:cs="Arial"/>
                <w:sz w:val="20"/>
                <w:szCs w:val="20"/>
              </w:rPr>
            </w:pPr>
            <w:r w:rsidRPr="00B43384">
              <w:rPr>
                <w:rFonts w:ascii="Arial" w:hAnsi="Arial" w:cs="Arial"/>
                <w:sz w:val="20"/>
                <w:szCs w:val="20"/>
              </w:rPr>
              <w:t xml:space="preserve">How </w:t>
            </w:r>
            <w:r w:rsidR="00D471C0">
              <w:rPr>
                <w:rFonts w:ascii="Arial" w:hAnsi="Arial" w:cs="Arial"/>
                <w:sz w:val="20"/>
                <w:szCs w:val="20"/>
              </w:rPr>
              <w:t>you will</w:t>
            </w:r>
            <w:r w:rsidRPr="00B43384">
              <w:rPr>
                <w:rFonts w:ascii="Arial" w:hAnsi="Arial" w:cs="Arial"/>
                <w:sz w:val="20"/>
                <w:szCs w:val="20"/>
              </w:rPr>
              <w:t xml:space="preserve"> ensure processes are kept under regular review and updated accordingly throughout the duration of the </w:t>
            </w:r>
            <w:r w:rsidR="00413DB0">
              <w:rPr>
                <w:rFonts w:ascii="Arial" w:hAnsi="Arial" w:cs="Arial"/>
                <w:sz w:val="20"/>
                <w:szCs w:val="20"/>
              </w:rPr>
              <w:t>Call Off C</w:t>
            </w:r>
            <w:r w:rsidR="00413DB0" w:rsidRPr="00B43384">
              <w:rPr>
                <w:rFonts w:ascii="Arial" w:hAnsi="Arial" w:cs="Arial"/>
                <w:sz w:val="20"/>
                <w:szCs w:val="20"/>
              </w:rPr>
              <w:t>ontract</w:t>
            </w:r>
          </w:p>
          <w:p w14:paraId="3092BEDA" w14:textId="77777777" w:rsidR="007203FD" w:rsidRPr="00B43384" w:rsidRDefault="007203FD" w:rsidP="004C6EC4">
            <w:pPr>
              <w:pStyle w:val="ListParagraph"/>
              <w:ind w:left="501"/>
              <w:rPr>
                <w:rFonts w:ascii="Arial" w:hAnsi="Arial" w:cs="Arial"/>
                <w:sz w:val="20"/>
                <w:szCs w:val="20"/>
              </w:rPr>
            </w:pPr>
          </w:p>
          <w:p w14:paraId="08B07F6D" w14:textId="50A1766A" w:rsidR="007203FD" w:rsidRPr="00B43384" w:rsidRDefault="007203FD" w:rsidP="00864796">
            <w:pPr>
              <w:pStyle w:val="ListParagraph"/>
              <w:numPr>
                <w:ilvl w:val="0"/>
                <w:numId w:val="21"/>
              </w:numPr>
              <w:rPr>
                <w:rFonts w:ascii="Arial" w:hAnsi="Arial" w:cs="Arial"/>
                <w:sz w:val="20"/>
                <w:szCs w:val="20"/>
              </w:rPr>
            </w:pPr>
            <w:r w:rsidRPr="00B43384">
              <w:rPr>
                <w:rFonts w:ascii="Arial" w:hAnsi="Arial" w:cs="Arial"/>
                <w:sz w:val="20"/>
                <w:szCs w:val="20"/>
              </w:rPr>
              <w:t xml:space="preserve">How </w:t>
            </w:r>
            <w:r w:rsidR="00D471C0">
              <w:rPr>
                <w:rFonts w:ascii="Arial" w:hAnsi="Arial" w:cs="Arial"/>
                <w:sz w:val="20"/>
                <w:szCs w:val="20"/>
              </w:rPr>
              <w:t>you will</w:t>
            </w:r>
            <w:r w:rsidRPr="00B43384">
              <w:rPr>
                <w:rFonts w:ascii="Arial" w:hAnsi="Arial" w:cs="Arial"/>
                <w:sz w:val="20"/>
                <w:szCs w:val="20"/>
              </w:rPr>
              <w:t xml:space="preserve"> prevent duplication of cost on the programme, especially between the Integration Partner and you and how will you identify and manage any disallowed costs on the programme </w:t>
            </w:r>
          </w:p>
          <w:p w14:paraId="76151DFC" w14:textId="77777777" w:rsidR="007203FD" w:rsidRPr="00B43384" w:rsidRDefault="007203FD" w:rsidP="004C6EC4">
            <w:pPr>
              <w:rPr>
                <w:rFonts w:ascii="Arial" w:hAnsi="Arial" w:cs="Arial"/>
                <w:sz w:val="20"/>
                <w:szCs w:val="20"/>
              </w:rPr>
            </w:pPr>
          </w:p>
          <w:p w14:paraId="232C3EE4" w14:textId="7D85412D" w:rsidR="007203FD" w:rsidRDefault="007203FD" w:rsidP="00864796">
            <w:pPr>
              <w:pStyle w:val="ListParagraph"/>
              <w:numPr>
                <w:ilvl w:val="0"/>
                <w:numId w:val="21"/>
              </w:numPr>
              <w:rPr>
                <w:rFonts w:ascii="Arial" w:hAnsi="Arial" w:cs="Arial"/>
                <w:sz w:val="20"/>
                <w:szCs w:val="20"/>
              </w:rPr>
            </w:pPr>
            <w:r w:rsidRPr="00B43384">
              <w:rPr>
                <w:rFonts w:ascii="Arial" w:hAnsi="Arial" w:cs="Arial"/>
                <w:sz w:val="20"/>
                <w:szCs w:val="20"/>
              </w:rPr>
              <w:lastRenderedPageBreak/>
              <w:t xml:space="preserve">How </w:t>
            </w:r>
            <w:r w:rsidR="00D471C0">
              <w:rPr>
                <w:rFonts w:ascii="Arial" w:hAnsi="Arial" w:cs="Arial"/>
                <w:sz w:val="20"/>
                <w:szCs w:val="20"/>
              </w:rPr>
              <w:t xml:space="preserve">you </w:t>
            </w:r>
            <w:r w:rsidR="00136706">
              <w:rPr>
                <w:rFonts w:ascii="Arial" w:hAnsi="Arial" w:cs="Arial"/>
                <w:sz w:val="20"/>
                <w:szCs w:val="20"/>
              </w:rPr>
              <w:t xml:space="preserve">will </w:t>
            </w:r>
            <w:r w:rsidR="00136706" w:rsidRPr="00B43384">
              <w:rPr>
                <w:rFonts w:ascii="Arial" w:hAnsi="Arial" w:cs="Arial"/>
                <w:sz w:val="20"/>
                <w:szCs w:val="20"/>
              </w:rPr>
              <w:t>ensure</w:t>
            </w:r>
            <w:r w:rsidRPr="00B43384">
              <w:rPr>
                <w:rFonts w:ascii="Arial" w:hAnsi="Arial" w:cs="Arial"/>
                <w:sz w:val="20"/>
                <w:szCs w:val="20"/>
              </w:rPr>
              <w:t xml:space="preserve"> all information shared is accurate and delivered in timely way</w:t>
            </w:r>
          </w:p>
          <w:p w14:paraId="37CFD73C" w14:textId="77777777" w:rsidR="007203FD" w:rsidRPr="007203FD" w:rsidRDefault="007203FD" w:rsidP="007203FD">
            <w:pPr>
              <w:pStyle w:val="ListParagraph"/>
              <w:rPr>
                <w:rFonts w:ascii="Arial" w:hAnsi="Arial" w:cs="Arial"/>
                <w:sz w:val="20"/>
                <w:szCs w:val="20"/>
              </w:rPr>
            </w:pPr>
          </w:p>
          <w:p w14:paraId="1EDDA356" w14:textId="31759E7C" w:rsidR="007203FD" w:rsidRPr="007203FD" w:rsidRDefault="007203FD" w:rsidP="00864796">
            <w:pPr>
              <w:pStyle w:val="ListParagraph"/>
              <w:numPr>
                <w:ilvl w:val="0"/>
                <w:numId w:val="21"/>
              </w:numPr>
              <w:rPr>
                <w:rFonts w:ascii="Arial" w:hAnsi="Arial" w:cs="Arial"/>
                <w:sz w:val="20"/>
                <w:szCs w:val="20"/>
              </w:rPr>
            </w:pPr>
            <w:r>
              <w:rPr>
                <w:rFonts w:ascii="Arial" w:hAnsi="Arial" w:cs="Arial"/>
                <w:sz w:val="20"/>
                <w:szCs w:val="20"/>
              </w:rPr>
              <w:t>R</w:t>
            </w:r>
            <w:r w:rsidRPr="00CF166C">
              <w:rPr>
                <w:rFonts w:ascii="Arial" w:hAnsi="Arial" w:cs="Arial"/>
                <w:sz w:val="20"/>
                <w:szCs w:val="20"/>
              </w:rPr>
              <w:t xml:space="preserve">eference to the relevant section of the Resource Loaded Schedule (Uncosted) and the applicable key people CVs and the relevant resources within the organisational chart, as outlined in </w:t>
            </w:r>
            <w:r w:rsidR="005E33A7">
              <w:rPr>
                <w:rFonts w:ascii="Arial" w:hAnsi="Arial" w:cs="Arial"/>
                <w:sz w:val="20"/>
                <w:szCs w:val="20"/>
              </w:rPr>
              <w:t>paragraph 8.2.4 and 8.2.5</w:t>
            </w:r>
          </w:p>
          <w:p w14:paraId="73756B7F" w14:textId="77777777" w:rsidR="007203FD" w:rsidRPr="00B43384" w:rsidRDefault="007203FD" w:rsidP="004C6EC4">
            <w:pPr>
              <w:rPr>
                <w:rFonts w:ascii="Arial" w:hAnsi="Arial" w:cs="Arial"/>
                <w:sz w:val="20"/>
                <w:szCs w:val="20"/>
              </w:rPr>
            </w:pPr>
          </w:p>
        </w:tc>
        <w:tc>
          <w:tcPr>
            <w:tcW w:w="1275" w:type="dxa"/>
          </w:tcPr>
          <w:p w14:paraId="7AA9C997" w14:textId="77777777" w:rsidR="007203FD" w:rsidRPr="00B43384" w:rsidRDefault="007203FD" w:rsidP="004C6EC4">
            <w:pPr>
              <w:rPr>
                <w:rFonts w:ascii="Arial" w:hAnsi="Arial" w:cs="Arial"/>
                <w:sz w:val="20"/>
                <w:szCs w:val="20"/>
              </w:rPr>
            </w:pPr>
          </w:p>
          <w:p w14:paraId="5EA799C5" w14:textId="77777777" w:rsidR="007203FD" w:rsidRPr="00B43384" w:rsidRDefault="007203FD" w:rsidP="004C6EC4">
            <w:pPr>
              <w:rPr>
                <w:rFonts w:ascii="Arial" w:hAnsi="Arial" w:cs="Arial"/>
                <w:sz w:val="20"/>
                <w:szCs w:val="20"/>
              </w:rPr>
            </w:pPr>
          </w:p>
          <w:p w14:paraId="5EC2F467" w14:textId="60CC61AC" w:rsidR="007203FD" w:rsidRPr="00B43384" w:rsidRDefault="00707BE7" w:rsidP="004C6EC4">
            <w:pPr>
              <w:jc w:val="center"/>
              <w:rPr>
                <w:rFonts w:ascii="Arial" w:hAnsi="Arial" w:cs="Arial"/>
                <w:sz w:val="20"/>
                <w:szCs w:val="20"/>
              </w:rPr>
            </w:pPr>
            <w:r w:rsidRPr="7B77FFAA">
              <w:rPr>
                <w:rFonts w:ascii="Arial" w:hAnsi="Arial" w:cs="Arial"/>
                <w:b/>
                <w:bCs/>
                <w:sz w:val="20"/>
                <w:szCs w:val="20"/>
              </w:rPr>
              <w:t>15</w:t>
            </w:r>
            <w:r w:rsidR="007203FD" w:rsidRPr="7B77FFAA">
              <w:rPr>
                <w:rFonts w:ascii="Arial" w:hAnsi="Arial" w:cs="Arial"/>
                <w:b/>
                <w:bCs/>
                <w:sz w:val="20"/>
                <w:szCs w:val="20"/>
              </w:rPr>
              <w:t>%</w:t>
            </w:r>
          </w:p>
        </w:tc>
      </w:tr>
      <w:tr w:rsidR="007203FD" w14:paraId="45EB216C" w14:textId="77777777" w:rsidTr="46A4441D">
        <w:tc>
          <w:tcPr>
            <w:tcW w:w="3114" w:type="dxa"/>
          </w:tcPr>
          <w:p w14:paraId="0CEF3A89" w14:textId="77777777" w:rsidR="007203FD" w:rsidRPr="00B43384" w:rsidRDefault="007203FD" w:rsidP="004C6EC4">
            <w:pPr>
              <w:rPr>
                <w:rFonts w:ascii="Arial" w:hAnsi="Arial" w:cs="Arial"/>
                <w:b/>
                <w:sz w:val="20"/>
                <w:szCs w:val="20"/>
              </w:rPr>
            </w:pPr>
            <w:r w:rsidRPr="00B43384">
              <w:rPr>
                <w:rFonts w:ascii="Arial" w:hAnsi="Arial" w:cs="Arial"/>
                <w:b/>
                <w:sz w:val="20"/>
                <w:szCs w:val="20"/>
              </w:rPr>
              <w:t>Collaboration</w:t>
            </w:r>
          </w:p>
          <w:p w14:paraId="50A541B5" w14:textId="77777777" w:rsidR="007203FD" w:rsidRPr="00B43384" w:rsidRDefault="007203FD" w:rsidP="004C6EC4">
            <w:pPr>
              <w:rPr>
                <w:rFonts w:ascii="Arial" w:hAnsi="Arial" w:cs="Arial"/>
                <w:sz w:val="20"/>
                <w:szCs w:val="20"/>
              </w:rPr>
            </w:pPr>
          </w:p>
          <w:p w14:paraId="6ED68F79" w14:textId="77777777" w:rsidR="007203FD" w:rsidRPr="00B43384" w:rsidRDefault="007203FD" w:rsidP="004C6EC4">
            <w:pPr>
              <w:rPr>
                <w:rFonts w:ascii="Arial" w:hAnsi="Arial" w:cs="Arial"/>
                <w:sz w:val="20"/>
                <w:szCs w:val="20"/>
              </w:rPr>
            </w:pPr>
            <w:r w:rsidRPr="00B43384">
              <w:rPr>
                <w:rFonts w:ascii="Arial" w:hAnsi="Arial" w:cs="Arial"/>
                <w:sz w:val="20"/>
                <w:szCs w:val="20"/>
              </w:rPr>
              <w:t>Working together with the wider Integrated Client Team and other contracts, to support the successful delivery of the wider programme of works</w:t>
            </w:r>
          </w:p>
          <w:p w14:paraId="384B032D" w14:textId="77777777" w:rsidR="007203FD" w:rsidRPr="00B43384" w:rsidRDefault="007203FD" w:rsidP="004C6EC4">
            <w:pPr>
              <w:rPr>
                <w:rFonts w:ascii="Arial" w:hAnsi="Arial" w:cs="Arial"/>
                <w:sz w:val="20"/>
                <w:szCs w:val="20"/>
              </w:rPr>
            </w:pPr>
          </w:p>
        </w:tc>
        <w:tc>
          <w:tcPr>
            <w:tcW w:w="1134" w:type="dxa"/>
          </w:tcPr>
          <w:p w14:paraId="30C5B6AE" w14:textId="77777777" w:rsidR="007203FD" w:rsidRPr="00B43384" w:rsidRDefault="007203FD" w:rsidP="004C6EC4">
            <w:pPr>
              <w:jc w:val="center"/>
              <w:rPr>
                <w:rFonts w:ascii="Arial" w:hAnsi="Arial" w:cs="Arial"/>
                <w:sz w:val="20"/>
                <w:szCs w:val="20"/>
              </w:rPr>
            </w:pPr>
          </w:p>
          <w:p w14:paraId="2BFE092E" w14:textId="77777777" w:rsidR="007203FD" w:rsidRPr="00B43384" w:rsidRDefault="007203FD" w:rsidP="004C6EC4">
            <w:pPr>
              <w:jc w:val="center"/>
              <w:rPr>
                <w:rFonts w:ascii="Arial" w:hAnsi="Arial" w:cs="Arial"/>
                <w:sz w:val="20"/>
                <w:szCs w:val="20"/>
              </w:rPr>
            </w:pPr>
          </w:p>
          <w:p w14:paraId="4BB2E6A1" w14:textId="77777777" w:rsidR="007203FD" w:rsidRPr="00B43384" w:rsidRDefault="007203FD" w:rsidP="004C6EC4">
            <w:pPr>
              <w:jc w:val="center"/>
              <w:rPr>
                <w:rFonts w:ascii="Arial" w:hAnsi="Arial" w:cs="Arial"/>
                <w:b/>
                <w:sz w:val="20"/>
                <w:szCs w:val="20"/>
              </w:rPr>
            </w:pPr>
            <w:r w:rsidRPr="00B43384">
              <w:rPr>
                <w:rFonts w:ascii="Arial" w:hAnsi="Arial" w:cs="Arial"/>
                <w:b/>
                <w:sz w:val="20"/>
                <w:szCs w:val="20"/>
              </w:rPr>
              <w:t>7</w:t>
            </w:r>
          </w:p>
        </w:tc>
        <w:tc>
          <w:tcPr>
            <w:tcW w:w="2268" w:type="dxa"/>
          </w:tcPr>
          <w:p w14:paraId="29467BD1" w14:textId="77777777" w:rsidR="007203FD" w:rsidRPr="00B43384" w:rsidRDefault="007203FD" w:rsidP="004C6EC4">
            <w:pPr>
              <w:rPr>
                <w:rFonts w:ascii="Arial" w:hAnsi="Arial" w:cs="Arial"/>
                <w:sz w:val="20"/>
                <w:szCs w:val="20"/>
              </w:rPr>
            </w:pPr>
            <w:r w:rsidRPr="00B43384">
              <w:rPr>
                <w:rFonts w:ascii="Arial" w:hAnsi="Arial" w:cs="Arial"/>
                <w:sz w:val="20"/>
                <w:szCs w:val="20"/>
              </w:rPr>
              <w:t xml:space="preserve">Please describe how you will work collaboratively within the Integrated Client Team, especially with the Integration Partner. </w:t>
            </w:r>
          </w:p>
          <w:p w14:paraId="1008C5CA" w14:textId="77777777" w:rsidR="007203FD" w:rsidRPr="00B43384" w:rsidRDefault="007203FD" w:rsidP="004C6EC4">
            <w:pPr>
              <w:rPr>
                <w:rFonts w:ascii="Arial" w:hAnsi="Arial" w:cs="Arial"/>
                <w:sz w:val="20"/>
                <w:szCs w:val="20"/>
              </w:rPr>
            </w:pPr>
          </w:p>
          <w:p w14:paraId="3B988716" w14:textId="77777777" w:rsidR="007203FD" w:rsidRPr="00B43384" w:rsidRDefault="007203FD" w:rsidP="004C6EC4">
            <w:pPr>
              <w:rPr>
                <w:rFonts w:ascii="Arial" w:hAnsi="Arial" w:cs="Arial"/>
                <w:sz w:val="20"/>
                <w:szCs w:val="20"/>
              </w:rPr>
            </w:pPr>
            <w:r w:rsidRPr="00B43384">
              <w:rPr>
                <w:rFonts w:ascii="Arial" w:hAnsi="Arial" w:cs="Arial"/>
                <w:sz w:val="20"/>
                <w:szCs w:val="20"/>
              </w:rPr>
              <w:t>Please describe how you will work collaboratively with the Main Works Contractors and other suppliers to drive performance and avoid disputes.</w:t>
            </w:r>
          </w:p>
          <w:p w14:paraId="65833360" w14:textId="77777777" w:rsidR="007203FD" w:rsidRPr="00B43384" w:rsidRDefault="007203FD" w:rsidP="004C6EC4">
            <w:pPr>
              <w:rPr>
                <w:rFonts w:ascii="Arial" w:hAnsi="Arial" w:cs="Arial"/>
                <w:sz w:val="20"/>
                <w:szCs w:val="20"/>
              </w:rPr>
            </w:pPr>
          </w:p>
        </w:tc>
        <w:tc>
          <w:tcPr>
            <w:tcW w:w="5812" w:type="dxa"/>
          </w:tcPr>
          <w:p w14:paraId="7556E8A7" w14:textId="77777777" w:rsidR="007203FD" w:rsidRPr="00B43384" w:rsidRDefault="007203FD" w:rsidP="004C6EC4">
            <w:pPr>
              <w:rPr>
                <w:rFonts w:ascii="Arial" w:hAnsi="Arial" w:cs="Arial"/>
                <w:sz w:val="20"/>
                <w:szCs w:val="20"/>
              </w:rPr>
            </w:pPr>
            <w:r w:rsidRPr="00B43384">
              <w:rPr>
                <w:rFonts w:ascii="Arial" w:hAnsi="Arial" w:cs="Arial"/>
                <w:sz w:val="20"/>
                <w:szCs w:val="20"/>
              </w:rPr>
              <w:t xml:space="preserve">Your response must </w:t>
            </w:r>
            <w:r>
              <w:rPr>
                <w:rFonts w:ascii="Arial" w:hAnsi="Arial" w:cs="Arial"/>
                <w:sz w:val="20"/>
                <w:szCs w:val="20"/>
              </w:rPr>
              <w:t>include</w:t>
            </w:r>
            <w:r w:rsidRPr="00B43384">
              <w:rPr>
                <w:rFonts w:ascii="Arial" w:hAnsi="Arial" w:cs="Arial"/>
                <w:sz w:val="20"/>
                <w:szCs w:val="20"/>
              </w:rPr>
              <w:t>:</w:t>
            </w:r>
          </w:p>
          <w:p w14:paraId="22283566" w14:textId="77777777" w:rsidR="007203FD" w:rsidRPr="00B43384" w:rsidRDefault="007203FD" w:rsidP="004C6EC4">
            <w:pPr>
              <w:rPr>
                <w:rFonts w:ascii="Arial" w:hAnsi="Arial" w:cs="Arial"/>
                <w:sz w:val="20"/>
                <w:szCs w:val="20"/>
              </w:rPr>
            </w:pPr>
          </w:p>
          <w:p w14:paraId="7B953EBA" w14:textId="77777777" w:rsidR="007203FD" w:rsidRPr="00B43384" w:rsidRDefault="007203FD" w:rsidP="00864796">
            <w:pPr>
              <w:pStyle w:val="ListParagraph"/>
              <w:numPr>
                <w:ilvl w:val="0"/>
                <w:numId w:val="26"/>
              </w:numPr>
              <w:rPr>
                <w:rFonts w:ascii="Arial" w:hAnsi="Arial" w:cs="Arial"/>
                <w:sz w:val="20"/>
                <w:szCs w:val="20"/>
              </w:rPr>
            </w:pPr>
            <w:r w:rsidRPr="00B43384">
              <w:rPr>
                <w:rFonts w:ascii="Arial" w:hAnsi="Arial" w:cs="Arial"/>
                <w:sz w:val="20"/>
                <w:szCs w:val="20"/>
              </w:rPr>
              <w:t>How you will ensure that the services provided align with the service from the Integration Partner and how you will work collaboratively with the Integration Partner to provide the best collective support to Highways England on the programme</w:t>
            </w:r>
          </w:p>
          <w:p w14:paraId="27945A03" w14:textId="77777777" w:rsidR="007203FD" w:rsidRPr="00B43384" w:rsidRDefault="007203FD" w:rsidP="004C6EC4">
            <w:pPr>
              <w:pStyle w:val="ListParagraph"/>
              <w:ind w:left="360"/>
              <w:rPr>
                <w:rFonts w:ascii="Arial" w:hAnsi="Arial" w:cs="Arial"/>
                <w:sz w:val="20"/>
                <w:szCs w:val="20"/>
              </w:rPr>
            </w:pPr>
          </w:p>
          <w:p w14:paraId="014DE30F" w14:textId="77777777" w:rsidR="007203FD" w:rsidRPr="00B43384" w:rsidRDefault="007203FD" w:rsidP="00864796">
            <w:pPr>
              <w:pStyle w:val="ListParagraph"/>
              <w:numPr>
                <w:ilvl w:val="0"/>
                <w:numId w:val="26"/>
              </w:numPr>
              <w:rPr>
                <w:rFonts w:ascii="Arial" w:hAnsi="Arial" w:cs="Arial"/>
                <w:sz w:val="20"/>
                <w:szCs w:val="20"/>
              </w:rPr>
            </w:pPr>
            <w:r w:rsidRPr="00B43384">
              <w:rPr>
                <w:rFonts w:ascii="Arial" w:hAnsi="Arial" w:cs="Arial"/>
                <w:sz w:val="20"/>
                <w:szCs w:val="20"/>
              </w:rPr>
              <w:t>Promoting collaborative behaviour and sharing best practice with the wider Integrated Client Team, Main Works Contractors, our other suppliers and stakeholders.</w:t>
            </w:r>
          </w:p>
          <w:p w14:paraId="240C723E" w14:textId="77777777" w:rsidR="007203FD" w:rsidRPr="00B43384" w:rsidRDefault="007203FD" w:rsidP="004C6EC4">
            <w:pPr>
              <w:rPr>
                <w:rFonts w:ascii="Arial" w:hAnsi="Arial" w:cs="Arial"/>
                <w:sz w:val="20"/>
                <w:szCs w:val="20"/>
              </w:rPr>
            </w:pPr>
          </w:p>
          <w:p w14:paraId="0C878C6B" w14:textId="77777777" w:rsidR="007203FD" w:rsidRPr="00B43384" w:rsidRDefault="007203FD" w:rsidP="00864796">
            <w:pPr>
              <w:pStyle w:val="ListParagraph"/>
              <w:numPr>
                <w:ilvl w:val="0"/>
                <w:numId w:val="26"/>
              </w:numPr>
              <w:rPr>
                <w:rFonts w:ascii="Arial" w:hAnsi="Arial" w:cs="Arial"/>
                <w:sz w:val="20"/>
                <w:szCs w:val="20"/>
              </w:rPr>
            </w:pPr>
            <w:r w:rsidRPr="00B43384">
              <w:rPr>
                <w:rFonts w:ascii="Arial" w:hAnsi="Arial" w:cs="Arial"/>
                <w:sz w:val="20"/>
                <w:szCs w:val="20"/>
              </w:rPr>
              <w:t xml:space="preserve">How you will effectively manage dispute resolution and maintain effective working relationships with the programme supply chain </w:t>
            </w:r>
            <w:proofErr w:type="gramStart"/>
            <w:r w:rsidRPr="00B43384">
              <w:rPr>
                <w:rFonts w:ascii="Arial" w:hAnsi="Arial" w:cs="Arial"/>
                <w:sz w:val="20"/>
                <w:szCs w:val="20"/>
              </w:rPr>
              <w:t>in order to</w:t>
            </w:r>
            <w:proofErr w:type="gramEnd"/>
            <w:r w:rsidRPr="00B43384">
              <w:rPr>
                <w:rFonts w:ascii="Arial" w:hAnsi="Arial" w:cs="Arial"/>
                <w:sz w:val="20"/>
                <w:szCs w:val="20"/>
              </w:rPr>
              <w:t xml:space="preserve"> avoid any impact on performance across the programme.</w:t>
            </w:r>
          </w:p>
          <w:p w14:paraId="4722A652" w14:textId="77777777" w:rsidR="007203FD" w:rsidRPr="00B43384" w:rsidRDefault="007203FD" w:rsidP="004C6EC4">
            <w:pPr>
              <w:pStyle w:val="ListParagraph"/>
              <w:rPr>
                <w:rFonts w:ascii="Arial" w:hAnsi="Arial" w:cs="Arial"/>
                <w:sz w:val="20"/>
                <w:szCs w:val="20"/>
              </w:rPr>
            </w:pPr>
          </w:p>
          <w:p w14:paraId="4759C287" w14:textId="4547BAA7" w:rsidR="007203FD" w:rsidRDefault="007203FD" w:rsidP="00864796">
            <w:pPr>
              <w:pStyle w:val="ListParagraph"/>
              <w:numPr>
                <w:ilvl w:val="0"/>
                <w:numId w:val="26"/>
              </w:numPr>
              <w:rPr>
                <w:rFonts w:ascii="Arial" w:hAnsi="Arial" w:cs="Arial"/>
                <w:sz w:val="20"/>
                <w:szCs w:val="20"/>
              </w:rPr>
            </w:pPr>
            <w:r w:rsidRPr="00B43384">
              <w:rPr>
                <w:rFonts w:ascii="Arial" w:hAnsi="Arial" w:cs="Arial"/>
                <w:sz w:val="20"/>
                <w:szCs w:val="20"/>
              </w:rPr>
              <w:t xml:space="preserve">How </w:t>
            </w:r>
            <w:r w:rsidR="00D471C0">
              <w:rPr>
                <w:rFonts w:ascii="Arial" w:hAnsi="Arial" w:cs="Arial"/>
                <w:sz w:val="20"/>
                <w:szCs w:val="20"/>
              </w:rPr>
              <w:t>you will</w:t>
            </w:r>
            <w:r w:rsidRPr="00B43384">
              <w:rPr>
                <w:rFonts w:ascii="Arial" w:hAnsi="Arial" w:cs="Arial"/>
                <w:sz w:val="20"/>
                <w:szCs w:val="20"/>
              </w:rPr>
              <w:t xml:space="preserve"> partner with Highways England on the programme and support the LTC Programme Team in the wider Highways England initiatives i.e. CPF, Efficiencies capture and evidence etc.</w:t>
            </w:r>
          </w:p>
          <w:p w14:paraId="59887E8C" w14:textId="77777777" w:rsidR="007203FD" w:rsidRPr="007203FD" w:rsidRDefault="007203FD" w:rsidP="007203FD">
            <w:pPr>
              <w:pStyle w:val="ListParagraph"/>
              <w:rPr>
                <w:rFonts w:ascii="Arial" w:hAnsi="Arial" w:cs="Arial"/>
                <w:sz w:val="20"/>
                <w:szCs w:val="20"/>
              </w:rPr>
            </w:pPr>
          </w:p>
          <w:p w14:paraId="61FEFAA5" w14:textId="2BA808C1" w:rsidR="007203FD" w:rsidRPr="00CF166C" w:rsidRDefault="007203FD" w:rsidP="00864796">
            <w:pPr>
              <w:pStyle w:val="ListParagraph"/>
              <w:numPr>
                <w:ilvl w:val="0"/>
                <w:numId w:val="26"/>
              </w:numPr>
              <w:rPr>
                <w:rFonts w:ascii="Arial" w:hAnsi="Arial" w:cs="Arial"/>
                <w:sz w:val="20"/>
                <w:szCs w:val="20"/>
              </w:rPr>
            </w:pPr>
            <w:r>
              <w:rPr>
                <w:rFonts w:ascii="Arial" w:hAnsi="Arial" w:cs="Arial"/>
                <w:sz w:val="20"/>
                <w:szCs w:val="20"/>
              </w:rPr>
              <w:t>R</w:t>
            </w:r>
            <w:r w:rsidRPr="00CF166C">
              <w:rPr>
                <w:rFonts w:ascii="Arial" w:hAnsi="Arial" w:cs="Arial"/>
                <w:sz w:val="20"/>
                <w:szCs w:val="20"/>
              </w:rPr>
              <w:t xml:space="preserve">eference to the relevant section of the Resource Loaded Schedule (Uncosted) and the applicable key people CVs and the relevant resources within the organisational chart, as outlined in </w:t>
            </w:r>
            <w:r w:rsidR="005E33A7">
              <w:rPr>
                <w:rFonts w:ascii="Arial" w:hAnsi="Arial" w:cs="Arial"/>
                <w:sz w:val="20"/>
                <w:szCs w:val="20"/>
              </w:rPr>
              <w:t>paragraph 8.2.4 and 8.2.5</w:t>
            </w:r>
          </w:p>
          <w:p w14:paraId="175377E3" w14:textId="644F0AAF" w:rsidR="007203FD" w:rsidRPr="00B43384" w:rsidRDefault="007203FD" w:rsidP="007203FD">
            <w:pPr>
              <w:pStyle w:val="ListParagraph"/>
              <w:ind w:left="360"/>
              <w:rPr>
                <w:rFonts w:ascii="Arial" w:hAnsi="Arial" w:cs="Arial"/>
                <w:sz w:val="20"/>
                <w:szCs w:val="20"/>
              </w:rPr>
            </w:pPr>
          </w:p>
        </w:tc>
        <w:tc>
          <w:tcPr>
            <w:tcW w:w="1275" w:type="dxa"/>
          </w:tcPr>
          <w:p w14:paraId="782B0465" w14:textId="77777777" w:rsidR="007203FD" w:rsidRPr="00B43384" w:rsidRDefault="007203FD" w:rsidP="004C6EC4">
            <w:pPr>
              <w:rPr>
                <w:rFonts w:ascii="Arial" w:hAnsi="Arial" w:cs="Arial"/>
                <w:sz w:val="20"/>
                <w:szCs w:val="20"/>
              </w:rPr>
            </w:pPr>
          </w:p>
          <w:p w14:paraId="25549B17" w14:textId="77777777" w:rsidR="007203FD" w:rsidRPr="00B43384" w:rsidRDefault="007203FD" w:rsidP="004C6EC4">
            <w:pPr>
              <w:rPr>
                <w:rFonts w:ascii="Arial" w:hAnsi="Arial" w:cs="Arial"/>
                <w:sz w:val="20"/>
                <w:szCs w:val="20"/>
              </w:rPr>
            </w:pPr>
          </w:p>
          <w:p w14:paraId="39CE99B2" w14:textId="797F7FB4" w:rsidR="007203FD" w:rsidRPr="00B43384" w:rsidRDefault="00707BE7" w:rsidP="004C6EC4">
            <w:pPr>
              <w:jc w:val="center"/>
              <w:rPr>
                <w:rFonts w:ascii="Arial" w:hAnsi="Arial" w:cs="Arial"/>
                <w:sz w:val="20"/>
                <w:szCs w:val="20"/>
              </w:rPr>
            </w:pPr>
            <w:r w:rsidRPr="7B77FFAA">
              <w:rPr>
                <w:rFonts w:ascii="Arial" w:hAnsi="Arial" w:cs="Arial"/>
                <w:b/>
                <w:bCs/>
                <w:sz w:val="20"/>
                <w:szCs w:val="20"/>
              </w:rPr>
              <w:t>15</w:t>
            </w:r>
            <w:r w:rsidR="007203FD" w:rsidRPr="7B77FFAA">
              <w:rPr>
                <w:rFonts w:ascii="Arial" w:hAnsi="Arial" w:cs="Arial"/>
                <w:b/>
                <w:bCs/>
                <w:sz w:val="20"/>
                <w:szCs w:val="20"/>
              </w:rPr>
              <w:t>%</w:t>
            </w:r>
          </w:p>
        </w:tc>
      </w:tr>
      <w:tr w:rsidR="007203FD" w14:paraId="4F5CD9D9" w14:textId="77777777" w:rsidTr="46A4441D">
        <w:tc>
          <w:tcPr>
            <w:tcW w:w="3114" w:type="dxa"/>
          </w:tcPr>
          <w:p w14:paraId="686E0B51" w14:textId="2786C38F" w:rsidR="007203FD" w:rsidRPr="00B43384" w:rsidRDefault="007203FD" w:rsidP="004C6EC4">
            <w:pPr>
              <w:rPr>
                <w:rFonts w:ascii="Arial" w:hAnsi="Arial" w:cs="Arial"/>
                <w:b/>
                <w:sz w:val="20"/>
                <w:szCs w:val="20"/>
              </w:rPr>
            </w:pPr>
            <w:r w:rsidRPr="00B43384">
              <w:rPr>
                <w:rFonts w:ascii="Arial" w:hAnsi="Arial" w:cs="Arial"/>
                <w:b/>
                <w:sz w:val="20"/>
                <w:szCs w:val="20"/>
              </w:rPr>
              <w:lastRenderedPageBreak/>
              <w:t>Sustainability</w:t>
            </w:r>
          </w:p>
          <w:p w14:paraId="60B50F85" w14:textId="77777777" w:rsidR="007203FD" w:rsidRPr="00B43384" w:rsidRDefault="007203FD" w:rsidP="004C6EC4">
            <w:pPr>
              <w:rPr>
                <w:rFonts w:ascii="Arial" w:hAnsi="Arial" w:cs="Arial"/>
                <w:b/>
                <w:sz w:val="20"/>
                <w:szCs w:val="20"/>
              </w:rPr>
            </w:pPr>
          </w:p>
          <w:p w14:paraId="1D214D24" w14:textId="77777777" w:rsidR="007203FD" w:rsidRPr="00B43384" w:rsidRDefault="007203FD" w:rsidP="004C6EC4">
            <w:pPr>
              <w:rPr>
                <w:rFonts w:ascii="Arial" w:hAnsi="Arial" w:cs="Arial"/>
                <w:sz w:val="20"/>
                <w:szCs w:val="20"/>
              </w:rPr>
            </w:pPr>
            <w:r w:rsidRPr="00B43384">
              <w:rPr>
                <w:rFonts w:ascii="Arial" w:hAnsi="Arial" w:cs="Arial"/>
                <w:sz w:val="20"/>
                <w:szCs w:val="20"/>
              </w:rPr>
              <w:t>Delivering better outcomes, and considering the impact of our work on people and the planet</w:t>
            </w:r>
          </w:p>
        </w:tc>
        <w:tc>
          <w:tcPr>
            <w:tcW w:w="1134" w:type="dxa"/>
          </w:tcPr>
          <w:p w14:paraId="2199202B" w14:textId="77777777" w:rsidR="007203FD" w:rsidRPr="00B43384" w:rsidRDefault="007203FD" w:rsidP="004C6EC4">
            <w:pPr>
              <w:jc w:val="center"/>
              <w:rPr>
                <w:rFonts w:ascii="Arial" w:hAnsi="Arial" w:cs="Arial"/>
                <w:sz w:val="20"/>
                <w:szCs w:val="20"/>
              </w:rPr>
            </w:pPr>
          </w:p>
          <w:p w14:paraId="0A73CD0B" w14:textId="77777777" w:rsidR="007203FD" w:rsidRPr="00B43384" w:rsidRDefault="007203FD" w:rsidP="004C6EC4">
            <w:pPr>
              <w:jc w:val="center"/>
              <w:rPr>
                <w:rFonts w:ascii="Arial" w:hAnsi="Arial" w:cs="Arial"/>
                <w:b/>
                <w:sz w:val="20"/>
                <w:szCs w:val="20"/>
              </w:rPr>
            </w:pPr>
            <w:r w:rsidRPr="00B43384">
              <w:rPr>
                <w:rFonts w:ascii="Arial" w:hAnsi="Arial" w:cs="Arial"/>
                <w:b/>
                <w:sz w:val="20"/>
                <w:szCs w:val="20"/>
              </w:rPr>
              <w:t>8</w:t>
            </w:r>
          </w:p>
        </w:tc>
        <w:tc>
          <w:tcPr>
            <w:tcW w:w="2268" w:type="dxa"/>
          </w:tcPr>
          <w:p w14:paraId="178DD40C" w14:textId="1B180217" w:rsidR="007203FD" w:rsidRPr="00B43384" w:rsidRDefault="007203FD" w:rsidP="004C6EC4">
            <w:pPr>
              <w:rPr>
                <w:rFonts w:ascii="Arial" w:hAnsi="Arial" w:cs="Arial"/>
                <w:sz w:val="20"/>
                <w:szCs w:val="20"/>
              </w:rPr>
            </w:pPr>
            <w:r w:rsidRPr="7B77FFAA">
              <w:rPr>
                <w:rFonts w:ascii="Arial" w:hAnsi="Arial" w:cs="Arial"/>
                <w:sz w:val="20"/>
                <w:szCs w:val="20"/>
              </w:rPr>
              <w:t xml:space="preserve">Please provide details on your approach </w:t>
            </w:r>
            <w:r w:rsidR="00074419" w:rsidRPr="7B77FFAA">
              <w:rPr>
                <w:rFonts w:ascii="Arial" w:hAnsi="Arial" w:cs="Arial"/>
                <w:sz w:val="20"/>
                <w:szCs w:val="20"/>
              </w:rPr>
              <w:t xml:space="preserve">to social value </w:t>
            </w:r>
            <w:r w:rsidRPr="7B77FFAA">
              <w:rPr>
                <w:rFonts w:ascii="Arial" w:hAnsi="Arial" w:cs="Arial"/>
                <w:sz w:val="20"/>
                <w:szCs w:val="20"/>
              </w:rPr>
              <w:t xml:space="preserve">over the term of the </w:t>
            </w:r>
            <w:r w:rsidR="00413DB0" w:rsidRPr="7B77FFAA">
              <w:rPr>
                <w:rFonts w:ascii="Arial" w:hAnsi="Arial" w:cs="Arial"/>
                <w:sz w:val="20"/>
                <w:szCs w:val="20"/>
              </w:rPr>
              <w:t>Call Off Contract</w:t>
            </w:r>
            <w:r w:rsidR="00074419" w:rsidRPr="7B77FFAA">
              <w:rPr>
                <w:rFonts w:ascii="Arial" w:hAnsi="Arial" w:cs="Arial"/>
                <w:sz w:val="20"/>
                <w:szCs w:val="20"/>
              </w:rPr>
              <w:t xml:space="preserve"> ensuring how you will support </w:t>
            </w:r>
            <w:r w:rsidRPr="7B77FFAA">
              <w:rPr>
                <w:rFonts w:ascii="Arial" w:hAnsi="Arial" w:cs="Arial"/>
                <w:sz w:val="20"/>
                <w:szCs w:val="20"/>
              </w:rPr>
              <w:t xml:space="preserve">the region to deliver the service sustainably and for the </w:t>
            </w:r>
            <w:r w:rsidR="00074419" w:rsidRPr="7B77FFAA">
              <w:rPr>
                <w:rFonts w:ascii="Arial" w:hAnsi="Arial" w:cs="Arial"/>
                <w:sz w:val="20"/>
                <w:szCs w:val="20"/>
              </w:rPr>
              <w:t xml:space="preserve">benefit of the community </w:t>
            </w:r>
            <w:r w:rsidRPr="7B77FFAA">
              <w:rPr>
                <w:rFonts w:ascii="Arial" w:hAnsi="Arial" w:cs="Arial"/>
                <w:sz w:val="20"/>
                <w:szCs w:val="20"/>
              </w:rPr>
              <w:t>it serves</w:t>
            </w:r>
          </w:p>
          <w:p w14:paraId="370C9AEA" w14:textId="77777777" w:rsidR="007203FD" w:rsidRPr="00B43384" w:rsidRDefault="007203FD" w:rsidP="004C6EC4">
            <w:pPr>
              <w:rPr>
                <w:rFonts w:ascii="Arial" w:hAnsi="Arial" w:cs="Arial"/>
                <w:sz w:val="20"/>
                <w:szCs w:val="20"/>
              </w:rPr>
            </w:pPr>
          </w:p>
        </w:tc>
        <w:tc>
          <w:tcPr>
            <w:tcW w:w="5812" w:type="dxa"/>
          </w:tcPr>
          <w:p w14:paraId="799FD294" w14:textId="77777777" w:rsidR="007203FD" w:rsidRPr="00B43384" w:rsidRDefault="007203FD" w:rsidP="004C6EC4">
            <w:pPr>
              <w:rPr>
                <w:rFonts w:ascii="Arial" w:hAnsi="Arial" w:cs="Arial"/>
                <w:sz w:val="20"/>
                <w:szCs w:val="20"/>
              </w:rPr>
            </w:pPr>
            <w:r w:rsidRPr="00B43384">
              <w:rPr>
                <w:rFonts w:ascii="Arial" w:hAnsi="Arial" w:cs="Arial"/>
                <w:sz w:val="20"/>
                <w:szCs w:val="20"/>
              </w:rPr>
              <w:t xml:space="preserve">Your response must </w:t>
            </w:r>
            <w:r>
              <w:rPr>
                <w:rFonts w:ascii="Arial" w:hAnsi="Arial" w:cs="Arial"/>
                <w:sz w:val="20"/>
                <w:szCs w:val="20"/>
              </w:rPr>
              <w:t>include</w:t>
            </w:r>
            <w:r w:rsidRPr="00B43384">
              <w:rPr>
                <w:rFonts w:ascii="Arial" w:hAnsi="Arial" w:cs="Arial"/>
                <w:sz w:val="20"/>
                <w:szCs w:val="20"/>
              </w:rPr>
              <w:t>:</w:t>
            </w:r>
          </w:p>
          <w:p w14:paraId="035E743A" w14:textId="77777777" w:rsidR="007203FD" w:rsidRPr="00B43384" w:rsidRDefault="007203FD" w:rsidP="004C6EC4">
            <w:pPr>
              <w:rPr>
                <w:rFonts w:ascii="Arial" w:hAnsi="Arial" w:cs="Arial"/>
                <w:sz w:val="20"/>
                <w:szCs w:val="20"/>
              </w:rPr>
            </w:pPr>
          </w:p>
          <w:p w14:paraId="599D7D4E" w14:textId="798B3ED6" w:rsidR="007203FD" w:rsidRPr="00B43384" w:rsidRDefault="007203FD" w:rsidP="00864796">
            <w:pPr>
              <w:pStyle w:val="ListParagraph"/>
              <w:numPr>
                <w:ilvl w:val="0"/>
                <w:numId w:val="20"/>
              </w:numPr>
              <w:rPr>
                <w:rFonts w:ascii="Arial" w:hAnsi="Arial" w:cs="Arial"/>
                <w:sz w:val="20"/>
                <w:szCs w:val="20"/>
              </w:rPr>
            </w:pPr>
            <w:r w:rsidRPr="7B77FFAA">
              <w:rPr>
                <w:rFonts w:ascii="Arial" w:hAnsi="Arial" w:cs="Arial"/>
                <w:sz w:val="20"/>
                <w:szCs w:val="20"/>
              </w:rPr>
              <w:t xml:space="preserve">How you will provide local employment </w:t>
            </w:r>
            <w:r w:rsidR="007B2FC3" w:rsidRPr="7B77FFAA">
              <w:rPr>
                <w:rFonts w:ascii="Arial" w:hAnsi="Arial" w:cs="Arial"/>
                <w:sz w:val="20"/>
                <w:szCs w:val="20"/>
              </w:rPr>
              <w:t xml:space="preserve">including </w:t>
            </w:r>
            <w:r w:rsidRPr="7B77FFAA">
              <w:rPr>
                <w:rFonts w:ascii="Arial" w:hAnsi="Arial" w:cs="Arial"/>
                <w:sz w:val="20"/>
                <w:szCs w:val="20"/>
              </w:rPr>
              <w:t>apprenticeship opportunities through</w:t>
            </w:r>
            <w:r w:rsidR="007B2FC3" w:rsidRPr="7B77FFAA">
              <w:rPr>
                <w:rFonts w:ascii="Arial" w:hAnsi="Arial" w:cs="Arial"/>
                <w:sz w:val="20"/>
                <w:szCs w:val="20"/>
              </w:rPr>
              <w:t>out</w:t>
            </w:r>
            <w:r w:rsidRPr="7B77FFAA">
              <w:rPr>
                <w:rFonts w:ascii="Arial" w:hAnsi="Arial" w:cs="Arial"/>
                <w:sz w:val="20"/>
                <w:szCs w:val="20"/>
              </w:rPr>
              <w:t xml:space="preserve"> the </w:t>
            </w:r>
            <w:r w:rsidR="00413DB0" w:rsidRPr="7B77FFAA">
              <w:rPr>
                <w:rFonts w:ascii="Arial" w:hAnsi="Arial" w:cs="Arial"/>
                <w:sz w:val="20"/>
                <w:szCs w:val="20"/>
              </w:rPr>
              <w:t>Call Off Contract</w:t>
            </w:r>
            <w:r w:rsidRPr="7B77FFAA">
              <w:rPr>
                <w:rFonts w:ascii="Arial" w:hAnsi="Arial" w:cs="Arial"/>
                <w:sz w:val="20"/>
                <w:szCs w:val="20"/>
              </w:rPr>
              <w:t>.</w:t>
            </w:r>
          </w:p>
          <w:p w14:paraId="09DD07EF" w14:textId="77777777" w:rsidR="007203FD" w:rsidRPr="00B43384" w:rsidRDefault="007203FD" w:rsidP="004C6EC4">
            <w:pPr>
              <w:rPr>
                <w:rFonts w:ascii="Arial" w:hAnsi="Arial" w:cs="Arial"/>
                <w:sz w:val="20"/>
                <w:szCs w:val="20"/>
              </w:rPr>
            </w:pPr>
          </w:p>
          <w:p w14:paraId="7F861331" w14:textId="70B9505E" w:rsidR="007203FD" w:rsidRDefault="007203FD" w:rsidP="00864796">
            <w:pPr>
              <w:pStyle w:val="ListParagraph"/>
              <w:numPr>
                <w:ilvl w:val="0"/>
                <w:numId w:val="20"/>
              </w:numPr>
              <w:rPr>
                <w:rFonts w:ascii="Arial" w:hAnsi="Arial" w:cs="Arial"/>
                <w:sz w:val="20"/>
                <w:szCs w:val="20"/>
              </w:rPr>
            </w:pPr>
            <w:r w:rsidRPr="7B77FFAA">
              <w:rPr>
                <w:rFonts w:ascii="Arial" w:hAnsi="Arial" w:cs="Arial"/>
                <w:sz w:val="20"/>
                <w:szCs w:val="20"/>
              </w:rPr>
              <w:t xml:space="preserve">How you will engage with the community and local organisations to support Highways England </w:t>
            </w:r>
            <w:r w:rsidR="007B2FC3" w:rsidRPr="7B77FFAA">
              <w:rPr>
                <w:rFonts w:ascii="Arial" w:hAnsi="Arial" w:cs="Arial"/>
                <w:sz w:val="20"/>
                <w:szCs w:val="20"/>
              </w:rPr>
              <w:t xml:space="preserve">in delivering </w:t>
            </w:r>
            <w:r w:rsidRPr="7B77FFAA">
              <w:rPr>
                <w:rFonts w:ascii="Arial" w:hAnsi="Arial" w:cs="Arial"/>
                <w:sz w:val="20"/>
                <w:szCs w:val="20"/>
              </w:rPr>
              <w:t>the wider benefits on the programme</w:t>
            </w:r>
            <w:r w:rsidR="007B2FC3" w:rsidRPr="7B77FFAA">
              <w:rPr>
                <w:rFonts w:ascii="Arial" w:hAnsi="Arial" w:cs="Arial"/>
                <w:sz w:val="20"/>
                <w:szCs w:val="20"/>
              </w:rPr>
              <w:t xml:space="preserve"> including without limit:</w:t>
            </w:r>
          </w:p>
          <w:p w14:paraId="64EC167E" w14:textId="77777777" w:rsidR="007B2FC3" w:rsidRPr="00D23F4E" w:rsidRDefault="007B2FC3" w:rsidP="00D23F4E">
            <w:pPr>
              <w:pStyle w:val="ListParagraph"/>
              <w:rPr>
                <w:rFonts w:ascii="Arial" w:hAnsi="Arial" w:cs="Arial"/>
                <w:sz w:val="20"/>
                <w:szCs w:val="20"/>
              </w:rPr>
            </w:pPr>
          </w:p>
          <w:p w14:paraId="48725322" w14:textId="2604A84F" w:rsidR="007B2FC3" w:rsidRDefault="007B2FC3" w:rsidP="00864796">
            <w:pPr>
              <w:pStyle w:val="ListParagraph"/>
              <w:numPr>
                <w:ilvl w:val="0"/>
                <w:numId w:val="39"/>
              </w:numPr>
              <w:rPr>
                <w:rFonts w:ascii="Arial" w:hAnsi="Arial" w:cs="Arial"/>
                <w:sz w:val="20"/>
                <w:szCs w:val="20"/>
              </w:rPr>
            </w:pPr>
            <w:r w:rsidRPr="7B77FFAA">
              <w:rPr>
                <w:rFonts w:ascii="Arial" w:hAnsi="Arial" w:cs="Arial"/>
                <w:sz w:val="20"/>
                <w:szCs w:val="20"/>
              </w:rPr>
              <w:t xml:space="preserve">Use of </w:t>
            </w:r>
            <w:r w:rsidR="00074419" w:rsidRPr="7B77FFAA">
              <w:rPr>
                <w:rFonts w:ascii="Arial" w:hAnsi="Arial" w:cs="Arial"/>
                <w:sz w:val="20"/>
                <w:szCs w:val="20"/>
              </w:rPr>
              <w:t>Staff (as defined in the Call Off Contract) v</w:t>
            </w:r>
            <w:r w:rsidRPr="7B77FFAA">
              <w:rPr>
                <w:rFonts w:ascii="Arial" w:hAnsi="Arial" w:cs="Arial"/>
                <w:sz w:val="20"/>
                <w:szCs w:val="20"/>
              </w:rPr>
              <w:t>olunteer</w:t>
            </w:r>
            <w:r w:rsidR="00074419" w:rsidRPr="7B77FFAA">
              <w:rPr>
                <w:rFonts w:ascii="Arial" w:hAnsi="Arial" w:cs="Arial"/>
                <w:sz w:val="20"/>
                <w:szCs w:val="20"/>
              </w:rPr>
              <w:t>s</w:t>
            </w:r>
            <w:r w:rsidRPr="7B77FFAA">
              <w:rPr>
                <w:rFonts w:ascii="Arial" w:hAnsi="Arial" w:cs="Arial"/>
                <w:sz w:val="20"/>
                <w:szCs w:val="20"/>
              </w:rPr>
              <w:t xml:space="preserve"> for Highways England led </w:t>
            </w:r>
            <w:r w:rsidR="00074419" w:rsidRPr="7B77FFAA">
              <w:rPr>
                <w:rFonts w:ascii="Arial" w:hAnsi="Arial" w:cs="Arial"/>
                <w:sz w:val="20"/>
                <w:szCs w:val="20"/>
              </w:rPr>
              <w:t>local initiatives</w:t>
            </w:r>
          </w:p>
          <w:p w14:paraId="572E8D8D" w14:textId="77777777" w:rsidR="00074419" w:rsidRDefault="00074419" w:rsidP="00D23F4E">
            <w:pPr>
              <w:pStyle w:val="ListParagraph"/>
              <w:ind w:left="501"/>
              <w:rPr>
                <w:rFonts w:ascii="Arial" w:hAnsi="Arial" w:cs="Arial"/>
                <w:sz w:val="20"/>
                <w:szCs w:val="20"/>
              </w:rPr>
            </w:pPr>
          </w:p>
          <w:p w14:paraId="2E2F312A" w14:textId="734FEBB9" w:rsidR="00CF3188" w:rsidRPr="00B43384" w:rsidRDefault="00074419" w:rsidP="00864796">
            <w:pPr>
              <w:pStyle w:val="ListParagraph"/>
              <w:numPr>
                <w:ilvl w:val="0"/>
                <w:numId w:val="39"/>
              </w:numPr>
              <w:rPr>
                <w:rFonts w:ascii="Arial" w:hAnsi="Arial" w:cs="Arial"/>
                <w:sz w:val="20"/>
                <w:szCs w:val="20"/>
              </w:rPr>
            </w:pPr>
            <w:r w:rsidRPr="7B77FFAA">
              <w:rPr>
                <w:rFonts w:ascii="Arial" w:hAnsi="Arial" w:cs="Arial"/>
                <w:sz w:val="20"/>
                <w:szCs w:val="20"/>
              </w:rPr>
              <w:t>Support Highways England in engaging with local schools on STEM initiatives</w:t>
            </w:r>
          </w:p>
          <w:p w14:paraId="559B47EB" w14:textId="77777777" w:rsidR="007203FD" w:rsidRPr="00B43384" w:rsidRDefault="007203FD" w:rsidP="004C6EC4">
            <w:pPr>
              <w:pStyle w:val="ListParagraph"/>
              <w:rPr>
                <w:rFonts w:ascii="Arial" w:hAnsi="Arial" w:cs="Arial"/>
                <w:sz w:val="20"/>
                <w:szCs w:val="20"/>
              </w:rPr>
            </w:pPr>
          </w:p>
          <w:p w14:paraId="4122EBCC" w14:textId="4323D13A" w:rsidR="007203FD" w:rsidRPr="00B43384" w:rsidRDefault="007203FD" w:rsidP="00864796">
            <w:pPr>
              <w:pStyle w:val="ListParagraph"/>
              <w:numPr>
                <w:ilvl w:val="0"/>
                <w:numId w:val="20"/>
              </w:numPr>
              <w:rPr>
                <w:rFonts w:ascii="Arial" w:hAnsi="Arial" w:cs="Arial"/>
                <w:sz w:val="20"/>
                <w:szCs w:val="20"/>
              </w:rPr>
            </w:pPr>
            <w:r w:rsidRPr="00B43384">
              <w:rPr>
                <w:rFonts w:ascii="Arial" w:hAnsi="Arial" w:cs="Arial"/>
                <w:sz w:val="20"/>
                <w:szCs w:val="20"/>
              </w:rPr>
              <w:t xml:space="preserve">How you will support Highways England target of 30% Small Medium Enterprise engagement on the </w:t>
            </w:r>
            <w:r w:rsidR="00413DB0">
              <w:rPr>
                <w:rFonts w:ascii="Arial" w:hAnsi="Arial" w:cs="Arial"/>
                <w:sz w:val="20"/>
                <w:szCs w:val="20"/>
              </w:rPr>
              <w:t>Call Off Contract</w:t>
            </w:r>
            <w:r w:rsidRPr="00B43384">
              <w:rPr>
                <w:rFonts w:ascii="Arial" w:hAnsi="Arial" w:cs="Arial"/>
                <w:sz w:val="20"/>
                <w:szCs w:val="20"/>
              </w:rPr>
              <w:t xml:space="preserve"> and LTC programme</w:t>
            </w:r>
          </w:p>
          <w:p w14:paraId="73BCBA63" w14:textId="77777777" w:rsidR="007203FD" w:rsidRPr="00B43384" w:rsidRDefault="007203FD" w:rsidP="004C6EC4">
            <w:pPr>
              <w:pStyle w:val="ListParagraph"/>
              <w:rPr>
                <w:rFonts w:ascii="Arial" w:hAnsi="Arial" w:cs="Arial"/>
                <w:sz w:val="20"/>
                <w:szCs w:val="20"/>
              </w:rPr>
            </w:pPr>
          </w:p>
          <w:p w14:paraId="2A475A88" w14:textId="77777777" w:rsidR="007203FD" w:rsidRDefault="007203FD" w:rsidP="00864796">
            <w:pPr>
              <w:pStyle w:val="ListParagraph"/>
              <w:numPr>
                <w:ilvl w:val="0"/>
                <w:numId w:val="20"/>
              </w:numPr>
              <w:rPr>
                <w:rFonts w:ascii="Arial" w:hAnsi="Arial" w:cs="Arial"/>
                <w:sz w:val="20"/>
                <w:szCs w:val="20"/>
              </w:rPr>
            </w:pPr>
            <w:r w:rsidRPr="00B43384">
              <w:rPr>
                <w:rFonts w:ascii="Arial" w:hAnsi="Arial" w:cs="Arial"/>
                <w:sz w:val="20"/>
                <w:szCs w:val="20"/>
              </w:rPr>
              <w:t>How you will support Highways England with achieving its ambitions for the LTC Programme to achieve carbon neutral.</w:t>
            </w:r>
          </w:p>
          <w:p w14:paraId="4D3CA722" w14:textId="77777777" w:rsidR="007203FD" w:rsidRPr="007203FD" w:rsidRDefault="007203FD" w:rsidP="007203FD">
            <w:pPr>
              <w:pStyle w:val="ListParagraph"/>
              <w:rPr>
                <w:rFonts w:ascii="Arial" w:hAnsi="Arial" w:cs="Arial"/>
                <w:sz w:val="20"/>
                <w:szCs w:val="20"/>
              </w:rPr>
            </w:pPr>
          </w:p>
          <w:p w14:paraId="2C40CE72" w14:textId="746D551E" w:rsidR="007203FD" w:rsidRPr="007203FD" w:rsidRDefault="007203FD" w:rsidP="00864796">
            <w:pPr>
              <w:pStyle w:val="ListParagraph"/>
              <w:numPr>
                <w:ilvl w:val="0"/>
                <w:numId w:val="20"/>
              </w:numPr>
              <w:rPr>
                <w:rFonts w:ascii="Arial" w:hAnsi="Arial" w:cs="Arial"/>
                <w:sz w:val="20"/>
                <w:szCs w:val="20"/>
              </w:rPr>
            </w:pPr>
            <w:r>
              <w:rPr>
                <w:rFonts w:ascii="Arial" w:hAnsi="Arial" w:cs="Arial"/>
                <w:sz w:val="20"/>
                <w:szCs w:val="20"/>
              </w:rPr>
              <w:t>R</w:t>
            </w:r>
            <w:r w:rsidRPr="00CF166C">
              <w:rPr>
                <w:rFonts w:ascii="Arial" w:hAnsi="Arial" w:cs="Arial"/>
                <w:sz w:val="20"/>
                <w:szCs w:val="20"/>
              </w:rPr>
              <w:t xml:space="preserve">eference to the relevant section of the Resource Loaded Schedule (Uncosted) and the applicable key people CVs and the relevant resources within the organisational chart, as outlined in </w:t>
            </w:r>
            <w:r w:rsidR="005E33A7">
              <w:rPr>
                <w:rFonts w:ascii="Arial" w:hAnsi="Arial" w:cs="Arial"/>
                <w:sz w:val="20"/>
                <w:szCs w:val="20"/>
              </w:rPr>
              <w:t>paragraph 8.2.4 and 8.2.5</w:t>
            </w:r>
          </w:p>
          <w:p w14:paraId="0E68E2E9" w14:textId="77777777" w:rsidR="007203FD" w:rsidRPr="00B43384" w:rsidRDefault="007203FD" w:rsidP="004C6EC4">
            <w:pPr>
              <w:rPr>
                <w:rFonts w:ascii="Arial" w:hAnsi="Arial" w:cs="Arial"/>
                <w:sz w:val="20"/>
                <w:szCs w:val="20"/>
              </w:rPr>
            </w:pPr>
          </w:p>
        </w:tc>
        <w:tc>
          <w:tcPr>
            <w:tcW w:w="1275" w:type="dxa"/>
          </w:tcPr>
          <w:p w14:paraId="68D5AD67" w14:textId="77777777" w:rsidR="007203FD" w:rsidRPr="00B43384" w:rsidRDefault="007203FD" w:rsidP="004C6EC4">
            <w:pPr>
              <w:rPr>
                <w:rFonts w:ascii="Arial" w:hAnsi="Arial" w:cs="Arial"/>
                <w:sz w:val="20"/>
                <w:szCs w:val="20"/>
              </w:rPr>
            </w:pPr>
          </w:p>
          <w:p w14:paraId="686A416D" w14:textId="152E2756" w:rsidR="007203FD" w:rsidRPr="00B43384" w:rsidRDefault="00707BE7" w:rsidP="004C6EC4">
            <w:pPr>
              <w:jc w:val="center"/>
              <w:rPr>
                <w:rFonts w:ascii="Arial" w:hAnsi="Arial" w:cs="Arial"/>
                <w:sz w:val="20"/>
                <w:szCs w:val="20"/>
              </w:rPr>
            </w:pPr>
            <w:r w:rsidRPr="7B77FFAA">
              <w:rPr>
                <w:rFonts w:ascii="Arial" w:hAnsi="Arial" w:cs="Arial"/>
                <w:b/>
                <w:bCs/>
                <w:sz w:val="20"/>
                <w:szCs w:val="20"/>
              </w:rPr>
              <w:t>5</w:t>
            </w:r>
            <w:r w:rsidR="007203FD" w:rsidRPr="7B77FFAA">
              <w:rPr>
                <w:rFonts w:ascii="Arial" w:hAnsi="Arial" w:cs="Arial"/>
                <w:b/>
                <w:bCs/>
                <w:sz w:val="20"/>
                <w:szCs w:val="20"/>
              </w:rPr>
              <w:t>%</w:t>
            </w:r>
          </w:p>
        </w:tc>
      </w:tr>
    </w:tbl>
    <w:p w14:paraId="1E25E866" w14:textId="77777777" w:rsidR="00273EA8" w:rsidRPr="00273EA8" w:rsidRDefault="00273EA8" w:rsidP="00273EA8">
      <w:pPr>
        <w:rPr>
          <w:rFonts w:ascii="Arial" w:hAnsi="Arial" w:cs="Arial"/>
        </w:rPr>
      </w:pPr>
    </w:p>
    <w:p w14:paraId="5F5C7D6F" w14:textId="77777777" w:rsidR="0055310B" w:rsidRDefault="0055310B" w:rsidP="009A62A4">
      <w:pPr>
        <w:pStyle w:val="Heading10"/>
        <w:tabs>
          <w:tab w:val="clear" w:pos="720"/>
          <w:tab w:val="num" w:pos="851"/>
        </w:tabs>
        <w:ind w:left="851" w:hanging="11"/>
        <w:sectPr w:rsidR="0055310B" w:rsidSect="00077731">
          <w:pgSz w:w="16838" w:h="11906" w:orient="landscape" w:code="9"/>
          <w:pgMar w:top="1797" w:right="1440" w:bottom="1797" w:left="1135" w:header="720" w:footer="720" w:gutter="0"/>
          <w:cols w:space="708"/>
          <w:docGrid w:linePitch="360"/>
        </w:sectPr>
      </w:pPr>
    </w:p>
    <w:p w14:paraId="64189A43" w14:textId="6EAD26FD" w:rsidR="005C4E0F" w:rsidRDefault="007229BB" w:rsidP="005C4E0F">
      <w:pPr>
        <w:pStyle w:val="Heading10"/>
        <w:tabs>
          <w:tab w:val="clear" w:pos="720"/>
          <w:tab w:val="num" w:pos="851"/>
        </w:tabs>
        <w:ind w:left="851" w:hanging="11"/>
      </w:pPr>
      <w:bookmarkStart w:id="291" w:name="_Toc80032468"/>
      <w:r>
        <w:lastRenderedPageBreak/>
        <w:t>Appendix C</w:t>
      </w:r>
      <w:r w:rsidR="005C4E0F" w:rsidRPr="00182307">
        <w:t xml:space="preserve"> –</w:t>
      </w:r>
      <w:r w:rsidR="005C4E0F">
        <w:t xml:space="preserve"> Scoring Criteria</w:t>
      </w:r>
      <w:bookmarkEnd w:id="291"/>
      <w:r w:rsidR="005C4E0F">
        <w:t xml:space="preserve"> </w:t>
      </w:r>
    </w:p>
    <w:p w14:paraId="1EE2E192" w14:textId="6BD0604C" w:rsidR="005C4E0F" w:rsidRPr="00662F6C" w:rsidRDefault="005C4E0F" w:rsidP="005C4E0F">
      <w:pPr>
        <w:rPr>
          <w:rFonts w:ascii="Arial" w:hAnsi="Arial" w:cs="Arial"/>
          <w:b/>
          <w:u w:val="single"/>
        </w:rPr>
      </w:pPr>
      <w:r w:rsidRPr="00662F6C">
        <w:rPr>
          <w:rFonts w:ascii="Arial" w:hAnsi="Arial" w:cs="Arial"/>
          <w:b/>
          <w:u w:val="single"/>
        </w:rPr>
        <w:t>Quality Questions</w:t>
      </w:r>
      <w:r w:rsidR="00234DF8">
        <w:rPr>
          <w:rFonts w:ascii="Arial" w:hAnsi="Arial" w:cs="Arial"/>
          <w:b/>
          <w:u w:val="single"/>
        </w:rPr>
        <w:t xml:space="preserve"> </w:t>
      </w:r>
      <w:r w:rsidRPr="00662F6C">
        <w:rPr>
          <w:rFonts w:ascii="Arial" w:hAnsi="Arial" w:cs="Arial"/>
          <w:b/>
          <w:u w:val="single"/>
        </w:rPr>
        <w:t>– Scoring Table</w:t>
      </w:r>
    </w:p>
    <w:tbl>
      <w:tblPr>
        <w:tblStyle w:val="TableGrid"/>
        <w:tblW w:w="8500" w:type="dxa"/>
        <w:tblLayout w:type="fixed"/>
        <w:tblLook w:val="04A0" w:firstRow="1" w:lastRow="0" w:firstColumn="1" w:lastColumn="0" w:noHBand="0" w:noVBand="1"/>
      </w:tblPr>
      <w:tblGrid>
        <w:gridCol w:w="1696"/>
        <w:gridCol w:w="851"/>
        <w:gridCol w:w="5953"/>
      </w:tblGrid>
      <w:tr w:rsidR="005C4E0F" w:rsidRPr="00DE38FC" w14:paraId="37F197CE" w14:textId="77777777" w:rsidTr="00526923">
        <w:trPr>
          <w:cantSplit/>
          <w:trHeight w:val="474"/>
          <w:tblHeader/>
        </w:trPr>
        <w:tc>
          <w:tcPr>
            <w:tcW w:w="1696" w:type="dxa"/>
            <w:shd w:val="clear" w:color="auto" w:fill="002060"/>
          </w:tcPr>
          <w:p w14:paraId="00F460BB" w14:textId="77777777" w:rsidR="005C4E0F" w:rsidRPr="00DE38FC" w:rsidRDefault="005C4E0F" w:rsidP="00526923">
            <w:pPr>
              <w:jc w:val="center"/>
              <w:rPr>
                <w:rFonts w:ascii="Arial" w:hAnsi="Arial" w:cs="Arial"/>
              </w:rPr>
            </w:pPr>
            <w:r>
              <w:rPr>
                <w:rFonts w:ascii="Arial" w:hAnsi="Arial" w:cs="Arial"/>
              </w:rPr>
              <w:t>Banding</w:t>
            </w:r>
          </w:p>
        </w:tc>
        <w:tc>
          <w:tcPr>
            <w:tcW w:w="851" w:type="dxa"/>
            <w:shd w:val="clear" w:color="auto" w:fill="002060"/>
          </w:tcPr>
          <w:p w14:paraId="3A2F8C5F" w14:textId="77777777" w:rsidR="005C4E0F" w:rsidRPr="00DE38FC" w:rsidRDefault="005C4E0F" w:rsidP="00526923">
            <w:pPr>
              <w:jc w:val="center"/>
              <w:rPr>
                <w:rFonts w:ascii="Arial" w:hAnsi="Arial" w:cs="Arial"/>
              </w:rPr>
            </w:pPr>
            <w:r>
              <w:rPr>
                <w:rFonts w:ascii="Arial" w:hAnsi="Arial" w:cs="Arial"/>
              </w:rPr>
              <w:t>Score</w:t>
            </w:r>
          </w:p>
        </w:tc>
        <w:tc>
          <w:tcPr>
            <w:tcW w:w="5953" w:type="dxa"/>
            <w:shd w:val="clear" w:color="auto" w:fill="002060"/>
          </w:tcPr>
          <w:p w14:paraId="4D28F952" w14:textId="77777777" w:rsidR="005C4E0F" w:rsidRPr="00DE38FC" w:rsidRDefault="005C4E0F" w:rsidP="00526923">
            <w:pPr>
              <w:jc w:val="center"/>
              <w:rPr>
                <w:rFonts w:ascii="Arial" w:hAnsi="Arial" w:cs="Arial"/>
              </w:rPr>
            </w:pPr>
            <w:r>
              <w:rPr>
                <w:rFonts w:ascii="Arial" w:hAnsi="Arial" w:cs="Arial"/>
              </w:rPr>
              <w:t>Description</w:t>
            </w:r>
          </w:p>
        </w:tc>
      </w:tr>
      <w:tr w:rsidR="005C4E0F" w:rsidRPr="00DE38FC" w14:paraId="16259E16" w14:textId="77777777" w:rsidTr="00526923">
        <w:tc>
          <w:tcPr>
            <w:tcW w:w="1696" w:type="dxa"/>
          </w:tcPr>
          <w:p w14:paraId="4A598B95" w14:textId="77777777" w:rsidR="005C4E0F" w:rsidRPr="00662F6C" w:rsidRDefault="005C4E0F" w:rsidP="00526923">
            <w:pPr>
              <w:jc w:val="center"/>
              <w:rPr>
                <w:rFonts w:ascii="Arial" w:hAnsi="Arial" w:cs="Arial"/>
              </w:rPr>
            </w:pPr>
            <w:r w:rsidRPr="00662F6C">
              <w:rPr>
                <w:rFonts w:ascii="Arial" w:hAnsi="Arial" w:cs="Arial"/>
              </w:rPr>
              <w:t>No response</w:t>
            </w:r>
          </w:p>
          <w:p w14:paraId="684CB37C" w14:textId="77777777" w:rsidR="005C4E0F" w:rsidRPr="00662F6C" w:rsidRDefault="005C4E0F" w:rsidP="00526923">
            <w:pPr>
              <w:jc w:val="center"/>
              <w:rPr>
                <w:rFonts w:ascii="Arial" w:hAnsi="Arial" w:cs="Arial"/>
              </w:rPr>
            </w:pPr>
          </w:p>
        </w:tc>
        <w:tc>
          <w:tcPr>
            <w:tcW w:w="851" w:type="dxa"/>
          </w:tcPr>
          <w:p w14:paraId="618E8C83" w14:textId="77777777" w:rsidR="005C4E0F" w:rsidRPr="00662F6C" w:rsidRDefault="005C4E0F" w:rsidP="00526923">
            <w:pPr>
              <w:jc w:val="center"/>
              <w:rPr>
                <w:rFonts w:ascii="Arial" w:hAnsi="Arial" w:cs="Arial"/>
              </w:rPr>
            </w:pPr>
            <w:r w:rsidRPr="00662F6C">
              <w:rPr>
                <w:rFonts w:ascii="Arial" w:hAnsi="Arial" w:cs="Arial"/>
              </w:rPr>
              <w:t>0</w:t>
            </w:r>
          </w:p>
        </w:tc>
        <w:tc>
          <w:tcPr>
            <w:tcW w:w="5953" w:type="dxa"/>
          </w:tcPr>
          <w:p w14:paraId="34B17015" w14:textId="77777777" w:rsidR="005C4E0F" w:rsidRPr="00662F6C" w:rsidRDefault="005C4E0F" w:rsidP="00526923">
            <w:pPr>
              <w:rPr>
                <w:rFonts w:ascii="Arial" w:hAnsi="Arial" w:cs="Arial"/>
              </w:rPr>
            </w:pPr>
            <w:r w:rsidRPr="00662F6C">
              <w:rPr>
                <w:rFonts w:ascii="Arial" w:hAnsi="Arial" w:cs="Arial"/>
              </w:rPr>
              <w:t>The response will score a zero</w:t>
            </w:r>
          </w:p>
        </w:tc>
      </w:tr>
      <w:tr w:rsidR="005C4E0F" w:rsidRPr="00DE38FC" w14:paraId="3B9DFE8D" w14:textId="77777777" w:rsidTr="00526923">
        <w:tc>
          <w:tcPr>
            <w:tcW w:w="1696" w:type="dxa"/>
          </w:tcPr>
          <w:p w14:paraId="3C2E7E45" w14:textId="77777777" w:rsidR="005C4E0F" w:rsidRPr="00662F6C" w:rsidRDefault="005C4E0F" w:rsidP="00526923">
            <w:pPr>
              <w:jc w:val="center"/>
              <w:rPr>
                <w:rFonts w:ascii="Arial" w:hAnsi="Arial" w:cs="Arial"/>
              </w:rPr>
            </w:pPr>
            <w:r w:rsidRPr="00662F6C">
              <w:rPr>
                <w:rFonts w:ascii="Arial" w:hAnsi="Arial" w:cs="Arial"/>
              </w:rPr>
              <w:t>Unsatisfactory</w:t>
            </w:r>
          </w:p>
        </w:tc>
        <w:tc>
          <w:tcPr>
            <w:tcW w:w="851" w:type="dxa"/>
          </w:tcPr>
          <w:p w14:paraId="5EAEF375" w14:textId="77777777" w:rsidR="005C4E0F" w:rsidRPr="00662F6C" w:rsidRDefault="005C4E0F" w:rsidP="00526923">
            <w:pPr>
              <w:jc w:val="center"/>
              <w:rPr>
                <w:rFonts w:ascii="Arial" w:hAnsi="Arial" w:cs="Arial"/>
              </w:rPr>
            </w:pPr>
            <w:r w:rsidRPr="00662F6C">
              <w:rPr>
                <w:rFonts w:ascii="Arial" w:hAnsi="Arial" w:cs="Arial"/>
              </w:rPr>
              <w:t>1</w:t>
            </w:r>
          </w:p>
        </w:tc>
        <w:tc>
          <w:tcPr>
            <w:tcW w:w="5953" w:type="dxa"/>
          </w:tcPr>
          <w:p w14:paraId="78BEB9E6" w14:textId="77777777" w:rsidR="005C4E0F" w:rsidRPr="00662F6C" w:rsidRDefault="005C4E0F" w:rsidP="00526923">
            <w:pPr>
              <w:rPr>
                <w:rFonts w:ascii="Arial" w:hAnsi="Arial" w:cs="Arial"/>
              </w:rPr>
            </w:pPr>
            <w:r w:rsidRPr="00662F6C">
              <w:rPr>
                <w:rFonts w:ascii="Arial" w:hAnsi="Arial" w:cs="Arial"/>
              </w:rPr>
              <w:t>An unsatisfactory score will be applied if:</w:t>
            </w:r>
          </w:p>
          <w:p w14:paraId="47EEAA0F" w14:textId="77777777" w:rsidR="005C4E0F" w:rsidRPr="00662F6C" w:rsidRDefault="005C4E0F" w:rsidP="00526923">
            <w:pPr>
              <w:rPr>
                <w:rFonts w:ascii="Arial" w:hAnsi="Arial" w:cs="Arial"/>
              </w:rPr>
            </w:pPr>
          </w:p>
          <w:p w14:paraId="29FEE4E1" w14:textId="77777777" w:rsidR="005C4E0F" w:rsidRDefault="005C4E0F" w:rsidP="00864796">
            <w:pPr>
              <w:pStyle w:val="ListParagraph"/>
              <w:numPr>
                <w:ilvl w:val="0"/>
                <w:numId w:val="27"/>
              </w:numPr>
              <w:contextualSpacing w:val="0"/>
              <w:rPr>
                <w:rFonts w:ascii="Arial" w:hAnsi="Arial" w:cs="Arial"/>
              </w:rPr>
            </w:pPr>
            <w:r w:rsidRPr="00662F6C">
              <w:rPr>
                <w:rFonts w:ascii="Arial" w:hAnsi="Arial" w:cs="Arial"/>
              </w:rPr>
              <w:t>The response does not answer the question, or fails to address one or more of the requirements; or</w:t>
            </w:r>
          </w:p>
          <w:p w14:paraId="329F6701" w14:textId="77777777" w:rsidR="005C4E0F" w:rsidRPr="00662F6C" w:rsidRDefault="005C4E0F" w:rsidP="00526923">
            <w:pPr>
              <w:pStyle w:val="ListParagraph"/>
              <w:contextualSpacing w:val="0"/>
              <w:rPr>
                <w:rFonts w:ascii="Arial" w:hAnsi="Arial" w:cs="Arial"/>
              </w:rPr>
            </w:pPr>
          </w:p>
          <w:p w14:paraId="283F4DFB" w14:textId="77777777" w:rsidR="005C4E0F" w:rsidRPr="00662F6C" w:rsidRDefault="005C4E0F" w:rsidP="00526923">
            <w:pPr>
              <w:rPr>
                <w:rFonts w:ascii="Arial" w:hAnsi="Arial" w:cs="Arial"/>
              </w:rPr>
            </w:pPr>
          </w:p>
          <w:p w14:paraId="1F9F6E00" w14:textId="4FAB8351" w:rsidR="005C4E0F" w:rsidRDefault="005C4E0F" w:rsidP="00864796">
            <w:pPr>
              <w:pStyle w:val="ListParagraph"/>
              <w:numPr>
                <w:ilvl w:val="0"/>
                <w:numId w:val="27"/>
              </w:numPr>
              <w:rPr>
                <w:rFonts w:ascii="Arial" w:hAnsi="Arial" w:cs="Arial"/>
              </w:rPr>
            </w:pPr>
            <w:r w:rsidRPr="008016CF">
              <w:rPr>
                <w:rFonts w:ascii="Arial" w:hAnsi="Arial" w:cs="Arial"/>
              </w:rPr>
              <w:t>The methodology lacks basic explanatory detail or there is little, or no support</w:t>
            </w:r>
            <w:r w:rsidR="00BF7768">
              <w:rPr>
                <w:rFonts w:ascii="Arial" w:hAnsi="Arial" w:cs="Arial"/>
              </w:rPr>
              <w:t>ing</w:t>
            </w:r>
            <w:r w:rsidRPr="008016CF">
              <w:rPr>
                <w:rFonts w:ascii="Arial" w:hAnsi="Arial" w:cs="Arial"/>
              </w:rPr>
              <w:t xml:space="preserve"> evidence provided; or</w:t>
            </w:r>
          </w:p>
          <w:p w14:paraId="424BCB58" w14:textId="77777777" w:rsidR="005C4E0F" w:rsidRDefault="005C4E0F" w:rsidP="00526923">
            <w:pPr>
              <w:pStyle w:val="ListParagraph"/>
              <w:rPr>
                <w:rFonts w:ascii="Arial" w:hAnsi="Arial" w:cs="Arial"/>
              </w:rPr>
            </w:pPr>
          </w:p>
          <w:p w14:paraId="70C4C489" w14:textId="77777777" w:rsidR="005C4E0F" w:rsidRPr="00DE374E" w:rsidRDefault="005C4E0F" w:rsidP="00864796">
            <w:pPr>
              <w:pStyle w:val="ListParagraph"/>
              <w:numPr>
                <w:ilvl w:val="0"/>
                <w:numId w:val="27"/>
              </w:numPr>
              <w:rPr>
                <w:rFonts w:ascii="Arial" w:hAnsi="Arial" w:cs="Arial"/>
              </w:rPr>
            </w:pPr>
            <w:r w:rsidRPr="00DE374E">
              <w:rPr>
                <w:rFonts w:ascii="Arial" w:hAnsi="Arial" w:cs="Arial"/>
              </w:rPr>
              <w:t>Tender Commitments lack defined outputs or fail to describe how they will contribute to the achievement of the ambition</w:t>
            </w:r>
          </w:p>
          <w:p w14:paraId="47B4A63E" w14:textId="77777777" w:rsidR="005C4E0F" w:rsidRPr="00662F6C" w:rsidRDefault="005C4E0F" w:rsidP="00526923">
            <w:pPr>
              <w:pStyle w:val="ListParagraph"/>
              <w:rPr>
                <w:rFonts w:ascii="Arial" w:hAnsi="Arial" w:cs="Arial"/>
              </w:rPr>
            </w:pPr>
          </w:p>
          <w:p w14:paraId="785A76B5" w14:textId="77777777" w:rsidR="005C4E0F" w:rsidRPr="00662F6C" w:rsidRDefault="005C4E0F" w:rsidP="00526923">
            <w:pPr>
              <w:rPr>
                <w:rFonts w:ascii="Arial" w:hAnsi="Arial" w:cs="Arial"/>
              </w:rPr>
            </w:pPr>
            <w:r w:rsidRPr="00662F6C">
              <w:rPr>
                <w:rFonts w:ascii="Arial" w:hAnsi="Arial" w:cs="Arial"/>
              </w:rPr>
              <w:t>Overall the response provides Highways England with unsatisfactory confidence that the ambition will be achieved</w:t>
            </w:r>
          </w:p>
          <w:p w14:paraId="4188E3F5" w14:textId="77777777" w:rsidR="005C4E0F" w:rsidRPr="00662F6C" w:rsidRDefault="005C4E0F" w:rsidP="00526923">
            <w:pPr>
              <w:rPr>
                <w:rFonts w:ascii="Arial" w:hAnsi="Arial" w:cs="Arial"/>
              </w:rPr>
            </w:pPr>
          </w:p>
        </w:tc>
      </w:tr>
      <w:tr w:rsidR="005C4E0F" w:rsidRPr="00DE38FC" w14:paraId="0CA2E42B" w14:textId="77777777" w:rsidTr="00526923">
        <w:tc>
          <w:tcPr>
            <w:tcW w:w="1696" w:type="dxa"/>
          </w:tcPr>
          <w:p w14:paraId="373B4B2E" w14:textId="77777777" w:rsidR="005C4E0F" w:rsidRPr="00662F6C" w:rsidRDefault="005C4E0F" w:rsidP="00526923">
            <w:pPr>
              <w:jc w:val="center"/>
              <w:rPr>
                <w:rFonts w:ascii="Arial" w:hAnsi="Arial" w:cs="Arial"/>
              </w:rPr>
            </w:pPr>
            <w:r w:rsidRPr="00662F6C">
              <w:rPr>
                <w:rFonts w:ascii="Arial" w:hAnsi="Arial" w:cs="Arial"/>
              </w:rPr>
              <w:t>Weak</w:t>
            </w:r>
          </w:p>
        </w:tc>
        <w:tc>
          <w:tcPr>
            <w:tcW w:w="851" w:type="dxa"/>
          </w:tcPr>
          <w:p w14:paraId="78BFE306" w14:textId="77777777" w:rsidR="005C4E0F" w:rsidRPr="00662F6C" w:rsidRDefault="005C4E0F" w:rsidP="00526923">
            <w:pPr>
              <w:jc w:val="center"/>
              <w:rPr>
                <w:rFonts w:ascii="Arial" w:hAnsi="Arial" w:cs="Arial"/>
              </w:rPr>
            </w:pPr>
            <w:r w:rsidRPr="00662F6C">
              <w:rPr>
                <w:rFonts w:ascii="Arial" w:hAnsi="Arial" w:cs="Arial"/>
              </w:rPr>
              <w:t>3</w:t>
            </w:r>
          </w:p>
        </w:tc>
        <w:tc>
          <w:tcPr>
            <w:tcW w:w="5953" w:type="dxa"/>
          </w:tcPr>
          <w:p w14:paraId="747549AC" w14:textId="77777777" w:rsidR="005C4E0F" w:rsidRPr="00662F6C" w:rsidRDefault="005C4E0F" w:rsidP="00526923">
            <w:pPr>
              <w:rPr>
                <w:rFonts w:ascii="Arial" w:hAnsi="Arial" w:cs="Arial"/>
              </w:rPr>
            </w:pPr>
            <w:r w:rsidRPr="00662F6C">
              <w:rPr>
                <w:rFonts w:ascii="Arial" w:hAnsi="Arial" w:cs="Arial"/>
              </w:rPr>
              <w:t>A weak score will be applied if:</w:t>
            </w:r>
          </w:p>
          <w:p w14:paraId="52984C49" w14:textId="77777777" w:rsidR="005C4E0F" w:rsidRPr="00662F6C" w:rsidRDefault="005C4E0F" w:rsidP="00526923">
            <w:pPr>
              <w:rPr>
                <w:rFonts w:ascii="Arial" w:hAnsi="Arial" w:cs="Arial"/>
              </w:rPr>
            </w:pPr>
          </w:p>
          <w:p w14:paraId="37B36FA7" w14:textId="77777777" w:rsidR="005C4E0F" w:rsidRPr="00662F6C" w:rsidRDefault="005C4E0F" w:rsidP="00864796">
            <w:pPr>
              <w:pStyle w:val="ListParagraph"/>
              <w:numPr>
                <w:ilvl w:val="0"/>
                <w:numId w:val="28"/>
              </w:numPr>
              <w:contextualSpacing w:val="0"/>
              <w:rPr>
                <w:rFonts w:ascii="Arial" w:hAnsi="Arial" w:cs="Arial"/>
              </w:rPr>
            </w:pPr>
            <w:r w:rsidRPr="00662F6C">
              <w:rPr>
                <w:rFonts w:ascii="Arial" w:hAnsi="Arial" w:cs="Arial"/>
              </w:rPr>
              <w:t>The response answers the question and addresses all the requirements; and</w:t>
            </w:r>
          </w:p>
          <w:p w14:paraId="79CF190E" w14:textId="77777777" w:rsidR="005C4E0F" w:rsidRPr="00662F6C" w:rsidRDefault="005C4E0F" w:rsidP="00526923">
            <w:pPr>
              <w:rPr>
                <w:rFonts w:ascii="Arial" w:hAnsi="Arial" w:cs="Arial"/>
              </w:rPr>
            </w:pPr>
          </w:p>
          <w:p w14:paraId="1901218E" w14:textId="77777777" w:rsidR="005C4E0F" w:rsidRPr="00662F6C" w:rsidRDefault="005C4E0F" w:rsidP="00864796">
            <w:pPr>
              <w:pStyle w:val="ListParagraph"/>
              <w:numPr>
                <w:ilvl w:val="0"/>
                <w:numId w:val="28"/>
              </w:numPr>
              <w:contextualSpacing w:val="0"/>
              <w:rPr>
                <w:rFonts w:ascii="Arial" w:hAnsi="Arial" w:cs="Arial"/>
              </w:rPr>
            </w:pPr>
            <w:r w:rsidRPr="00662F6C">
              <w:rPr>
                <w:rFonts w:ascii="Arial" w:hAnsi="Arial" w:cs="Arial"/>
              </w:rPr>
              <w:t>The response is supported by methodology linked to the ambition, which includes defined procedures, resources and systems, which is supported by evidence; and</w:t>
            </w:r>
          </w:p>
          <w:p w14:paraId="5B70F49D" w14:textId="77777777" w:rsidR="005C4E0F" w:rsidRPr="00662F6C" w:rsidRDefault="005C4E0F" w:rsidP="00526923">
            <w:pPr>
              <w:pStyle w:val="ListParagraph"/>
              <w:rPr>
                <w:rFonts w:ascii="Arial" w:hAnsi="Arial" w:cs="Arial"/>
              </w:rPr>
            </w:pPr>
          </w:p>
          <w:p w14:paraId="17651570" w14:textId="77777777" w:rsidR="005C4E0F" w:rsidRPr="00662F6C" w:rsidRDefault="005C4E0F" w:rsidP="00864796">
            <w:pPr>
              <w:pStyle w:val="ListParagraph"/>
              <w:numPr>
                <w:ilvl w:val="0"/>
                <w:numId w:val="28"/>
              </w:numPr>
              <w:contextualSpacing w:val="0"/>
              <w:rPr>
                <w:rFonts w:ascii="Arial" w:hAnsi="Arial" w:cs="Arial"/>
              </w:rPr>
            </w:pPr>
            <w:r w:rsidRPr="00662F6C">
              <w:rPr>
                <w:rFonts w:ascii="Arial" w:hAnsi="Arial" w:cs="Arial"/>
              </w:rPr>
              <w:t>The Tender Commitments contain outputs based on the methodologies</w:t>
            </w:r>
          </w:p>
          <w:p w14:paraId="1BF41A78" w14:textId="77777777" w:rsidR="005C4E0F" w:rsidRPr="00662F6C" w:rsidRDefault="005C4E0F" w:rsidP="00526923">
            <w:pPr>
              <w:pStyle w:val="ListParagraph"/>
              <w:rPr>
                <w:rFonts w:ascii="Arial" w:hAnsi="Arial" w:cs="Arial"/>
              </w:rPr>
            </w:pPr>
          </w:p>
          <w:p w14:paraId="7EA82A95" w14:textId="77777777" w:rsidR="005C4E0F" w:rsidRPr="00662F6C" w:rsidRDefault="005C4E0F" w:rsidP="00526923">
            <w:pPr>
              <w:rPr>
                <w:rFonts w:ascii="Arial" w:hAnsi="Arial" w:cs="Arial"/>
                <w:lang w:eastAsia="en-GB"/>
              </w:rPr>
            </w:pPr>
            <w:r w:rsidRPr="00662F6C">
              <w:rPr>
                <w:rFonts w:ascii="Arial" w:hAnsi="Arial" w:cs="Arial"/>
                <w:lang w:eastAsia="en-GB"/>
              </w:rPr>
              <w:t>and</w:t>
            </w:r>
          </w:p>
          <w:p w14:paraId="147690CA" w14:textId="77777777" w:rsidR="005C4E0F" w:rsidRPr="00662F6C" w:rsidRDefault="005C4E0F" w:rsidP="00526923">
            <w:pPr>
              <w:rPr>
                <w:rFonts w:ascii="Arial" w:hAnsi="Arial" w:cs="Arial"/>
                <w:lang w:eastAsia="en-GB"/>
              </w:rPr>
            </w:pPr>
          </w:p>
          <w:p w14:paraId="239D5633" w14:textId="77777777" w:rsidR="005C4E0F" w:rsidRPr="00662F6C" w:rsidRDefault="005C4E0F" w:rsidP="00864796">
            <w:pPr>
              <w:pStyle w:val="ListParagraph"/>
              <w:numPr>
                <w:ilvl w:val="0"/>
                <w:numId w:val="29"/>
              </w:numPr>
              <w:contextualSpacing w:val="0"/>
              <w:rPr>
                <w:rFonts w:ascii="Arial" w:hAnsi="Arial" w:cs="Arial"/>
              </w:rPr>
            </w:pPr>
            <w:r w:rsidRPr="00662F6C">
              <w:rPr>
                <w:rFonts w:ascii="Arial" w:hAnsi="Arial" w:cs="Arial"/>
              </w:rPr>
              <w:t>The methodology does not directly support the delivery of the ambition, or</w:t>
            </w:r>
          </w:p>
          <w:p w14:paraId="66009A92" w14:textId="77777777" w:rsidR="005C4E0F" w:rsidRPr="00662F6C" w:rsidRDefault="005C4E0F" w:rsidP="00526923">
            <w:pPr>
              <w:pStyle w:val="ListParagraph"/>
              <w:rPr>
                <w:rFonts w:ascii="Arial" w:hAnsi="Arial" w:cs="Arial"/>
              </w:rPr>
            </w:pPr>
          </w:p>
          <w:p w14:paraId="4036CE26" w14:textId="27DC24D1" w:rsidR="005C4E0F" w:rsidRPr="00662F6C" w:rsidRDefault="005C4E0F" w:rsidP="00864796">
            <w:pPr>
              <w:pStyle w:val="ListParagraph"/>
              <w:numPr>
                <w:ilvl w:val="0"/>
                <w:numId w:val="29"/>
              </w:numPr>
              <w:contextualSpacing w:val="0"/>
              <w:rPr>
                <w:rFonts w:ascii="Arial" w:hAnsi="Arial" w:cs="Arial"/>
              </w:rPr>
            </w:pPr>
            <w:r w:rsidRPr="00662F6C">
              <w:rPr>
                <w:rFonts w:ascii="Arial" w:hAnsi="Arial" w:cs="Arial"/>
              </w:rPr>
              <w:t>The met</w:t>
            </w:r>
            <w:r w:rsidR="00DC5689">
              <w:rPr>
                <w:rFonts w:ascii="Arial" w:hAnsi="Arial" w:cs="Arial"/>
              </w:rPr>
              <w:t>hodology and evidence are lacking</w:t>
            </w:r>
            <w:r w:rsidRPr="00662F6C">
              <w:rPr>
                <w:rFonts w:ascii="Arial" w:hAnsi="Arial" w:cs="Arial"/>
              </w:rPr>
              <w:t xml:space="preserve"> in relevant detail, or</w:t>
            </w:r>
          </w:p>
          <w:p w14:paraId="118F4BFE" w14:textId="77777777" w:rsidR="005C4E0F" w:rsidRPr="00662F6C" w:rsidRDefault="005C4E0F" w:rsidP="00526923">
            <w:pPr>
              <w:pStyle w:val="ListParagraph"/>
              <w:rPr>
                <w:rFonts w:ascii="Arial" w:hAnsi="Arial" w:cs="Arial"/>
              </w:rPr>
            </w:pPr>
          </w:p>
          <w:p w14:paraId="41630DFD" w14:textId="77777777" w:rsidR="005C4E0F" w:rsidRPr="00662F6C" w:rsidRDefault="005C4E0F" w:rsidP="00864796">
            <w:pPr>
              <w:pStyle w:val="ListParagraph"/>
              <w:numPr>
                <w:ilvl w:val="0"/>
                <w:numId w:val="29"/>
              </w:numPr>
              <w:contextualSpacing w:val="0"/>
              <w:rPr>
                <w:rFonts w:ascii="Arial" w:hAnsi="Arial" w:cs="Arial"/>
              </w:rPr>
            </w:pPr>
            <w:r w:rsidRPr="00662F6C">
              <w:rPr>
                <w:rFonts w:ascii="Arial" w:hAnsi="Arial" w:cs="Arial"/>
              </w:rPr>
              <w:t>The Tender Commitments are either not time based or do not describe how they will support the achievement of the ambition</w:t>
            </w:r>
          </w:p>
          <w:p w14:paraId="101C7E07" w14:textId="77777777" w:rsidR="005C4E0F" w:rsidRPr="00662F6C" w:rsidRDefault="005C4E0F" w:rsidP="00526923">
            <w:pPr>
              <w:pStyle w:val="ListParagraph"/>
              <w:rPr>
                <w:rFonts w:ascii="Arial" w:hAnsi="Arial" w:cs="Arial"/>
              </w:rPr>
            </w:pPr>
          </w:p>
          <w:p w14:paraId="301B8139" w14:textId="77777777" w:rsidR="005C4E0F" w:rsidRPr="00662F6C" w:rsidRDefault="005C4E0F" w:rsidP="00526923">
            <w:pPr>
              <w:rPr>
                <w:rFonts w:ascii="Arial" w:hAnsi="Arial" w:cs="Arial"/>
                <w:lang w:eastAsia="en-GB"/>
              </w:rPr>
            </w:pPr>
            <w:r w:rsidRPr="00662F6C">
              <w:rPr>
                <w:rFonts w:ascii="Arial" w:hAnsi="Arial" w:cs="Arial"/>
                <w:lang w:eastAsia="en-GB"/>
              </w:rPr>
              <w:t>Overall the response provides Highways England with weak confidence that the ambition will be achieved.</w:t>
            </w:r>
          </w:p>
          <w:p w14:paraId="2A3947C4" w14:textId="77777777" w:rsidR="005C4E0F" w:rsidRPr="00662F6C" w:rsidRDefault="005C4E0F" w:rsidP="00526923">
            <w:pPr>
              <w:rPr>
                <w:rFonts w:ascii="Arial" w:hAnsi="Arial" w:cs="Arial"/>
                <w:lang w:eastAsia="en-GB"/>
              </w:rPr>
            </w:pPr>
          </w:p>
          <w:p w14:paraId="7282FECB" w14:textId="77777777" w:rsidR="005C4E0F" w:rsidRPr="00662F6C" w:rsidRDefault="005C4E0F" w:rsidP="00526923">
            <w:pPr>
              <w:rPr>
                <w:rFonts w:ascii="Arial" w:hAnsi="Arial" w:cs="Arial"/>
                <w:lang w:eastAsia="en-GB"/>
              </w:rPr>
            </w:pPr>
          </w:p>
          <w:p w14:paraId="2675B4B9" w14:textId="77777777" w:rsidR="005C4E0F" w:rsidRPr="00662F6C" w:rsidRDefault="005C4E0F" w:rsidP="00526923">
            <w:pPr>
              <w:rPr>
                <w:rFonts w:ascii="Arial" w:hAnsi="Arial" w:cs="Arial"/>
                <w:lang w:eastAsia="en-GB"/>
              </w:rPr>
            </w:pPr>
          </w:p>
        </w:tc>
      </w:tr>
      <w:tr w:rsidR="005C4E0F" w:rsidRPr="00DE38FC" w14:paraId="701A4926" w14:textId="77777777" w:rsidTr="00526923">
        <w:tc>
          <w:tcPr>
            <w:tcW w:w="1696" w:type="dxa"/>
          </w:tcPr>
          <w:p w14:paraId="6017F99F" w14:textId="77777777" w:rsidR="005C4E0F" w:rsidRPr="00662F6C" w:rsidRDefault="005C4E0F" w:rsidP="00526923">
            <w:pPr>
              <w:jc w:val="center"/>
              <w:rPr>
                <w:rFonts w:ascii="Arial" w:hAnsi="Arial" w:cs="Arial"/>
              </w:rPr>
            </w:pPr>
            <w:r w:rsidRPr="00662F6C">
              <w:rPr>
                <w:rFonts w:ascii="Arial" w:hAnsi="Arial" w:cs="Arial"/>
              </w:rPr>
              <w:lastRenderedPageBreak/>
              <w:t>Good</w:t>
            </w:r>
          </w:p>
        </w:tc>
        <w:tc>
          <w:tcPr>
            <w:tcW w:w="851" w:type="dxa"/>
          </w:tcPr>
          <w:p w14:paraId="12D024DA" w14:textId="77777777" w:rsidR="005C4E0F" w:rsidRPr="00662F6C" w:rsidRDefault="005C4E0F" w:rsidP="00526923">
            <w:pPr>
              <w:jc w:val="center"/>
              <w:rPr>
                <w:rFonts w:ascii="Arial" w:hAnsi="Arial" w:cs="Arial"/>
              </w:rPr>
            </w:pPr>
            <w:r w:rsidRPr="00662F6C">
              <w:rPr>
                <w:rFonts w:ascii="Arial" w:hAnsi="Arial" w:cs="Arial"/>
              </w:rPr>
              <w:t>6</w:t>
            </w:r>
          </w:p>
        </w:tc>
        <w:tc>
          <w:tcPr>
            <w:tcW w:w="5953" w:type="dxa"/>
          </w:tcPr>
          <w:p w14:paraId="56227BBD" w14:textId="77777777" w:rsidR="005C4E0F" w:rsidRPr="00662F6C" w:rsidRDefault="005C4E0F" w:rsidP="00526923">
            <w:pPr>
              <w:rPr>
                <w:rFonts w:ascii="Arial" w:hAnsi="Arial" w:cs="Arial"/>
              </w:rPr>
            </w:pPr>
            <w:r w:rsidRPr="00662F6C">
              <w:rPr>
                <w:rFonts w:ascii="Arial" w:hAnsi="Arial" w:cs="Arial"/>
              </w:rPr>
              <w:t xml:space="preserve">A good score will be applied if: </w:t>
            </w:r>
          </w:p>
          <w:p w14:paraId="03F1D283" w14:textId="77777777" w:rsidR="005C4E0F" w:rsidRPr="00662F6C" w:rsidRDefault="005C4E0F" w:rsidP="00526923">
            <w:pPr>
              <w:rPr>
                <w:rFonts w:ascii="Arial" w:hAnsi="Arial" w:cs="Arial"/>
              </w:rPr>
            </w:pPr>
          </w:p>
          <w:p w14:paraId="6F259EB0" w14:textId="77777777" w:rsidR="005C4E0F" w:rsidRDefault="005C4E0F" w:rsidP="00864796">
            <w:pPr>
              <w:pStyle w:val="ListParagraph"/>
              <w:numPr>
                <w:ilvl w:val="0"/>
                <w:numId w:val="30"/>
              </w:numPr>
              <w:rPr>
                <w:rFonts w:ascii="Arial" w:hAnsi="Arial" w:cs="Arial"/>
              </w:rPr>
            </w:pPr>
            <w:r w:rsidRPr="00DE374E">
              <w:rPr>
                <w:rFonts w:ascii="Arial" w:hAnsi="Arial" w:cs="Arial"/>
              </w:rPr>
              <w:t>The response answers the question and addresses all the requirements; and</w:t>
            </w:r>
          </w:p>
          <w:p w14:paraId="1145C17F" w14:textId="77777777" w:rsidR="005C4E0F" w:rsidRDefault="005C4E0F" w:rsidP="00526923">
            <w:pPr>
              <w:pStyle w:val="ListParagraph"/>
              <w:rPr>
                <w:rFonts w:ascii="Arial" w:hAnsi="Arial" w:cs="Arial"/>
              </w:rPr>
            </w:pPr>
          </w:p>
          <w:p w14:paraId="3C1CECD8" w14:textId="77777777" w:rsidR="005C4E0F" w:rsidRDefault="005C4E0F" w:rsidP="00864796">
            <w:pPr>
              <w:pStyle w:val="ListParagraph"/>
              <w:numPr>
                <w:ilvl w:val="0"/>
                <w:numId w:val="30"/>
              </w:numPr>
              <w:rPr>
                <w:rFonts w:ascii="Arial" w:hAnsi="Arial" w:cs="Arial"/>
              </w:rPr>
            </w:pPr>
            <w:r w:rsidRPr="00DE374E">
              <w:rPr>
                <w:rFonts w:ascii="Arial" w:hAnsi="Arial" w:cs="Arial"/>
              </w:rPr>
              <w:t>The response is supported by methodology directly supporting the delivery of the ambition, which includes defined procedures, resources and systems, and is supported by evidence. The methodology and evidence may be lacking in detail but in minor areas only; and</w:t>
            </w:r>
          </w:p>
          <w:p w14:paraId="3CB6EDCA" w14:textId="77777777" w:rsidR="005C4E0F" w:rsidRPr="00DE374E" w:rsidRDefault="005C4E0F" w:rsidP="00526923">
            <w:pPr>
              <w:pStyle w:val="ListParagraph"/>
              <w:rPr>
                <w:rFonts w:ascii="Arial" w:hAnsi="Arial" w:cs="Arial"/>
              </w:rPr>
            </w:pPr>
          </w:p>
          <w:p w14:paraId="50CD379F" w14:textId="77777777" w:rsidR="005C4E0F" w:rsidRPr="00DE374E" w:rsidRDefault="005C4E0F" w:rsidP="00864796">
            <w:pPr>
              <w:pStyle w:val="ListParagraph"/>
              <w:numPr>
                <w:ilvl w:val="0"/>
                <w:numId w:val="30"/>
              </w:numPr>
              <w:rPr>
                <w:rFonts w:ascii="Arial" w:hAnsi="Arial" w:cs="Arial"/>
              </w:rPr>
            </w:pPr>
            <w:r w:rsidRPr="00DE374E">
              <w:rPr>
                <w:rFonts w:ascii="Arial" w:hAnsi="Arial" w:cs="Arial"/>
              </w:rPr>
              <w:t>The Tender Commitments collectively support the delivery of the ambition, and capture the methodology, with defined time-based outputs</w:t>
            </w:r>
          </w:p>
          <w:p w14:paraId="6BDBB569" w14:textId="77777777" w:rsidR="005C4E0F" w:rsidRPr="00662F6C" w:rsidRDefault="005C4E0F" w:rsidP="00526923">
            <w:pPr>
              <w:pStyle w:val="ListParagraph"/>
              <w:rPr>
                <w:rFonts w:ascii="Arial" w:hAnsi="Arial" w:cs="Arial"/>
              </w:rPr>
            </w:pPr>
          </w:p>
          <w:p w14:paraId="66CB7780" w14:textId="77777777" w:rsidR="005C4E0F" w:rsidRPr="00662F6C" w:rsidRDefault="005C4E0F" w:rsidP="00526923">
            <w:pPr>
              <w:rPr>
                <w:rFonts w:ascii="Arial" w:hAnsi="Arial" w:cs="Arial"/>
              </w:rPr>
            </w:pPr>
            <w:r w:rsidRPr="00662F6C">
              <w:rPr>
                <w:rFonts w:ascii="Arial" w:hAnsi="Arial" w:cs="Arial"/>
                <w:lang w:eastAsia="en-GB"/>
              </w:rPr>
              <w:t>Overall the response provides Highways England with good confidence that the ambition will be achieved</w:t>
            </w:r>
            <w:r w:rsidRPr="00662F6C">
              <w:rPr>
                <w:rFonts w:ascii="Arial" w:hAnsi="Arial" w:cs="Arial"/>
              </w:rPr>
              <w:t>.</w:t>
            </w:r>
          </w:p>
          <w:p w14:paraId="26B45B2B" w14:textId="77777777" w:rsidR="005C4E0F" w:rsidRPr="00662F6C" w:rsidRDefault="005C4E0F" w:rsidP="00526923">
            <w:pPr>
              <w:rPr>
                <w:rFonts w:ascii="Arial" w:hAnsi="Arial" w:cs="Arial"/>
              </w:rPr>
            </w:pPr>
          </w:p>
        </w:tc>
      </w:tr>
      <w:tr w:rsidR="005C4E0F" w:rsidRPr="00DE38FC" w14:paraId="7090A6D3" w14:textId="77777777" w:rsidTr="00526923">
        <w:tc>
          <w:tcPr>
            <w:tcW w:w="1696" w:type="dxa"/>
          </w:tcPr>
          <w:p w14:paraId="3B75306A" w14:textId="77777777" w:rsidR="005C4E0F" w:rsidRPr="00662F6C" w:rsidRDefault="005C4E0F" w:rsidP="00526923">
            <w:pPr>
              <w:jc w:val="center"/>
              <w:rPr>
                <w:rFonts w:ascii="Arial" w:hAnsi="Arial" w:cs="Arial"/>
              </w:rPr>
            </w:pPr>
            <w:r w:rsidRPr="00662F6C">
              <w:rPr>
                <w:rFonts w:ascii="Arial" w:hAnsi="Arial" w:cs="Arial"/>
              </w:rPr>
              <w:t>Very Good</w:t>
            </w:r>
          </w:p>
        </w:tc>
        <w:tc>
          <w:tcPr>
            <w:tcW w:w="851" w:type="dxa"/>
          </w:tcPr>
          <w:p w14:paraId="19CF24DB" w14:textId="503B6226" w:rsidR="005C4E0F" w:rsidRPr="00662F6C" w:rsidRDefault="00CC5BAA" w:rsidP="00526923">
            <w:pPr>
              <w:jc w:val="center"/>
              <w:rPr>
                <w:rFonts w:ascii="Arial" w:hAnsi="Arial" w:cs="Arial"/>
              </w:rPr>
            </w:pPr>
            <w:r>
              <w:rPr>
                <w:rFonts w:ascii="Arial" w:hAnsi="Arial" w:cs="Arial"/>
              </w:rPr>
              <w:t>8</w:t>
            </w:r>
          </w:p>
        </w:tc>
        <w:tc>
          <w:tcPr>
            <w:tcW w:w="5953" w:type="dxa"/>
          </w:tcPr>
          <w:p w14:paraId="3AC5B0F0" w14:textId="77777777" w:rsidR="005C4E0F" w:rsidRPr="00662F6C" w:rsidRDefault="005C4E0F" w:rsidP="00526923">
            <w:pPr>
              <w:rPr>
                <w:rFonts w:ascii="Arial" w:hAnsi="Arial" w:cs="Arial"/>
              </w:rPr>
            </w:pPr>
            <w:r w:rsidRPr="00662F6C">
              <w:rPr>
                <w:rFonts w:ascii="Arial" w:hAnsi="Arial" w:cs="Arial"/>
              </w:rPr>
              <w:t xml:space="preserve">A very good score will be applied if: </w:t>
            </w:r>
          </w:p>
          <w:p w14:paraId="4D21B6B0" w14:textId="77777777" w:rsidR="005C4E0F" w:rsidRPr="00662F6C" w:rsidRDefault="005C4E0F" w:rsidP="00526923">
            <w:pPr>
              <w:rPr>
                <w:rFonts w:ascii="Arial" w:hAnsi="Arial" w:cs="Arial"/>
              </w:rPr>
            </w:pPr>
          </w:p>
          <w:p w14:paraId="216A4D10" w14:textId="77777777" w:rsidR="005C4E0F" w:rsidRPr="00662F6C" w:rsidRDefault="005C4E0F" w:rsidP="00864796">
            <w:pPr>
              <w:pStyle w:val="ListParagraph"/>
              <w:numPr>
                <w:ilvl w:val="0"/>
                <w:numId w:val="31"/>
              </w:numPr>
              <w:contextualSpacing w:val="0"/>
              <w:rPr>
                <w:rFonts w:ascii="Arial" w:hAnsi="Arial" w:cs="Arial"/>
              </w:rPr>
            </w:pPr>
            <w:r w:rsidRPr="00662F6C">
              <w:rPr>
                <w:rFonts w:ascii="Arial" w:hAnsi="Arial" w:cs="Arial"/>
              </w:rPr>
              <w:t>The response meets the standard for good; and</w:t>
            </w:r>
          </w:p>
          <w:p w14:paraId="061B3176" w14:textId="77777777" w:rsidR="005C4E0F" w:rsidRPr="00662F6C" w:rsidRDefault="005C4E0F" w:rsidP="00526923">
            <w:pPr>
              <w:pStyle w:val="ListParagraph"/>
              <w:rPr>
                <w:rFonts w:ascii="Arial" w:hAnsi="Arial" w:cs="Arial"/>
              </w:rPr>
            </w:pPr>
          </w:p>
          <w:p w14:paraId="5C453CC1" w14:textId="77777777" w:rsidR="005C4E0F" w:rsidRPr="00662F6C" w:rsidRDefault="005C4E0F" w:rsidP="00864796">
            <w:pPr>
              <w:pStyle w:val="ListParagraph"/>
              <w:numPr>
                <w:ilvl w:val="0"/>
                <w:numId w:val="31"/>
              </w:numPr>
              <w:contextualSpacing w:val="0"/>
              <w:rPr>
                <w:rFonts w:ascii="Arial" w:hAnsi="Arial" w:cs="Arial"/>
              </w:rPr>
            </w:pPr>
            <w:r w:rsidRPr="00662F6C">
              <w:rPr>
                <w:rFonts w:ascii="Arial" w:hAnsi="Arial" w:cs="Arial"/>
              </w:rPr>
              <w:t>Both methodology and evidence are fully detailed; and</w:t>
            </w:r>
          </w:p>
          <w:p w14:paraId="67389D7D" w14:textId="77777777" w:rsidR="005C4E0F" w:rsidRPr="00662F6C" w:rsidRDefault="005C4E0F" w:rsidP="00526923">
            <w:pPr>
              <w:pStyle w:val="ListParagraph"/>
              <w:rPr>
                <w:rFonts w:ascii="Arial" w:hAnsi="Arial" w:cs="Arial"/>
              </w:rPr>
            </w:pPr>
          </w:p>
          <w:p w14:paraId="01FEBB67" w14:textId="77777777" w:rsidR="005C4E0F" w:rsidRPr="00662F6C" w:rsidRDefault="005C4E0F" w:rsidP="00864796">
            <w:pPr>
              <w:pStyle w:val="ListParagraph"/>
              <w:numPr>
                <w:ilvl w:val="0"/>
                <w:numId w:val="31"/>
              </w:numPr>
              <w:contextualSpacing w:val="0"/>
              <w:rPr>
                <w:rFonts w:ascii="Arial" w:hAnsi="Arial" w:cs="Arial"/>
              </w:rPr>
            </w:pPr>
            <w:r w:rsidRPr="00662F6C">
              <w:rPr>
                <w:rFonts w:ascii="Arial" w:hAnsi="Arial" w:cs="Arial"/>
              </w:rPr>
              <w:t>The evidence demonstrates a very good likelihood of successful implementation; and</w:t>
            </w:r>
          </w:p>
          <w:p w14:paraId="2467FC9E" w14:textId="77777777" w:rsidR="005C4E0F" w:rsidRPr="00662F6C" w:rsidRDefault="005C4E0F" w:rsidP="00526923">
            <w:pPr>
              <w:rPr>
                <w:rFonts w:ascii="Arial" w:hAnsi="Arial" w:cs="Arial"/>
              </w:rPr>
            </w:pPr>
          </w:p>
          <w:p w14:paraId="4452F498" w14:textId="77777777" w:rsidR="005C4E0F" w:rsidRPr="00662F6C" w:rsidRDefault="005C4E0F" w:rsidP="00864796">
            <w:pPr>
              <w:pStyle w:val="ListParagraph"/>
              <w:numPr>
                <w:ilvl w:val="0"/>
                <w:numId w:val="31"/>
              </w:numPr>
              <w:contextualSpacing w:val="0"/>
              <w:rPr>
                <w:rFonts w:ascii="Arial" w:hAnsi="Arial" w:cs="Arial"/>
              </w:rPr>
            </w:pPr>
            <w:r w:rsidRPr="00662F6C">
              <w:rPr>
                <w:rFonts w:ascii="Arial" w:hAnsi="Arial" w:cs="Arial"/>
              </w:rPr>
              <w:t>The Tender Commitments contain outputs planned at times to optimise delivery of the ambition.</w:t>
            </w:r>
          </w:p>
          <w:p w14:paraId="3D7E48BB" w14:textId="77777777" w:rsidR="005C4E0F" w:rsidRPr="00662F6C" w:rsidRDefault="005C4E0F" w:rsidP="00526923">
            <w:pPr>
              <w:pStyle w:val="ListParagraph"/>
              <w:rPr>
                <w:rFonts w:ascii="Arial" w:hAnsi="Arial" w:cs="Arial"/>
              </w:rPr>
            </w:pPr>
          </w:p>
          <w:p w14:paraId="30B8FBC9" w14:textId="77777777" w:rsidR="005C4E0F" w:rsidRPr="00662F6C" w:rsidRDefault="005C4E0F" w:rsidP="00526923">
            <w:pPr>
              <w:rPr>
                <w:rFonts w:ascii="Arial" w:hAnsi="Arial" w:cs="Arial"/>
              </w:rPr>
            </w:pPr>
            <w:r w:rsidRPr="00662F6C">
              <w:rPr>
                <w:rFonts w:ascii="Arial" w:hAnsi="Arial" w:cs="Arial"/>
                <w:lang w:eastAsia="en-GB"/>
              </w:rPr>
              <w:t>Overall the response provides Highways England with very good confidence that the ambition will be achieved</w:t>
            </w:r>
            <w:r w:rsidRPr="00662F6C">
              <w:rPr>
                <w:rFonts w:ascii="Arial" w:hAnsi="Arial" w:cs="Arial"/>
              </w:rPr>
              <w:t>.</w:t>
            </w:r>
          </w:p>
          <w:p w14:paraId="43A01D4B" w14:textId="77777777" w:rsidR="005C4E0F" w:rsidRPr="00662F6C" w:rsidRDefault="005C4E0F" w:rsidP="00526923">
            <w:pPr>
              <w:rPr>
                <w:rFonts w:ascii="Arial" w:hAnsi="Arial" w:cs="Arial"/>
              </w:rPr>
            </w:pPr>
          </w:p>
        </w:tc>
      </w:tr>
      <w:tr w:rsidR="005C4E0F" w:rsidRPr="00DE38FC" w14:paraId="47D314D4" w14:textId="77777777" w:rsidTr="00526923">
        <w:tc>
          <w:tcPr>
            <w:tcW w:w="1696" w:type="dxa"/>
          </w:tcPr>
          <w:p w14:paraId="785CF206" w14:textId="77777777" w:rsidR="005C4E0F" w:rsidRPr="00662F6C" w:rsidRDefault="005C4E0F" w:rsidP="00526923">
            <w:pPr>
              <w:jc w:val="center"/>
              <w:rPr>
                <w:rFonts w:ascii="Arial" w:hAnsi="Arial" w:cs="Arial"/>
              </w:rPr>
            </w:pPr>
            <w:r w:rsidRPr="00662F6C">
              <w:rPr>
                <w:rFonts w:ascii="Arial" w:hAnsi="Arial" w:cs="Arial"/>
              </w:rPr>
              <w:t>Excellent</w:t>
            </w:r>
          </w:p>
        </w:tc>
        <w:tc>
          <w:tcPr>
            <w:tcW w:w="851" w:type="dxa"/>
          </w:tcPr>
          <w:p w14:paraId="20BDB64F" w14:textId="77777777" w:rsidR="005C4E0F" w:rsidRPr="00662F6C" w:rsidRDefault="005C4E0F" w:rsidP="00526923">
            <w:pPr>
              <w:jc w:val="center"/>
              <w:rPr>
                <w:rFonts w:ascii="Arial" w:hAnsi="Arial" w:cs="Arial"/>
              </w:rPr>
            </w:pPr>
            <w:r w:rsidRPr="00662F6C">
              <w:rPr>
                <w:rFonts w:ascii="Arial" w:hAnsi="Arial" w:cs="Arial"/>
              </w:rPr>
              <w:t>10</w:t>
            </w:r>
          </w:p>
        </w:tc>
        <w:tc>
          <w:tcPr>
            <w:tcW w:w="5953" w:type="dxa"/>
          </w:tcPr>
          <w:p w14:paraId="2907BE5B" w14:textId="77777777" w:rsidR="005C4E0F" w:rsidRPr="00662F6C" w:rsidRDefault="005C4E0F" w:rsidP="00526923">
            <w:pPr>
              <w:rPr>
                <w:rFonts w:ascii="Arial" w:hAnsi="Arial" w:cs="Arial"/>
              </w:rPr>
            </w:pPr>
            <w:r w:rsidRPr="00662F6C">
              <w:rPr>
                <w:rFonts w:ascii="Arial" w:hAnsi="Arial" w:cs="Arial"/>
              </w:rPr>
              <w:t>An excellent score will be applied if the response:</w:t>
            </w:r>
          </w:p>
          <w:p w14:paraId="291E71BE" w14:textId="77777777" w:rsidR="005C4E0F" w:rsidRPr="00662F6C" w:rsidRDefault="005C4E0F" w:rsidP="00526923">
            <w:pPr>
              <w:rPr>
                <w:rFonts w:ascii="Arial" w:hAnsi="Arial" w:cs="Arial"/>
              </w:rPr>
            </w:pPr>
          </w:p>
          <w:p w14:paraId="0FFE40D8" w14:textId="77777777" w:rsidR="005C4E0F" w:rsidRPr="00662F6C" w:rsidRDefault="005C4E0F" w:rsidP="00864796">
            <w:pPr>
              <w:pStyle w:val="ListParagraph"/>
              <w:numPr>
                <w:ilvl w:val="0"/>
                <w:numId w:val="32"/>
              </w:numPr>
              <w:contextualSpacing w:val="0"/>
              <w:rPr>
                <w:rFonts w:ascii="Arial" w:hAnsi="Arial" w:cs="Arial"/>
              </w:rPr>
            </w:pPr>
            <w:r w:rsidRPr="00662F6C">
              <w:rPr>
                <w:rFonts w:ascii="Arial" w:hAnsi="Arial" w:cs="Arial"/>
              </w:rPr>
              <w:t>Meets the standard for very good; and</w:t>
            </w:r>
          </w:p>
          <w:p w14:paraId="280A6880" w14:textId="77777777" w:rsidR="005C4E0F" w:rsidRPr="00662F6C" w:rsidRDefault="005C4E0F" w:rsidP="00526923">
            <w:pPr>
              <w:rPr>
                <w:rFonts w:ascii="Arial" w:hAnsi="Arial" w:cs="Arial"/>
              </w:rPr>
            </w:pPr>
          </w:p>
          <w:p w14:paraId="3257BBA9" w14:textId="49A81A49" w:rsidR="005C4E0F" w:rsidRPr="00662F6C" w:rsidRDefault="005C4E0F" w:rsidP="00864796">
            <w:pPr>
              <w:pStyle w:val="ListParagraph"/>
              <w:numPr>
                <w:ilvl w:val="0"/>
                <w:numId w:val="32"/>
              </w:numPr>
              <w:contextualSpacing w:val="0"/>
              <w:rPr>
                <w:rFonts w:ascii="Arial" w:hAnsi="Arial" w:cs="Arial"/>
              </w:rPr>
            </w:pPr>
            <w:r w:rsidRPr="00662F6C">
              <w:rPr>
                <w:rFonts w:ascii="Arial" w:hAnsi="Arial" w:cs="Arial"/>
              </w:rPr>
              <w:t>Demonstrates it will</w:t>
            </w:r>
            <w:r w:rsidR="00D8551E">
              <w:rPr>
                <w:rFonts w:ascii="Arial" w:hAnsi="Arial" w:cs="Arial"/>
              </w:rPr>
              <w:t xml:space="preserve"> provide innovations and</w:t>
            </w:r>
            <w:r w:rsidRPr="00662F6C">
              <w:rPr>
                <w:rFonts w:ascii="Arial" w:hAnsi="Arial" w:cs="Arial"/>
              </w:rPr>
              <w:t xml:space="preserve"> contribute to continuous improvement.</w:t>
            </w:r>
          </w:p>
          <w:p w14:paraId="6AC70EF8" w14:textId="77777777" w:rsidR="005C4E0F" w:rsidRPr="00662F6C" w:rsidRDefault="005C4E0F" w:rsidP="00526923">
            <w:pPr>
              <w:pStyle w:val="ListParagraph"/>
              <w:rPr>
                <w:rFonts w:ascii="Arial" w:hAnsi="Arial" w:cs="Arial"/>
              </w:rPr>
            </w:pPr>
          </w:p>
          <w:p w14:paraId="2A16CD6A" w14:textId="2224BFED" w:rsidR="005C4E0F" w:rsidRPr="00662F6C" w:rsidRDefault="005C4E0F" w:rsidP="00701C2C">
            <w:pPr>
              <w:rPr>
                <w:rFonts w:ascii="Arial" w:hAnsi="Arial" w:cs="Arial"/>
              </w:rPr>
            </w:pPr>
            <w:r w:rsidRPr="00662F6C">
              <w:rPr>
                <w:rFonts w:ascii="Arial" w:hAnsi="Arial" w:cs="Arial"/>
                <w:lang w:eastAsia="en-GB"/>
              </w:rPr>
              <w:t>Overall the response provides Highways England with excellent confidence that the ambition will be achieved</w:t>
            </w:r>
            <w:r w:rsidRPr="00662F6C">
              <w:rPr>
                <w:rFonts w:ascii="Arial" w:hAnsi="Arial" w:cs="Arial"/>
              </w:rPr>
              <w:t>.</w:t>
            </w:r>
          </w:p>
        </w:tc>
      </w:tr>
    </w:tbl>
    <w:p w14:paraId="631B75F2" w14:textId="76E3B29F" w:rsidR="009C3306" w:rsidRPr="003D6859" w:rsidRDefault="007229BB" w:rsidP="00701C2C">
      <w:pPr>
        <w:pStyle w:val="Heading10"/>
        <w:tabs>
          <w:tab w:val="clear" w:pos="720"/>
          <w:tab w:val="num" w:pos="851"/>
        </w:tabs>
        <w:ind w:left="851" w:hanging="11"/>
        <w:rPr>
          <w:b w:val="0"/>
          <w:sz w:val="28"/>
          <w:szCs w:val="28"/>
        </w:rPr>
      </w:pPr>
      <w:bookmarkStart w:id="292" w:name="_Toc80032469"/>
      <w:r w:rsidRPr="00701C2C">
        <w:lastRenderedPageBreak/>
        <w:t>Appendix D</w:t>
      </w:r>
      <w:r w:rsidR="009C3306" w:rsidRPr="00701C2C">
        <w:t xml:space="preserve"> – </w:t>
      </w:r>
      <w:r w:rsidR="00F92BCA" w:rsidRPr="00701C2C">
        <w:t>Form of Tender</w:t>
      </w:r>
      <w:bookmarkEnd w:id="292"/>
    </w:p>
    <w:p w14:paraId="2F88B9A7" w14:textId="69E4E4C3" w:rsidR="00312624" w:rsidRDefault="00626097" w:rsidP="009C3306">
      <w:pPr>
        <w:spacing w:after="120" w:line="264" w:lineRule="auto"/>
        <w:rPr>
          <w:rFonts w:ascii="Arial" w:hAnsi="Arial" w:cs="Arial"/>
        </w:rPr>
      </w:pPr>
      <w:r>
        <w:rPr>
          <w:rFonts w:ascii="Arial" w:hAnsi="Arial" w:cs="Arial"/>
        </w:rPr>
        <w:object w:dxaOrig="1493" w:dyaOrig="978" w14:anchorId="216B2B6D">
          <v:shape id="_x0000_i1026" type="#_x0000_t75" style="width:73.8pt;height:48pt" o:ole="">
            <v:imagedata r:id="rId19" o:title=""/>
          </v:shape>
          <o:OLEObject Type="Embed" ProgID="Word.Document.12" ShapeID="_x0000_i1026" DrawAspect="Icon" ObjectID="_1701248028" r:id="rId20">
            <o:FieldCodes>\s</o:FieldCodes>
          </o:OLEObject>
        </w:object>
      </w:r>
    </w:p>
    <w:p w14:paraId="2B47155C" w14:textId="22363F20" w:rsidR="009C3306" w:rsidRDefault="009C3306" w:rsidP="009C3306">
      <w:pPr>
        <w:spacing w:after="120" w:line="264" w:lineRule="auto"/>
        <w:rPr>
          <w:rFonts w:ascii="Arial" w:hAnsi="Arial" w:cs="Arial"/>
        </w:rPr>
      </w:pPr>
    </w:p>
    <w:p w14:paraId="16207B5B" w14:textId="77290588" w:rsidR="007229BB" w:rsidRDefault="007229BB" w:rsidP="009C3306">
      <w:pPr>
        <w:spacing w:after="120" w:line="264" w:lineRule="auto"/>
        <w:rPr>
          <w:rFonts w:ascii="Arial" w:hAnsi="Arial" w:cs="Arial"/>
        </w:rPr>
      </w:pPr>
    </w:p>
    <w:p w14:paraId="7BC62A70" w14:textId="143BA647" w:rsidR="007229BB" w:rsidRDefault="007229BB" w:rsidP="009C3306">
      <w:pPr>
        <w:spacing w:after="120" w:line="264" w:lineRule="auto"/>
        <w:rPr>
          <w:rFonts w:ascii="Arial" w:hAnsi="Arial" w:cs="Arial"/>
        </w:rPr>
      </w:pPr>
    </w:p>
    <w:p w14:paraId="4F669B01" w14:textId="4454722B" w:rsidR="007229BB" w:rsidRDefault="007229BB" w:rsidP="009C3306">
      <w:pPr>
        <w:spacing w:after="120" w:line="264" w:lineRule="auto"/>
        <w:rPr>
          <w:rFonts w:ascii="Arial" w:hAnsi="Arial" w:cs="Arial"/>
        </w:rPr>
      </w:pPr>
    </w:p>
    <w:p w14:paraId="76ACBD79" w14:textId="5BEDD3B3" w:rsidR="007229BB" w:rsidRDefault="007229BB" w:rsidP="009C3306">
      <w:pPr>
        <w:spacing w:after="120" w:line="264" w:lineRule="auto"/>
        <w:rPr>
          <w:rFonts w:ascii="Arial" w:hAnsi="Arial" w:cs="Arial"/>
        </w:rPr>
      </w:pPr>
    </w:p>
    <w:p w14:paraId="4DDF66E6" w14:textId="0E7B5C7A" w:rsidR="007229BB" w:rsidRDefault="007229BB" w:rsidP="009C3306">
      <w:pPr>
        <w:spacing w:after="120" w:line="264" w:lineRule="auto"/>
        <w:rPr>
          <w:rFonts w:ascii="Arial" w:hAnsi="Arial" w:cs="Arial"/>
        </w:rPr>
      </w:pPr>
    </w:p>
    <w:p w14:paraId="2D975C69" w14:textId="2B0E03C4" w:rsidR="007229BB" w:rsidRDefault="007229BB" w:rsidP="009C3306">
      <w:pPr>
        <w:spacing w:after="120" w:line="264" w:lineRule="auto"/>
        <w:rPr>
          <w:rFonts w:ascii="Arial" w:hAnsi="Arial" w:cs="Arial"/>
        </w:rPr>
      </w:pPr>
    </w:p>
    <w:p w14:paraId="53B34028" w14:textId="1EB12316" w:rsidR="007229BB" w:rsidRDefault="007229BB" w:rsidP="009C3306">
      <w:pPr>
        <w:spacing w:after="120" w:line="264" w:lineRule="auto"/>
        <w:rPr>
          <w:rFonts w:ascii="Arial" w:hAnsi="Arial" w:cs="Arial"/>
        </w:rPr>
      </w:pPr>
    </w:p>
    <w:p w14:paraId="0C9BD3B2" w14:textId="5114F8D4" w:rsidR="007229BB" w:rsidRDefault="007229BB" w:rsidP="009C3306">
      <w:pPr>
        <w:spacing w:after="120" w:line="264" w:lineRule="auto"/>
        <w:rPr>
          <w:rFonts w:ascii="Arial" w:hAnsi="Arial" w:cs="Arial"/>
        </w:rPr>
      </w:pPr>
    </w:p>
    <w:p w14:paraId="2C9ABA74" w14:textId="2CDDEF9D" w:rsidR="007229BB" w:rsidRDefault="007229BB" w:rsidP="009C3306">
      <w:pPr>
        <w:spacing w:after="120" w:line="264" w:lineRule="auto"/>
        <w:rPr>
          <w:rFonts w:ascii="Arial" w:hAnsi="Arial" w:cs="Arial"/>
        </w:rPr>
      </w:pPr>
    </w:p>
    <w:p w14:paraId="593E1634" w14:textId="3DE69D43" w:rsidR="007229BB" w:rsidRDefault="007229BB" w:rsidP="009C3306">
      <w:pPr>
        <w:spacing w:after="120" w:line="264" w:lineRule="auto"/>
        <w:rPr>
          <w:rFonts w:ascii="Arial" w:hAnsi="Arial" w:cs="Arial"/>
        </w:rPr>
      </w:pPr>
    </w:p>
    <w:p w14:paraId="532BDB0C" w14:textId="547F2EAE" w:rsidR="007229BB" w:rsidRDefault="007229BB" w:rsidP="009C3306">
      <w:pPr>
        <w:spacing w:after="120" w:line="264" w:lineRule="auto"/>
        <w:rPr>
          <w:rFonts w:ascii="Arial" w:hAnsi="Arial" w:cs="Arial"/>
        </w:rPr>
      </w:pPr>
    </w:p>
    <w:p w14:paraId="2E2EA274" w14:textId="11CD113C" w:rsidR="007229BB" w:rsidRDefault="007229BB" w:rsidP="009C3306">
      <w:pPr>
        <w:spacing w:after="120" w:line="264" w:lineRule="auto"/>
        <w:rPr>
          <w:rFonts w:ascii="Arial" w:hAnsi="Arial" w:cs="Arial"/>
        </w:rPr>
      </w:pPr>
    </w:p>
    <w:p w14:paraId="031AEC5D" w14:textId="3AEA5CCA" w:rsidR="007229BB" w:rsidRDefault="007229BB" w:rsidP="009C3306">
      <w:pPr>
        <w:spacing w:after="120" w:line="264" w:lineRule="auto"/>
        <w:rPr>
          <w:rFonts w:ascii="Arial" w:hAnsi="Arial" w:cs="Arial"/>
        </w:rPr>
      </w:pPr>
    </w:p>
    <w:p w14:paraId="4BF68348" w14:textId="4B174017" w:rsidR="007229BB" w:rsidRDefault="007229BB" w:rsidP="009C3306">
      <w:pPr>
        <w:spacing w:after="120" w:line="264" w:lineRule="auto"/>
        <w:rPr>
          <w:rFonts w:ascii="Arial" w:hAnsi="Arial" w:cs="Arial"/>
        </w:rPr>
      </w:pPr>
    </w:p>
    <w:p w14:paraId="56029183" w14:textId="512146F9" w:rsidR="007229BB" w:rsidRDefault="007229BB" w:rsidP="009C3306">
      <w:pPr>
        <w:spacing w:after="120" w:line="264" w:lineRule="auto"/>
        <w:rPr>
          <w:rFonts w:ascii="Arial" w:hAnsi="Arial" w:cs="Arial"/>
        </w:rPr>
      </w:pPr>
    </w:p>
    <w:p w14:paraId="04AC9CB9" w14:textId="6D0505A6" w:rsidR="007229BB" w:rsidRDefault="007229BB" w:rsidP="009C3306">
      <w:pPr>
        <w:spacing w:after="120" w:line="264" w:lineRule="auto"/>
        <w:rPr>
          <w:rFonts w:ascii="Arial" w:hAnsi="Arial" w:cs="Arial"/>
        </w:rPr>
      </w:pPr>
    </w:p>
    <w:p w14:paraId="74B6A418" w14:textId="1DC2110D" w:rsidR="007229BB" w:rsidRDefault="007229BB" w:rsidP="009C3306">
      <w:pPr>
        <w:spacing w:after="120" w:line="264" w:lineRule="auto"/>
        <w:rPr>
          <w:rFonts w:ascii="Arial" w:hAnsi="Arial" w:cs="Arial"/>
        </w:rPr>
      </w:pPr>
    </w:p>
    <w:p w14:paraId="3914DB97" w14:textId="21014A62" w:rsidR="007229BB" w:rsidRDefault="007229BB" w:rsidP="009C3306">
      <w:pPr>
        <w:spacing w:after="120" w:line="264" w:lineRule="auto"/>
        <w:rPr>
          <w:rFonts w:ascii="Arial" w:hAnsi="Arial" w:cs="Arial"/>
        </w:rPr>
      </w:pPr>
    </w:p>
    <w:p w14:paraId="498F5988" w14:textId="1B6A9EA2" w:rsidR="007229BB" w:rsidRDefault="007229BB" w:rsidP="009C3306">
      <w:pPr>
        <w:spacing w:after="120" w:line="264" w:lineRule="auto"/>
        <w:rPr>
          <w:rFonts w:ascii="Arial" w:hAnsi="Arial" w:cs="Arial"/>
        </w:rPr>
      </w:pPr>
    </w:p>
    <w:p w14:paraId="645479BA" w14:textId="6A5EF1FA" w:rsidR="007229BB" w:rsidRDefault="007229BB" w:rsidP="009C3306">
      <w:pPr>
        <w:spacing w:after="120" w:line="264" w:lineRule="auto"/>
        <w:rPr>
          <w:rFonts w:ascii="Arial" w:hAnsi="Arial" w:cs="Arial"/>
        </w:rPr>
      </w:pPr>
    </w:p>
    <w:p w14:paraId="5775F170" w14:textId="25A44D6F" w:rsidR="007229BB" w:rsidRDefault="007229BB" w:rsidP="009C3306">
      <w:pPr>
        <w:spacing w:after="120" w:line="264" w:lineRule="auto"/>
        <w:rPr>
          <w:rFonts w:ascii="Arial" w:hAnsi="Arial" w:cs="Arial"/>
        </w:rPr>
      </w:pPr>
    </w:p>
    <w:p w14:paraId="2B3B5E16" w14:textId="33ACD6F8" w:rsidR="007229BB" w:rsidRDefault="007229BB" w:rsidP="009C3306">
      <w:pPr>
        <w:spacing w:after="120" w:line="264" w:lineRule="auto"/>
        <w:rPr>
          <w:rFonts w:ascii="Arial" w:hAnsi="Arial" w:cs="Arial"/>
        </w:rPr>
      </w:pPr>
    </w:p>
    <w:p w14:paraId="08BFBE57" w14:textId="3F1CB389" w:rsidR="007229BB" w:rsidRDefault="007229BB" w:rsidP="009C3306">
      <w:pPr>
        <w:spacing w:after="120" w:line="264" w:lineRule="auto"/>
        <w:rPr>
          <w:rFonts w:ascii="Arial" w:hAnsi="Arial" w:cs="Arial"/>
        </w:rPr>
      </w:pPr>
    </w:p>
    <w:p w14:paraId="4B206A1B" w14:textId="6A136AB3" w:rsidR="007229BB" w:rsidRDefault="007229BB" w:rsidP="009C3306">
      <w:pPr>
        <w:spacing w:after="120" w:line="264" w:lineRule="auto"/>
        <w:rPr>
          <w:rFonts w:ascii="Arial" w:hAnsi="Arial" w:cs="Arial"/>
        </w:rPr>
      </w:pPr>
    </w:p>
    <w:p w14:paraId="05F14D71" w14:textId="1534978F" w:rsidR="007229BB" w:rsidRDefault="007229BB" w:rsidP="009C3306">
      <w:pPr>
        <w:spacing w:after="120" w:line="264" w:lineRule="auto"/>
        <w:rPr>
          <w:rFonts w:ascii="Arial" w:hAnsi="Arial" w:cs="Arial"/>
        </w:rPr>
      </w:pPr>
    </w:p>
    <w:p w14:paraId="1DA70292" w14:textId="17EE025C" w:rsidR="007229BB" w:rsidRDefault="007229BB" w:rsidP="009C3306">
      <w:pPr>
        <w:spacing w:after="120" w:line="264" w:lineRule="auto"/>
        <w:rPr>
          <w:rFonts w:ascii="Arial" w:hAnsi="Arial" w:cs="Arial"/>
        </w:rPr>
      </w:pPr>
    </w:p>
    <w:p w14:paraId="20DD3AF2" w14:textId="622B203E" w:rsidR="007229BB" w:rsidRDefault="007229BB" w:rsidP="009C3306">
      <w:pPr>
        <w:spacing w:after="120" w:line="264" w:lineRule="auto"/>
        <w:rPr>
          <w:rFonts w:ascii="Arial" w:hAnsi="Arial" w:cs="Arial"/>
        </w:rPr>
      </w:pPr>
    </w:p>
    <w:p w14:paraId="2B80CB8F" w14:textId="3A5ECCE2" w:rsidR="007229BB" w:rsidRDefault="007229BB" w:rsidP="009C3306">
      <w:pPr>
        <w:spacing w:after="120" w:line="264" w:lineRule="auto"/>
        <w:rPr>
          <w:rFonts w:ascii="Arial" w:hAnsi="Arial" w:cs="Arial"/>
        </w:rPr>
      </w:pPr>
    </w:p>
    <w:p w14:paraId="61E6CD0C" w14:textId="6179D4BA" w:rsidR="007229BB" w:rsidRDefault="007229BB" w:rsidP="009C3306">
      <w:pPr>
        <w:spacing w:after="120" w:line="264" w:lineRule="auto"/>
        <w:rPr>
          <w:rFonts w:ascii="Arial" w:hAnsi="Arial" w:cs="Arial"/>
        </w:rPr>
      </w:pPr>
    </w:p>
    <w:p w14:paraId="19E2C761" w14:textId="3BC5A19F" w:rsidR="007229BB" w:rsidRDefault="007229BB" w:rsidP="009C3306">
      <w:pPr>
        <w:spacing w:after="120" w:line="264" w:lineRule="auto"/>
        <w:rPr>
          <w:rFonts w:ascii="Arial" w:hAnsi="Arial" w:cs="Arial"/>
        </w:rPr>
      </w:pPr>
    </w:p>
    <w:p w14:paraId="1C17D87E" w14:textId="7D5322C6" w:rsidR="007229BB" w:rsidRDefault="007229BB" w:rsidP="007229BB">
      <w:pPr>
        <w:pStyle w:val="Heading10"/>
        <w:tabs>
          <w:tab w:val="clear" w:pos="720"/>
          <w:tab w:val="num" w:pos="851"/>
        </w:tabs>
        <w:ind w:left="851" w:hanging="11"/>
      </w:pPr>
      <w:bookmarkStart w:id="293" w:name="_Toc80032470"/>
      <w:r>
        <w:lastRenderedPageBreak/>
        <w:t xml:space="preserve">Appendix E – </w:t>
      </w:r>
      <w:r w:rsidR="0063537F">
        <w:t>Price</w:t>
      </w:r>
      <w:r>
        <w:t xml:space="preserve"> Submission</w:t>
      </w:r>
      <w:bookmarkEnd w:id="293"/>
    </w:p>
    <w:p w14:paraId="69E613E1" w14:textId="6E922C11" w:rsidR="003B2CB9" w:rsidRPr="003B2CB9" w:rsidRDefault="004261E8" w:rsidP="00864796">
      <w:pPr>
        <w:numPr>
          <w:ilvl w:val="0"/>
          <w:numId w:val="34"/>
        </w:numPr>
        <w:rPr>
          <w:rFonts w:ascii="Arial" w:hAnsi="Arial" w:cs="Arial"/>
          <w:b/>
          <w:bCs/>
        </w:rPr>
      </w:pPr>
      <w:r w:rsidRPr="00CF28DF">
        <w:rPr>
          <w:rFonts w:ascii="Arial" w:hAnsi="Arial" w:cs="Arial"/>
          <w:b/>
          <w:bCs/>
        </w:rPr>
        <w:t>The Commercial Workboo</w:t>
      </w:r>
      <w:r w:rsidR="003B2CB9">
        <w:rPr>
          <w:rFonts w:ascii="Arial" w:hAnsi="Arial" w:cs="Arial"/>
          <w:b/>
          <w:bCs/>
        </w:rPr>
        <w:t>k</w:t>
      </w:r>
    </w:p>
    <w:p w14:paraId="3A958FA8" w14:textId="1576AA48" w:rsidR="003B2CB9" w:rsidRDefault="003B2CB9" w:rsidP="00864796">
      <w:pPr>
        <w:numPr>
          <w:ilvl w:val="1"/>
          <w:numId w:val="34"/>
        </w:numPr>
        <w:rPr>
          <w:rFonts w:ascii="Arial" w:hAnsi="Arial" w:cs="Arial"/>
        </w:rPr>
      </w:pPr>
      <w:r w:rsidRPr="00CF28DF">
        <w:rPr>
          <w:rFonts w:ascii="Arial" w:hAnsi="Arial" w:cs="Arial"/>
        </w:rPr>
        <w:t xml:space="preserve">Tenderers are to complete the Commercial Workbook in accordance with the information and guidance notes provided within the Commercial Workbook on </w:t>
      </w:r>
      <w:r>
        <w:rPr>
          <w:rFonts w:ascii="Arial" w:hAnsi="Arial" w:cs="Arial"/>
        </w:rPr>
        <w:t>the eSourcing Portal</w:t>
      </w:r>
      <w:r w:rsidRPr="00CF28DF">
        <w:rPr>
          <w:rFonts w:ascii="Arial" w:hAnsi="Arial" w:cs="Arial"/>
        </w:rPr>
        <w:t>.</w:t>
      </w:r>
    </w:p>
    <w:p w14:paraId="0AA58EB0" w14:textId="77777777" w:rsidR="009429E1" w:rsidRPr="00656C5A" w:rsidRDefault="009429E1" w:rsidP="00864796">
      <w:pPr>
        <w:pStyle w:val="ListParagraph"/>
        <w:numPr>
          <w:ilvl w:val="1"/>
          <w:numId w:val="34"/>
        </w:numPr>
        <w:spacing w:after="0" w:line="240" w:lineRule="auto"/>
        <w:contextualSpacing w:val="0"/>
        <w:rPr>
          <w:iCs/>
        </w:rPr>
      </w:pPr>
      <w:r w:rsidRPr="00656C5A">
        <w:rPr>
          <w:rFonts w:ascii="Arial" w:eastAsia="Times New Roman" w:hAnsi="Arial" w:cs="Arial"/>
          <w:iCs/>
        </w:rPr>
        <w:t xml:space="preserve">The commercial workbook incorporates RM3741 Crown Commercial Service Schedule 3 (Framework Prices and Charging Structure) Lot 1 Cost Consultant 10F Part 2 Time Charge Fees - Core Services plus applicable Regional Variation adjustments only. The commercial workbook does not include or incorporate Part 1: Percentage Project Fees and as such they do not form part of this Call-off Agreement. </w:t>
      </w:r>
    </w:p>
    <w:p w14:paraId="046F4422" w14:textId="77777777" w:rsidR="009429E1" w:rsidRPr="00CF28DF" w:rsidRDefault="009429E1" w:rsidP="00656C5A">
      <w:pPr>
        <w:ind w:left="720"/>
        <w:rPr>
          <w:rFonts w:ascii="Arial" w:hAnsi="Arial" w:cs="Arial"/>
        </w:rPr>
      </w:pPr>
    </w:p>
    <w:p w14:paraId="16B4EF9C" w14:textId="77777777" w:rsidR="003B2CB9" w:rsidRPr="00CF28DF" w:rsidRDefault="003B2CB9" w:rsidP="00864796">
      <w:pPr>
        <w:numPr>
          <w:ilvl w:val="1"/>
          <w:numId w:val="34"/>
        </w:numPr>
        <w:rPr>
          <w:rFonts w:ascii="Arial" w:hAnsi="Arial" w:cs="Arial"/>
        </w:rPr>
      </w:pPr>
      <w:r w:rsidRPr="00CF28DF">
        <w:rPr>
          <w:rFonts w:ascii="Arial" w:hAnsi="Arial" w:cs="Arial"/>
        </w:rPr>
        <w:t>Tenderers must price all items, rates and percentages in the Commercial Workbook. The Commercial Workbook is incorporated into the Contract as the Pricing Schedules at Volume 3C.</w:t>
      </w:r>
    </w:p>
    <w:p w14:paraId="089BA5A9" w14:textId="77777777" w:rsidR="0044497A" w:rsidRDefault="003B2CB9" w:rsidP="00864796">
      <w:pPr>
        <w:numPr>
          <w:ilvl w:val="1"/>
          <w:numId w:val="34"/>
        </w:numPr>
        <w:rPr>
          <w:rFonts w:ascii="Arial" w:hAnsi="Arial" w:cs="Arial"/>
        </w:rPr>
      </w:pPr>
      <w:r w:rsidRPr="00CF28DF">
        <w:rPr>
          <w:rFonts w:ascii="Arial" w:hAnsi="Arial" w:cs="Arial"/>
        </w:rPr>
        <w:t>The Commerc</w:t>
      </w:r>
      <w:r>
        <w:rPr>
          <w:rFonts w:ascii="Arial" w:hAnsi="Arial" w:cs="Arial"/>
        </w:rPr>
        <w:t xml:space="preserve">ial Workbook is in the form of </w:t>
      </w:r>
      <w:r w:rsidRPr="00CF28DF">
        <w:rPr>
          <w:rFonts w:ascii="Arial" w:hAnsi="Arial" w:cs="Arial"/>
        </w:rPr>
        <w:t xml:space="preserve">two spreadsheets (Annex A &amp; </w:t>
      </w:r>
      <w:r>
        <w:rPr>
          <w:rFonts w:ascii="Arial" w:hAnsi="Arial" w:cs="Arial"/>
        </w:rPr>
        <w:t>B</w:t>
      </w:r>
      <w:r w:rsidRPr="00CF28DF">
        <w:rPr>
          <w:rFonts w:ascii="Arial" w:hAnsi="Arial" w:cs="Arial"/>
        </w:rPr>
        <w:t xml:space="preserve">), including separate tabs to be completed by the Tenderers for the Commercial </w:t>
      </w:r>
      <w:r>
        <w:rPr>
          <w:rFonts w:ascii="Arial" w:hAnsi="Arial" w:cs="Arial"/>
        </w:rPr>
        <w:t>Partner’s scope activities, namely</w:t>
      </w:r>
      <w:r w:rsidRPr="00CF28DF">
        <w:rPr>
          <w:rFonts w:ascii="Arial" w:hAnsi="Arial" w:cs="Arial"/>
        </w:rPr>
        <w:t>:</w:t>
      </w:r>
      <w:r>
        <w:rPr>
          <w:rFonts w:ascii="Arial" w:hAnsi="Arial" w:cs="Arial"/>
        </w:rPr>
        <w:t xml:space="preserve">  </w:t>
      </w:r>
    </w:p>
    <w:p w14:paraId="50566752" w14:textId="3C6A2B5B" w:rsidR="002A6FB6" w:rsidRPr="002A6FB6" w:rsidRDefault="006A5306" w:rsidP="00864796">
      <w:pPr>
        <w:pStyle w:val="ListParagraph"/>
        <w:numPr>
          <w:ilvl w:val="0"/>
          <w:numId w:val="37"/>
        </w:numPr>
        <w:spacing w:after="0" w:line="252" w:lineRule="auto"/>
        <w:rPr>
          <w:rFonts w:ascii="Arial" w:eastAsia="Times New Roman" w:hAnsi="Arial" w:cs="Arial"/>
          <w:sz w:val="24"/>
          <w:szCs w:val="24"/>
          <w:lang w:eastAsia="en-GB"/>
        </w:rPr>
      </w:pPr>
      <w:r w:rsidRPr="002A6FB6">
        <w:rPr>
          <w:rFonts w:ascii="Arial" w:eastAsia="Times New Roman" w:hAnsi="Arial" w:cs="Arial"/>
        </w:rPr>
        <w:t>CS3 – Project Management Office including Integrated Project Controls</w:t>
      </w:r>
      <w:r w:rsidR="002A6FB6">
        <w:rPr>
          <w:rFonts w:ascii="Arial" w:eastAsia="Times New Roman" w:hAnsi="Arial" w:cs="Arial"/>
        </w:rPr>
        <w:t xml:space="preserve"> </w:t>
      </w:r>
      <w:r w:rsidRPr="002A6FB6">
        <w:rPr>
          <w:rFonts w:ascii="Arial" w:eastAsia="Times New Roman" w:hAnsi="Arial" w:cs="Arial"/>
        </w:rPr>
        <w:t>(PMO)</w:t>
      </w:r>
    </w:p>
    <w:p w14:paraId="746FC119" w14:textId="77777777" w:rsidR="002A6FB6" w:rsidRPr="002A6FB6" w:rsidRDefault="006A5306" w:rsidP="00864796">
      <w:pPr>
        <w:pStyle w:val="ListParagraph"/>
        <w:numPr>
          <w:ilvl w:val="0"/>
          <w:numId w:val="37"/>
        </w:numPr>
        <w:spacing w:after="0" w:line="252" w:lineRule="auto"/>
        <w:rPr>
          <w:rFonts w:ascii="Arial" w:eastAsia="Times New Roman" w:hAnsi="Arial" w:cs="Arial"/>
          <w:sz w:val="24"/>
          <w:szCs w:val="24"/>
          <w:lang w:eastAsia="en-GB"/>
        </w:rPr>
      </w:pPr>
      <w:r w:rsidRPr="002A6FB6">
        <w:rPr>
          <w:rFonts w:ascii="Arial" w:eastAsia="Times New Roman" w:hAnsi="Arial" w:cs="Arial"/>
        </w:rPr>
        <w:t>CS6 – Quality Management</w:t>
      </w:r>
    </w:p>
    <w:p w14:paraId="6661773E" w14:textId="77777777" w:rsidR="002A6FB6" w:rsidRPr="002A6FB6" w:rsidRDefault="006A5306" w:rsidP="00864796">
      <w:pPr>
        <w:pStyle w:val="ListParagraph"/>
        <w:numPr>
          <w:ilvl w:val="0"/>
          <w:numId w:val="37"/>
        </w:numPr>
        <w:spacing w:after="0" w:line="252" w:lineRule="auto"/>
        <w:rPr>
          <w:rFonts w:ascii="Arial" w:eastAsia="Times New Roman" w:hAnsi="Arial" w:cs="Arial"/>
          <w:sz w:val="24"/>
          <w:szCs w:val="24"/>
          <w:lang w:eastAsia="en-GB"/>
        </w:rPr>
      </w:pPr>
      <w:r w:rsidRPr="002A6FB6">
        <w:rPr>
          <w:rFonts w:ascii="Arial" w:eastAsia="Times New Roman" w:hAnsi="Arial" w:cs="Arial"/>
        </w:rPr>
        <w:t>PS7 – Utilities Management and Third-party Agreements Support</w:t>
      </w:r>
    </w:p>
    <w:p w14:paraId="2065E2B7" w14:textId="77777777" w:rsidR="002A6FB6" w:rsidRPr="002A6FB6" w:rsidRDefault="006A5306" w:rsidP="00864796">
      <w:pPr>
        <w:pStyle w:val="ListParagraph"/>
        <w:numPr>
          <w:ilvl w:val="0"/>
          <w:numId w:val="37"/>
        </w:numPr>
        <w:spacing w:after="0" w:line="252" w:lineRule="auto"/>
        <w:rPr>
          <w:rFonts w:ascii="Arial" w:eastAsia="Times New Roman" w:hAnsi="Arial" w:cs="Arial"/>
          <w:sz w:val="24"/>
          <w:szCs w:val="24"/>
          <w:lang w:eastAsia="en-GB"/>
        </w:rPr>
      </w:pPr>
      <w:r w:rsidRPr="002A6FB6">
        <w:rPr>
          <w:rFonts w:ascii="Arial" w:eastAsia="Times New Roman" w:hAnsi="Arial" w:cs="Arial"/>
        </w:rPr>
        <w:t>PS8 – Contract Management</w:t>
      </w:r>
    </w:p>
    <w:p w14:paraId="41158C13" w14:textId="77777777" w:rsidR="002A6FB6" w:rsidRPr="002A6FB6" w:rsidRDefault="006A5306" w:rsidP="00864796">
      <w:pPr>
        <w:pStyle w:val="ListParagraph"/>
        <w:numPr>
          <w:ilvl w:val="0"/>
          <w:numId w:val="37"/>
        </w:numPr>
        <w:spacing w:after="0" w:line="252" w:lineRule="auto"/>
        <w:rPr>
          <w:rFonts w:ascii="Arial" w:eastAsia="Times New Roman" w:hAnsi="Arial" w:cs="Arial"/>
          <w:sz w:val="24"/>
          <w:szCs w:val="24"/>
          <w:lang w:eastAsia="en-GB"/>
        </w:rPr>
      </w:pPr>
      <w:r w:rsidRPr="002A6FB6">
        <w:rPr>
          <w:rFonts w:ascii="Arial" w:eastAsia="Times New Roman" w:hAnsi="Arial" w:cs="Arial"/>
        </w:rPr>
        <w:t>PS10 - Risk and Opportunity Management</w:t>
      </w:r>
    </w:p>
    <w:p w14:paraId="61080D98" w14:textId="25D03F35" w:rsidR="006A5306" w:rsidRPr="002A6FB6" w:rsidRDefault="006A5306" w:rsidP="00864796">
      <w:pPr>
        <w:pStyle w:val="ListParagraph"/>
        <w:numPr>
          <w:ilvl w:val="0"/>
          <w:numId w:val="37"/>
        </w:numPr>
        <w:spacing w:after="0" w:line="252" w:lineRule="auto"/>
        <w:rPr>
          <w:rFonts w:ascii="Arial" w:eastAsia="Times New Roman" w:hAnsi="Arial" w:cs="Arial"/>
          <w:sz w:val="24"/>
          <w:szCs w:val="24"/>
          <w:lang w:eastAsia="en-GB"/>
        </w:rPr>
      </w:pPr>
      <w:r w:rsidRPr="002A6FB6">
        <w:rPr>
          <w:rFonts w:ascii="Arial" w:eastAsia="Times New Roman" w:hAnsi="Arial" w:cs="Arial"/>
        </w:rPr>
        <w:t>SP1 – General Systems Requirements</w:t>
      </w:r>
    </w:p>
    <w:p w14:paraId="3658E367" w14:textId="7C5423F0" w:rsidR="003B2CB9" w:rsidRPr="006A5306" w:rsidRDefault="003B2CB9" w:rsidP="002A6FB6">
      <w:pPr>
        <w:pStyle w:val="ListParagraph"/>
        <w:ind w:left="1636"/>
        <w:rPr>
          <w:rFonts w:ascii="Arial" w:hAnsi="Arial" w:cs="Arial"/>
        </w:rPr>
      </w:pPr>
    </w:p>
    <w:p w14:paraId="145EBBB4" w14:textId="77777777" w:rsidR="00FC6625" w:rsidRPr="00CF28DF" w:rsidRDefault="00FC6625" w:rsidP="00864796">
      <w:pPr>
        <w:numPr>
          <w:ilvl w:val="1"/>
          <w:numId w:val="34"/>
        </w:numPr>
        <w:rPr>
          <w:rFonts w:ascii="Arial" w:hAnsi="Arial" w:cs="Arial"/>
          <w:b/>
        </w:rPr>
      </w:pPr>
      <w:r w:rsidRPr="00CF28DF">
        <w:rPr>
          <w:rFonts w:ascii="Arial" w:hAnsi="Arial" w:cs="Arial"/>
          <w:b/>
          <w:u w:val="thick"/>
        </w:rPr>
        <w:t xml:space="preserve">Annex A:   Pricing </w:t>
      </w:r>
      <w:r>
        <w:rPr>
          <w:rFonts w:ascii="Arial" w:hAnsi="Arial" w:cs="Arial"/>
          <w:b/>
          <w:u w:val="thick"/>
        </w:rPr>
        <w:t xml:space="preserve">Schedule </w:t>
      </w:r>
    </w:p>
    <w:p w14:paraId="1153B126" w14:textId="7BC2961D" w:rsidR="00FC6625" w:rsidRPr="00CF28DF" w:rsidRDefault="00FC6625" w:rsidP="00FC6625">
      <w:pPr>
        <w:pStyle w:val="ListParagraph"/>
        <w:rPr>
          <w:rFonts w:ascii="Arial" w:hAnsi="Arial" w:cs="Arial"/>
        </w:rPr>
      </w:pPr>
      <w:r w:rsidRPr="7B77FFAA">
        <w:rPr>
          <w:rFonts w:ascii="Arial" w:hAnsi="Arial" w:cs="Arial"/>
        </w:rPr>
        <w:t xml:space="preserve">Annex A contains the resources and build-up for each Delivery Phase </w:t>
      </w:r>
      <w:r w:rsidR="00F62089" w:rsidRPr="7B77FFAA">
        <w:rPr>
          <w:rFonts w:ascii="Arial" w:hAnsi="Arial" w:cs="Arial"/>
        </w:rPr>
        <w:t xml:space="preserve">(as defined in the Call Off Contract) </w:t>
      </w:r>
      <w:r w:rsidRPr="7B77FFAA">
        <w:rPr>
          <w:rFonts w:ascii="Arial" w:hAnsi="Arial" w:cs="Arial"/>
        </w:rPr>
        <w:t>including the Mobilisation Phase</w:t>
      </w:r>
      <w:r w:rsidR="00F62089" w:rsidRPr="7B77FFAA">
        <w:rPr>
          <w:rFonts w:ascii="Arial" w:hAnsi="Arial" w:cs="Arial"/>
        </w:rPr>
        <w:t xml:space="preserve"> (as defined in the Call Off Contract)</w:t>
      </w:r>
      <w:r w:rsidRPr="7B77FFAA">
        <w:rPr>
          <w:rFonts w:ascii="Arial" w:hAnsi="Arial" w:cs="Arial"/>
        </w:rPr>
        <w:t>. The Time Charges</w:t>
      </w:r>
      <w:r w:rsidR="00F62089" w:rsidRPr="7B77FFAA">
        <w:rPr>
          <w:rFonts w:ascii="Arial" w:hAnsi="Arial" w:cs="Arial"/>
        </w:rPr>
        <w:t xml:space="preserve"> (as defined in the Call Off Contract)</w:t>
      </w:r>
      <w:r w:rsidRPr="7B77FFAA">
        <w:rPr>
          <w:rFonts w:ascii="Arial" w:hAnsi="Arial" w:cs="Arial"/>
        </w:rPr>
        <w:t xml:space="preserve"> are determined using the </w:t>
      </w:r>
      <w:r w:rsidR="007369AF" w:rsidRPr="7B77FFAA">
        <w:rPr>
          <w:rFonts w:ascii="Arial" w:hAnsi="Arial" w:cs="Arial"/>
        </w:rPr>
        <w:t>a</w:t>
      </w:r>
      <w:r w:rsidRPr="7B77FFAA">
        <w:rPr>
          <w:rFonts w:ascii="Arial" w:hAnsi="Arial" w:cs="Arial"/>
        </w:rPr>
        <w:t xml:space="preserve">ll-in day </w:t>
      </w:r>
      <w:r w:rsidR="007369AF" w:rsidRPr="7B77FFAA">
        <w:rPr>
          <w:rFonts w:ascii="Arial" w:hAnsi="Arial" w:cs="Arial"/>
        </w:rPr>
        <w:t>s</w:t>
      </w:r>
      <w:r w:rsidRPr="7B77FFAA">
        <w:rPr>
          <w:rFonts w:ascii="Arial" w:hAnsi="Arial" w:cs="Arial"/>
        </w:rPr>
        <w:t xml:space="preserve">taff </w:t>
      </w:r>
      <w:r w:rsidR="007369AF" w:rsidRPr="7B77FFAA">
        <w:rPr>
          <w:rFonts w:ascii="Arial" w:hAnsi="Arial" w:cs="Arial"/>
        </w:rPr>
        <w:t>r</w:t>
      </w:r>
      <w:r w:rsidRPr="7B77FFAA">
        <w:rPr>
          <w:rFonts w:ascii="Arial" w:hAnsi="Arial" w:cs="Arial"/>
        </w:rPr>
        <w:t>ates calculated within Annex B of the Commercial Workbook. These amounts are used to determine the Baseline Price Estimate</w:t>
      </w:r>
      <w:r w:rsidR="00F62089" w:rsidRPr="7B77FFAA">
        <w:rPr>
          <w:rFonts w:ascii="Arial" w:hAnsi="Arial" w:cs="Arial"/>
        </w:rPr>
        <w:t xml:space="preserve"> (as defined in the Call Off Contract)</w:t>
      </w:r>
      <w:r w:rsidRPr="7B77FFAA">
        <w:rPr>
          <w:rFonts w:ascii="Arial" w:hAnsi="Arial" w:cs="Arial"/>
        </w:rPr>
        <w:t xml:space="preserve"> and Target Cost </w:t>
      </w:r>
      <w:r w:rsidR="00F62089" w:rsidRPr="7B77FFAA">
        <w:rPr>
          <w:rFonts w:ascii="Arial" w:hAnsi="Arial" w:cs="Arial"/>
        </w:rPr>
        <w:t xml:space="preserve">(as defined in the Call Off Contract) </w:t>
      </w:r>
      <w:r w:rsidRPr="7B77FFAA">
        <w:rPr>
          <w:rFonts w:ascii="Arial" w:hAnsi="Arial" w:cs="Arial"/>
        </w:rPr>
        <w:t>for each Delivery Phase including the Mobilisation Phase.</w:t>
      </w:r>
    </w:p>
    <w:p w14:paraId="52BFC097" w14:textId="77777777" w:rsidR="00FC6625" w:rsidRDefault="00FC6625" w:rsidP="00864796">
      <w:pPr>
        <w:numPr>
          <w:ilvl w:val="1"/>
          <w:numId w:val="34"/>
        </w:numPr>
        <w:rPr>
          <w:rFonts w:ascii="Arial" w:hAnsi="Arial" w:cs="Arial"/>
          <w:b/>
        </w:rPr>
      </w:pPr>
      <w:r w:rsidRPr="00CF28DF">
        <w:rPr>
          <w:rFonts w:ascii="Arial" w:hAnsi="Arial" w:cs="Arial"/>
          <w:b/>
          <w:u w:val="thick"/>
        </w:rPr>
        <w:t xml:space="preserve">Annex </w:t>
      </w:r>
      <w:r>
        <w:rPr>
          <w:rFonts w:ascii="Arial" w:hAnsi="Arial" w:cs="Arial"/>
          <w:b/>
          <w:u w:val="thick"/>
        </w:rPr>
        <w:t>B</w:t>
      </w:r>
      <w:r w:rsidRPr="00CF28DF">
        <w:rPr>
          <w:rFonts w:ascii="Arial" w:hAnsi="Arial" w:cs="Arial"/>
          <w:b/>
          <w:u w:val="thick"/>
        </w:rPr>
        <w:t xml:space="preserve">: Staff Rate </w:t>
      </w:r>
      <w:r>
        <w:rPr>
          <w:rFonts w:ascii="Arial" w:hAnsi="Arial" w:cs="Arial"/>
          <w:b/>
          <w:u w:val="thick"/>
        </w:rPr>
        <w:t>Card</w:t>
      </w:r>
    </w:p>
    <w:p w14:paraId="2649BDF4" w14:textId="7C22588D" w:rsidR="004E59EB" w:rsidRPr="00656C5A" w:rsidRDefault="009429E1" w:rsidP="00656C5A">
      <w:pPr>
        <w:ind w:left="709"/>
      </w:pPr>
      <w:r w:rsidRPr="00B00D5A">
        <w:rPr>
          <w:rFonts w:ascii="Arial" w:hAnsi="Arial" w:cs="Arial"/>
        </w:rPr>
        <w:tab/>
      </w:r>
      <w:r w:rsidRPr="00B00D5A">
        <w:rPr>
          <w:rFonts w:ascii="Arial" w:hAnsi="Arial" w:cs="Arial"/>
        </w:rPr>
        <w:tab/>
      </w:r>
      <w:r w:rsidR="004E59EB" w:rsidRPr="7B77FFAA">
        <w:rPr>
          <w:rFonts w:ascii="Arial" w:hAnsi="Arial" w:cs="Arial"/>
        </w:rPr>
        <w:t xml:space="preserve">Annex B contains the build-up of the </w:t>
      </w:r>
      <w:r w:rsidR="00136706">
        <w:rPr>
          <w:rFonts w:ascii="Arial" w:hAnsi="Arial" w:cs="Arial"/>
        </w:rPr>
        <w:t>a</w:t>
      </w:r>
      <w:r w:rsidR="004E59EB" w:rsidRPr="7B77FFAA">
        <w:rPr>
          <w:rFonts w:ascii="Arial" w:hAnsi="Arial" w:cs="Arial"/>
        </w:rPr>
        <w:t xml:space="preserve">ll-in day rates for each of the categories of Staff </w:t>
      </w:r>
      <w:r w:rsidR="00F62089" w:rsidRPr="7B77FFAA">
        <w:rPr>
          <w:rFonts w:ascii="Arial" w:hAnsi="Arial" w:cs="Arial"/>
        </w:rPr>
        <w:t xml:space="preserve">(as defined in the Call Off Contract) </w:t>
      </w:r>
      <w:r w:rsidR="004E59EB" w:rsidRPr="7B77FFAA">
        <w:rPr>
          <w:rFonts w:ascii="Arial" w:hAnsi="Arial" w:cs="Arial"/>
        </w:rPr>
        <w:t xml:space="preserve">(whether an employee of the Consultant or of a Subconsultant), for any of the Tenderer’s offices within the UK, Tenderer’s offices outside the UK and offices provided by Highways England. The above calculated </w:t>
      </w:r>
      <w:r w:rsidR="007369AF" w:rsidRPr="7B77FFAA">
        <w:rPr>
          <w:rFonts w:ascii="Arial" w:hAnsi="Arial" w:cs="Arial"/>
        </w:rPr>
        <w:t>a</w:t>
      </w:r>
      <w:r w:rsidR="004E59EB" w:rsidRPr="7B77FFAA">
        <w:rPr>
          <w:rFonts w:ascii="Arial" w:hAnsi="Arial" w:cs="Arial"/>
        </w:rPr>
        <w:t xml:space="preserve">ll-in day rates must match or not exceed the Tenderer’s current (May 2021) maximum adjusted framework rates included </w:t>
      </w:r>
      <w:r w:rsidR="004E59EB" w:rsidRPr="7B77FFAA">
        <w:rPr>
          <w:rFonts w:ascii="Arial" w:hAnsi="Arial" w:cs="Arial"/>
        </w:rPr>
        <w:lastRenderedPageBreak/>
        <w:t>within their RM3741 Framework Agreement as per section 1.2 above. The build-up of the Staff Rates</w:t>
      </w:r>
      <w:r w:rsidR="00F62089" w:rsidRPr="7B77FFAA">
        <w:rPr>
          <w:rFonts w:ascii="Arial" w:hAnsi="Arial" w:cs="Arial"/>
        </w:rPr>
        <w:t xml:space="preserve"> (as defined in the Call Off Contract)</w:t>
      </w:r>
      <w:r w:rsidR="004E59EB" w:rsidRPr="7B77FFAA">
        <w:rPr>
          <w:rFonts w:ascii="Arial" w:hAnsi="Arial" w:cs="Arial"/>
        </w:rPr>
        <w:t xml:space="preserve"> required in Annex B must set out or include for all types of associated overhead, non-productive costs including the costs of managing and</w:t>
      </w:r>
      <w:r w:rsidR="004E59EB" w:rsidRPr="7B77FFAA">
        <w:rPr>
          <w:rFonts w:ascii="Arial" w:hAnsi="Arial" w:cs="Arial"/>
          <w:i/>
          <w:iCs/>
        </w:rPr>
        <w:t xml:space="preserve"> </w:t>
      </w:r>
      <w:r w:rsidR="004E59EB" w:rsidRPr="7B77FFAA">
        <w:rPr>
          <w:rFonts w:ascii="Arial" w:hAnsi="Arial" w:cs="Arial"/>
        </w:rPr>
        <w:t xml:space="preserve">administering the </w:t>
      </w:r>
      <w:r w:rsidR="00F62089" w:rsidRPr="7B77FFAA">
        <w:rPr>
          <w:rFonts w:ascii="Arial" w:hAnsi="Arial" w:cs="Arial"/>
        </w:rPr>
        <w:t xml:space="preserve">Call Off </w:t>
      </w:r>
      <w:r w:rsidR="004E59EB" w:rsidRPr="7B77FFAA">
        <w:rPr>
          <w:rFonts w:ascii="Arial" w:hAnsi="Arial" w:cs="Arial"/>
        </w:rPr>
        <w:t>Contract, employee costs and profit etc. so that the Staff Rate is an "all-inclusive" rate. All Staff are to be allocated to the appropriate category set out in the role descriptions within Annex B.</w:t>
      </w:r>
    </w:p>
    <w:p w14:paraId="38FCCCF1" w14:textId="6BD7B1FA" w:rsidR="00FC6625" w:rsidRDefault="00FC6625" w:rsidP="00656C5A">
      <w:pPr>
        <w:pStyle w:val="ListParagraph"/>
        <w:rPr>
          <w:rFonts w:ascii="Arial" w:hAnsi="Arial" w:cs="Arial"/>
        </w:rPr>
      </w:pPr>
      <w:r w:rsidRPr="7B77FFAA">
        <w:rPr>
          <w:rFonts w:ascii="Arial" w:hAnsi="Arial" w:cs="Arial"/>
        </w:rPr>
        <w:t xml:space="preserve">The Staff Rates in Annex B are each a daily rate. For whole hours worked less than 8 hours in any calendar day, the Time Charge is determined pro-rata based on the number of hours worked (rounded </w:t>
      </w:r>
      <w:r w:rsidR="007369AF" w:rsidRPr="7B77FFAA">
        <w:rPr>
          <w:rFonts w:ascii="Arial" w:hAnsi="Arial" w:cs="Arial"/>
        </w:rPr>
        <w:t xml:space="preserve">down </w:t>
      </w:r>
      <w:r w:rsidRPr="7B77FFAA">
        <w:rPr>
          <w:rFonts w:ascii="Arial" w:hAnsi="Arial" w:cs="Arial"/>
        </w:rPr>
        <w:t>to the nearest half-day).</w:t>
      </w:r>
    </w:p>
    <w:p w14:paraId="3C82337B" w14:textId="69FDCE9F" w:rsidR="00074419" w:rsidRDefault="00074419" w:rsidP="00656C5A">
      <w:pPr>
        <w:pStyle w:val="ListParagraph"/>
        <w:rPr>
          <w:rFonts w:ascii="Arial" w:hAnsi="Arial" w:cs="Arial"/>
        </w:rPr>
      </w:pPr>
    </w:p>
    <w:p w14:paraId="0BF20921" w14:textId="22208FA7" w:rsidR="0035583B" w:rsidRDefault="00473CDD" w:rsidP="0035583B">
      <w:pPr>
        <w:numPr>
          <w:ilvl w:val="1"/>
          <w:numId w:val="34"/>
        </w:numPr>
        <w:rPr>
          <w:rFonts w:ascii="Arial" w:hAnsi="Arial" w:cs="Arial"/>
          <w:b/>
          <w:u w:val="thick"/>
        </w:rPr>
      </w:pPr>
      <w:r w:rsidRPr="00EF0282">
        <w:rPr>
          <w:rFonts w:ascii="Arial" w:hAnsi="Arial" w:cs="Arial"/>
          <w:b/>
          <w:u w:val="thick"/>
        </w:rPr>
        <w:t>Annex C: Highways England Populated Pricing Schedule</w:t>
      </w:r>
    </w:p>
    <w:p w14:paraId="5633D156" w14:textId="6EB75337" w:rsidR="0035583B" w:rsidRPr="0035583B" w:rsidRDefault="0035583B" w:rsidP="0035583B">
      <w:pPr>
        <w:ind w:left="720"/>
        <w:rPr>
          <w:rFonts w:ascii="Arial" w:hAnsi="Arial" w:cs="Arial"/>
        </w:rPr>
      </w:pPr>
      <w:r w:rsidRPr="0035583B">
        <w:rPr>
          <w:rFonts w:ascii="Arial" w:hAnsi="Arial" w:cs="Arial"/>
        </w:rPr>
        <w:t>Annex C is an Employer’s resourced version of Annex A. It shows the correl</w:t>
      </w:r>
      <w:r>
        <w:rPr>
          <w:rFonts w:ascii="Arial" w:hAnsi="Arial" w:cs="Arial"/>
        </w:rPr>
        <w:t>ation of resource pricing and number</w:t>
      </w:r>
      <w:r w:rsidR="00FB3D12">
        <w:rPr>
          <w:rFonts w:ascii="Arial" w:hAnsi="Arial" w:cs="Arial"/>
        </w:rPr>
        <w:t xml:space="preserve"> of full time e</w:t>
      </w:r>
      <w:r w:rsidRPr="0035583B">
        <w:rPr>
          <w:rFonts w:ascii="Arial" w:hAnsi="Arial" w:cs="Arial"/>
        </w:rPr>
        <w:t>quivalents (FTEs) included for.</w:t>
      </w:r>
      <w:r w:rsidR="00FB3D12">
        <w:rPr>
          <w:rFonts w:ascii="Arial" w:hAnsi="Arial" w:cs="Arial"/>
        </w:rPr>
        <w:t xml:space="preserve"> The resources indicated reflect Highways England’s assumptions in relation to the resource required, however Tenderers are </w:t>
      </w:r>
      <w:r w:rsidR="00FB3D12" w:rsidRPr="0035583B">
        <w:rPr>
          <w:rFonts w:ascii="Arial" w:hAnsi="Arial" w:cs="Arial"/>
        </w:rPr>
        <w:t>to form their own view on resourcing and methodology to be used, and price Annex A accordingly</w:t>
      </w:r>
      <w:r w:rsidR="00DC2BBF">
        <w:rPr>
          <w:rFonts w:ascii="Arial" w:hAnsi="Arial" w:cs="Arial"/>
        </w:rPr>
        <w:t>.</w:t>
      </w:r>
    </w:p>
    <w:p w14:paraId="54EFBD47" w14:textId="7011B660" w:rsidR="00FC6625" w:rsidRPr="00CF28DF" w:rsidRDefault="00FC6625" w:rsidP="00864796">
      <w:pPr>
        <w:numPr>
          <w:ilvl w:val="0"/>
          <w:numId w:val="34"/>
        </w:numPr>
        <w:rPr>
          <w:rFonts w:ascii="Arial" w:hAnsi="Arial" w:cs="Arial"/>
          <w:b/>
          <w:bCs/>
        </w:rPr>
      </w:pPr>
      <w:r w:rsidRPr="00CF28DF">
        <w:rPr>
          <w:rFonts w:ascii="Arial" w:hAnsi="Arial" w:cs="Arial"/>
          <w:b/>
          <w:bCs/>
        </w:rPr>
        <w:t xml:space="preserve">Evaluation of the </w:t>
      </w:r>
      <w:r>
        <w:rPr>
          <w:rFonts w:ascii="Arial" w:hAnsi="Arial" w:cs="Arial"/>
          <w:b/>
          <w:bCs/>
        </w:rPr>
        <w:t>Price</w:t>
      </w:r>
      <w:r w:rsidRPr="00CF28DF">
        <w:rPr>
          <w:rFonts w:ascii="Arial" w:hAnsi="Arial" w:cs="Arial"/>
          <w:b/>
          <w:bCs/>
        </w:rPr>
        <w:t xml:space="preserve"> Submission</w:t>
      </w:r>
    </w:p>
    <w:p w14:paraId="3DAD270C" w14:textId="6BB1C654" w:rsidR="00247879" w:rsidRPr="00247879" w:rsidRDefault="00FC6625" w:rsidP="00864796">
      <w:pPr>
        <w:numPr>
          <w:ilvl w:val="1"/>
          <w:numId w:val="34"/>
        </w:numPr>
        <w:rPr>
          <w:rFonts w:ascii="Arial" w:hAnsi="Arial" w:cs="Arial"/>
        </w:rPr>
      </w:pPr>
      <w:r w:rsidRPr="00CF28DF">
        <w:rPr>
          <w:rFonts w:ascii="Arial" w:hAnsi="Arial" w:cs="Arial"/>
        </w:rPr>
        <w:t xml:space="preserve">The </w:t>
      </w:r>
      <w:r>
        <w:rPr>
          <w:rFonts w:ascii="Arial" w:hAnsi="Arial" w:cs="Arial"/>
        </w:rPr>
        <w:t xml:space="preserve">total price </w:t>
      </w:r>
      <w:r w:rsidRPr="00CF28DF">
        <w:rPr>
          <w:rFonts w:ascii="Arial" w:hAnsi="Arial" w:cs="Arial"/>
        </w:rPr>
        <w:t xml:space="preserve">as </w:t>
      </w:r>
      <w:r>
        <w:rPr>
          <w:rFonts w:ascii="Arial" w:hAnsi="Arial" w:cs="Arial"/>
        </w:rPr>
        <w:t xml:space="preserve">determined </w:t>
      </w:r>
      <w:r w:rsidRPr="00CF28DF">
        <w:rPr>
          <w:rFonts w:ascii="Arial" w:hAnsi="Arial" w:cs="Arial"/>
        </w:rPr>
        <w:t>within</w:t>
      </w:r>
      <w:r>
        <w:rPr>
          <w:rFonts w:ascii="Arial" w:hAnsi="Arial" w:cs="Arial"/>
        </w:rPr>
        <w:t xml:space="preserve"> the</w:t>
      </w:r>
      <w:r w:rsidRPr="00CF28DF">
        <w:rPr>
          <w:rFonts w:ascii="Arial" w:hAnsi="Arial" w:cs="Arial"/>
        </w:rPr>
        <w:t xml:space="preserve"> Annex A pricing workbook will be the amount to be used for evaluation of the </w:t>
      </w:r>
      <w:r w:rsidR="00F62089">
        <w:rPr>
          <w:rFonts w:ascii="Arial" w:hAnsi="Arial" w:cs="Arial"/>
        </w:rPr>
        <w:t>Price</w:t>
      </w:r>
      <w:r w:rsidR="00F62089" w:rsidRPr="00CF28DF">
        <w:rPr>
          <w:rFonts w:ascii="Arial" w:hAnsi="Arial" w:cs="Arial"/>
        </w:rPr>
        <w:t xml:space="preserve"> </w:t>
      </w:r>
      <w:r w:rsidRPr="00CF28DF">
        <w:rPr>
          <w:rFonts w:ascii="Arial" w:hAnsi="Arial" w:cs="Arial"/>
        </w:rPr>
        <w:t>Submission.</w:t>
      </w:r>
    </w:p>
    <w:p w14:paraId="2036AF94" w14:textId="2E798100" w:rsidR="00FC6625" w:rsidRDefault="00FC6625" w:rsidP="00864796">
      <w:pPr>
        <w:numPr>
          <w:ilvl w:val="1"/>
          <w:numId w:val="34"/>
        </w:numPr>
        <w:rPr>
          <w:rFonts w:ascii="Arial" w:hAnsi="Arial" w:cs="Arial"/>
        </w:rPr>
      </w:pPr>
      <w:r>
        <w:rPr>
          <w:rFonts w:ascii="Arial" w:hAnsi="Arial" w:cs="Arial"/>
        </w:rPr>
        <w:t xml:space="preserve">The total price will then be converted into a Price Score. The maximum available Price Score is 30, which will be awarded to the </w:t>
      </w:r>
      <w:r w:rsidR="00A030D6">
        <w:rPr>
          <w:rFonts w:ascii="Arial" w:hAnsi="Arial" w:cs="Arial"/>
        </w:rPr>
        <w:t>T</w:t>
      </w:r>
      <w:r>
        <w:rPr>
          <w:rFonts w:ascii="Arial" w:hAnsi="Arial" w:cs="Arial"/>
        </w:rPr>
        <w:t xml:space="preserve">enderer with the lowest total price as determined in Annex A above. </w:t>
      </w:r>
      <w:r w:rsidRPr="00CF28DF">
        <w:rPr>
          <w:rFonts w:ascii="Arial" w:hAnsi="Arial" w:cs="Arial"/>
        </w:rPr>
        <w:t xml:space="preserve">There will be no negative scoring, so the minimum possible </w:t>
      </w:r>
      <w:r>
        <w:rPr>
          <w:rFonts w:ascii="Arial" w:hAnsi="Arial" w:cs="Arial"/>
        </w:rPr>
        <w:t xml:space="preserve">Price </w:t>
      </w:r>
      <w:r w:rsidRPr="00CF28DF">
        <w:rPr>
          <w:rFonts w:ascii="Arial" w:hAnsi="Arial" w:cs="Arial"/>
        </w:rPr>
        <w:t>Score is zero. </w:t>
      </w:r>
    </w:p>
    <w:p w14:paraId="0DC24043" w14:textId="506118DB" w:rsidR="00B32FAE" w:rsidRPr="00B32FAE" w:rsidRDefault="00FC6625" w:rsidP="00B32FAE">
      <w:pPr>
        <w:numPr>
          <w:ilvl w:val="1"/>
          <w:numId w:val="34"/>
        </w:numPr>
        <w:rPr>
          <w:rFonts w:ascii="Arial" w:hAnsi="Arial" w:cs="Arial"/>
        </w:rPr>
      </w:pPr>
      <w:r>
        <w:rPr>
          <w:rFonts w:ascii="Arial" w:hAnsi="Arial" w:cs="Arial"/>
        </w:rPr>
        <w:t>The other Tenderers will then be awarded a Price Score on a pro-rata basis in the ratio of the lowest total price divided by each of the other Tenderer’s total prices</w:t>
      </w:r>
      <w:r w:rsidR="00A030D6">
        <w:rPr>
          <w:rFonts w:ascii="Arial" w:hAnsi="Arial" w:cs="Arial"/>
        </w:rPr>
        <w:t xml:space="preserve"> multiplied by the price weighting</w:t>
      </w:r>
      <w:r w:rsidR="00B32FAE">
        <w:rPr>
          <w:rFonts w:ascii="Arial" w:hAnsi="Arial" w:cs="Arial"/>
        </w:rPr>
        <w:t>:</w:t>
      </w:r>
    </w:p>
    <w:p w14:paraId="57C53C92" w14:textId="77777777" w:rsidR="00B32FAE" w:rsidRPr="00B32FAE" w:rsidRDefault="00B32FAE" w:rsidP="00B32FAE">
      <w:pPr>
        <w:pStyle w:val="ListParagraph"/>
        <w:rPr>
          <w:rFonts w:ascii="Arial" w:hAnsi="Arial" w:cs="Arial"/>
          <w:iCs/>
        </w:rPr>
      </w:pPr>
      <m:oMathPara>
        <m:oMath>
          <m:r>
            <m:rPr>
              <m:sty m:val="p"/>
            </m:rPr>
            <w:rPr>
              <w:rFonts w:ascii="Cambria Math" w:hAnsi="Cambria Math" w:cs="Arial"/>
            </w:rPr>
            <m:t xml:space="preserve">Price Score= </m:t>
          </m:r>
          <m:f>
            <m:fPr>
              <m:ctrlPr>
                <w:rPr>
                  <w:rFonts w:ascii="Cambria Math" w:hAnsi="Cambria Math" w:cs="Arial"/>
                  <w:iCs/>
                </w:rPr>
              </m:ctrlPr>
            </m:fPr>
            <m:num>
              <m:r>
                <m:rPr>
                  <m:sty m:val="p"/>
                </m:rPr>
                <w:rPr>
                  <w:rFonts w:ascii="Cambria Math" w:hAnsi="Cambria Math" w:cs="Arial"/>
                </w:rPr>
                <m:t>Lower Tender Price</m:t>
              </m:r>
            </m:num>
            <m:den>
              <m:r>
                <m:rPr>
                  <m:sty m:val="p"/>
                </m:rPr>
                <w:rPr>
                  <w:rFonts w:ascii="Cambria Math" w:hAnsi="Cambria Math" w:cs="Arial"/>
                </w:rPr>
                <m:t>Tenderer Price</m:t>
              </m:r>
            </m:den>
          </m:f>
          <m:r>
            <m:rPr>
              <m:sty m:val="p"/>
            </m:rPr>
            <w:rPr>
              <w:rFonts w:ascii="Cambria Math" w:hAnsi="Cambria Math" w:cs="Arial"/>
            </w:rPr>
            <m:t xml:space="preserve"> x 30</m:t>
          </m:r>
        </m:oMath>
      </m:oMathPara>
    </w:p>
    <w:p w14:paraId="62359E92" w14:textId="77777777" w:rsidR="00FC6625" w:rsidRPr="001B3907" w:rsidRDefault="00FC6625" w:rsidP="00FC6625">
      <w:pPr>
        <w:pStyle w:val="Default"/>
        <w:spacing w:after="200" w:line="276" w:lineRule="auto"/>
        <w:ind w:left="720"/>
      </w:pPr>
      <w:r>
        <w:rPr>
          <w:sz w:val="22"/>
          <w:szCs w:val="22"/>
        </w:rPr>
        <w:t>For example, if the lowest Tenderer’s total price is £500,000, and the next lowest Tenderer’s total price is £550,000; the second Tenderer will be awarded a Price Score of 27.3 ((£500,000 / £550,000) x 30 = 27.27%). Price Scores will be calculated to one decimal place.</w:t>
      </w:r>
    </w:p>
    <w:p w14:paraId="3E112347" w14:textId="25E15DA2" w:rsidR="00FC6625" w:rsidRPr="00CF28DF" w:rsidRDefault="00FC6625" w:rsidP="00864796">
      <w:pPr>
        <w:numPr>
          <w:ilvl w:val="1"/>
          <w:numId w:val="34"/>
        </w:numPr>
        <w:rPr>
          <w:rFonts w:ascii="Arial" w:hAnsi="Arial" w:cs="Arial"/>
        </w:rPr>
      </w:pPr>
      <w:r w:rsidRPr="00CF28DF">
        <w:rPr>
          <w:rFonts w:ascii="Arial" w:hAnsi="Arial" w:cs="Arial"/>
        </w:rPr>
        <w:t>A worked exa</w:t>
      </w:r>
      <w:r>
        <w:rPr>
          <w:rFonts w:ascii="Arial" w:hAnsi="Arial" w:cs="Arial"/>
        </w:rPr>
        <w:t>mple is provided in </w:t>
      </w:r>
      <w:r w:rsidRPr="00FC6625">
        <w:rPr>
          <w:rFonts w:ascii="Arial" w:hAnsi="Arial" w:cs="Arial"/>
        </w:rPr>
        <w:t>IfT Appendix G</w:t>
      </w:r>
      <w:r w:rsidRPr="00CF28DF">
        <w:rPr>
          <w:rFonts w:ascii="Arial" w:hAnsi="Arial" w:cs="Arial"/>
        </w:rPr>
        <w:t>. </w:t>
      </w:r>
    </w:p>
    <w:p w14:paraId="32832546" w14:textId="7942A56D" w:rsidR="00FC6625" w:rsidRPr="00CF28DF" w:rsidRDefault="00FC6625" w:rsidP="00864796">
      <w:pPr>
        <w:numPr>
          <w:ilvl w:val="1"/>
          <w:numId w:val="34"/>
        </w:numPr>
        <w:rPr>
          <w:rFonts w:ascii="Arial" w:hAnsi="Arial" w:cs="Arial"/>
        </w:rPr>
      </w:pPr>
      <w:r w:rsidRPr="00CF28DF">
        <w:rPr>
          <w:rFonts w:ascii="Arial" w:hAnsi="Arial" w:cs="Arial"/>
        </w:rPr>
        <w:t>If the Tenderer with the lowest </w:t>
      </w:r>
      <w:r>
        <w:rPr>
          <w:rFonts w:ascii="Arial" w:hAnsi="Arial" w:cs="Arial"/>
        </w:rPr>
        <w:t>total p</w:t>
      </w:r>
      <w:r w:rsidRPr="00CF28DF">
        <w:rPr>
          <w:rFonts w:ascii="Arial" w:hAnsi="Arial" w:cs="Arial"/>
        </w:rPr>
        <w:t xml:space="preserve">rice is excluded from </w:t>
      </w:r>
      <w:r>
        <w:rPr>
          <w:rFonts w:ascii="Arial" w:hAnsi="Arial" w:cs="Arial"/>
        </w:rPr>
        <w:t>th</w:t>
      </w:r>
      <w:r w:rsidRPr="00CF28DF">
        <w:rPr>
          <w:rFonts w:ascii="Arial" w:hAnsi="Arial" w:cs="Arial"/>
        </w:rPr>
        <w:t>e competition, then the second lowest priced Tender will score</w:t>
      </w:r>
      <w:r w:rsidR="00A030D6">
        <w:rPr>
          <w:rFonts w:ascii="Arial" w:hAnsi="Arial" w:cs="Arial"/>
        </w:rPr>
        <w:t xml:space="preserve"> </w:t>
      </w:r>
      <w:r w:rsidR="00BD7DE4">
        <w:rPr>
          <w:rFonts w:ascii="Arial" w:hAnsi="Arial" w:cs="Arial"/>
        </w:rPr>
        <w:t xml:space="preserve">30 </w:t>
      </w:r>
      <w:r w:rsidR="00BD7DE4" w:rsidRPr="00CF28DF">
        <w:rPr>
          <w:rFonts w:ascii="Arial" w:hAnsi="Arial" w:cs="Arial"/>
        </w:rPr>
        <w:t>and</w:t>
      </w:r>
      <w:r w:rsidRPr="00CF28DF">
        <w:rPr>
          <w:rFonts w:ascii="Arial" w:hAnsi="Arial" w:cs="Arial"/>
        </w:rPr>
        <w:t xml:space="preserve"> the other </w:t>
      </w:r>
      <w:r w:rsidR="001C1ACE">
        <w:rPr>
          <w:rFonts w:ascii="Arial" w:hAnsi="Arial" w:cs="Arial"/>
        </w:rPr>
        <w:t>Price</w:t>
      </w:r>
      <w:r w:rsidRPr="00CF28DF">
        <w:rPr>
          <w:rFonts w:ascii="Arial" w:hAnsi="Arial" w:cs="Arial"/>
        </w:rPr>
        <w:t xml:space="preserve"> Scores will be re-calculated in accordance with </w:t>
      </w:r>
      <w:r>
        <w:rPr>
          <w:rFonts w:ascii="Arial" w:hAnsi="Arial" w:cs="Arial"/>
        </w:rPr>
        <w:t>paragraph 2.3 of this Appendix</w:t>
      </w:r>
      <w:r w:rsidRPr="00CF28DF">
        <w:rPr>
          <w:rFonts w:ascii="Arial" w:hAnsi="Arial" w:cs="Arial"/>
        </w:rPr>
        <w:t>.  </w:t>
      </w:r>
    </w:p>
    <w:p w14:paraId="610B2E28" w14:textId="6F2BFA6A" w:rsidR="003D5540" w:rsidRDefault="007229BB" w:rsidP="003D5540">
      <w:pPr>
        <w:pStyle w:val="Heading10"/>
        <w:tabs>
          <w:tab w:val="clear" w:pos="720"/>
          <w:tab w:val="num" w:pos="851"/>
        </w:tabs>
        <w:ind w:left="851" w:hanging="11"/>
      </w:pPr>
      <w:bookmarkStart w:id="294" w:name="_Toc80032471"/>
      <w:r>
        <w:lastRenderedPageBreak/>
        <w:t>Appendix F</w:t>
      </w:r>
      <w:r w:rsidR="009C3306">
        <w:t xml:space="preserve"> – </w:t>
      </w:r>
      <w:r w:rsidR="00427B48">
        <w:t>Tender Commitments</w:t>
      </w:r>
      <w:r w:rsidR="000165D3">
        <w:t xml:space="preserve"> Register</w:t>
      </w:r>
      <w:bookmarkEnd w:id="294"/>
    </w:p>
    <w:tbl>
      <w:tblPr>
        <w:tblStyle w:val="TableGrid"/>
        <w:tblpPr w:leftFromText="180" w:rightFromText="180" w:vertAnchor="text" w:horzAnchor="page" w:tblpX="949" w:tblpY="230"/>
        <w:tblW w:w="10060" w:type="dxa"/>
        <w:tblLayout w:type="fixed"/>
        <w:tblLook w:val="04A0" w:firstRow="1" w:lastRow="0" w:firstColumn="1" w:lastColumn="0" w:noHBand="0" w:noVBand="1"/>
      </w:tblPr>
      <w:tblGrid>
        <w:gridCol w:w="1988"/>
        <w:gridCol w:w="3110"/>
        <w:gridCol w:w="2552"/>
        <w:gridCol w:w="2410"/>
      </w:tblGrid>
      <w:tr w:rsidR="00D20EDE" w:rsidRPr="00DD62C1" w14:paraId="69039B03" w14:textId="3034F0B8" w:rsidTr="00D20EDE">
        <w:trPr>
          <w:trHeight w:val="331"/>
        </w:trPr>
        <w:tc>
          <w:tcPr>
            <w:tcW w:w="1988" w:type="dxa"/>
            <w:shd w:val="clear" w:color="auto" w:fill="D9D9D9" w:themeFill="background1" w:themeFillShade="D9"/>
          </w:tcPr>
          <w:p w14:paraId="325B075D" w14:textId="77777777" w:rsidR="00D20EDE" w:rsidRPr="00BF3C61" w:rsidRDefault="00D20EDE" w:rsidP="003033ED">
            <w:pPr>
              <w:spacing w:after="200" w:line="256" w:lineRule="auto"/>
              <w:jc w:val="center"/>
              <w:rPr>
                <w:rFonts w:ascii="Arial" w:hAnsi="Arial" w:cs="Arial"/>
                <w:b/>
                <w:bCs/>
                <w:lang w:eastAsia="en-GB"/>
              </w:rPr>
            </w:pPr>
            <w:r>
              <w:rPr>
                <w:rFonts w:ascii="Arial" w:hAnsi="Arial" w:cs="Arial"/>
                <w:b/>
                <w:bCs/>
                <w:lang w:eastAsia="en-GB"/>
              </w:rPr>
              <w:t>Quality Question</w:t>
            </w:r>
          </w:p>
        </w:tc>
        <w:tc>
          <w:tcPr>
            <w:tcW w:w="3110" w:type="dxa"/>
            <w:shd w:val="clear" w:color="auto" w:fill="D9D9D9" w:themeFill="background1" w:themeFillShade="D9"/>
          </w:tcPr>
          <w:p w14:paraId="693652E6" w14:textId="2BB724CB" w:rsidR="00D20EDE" w:rsidRPr="00BF3C61" w:rsidRDefault="00D20EDE" w:rsidP="003033ED">
            <w:pPr>
              <w:spacing w:line="256" w:lineRule="auto"/>
              <w:jc w:val="center"/>
              <w:rPr>
                <w:rFonts w:ascii="Arial" w:hAnsi="Arial" w:cs="Arial"/>
                <w:b/>
                <w:bCs/>
                <w:lang w:eastAsia="en-GB"/>
              </w:rPr>
            </w:pPr>
            <w:r>
              <w:rPr>
                <w:rFonts w:ascii="Arial" w:hAnsi="Arial" w:cs="Arial"/>
                <w:b/>
                <w:bCs/>
                <w:lang w:eastAsia="en-GB"/>
              </w:rPr>
              <w:t>Tender Commitment</w:t>
            </w:r>
          </w:p>
        </w:tc>
        <w:tc>
          <w:tcPr>
            <w:tcW w:w="2552" w:type="dxa"/>
            <w:shd w:val="clear" w:color="auto" w:fill="D9D9D9" w:themeFill="background1" w:themeFillShade="D9"/>
          </w:tcPr>
          <w:p w14:paraId="641732C5" w14:textId="487C7ED9" w:rsidR="00D20EDE" w:rsidRPr="00BF3C61" w:rsidRDefault="00D20EDE" w:rsidP="003033ED">
            <w:pPr>
              <w:spacing w:after="200" w:line="256" w:lineRule="auto"/>
              <w:jc w:val="center"/>
              <w:rPr>
                <w:rFonts w:ascii="Arial" w:hAnsi="Arial" w:cs="Arial"/>
                <w:b/>
                <w:bCs/>
                <w:lang w:eastAsia="en-GB"/>
              </w:rPr>
            </w:pPr>
            <w:r w:rsidRPr="00BF3C61">
              <w:rPr>
                <w:rFonts w:ascii="Arial" w:hAnsi="Arial" w:cs="Arial"/>
                <w:b/>
                <w:bCs/>
                <w:lang w:eastAsia="en-GB"/>
              </w:rPr>
              <w:t xml:space="preserve">Location </w:t>
            </w:r>
            <w:r>
              <w:rPr>
                <w:rFonts w:ascii="Arial" w:hAnsi="Arial" w:cs="Arial"/>
                <w:b/>
                <w:bCs/>
                <w:lang w:eastAsia="en-GB"/>
              </w:rPr>
              <w:t>of Tender Commitment in Quality Submission</w:t>
            </w:r>
          </w:p>
        </w:tc>
        <w:tc>
          <w:tcPr>
            <w:tcW w:w="2410" w:type="dxa"/>
            <w:shd w:val="clear" w:color="auto" w:fill="D9D9D9" w:themeFill="background1" w:themeFillShade="D9"/>
          </w:tcPr>
          <w:p w14:paraId="7A0387A0" w14:textId="278722EE" w:rsidR="00D20EDE" w:rsidRPr="00BF3C61" w:rsidRDefault="00D20EDE" w:rsidP="003033ED">
            <w:pPr>
              <w:spacing w:line="256" w:lineRule="auto"/>
              <w:jc w:val="center"/>
              <w:rPr>
                <w:rFonts w:ascii="Arial" w:hAnsi="Arial" w:cs="Arial"/>
                <w:b/>
                <w:bCs/>
                <w:lang w:eastAsia="en-GB"/>
              </w:rPr>
            </w:pPr>
            <w:r>
              <w:rPr>
                <w:rFonts w:ascii="Arial" w:hAnsi="Arial" w:cs="Arial"/>
                <w:b/>
                <w:bCs/>
                <w:lang w:eastAsia="en-GB"/>
              </w:rPr>
              <w:t>Location of Tender Commitment in Price Submission</w:t>
            </w:r>
          </w:p>
        </w:tc>
      </w:tr>
      <w:tr w:rsidR="00D20EDE" w:rsidRPr="00DD62C1" w14:paraId="7F260851" w14:textId="4423D9FD" w:rsidTr="00D20EDE">
        <w:trPr>
          <w:trHeight w:val="331"/>
        </w:trPr>
        <w:tc>
          <w:tcPr>
            <w:tcW w:w="1988" w:type="dxa"/>
          </w:tcPr>
          <w:p w14:paraId="4A5EAE10" w14:textId="72E4A33B" w:rsidR="00D20EDE" w:rsidRPr="00076092" w:rsidRDefault="00D20EDE" w:rsidP="003033ED">
            <w:pPr>
              <w:spacing w:before="30" w:after="30"/>
              <w:rPr>
                <w:rFonts w:ascii="Arial" w:hAnsi="Arial" w:cs="Arial"/>
                <w:color w:val="FF0000"/>
              </w:rPr>
            </w:pPr>
            <w:r>
              <w:rPr>
                <w:rFonts w:ascii="Arial" w:hAnsi="Arial" w:cs="Arial"/>
                <w:color w:val="FF0000"/>
              </w:rPr>
              <w:t>[Q1 –X]</w:t>
            </w:r>
          </w:p>
        </w:tc>
        <w:tc>
          <w:tcPr>
            <w:tcW w:w="3110" w:type="dxa"/>
          </w:tcPr>
          <w:p w14:paraId="2D486BD6" w14:textId="77777777" w:rsidR="00D20EDE" w:rsidRPr="00076092" w:rsidRDefault="00D20EDE" w:rsidP="003033ED">
            <w:pPr>
              <w:spacing w:before="30" w:after="30"/>
              <w:rPr>
                <w:rFonts w:ascii="Arial" w:hAnsi="Arial" w:cs="Arial"/>
                <w:color w:val="FF0000"/>
              </w:rPr>
            </w:pPr>
          </w:p>
        </w:tc>
        <w:tc>
          <w:tcPr>
            <w:tcW w:w="2552" w:type="dxa"/>
          </w:tcPr>
          <w:p w14:paraId="4E5DCA48" w14:textId="3E3093D9" w:rsidR="00D20EDE" w:rsidRPr="00D73004" w:rsidRDefault="00D20EDE" w:rsidP="003033ED">
            <w:pPr>
              <w:spacing w:before="30" w:after="30"/>
              <w:rPr>
                <w:rFonts w:ascii="Arial" w:hAnsi="Arial" w:cs="Arial"/>
                <w:color w:val="FF0000"/>
              </w:rPr>
            </w:pPr>
            <w:r>
              <w:rPr>
                <w:rFonts w:ascii="Arial" w:hAnsi="Arial" w:cs="Arial"/>
                <w:color w:val="FF0000"/>
              </w:rPr>
              <w:t>[Page X of Quality Questions</w:t>
            </w:r>
            <w:r w:rsidRPr="00D73004">
              <w:rPr>
                <w:rFonts w:ascii="Arial" w:hAnsi="Arial" w:cs="Arial"/>
                <w:color w:val="FF0000"/>
              </w:rPr>
              <w:t>]</w:t>
            </w:r>
          </w:p>
        </w:tc>
        <w:tc>
          <w:tcPr>
            <w:tcW w:w="2410" w:type="dxa"/>
          </w:tcPr>
          <w:p w14:paraId="2E6E85A5" w14:textId="1374817C" w:rsidR="00D20EDE" w:rsidRDefault="001C1ACE" w:rsidP="003033ED">
            <w:pPr>
              <w:spacing w:before="30" w:after="30"/>
              <w:rPr>
                <w:rFonts w:ascii="Arial" w:hAnsi="Arial" w:cs="Arial"/>
                <w:color w:val="FF0000"/>
              </w:rPr>
            </w:pPr>
            <w:r>
              <w:rPr>
                <w:rFonts w:ascii="Arial" w:hAnsi="Arial" w:cs="Arial"/>
                <w:color w:val="FF0000"/>
              </w:rPr>
              <w:t>[Cell X of Commercial Workbook]</w:t>
            </w:r>
          </w:p>
        </w:tc>
      </w:tr>
      <w:tr w:rsidR="00D20EDE" w:rsidRPr="00DD62C1" w14:paraId="1DEC2B16" w14:textId="42E853A5" w:rsidTr="00D20EDE">
        <w:trPr>
          <w:trHeight w:val="316"/>
        </w:trPr>
        <w:tc>
          <w:tcPr>
            <w:tcW w:w="1988" w:type="dxa"/>
          </w:tcPr>
          <w:p w14:paraId="7119F54C" w14:textId="4D35A7D8" w:rsidR="00D20EDE" w:rsidRPr="00076092" w:rsidRDefault="00D20EDE" w:rsidP="003033ED">
            <w:pPr>
              <w:spacing w:before="30" w:after="30"/>
              <w:rPr>
                <w:rFonts w:ascii="Arial" w:hAnsi="Arial" w:cs="Arial"/>
                <w:color w:val="FF0000"/>
              </w:rPr>
            </w:pPr>
            <w:r>
              <w:rPr>
                <w:rFonts w:ascii="Arial" w:hAnsi="Arial" w:cs="Arial"/>
                <w:color w:val="FF0000"/>
              </w:rPr>
              <w:t>[Q2 – X]</w:t>
            </w:r>
          </w:p>
        </w:tc>
        <w:tc>
          <w:tcPr>
            <w:tcW w:w="3110" w:type="dxa"/>
          </w:tcPr>
          <w:p w14:paraId="0BE457C7" w14:textId="77777777" w:rsidR="00D20EDE" w:rsidRPr="00076092" w:rsidRDefault="00D20EDE" w:rsidP="003033ED">
            <w:pPr>
              <w:spacing w:before="30" w:after="30"/>
              <w:rPr>
                <w:rFonts w:ascii="Arial" w:hAnsi="Arial" w:cs="Arial"/>
                <w:color w:val="FF0000"/>
              </w:rPr>
            </w:pPr>
          </w:p>
        </w:tc>
        <w:tc>
          <w:tcPr>
            <w:tcW w:w="2552" w:type="dxa"/>
          </w:tcPr>
          <w:p w14:paraId="520827D0" w14:textId="302D22E0" w:rsidR="00D20EDE" w:rsidRPr="00D73004" w:rsidRDefault="00D20EDE" w:rsidP="003033ED">
            <w:pPr>
              <w:spacing w:before="30" w:after="30"/>
              <w:rPr>
                <w:rFonts w:ascii="Arial" w:hAnsi="Arial" w:cs="Arial"/>
                <w:color w:val="FF0000"/>
              </w:rPr>
            </w:pPr>
            <w:r>
              <w:rPr>
                <w:rFonts w:ascii="Arial" w:hAnsi="Arial" w:cs="Arial"/>
                <w:color w:val="FF0000"/>
              </w:rPr>
              <w:t>[Page X of Quality Questions</w:t>
            </w:r>
            <w:r w:rsidRPr="00D73004">
              <w:rPr>
                <w:rFonts w:ascii="Arial" w:hAnsi="Arial" w:cs="Arial"/>
                <w:color w:val="FF0000"/>
              </w:rPr>
              <w:t>]</w:t>
            </w:r>
          </w:p>
        </w:tc>
        <w:tc>
          <w:tcPr>
            <w:tcW w:w="2410" w:type="dxa"/>
          </w:tcPr>
          <w:p w14:paraId="65DDBC5A" w14:textId="77777777" w:rsidR="00D20EDE" w:rsidRDefault="00D20EDE" w:rsidP="003033ED">
            <w:pPr>
              <w:spacing w:before="30" w:after="30"/>
              <w:rPr>
                <w:rFonts w:ascii="Arial" w:hAnsi="Arial" w:cs="Arial"/>
                <w:color w:val="FF0000"/>
              </w:rPr>
            </w:pPr>
          </w:p>
        </w:tc>
      </w:tr>
      <w:tr w:rsidR="00D20EDE" w:rsidRPr="00DD62C1" w14:paraId="27658897" w14:textId="2588B5C4" w:rsidTr="00D20EDE">
        <w:trPr>
          <w:trHeight w:val="316"/>
        </w:trPr>
        <w:tc>
          <w:tcPr>
            <w:tcW w:w="1988" w:type="dxa"/>
          </w:tcPr>
          <w:p w14:paraId="083D9A47" w14:textId="77777777" w:rsidR="00D20EDE" w:rsidRPr="00076092" w:rsidRDefault="00D20EDE" w:rsidP="003033ED">
            <w:pPr>
              <w:spacing w:before="30" w:after="30"/>
              <w:rPr>
                <w:rFonts w:ascii="Arial" w:hAnsi="Arial" w:cs="Arial"/>
                <w:color w:val="FF0000"/>
              </w:rPr>
            </w:pPr>
          </w:p>
        </w:tc>
        <w:tc>
          <w:tcPr>
            <w:tcW w:w="3110" w:type="dxa"/>
          </w:tcPr>
          <w:p w14:paraId="3E543A82" w14:textId="77777777" w:rsidR="00D20EDE" w:rsidRPr="00076092" w:rsidRDefault="00D20EDE" w:rsidP="003033ED">
            <w:pPr>
              <w:spacing w:before="30" w:after="30"/>
              <w:rPr>
                <w:rFonts w:ascii="Arial" w:hAnsi="Arial" w:cs="Arial"/>
                <w:color w:val="FF0000"/>
              </w:rPr>
            </w:pPr>
          </w:p>
        </w:tc>
        <w:tc>
          <w:tcPr>
            <w:tcW w:w="2552" w:type="dxa"/>
          </w:tcPr>
          <w:p w14:paraId="40556737" w14:textId="77777777" w:rsidR="00D20EDE" w:rsidRPr="003E57A8" w:rsidRDefault="00D20EDE" w:rsidP="003033ED">
            <w:pPr>
              <w:spacing w:before="30" w:after="30"/>
              <w:rPr>
                <w:rFonts w:ascii="Arial" w:hAnsi="Arial" w:cs="Arial"/>
              </w:rPr>
            </w:pPr>
          </w:p>
        </w:tc>
        <w:tc>
          <w:tcPr>
            <w:tcW w:w="2410" w:type="dxa"/>
          </w:tcPr>
          <w:p w14:paraId="08B1EEBB" w14:textId="77777777" w:rsidR="00D20EDE" w:rsidRPr="003E57A8" w:rsidRDefault="00D20EDE" w:rsidP="003033ED">
            <w:pPr>
              <w:spacing w:before="30" w:after="30"/>
              <w:rPr>
                <w:rFonts w:ascii="Arial" w:hAnsi="Arial" w:cs="Arial"/>
              </w:rPr>
            </w:pPr>
          </w:p>
        </w:tc>
      </w:tr>
      <w:tr w:rsidR="00D20EDE" w:rsidRPr="00DD62C1" w14:paraId="137D214D" w14:textId="360D6733" w:rsidTr="00D20EDE">
        <w:trPr>
          <w:trHeight w:val="331"/>
        </w:trPr>
        <w:tc>
          <w:tcPr>
            <w:tcW w:w="1988" w:type="dxa"/>
          </w:tcPr>
          <w:p w14:paraId="7D35DA00" w14:textId="2C3252DE" w:rsidR="00D20EDE" w:rsidRPr="00076092" w:rsidRDefault="00D20EDE" w:rsidP="003033ED">
            <w:pPr>
              <w:spacing w:before="30" w:after="30"/>
              <w:rPr>
                <w:rFonts w:ascii="Arial" w:hAnsi="Arial" w:cs="Arial"/>
                <w:color w:val="FF0000"/>
              </w:rPr>
            </w:pPr>
          </w:p>
        </w:tc>
        <w:tc>
          <w:tcPr>
            <w:tcW w:w="3110" w:type="dxa"/>
          </w:tcPr>
          <w:p w14:paraId="15F92757" w14:textId="77777777" w:rsidR="00D20EDE" w:rsidRPr="00076092" w:rsidRDefault="00D20EDE" w:rsidP="003033ED">
            <w:pPr>
              <w:spacing w:before="30" w:after="30"/>
              <w:rPr>
                <w:rFonts w:ascii="Arial" w:hAnsi="Arial" w:cs="Arial"/>
                <w:color w:val="FF0000"/>
              </w:rPr>
            </w:pPr>
          </w:p>
        </w:tc>
        <w:tc>
          <w:tcPr>
            <w:tcW w:w="2552" w:type="dxa"/>
          </w:tcPr>
          <w:p w14:paraId="1266F978" w14:textId="0485D56E" w:rsidR="00D20EDE" w:rsidRPr="003E57A8" w:rsidRDefault="00D20EDE" w:rsidP="003033ED">
            <w:pPr>
              <w:spacing w:before="30" w:after="30"/>
              <w:rPr>
                <w:rFonts w:ascii="Arial" w:hAnsi="Arial" w:cs="Arial"/>
              </w:rPr>
            </w:pPr>
          </w:p>
        </w:tc>
        <w:tc>
          <w:tcPr>
            <w:tcW w:w="2410" w:type="dxa"/>
          </w:tcPr>
          <w:p w14:paraId="3B3CD5F6" w14:textId="77777777" w:rsidR="00D20EDE" w:rsidRPr="00D73004" w:rsidRDefault="00D20EDE" w:rsidP="003033ED">
            <w:pPr>
              <w:spacing w:before="30" w:after="30"/>
              <w:rPr>
                <w:rFonts w:ascii="Arial" w:hAnsi="Arial" w:cs="Arial"/>
                <w:color w:val="FF0000"/>
              </w:rPr>
            </w:pPr>
          </w:p>
        </w:tc>
      </w:tr>
      <w:tr w:rsidR="00D20EDE" w:rsidRPr="00DD62C1" w14:paraId="2902DEBE" w14:textId="7EF415EB" w:rsidTr="00D20EDE">
        <w:trPr>
          <w:trHeight w:val="316"/>
        </w:trPr>
        <w:tc>
          <w:tcPr>
            <w:tcW w:w="1988" w:type="dxa"/>
          </w:tcPr>
          <w:p w14:paraId="42733CFF" w14:textId="77777777" w:rsidR="00D20EDE" w:rsidRPr="00076092" w:rsidRDefault="00D20EDE" w:rsidP="003033ED">
            <w:pPr>
              <w:spacing w:before="30" w:after="30"/>
              <w:rPr>
                <w:rFonts w:ascii="Arial" w:hAnsi="Arial" w:cs="Arial"/>
                <w:color w:val="FF0000"/>
              </w:rPr>
            </w:pPr>
          </w:p>
        </w:tc>
        <w:tc>
          <w:tcPr>
            <w:tcW w:w="3110" w:type="dxa"/>
          </w:tcPr>
          <w:p w14:paraId="59F7DB0D" w14:textId="77777777" w:rsidR="00D20EDE" w:rsidRPr="00076092" w:rsidRDefault="00D20EDE" w:rsidP="003033ED">
            <w:pPr>
              <w:spacing w:before="30" w:after="30"/>
              <w:rPr>
                <w:rFonts w:ascii="Arial" w:hAnsi="Arial" w:cs="Arial"/>
                <w:color w:val="FF0000"/>
              </w:rPr>
            </w:pPr>
          </w:p>
        </w:tc>
        <w:tc>
          <w:tcPr>
            <w:tcW w:w="2552" w:type="dxa"/>
          </w:tcPr>
          <w:p w14:paraId="149B6874" w14:textId="77777777" w:rsidR="00D20EDE" w:rsidRPr="003E57A8" w:rsidRDefault="00D20EDE" w:rsidP="003033ED">
            <w:pPr>
              <w:spacing w:before="30" w:after="30"/>
              <w:rPr>
                <w:rFonts w:ascii="Arial" w:hAnsi="Arial" w:cs="Arial"/>
              </w:rPr>
            </w:pPr>
          </w:p>
        </w:tc>
        <w:tc>
          <w:tcPr>
            <w:tcW w:w="2410" w:type="dxa"/>
          </w:tcPr>
          <w:p w14:paraId="74F9C1DE" w14:textId="77777777" w:rsidR="00D20EDE" w:rsidRPr="003E57A8" w:rsidRDefault="00D20EDE" w:rsidP="003033ED">
            <w:pPr>
              <w:spacing w:before="30" w:after="30"/>
              <w:rPr>
                <w:rFonts w:ascii="Arial" w:hAnsi="Arial" w:cs="Arial"/>
              </w:rPr>
            </w:pPr>
          </w:p>
        </w:tc>
      </w:tr>
      <w:tr w:rsidR="00D20EDE" w:rsidRPr="00E30DD0" w14:paraId="79026D39" w14:textId="4E1A40E7" w:rsidTr="00D20EDE">
        <w:trPr>
          <w:trHeight w:val="316"/>
        </w:trPr>
        <w:tc>
          <w:tcPr>
            <w:tcW w:w="1988" w:type="dxa"/>
          </w:tcPr>
          <w:p w14:paraId="6E27E621" w14:textId="77777777" w:rsidR="00D20EDE" w:rsidRPr="00076092" w:rsidRDefault="00D20EDE" w:rsidP="003033ED">
            <w:pPr>
              <w:spacing w:before="30" w:after="30"/>
              <w:rPr>
                <w:rFonts w:ascii="Arial" w:hAnsi="Arial" w:cs="Arial"/>
                <w:color w:val="FF0000"/>
              </w:rPr>
            </w:pPr>
          </w:p>
        </w:tc>
        <w:tc>
          <w:tcPr>
            <w:tcW w:w="3110" w:type="dxa"/>
          </w:tcPr>
          <w:p w14:paraId="0BB4684B" w14:textId="77777777" w:rsidR="00D20EDE" w:rsidRPr="00076092" w:rsidRDefault="00D20EDE" w:rsidP="003033ED">
            <w:pPr>
              <w:spacing w:before="30" w:after="30"/>
              <w:rPr>
                <w:rFonts w:ascii="Arial" w:hAnsi="Arial" w:cs="Arial"/>
                <w:color w:val="FF0000"/>
              </w:rPr>
            </w:pPr>
          </w:p>
        </w:tc>
        <w:tc>
          <w:tcPr>
            <w:tcW w:w="2552" w:type="dxa"/>
          </w:tcPr>
          <w:p w14:paraId="2311B2BB" w14:textId="77777777" w:rsidR="00D20EDE" w:rsidRPr="003E57A8" w:rsidRDefault="00D20EDE" w:rsidP="003033ED">
            <w:pPr>
              <w:spacing w:before="30" w:after="30"/>
              <w:rPr>
                <w:rFonts w:ascii="Arial" w:hAnsi="Arial" w:cs="Arial"/>
              </w:rPr>
            </w:pPr>
          </w:p>
        </w:tc>
        <w:tc>
          <w:tcPr>
            <w:tcW w:w="2410" w:type="dxa"/>
          </w:tcPr>
          <w:p w14:paraId="6038C4CB" w14:textId="77777777" w:rsidR="00D20EDE" w:rsidRPr="003E57A8" w:rsidRDefault="00D20EDE" w:rsidP="003033ED">
            <w:pPr>
              <w:spacing w:before="30" w:after="30"/>
              <w:rPr>
                <w:rFonts w:ascii="Arial" w:hAnsi="Arial" w:cs="Arial"/>
              </w:rPr>
            </w:pPr>
          </w:p>
        </w:tc>
      </w:tr>
      <w:tr w:rsidR="00D20EDE" w:rsidRPr="00E30DD0" w14:paraId="2D7E3586" w14:textId="519CE5BF" w:rsidTr="00D20EDE">
        <w:trPr>
          <w:trHeight w:val="316"/>
        </w:trPr>
        <w:tc>
          <w:tcPr>
            <w:tcW w:w="1988" w:type="dxa"/>
          </w:tcPr>
          <w:p w14:paraId="6D2513DF" w14:textId="77777777" w:rsidR="00D20EDE" w:rsidRPr="00076092" w:rsidRDefault="00D20EDE" w:rsidP="003033ED">
            <w:pPr>
              <w:spacing w:before="30" w:after="30"/>
              <w:rPr>
                <w:rFonts w:ascii="Arial" w:hAnsi="Arial" w:cs="Arial"/>
                <w:color w:val="FF0000"/>
              </w:rPr>
            </w:pPr>
          </w:p>
        </w:tc>
        <w:tc>
          <w:tcPr>
            <w:tcW w:w="3110" w:type="dxa"/>
          </w:tcPr>
          <w:p w14:paraId="42784F11" w14:textId="77777777" w:rsidR="00D20EDE" w:rsidRPr="00076092" w:rsidRDefault="00D20EDE" w:rsidP="003033ED">
            <w:pPr>
              <w:spacing w:before="30" w:after="30"/>
              <w:rPr>
                <w:rFonts w:ascii="Arial" w:hAnsi="Arial" w:cs="Arial"/>
                <w:color w:val="FF0000"/>
              </w:rPr>
            </w:pPr>
          </w:p>
        </w:tc>
        <w:tc>
          <w:tcPr>
            <w:tcW w:w="2552" w:type="dxa"/>
          </w:tcPr>
          <w:p w14:paraId="1C7E1F29" w14:textId="77777777" w:rsidR="00D20EDE" w:rsidRPr="003E57A8" w:rsidRDefault="00D20EDE" w:rsidP="003033ED">
            <w:pPr>
              <w:spacing w:before="30" w:after="30"/>
              <w:rPr>
                <w:rFonts w:ascii="Arial" w:hAnsi="Arial" w:cs="Arial"/>
              </w:rPr>
            </w:pPr>
          </w:p>
        </w:tc>
        <w:tc>
          <w:tcPr>
            <w:tcW w:w="2410" w:type="dxa"/>
          </w:tcPr>
          <w:p w14:paraId="0B26A429" w14:textId="77777777" w:rsidR="00D20EDE" w:rsidRPr="003E57A8" w:rsidRDefault="00D20EDE" w:rsidP="003033ED">
            <w:pPr>
              <w:spacing w:before="30" w:after="30"/>
              <w:rPr>
                <w:rFonts w:ascii="Arial" w:hAnsi="Arial" w:cs="Arial"/>
              </w:rPr>
            </w:pPr>
          </w:p>
        </w:tc>
      </w:tr>
      <w:tr w:rsidR="00D20EDE" w:rsidRPr="00E30DD0" w14:paraId="0DF17C0A" w14:textId="3D947E4F" w:rsidTr="00D20EDE">
        <w:trPr>
          <w:trHeight w:val="316"/>
        </w:trPr>
        <w:tc>
          <w:tcPr>
            <w:tcW w:w="1988" w:type="dxa"/>
          </w:tcPr>
          <w:p w14:paraId="5DD8100C" w14:textId="77777777" w:rsidR="00D20EDE" w:rsidRPr="00076092" w:rsidRDefault="00D20EDE" w:rsidP="003033ED">
            <w:pPr>
              <w:spacing w:before="30" w:after="30"/>
              <w:rPr>
                <w:rFonts w:ascii="Arial" w:hAnsi="Arial" w:cs="Arial"/>
                <w:color w:val="FF0000"/>
              </w:rPr>
            </w:pPr>
          </w:p>
        </w:tc>
        <w:tc>
          <w:tcPr>
            <w:tcW w:w="3110" w:type="dxa"/>
          </w:tcPr>
          <w:p w14:paraId="44EC894E" w14:textId="77777777" w:rsidR="00D20EDE" w:rsidRPr="00076092" w:rsidRDefault="00D20EDE" w:rsidP="003033ED">
            <w:pPr>
              <w:spacing w:before="30" w:after="30"/>
              <w:rPr>
                <w:rFonts w:ascii="Arial" w:hAnsi="Arial" w:cs="Arial"/>
                <w:color w:val="FF0000"/>
              </w:rPr>
            </w:pPr>
          </w:p>
        </w:tc>
        <w:tc>
          <w:tcPr>
            <w:tcW w:w="2552" w:type="dxa"/>
          </w:tcPr>
          <w:p w14:paraId="415C5339" w14:textId="77777777" w:rsidR="00D20EDE" w:rsidRPr="003E57A8" w:rsidRDefault="00D20EDE" w:rsidP="003033ED">
            <w:pPr>
              <w:spacing w:before="30" w:after="30"/>
              <w:rPr>
                <w:rFonts w:ascii="Arial" w:hAnsi="Arial" w:cs="Arial"/>
              </w:rPr>
            </w:pPr>
          </w:p>
        </w:tc>
        <w:tc>
          <w:tcPr>
            <w:tcW w:w="2410" w:type="dxa"/>
          </w:tcPr>
          <w:p w14:paraId="04BE792A" w14:textId="77777777" w:rsidR="00D20EDE" w:rsidRPr="003E57A8" w:rsidRDefault="00D20EDE" w:rsidP="003033ED">
            <w:pPr>
              <w:spacing w:before="30" w:after="30"/>
              <w:rPr>
                <w:rFonts w:ascii="Arial" w:hAnsi="Arial" w:cs="Arial"/>
              </w:rPr>
            </w:pPr>
          </w:p>
        </w:tc>
      </w:tr>
      <w:tr w:rsidR="00D20EDE" w:rsidRPr="00E30DD0" w14:paraId="2D1E6A9D" w14:textId="59AE5364" w:rsidTr="00D20EDE">
        <w:trPr>
          <w:trHeight w:val="316"/>
        </w:trPr>
        <w:tc>
          <w:tcPr>
            <w:tcW w:w="1988" w:type="dxa"/>
          </w:tcPr>
          <w:p w14:paraId="0430464E" w14:textId="77777777" w:rsidR="00D20EDE" w:rsidRPr="00076092" w:rsidRDefault="00D20EDE" w:rsidP="003033ED">
            <w:pPr>
              <w:spacing w:before="30" w:after="30"/>
              <w:rPr>
                <w:rFonts w:ascii="Arial" w:hAnsi="Arial" w:cs="Arial"/>
                <w:color w:val="FF0000"/>
              </w:rPr>
            </w:pPr>
          </w:p>
        </w:tc>
        <w:tc>
          <w:tcPr>
            <w:tcW w:w="3110" w:type="dxa"/>
          </w:tcPr>
          <w:p w14:paraId="4B05DA6E" w14:textId="77777777" w:rsidR="00D20EDE" w:rsidRPr="00076092" w:rsidRDefault="00D20EDE" w:rsidP="003033ED">
            <w:pPr>
              <w:spacing w:before="30" w:after="30"/>
              <w:rPr>
                <w:rFonts w:ascii="Arial" w:hAnsi="Arial" w:cs="Arial"/>
                <w:color w:val="FF0000"/>
              </w:rPr>
            </w:pPr>
          </w:p>
        </w:tc>
        <w:tc>
          <w:tcPr>
            <w:tcW w:w="2552" w:type="dxa"/>
          </w:tcPr>
          <w:p w14:paraId="3A997B5D" w14:textId="77777777" w:rsidR="00D20EDE" w:rsidRPr="003E57A8" w:rsidRDefault="00D20EDE" w:rsidP="003033ED">
            <w:pPr>
              <w:spacing w:before="30" w:after="30"/>
              <w:rPr>
                <w:rFonts w:ascii="Arial" w:hAnsi="Arial" w:cs="Arial"/>
              </w:rPr>
            </w:pPr>
          </w:p>
        </w:tc>
        <w:tc>
          <w:tcPr>
            <w:tcW w:w="2410" w:type="dxa"/>
          </w:tcPr>
          <w:p w14:paraId="0FC20D48" w14:textId="77777777" w:rsidR="00D20EDE" w:rsidRPr="003E57A8" w:rsidRDefault="00D20EDE" w:rsidP="003033ED">
            <w:pPr>
              <w:spacing w:before="30" w:after="30"/>
              <w:rPr>
                <w:rFonts w:ascii="Arial" w:hAnsi="Arial" w:cs="Arial"/>
              </w:rPr>
            </w:pPr>
          </w:p>
        </w:tc>
      </w:tr>
      <w:tr w:rsidR="00D20EDE" w:rsidRPr="00E30DD0" w14:paraId="453FEE53" w14:textId="26492109" w:rsidTr="00D20EDE">
        <w:trPr>
          <w:trHeight w:val="316"/>
        </w:trPr>
        <w:tc>
          <w:tcPr>
            <w:tcW w:w="1988" w:type="dxa"/>
          </w:tcPr>
          <w:p w14:paraId="02ECDBFC" w14:textId="77777777" w:rsidR="00D20EDE" w:rsidRPr="00076092" w:rsidRDefault="00D20EDE" w:rsidP="003033ED">
            <w:pPr>
              <w:spacing w:before="30" w:after="30"/>
              <w:rPr>
                <w:rFonts w:ascii="Arial" w:hAnsi="Arial" w:cs="Arial"/>
                <w:color w:val="FF0000"/>
              </w:rPr>
            </w:pPr>
          </w:p>
        </w:tc>
        <w:tc>
          <w:tcPr>
            <w:tcW w:w="3110" w:type="dxa"/>
          </w:tcPr>
          <w:p w14:paraId="53C008F2" w14:textId="77777777" w:rsidR="00D20EDE" w:rsidRPr="00076092" w:rsidRDefault="00D20EDE" w:rsidP="003033ED">
            <w:pPr>
              <w:spacing w:before="30" w:after="30"/>
              <w:rPr>
                <w:rFonts w:ascii="Arial" w:hAnsi="Arial" w:cs="Arial"/>
                <w:color w:val="FF0000"/>
              </w:rPr>
            </w:pPr>
          </w:p>
        </w:tc>
        <w:tc>
          <w:tcPr>
            <w:tcW w:w="2552" w:type="dxa"/>
          </w:tcPr>
          <w:p w14:paraId="092400D0" w14:textId="77777777" w:rsidR="00D20EDE" w:rsidRPr="003E57A8" w:rsidRDefault="00D20EDE" w:rsidP="003033ED">
            <w:pPr>
              <w:spacing w:before="30" w:after="30"/>
              <w:rPr>
                <w:rFonts w:ascii="Arial" w:hAnsi="Arial" w:cs="Arial"/>
              </w:rPr>
            </w:pPr>
          </w:p>
        </w:tc>
        <w:tc>
          <w:tcPr>
            <w:tcW w:w="2410" w:type="dxa"/>
          </w:tcPr>
          <w:p w14:paraId="5E852C23" w14:textId="77777777" w:rsidR="00D20EDE" w:rsidRPr="003E57A8" w:rsidRDefault="00D20EDE" w:rsidP="003033ED">
            <w:pPr>
              <w:spacing w:before="30" w:after="30"/>
              <w:rPr>
                <w:rFonts w:ascii="Arial" w:hAnsi="Arial" w:cs="Arial"/>
              </w:rPr>
            </w:pPr>
          </w:p>
        </w:tc>
      </w:tr>
      <w:tr w:rsidR="00D20EDE" w:rsidRPr="00E30DD0" w14:paraId="7AA20B22" w14:textId="04A47168" w:rsidTr="00D20EDE">
        <w:trPr>
          <w:trHeight w:val="316"/>
        </w:trPr>
        <w:tc>
          <w:tcPr>
            <w:tcW w:w="1988" w:type="dxa"/>
          </w:tcPr>
          <w:p w14:paraId="40A6B9EC" w14:textId="77777777" w:rsidR="00D20EDE" w:rsidRPr="00076092" w:rsidRDefault="00D20EDE" w:rsidP="003033ED">
            <w:pPr>
              <w:spacing w:before="30" w:after="30"/>
              <w:rPr>
                <w:rFonts w:ascii="Arial" w:hAnsi="Arial" w:cs="Arial"/>
                <w:color w:val="FF0000"/>
              </w:rPr>
            </w:pPr>
          </w:p>
        </w:tc>
        <w:tc>
          <w:tcPr>
            <w:tcW w:w="3110" w:type="dxa"/>
          </w:tcPr>
          <w:p w14:paraId="57376F6B" w14:textId="77777777" w:rsidR="00D20EDE" w:rsidRPr="00076092" w:rsidRDefault="00D20EDE" w:rsidP="003033ED">
            <w:pPr>
              <w:spacing w:before="30" w:after="30"/>
              <w:rPr>
                <w:rFonts w:ascii="Arial" w:hAnsi="Arial" w:cs="Arial"/>
                <w:color w:val="FF0000"/>
              </w:rPr>
            </w:pPr>
          </w:p>
        </w:tc>
        <w:tc>
          <w:tcPr>
            <w:tcW w:w="2552" w:type="dxa"/>
          </w:tcPr>
          <w:p w14:paraId="04BA502A" w14:textId="77777777" w:rsidR="00D20EDE" w:rsidRPr="003E57A8" w:rsidRDefault="00D20EDE" w:rsidP="003033ED">
            <w:pPr>
              <w:spacing w:before="30" w:after="30"/>
              <w:rPr>
                <w:rFonts w:ascii="Arial" w:hAnsi="Arial" w:cs="Arial"/>
              </w:rPr>
            </w:pPr>
          </w:p>
        </w:tc>
        <w:tc>
          <w:tcPr>
            <w:tcW w:w="2410" w:type="dxa"/>
          </w:tcPr>
          <w:p w14:paraId="339F4314" w14:textId="77777777" w:rsidR="00D20EDE" w:rsidRPr="003E57A8" w:rsidRDefault="00D20EDE" w:rsidP="003033ED">
            <w:pPr>
              <w:spacing w:before="30" w:after="30"/>
              <w:rPr>
                <w:rFonts w:ascii="Arial" w:hAnsi="Arial" w:cs="Arial"/>
              </w:rPr>
            </w:pPr>
          </w:p>
        </w:tc>
      </w:tr>
      <w:tr w:rsidR="00D20EDE" w:rsidRPr="00E30DD0" w14:paraId="66746C40" w14:textId="37C3470F" w:rsidTr="00D20EDE">
        <w:trPr>
          <w:trHeight w:val="316"/>
        </w:trPr>
        <w:tc>
          <w:tcPr>
            <w:tcW w:w="1988" w:type="dxa"/>
          </w:tcPr>
          <w:p w14:paraId="35921A2D" w14:textId="77777777" w:rsidR="00D20EDE" w:rsidRPr="00076092" w:rsidRDefault="00D20EDE" w:rsidP="003033ED">
            <w:pPr>
              <w:spacing w:before="30" w:after="30"/>
              <w:rPr>
                <w:rFonts w:ascii="Arial" w:hAnsi="Arial" w:cs="Arial"/>
                <w:color w:val="FF0000"/>
              </w:rPr>
            </w:pPr>
          </w:p>
        </w:tc>
        <w:tc>
          <w:tcPr>
            <w:tcW w:w="3110" w:type="dxa"/>
          </w:tcPr>
          <w:p w14:paraId="41030FE2" w14:textId="77777777" w:rsidR="00D20EDE" w:rsidRPr="00076092" w:rsidRDefault="00D20EDE" w:rsidP="003033ED">
            <w:pPr>
              <w:spacing w:before="30" w:after="30"/>
              <w:rPr>
                <w:rFonts w:ascii="Arial" w:hAnsi="Arial" w:cs="Arial"/>
                <w:color w:val="FF0000"/>
              </w:rPr>
            </w:pPr>
          </w:p>
        </w:tc>
        <w:tc>
          <w:tcPr>
            <w:tcW w:w="2552" w:type="dxa"/>
          </w:tcPr>
          <w:p w14:paraId="2D851B48" w14:textId="77777777" w:rsidR="00D20EDE" w:rsidRPr="003E57A8" w:rsidRDefault="00D20EDE" w:rsidP="003033ED">
            <w:pPr>
              <w:spacing w:before="30" w:after="30"/>
              <w:rPr>
                <w:rFonts w:ascii="Arial" w:hAnsi="Arial" w:cs="Arial"/>
              </w:rPr>
            </w:pPr>
          </w:p>
        </w:tc>
        <w:tc>
          <w:tcPr>
            <w:tcW w:w="2410" w:type="dxa"/>
          </w:tcPr>
          <w:p w14:paraId="5989C9FD" w14:textId="77777777" w:rsidR="00D20EDE" w:rsidRPr="003E57A8" w:rsidRDefault="00D20EDE" w:rsidP="003033ED">
            <w:pPr>
              <w:spacing w:before="30" w:after="30"/>
              <w:rPr>
                <w:rFonts w:ascii="Arial" w:hAnsi="Arial" w:cs="Arial"/>
              </w:rPr>
            </w:pPr>
          </w:p>
        </w:tc>
      </w:tr>
      <w:tr w:rsidR="00D20EDE" w:rsidRPr="00E30DD0" w14:paraId="127F12AD" w14:textId="6B9489DF" w:rsidTr="00D20EDE">
        <w:trPr>
          <w:trHeight w:val="316"/>
        </w:trPr>
        <w:tc>
          <w:tcPr>
            <w:tcW w:w="1988" w:type="dxa"/>
          </w:tcPr>
          <w:p w14:paraId="1B69BDF3" w14:textId="77777777" w:rsidR="00D20EDE" w:rsidRPr="00076092" w:rsidRDefault="00D20EDE" w:rsidP="003033ED">
            <w:pPr>
              <w:spacing w:before="30" w:after="30"/>
              <w:rPr>
                <w:rFonts w:ascii="Arial" w:hAnsi="Arial" w:cs="Arial"/>
                <w:color w:val="FF0000"/>
              </w:rPr>
            </w:pPr>
          </w:p>
        </w:tc>
        <w:tc>
          <w:tcPr>
            <w:tcW w:w="3110" w:type="dxa"/>
          </w:tcPr>
          <w:p w14:paraId="42A8DFEE" w14:textId="77777777" w:rsidR="00D20EDE" w:rsidRPr="00076092" w:rsidRDefault="00D20EDE" w:rsidP="003033ED">
            <w:pPr>
              <w:spacing w:before="30" w:after="30"/>
              <w:rPr>
                <w:rFonts w:ascii="Arial" w:hAnsi="Arial" w:cs="Arial"/>
                <w:color w:val="FF0000"/>
              </w:rPr>
            </w:pPr>
          </w:p>
        </w:tc>
        <w:tc>
          <w:tcPr>
            <w:tcW w:w="2552" w:type="dxa"/>
          </w:tcPr>
          <w:p w14:paraId="63A38054" w14:textId="77777777" w:rsidR="00D20EDE" w:rsidRPr="003E57A8" w:rsidRDefault="00D20EDE" w:rsidP="003033ED">
            <w:pPr>
              <w:spacing w:before="30" w:after="30"/>
              <w:rPr>
                <w:rFonts w:ascii="Arial" w:hAnsi="Arial" w:cs="Arial"/>
              </w:rPr>
            </w:pPr>
          </w:p>
        </w:tc>
        <w:tc>
          <w:tcPr>
            <w:tcW w:w="2410" w:type="dxa"/>
          </w:tcPr>
          <w:p w14:paraId="3C7A2A99" w14:textId="77777777" w:rsidR="00D20EDE" w:rsidRPr="003E57A8" w:rsidRDefault="00D20EDE" w:rsidP="003033ED">
            <w:pPr>
              <w:spacing w:before="30" w:after="30"/>
              <w:rPr>
                <w:rFonts w:ascii="Arial" w:hAnsi="Arial" w:cs="Arial"/>
              </w:rPr>
            </w:pPr>
          </w:p>
        </w:tc>
      </w:tr>
    </w:tbl>
    <w:p w14:paraId="04F6962B" w14:textId="77777777" w:rsidR="000165D3" w:rsidRPr="003D5540" w:rsidRDefault="003D5540" w:rsidP="003D5540">
      <w:pPr>
        <w:tabs>
          <w:tab w:val="left" w:pos="743"/>
        </w:tabs>
      </w:pPr>
      <w:r>
        <w:tab/>
      </w:r>
    </w:p>
    <w:p w14:paraId="1F869376" w14:textId="77777777" w:rsidR="000165D3" w:rsidRDefault="000165D3" w:rsidP="000165D3"/>
    <w:p w14:paraId="08D3D6C2" w14:textId="77777777" w:rsidR="009C3306" w:rsidRPr="003D5540" w:rsidRDefault="000165D3" w:rsidP="000165D3">
      <w:r>
        <w:br w:type="page"/>
      </w:r>
    </w:p>
    <w:p w14:paraId="25CCA10B" w14:textId="3BAC306E" w:rsidR="00E7161B" w:rsidRDefault="009B161A" w:rsidP="009B161A">
      <w:pPr>
        <w:pStyle w:val="Heading10"/>
        <w:tabs>
          <w:tab w:val="clear" w:pos="720"/>
          <w:tab w:val="num" w:pos="851"/>
        </w:tabs>
        <w:ind w:left="851" w:hanging="11"/>
      </w:pPr>
      <w:bookmarkStart w:id="295" w:name="_Toc80032472"/>
      <w:r>
        <w:lastRenderedPageBreak/>
        <w:t>Appendix G – Worked Example</w:t>
      </w:r>
      <w:bookmarkEnd w:id="295"/>
    </w:p>
    <w:p w14:paraId="32A2A38B" w14:textId="146A992A" w:rsidR="009B161A" w:rsidRDefault="00121EBA" w:rsidP="00E7161B">
      <w:pPr>
        <w:rPr>
          <w:rFonts w:ascii="Arial" w:hAnsi="Arial" w:cs="Arial"/>
          <w:b/>
          <w:u w:val="single"/>
        </w:rPr>
      </w:pPr>
      <w:r>
        <w:rPr>
          <w:rFonts w:ascii="Arial" w:hAnsi="Arial" w:cs="Arial"/>
          <w:b/>
          <w:u w:val="single"/>
        </w:rPr>
        <w:t>Price</w:t>
      </w:r>
      <w:r w:rsidR="00E7161B" w:rsidRPr="00E7161B">
        <w:rPr>
          <w:rFonts w:ascii="Arial" w:hAnsi="Arial" w:cs="Arial"/>
          <w:b/>
          <w:u w:val="single"/>
        </w:rPr>
        <w:t xml:space="preserve"> Scoring Example</w:t>
      </w:r>
    </w:p>
    <w:p w14:paraId="5882ADA8" w14:textId="02F3B5C8" w:rsidR="00B23EAC" w:rsidRDefault="00B23EAC" w:rsidP="00E7161B">
      <w:pPr>
        <w:rPr>
          <w:rFonts w:ascii="Arial" w:hAnsi="Arial" w:cs="Arial"/>
          <w:bCs/>
          <w:u w:val="single"/>
        </w:rPr>
      </w:pPr>
      <w:r w:rsidRPr="004921C5">
        <w:rPr>
          <w:rFonts w:ascii="Arial" w:hAnsi="Arial" w:cs="Arial"/>
          <w:bCs/>
          <w:u w:val="single"/>
        </w:rPr>
        <w:t>The table below shows the application of the</w:t>
      </w:r>
      <w:r>
        <w:rPr>
          <w:rFonts w:ascii="Arial" w:hAnsi="Arial" w:cs="Arial"/>
          <w:bCs/>
          <w:u w:val="single"/>
        </w:rPr>
        <w:t xml:space="preserve"> formula set out at paragraph 2.3 of Appendix E (Price Submission)</w:t>
      </w:r>
      <w:r w:rsidRPr="004921C5">
        <w:rPr>
          <w:rFonts w:ascii="Arial" w:hAnsi="Arial" w:cs="Arial"/>
          <w:bCs/>
          <w:u w:val="single"/>
        </w:rPr>
        <w:t xml:space="preserve"> (repeated below) to get </w:t>
      </w:r>
      <w:r>
        <w:rPr>
          <w:rFonts w:ascii="Arial" w:hAnsi="Arial" w:cs="Arial"/>
          <w:bCs/>
          <w:u w:val="single"/>
        </w:rPr>
        <w:t xml:space="preserve">to weighted scores from Price </w:t>
      </w:r>
      <w:r w:rsidRPr="004921C5">
        <w:rPr>
          <w:rFonts w:ascii="Arial" w:hAnsi="Arial" w:cs="Arial"/>
          <w:bCs/>
          <w:u w:val="single"/>
        </w:rPr>
        <w:t>Scores</w:t>
      </w:r>
      <w:r>
        <w:rPr>
          <w:rFonts w:ascii="Arial" w:hAnsi="Arial" w:cs="Arial"/>
          <w:bCs/>
          <w:u w:val="single"/>
        </w:rPr>
        <w:t>:</w:t>
      </w:r>
    </w:p>
    <w:p w14:paraId="37770C92" w14:textId="77777777" w:rsidR="00B23EAC" w:rsidRPr="00B32FAE" w:rsidRDefault="00B23EAC" w:rsidP="00B23EAC">
      <w:pPr>
        <w:pStyle w:val="ListParagraph"/>
        <w:rPr>
          <w:rFonts w:ascii="Arial" w:hAnsi="Arial" w:cs="Arial"/>
          <w:iCs/>
        </w:rPr>
      </w:pPr>
      <m:oMathPara>
        <m:oMath>
          <m:r>
            <m:rPr>
              <m:sty m:val="p"/>
            </m:rPr>
            <w:rPr>
              <w:rFonts w:ascii="Cambria Math" w:hAnsi="Cambria Math" w:cs="Arial"/>
            </w:rPr>
            <m:t xml:space="preserve">Price Score= </m:t>
          </m:r>
          <m:f>
            <m:fPr>
              <m:ctrlPr>
                <w:rPr>
                  <w:rFonts w:ascii="Cambria Math" w:hAnsi="Cambria Math" w:cs="Arial"/>
                  <w:iCs/>
                </w:rPr>
              </m:ctrlPr>
            </m:fPr>
            <m:num>
              <m:r>
                <m:rPr>
                  <m:sty m:val="p"/>
                </m:rPr>
                <w:rPr>
                  <w:rFonts w:ascii="Cambria Math" w:hAnsi="Cambria Math" w:cs="Arial"/>
                </w:rPr>
                <m:t>Lower Tender Price</m:t>
              </m:r>
            </m:num>
            <m:den>
              <m:r>
                <m:rPr>
                  <m:sty m:val="p"/>
                </m:rPr>
                <w:rPr>
                  <w:rFonts w:ascii="Cambria Math" w:hAnsi="Cambria Math" w:cs="Arial"/>
                </w:rPr>
                <m:t>Tenderer Price</m:t>
              </m:r>
            </m:den>
          </m:f>
          <m:r>
            <m:rPr>
              <m:sty m:val="p"/>
            </m:rPr>
            <w:rPr>
              <w:rFonts w:ascii="Cambria Math" w:hAnsi="Cambria Math" w:cs="Arial"/>
            </w:rPr>
            <m:t xml:space="preserve"> x 30</m:t>
          </m:r>
        </m:oMath>
      </m:oMathPara>
    </w:p>
    <w:p w14:paraId="5A917453" w14:textId="77777777" w:rsidR="00B23EAC" w:rsidRPr="00E7161B" w:rsidRDefault="00B23EAC" w:rsidP="00E7161B">
      <w:pPr>
        <w:rPr>
          <w:rFonts w:ascii="Arial" w:hAnsi="Arial" w:cs="Arial"/>
          <w:b/>
          <w:u w:val="single"/>
        </w:rPr>
      </w:pPr>
    </w:p>
    <w:p w14:paraId="35E65BFB" w14:textId="77777777" w:rsidR="003B2CB9" w:rsidRDefault="003B2CB9" w:rsidP="003B2CB9">
      <w:pPr>
        <w:rPr>
          <w:rFonts w:ascii="Arial" w:hAnsi="Arial" w:cs="Arial"/>
        </w:rPr>
      </w:pPr>
      <w:r w:rsidRPr="00E7161B">
        <w:rPr>
          <w:rFonts w:ascii="Arial" w:hAnsi="Arial" w:cs="Arial"/>
        </w:rPr>
        <w:t xml:space="preserve">The table below </w:t>
      </w:r>
      <w:r>
        <w:rPr>
          <w:rFonts w:ascii="Arial" w:hAnsi="Arial" w:cs="Arial"/>
        </w:rPr>
        <w:t xml:space="preserve">shows a worked example of how the total Price Scores are calculated. In this example Tenderer A had the lowest overall total price. </w:t>
      </w:r>
      <w:r w:rsidRPr="00E7161B">
        <w:rPr>
          <w:rFonts w:ascii="Arial" w:hAnsi="Arial" w:cs="Arial"/>
        </w:rPr>
        <w:t xml:space="preserve">Tenderers are to note that all examples in this Appendix are for indicative purposes only. </w:t>
      </w:r>
    </w:p>
    <w:tbl>
      <w:tblPr>
        <w:tblStyle w:val="TableGrid"/>
        <w:tblW w:w="0" w:type="auto"/>
        <w:jc w:val="center"/>
        <w:tblLook w:val="04A0" w:firstRow="1" w:lastRow="0" w:firstColumn="1" w:lastColumn="0" w:noHBand="0" w:noVBand="1"/>
      </w:tblPr>
      <w:tblGrid>
        <w:gridCol w:w="2767"/>
        <w:gridCol w:w="2767"/>
        <w:gridCol w:w="2768"/>
      </w:tblGrid>
      <w:tr w:rsidR="003B2CB9" w14:paraId="69F3AD86" w14:textId="77777777" w:rsidTr="00430F59">
        <w:trPr>
          <w:jc w:val="center"/>
        </w:trPr>
        <w:tc>
          <w:tcPr>
            <w:tcW w:w="8302" w:type="dxa"/>
            <w:gridSpan w:val="3"/>
            <w:shd w:val="clear" w:color="auto" w:fill="D9D9D9" w:themeFill="background1" w:themeFillShade="D9"/>
          </w:tcPr>
          <w:p w14:paraId="3E33F2BA" w14:textId="77777777" w:rsidR="003B2CB9" w:rsidRPr="00E1414D" w:rsidRDefault="003B2CB9" w:rsidP="00430F59">
            <w:pPr>
              <w:rPr>
                <w:rFonts w:ascii="Arial" w:hAnsi="Arial" w:cs="Arial"/>
              </w:rPr>
            </w:pPr>
            <w:r w:rsidRPr="00E1414D">
              <w:rPr>
                <w:rFonts w:ascii="Arial" w:hAnsi="Arial" w:cs="Arial"/>
              </w:rPr>
              <w:t>Example Price Score Calculation</w:t>
            </w:r>
          </w:p>
        </w:tc>
      </w:tr>
      <w:tr w:rsidR="003B2CB9" w14:paraId="1F6D893D" w14:textId="77777777" w:rsidTr="00430F59">
        <w:trPr>
          <w:trHeight w:val="331"/>
          <w:jc w:val="center"/>
        </w:trPr>
        <w:tc>
          <w:tcPr>
            <w:tcW w:w="2767" w:type="dxa"/>
            <w:vAlign w:val="bottom"/>
          </w:tcPr>
          <w:p w14:paraId="4454D35C" w14:textId="77777777" w:rsidR="003B2CB9" w:rsidRPr="00E1414D" w:rsidRDefault="003B2CB9" w:rsidP="00430F59">
            <w:pPr>
              <w:jc w:val="center"/>
              <w:rPr>
                <w:rFonts w:ascii="Arial" w:hAnsi="Arial" w:cs="Arial"/>
              </w:rPr>
            </w:pPr>
            <w:r w:rsidRPr="00D81BF1">
              <w:rPr>
                <w:rFonts w:ascii="Arial" w:hAnsi="Arial" w:cs="Arial"/>
                <w:color w:val="000000"/>
              </w:rPr>
              <w:t>Tenderer</w:t>
            </w:r>
          </w:p>
        </w:tc>
        <w:tc>
          <w:tcPr>
            <w:tcW w:w="2767" w:type="dxa"/>
            <w:vAlign w:val="bottom"/>
          </w:tcPr>
          <w:p w14:paraId="053D368F" w14:textId="77777777" w:rsidR="003B2CB9" w:rsidRPr="00E1414D" w:rsidRDefault="003B2CB9" w:rsidP="00430F59">
            <w:pPr>
              <w:jc w:val="center"/>
              <w:rPr>
                <w:rFonts w:ascii="Arial" w:hAnsi="Arial" w:cs="Arial"/>
              </w:rPr>
            </w:pPr>
            <w:r w:rsidRPr="00D81BF1">
              <w:rPr>
                <w:rFonts w:ascii="Arial" w:hAnsi="Arial" w:cs="Arial"/>
                <w:color w:val="000000"/>
              </w:rPr>
              <w:t>Total Price</w:t>
            </w:r>
          </w:p>
        </w:tc>
        <w:tc>
          <w:tcPr>
            <w:tcW w:w="2768" w:type="dxa"/>
            <w:vAlign w:val="bottom"/>
          </w:tcPr>
          <w:p w14:paraId="1862C007" w14:textId="77777777" w:rsidR="003B2CB9" w:rsidRPr="00E1414D" w:rsidRDefault="003B2CB9" w:rsidP="00430F59">
            <w:pPr>
              <w:jc w:val="center"/>
              <w:rPr>
                <w:rFonts w:ascii="Arial" w:hAnsi="Arial" w:cs="Arial"/>
              </w:rPr>
            </w:pPr>
            <w:r w:rsidRPr="00D81BF1">
              <w:rPr>
                <w:rFonts w:ascii="Arial" w:hAnsi="Arial" w:cs="Arial"/>
                <w:color w:val="000000"/>
              </w:rPr>
              <w:t>Price Score</w:t>
            </w:r>
          </w:p>
        </w:tc>
      </w:tr>
      <w:tr w:rsidR="003B2CB9" w14:paraId="01A3503F" w14:textId="77777777" w:rsidTr="00430F59">
        <w:trPr>
          <w:trHeight w:val="420"/>
          <w:jc w:val="center"/>
        </w:trPr>
        <w:tc>
          <w:tcPr>
            <w:tcW w:w="2767" w:type="dxa"/>
            <w:vAlign w:val="bottom"/>
          </w:tcPr>
          <w:p w14:paraId="4836A195" w14:textId="77777777" w:rsidR="003B2CB9" w:rsidRPr="00E1414D" w:rsidRDefault="003B2CB9" w:rsidP="00430F59">
            <w:pPr>
              <w:jc w:val="center"/>
              <w:rPr>
                <w:rFonts w:ascii="Arial" w:hAnsi="Arial" w:cs="Arial"/>
              </w:rPr>
            </w:pPr>
            <w:r w:rsidRPr="00D81BF1">
              <w:rPr>
                <w:rFonts w:ascii="Arial" w:hAnsi="Arial" w:cs="Arial"/>
                <w:color w:val="000000"/>
              </w:rPr>
              <w:t>A</w:t>
            </w:r>
          </w:p>
        </w:tc>
        <w:tc>
          <w:tcPr>
            <w:tcW w:w="2767" w:type="dxa"/>
            <w:vAlign w:val="bottom"/>
          </w:tcPr>
          <w:p w14:paraId="72E1A259" w14:textId="77777777" w:rsidR="003B2CB9" w:rsidRPr="00E1414D" w:rsidRDefault="003B2CB9" w:rsidP="00430F59">
            <w:pPr>
              <w:jc w:val="center"/>
              <w:rPr>
                <w:rFonts w:ascii="Arial" w:hAnsi="Arial" w:cs="Arial"/>
              </w:rPr>
            </w:pPr>
            <w:r w:rsidRPr="00D81BF1">
              <w:rPr>
                <w:rFonts w:ascii="Arial" w:hAnsi="Arial" w:cs="Arial"/>
                <w:color w:val="000000"/>
              </w:rPr>
              <w:t>£961,015.99</w:t>
            </w:r>
          </w:p>
        </w:tc>
        <w:tc>
          <w:tcPr>
            <w:tcW w:w="2768" w:type="dxa"/>
            <w:vAlign w:val="bottom"/>
          </w:tcPr>
          <w:p w14:paraId="551E2CA3" w14:textId="77777777" w:rsidR="003B2CB9" w:rsidRPr="00E1414D" w:rsidRDefault="003B2CB9" w:rsidP="00430F59">
            <w:pPr>
              <w:jc w:val="center"/>
              <w:rPr>
                <w:rFonts w:ascii="Arial" w:hAnsi="Arial" w:cs="Arial"/>
              </w:rPr>
            </w:pPr>
            <w:r w:rsidRPr="00D81BF1">
              <w:rPr>
                <w:rFonts w:ascii="Arial" w:hAnsi="Arial" w:cs="Arial"/>
                <w:color w:val="000000"/>
              </w:rPr>
              <w:t>30.0</w:t>
            </w:r>
          </w:p>
        </w:tc>
      </w:tr>
      <w:tr w:rsidR="003B2CB9" w14:paraId="6FAA4C06" w14:textId="77777777" w:rsidTr="00430F59">
        <w:trPr>
          <w:trHeight w:val="413"/>
          <w:jc w:val="center"/>
        </w:trPr>
        <w:tc>
          <w:tcPr>
            <w:tcW w:w="2767" w:type="dxa"/>
            <w:vAlign w:val="bottom"/>
          </w:tcPr>
          <w:p w14:paraId="714A2AFE" w14:textId="77777777" w:rsidR="003B2CB9" w:rsidRPr="00E1414D" w:rsidRDefault="003B2CB9" w:rsidP="00430F59">
            <w:pPr>
              <w:jc w:val="center"/>
              <w:rPr>
                <w:rFonts w:ascii="Arial" w:hAnsi="Arial" w:cs="Arial"/>
              </w:rPr>
            </w:pPr>
            <w:r w:rsidRPr="00D81BF1">
              <w:rPr>
                <w:rFonts w:ascii="Arial" w:hAnsi="Arial" w:cs="Arial"/>
                <w:color w:val="000000"/>
              </w:rPr>
              <w:t>B</w:t>
            </w:r>
          </w:p>
        </w:tc>
        <w:tc>
          <w:tcPr>
            <w:tcW w:w="2767" w:type="dxa"/>
            <w:vAlign w:val="bottom"/>
          </w:tcPr>
          <w:p w14:paraId="456055A0" w14:textId="77777777" w:rsidR="003B2CB9" w:rsidRPr="00E1414D" w:rsidRDefault="003B2CB9" w:rsidP="00430F59">
            <w:pPr>
              <w:jc w:val="center"/>
              <w:rPr>
                <w:rFonts w:ascii="Arial" w:hAnsi="Arial" w:cs="Arial"/>
              </w:rPr>
            </w:pPr>
            <w:r w:rsidRPr="00D81BF1">
              <w:rPr>
                <w:rFonts w:ascii="Arial" w:hAnsi="Arial" w:cs="Arial"/>
                <w:color w:val="000000"/>
              </w:rPr>
              <w:t>£1,088,956.47</w:t>
            </w:r>
          </w:p>
        </w:tc>
        <w:tc>
          <w:tcPr>
            <w:tcW w:w="2768" w:type="dxa"/>
            <w:vAlign w:val="bottom"/>
          </w:tcPr>
          <w:p w14:paraId="1BC1AA2D" w14:textId="77777777" w:rsidR="003B2CB9" w:rsidRPr="00E1414D" w:rsidRDefault="003B2CB9" w:rsidP="00430F59">
            <w:pPr>
              <w:jc w:val="center"/>
              <w:rPr>
                <w:rFonts w:ascii="Arial" w:hAnsi="Arial" w:cs="Arial"/>
              </w:rPr>
            </w:pPr>
            <w:r w:rsidRPr="00D81BF1">
              <w:rPr>
                <w:rFonts w:ascii="Arial" w:hAnsi="Arial" w:cs="Arial"/>
                <w:color w:val="000000"/>
              </w:rPr>
              <w:t>26.5</w:t>
            </w:r>
          </w:p>
        </w:tc>
      </w:tr>
      <w:tr w:rsidR="003B2CB9" w14:paraId="3C3B88E8" w14:textId="77777777" w:rsidTr="00430F59">
        <w:trPr>
          <w:trHeight w:val="419"/>
          <w:jc w:val="center"/>
        </w:trPr>
        <w:tc>
          <w:tcPr>
            <w:tcW w:w="2767" w:type="dxa"/>
            <w:vAlign w:val="bottom"/>
          </w:tcPr>
          <w:p w14:paraId="73336D8D" w14:textId="77777777" w:rsidR="003B2CB9" w:rsidRPr="00E1414D" w:rsidRDefault="003B2CB9" w:rsidP="00430F59">
            <w:pPr>
              <w:jc w:val="center"/>
              <w:rPr>
                <w:rFonts w:ascii="Arial" w:hAnsi="Arial" w:cs="Arial"/>
              </w:rPr>
            </w:pPr>
            <w:r w:rsidRPr="00D81BF1">
              <w:rPr>
                <w:rFonts w:ascii="Arial" w:hAnsi="Arial" w:cs="Arial"/>
                <w:color w:val="000000"/>
              </w:rPr>
              <w:t>C</w:t>
            </w:r>
          </w:p>
        </w:tc>
        <w:tc>
          <w:tcPr>
            <w:tcW w:w="2767" w:type="dxa"/>
            <w:vAlign w:val="bottom"/>
          </w:tcPr>
          <w:p w14:paraId="16FE9F4E" w14:textId="77777777" w:rsidR="003B2CB9" w:rsidRPr="00E1414D" w:rsidRDefault="003B2CB9" w:rsidP="00430F59">
            <w:pPr>
              <w:jc w:val="center"/>
              <w:rPr>
                <w:rFonts w:ascii="Arial" w:hAnsi="Arial" w:cs="Arial"/>
              </w:rPr>
            </w:pPr>
            <w:r w:rsidRPr="00D81BF1">
              <w:rPr>
                <w:rFonts w:ascii="Arial" w:hAnsi="Arial" w:cs="Arial"/>
                <w:color w:val="000000"/>
              </w:rPr>
              <w:t>£1,431,998.49</w:t>
            </w:r>
          </w:p>
        </w:tc>
        <w:tc>
          <w:tcPr>
            <w:tcW w:w="2768" w:type="dxa"/>
            <w:vAlign w:val="bottom"/>
          </w:tcPr>
          <w:p w14:paraId="41322829" w14:textId="77777777" w:rsidR="003B2CB9" w:rsidRPr="00E1414D" w:rsidRDefault="003B2CB9" w:rsidP="00430F59">
            <w:pPr>
              <w:jc w:val="center"/>
              <w:rPr>
                <w:rFonts w:ascii="Arial" w:hAnsi="Arial" w:cs="Arial"/>
              </w:rPr>
            </w:pPr>
            <w:r w:rsidRPr="00D81BF1">
              <w:rPr>
                <w:rFonts w:ascii="Arial" w:hAnsi="Arial" w:cs="Arial"/>
                <w:color w:val="000000"/>
              </w:rPr>
              <w:t>20.1</w:t>
            </w:r>
          </w:p>
        </w:tc>
      </w:tr>
      <w:tr w:rsidR="003B2CB9" w14:paraId="55DB57E2" w14:textId="77777777" w:rsidTr="00430F59">
        <w:trPr>
          <w:trHeight w:val="411"/>
          <w:jc w:val="center"/>
        </w:trPr>
        <w:tc>
          <w:tcPr>
            <w:tcW w:w="2767" w:type="dxa"/>
            <w:vAlign w:val="bottom"/>
          </w:tcPr>
          <w:p w14:paraId="53000838" w14:textId="77777777" w:rsidR="003B2CB9" w:rsidRPr="00E1414D" w:rsidRDefault="003B2CB9" w:rsidP="00430F59">
            <w:pPr>
              <w:jc w:val="center"/>
              <w:rPr>
                <w:rFonts w:ascii="Arial" w:hAnsi="Arial" w:cs="Arial"/>
              </w:rPr>
            </w:pPr>
            <w:r w:rsidRPr="00D81BF1">
              <w:rPr>
                <w:rFonts w:ascii="Arial" w:hAnsi="Arial" w:cs="Arial"/>
                <w:color w:val="000000"/>
              </w:rPr>
              <w:t>D</w:t>
            </w:r>
          </w:p>
        </w:tc>
        <w:tc>
          <w:tcPr>
            <w:tcW w:w="2767" w:type="dxa"/>
            <w:vAlign w:val="bottom"/>
          </w:tcPr>
          <w:p w14:paraId="43482150" w14:textId="77777777" w:rsidR="003B2CB9" w:rsidRPr="00E1414D" w:rsidRDefault="003B2CB9" w:rsidP="00430F59">
            <w:pPr>
              <w:jc w:val="center"/>
              <w:rPr>
                <w:rFonts w:ascii="Arial" w:hAnsi="Arial" w:cs="Arial"/>
              </w:rPr>
            </w:pPr>
            <w:r w:rsidRPr="00D81BF1">
              <w:rPr>
                <w:rFonts w:ascii="Arial" w:hAnsi="Arial" w:cs="Arial"/>
                <w:color w:val="000000"/>
              </w:rPr>
              <w:t>£1,051,402.24</w:t>
            </w:r>
          </w:p>
        </w:tc>
        <w:tc>
          <w:tcPr>
            <w:tcW w:w="2768" w:type="dxa"/>
            <w:vAlign w:val="bottom"/>
          </w:tcPr>
          <w:p w14:paraId="4132D327" w14:textId="77777777" w:rsidR="003B2CB9" w:rsidRPr="00E1414D" w:rsidRDefault="003B2CB9" w:rsidP="00430F59">
            <w:pPr>
              <w:jc w:val="center"/>
              <w:rPr>
                <w:rFonts w:ascii="Arial" w:hAnsi="Arial" w:cs="Arial"/>
              </w:rPr>
            </w:pPr>
            <w:r w:rsidRPr="00D81BF1">
              <w:rPr>
                <w:rFonts w:ascii="Arial" w:hAnsi="Arial" w:cs="Arial"/>
                <w:color w:val="000000"/>
              </w:rPr>
              <w:t>27.4</w:t>
            </w:r>
          </w:p>
        </w:tc>
      </w:tr>
      <w:tr w:rsidR="003B2CB9" w14:paraId="670B28CB" w14:textId="77777777" w:rsidTr="00430F59">
        <w:trPr>
          <w:trHeight w:val="416"/>
          <w:jc w:val="center"/>
        </w:trPr>
        <w:tc>
          <w:tcPr>
            <w:tcW w:w="2767" w:type="dxa"/>
            <w:vAlign w:val="bottom"/>
          </w:tcPr>
          <w:p w14:paraId="5AC75556" w14:textId="77777777" w:rsidR="003B2CB9" w:rsidRPr="00E1414D" w:rsidRDefault="003B2CB9" w:rsidP="00430F59">
            <w:pPr>
              <w:jc w:val="center"/>
              <w:rPr>
                <w:rFonts w:ascii="Arial" w:hAnsi="Arial" w:cs="Arial"/>
              </w:rPr>
            </w:pPr>
            <w:r w:rsidRPr="00D81BF1">
              <w:rPr>
                <w:rFonts w:ascii="Arial" w:hAnsi="Arial" w:cs="Arial"/>
                <w:color w:val="000000"/>
              </w:rPr>
              <w:t>E</w:t>
            </w:r>
          </w:p>
        </w:tc>
        <w:tc>
          <w:tcPr>
            <w:tcW w:w="2767" w:type="dxa"/>
            <w:vAlign w:val="bottom"/>
          </w:tcPr>
          <w:p w14:paraId="2C21B516" w14:textId="77777777" w:rsidR="003B2CB9" w:rsidRPr="00E1414D" w:rsidRDefault="003B2CB9" w:rsidP="00430F59">
            <w:pPr>
              <w:jc w:val="center"/>
              <w:rPr>
                <w:rFonts w:ascii="Arial" w:hAnsi="Arial" w:cs="Arial"/>
              </w:rPr>
            </w:pPr>
            <w:r w:rsidRPr="00D81BF1">
              <w:rPr>
                <w:rFonts w:ascii="Arial" w:hAnsi="Arial" w:cs="Arial"/>
                <w:color w:val="000000"/>
              </w:rPr>
              <w:t>£1,108,002.54</w:t>
            </w:r>
          </w:p>
        </w:tc>
        <w:tc>
          <w:tcPr>
            <w:tcW w:w="2768" w:type="dxa"/>
            <w:vAlign w:val="bottom"/>
          </w:tcPr>
          <w:p w14:paraId="242CD59A" w14:textId="77777777" w:rsidR="003B2CB9" w:rsidRPr="00E1414D" w:rsidRDefault="003B2CB9" w:rsidP="00430F59">
            <w:pPr>
              <w:jc w:val="center"/>
              <w:rPr>
                <w:rFonts w:ascii="Arial" w:hAnsi="Arial" w:cs="Arial"/>
              </w:rPr>
            </w:pPr>
            <w:r w:rsidRPr="00D81BF1">
              <w:rPr>
                <w:rFonts w:ascii="Arial" w:hAnsi="Arial" w:cs="Arial"/>
                <w:color w:val="000000"/>
              </w:rPr>
              <w:t>26.0</w:t>
            </w:r>
          </w:p>
        </w:tc>
      </w:tr>
    </w:tbl>
    <w:p w14:paraId="5EFDFE1C" w14:textId="70134FC3" w:rsidR="00121EBA" w:rsidRDefault="00121EBA" w:rsidP="00121EBA">
      <w:pPr>
        <w:spacing w:after="0" w:line="240" w:lineRule="auto"/>
        <w:rPr>
          <w:rFonts w:ascii="Arial" w:hAnsi="Arial" w:cs="Arial"/>
          <w:b/>
          <w:u w:val="single"/>
        </w:rPr>
      </w:pPr>
    </w:p>
    <w:p w14:paraId="2A8B15F8" w14:textId="1329552D" w:rsidR="00121EBA" w:rsidRDefault="00121EBA" w:rsidP="00121EBA">
      <w:pPr>
        <w:spacing w:after="0" w:line="240" w:lineRule="auto"/>
        <w:rPr>
          <w:rFonts w:ascii="Arial" w:hAnsi="Arial" w:cs="Arial"/>
          <w:b/>
          <w:u w:val="single"/>
        </w:rPr>
      </w:pPr>
      <w:r>
        <w:rPr>
          <w:rFonts w:ascii="Arial" w:hAnsi="Arial" w:cs="Arial"/>
          <w:b/>
          <w:u w:val="single"/>
        </w:rPr>
        <w:t>Quality Scoring Example</w:t>
      </w:r>
    </w:p>
    <w:p w14:paraId="33B5669B" w14:textId="512E182E" w:rsidR="00683AF3" w:rsidRDefault="00683AF3" w:rsidP="00121EBA">
      <w:pPr>
        <w:spacing w:after="0" w:line="240" w:lineRule="auto"/>
        <w:rPr>
          <w:rFonts w:ascii="Arial" w:hAnsi="Arial" w:cs="Arial"/>
          <w:b/>
          <w:u w:val="single"/>
        </w:rPr>
      </w:pPr>
    </w:p>
    <w:p w14:paraId="17F74A5E" w14:textId="10DA34E9" w:rsidR="00683AF3" w:rsidRPr="004921C5" w:rsidRDefault="00683AF3" w:rsidP="004921C5">
      <w:pPr>
        <w:spacing w:after="0" w:line="240" w:lineRule="auto"/>
        <w:rPr>
          <w:rFonts w:ascii="Arial" w:hAnsi="Arial" w:cs="Arial"/>
          <w:bCs/>
          <w:u w:val="single"/>
        </w:rPr>
      </w:pPr>
      <w:r w:rsidRPr="004921C5">
        <w:rPr>
          <w:rFonts w:ascii="Arial" w:hAnsi="Arial" w:cs="Arial"/>
          <w:bCs/>
          <w:u w:val="single"/>
        </w:rPr>
        <w:t>The table below shows the application of the formula set out at paragraph 10.5 (repeated below) to get to weighted scores from Quality Scores:</w:t>
      </w:r>
      <w:r w:rsidRPr="00962038">
        <w:rPr>
          <w:bCs/>
          <w:noProof/>
        </w:rPr>
        <mc:AlternateContent>
          <mc:Choice Requires="wps">
            <w:drawing>
              <wp:anchor distT="0" distB="0" distL="114300" distR="114300" simplePos="0" relativeHeight="251658242" behindDoc="0" locked="0" layoutInCell="1" allowOverlap="1" wp14:anchorId="06756B51" wp14:editId="61A2C5EF">
                <wp:simplePos x="0" y="0"/>
                <wp:positionH relativeFrom="column">
                  <wp:posOffset>2478405</wp:posOffset>
                </wp:positionH>
                <wp:positionV relativeFrom="paragraph">
                  <wp:posOffset>485140</wp:posOffset>
                </wp:positionV>
                <wp:extent cx="128588" cy="338138"/>
                <wp:effectExtent l="0" t="0" r="5080" b="5080"/>
                <wp:wrapNone/>
                <wp:docPr id="2" name="Rectangle 2"/>
                <wp:cNvGraphicFramePr/>
                <a:graphic xmlns:a="http://schemas.openxmlformats.org/drawingml/2006/main">
                  <a:graphicData uri="http://schemas.microsoft.com/office/word/2010/wordprocessingShape">
                    <wps:wsp>
                      <wps:cNvSpPr/>
                      <wps:spPr>
                        <a:xfrm>
                          <a:off x="0" y="0"/>
                          <a:ext cx="128588" cy="33813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9E743F" id="Rectangle 2" o:spid="_x0000_s1026" style="position:absolute;margin-left:195.15pt;margin-top:38.2pt;width:10.15pt;height:26.6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" fillcolor="white [3212]" stroked="f" strokeweight="2pt"/>
            </w:pict>
          </mc:Fallback>
        </mc:AlternateContent>
      </w:r>
      <w:r w:rsidRPr="0048055E">
        <w:rPr>
          <w:bCs/>
          <w:noProof/>
        </w:rPr>
        <w:drawing>
          <wp:inline distT="0" distB="0" distL="0" distR="0" wp14:anchorId="3C9054EA" wp14:editId="08166EDA">
            <wp:extent cx="5278120" cy="8743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8120" cy="874395"/>
                    </a:xfrm>
                    <a:prstGeom prst="rect">
                      <a:avLst/>
                    </a:prstGeom>
                  </pic:spPr>
                </pic:pic>
              </a:graphicData>
            </a:graphic>
          </wp:inline>
        </w:drawing>
      </w:r>
    </w:p>
    <w:p w14:paraId="15853CD3" w14:textId="503BE9C8" w:rsidR="00683AF3" w:rsidRDefault="00683AF3">
      <w:pPr>
        <w:spacing w:after="0" w:line="240" w:lineRule="auto"/>
        <w:rPr>
          <w:rFonts w:ascii="Arial" w:hAnsi="Arial" w:cs="Arial"/>
          <w:b/>
          <w:u w:val="single"/>
        </w:rPr>
      </w:pPr>
      <w:r>
        <w:rPr>
          <w:rFonts w:ascii="Arial" w:hAnsi="Arial" w:cs="Arial"/>
          <w:b/>
          <w:u w:val="single"/>
        </w:rPr>
        <w:t xml:space="preserve">Where the Quality Score and appropriate </w:t>
      </w:r>
      <w:r w:rsidR="00EA4F73">
        <w:rPr>
          <w:rFonts w:ascii="Arial" w:hAnsi="Arial" w:cs="Arial"/>
          <w:b/>
          <w:u w:val="single"/>
        </w:rPr>
        <w:t>w</w:t>
      </w:r>
      <w:r>
        <w:rPr>
          <w:rFonts w:ascii="Arial" w:hAnsi="Arial" w:cs="Arial"/>
          <w:b/>
          <w:u w:val="single"/>
        </w:rPr>
        <w:t>eighting are set out in the relevant columns below:</w:t>
      </w:r>
    </w:p>
    <w:p w14:paraId="2D6DEB60" w14:textId="77777777" w:rsidR="00683AF3" w:rsidRDefault="00683AF3" w:rsidP="00121EBA">
      <w:pPr>
        <w:spacing w:after="0" w:line="240" w:lineRule="auto"/>
        <w:rPr>
          <w:rFonts w:ascii="Arial" w:hAnsi="Arial" w:cs="Arial"/>
          <w:b/>
          <w:u w:val="single"/>
        </w:rPr>
      </w:pPr>
    </w:p>
    <w:p w14:paraId="23D0E014" w14:textId="1F313609" w:rsidR="00121EBA" w:rsidRDefault="00121EBA" w:rsidP="00121EBA">
      <w:pPr>
        <w:spacing w:after="0" w:line="240" w:lineRule="auto"/>
        <w:rPr>
          <w:rFonts w:ascii="Arial" w:hAnsi="Arial" w:cs="Arial"/>
          <w:b/>
          <w:u w:val="single"/>
        </w:rPr>
      </w:pPr>
    </w:p>
    <w:tbl>
      <w:tblPr>
        <w:tblW w:w="90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2616"/>
        <w:gridCol w:w="1405"/>
        <w:gridCol w:w="1580"/>
        <w:gridCol w:w="1923"/>
      </w:tblGrid>
      <w:tr w:rsidR="00121EBA" w14:paraId="4C65EE9B" w14:textId="77777777" w:rsidTr="00121EBA">
        <w:trPr>
          <w:trHeight w:val="862"/>
        </w:trPr>
        <w:tc>
          <w:tcPr>
            <w:tcW w:w="1495" w:type="dxa"/>
            <w:shd w:val="clear" w:color="auto" w:fill="D9D9D9" w:themeFill="background1" w:themeFillShade="D9"/>
          </w:tcPr>
          <w:p w14:paraId="0670B27A" w14:textId="77777777" w:rsidR="00121EBA" w:rsidRPr="00146639" w:rsidRDefault="00121EBA" w:rsidP="00430F59">
            <w:pPr>
              <w:spacing w:line="256" w:lineRule="auto"/>
              <w:jc w:val="center"/>
              <w:rPr>
                <w:rFonts w:ascii="Arial" w:hAnsi="Arial" w:cs="Arial"/>
                <w:bCs/>
                <w:lang w:eastAsia="en-GB"/>
              </w:rPr>
            </w:pPr>
            <w:r w:rsidRPr="00146639">
              <w:rPr>
                <w:rFonts w:ascii="Arial" w:hAnsi="Arial" w:cs="Arial"/>
                <w:bCs/>
                <w:lang w:eastAsia="en-GB"/>
              </w:rPr>
              <w:t>Question No</w:t>
            </w:r>
          </w:p>
        </w:tc>
        <w:tc>
          <w:tcPr>
            <w:tcW w:w="2616" w:type="dxa"/>
            <w:shd w:val="clear" w:color="auto" w:fill="D9D9D9" w:themeFill="background1" w:themeFillShade="D9"/>
          </w:tcPr>
          <w:p w14:paraId="2C7B9E28" w14:textId="77777777" w:rsidR="00121EBA" w:rsidRPr="00146639" w:rsidRDefault="00121EBA" w:rsidP="00430F59">
            <w:pPr>
              <w:spacing w:line="256" w:lineRule="auto"/>
              <w:jc w:val="center"/>
              <w:rPr>
                <w:rFonts w:ascii="Arial" w:hAnsi="Arial" w:cs="Arial"/>
                <w:bCs/>
                <w:lang w:eastAsia="en-GB"/>
              </w:rPr>
            </w:pPr>
            <w:r>
              <w:rPr>
                <w:rFonts w:ascii="Arial" w:hAnsi="Arial" w:cs="Arial"/>
                <w:bCs/>
                <w:lang w:eastAsia="en-GB"/>
              </w:rPr>
              <w:t>Criteria</w:t>
            </w:r>
          </w:p>
        </w:tc>
        <w:tc>
          <w:tcPr>
            <w:tcW w:w="1405" w:type="dxa"/>
            <w:shd w:val="clear" w:color="auto" w:fill="D9D9D9" w:themeFill="background1" w:themeFillShade="D9"/>
          </w:tcPr>
          <w:p w14:paraId="1D6F21FA" w14:textId="77777777" w:rsidR="00121EBA" w:rsidRPr="00146639" w:rsidRDefault="00121EBA" w:rsidP="00430F59">
            <w:pPr>
              <w:spacing w:line="256" w:lineRule="auto"/>
              <w:jc w:val="center"/>
              <w:rPr>
                <w:rFonts w:ascii="Arial" w:hAnsi="Arial" w:cs="Arial"/>
                <w:bCs/>
                <w:lang w:eastAsia="en-GB"/>
              </w:rPr>
            </w:pPr>
            <w:r w:rsidRPr="00146639">
              <w:rPr>
                <w:rFonts w:ascii="Arial" w:hAnsi="Arial" w:cs="Arial"/>
                <w:bCs/>
                <w:lang w:eastAsia="en-GB"/>
              </w:rPr>
              <w:t>Quality Score (/10)</w:t>
            </w:r>
          </w:p>
        </w:tc>
        <w:tc>
          <w:tcPr>
            <w:tcW w:w="1580" w:type="dxa"/>
            <w:shd w:val="clear" w:color="auto" w:fill="D9D9D9" w:themeFill="background1" w:themeFillShade="D9"/>
          </w:tcPr>
          <w:p w14:paraId="4B772533" w14:textId="77777777" w:rsidR="00121EBA" w:rsidRPr="00146639" w:rsidRDefault="00121EBA" w:rsidP="00430F59">
            <w:pPr>
              <w:spacing w:line="256" w:lineRule="auto"/>
              <w:jc w:val="center"/>
              <w:rPr>
                <w:rFonts w:ascii="Arial" w:hAnsi="Arial" w:cs="Arial"/>
                <w:bCs/>
                <w:lang w:eastAsia="en-GB"/>
              </w:rPr>
            </w:pPr>
            <w:r w:rsidRPr="00146639">
              <w:rPr>
                <w:rFonts w:ascii="Arial" w:hAnsi="Arial" w:cs="Arial"/>
                <w:bCs/>
                <w:lang w:eastAsia="en-GB"/>
              </w:rPr>
              <w:t>Weighting (%)</w:t>
            </w:r>
          </w:p>
        </w:tc>
        <w:tc>
          <w:tcPr>
            <w:tcW w:w="1923" w:type="dxa"/>
            <w:shd w:val="clear" w:color="auto" w:fill="D9D9D9" w:themeFill="background1" w:themeFillShade="D9"/>
          </w:tcPr>
          <w:p w14:paraId="34DAE3E7" w14:textId="20564BE4" w:rsidR="00121EBA" w:rsidRPr="00146639" w:rsidRDefault="00121EBA" w:rsidP="00430F59">
            <w:pPr>
              <w:spacing w:line="256" w:lineRule="auto"/>
              <w:jc w:val="center"/>
              <w:rPr>
                <w:rFonts w:ascii="Arial" w:hAnsi="Arial" w:cs="Arial"/>
                <w:bCs/>
                <w:lang w:eastAsia="en-GB"/>
              </w:rPr>
            </w:pPr>
            <w:r w:rsidRPr="00146639">
              <w:rPr>
                <w:rFonts w:ascii="Arial" w:hAnsi="Arial" w:cs="Arial"/>
                <w:bCs/>
                <w:lang w:eastAsia="en-GB"/>
              </w:rPr>
              <w:t>Weighted Quality Score (/100)</w:t>
            </w:r>
          </w:p>
        </w:tc>
      </w:tr>
      <w:tr w:rsidR="00121EBA" w14:paraId="23B1C916" w14:textId="77777777" w:rsidTr="00121EBA">
        <w:trPr>
          <w:trHeight w:val="706"/>
        </w:trPr>
        <w:tc>
          <w:tcPr>
            <w:tcW w:w="1495" w:type="dxa"/>
            <w:tcBorders>
              <w:bottom w:val="single" w:sz="4" w:space="0" w:color="auto"/>
            </w:tcBorders>
            <w:vAlign w:val="center"/>
          </w:tcPr>
          <w:p w14:paraId="7D7F9A67" w14:textId="77777777" w:rsidR="00121EBA" w:rsidRPr="00146639" w:rsidRDefault="00121EBA" w:rsidP="00430F59">
            <w:pPr>
              <w:pStyle w:val="TableParagraph"/>
              <w:spacing w:before="112"/>
              <w:ind w:left="7"/>
              <w:jc w:val="center"/>
            </w:pPr>
            <w:r w:rsidRPr="00146639">
              <w:rPr>
                <w:color w:val="000000"/>
              </w:rPr>
              <w:t xml:space="preserve">Quality </w:t>
            </w:r>
            <w:r>
              <w:rPr>
                <w:color w:val="000000"/>
              </w:rPr>
              <w:t xml:space="preserve">Question </w:t>
            </w:r>
            <w:r w:rsidRPr="00146639">
              <w:rPr>
                <w:color w:val="000000"/>
              </w:rPr>
              <w:t>1</w:t>
            </w:r>
          </w:p>
        </w:tc>
        <w:tc>
          <w:tcPr>
            <w:tcW w:w="2616" w:type="dxa"/>
            <w:tcBorders>
              <w:bottom w:val="single" w:sz="4" w:space="0" w:color="auto"/>
            </w:tcBorders>
            <w:vAlign w:val="center"/>
          </w:tcPr>
          <w:p w14:paraId="2353696A" w14:textId="6D6AE36E" w:rsidR="00121EBA" w:rsidRPr="00146639" w:rsidRDefault="00FB1C33" w:rsidP="00430F59">
            <w:pPr>
              <w:rPr>
                <w:rFonts w:ascii="Arial" w:hAnsi="Arial" w:cs="Arial"/>
              </w:rPr>
            </w:pPr>
            <w:r>
              <w:rPr>
                <w:rFonts w:ascii="Arial" w:hAnsi="Arial" w:cs="Arial"/>
              </w:rPr>
              <w:t xml:space="preserve">Leadership, Experience &amp; Behaviours </w:t>
            </w:r>
          </w:p>
        </w:tc>
        <w:tc>
          <w:tcPr>
            <w:tcW w:w="1405" w:type="dxa"/>
            <w:tcBorders>
              <w:bottom w:val="single" w:sz="4" w:space="0" w:color="auto"/>
            </w:tcBorders>
            <w:vAlign w:val="center"/>
          </w:tcPr>
          <w:p w14:paraId="51FFD50F" w14:textId="77777777" w:rsidR="00121EBA" w:rsidRPr="00146639" w:rsidRDefault="00121EBA" w:rsidP="00430F59">
            <w:pPr>
              <w:pStyle w:val="TableParagraph"/>
              <w:jc w:val="center"/>
            </w:pPr>
            <w:r w:rsidRPr="00146639">
              <w:t>6</w:t>
            </w:r>
          </w:p>
        </w:tc>
        <w:tc>
          <w:tcPr>
            <w:tcW w:w="1580" w:type="dxa"/>
            <w:tcBorders>
              <w:bottom w:val="single" w:sz="4" w:space="0" w:color="auto"/>
            </w:tcBorders>
            <w:vAlign w:val="center"/>
          </w:tcPr>
          <w:p w14:paraId="5E9D7A36" w14:textId="3EBB2C1A" w:rsidR="00121EBA" w:rsidRPr="00146639" w:rsidRDefault="001C1ACE" w:rsidP="00430F59">
            <w:pPr>
              <w:pStyle w:val="TableParagraph"/>
              <w:ind w:left="99" w:right="96"/>
              <w:jc w:val="center"/>
            </w:pPr>
            <w:r>
              <w:rPr>
                <w:color w:val="000000"/>
              </w:rPr>
              <w:t>20.0</w:t>
            </w:r>
            <w:r w:rsidR="00121EBA" w:rsidRPr="00146639">
              <w:rPr>
                <w:color w:val="000000"/>
              </w:rPr>
              <w:t>%</w:t>
            </w:r>
          </w:p>
        </w:tc>
        <w:tc>
          <w:tcPr>
            <w:tcW w:w="1923" w:type="dxa"/>
            <w:tcBorders>
              <w:bottom w:val="single" w:sz="4" w:space="0" w:color="auto"/>
            </w:tcBorders>
            <w:vAlign w:val="center"/>
          </w:tcPr>
          <w:p w14:paraId="5A665AAF" w14:textId="0E4D082B" w:rsidR="00121EBA" w:rsidRPr="00146639" w:rsidRDefault="006F63D1" w:rsidP="00430F59">
            <w:pPr>
              <w:pStyle w:val="TableParagraph"/>
              <w:jc w:val="center"/>
            </w:pPr>
            <w:r>
              <w:t>12.0</w:t>
            </w:r>
          </w:p>
        </w:tc>
      </w:tr>
      <w:tr w:rsidR="00121EBA" w14:paraId="3638D792" w14:textId="77777777" w:rsidTr="00121EBA">
        <w:trPr>
          <w:trHeight w:val="547"/>
        </w:trPr>
        <w:tc>
          <w:tcPr>
            <w:tcW w:w="1495" w:type="dxa"/>
            <w:tcBorders>
              <w:top w:val="single" w:sz="4" w:space="0" w:color="auto"/>
              <w:left w:val="single" w:sz="4" w:space="0" w:color="auto"/>
              <w:bottom w:val="single" w:sz="4" w:space="0" w:color="auto"/>
              <w:right w:val="single" w:sz="4" w:space="0" w:color="auto"/>
            </w:tcBorders>
            <w:vAlign w:val="center"/>
          </w:tcPr>
          <w:p w14:paraId="767C1ED7" w14:textId="77777777" w:rsidR="00121EBA" w:rsidRPr="00146639" w:rsidRDefault="00121EBA" w:rsidP="00430F59">
            <w:pPr>
              <w:pStyle w:val="TableParagraph"/>
              <w:spacing w:before="114"/>
              <w:ind w:left="7"/>
              <w:jc w:val="center"/>
            </w:pPr>
            <w:r w:rsidRPr="00146639">
              <w:rPr>
                <w:color w:val="000000"/>
              </w:rPr>
              <w:t xml:space="preserve">Quality </w:t>
            </w:r>
            <w:r>
              <w:rPr>
                <w:color w:val="000000"/>
              </w:rPr>
              <w:t>Question 2</w:t>
            </w:r>
          </w:p>
        </w:tc>
        <w:tc>
          <w:tcPr>
            <w:tcW w:w="2616" w:type="dxa"/>
            <w:tcBorders>
              <w:top w:val="single" w:sz="4" w:space="0" w:color="auto"/>
              <w:left w:val="single" w:sz="4" w:space="0" w:color="auto"/>
              <w:bottom w:val="single" w:sz="4" w:space="0" w:color="auto"/>
              <w:right w:val="single" w:sz="4" w:space="0" w:color="auto"/>
            </w:tcBorders>
            <w:vAlign w:val="center"/>
          </w:tcPr>
          <w:p w14:paraId="12B813BF" w14:textId="6A873608" w:rsidR="00121EBA" w:rsidRPr="00146639" w:rsidRDefault="00FB1C33" w:rsidP="00430F59">
            <w:pPr>
              <w:rPr>
                <w:rFonts w:ascii="Arial" w:hAnsi="Arial" w:cs="Arial"/>
              </w:rPr>
            </w:pPr>
            <w:r>
              <w:rPr>
                <w:rFonts w:ascii="Arial" w:hAnsi="Arial" w:cs="Arial"/>
              </w:rPr>
              <w:t>Driving Performance</w:t>
            </w:r>
          </w:p>
        </w:tc>
        <w:tc>
          <w:tcPr>
            <w:tcW w:w="1405" w:type="dxa"/>
            <w:tcBorders>
              <w:top w:val="single" w:sz="4" w:space="0" w:color="auto"/>
              <w:left w:val="single" w:sz="4" w:space="0" w:color="auto"/>
              <w:bottom w:val="single" w:sz="4" w:space="0" w:color="auto"/>
              <w:right w:val="single" w:sz="4" w:space="0" w:color="auto"/>
            </w:tcBorders>
            <w:vAlign w:val="center"/>
          </w:tcPr>
          <w:p w14:paraId="3ADA40C2" w14:textId="6332F19B" w:rsidR="00121EBA" w:rsidRPr="00146639" w:rsidRDefault="00BD0FBE" w:rsidP="00430F59">
            <w:pPr>
              <w:pStyle w:val="TableParagraph"/>
              <w:jc w:val="center"/>
            </w:pPr>
            <w:r>
              <w:t>8</w:t>
            </w:r>
          </w:p>
        </w:tc>
        <w:tc>
          <w:tcPr>
            <w:tcW w:w="1580" w:type="dxa"/>
            <w:tcBorders>
              <w:top w:val="single" w:sz="4" w:space="0" w:color="auto"/>
              <w:left w:val="single" w:sz="4" w:space="0" w:color="auto"/>
              <w:bottom w:val="single" w:sz="4" w:space="0" w:color="auto"/>
              <w:right w:val="single" w:sz="4" w:space="0" w:color="auto"/>
            </w:tcBorders>
            <w:vAlign w:val="center"/>
          </w:tcPr>
          <w:p w14:paraId="61F3190F" w14:textId="6743677C" w:rsidR="00121EBA" w:rsidRPr="00146639" w:rsidRDefault="001C1ACE" w:rsidP="00430F59">
            <w:pPr>
              <w:pStyle w:val="TableParagraph"/>
              <w:ind w:left="99" w:right="96"/>
              <w:jc w:val="center"/>
            </w:pPr>
            <w:r>
              <w:rPr>
                <w:color w:val="000000"/>
              </w:rPr>
              <w:t>10.0</w:t>
            </w:r>
            <w:r w:rsidR="00121EBA" w:rsidRPr="00146639">
              <w:rPr>
                <w:color w:val="000000"/>
              </w:rPr>
              <w:t>%</w:t>
            </w:r>
          </w:p>
        </w:tc>
        <w:tc>
          <w:tcPr>
            <w:tcW w:w="1923" w:type="dxa"/>
            <w:tcBorders>
              <w:top w:val="single" w:sz="4" w:space="0" w:color="auto"/>
              <w:left w:val="single" w:sz="4" w:space="0" w:color="auto"/>
              <w:bottom w:val="single" w:sz="4" w:space="0" w:color="auto"/>
              <w:right w:val="single" w:sz="4" w:space="0" w:color="auto"/>
            </w:tcBorders>
            <w:vAlign w:val="center"/>
          </w:tcPr>
          <w:p w14:paraId="46153256" w14:textId="346BA0ED" w:rsidR="00121EBA" w:rsidRPr="00146639" w:rsidRDefault="00BD0FBE" w:rsidP="00430F59">
            <w:pPr>
              <w:pStyle w:val="TableParagraph"/>
              <w:jc w:val="center"/>
            </w:pPr>
            <w:r>
              <w:t>8</w:t>
            </w:r>
            <w:r w:rsidR="00121EBA" w:rsidRPr="00146639">
              <w:t>.0</w:t>
            </w:r>
          </w:p>
        </w:tc>
      </w:tr>
      <w:tr w:rsidR="00121EBA" w14:paraId="77444952" w14:textId="77777777" w:rsidTr="00121EBA">
        <w:trPr>
          <w:trHeight w:val="570"/>
        </w:trPr>
        <w:tc>
          <w:tcPr>
            <w:tcW w:w="1495" w:type="dxa"/>
            <w:tcBorders>
              <w:top w:val="single" w:sz="4" w:space="0" w:color="auto"/>
              <w:left w:val="single" w:sz="4" w:space="0" w:color="auto"/>
              <w:bottom w:val="single" w:sz="4" w:space="0" w:color="auto"/>
              <w:right w:val="single" w:sz="4" w:space="0" w:color="auto"/>
            </w:tcBorders>
            <w:vAlign w:val="center"/>
          </w:tcPr>
          <w:p w14:paraId="3DB2DD12" w14:textId="77777777" w:rsidR="00121EBA" w:rsidRPr="00146639" w:rsidRDefault="00121EBA" w:rsidP="00430F59">
            <w:pPr>
              <w:pStyle w:val="TableParagraph"/>
              <w:spacing w:before="112"/>
              <w:ind w:left="7"/>
              <w:jc w:val="center"/>
            </w:pPr>
            <w:r w:rsidRPr="00146639">
              <w:rPr>
                <w:color w:val="000000"/>
              </w:rPr>
              <w:t xml:space="preserve">Quality </w:t>
            </w:r>
            <w:r>
              <w:rPr>
                <w:color w:val="000000"/>
              </w:rPr>
              <w:t>Question 3</w:t>
            </w:r>
          </w:p>
        </w:tc>
        <w:tc>
          <w:tcPr>
            <w:tcW w:w="2616" w:type="dxa"/>
            <w:tcBorders>
              <w:top w:val="single" w:sz="4" w:space="0" w:color="auto"/>
              <w:left w:val="single" w:sz="4" w:space="0" w:color="auto"/>
              <w:bottom w:val="single" w:sz="4" w:space="0" w:color="auto"/>
              <w:right w:val="single" w:sz="4" w:space="0" w:color="auto"/>
            </w:tcBorders>
            <w:vAlign w:val="center"/>
          </w:tcPr>
          <w:p w14:paraId="11D7DDFF" w14:textId="5C875FA0" w:rsidR="00121EBA" w:rsidRPr="00146639" w:rsidRDefault="00FB1C33" w:rsidP="00430F59">
            <w:pPr>
              <w:rPr>
                <w:rFonts w:ascii="Arial" w:hAnsi="Arial" w:cs="Arial"/>
              </w:rPr>
            </w:pPr>
            <w:r>
              <w:rPr>
                <w:rFonts w:ascii="Arial" w:hAnsi="Arial" w:cs="Arial"/>
              </w:rPr>
              <w:t>Delivery of a Commercial Service</w:t>
            </w:r>
          </w:p>
        </w:tc>
        <w:tc>
          <w:tcPr>
            <w:tcW w:w="1405" w:type="dxa"/>
            <w:tcBorders>
              <w:top w:val="single" w:sz="4" w:space="0" w:color="auto"/>
              <w:left w:val="single" w:sz="4" w:space="0" w:color="auto"/>
              <w:bottom w:val="single" w:sz="4" w:space="0" w:color="auto"/>
              <w:right w:val="single" w:sz="4" w:space="0" w:color="auto"/>
            </w:tcBorders>
            <w:vAlign w:val="center"/>
          </w:tcPr>
          <w:p w14:paraId="216C4D0A" w14:textId="200960DE" w:rsidR="00121EBA" w:rsidRPr="00146639" w:rsidRDefault="00BD0FBE" w:rsidP="00430F59">
            <w:pPr>
              <w:pStyle w:val="TableParagraph"/>
              <w:jc w:val="center"/>
            </w:pPr>
            <w:r>
              <w:t>8</w:t>
            </w:r>
          </w:p>
        </w:tc>
        <w:tc>
          <w:tcPr>
            <w:tcW w:w="1580" w:type="dxa"/>
            <w:tcBorders>
              <w:top w:val="single" w:sz="4" w:space="0" w:color="auto"/>
              <w:left w:val="single" w:sz="4" w:space="0" w:color="auto"/>
              <w:bottom w:val="single" w:sz="4" w:space="0" w:color="auto"/>
              <w:right w:val="single" w:sz="4" w:space="0" w:color="auto"/>
            </w:tcBorders>
            <w:vAlign w:val="center"/>
          </w:tcPr>
          <w:p w14:paraId="52D44476" w14:textId="1C76A7E8" w:rsidR="00121EBA" w:rsidRPr="00146639" w:rsidRDefault="001C1ACE" w:rsidP="00430F59">
            <w:pPr>
              <w:pStyle w:val="TableParagraph"/>
              <w:spacing w:before="112"/>
              <w:ind w:left="99" w:right="96"/>
              <w:jc w:val="center"/>
            </w:pPr>
            <w:r>
              <w:rPr>
                <w:color w:val="000000"/>
              </w:rPr>
              <w:t>20.0</w:t>
            </w:r>
            <w:r w:rsidR="00121EBA" w:rsidRPr="00146639">
              <w:rPr>
                <w:color w:val="000000"/>
              </w:rPr>
              <w:t>%</w:t>
            </w:r>
          </w:p>
        </w:tc>
        <w:tc>
          <w:tcPr>
            <w:tcW w:w="1923" w:type="dxa"/>
            <w:tcBorders>
              <w:top w:val="single" w:sz="4" w:space="0" w:color="auto"/>
              <w:left w:val="single" w:sz="4" w:space="0" w:color="auto"/>
              <w:bottom w:val="single" w:sz="4" w:space="0" w:color="auto"/>
              <w:right w:val="single" w:sz="4" w:space="0" w:color="auto"/>
            </w:tcBorders>
            <w:vAlign w:val="center"/>
          </w:tcPr>
          <w:p w14:paraId="345335D0" w14:textId="22D5E40A" w:rsidR="00121EBA" w:rsidRPr="00146639" w:rsidRDefault="00BD0FBE" w:rsidP="00430F59">
            <w:pPr>
              <w:pStyle w:val="TableParagraph"/>
              <w:jc w:val="center"/>
            </w:pPr>
            <w:r>
              <w:t>16.0</w:t>
            </w:r>
          </w:p>
        </w:tc>
      </w:tr>
      <w:tr w:rsidR="00121EBA" w14:paraId="38FEB5B3" w14:textId="77777777" w:rsidTr="00121EBA">
        <w:trPr>
          <w:trHeight w:val="571"/>
        </w:trPr>
        <w:tc>
          <w:tcPr>
            <w:tcW w:w="1495" w:type="dxa"/>
            <w:tcBorders>
              <w:top w:val="single" w:sz="4" w:space="0" w:color="auto"/>
              <w:left w:val="single" w:sz="4" w:space="0" w:color="auto"/>
              <w:bottom w:val="single" w:sz="4" w:space="0" w:color="auto"/>
              <w:right w:val="single" w:sz="4" w:space="0" w:color="auto"/>
            </w:tcBorders>
            <w:vAlign w:val="center"/>
          </w:tcPr>
          <w:p w14:paraId="11BDCA0D" w14:textId="77777777" w:rsidR="00121EBA" w:rsidRPr="00146639" w:rsidRDefault="00121EBA" w:rsidP="004C4C5B">
            <w:pPr>
              <w:pStyle w:val="TableParagraph"/>
              <w:spacing w:before="113"/>
              <w:jc w:val="center"/>
            </w:pPr>
            <w:r w:rsidRPr="00146639">
              <w:rPr>
                <w:color w:val="000000"/>
              </w:rPr>
              <w:lastRenderedPageBreak/>
              <w:t xml:space="preserve">Quality </w:t>
            </w:r>
            <w:r>
              <w:rPr>
                <w:color w:val="000000"/>
              </w:rPr>
              <w:t>Question 4</w:t>
            </w:r>
          </w:p>
        </w:tc>
        <w:tc>
          <w:tcPr>
            <w:tcW w:w="2616" w:type="dxa"/>
            <w:tcBorders>
              <w:top w:val="single" w:sz="4" w:space="0" w:color="auto"/>
              <w:left w:val="single" w:sz="4" w:space="0" w:color="auto"/>
              <w:bottom w:val="single" w:sz="4" w:space="0" w:color="auto"/>
              <w:right w:val="single" w:sz="4" w:space="0" w:color="auto"/>
            </w:tcBorders>
            <w:vAlign w:val="center"/>
          </w:tcPr>
          <w:p w14:paraId="38FD008E" w14:textId="26F7693F" w:rsidR="00121EBA" w:rsidRPr="00146639" w:rsidRDefault="00FB1C33" w:rsidP="00430F59">
            <w:pPr>
              <w:rPr>
                <w:rFonts w:ascii="Arial" w:hAnsi="Arial" w:cs="Arial"/>
              </w:rPr>
            </w:pPr>
            <w:r>
              <w:rPr>
                <w:rFonts w:ascii="Arial" w:hAnsi="Arial" w:cs="Arial"/>
              </w:rPr>
              <w:t>Predictability of Cost of the Commercial Partner Service</w:t>
            </w:r>
          </w:p>
        </w:tc>
        <w:tc>
          <w:tcPr>
            <w:tcW w:w="1405" w:type="dxa"/>
            <w:tcBorders>
              <w:top w:val="single" w:sz="4" w:space="0" w:color="auto"/>
              <w:left w:val="single" w:sz="4" w:space="0" w:color="auto"/>
              <w:bottom w:val="single" w:sz="4" w:space="0" w:color="auto"/>
              <w:right w:val="single" w:sz="4" w:space="0" w:color="auto"/>
            </w:tcBorders>
            <w:vAlign w:val="center"/>
          </w:tcPr>
          <w:p w14:paraId="5D0B2B64" w14:textId="77777777" w:rsidR="00121EBA" w:rsidRPr="00146639" w:rsidRDefault="00121EBA" w:rsidP="00430F59">
            <w:pPr>
              <w:pStyle w:val="TableParagraph"/>
              <w:jc w:val="center"/>
            </w:pPr>
            <w:r w:rsidRPr="00146639">
              <w:t>6</w:t>
            </w:r>
          </w:p>
        </w:tc>
        <w:tc>
          <w:tcPr>
            <w:tcW w:w="1580" w:type="dxa"/>
            <w:tcBorders>
              <w:top w:val="single" w:sz="4" w:space="0" w:color="auto"/>
              <w:left w:val="single" w:sz="4" w:space="0" w:color="auto"/>
              <w:bottom w:val="single" w:sz="4" w:space="0" w:color="auto"/>
              <w:right w:val="single" w:sz="4" w:space="0" w:color="auto"/>
            </w:tcBorders>
            <w:vAlign w:val="center"/>
          </w:tcPr>
          <w:p w14:paraId="108C7313" w14:textId="69AA849E" w:rsidR="00121EBA" w:rsidRPr="00146639" w:rsidRDefault="001C1ACE" w:rsidP="00430F59">
            <w:pPr>
              <w:pStyle w:val="TableParagraph"/>
              <w:spacing w:before="113"/>
              <w:ind w:left="99" w:right="96"/>
              <w:jc w:val="center"/>
            </w:pPr>
            <w:r>
              <w:rPr>
                <w:color w:val="000000"/>
              </w:rPr>
              <w:t>7.5</w:t>
            </w:r>
            <w:r w:rsidR="00121EBA" w:rsidRPr="00146639">
              <w:rPr>
                <w:color w:val="000000"/>
              </w:rPr>
              <w:t>%</w:t>
            </w:r>
          </w:p>
        </w:tc>
        <w:tc>
          <w:tcPr>
            <w:tcW w:w="1923" w:type="dxa"/>
            <w:tcBorders>
              <w:top w:val="single" w:sz="4" w:space="0" w:color="auto"/>
              <w:left w:val="single" w:sz="4" w:space="0" w:color="auto"/>
              <w:bottom w:val="single" w:sz="4" w:space="0" w:color="auto"/>
              <w:right w:val="single" w:sz="4" w:space="0" w:color="auto"/>
            </w:tcBorders>
            <w:vAlign w:val="center"/>
          </w:tcPr>
          <w:p w14:paraId="772747E9" w14:textId="718DDC6E" w:rsidR="00121EBA" w:rsidRPr="00146639" w:rsidRDefault="006F63D1" w:rsidP="00430F59">
            <w:pPr>
              <w:pStyle w:val="TableParagraph"/>
              <w:jc w:val="center"/>
            </w:pPr>
            <w:r>
              <w:t>4.5</w:t>
            </w:r>
          </w:p>
        </w:tc>
      </w:tr>
      <w:tr w:rsidR="00121EBA" w14:paraId="686CDD08" w14:textId="77777777" w:rsidTr="00121EBA">
        <w:trPr>
          <w:trHeight w:val="570"/>
        </w:trPr>
        <w:tc>
          <w:tcPr>
            <w:tcW w:w="1495" w:type="dxa"/>
            <w:tcBorders>
              <w:top w:val="single" w:sz="4" w:space="0" w:color="auto"/>
              <w:left w:val="single" w:sz="4" w:space="0" w:color="auto"/>
              <w:bottom w:val="single" w:sz="4" w:space="0" w:color="auto"/>
              <w:right w:val="single" w:sz="4" w:space="0" w:color="auto"/>
            </w:tcBorders>
            <w:vAlign w:val="center"/>
          </w:tcPr>
          <w:p w14:paraId="1E8D57D7" w14:textId="77777777" w:rsidR="00121EBA" w:rsidRPr="00146639" w:rsidRDefault="00121EBA" w:rsidP="00430F59">
            <w:pPr>
              <w:pStyle w:val="TableParagraph"/>
              <w:spacing w:before="114"/>
              <w:ind w:left="7"/>
              <w:jc w:val="center"/>
            </w:pPr>
            <w:r w:rsidRPr="00146639">
              <w:rPr>
                <w:color w:val="000000"/>
              </w:rPr>
              <w:t xml:space="preserve">Quality </w:t>
            </w:r>
            <w:r>
              <w:rPr>
                <w:color w:val="000000"/>
              </w:rPr>
              <w:t>Question 5</w:t>
            </w:r>
          </w:p>
        </w:tc>
        <w:tc>
          <w:tcPr>
            <w:tcW w:w="2616" w:type="dxa"/>
            <w:tcBorders>
              <w:top w:val="single" w:sz="4" w:space="0" w:color="auto"/>
              <w:left w:val="single" w:sz="4" w:space="0" w:color="auto"/>
              <w:bottom w:val="single" w:sz="4" w:space="0" w:color="auto"/>
              <w:right w:val="single" w:sz="4" w:space="0" w:color="auto"/>
            </w:tcBorders>
            <w:vAlign w:val="center"/>
          </w:tcPr>
          <w:p w14:paraId="2F6F9558" w14:textId="63415AD2" w:rsidR="00121EBA" w:rsidRPr="00146639" w:rsidRDefault="00FB1C33" w:rsidP="00430F59">
            <w:pPr>
              <w:rPr>
                <w:rFonts w:ascii="Arial" w:hAnsi="Arial" w:cs="Arial"/>
              </w:rPr>
            </w:pPr>
            <w:r>
              <w:rPr>
                <w:rFonts w:ascii="Arial" w:hAnsi="Arial" w:cs="Arial"/>
              </w:rPr>
              <w:t>Predictability of Cost on the Programme</w:t>
            </w:r>
          </w:p>
        </w:tc>
        <w:tc>
          <w:tcPr>
            <w:tcW w:w="1405" w:type="dxa"/>
            <w:tcBorders>
              <w:top w:val="single" w:sz="4" w:space="0" w:color="auto"/>
              <w:left w:val="single" w:sz="4" w:space="0" w:color="auto"/>
              <w:bottom w:val="single" w:sz="4" w:space="0" w:color="auto"/>
              <w:right w:val="single" w:sz="4" w:space="0" w:color="auto"/>
            </w:tcBorders>
            <w:vAlign w:val="center"/>
          </w:tcPr>
          <w:p w14:paraId="66C11A52" w14:textId="77777777" w:rsidR="00121EBA" w:rsidRPr="00146639" w:rsidRDefault="00121EBA" w:rsidP="00430F59">
            <w:pPr>
              <w:pStyle w:val="TableParagraph"/>
              <w:jc w:val="center"/>
            </w:pPr>
            <w:r w:rsidRPr="00146639">
              <w:t>3</w:t>
            </w:r>
          </w:p>
        </w:tc>
        <w:tc>
          <w:tcPr>
            <w:tcW w:w="1580" w:type="dxa"/>
            <w:tcBorders>
              <w:top w:val="single" w:sz="4" w:space="0" w:color="auto"/>
              <w:left w:val="single" w:sz="4" w:space="0" w:color="auto"/>
              <w:bottom w:val="single" w:sz="4" w:space="0" w:color="auto"/>
              <w:right w:val="single" w:sz="4" w:space="0" w:color="auto"/>
            </w:tcBorders>
            <w:vAlign w:val="center"/>
          </w:tcPr>
          <w:p w14:paraId="191BB553" w14:textId="0C734654" w:rsidR="00121EBA" w:rsidRPr="00146639" w:rsidRDefault="001C1ACE" w:rsidP="00430F59">
            <w:pPr>
              <w:pStyle w:val="TableParagraph"/>
              <w:spacing w:before="114"/>
              <w:ind w:left="99" w:right="96"/>
              <w:jc w:val="center"/>
            </w:pPr>
            <w:r>
              <w:rPr>
                <w:color w:val="000000"/>
              </w:rPr>
              <w:t>7.5%</w:t>
            </w:r>
          </w:p>
        </w:tc>
        <w:tc>
          <w:tcPr>
            <w:tcW w:w="1923" w:type="dxa"/>
            <w:tcBorders>
              <w:top w:val="single" w:sz="4" w:space="0" w:color="auto"/>
              <w:left w:val="single" w:sz="4" w:space="0" w:color="auto"/>
              <w:bottom w:val="single" w:sz="4" w:space="0" w:color="auto"/>
              <w:right w:val="single" w:sz="4" w:space="0" w:color="auto"/>
            </w:tcBorders>
            <w:vAlign w:val="center"/>
          </w:tcPr>
          <w:p w14:paraId="5707FC74" w14:textId="42E64A77" w:rsidR="00121EBA" w:rsidRPr="00146639" w:rsidRDefault="006F63D1" w:rsidP="00430F59">
            <w:pPr>
              <w:pStyle w:val="TableParagraph"/>
              <w:jc w:val="center"/>
            </w:pPr>
            <w:r>
              <w:t>2.3</w:t>
            </w:r>
          </w:p>
        </w:tc>
      </w:tr>
      <w:tr w:rsidR="00121EBA" w14:paraId="441C6B3C" w14:textId="77777777" w:rsidTr="00121EBA">
        <w:trPr>
          <w:trHeight w:val="570"/>
        </w:trPr>
        <w:tc>
          <w:tcPr>
            <w:tcW w:w="1495" w:type="dxa"/>
            <w:tcBorders>
              <w:top w:val="single" w:sz="4" w:space="0" w:color="auto"/>
              <w:left w:val="single" w:sz="4" w:space="0" w:color="auto"/>
              <w:bottom w:val="single" w:sz="4" w:space="0" w:color="auto"/>
              <w:right w:val="single" w:sz="4" w:space="0" w:color="auto"/>
            </w:tcBorders>
            <w:vAlign w:val="center"/>
          </w:tcPr>
          <w:p w14:paraId="33687584" w14:textId="77777777" w:rsidR="00121EBA" w:rsidRPr="00146639" w:rsidRDefault="00121EBA" w:rsidP="00430F59">
            <w:pPr>
              <w:pStyle w:val="TableParagraph"/>
              <w:spacing w:before="114"/>
              <w:ind w:left="7"/>
              <w:jc w:val="center"/>
              <w:rPr>
                <w:w w:val="99"/>
              </w:rPr>
            </w:pPr>
            <w:r w:rsidRPr="00146639">
              <w:rPr>
                <w:color w:val="000000"/>
              </w:rPr>
              <w:t xml:space="preserve">Quality </w:t>
            </w:r>
            <w:r>
              <w:rPr>
                <w:color w:val="000000"/>
              </w:rPr>
              <w:t>Question 6</w:t>
            </w:r>
          </w:p>
        </w:tc>
        <w:tc>
          <w:tcPr>
            <w:tcW w:w="2616" w:type="dxa"/>
            <w:tcBorders>
              <w:top w:val="single" w:sz="4" w:space="0" w:color="auto"/>
              <w:left w:val="single" w:sz="4" w:space="0" w:color="auto"/>
              <w:bottom w:val="single" w:sz="4" w:space="0" w:color="auto"/>
              <w:right w:val="single" w:sz="4" w:space="0" w:color="auto"/>
            </w:tcBorders>
            <w:vAlign w:val="center"/>
          </w:tcPr>
          <w:p w14:paraId="49711B39" w14:textId="40EB688A" w:rsidR="00121EBA" w:rsidRPr="00146639" w:rsidRDefault="00FB1C33" w:rsidP="00430F59">
            <w:pPr>
              <w:rPr>
                <w:rFonts w:ascii="Arial" w:hAnsi="Arial" w:cs="Arial"/>
              </w:rPr>
            </w:pPr>
            <w:r>
              <w:rPr>
                <w:rFonts w:ascii="Arial" w:hAnsi="Arial" w:cs="Arial"/>
              </w:rPr>
              <w:t>Value for Money</w:t>
            </w:r>
          </w:p>
        </w:tc>
        <w:tc>
          <w:tcPr>
            <w:tcW w:w="1405" w:type="dxa"/>
            <w:tcBorders>
              <w:top w:val="single" w:sz="4" w:space="0" w:color="auto"/>
              <w:left w:val="single" w:sz="4" w:space="0" w:color="auto"/>
              <w:bottom w:val="single" w:sz="4" w:space="0" w:color="auto"/>
              <w:right w:val="single" w:sz="4" w:space="0" w:color="auto"/>
            </w:tcBorders>
            <w:vAlign w:val="center"/>
          </w:tcPr>
          <w:p w14:paraId="132E447C" w14:textId="77777777" w:rsidR="00121EBA" w:rsidRPr="00146639" w:rsidRDefault="00121EBA" w:rsidP="00430F59">
            <w:pPr>
              <w:pStyle w:val="TableParagraph"/>
              <w:jc w:val="center"/>
            </w:pPr>
            <w:r w:rsidRPr="00146639">
              <w:t>10</w:t>
            </w:r>
          </w:p>
        </w:tc>
        <w:tc>
          <w:tcPr>
            <w:tcW w:w="1580" w:type="dxa"/>
            <w:tcBorders>
              <w:top w:val="single" w:sz="4" w:space="0" w:color="auto"/>
              <w:left w:val="single" w:sz="4" w:space="0" w:color="auto"/>
              <w:bottom w:val="single" w:sz="4" w:space="0" w:color="auto"/>
              <w:right w:val="single" w:sz="4" w:space="0" w:color="auto"/>
            </w:tcBorders>
            <w:vAlign w:val="center"/>
          </w:tcPr>
          <w:p w14:paraId="7105F64D" w14:textId="113E0E50" w:rsidR="00121EBA" w:rsidRPr="00146639" w:rsidRDefault="007369AF" w:rsidP="00430F59">
            <w:pPr>
              <w:pStyle w:val="TableParagraph"/>
              <w:spacing w:before="114"/>
              <w:ind w:left="99" w:right="96"/>
              <w:jc w:val="center"/>
            </w:pPr>
            <w:r>
              <w:rPr>
                <w:color w:val="000000"/>
              </w:rPr>
              <w:t>15%</w:t>
            </w:r>
          </w:p>
        </w:tc>
        <w:tc>
          <w:tcPr>
            <w:tcW w:w="1923" w:type="dxa"/>
            <w:tcBorders>
              <w:top w:val="single" w:sz="4" w:space="0" w:color="auto"/>
              <w:left w:val="single" w:sz="4" w:space="0" w:color="auto"/>
              <w:bottom w:val="single" w:sz="4" w:space="0" w:color="auto"/>
              <w:right w:val="single" w:sz="4" w:space="0" w:color="auto"/>
            </w:tcBorders>
            <w:vAlign w:val="center"/>
          </w:tcPr>
          <w:p w14:paraId="0CC6DD17" w14:textId="0F9DA21C" w:rsidR="00121EBA" w:rsidRPr="00146639" w:rsidRDefault="007369AF" w:rsidP="00430F59">
            <w:pPr>
              <w:pStyle w:val="TableParagraph"/>
              <w:jc w:val="center"/>
            </w:pPr>
            <w:r>
              <w:t>15</w:t>
            </w:r>
          </w:p>
        </w:tc>
      </w:tr>
      <w:tr w:rsidR="00121EBA" w14:paraId="296BE3A2" w14:textId="77777777" w:rsidTr="00121EBA">
        <w:trPr>
          <w:trHeight w:val="570"/>
        </w:trPr>
        <w:tc>
          <w:tcPr>
            <w:tcW w:w="1495" w:type="dxa"/>
            <w:tcBorders>
              <w:top w:val="single" w:sz="4" w:space="0" w:color="auto"/>
              <w:left w:val="single" w:sz="4" w:space="0" w:color="auto"/>
              <w:bottom w:val="single" w:sz="4" w:space="0" w:color="auto"/>
              <w:right w:val="single" w:sz="4" w:space="0" w:color="auto"/>
            </w:tcBorders>
            <w:vAlign w:val="center"/>
          </w:tcPr>
          <w:p w14:paraId="114AB943" w14:textId="77777777" w:rsidR="00121EBA" w:rsidRPr="00146639" w:rsidRDefault="00121EBA" w:rsidP="00430F59">
            <w:pPr>
              <w:pStyle w:val="TableParagraph"/>
              <w:spacing w:before="114"/>
              <w:ind w:left="7"/>
              <w:jc w:val="center"/>
              <w:rPr>
                <w:w w:val="99"/>
              </w:rPr>
            </w:pPr>
            <w:r w:rsidRPr="00146639">
              <w:rPr>
                <w:color w:val="000000"/>
              </w:rPr>
              <w:t xml:space="preserve">Quality </w:t>
            </w:r>
            <w:r>
              <w:rPr>
                <w:color w:val="000000"/>
              </w:rPr>
              <w:t>Question 7</w:t>
            </w:r>
          </w:p>
        </w:tc>
        <w:tc>
          <w:tcPr>
            <w:tcW w:w="2616" w:type="dxa"/>
            <w:tcBorders>
              <w:top w:val="single" w:sz="4" w:space="0" w:color="auto"/>
              <w:left w:val="single" w:sz="4" w:space="0" w:color="auto"/>
              <w:bottom w:val="single" w:sz="4" w:space="0" w:color="auto"/>
              <w:right w:val="single" w:sz="4" w:space="0" w:color="auto"/>
            </w:tcBorders>
            <w:vAlign w:val="center"/>
          </w:tcPr>
          <w:p w14:paraId="7AB1F85B" w14:textId="47E794EF" w:rsidR="00121EBA" w:rsidRPr="00146639" w:rsidRDefault="00FB1C33" w:rsidP="00430F59">
            <w:pPr>
              <w:rPr>
                <w:rFonts w:ascii="Arial" w:hAnsi="Arial" w:cs="Arial"/>
              </w:rPr>
            </w:pPr>
            <w:r>
              <w:rPr>
                <w:rFonts w:ascii="Arial" w:hAnsi="Arial" w:cs="Arial"/>
              </w:rPr>
              <w:t>Collaboration</w:t>
            </w:r>
          </w:p>
        </w:tc>
        <w:tc>
          <w:tcPr>
            <w:tcW w:w="1405" w:type="dxa"/>
            <w:tcBorders>
              <w:top w:val="single" w:sz="4" w:space="0" w:color="auto"/>
              <w:left w:val="single" w:sz="4" w:space="0" w:color="auto"/>
              <w:bottom w:val="single" w:sz="4" w:space="0" w:color="auto"/>
              <w:right w:val="single" w:sz="4" w:space="0" w:color="auto"/>
            </w:tcBorders>
            <w:vAlign w:val="center"/>
          </w:tcPr>
          <w:p w14:paraId="1891C408" w14:textId="77777777" w:rsidR="00121EBA" w:rsidRPr="00146639" w:rsidRDefault="00121EBA" w:rsidP="00430F59">
            <w:pPr>
              <w:pStyle w:val="TableParagraph"/>
              <w:jc w:val="center"/>
            </w:pPr>
            <w:r w:rsidRPr="00146639">
              <w:t>6</w:t>
            </w:r>
          </w:p>
        </w:tc>
        <w:tc>
          <w:tcPr>
            <w:tcW w:w="1580" w:type="dxa"/>
            <w:tcBorders>
              <w:top w:val="single" w:sz="4" w:space="0" w:color="auto"/>
              <w:left w:val="single" w:sz="4" w:space="0" w:color="auto"/>
              <w:bottom w:val="single" w:sz="4" w:space="0" w:color="auto"/>
              <w:right w:val="single" w:sz="4" w:space="0" w:color="auto"/>
            </w:tcBorders>
            <w:vAlign w:val="center"/>
          </w:tcPr>
          <w:p w14:paraId="2B1A1BE2" w14:textId="6AB57D61" w:rsidR="00121EBA" w:rsidRPr="00146639" w:rsidRDefault="007369AF" w:rsidP="00430F59">
            <w:pPr>
              <w:pStyle w:val="TableParagraph"/>
              <w:spacing w:before="114"/>
              <w:ind w:left="99" w:right="96"/>
              <w:jc w:val="center"/>
            </w:pPr>
            <w:r>
              <w:rPr>
                <w:color w:val="000000"/>
              </w:rPr>
              <w:t>15%</w:t>
            </w:r>
          </w:p>
        </w:tc>
        <w:tc>
          <w:tcPr>
            <w:tcW w:w="1923" w:type="dxa"/>
            <w:tcBorders>
              <w:top w:val="single" w:sz="4" w:space="0" w:color="auto"/>
              <w:left w:val="single" w:sz="4" w:space="0" w:color="auto"/>
              <w:bottom w:val="single" w:sz="4" w:space="0" w:color="auto"/>
              <w:right w:val="single" w:sz="4" w:space="0" w:color="auto"/>
            </w:tcBorders>
            <w:vAlign w:val="center"/>
          </w:tcPr>
          <w:p w14:paraId="23AC70B0" w14:textId="14B7D00F" w:rsidR="00121EBA" w:rsidRPr="00146639" w:rsidRDefault="007369AF" w:rsidP="00430F59">
            <w:pPr>
              <w:pStyle w:val="TableParagraph"/>
              <w:jc w:val="center"/>
            </w:pPr>
            <w:r>
              <w:t>9</w:t>
            </w:r>
          </w:p>
        </w:tc>
      </w:tr>
      <w:tr w:rsidR="00121EBA" w14:paraId="047E7851" w14:textId="77777777" w:rsidTr="00121EBA">
        <w:trPr>
          <w:trHeight w:val="570"/>
        </w:trPr>
        <w:tc>
          <w:tcPr>
            <w:tcW w:w="1495" w:type="dxa"/>
            <w:tcBorders>
              <w:top w:val="single" w:sz="4" w:space="0" w:color="auto"/>
              <w:left w:val="single" w:sz="4" w:space="0" w:color="auto"/>
              <w:bottom w:val="single" w:sz="4" w:space="0" w:color="auto"/>
              <w:right w:val="single" w:sz="4" w:space="0" w:color="auto"/>
            </w:tcBorders>
            <w:vAlign w:val="center"/>
          </w:tcPr>
          <w:p w14:paraId="2B089392" w14:textId="77777777" w:rsidR="00121EBA" w:rsidRPr="00146639" w:rsidRDefault="00121EBA" w:rsidP="00430F59">
            <w:pPr>
              <w:pStyle w:val="TableParagraph"/>
              <w:spacing w:before="114"/>
              <w:ind w:left="7"/>
              <w:jc w:val="center"/>
              <w:rPr>
                <w:w w:val="99"/>
              </w:rPr>
            </w:pPr>
            <w:r w:rsidRPr="00146639">
              <w:rPr>
                <w:color w:val="000000"/>
              </w:rPr>
              <w:t xml:space="preserve">Quality </w:t>
            </w:r>
            <w:r>
              <w:rPr>
                <w:color w:val="000000"/>
              </w:rPr>
              <w:t>Question 8</w:t>
            </w:r>
          </w:p>
        </w:tc>
        <w:tc>
          <w:tcPr>
            <w:tcW w:w="2616" w:type="dxa"/>
            <w:tcBorders>
              <w:top w:val="single" w:sz="4" w:space="0" w:color="auto"/>
              <w:left w:val="single" w:sz="4" w:space="0" w:color="auto"/>
              <w:bottom w:val="single" w:sz="4" w:space="0" w:color="auto"/>
              <w:right w:val="single" w:sz="4" w:space="0" w:color="auto"/>
            </w:tcBorders>
            <w:vAlign w:val="center"/>
          </w:tcPr>
          <w:p w14:paraId="03121A17" w14:textId="0F79B60D" w:rsidR="00121EBA" w:rsidRPr="00146639" w:rsidRDefault="004C4C5B" w:rsidP="00430F59">
            <w:pPr>
              <w:rPr>
                <w:rFonts w:ascii="Arial" w:hAnsi="Arial" w:cs="Arial"/>
              </w:rPr>
            </w:pPr>
            <w:r>
              <w:rPr>
                <w:rFonts w:ascii="Arial" w:hAnsi="Arial" w:cs="Arial"/>
              </w:rPr>
              <w:t>Sustainability</w:t>
            </w:r>
          </w:p>
        </w:tc>
        <w:tc>
          <w:tcPr>
            <w:tcW w:w="1405" w:type="dxa"/>
            <w:tcBorders>
              <w:top w:val="single" w:sz="4" w:space="0" w:color="auto"/>
              <w:left w:val="single" w:sz="4" w:space="0" w:color="auto"/>
              <w:bottom w:val="single" w:sz="4" w:space="0" w:color="auto"/>
              <w:right w:val="single" w:sz="4" w:space="0" w:color="auto"/>
            </w:tcBorders>
            <w:vAlign w:val="center"/>
          </w:tcPr>
          <w:p w14:paraId="687F93DC" w14:textId="029A20BD" w:rsidR="00121EBA" w:rsidRPr="00146639" w:rsidRDefault="004921C5" w:rsidP="00430F59">
            <w:pPr>
              <w:pStyle w:val="TableParagraph"/>
              <w:jc w:val="center"/>
            </w:pPr>
            <w:r>
              <w:t>8</w:t>
            </w:r>
          </w:p>
        </w:tc>
        <w:tc>
          <w:tcPr>
            <w:tcW w:w="1580" w:type="dxa"/>
            <w:tcBorders>
              <w:top w:val="single" w:sz="4" w:space="0" w:color="auto"/>
              <w:left w:val="single" w:sz="4" w:space="0" w:color="auto"/>
              <w:bottom w:val="single" w:sz="4" w:space="0" w:color="auto"/>
              <w:right w:val="single" w:sz="4" w:space="0" w:color="auto"/>
            </w:tcBorders>
            <w:vAlign w:val="center"/>
          </w:tcPr>
          <w:p w14:paraId="01583EE9" w14:textId="4B49C339" w:rsidR="00121EBA" w:rsidRPr="00146639" w:rsidRDefault="007369AF" w:rsidP="00430F59">
            <w:pPr>
              <w:pStyle w:val="TableParagraph"/>
              <w:spacing w:before="114"/>
              <w:ind w:left="99" w:right="96"/>
              <w:jc w:val="center"/>
            </w:pPr>
            <w:r>
              <w:rPr>
                <w:color w:val="000000"/>
              </w:rPr>
              <w:t>5%</w:t>
            </w:r>
          </w:p>
        </w:tc>
        <w:tc>
          <w:tcPr>
            <w:tcW w:w="1923" w:type="dxa"/>
            <w:tcBorders>
              <w:top w:val="single" w:sz="4" w:space="0" w:color="auto"/>
              <w:left w:val="single" w:sz="4" w:space="0" w:color="auto"/>
              <w:bottom w:val="single" w:sz="4" w:space="0" w:color="auto"/>
              <w:right w:val="single" w:sz="4" w:space="0" w:color="auto"/>
            </w:tcBorders>
            <w:vAlign w:val="center"/>
          </w:tcPr>
          <w:p w14:paraId="31722EE9" w14:textId="749F29B9" w:rsidR="00121EBA" w:rsidRPr="00146639" w:rsidRDefault="007369AF" w:rsidP="00430F59">
            <w:pPr>
              <w:pStyle w:val="TableParagraph"/>
              <w:jc w:val="center"/>
            </w:pPr>
            <w:r>
              <w:t>4</w:t>
            </w:r>
          </w:p>
        </w:tc>
      </w:tr>
      <w:tr w:rsidR="00121EBA" w14:paraId="7791FA5A" w14:textId="77777777" w:rsidTr="00121EBA">
        <w:trPr>
          <w:trHeight w:val="573"/>
        </w:trPr>
        <w:tc>
          <w:tcPr>
            <w:tcW w:w="4111" w:type="dxa"/>
            <w:gridSpan w:val="2"/>
            <w:tcBorders>
              <w:top w:val="single" w:sz="4" w:space="0" w:color="auto"/>
              <w:left w:val="single" w:sz="4" w:space="0" w:color="auto"/>
              <w:bottom w:val="single" w:sz="4" w:space="0" w:color="auto"/>
              <w:right w:val="single" w:sz="4" w:space="0" w:color="auto"/>
            </w:tcBorders>
          </w:tcPr>
          <w:p w14:paraId="51EE81C9" w14:textId="77777777" w:rsidR="00121EBA" w:rsidRPr="00146639" w:rsidRDefault="00121EBA" w:rsidP="00430F59">
            <w:pPr>
              <w:pStyle w:val="TableParagraph"/>
              <w:spacing w:before="114"/>
              <w:ind w:right="97"/>
              <w:jc w:val="right"/>
              <w:rPr>
                <w:b/>
              </w:rPr>
            </w:pPr>
            <w:r w:rsidRPr="00146639">
              <w:rPr>
                <w:b/>
                <w:w w:val="95"/>
              </w:rPr>
              <w:t>TOTAL</w:t>
            </w:r>
          </w:p>
        </w:tc>
        <w:tc>
          <w:tcPr>
            <w:tcW w:w="1405" w:type="dxa"/>
            <w:tcBorders>
              <w:top w:val="single" w:sz="4" w:space="0" w:color="auto"/>
              <w:left w:val="single" w:sz="4" w:space="0" w:color="auto"/>
              <w:bottom w:val="single" w:sz="4" w:space="0" w:color="auto"/>
              <w:right w:val="single" w:sz="4" w:space="0" w:color="auto"/>
            </w:tcBorders>
          </w:tcPr>
          <w:p w14:paraId="45F5E239" w14:textId="77777777" w:rsidR="00121EBA" w:rsidRPr="00146639" w:rsidRDefault="00121EBA" w:rsidP="00430F59">
            <w:pPr>
              <w:pStyle w:val="TableParagraph"/>
            </w:pPr>
          </w:p>
        </w:tc>
        <w:tc>
          <w:tcPr>
            <w:tcW w:w="1580" w:type="dxa"/>
            <w:tcBorders>
              <w:top w:val="single" w:sz="4" w:space="0" w:color="auto"/>
              <w:left w:val="single" w:sz="4" w:space="0" w:color="auto"/>
              <w:bottom w:val="single" w:sz="4" w:space="0" w:color="auto"/>
              <w:right w:val="single" w:sz="4" w:space="0" w:color="auto"/>
            </w:tcBorders>
          </w:tcPr>
          <w:p w14:paraId="04F47542" w14:textId="77777777" w:rsidR="00121EBA" w:rsidRPr="00146639" w:rsidRDefault="00121EBA" w:rsidP="00430F59">
            <w:pPr>
              <w:pStyle w:val="TableParagraph"/>
              <w:spacing w:before="114"/>
              <w:ind w:left="99" w:right="96"/>
              <w:jc w:val="center"/>
            </w:pPr>
            <w:r w:rsidRPr="00146639">
              <w:t>100%</w:t>
            </w:r>
          </w:p>
        </w:tc>
        <w:tc>
          <w:tcPr>
            <w:tcW w:w="1923" w:type="dxa"/>
            <w:tcBorders>
              <w:top w:val="single" w:sz="4" w:space="0" w:color="auto"/>
              <w:left w:val="single" w:sz="4" w:space="0" w:color="auto"/>
              <w:bottom w:val="single" w:sz="4" w:space="0" w:color="auto"/>
              <w:right w:val="single" w:sz="4" w:space="0" w:color="auto"/>
            </w:tcBorders>
          </w:tcPr>
          <w:p w14:paraId="31432292" w14:textId="190ED21A" w:rsidR="00121EBA" w:rsidRPr="00146639" w:rsidRDefault="00076B99" w:rsidP="00430F59">
            <w:pPr>
              <w:pStyle w:val="TableParagraph"/>
              <w:spacing w:before="114"/>
              <w:ind w:left="99" w:right="96"/>
              <w:jc w:val="center"/>
            </w:pPr>
            <w:r>
              <w:t>70.8</w:t>
            </w:r>
          </w:p>
        </w:tc>
      </w:tr>
    </w:tbl>
    <w:p w14:paraId="2C2F6D66" w14:textId="5014AEC5" w:rsidR="003B2CB9" w:rsidRDefault="003B2CB9" w:rsidP="00121EBA">
      <w:pPr>
        <w:spacing w:after="0" w:line="240" w:lineRule="auto"/>
        <w:rPr>
          <w:rFonts w:ascii="Arial" w:hAnsi="Arial" w:cs="Arial"/>
        </w:rPr>
      </w:pPr>
    </w:p>
    <w:p w14:paraId="3ADD41FD" w14:textId="77777777" w:rsidR="004C4C5B" w:rsidRPr="004C4C5B" w:rsidRDefault="004C4C5B" w:rsidP="004C4C5B">
      <w:pPr>
        <w:rPr>
          <w:rFonts w:ascii="Arial" w:hAnsi="Arial" w:cs="Arial"/>
          <w:b/>
          <w:u w:val="single"/>
        </w:rPr>
      </w:pPr>
      <w:r w:rsidRPr="004C4C5B">
        <w:rPr>
          <w:rFonts w:ascii="Arial" w:hAnsi="Arial" w:cs="Arial"/>
          <w:b/>
          <w:u w:val="single"/>
        </w:rPr>
        <w:t>Total Score Calculation</w:t>
      </w:r>
    </w:p>
    <w:p w14:paraId="55395210" w14:textId="77777777" w:rsidR="004C4C5B" w:rsidRPr="004320B5" w:rsidRDefault="004C4C5B" w:rsidP="004C4C5B">
      <w:pPr>
        <w:rPr>
          <w:rFonts w:ascii="Arial" w:hAnsi="Arial" w:cs="Arial"/>
        </w:rPr>
      </w:pPr>
      <w:r w:rsidRPr="004320B5">
        <w:rPr>
          <w:rFonts w:ascii="Arial" w:hAnsi="Arial" w:cs="Arial"/>
        </w:rPr>
        <w:t xml:space="preserve">Combined total weighted Quality Scores and </w:t>
      </w:r>
      <w:r>
        <w:rPr>
          <w:rFonts w:ascii="Arial" w:hAnsi="Arial" w:cs="Arial"/>
        </w:rPr>
        <w:t>Price</w:t>
      </w:r>
      <w:r w:rsidRPr="004320B5">
        <w:rPr>
          <w:rFonts w:ascii="Arial" w:hAnsi="Arial" w:cs="Arial"/>
        </w:rPr>
        <w:t xml:space="preserve"> Scores has been outlined in the table below.</w:t>
      </w:r>
    </w:p>
    <w:p w14:paraId="130E10C6" w14:textId="40BBA90E" w:rsidR="004C4C5B" w:rsidRDefault="004C4C5B" w:rsidP="004C4C5B">
      <w:pPr>
        <w:rPr>
          <w:rFonts w:ascii="Arial" w:hAnsi="Arial" w:cs="Arial"/>
        </w:rPr>
      </w:pPr>
      <w:r w:rsidRPr="004320B5">
        <w:rPr>
          <w:rFonts w:ascii="Arial" w:hAnsi="Arial" w:cs="Arial"/>
        </w:rPr>
        <w:t>The Total Score for each Tenderer is derived from the addition of 70%</w:t>
      </w:r>
      <w:r>
        <w:rPr>
          <w:rFonts w:ascii="Arial" w:hAnsi="Arial" w:cs="Arial"/>
        </w:rPr>
        <w:t xml:space="preserve"> of the total weighted</w:t>
      </w:r>
      <w:r w:rsidRPr="004320B5">
        <w:rPr>
          <w:rFonts w:ascii="Arial" w:hAnsi="Arial" w:cs="Arial"/>
        </w:rPr>
        <w:t xml:space="preserve"> Quality Score and 30% of the </w:t>
      </w:r>
      <w:r w:rsidR="00B32FAE">
        <w:rPr>
          <w:rFonts w:ascii="Arial" w:hAnsi="Arial" w:cs="Arial"/>
        </w:rPr>
        <w:t>Price</w:t>
      </w:r>
      <w:r w:rsidRPr="004320B5">
        <w:rPr>
          <w:rFonts w:ascii="Arial" w:hAnsi="Arial" w:cs="Arial"/>
        </w:rPr>
        <w:t xml:space="preserve"> Score.</w:t>
      </w:r>
    </w:p>
    <w:p w14:paraId="1B8D68F5" w14:textId="23604770" w:rsidR="00DC2BBF" w:rsidRDefault="00DC2BBF" w:rsidP="00DC2BBF">
      <w:pPr>
        <w:rPr>
          <w:rFonts w:ascii="Arial" w:hAnsi="Arial" w:cs="Arial"/>
        </w:rPr>
      </w:pPr>
      <w:r w:rsidRPr="00E7161B">
        <w:rPr>
          <w:rFonts w:ascii="Arial" w:hAnsi="Arial" w:cs="Arial"/>
        </w:rPr>
        <w:t xml:space="preserve">The table below </w:t>
      </w:r>
      <w:r>
        <w:rPr>
          <w:rFonts w:ascii="Arial" w:hAnsi="Arial" w:cs="Arial"/>
        </w:rPr>
        <w:t xml:space="preserve">shows a worked example of how the Total Scores are calculated. In this example Tenderer D had highest Total Score. </w:t>
      </w:r>
      <w:r w:rsidRPr="00E7161B">
        <w:rPr>
          <w:rFonts w:ascii="Arial" w:hAnsi="Arial" w:cs="Arial"/>
        </w:rPr>
        <w:t xml:space="preserve">Tenderers are to note that all examples in this Appendix are for indicative purposes only. </w:t>
      </w:r>
    </w:p>
    <w:tbl>
      <w:tblPr>
        <w:tblStyle w:val="TableGrid2"/>
        <w:tblW w:w="7088" w:type="dxa"/>
        <w:tblInd w:w="-5" w:type="dxa"/>
        <w:tblLayout w:type="fixed"/>
        <w:tblLook w:val="04A0" w:firstRow="1" w:lastRow="0" w:firstColumn="1" w:lastColumn="0" w:noHBand="0" w:noVBand="1"/>
      </w:tblPr>
      <w:tblGrid>
        <w:gridCol w:w="1418"/>
        <w:gridCol w:w="992"/>
        <w:gridCol w:w="1701"/>
        <w:gridCol w:w="1418"/>
        <w:gridCol w:w="1559"/>
      </w:tblGrid>
      <w:tr w:rsidR="00B23EAC" w:rsidRPr="006A4B37" w14:paraId="097F7DB0" w14:textId="77777777" w:rsidTr="00B23EAC">
        <w:trPr>
          <w:trHeight w:val="1248"/>
        </w:trPr>
        <w:tc>
          <w:tcPr>
            <w:tcW w:w="1418" w:type="dxa"/>
            <w:shd w:val="clear" w:color="auto" w:fill="D9D9D9" w:themeFill="background1" w:themeFillShade="D9"/>
          </w:tcPr>
          <w:p w14:paraId="1DA6310E" w14:textId="77777777" w:rsidR="00B23EAC" w:rsidRPr="006A4B37" w:rsidRDefault="00B23EAC" w:rsidP="00430F59">
            <w:pPr>
              <w:rPr>
                <w:rFonts w:ascii="Arial" w:hAnsi="Arial" w:cs="Arial"/>
                <w:b/>
              </w:rPr>
            </w:pPr>
          </w:p>
        </w:tc>
        <w:tc>
          <w:tcPr>
            <w:tcW w:w="992" w:type="dxa"/>
            <w:shd w:val="clear" w:color="auto" w:fill="D9D9D9" w:themeFill="background1" w:themeFillShade="D9"/>
          </w:tcPr>
          <w:p w14:paraId="0BB4B79D" w14:textId="77777777" w:rsidR="00B23EAC" w:rsidRPr="006A4B37" w:rsidRDefault="00B23EAC" w:rsidP="00430F59">
            <w:pPr>
              <w:rPr>
                <w:rFonts w:ascii="Arial" w:hAnsi="Arial" w:cs="Arial"/>
                <w:b/>
              </w:rPr>
            </w:pPr>
            <w:r w:rsidRPr="006A4B37">
              <w:rPr>
                <w:rFonts w:ascii="Arial" w:hAnsi="Arial" w:cs="Arial"/>
                <w:b/>
              </w:rPr>
              <w:t>Quality Score</w:t>
            </w:r>
          </w:p>
          <w:p w14:paraId="2EF4A720" w14:textId="77777777" w:rsidR="00B23EAC" w:rsidRPr="006A4B37" w:rsidRDefault="00B23EAC" w:rsidP="00430F59">
            <w:pPr>
              <w:rPr>
                <w:rFonts w:ascii="Arial" w:hAnsi="Arial" w:cs="Arial"/>
                <w:b/>
              </w:rPr>
            </w:pPr>
          </w:p>
          <w:p w14:paraId="65DE55D8" w14:textId="77777777" w:rsidR="00B23EAC" w:rsidRDefault="00B23EAC" w:rsidP="00430F59">
            <w:pPr>
              <w:rPr>
                <w:rFonts w:ascii="Arial" w:hAnsi="Arial" w:cs="Arial"/>
                <w:b/>
              </w:rPr>
            </w:pPr>
            <w:r w:rsidRPr="006A4B37">
              <w:rPr>
                <w:rFonts w:ascii="Arial" w:hAnsi="Arial" w:cs="Arial"/>
                <w:b/>
              </w:rPr>
              <w:t xml:space="preserve"> </w:t>
            </w:r>
          </w:p>
          <w:p w14:paraId="7ABC4D17" w14:textId="63DB0F14" w:rsidR="00B23EAC" w:rsidRPr="006A4B37" w:rsidRDefault="00B23EAC" w:rsidP="00430F59">
            <w:pPr>
              <w:rPr>
                <w:rFonts w:ascii="Arial" w:hAnsi="Arial" w:cs="Arial"/>
                <w:b/>
              </w:rPr>
            </w:pPr>
            <w:r w:rsidRPr="006A4B37">
              <w:rPr>
                <w:rFonts w:ascii="Arial" w:hAnsi="Arial" w:cs="Arial"/>
                <w:b/>
              </w:rPr>
              <w:t>(</w:t>
            </w:r>
            <w:proofErr w:type="spellStart"/>
            <w:r w:rsidRPr="006A4B37">
              <w:rPr>
                <w:rFonts w:ascii="Arial" w:hAnsi="Arial" w:cs="Arial"/>
                <w:b/>
              </w:rPr>
              <w:t>i</w:t>
            </w:r>
            <w:proofErr w:type="spellEnd"/>
            <w:r w:rsidRPr="006A4B37">
              <w:rPr>
                <w:rFonts w:ascii="Arial" w:hAnsi="Arial" w:cs="Arial"/>
                <w:b/>
              </w:rPr>
              <w:t>)</w:t>
            </w:r>
          </w:p>
        </w:tc>
        <w:tc>
          <w:tcPr>
            <w:tcW w:w="1701" w:type="dxa"/>
            <w:shd w:val="clear" w:color="auto" w:fill="D9D9D9" w:themeFill="background1" w:themeFillShade="D9"/>
          </w:tcPr>
          <w:p w14:paraId="2C658CAC" w14:textId="77777777" w:rsidR="00B23EAC" w:rsidRPr="006A4B37" w:rsidRDefault="00B23EAC" w:rsidP="00430F59">
            <w:pPr>
              <w:rPr>
                <w:rFonts w:ascii="Arial" w:hAnsi="Arial" w:cs="Arial"/>
                <w:b/>
              </w:rPr>
            </w:pPr>
            <w:r w:rsidRPr="006A4B37">
              <w:rPr>
                <w:rFonts w:ascii="Arial" w:hAnsi="Arial" w:cs="Arial"/>
                <w:b/>
              </w:rPr>
              <w:t xml:space="preserve">70% Quality Score </w:t>
            </w:r>
          </w:p>
          <w:p w14:paraId="4ED26F23" w14:textId="77777777" w:rsidR="00B23EAC" w:rsidRPr="006A4B37" w:rsidRDefault="00B23EAC" w:rsidP="00430F59">
            <w:pPr>
              <w:rPr>
                <w:rFonts w:ascii="Arial" w:hAnsi="Arial" w:cs="Arial"/>
                <w:b/>
              </w:rPr>
            </w:pPr>
            <w:r w:rsidRPr="006A4B37">
              <w:rPr>
                <w:rFonts w:ascii="Arial" w:hAnsi="Arial" w:cs="Arial"/>
                <w:b/>
              </w:rPr>
              <w:t>(</w:t>
            </w:r>
            <w:proofErr w:type="spellStart"/>
            <w:r w:rsidRPr="006A4B37">
              <w:rPr>
                <w:rFonts w:ascii="Arial" w:hAnsi="Arial" w:cs="Arial"/>
                <w:b/>
              </w:rPr>
              <w:t>i</w:t>
            </w:r>
            <w:proofErr w:type="spellEnd"/>
            <w:r w:rsidRPr="006A4B37">
              <w:rPr>
                <w:rFonts w:ascii="Arial" w:hAnsi="Arial" w:cs="Arial"/>
                <w:b/>
              </w:rPr>
              <w:t>)*0.7</w:t>
            </w:r>
            <w:r w:rsidRPr="006A4B37">
              <w:rPr>
                <w:rFonts w:ascii="Arial" w:hAnsi="Arial" w:cs="Arial"/>
                <w:b/>
              </w:rPr>
              <w:br/>
            </w:r>
          </w:p>
          <w:p w14:paraId="79FE6495" w14:textId="6FEBBE85" w:rsidR="00B23EAC" w:rsidRPr="006A4B37" w:rsidRDefault="00B23EAC" w:rsidP="00430F59">
            <w:pPr>
              <w:rPr>
                <w:rFonts w:ascii="Arial" w:hAnsi="Arial" w:cs="Arial"/>
                <w:b/>
              </w:rPr>
            </w:pPr>
            <w:r>
              <w:rPr>
                <w:rFonts w:ascii="Arial" w:hAnsi="Arial" w:cs="Arial"/>
                <w:b/>
              </w:rPr>
              <w:t>(i</w:t>
            </w:r>
            <w:r w:rsidRPr="006A4B37">
              <w:rPr>
                <w:rFonts w:ascii="Arial" w:hAnsi="Arial" w:cs="Arial"/>
                <w:b/>
              </w:rPr>
              <w:t>i)</w:t>
            </w:r>
          </w:p>
        </w:tc>
        <w:tc>
          <w:tcPr>
            <w:tcW w:w="1418" w:type="dxa"/>
            <w:shd w:val="clear" w:color="auto" w:fill="D9D9D9" w:themeFill="background1" w:themeFillShade="D9"/>
          </w:tcPr>
          <w:p w14:paraId="695C5D9B" w14:textId="73E99A8D" w:rsidR="00B23EAC" w:rsidRPr="006A4B37" w:rsidRDefault="00B23EAC" w:rsidP="00430F59">
            <w:pPr>
              <w:rPr>
                <w:rFonts w:ascii="Arial" w:hAnsi="Arial" w:cs="Arial"/>
                <w:b/>
              </w:rPr>
            </w:pPr>
            <w:r>
              <w:rPr>
                <w:rFonts w:ascii="Arial" w:hAnsi="Arial" w:cs="Arial"/>
                <w:b/>
              </w:rPr>
              <w:t>Weighted Price Score</w:t>
            </w:r>
            <w:r w:rsidRPr="006A4B37">
              <w:rPr>
                <w:rFonts w:ascii="Arial" w:hAnsi="Arial" w:cs="Arial"/>
                <w:b/>
              </w:rPr>
              <w:br/>
            </w:r>
          </w:p>
          <w:p w14:paraId="17800264" w14:textId="13D3F647" w:rsidR="00B23EAC" w:rsidRPr="006A4B37" w:rsidRDefault="00B23EAC" w:rsidP="00430F59">
            <w:pPr>
              <w:rPr>
                <w:rFonts w:ascii="Arial" w:hAnsi="Arial" w:cs="Arial"/>
                <w:b/>
              </w:rPr>
            </w:pPr>
            <w:r>
              <w:rPr>
                <w:rFonts w:ascii="Arial" w:hAnsi="Arial" w:cs="Arial"/>
                <w:b/>
              </w:rPr>
              <w:t>(iii</w:t>
            </w:r>
            <w:r w:rsidRPr="006A4B37">
              <w:rPr>
                <w:rFonts w:ascii="Arial" w:hAnsi="Arial" w:cs="Arial"/>
                <w:b/>
              </w:rPr>
              <w:t>)</w:t>
            </w:r>
          </w:p>
        </w:tc>
        <w:tc>
          <w:tcPr>
            <w:tcW w:w="1559" w:type="dxa"/>
            <w:shd w:val="clear" w:color="auto" w:fill="D9D9D9" w:themeFill="background1" w:themeFillShade="D9"/>
          </w:tcPr>
          <w:p w14:paraId="24E86C34" w14:textId="77777777" w:rsidR="00B23EAC" w:rsidRPr="006A4B37" w:rsidRDefault="00B23EAC" w:rsidP="00430F59">
            <w:pPr>
              <w:rPr>
                <w:rFonts w:ascii="Arial" w:hAnsi="Arial" w:cs="Arial"/>
                <w:b/>
              </w:rPr>
            </w:pPr>
            <w:r w:rsidRPr="006A4B37">
              <w:rPr>
                <w:rFonts w:ascii="Arial" w:hAnsi="Arial" w:cs="Arial"/>
                <w:b/>
              </w:rPr>
              <w:t>Total Score</w:t>
            </w:r>
          </w:p>
          <w:p w14:paraId="038BD160" w14:textId="2F74FD34" w:rsidR="00B23EAC" w:rsidRPr="006A4B37" w:rsidRDefault="00B23EAC" w:rsidP="00430F59">
            <w:pPr>
              <w:rPr>
                <w:rFonts w:ascii="Arial" w:hAnsi="Arial" w:cs="Arial"/>
                <w:b/>
              </w:rPr>
            </w:pPr>
            <w:r>
              <w:rPr>
                <w:rFonts w:ascii="Arial" w:hAnsi="Arial" w:cs="Arial"/>
                <w:b/>
              </w:rPr>
              <w:t>(ii)+(iii)</w:t>
            </w:r>
          </w:p>
          <w:p w14:paraId="25EBF21F" w14:textId="36227767" w:rsidR="00B23EAC" w:rsidRDefault="00B23EAC" w:rsidP="00430F59">
            <w:pPr>
              <w:rPr>
                <w:rFonts w:ascii="Arial" w:hAnsi="Arial" w:cs="Arial"/>
                <w:b/>
              </w:rPr>
            </w:pPr>
          </w:p>
          <w:p w14:paraId="634B7725" w14:textId="77777777" w:rsidR="00B23EAC" w:rsidRPr="006A4B37" w:rsidRDefault="00B23EAC" w:rsidP="00430F59">
            <w:pPr>
              <w:rPr>
                <w:rFonts w:ascii="Arial" w:hAnsi="Arial" w:cs="Arial"/>
                <w:b/>
              </w:rPr>
            </w:pPr>
          </w:p>
          <w:p w14:paraId="67B4431C" w14:textId="6126A047" w:rsidR="00B23EAC" w:rsidRPr="006A4B37" w:rsidRDefault="00B23EAC" w:rsidP="00430F59">
            <w:pPr>
              <w:rPr>
                <w:rFonts w:ascii="Arial" w:hAnsi="Arial" w:cs="Arial"/>
                <w:b/>
              </w:rPr>
            </w:pPr>
            <w:r w:rsidRPr="006A4B37">
              <w:rPr>
                <w:rFonts w:ascii="Arial" w:hAnsi="Arial" w:cs="Arial"/>
                <w:b/>
              </w:rPr>
              <w:t>(</w:t>
            </w:r>
            <w:r>
              <w:rPr>
                <w:rFonts w:ascii="Arial" w:hAnsi="Arial" w:cs="Arial"/>
                <w:b/>
              </w:rPr>
              <w:t>i</w:t>
            </w:r>
            <w:r w:rsidRPr="006A4B37">
              <w:rPr>
                <w:rFonts w:ascii="Arial" w:hAnsi="Arial" w:cs="Arial"/>
                <w:b/>
              </w:rPr>
              <w:t xml:space="preserve">v) </w:t>
            </w:r>
          </w:p>
        </w:tc>
      </w:tr>
      <w:tr w:rsidR="00B23EAC" w:rsidRPr="006A4B37" w14:paraId="55DE89A5" w14:textId="77777777" w:rsidTr="00B23EAC">
        <w:trPr>
          <w:trHeight w:val="244"/>
        </w:trPr>
        <w:tc>
          <w:tcPr>
            <w:tcW w:w="1418" w:type="dxa"/>
          </w:tcPr>
          <w:p w14:paraId="7B058DB8" w14:textId="77777777" w:rsidR="00B23EAC" w:rsidRPr="006A4B37" w:rsidRDefault="00B23EAC" w:rsidP="00430F59">
            <w:pPr>
              <w:rPr>
                <w:rFonts w:ascii="Arial" w:hAnsi="Arial" w:cs="Arial"/>
              </w:rPr>
            </w:pPr>
            <w:r w:rsidRPr="006A4B37">
              <w:rPr>
                <w:rFonts w:ascii="Arial" w:hAnsi="Arial" w:cs="Arial"/>
              </w:rPr>
              <w:t>Tenderer A</w:t>
            </w:r>
          </w:p>
        </w:tc>
        <w:tc>
          <w:tcPr>
            <w:tcW w:w="992" w:type="dxa"/>
            <w:vAlign w:val="center"/>
          </w:tcPr>
          <w:p w14:paraId="1F1AC24F" w14:textId="4171C6CA" w:rsidR="00B23EAC" w:rsidRPr="006A4B37" w:rsidRDefault="00B23EAC" w:rsidP="00430F59">
            <w:pPr>
              <w:jc w:val="center"/>
              <w:rPr>
                <w:rFonts w:ascii="Arial" w:hAnsi="Arial" w:cs="Arial"/>
              </w:rPr>
            </w:pPr>
            <w:r>
              <w:rPr>
                <w:rFonts w:ascii="Arial" w:hAnsi="Arial" w:cs="Arial"/>
              </w:rPr>
              <w:t>70.8</w:t>
            </w:r>
          </w:p>
        </w:tc>
        <w:tc>
          <w:tcPr>
            <w:tcW w:w="1701" w:type="dxa"/>
            <w:vAlign w:val="center"/>
          </w:tcPr>
          <w:p w14:paraId="03B8B862" w14:textId="44E40B93" w:rsidR="00B23EAC" w:rsidRPr="006A4B37" w:rsidRDefault="00B23EAC" w:rsidP="00430F59">
            <w:pPr>
              <w:jc w:val="center"/>
              <w:rPr>
                <w:rFonts w:ascii="Arial" w:hAnsi="Arial" w:cs="Arial"/>
              </w:rPr>
            </w:pPr>
            <w:r>
              <w:rPr>
                <w:rFonts w:ascii="Arial" w:hAnsi="Arial" w:cs="Arial"/>
              </w:rPr>
              <w:t>49.6</w:t>
            </w:r>
          </w:p>
        </w:tc>
        <w:tc>
          <w:tcPr>
            <w:tcW w:w="1418" w:type="dxa"/>
            <w:vAlign w:val="bottom"/>
          </w:tcPr>
          <w:p w14:paraId="6086475D" w14:textId="3BA4F958" w:rsidR="00B23EAC" w:rsidRPr="00A40A0A" w:rsidRDefault="00B23EAC" w:rsidP="00430F59">
            <w:pPr>
              <w:jc w:val="center"/>
              <w:rPr>
                <w:rFonts w:ascii="Arial" w:hAnsi="Arial" w:cs="Arial"/>
                <w:highlight w:val="yellow"/>
              </w:rPr>
            </w:pPr>
            <w:r>
              <w:rPr>
                <w:rFonts w:ascii="Arial" w:hAnsi="Arial" w:cs="Arial"/>
                <w:color w:val="000000"/>
              </w:rPr>
              <w:t>30.0</w:t>
            </w:r>
          </w:p>
        </w:tc>
        <w:tc>
          <w:tcPr>
            <w:tcW w:w="1559" w:type="dxa"/>
            <w:vAlign w:val="bottom"/>
          </w:tcPr>
          <w:p w14:paraId="1A6CAABB" w14:textId="639C8B73" w:rsidR="00B23EAC" w:rsidRPr="006A4B37" w:rsidRDefault="00B23EAC" w:rsidP="00430F59">
            <w:pPr>
              <w:jc w:val="center"/>
              <w:rPr>
                <w:rFonts w:ascii="Arial" w:hAnsi="Arial" w:cs="Arial"/>
              </w:rPr>
            </w:pPr>
            <w:r>
              <w:rPr>
                <w:rFonts w:ascii="Arial" w:hAnsi="Arial" w:cs="Arial"/>
                <w:color w:val="000000"/>
              </w:rPr>
              <w:t>79.6</w:t>
            </w:r>
          </w:p>
        </w:tc>
      </w:tr>
      <w:tr w:rsidR="00B23EAC" w:rsidRPr="006A4B37" w14:paraId="4F00ABD0" w14:textId="77777777" w:rsidTr="00B23EAC">
        <w:trPr>
          <w:trHeight w:val="244"/>
        </w:trPr>
        <w:tc>
          <w:tcPr>
            <w:tcW w:w="1418" w:type="dxa"/>
          </w:tcPr>
          <w:p w14:paraId="5553643E" w14:textId="77777777" w:rsidR="00B23EAC" w:rsidRPr="006A4B37" w:rsidRDefault="00B23EAC" w:rsidP="00430F59">
            <w:pPr>
              <w:rPr>
                <w:rFonts w:ascii="Arial" w:hAnsi="Arial" w:cs="Arial"/>
              </w:rPr>
            </w:pPr>
            <w:r w:rsidRPr="006A4B37">
              <w:rPr>
                <w:rFonts w:ascii="Arial" w:hAnsi="Arial" w:cs="Arial"/>
              </w:rPr>
              <w:t>Tenderer B</w:t>
            </w:r>
          </w:p>
        </w:tc>
        <w:tc>
          <w:tcPr>
            <w:tcW w:w="992" w:type="dxa"/>
            <w:vAlign w:val="center"/>
          </w:tcPr>
          <w:p w14:paraId="7B398E8A" w14:textId="77777777" w:rsidR="00B23EAC" w:rsidRPr="006A4B37" w:rsidRDefault="00B23EAC" w:rsidP="00430F59">
            <w:pPr>
              <w:jc w:val="center"/>
              <w:rPr>
                <w:rFonts w:ascii="Arial" w:hAnsi="Arial" w:cs="Arial"/>
              </w:rPr>
            </w:pPr>
            <w:r>
              <w:rPr>
                <w:rFonts w:ascii="Arial" w:hAnsi="Arial" w:cs="Arial"/>
              </w:rPr>
              <w:t>80.8</w:t>
            </w:r>
          </w:p>
        </w:tc>
        <w:tc>
          <w:tcPr>
            <w:tcW w:w="1701" w:type="dxa"/>
            <w:vAlign w:val="center"/>
          </w:tcPr>
          <w:p w14:paraId="239E26AE" w14:textId="77777777" w:rsidR="00B23EAC" w:rsidRPr="006A4B37" w:rsidRDefault="00B23EAC" w:rsidP="00430F59">
            <w:pPr>
              <w:jc w:val="center"/>
              <w:rPr>
                <w:rFonts w:ascii="Arial" w:hAnsi="Arial" w:cs="Arial"/>
              </w:rPr>
            </w:pPr>
            <w:r>
              <w:rPr>
                <w:rFonts w:ascii="Arial" w:hAnsi="Arial" w:cs="Arial"/>
              </w:rPr>
              <w:t>56.6</w:t>
            </w:r>
          </w:p>
        </w:tc>
        <w:tc>
          <w:tcPr>
            <w:tcW w:w="1418" w:type="dxa"/>
            <w:vAlign w:val="bottom"/>
          </w:tcPr>
          <w:p w14:paraId="053EB92E" w14:textId="6243E3E5" w:rsidR="00B23EAC" w:rsidRPr="00A40A0A" w:rsidRDefault="00B23EAC" w:rsidP="00430F59">
            <w:pPr>
              <w:jc w:val="center"/>
              <w:rPr>
                <w:rFonts w:ascii="Arial" w:hAnsi="Arial" w:cs="Arial"/>
                <w:highlight w:val="yellow"/>
              </w:rPr>
            </w:pPr>
            <w:r>
              <w:rPr>
                <w:rFonts w:ascii="Arial" w:hAnsi="Arial" w:cs="Arial"/>
                <w:color w:val="000000"/>
              </w:rPr>
              <w:t>26.5</w:t>
            </w:r>
          </w:p>
        </w:tc>
        <w:tc>
          <w:tcPr>
            <w:tcW w:w="1559" w:type="dxa"/>
            <w:vAlign w:val="bottom"/>
          </w:tcPr>
          <w:p w14:paraId="5252D6A0" w14:textId="6FC5891C" w:rsidR="00B23EAC" w:rsidRPr="006A4B37" w:rsidRDefault="00AE33D3" w:rsidP="00430F59">
            <w:pPr>
              <w:jc w:val="center"/>
              <w:rPr>
                <w:rFonts w:ascii="Arial" w:hAnsi="Arial" w:cs="Arial"/>
              </w:rPr>
            </w:pPr>
            <w:r>
              <w:rPr>
                <w:rFonts w:ascii="Arial" w:hAnsi="Arial" w:cs="Arial"/>
                <w:color w:val="000000"/>
              </w:rPr>
              <w:t>8</w:t>
            </w:r>
            <w:r w:rsidR="00B23EAC">
              <w:rPr>
                <w:rFonts w:ascii="Arial" w:hAnsi="Arial" w:cs="Arial"/>
                <w:color w:val="000000"/>
              </w:rPr>
              <w:t>3.1</w:t>
            </w:r>
          </w:p>
        </w:tc>
      </w:tr>
      <w:tr w:rsidR="00B23EAC" w:rsidRPr="006A4B37" w14:paraId="34A76A4A" w14:textId="77777777" w:rsidTr="00B23EAC">
        <w:trPr>
          <w:trHeight w:val="244"/>
        </w:trPr>
        <w:tc>
          <w:tcPr>
            <w:tcW w:w="1418" w:type="dxa"/>
          </w:tcPr>
          <w:p w14:paraId="67CC35C8" w14:textId="77777777" w:rsidR="00B23EAC" w:rsidRPr="006A4B37" w:rsidRDefault="00B23EAC" w:rsidP="00430F59">
            <w:pPr>
              <w:rPr>
                <w:rFonts w:ascii="Arial" w:hAnsi="Arial" w:cs="Arial"/>
              </w:rPr>
            </w:pPr>
            <w:r w:rsidRPr="006A4B37">
              <w:rPr>
                <w:rFonts w:ascii="Arial" w:hAnsi="Arial" w:cs="Arial"/>
              </w:rPr>
              <w:t>Tenderer C</w:t>
            </w:r>
          </w:p>
        </w:tc>
        <w:tc>
          <w:tcPr>
            <w:tcW w:w="992" w:type="dxa"/>
            <w:vAlign w:val="center"/>
          </w:tcPr>
          <w:p w14:paraId="20383717" w14:textId="77777777" w:rsidR="00B23EAC" w:rsidRPr="006A4B37" w:rsidRDefault="00B23EAC" w:rsidP="00430F59">
            <w:pPr>
              <w:jc w:val="center"/>
              <w:rPr>
                <w:rFonts w:ascii="Arial" w:hAnsi="Arial" w:cs="Arial"/>
              </w:rPr>
            </w:pPr>
            <w:r>
              <w:rPr>
                <w:rFonts w:ascii="Arial" w:hAnsi="Arial" w:cs="Arial"/>
              </w:rPr>
              <w:t>76.7</w:t>
            </w:r>
          </w:p>
        </w:tc>
        <w:tc>
          <w:tcPr>
            <w:tcW w:w="1701" w:type="dxa"/>
            <w:vAlign w:val="center"/>
          </w:tcPr>
          <w:p w14:paraId="2BA818A8" w14:textId="77777777" w:rsidR="00B23EAC" w:rsidRPr="006A4B37" w:rsidRDefault="00B23EAC" w:rsidP="00430F59">
            <w:pPr>
              <w:jc w:val="center"/>
              <w:rPr>
                <w:rFonts w:ascii="Arial" w:hAnsi="Arial" w:cs="Arial"/>
              </w:rPr>
            </w:pPr>
            <w:r>
              <w:rPr>
                <w:rFonts w:ascii="Arial" w:hAnsi="Arial" w:cs="Arial"/>
              </w:rPr>
              <w:t>53.7</w:t>
            </w:r>
          </w:p>
        </w:tc>
        <w:tc>
          <w:tcPr>
            <w:tcW w:w="1418" w:type="dxa"/>
            <w:vAlign w:val="bottom"/>
          </w:tcPr>
          <w:p w14:paraId="6AC6A564" w14:textId="4B74E011" w:rsidR="00B23EAC" w:rsidRPr="00A40A0A" w:rsidRDefault="00B23EAC" w:rsidP="00430F59">
            <w:pPr>
              <w:jc w:val="center"/>
              <w:rPr>
                <w:rFonts w:ascii="Arial" w:hAnsi="Arial" w:cs="Arial"/>
                <w:highlight w:val="yellow"/>
              </w:rPr>
            </w:pPr>
            <w:r>
              <w:rPr>
                <w:rFonts w:ascii="Arial" w:hAnsi="Arial" w:cs="Arial"/>
                <w:color w:val="000000"/>
              </w:rPr>
              <w:t>20.1</w:t>
            </w:r>
          </w:p>
        </w:tc>
        <w:tc>
          <w:tcPr>
            <w:tcW w:w="1559" w:type="dxa"/>
            <w:vAlign w:val="bottom"/>
          </w:tcPr>
          <w:p w14:paraId="61C3EEA7" w14:textId="798274C0" w:rsidR="00B23EAC" w:rsidRPr="006A4B37" w:rsidRDefault="00B23EAC" w:rsidP="00430F59">
            <w:pPr>
              <w:jc w:val="center"/>
              <w:rPr>
                <w:rFonts w:ascii="Arial" w:hAnsi="Arial" w:cs="Arial"/>
              </w:rPr>
            </w:pPr>
            <w:r>
              <w:rPr>
                <w:rFonts w:ascii="Arial" w:hAnsi="Arial" w:cs="Arial"/>
                <w:color w:val="000000"/>
              </w:rPr>
              <w:t>73.8</w:t>
            </w:r>
          </w:p>
        </w:tc>
      </w:tr>
      <w:tr w:rsidR="00B23EAC" w:rsidRPr="006A4B37" w14:paraId="4A86B7D8" w14:textId="77777777" w:rsidTr="00B23EAC">
        <w:trPr>
          <w:trHeight w:val="244"/>
        </w:trPr>
        <w:tc>
          <w:tcPr>
            <w:tcW w:w="1418" w:type="dxa"/>
          </w:tcPr>
          <w:p w14:paraId="15A568C2" w14:textId="77777777" w:rsidR="00B23EAC" w:rsidRPr="006A4B37" w:rsidRDefault="00B23EAC" w:rsidP="00430F59">
            <w:pPr>
              <w:rPr>
                <w:rFonts w:ascii="Arial" w:hAnsi="Arial" w:cs="Arial"/>
              </w:rPr>
            </w:pPr>
            <w:r w:rsidRPr="006A4B37">
              <w:rPr>
                <w:rFonts w:ascii="Arial" w:hAnsi="Arial" w:cs="Arial"/>
              </w:rPr>
              <w:t>Tenderer D</w:t>
            </w:r>
          </w:p>
        </w:tc>
        <w:tc>
          <w:tcPr>
            <w:tcW w:w="992" w:type="dxa"/>
            <w:vAlign w:val="center"/>
          </w:tcPr>
          <w:p w14:paraId="05B0A615" w14:textId="77777777" w:rsidR="00B23EAC" w:rsidRPr="006A4B37" w:rsidRDefault="00B23EAC" w:rsidP="00430F59">
            <w:pPr>
              <w:jc w:val="center"/>
              <w:rPr>
                <w:rFonts w:ascii="Arial" w:hAnsi="Arial" w:cs="Arial"/>
              </w:rPr>
            </w:pPr>
            <w:r>
              <w:rPr>
                <w:rFonts w:ascii="Arial" w:hAnsi="Arial" w:cs="Arial"/>
              </w:rPr>
              <w:t>92.4</w:t>
            </w:r>
          </w:p>
        </w:tc>
        <w:tc>
          <w:tcPr>
            <w:tcW w:w="1701" w:type="dxa"/>
            <w:vAlign w:val="center"/>
          </w:tcPr>
          <w:p w14:paraId="07DE5640" w14:textId="77777777" w:rsidR="00B23EAC" w:rsidRPr="006A4B37" w:rsidRDefault="00B23EAC" w:rsidP="00430F59">
            <w:pPr>
              <w:jc w:val="center"/>
              <w:rPr>
                <w:rFonts w:ascii="Arial" w:hAnsi="Arial" w:cs="Arial"/>
              </w:rPr>
            </w:pPr>
            <w:r>
              <w:rPr>
                <w:rFonts w:ascii="Arial" w:hAnsi="Arial" w:cs="Arial"/>
              </w:rPr>
              <w:t>64.7</w:t>
            </w:r>
          </w:p>
        </w:tc>
        <w:tc>
          <w:tcPr>
            <w:tcW w:w="1418" w:type="dxa"/>
            <w:vAlign w:val="bottom"/>
          </w:tcPr>
          <w:p w14:paraId="779F82A7" w14:textId="516E6AE8" w:rsidR="00B23EAC" w:rsidRPr="00A40A0A" w:rsidRDefault="00B23EAC" w:rsidP="00430F59">
            <w:pPr>
              <w:jc w:val="center"/>
              <w:rPr>
                <w:rFonts w:ascii="Arial" w:hAnsi="Arial" w:cs="Arial"/>
                <w:highlight w:val="yellow"/>
              </w:rPr>
            </w:pPr>
            <w:r>
              <w:rPr>
                <w:rFonts w:ascii="Arial" w:hAnsi="Arial" w:cs="Arial"/>
                <w:color w:val="000000"/>
              </w:rPr>
              <w:t>27.4</w:t>
            </w:r>
          </w:p>
        </w:tc>
        <w:tc>
          <w:tcPr>
            <w:tcW w:w="1559" w:type="dxa"/>
            <w:vAlign w:val="bottom"/>
          </w:tcPr>
          <w:p w14:paraId="3D6443B8" w14:textId="3024008A" w:rsidR="00B23EAC" w:rsidRPr="006A4B37" w:rsidRDefault="00B23EAC" w:rsidP="00430F59">
            <w:pPr>
              <w:jc w:val="center"/>
              <w:rPr>
                <w:rFonts w:ascii="Arial" w:hAnsi="Arial" w:cs="Arial"/>
              </w:rPr>
            </w:pPr>
            <w:r>
              <w:rPr>
                <w:rFonts w:ascii="Arial" w:hAnsi="Arial" w:cs="Arial"/>
                <w:color w:val="000000"/>
              </w:rPr>
              <w:t>92.1</w:t>
            </w:r>
          </w:p>
        </w:tc>
      </w:tr>
      <w:tr w:rsidR="00B23EAC" w:rsidRPr="006A4B37" w14:paraId="183481EA" w14:textId="77777777" w:rsidTr="00B23EAC">
        <w:trPr>
          <w:trHeight w:val="244"/>
        </w:trPr>
        <w:tc>
          <w:tcPr>
            <w:tcW w:w="1418" w:type="dxa"/>
          </w:tcPr>
          <w:p w14:paraId="2D47B6AE" w14:textId="77777777" w:rsidR="00B23EAC" w:rsidRPr="006A4B37" w:rsidRDefault="00B23EAC" w:rsidP="00430F59">
            <w:pPr>
              <w:rPr>
                <w:rFonts w:ascii="Arial" w:hAnsi="Arial" w:cs="Arial"/>
              </w:rPr>
            </w:pPr>
            <w:r w:rsidRPr="006A4B37">
              <w:rPr>
                <w:rFonts w:ascii="Arial" w:hAnsi="Arial" w:cs="Arial"/>
              </w:rPr>
              <w:t>Tenderer E</w:t>
            </w:r>
          </w:p>
        </w:tc>
        <w:tc>
          <w:tcPr>
            <w:tcW w:w="992" w:type="dxa"/>
            <w:vAlign w:val="center"/>
          </w:tcPr>
          <w:p w14:paraId="3338098D" w14:textId="77777777" w:rsidR="00B23EAC" w:rsidRPr="006A4B37" w:rsidRDefault="00B23EAC" w:rsidP="00430F59">
            <w:pPr>
              <w:jc w:val="center"/>
              <w:rPr>
                <w:rFonts w:ascii="Arial" w:hAnsi="Arial" w:cs="Arial"/>
              </w:rPr>
            </w:pPr>
            <w:r>
              <w:rPr>
                <w:rFonts w:ascii="Arial" w:hAnsi="Arial" w:cs="Arial"/>
              </w:rPr>
              <w:t>78.2</w:t>
            </w:r>
          </w:p>
        </w:tc>
        <w:tc>
          <w:tcPr>
            <w:tcW w:w="1701" w:type="dxa"/>
            <w:vAlign w:val="center"/>
          </w:tcPr>
          <w:p w14:paraId="4F308D44" w14:textId="77777777" w:rsidR="00B23EAC" w:rsidRPr="006A4B37" w:rsidRDefault="00B23EAC" w:rsidP="00430F59">
            <w:pPr>
              <w:jc w:val="center"/>
              <w:rPr>
                <w:rFonts w:ascii="Arial" w:hAnsi="Arial" w:cs="Arial"/>
              </w:rPr>
            </w:pPr>
            <w:r>
              <w:rPr>
                <w:rFonts w:ascii="Arial" w:hAnsi="Arial" w:cs="Arial"/>
              </w:rPr>
              <w:t>54.7</w:t>
            </w:r>
          </w:p>
        </w:tc>
        <w:tc>
          <w:tcPr>
            <w:tcW w:w="1418" w:type="dxa"/>
            <w:vAlign w:val="bottom"/>
          </w:tcPr>
          <w:p w14:paraId="14A856CD" w14:textId="5A0F2318" w:rsidR="00B23EAC" w:rsidRPr="00A40A0A" w:rsidRDefault="00B23EAC" w:rsidP="00430F59">
            <w:pPr>
              <w:jc w:val="center"/>
              <w:rPr>
                <w:rFonts w:ascii="Arial" w:hAnsi="Arial" w:cs="Arial"/>
                <w:highlight w:val="yellow"/>
              </w:rPr>
            </w:pPr>
            <w:r>
              <w:rPr>
                <w:rFonts w:ascii="Arial" w:hAnsi="Arial" w:cs="Arial"/>
                <w:color w:val="000000"/>
              </w:rPr>
              <w:t>26.0</w:t>
            </w:r>
          </w:p>
        </w:tc>
        <w:tc>
          <w:tcPr>
            <w:tcW w:w="1559" w:type="dxa"/>
            <w:vAlign w:val="bottom"/>
          </w:tcPr>
          <w:p w14:paraId="1916BBEF" w14:textId="21D98D10" w:rsidR="00B23EAC" w:rsidRPr="006A4B37" w:rsidRDefault="00B23EAC" w:rsidP="00430F59">
            <w:pPr>
              <w:jc w:val="center"/>
              <w:rPr>
                <w:rFonts w:ascii="Arial" w:hAnsi="Arial" w:cs="Arial"/>
              </w:rPr>
            </w:pPr>
            <w:r>
              <w:rPr>
                <w:rFonts w:ascii="Arial" w:hAnsi="Arial" w:cs="Arial"/>
                <w:color w:val="000000"/>
              </w:rPr>
              <w:t>80.7</w:t>
            </w:r>
          </w:p>
        </w:tc>
      </w:tr>
    </w:tbl>
    <w:p w14:paraId="44819927" w14:textId="77777777" w:rsidR="004C4C5B" w:rsidRPr="00E7161B" w:rsidRDefault="004C4C5B" w:rsidP="00121EBA">
      <w:pPr>
        <w:spacing w:after="0" w:line="240" w:lineRule="auto"/>
        <w:rPr>
          <w:rFonts w:ascii="Arial" w:hAnsi="Arial" w:cs="Arial"/>
        </w:rPr>
      </w:pPr>
    </w:p>
    <w:p w14:paraId="4AC9BA70" w14:textId="642D7742" w:rsidR="00E95CDE" w:rsidRDefault="00E95CDE" w:rsidP="009C3306">
      <w:pPr>
        <w:spacing w:after="120" w:line="264" w:lineRule="auto"/>
        <w:rPr>
          <w:rFonts w:ascii="Arial" w:hAnsi="Arial" w:cs="Arial"/>
        </w:rPr>
      </w:pPr>
    </w:p>
    <w:p w14:paraId="74BA7820" w14:textId="77777777" w:rsidR="00626097" w:rsidRDefault="00626097" w:rsidP="00626097">
      <w:pPr>
        <w:pStyle w:val="SchHead"/>
        <w:numPr>
          <w:ilvl w:val="0"/>
          <w:numId w:val="0"/>
        </w:numPr>
        <w:ind w:left="3260"/>
        <w:jc w:val="left"/>
        <w:rPr>
          <w:rFonts w:hint="eastAsia"/>
        </w:rPr>
      </w:pPr>
      <w:bookmarkStart w:id="296" w:name="_Toc42267956"/>
      <w:bookmarkStart w:id="297" w:name="_Toc42800846"/>
      <w:bookmarkStart w:id="298" w:name="_Toc45015329"/>
      <w:bookmarkStart w:id="299" w:name="MAINDOC"/>
    </w:p>
    <w:p w14:paraId="13D37ADC" w14:textId="244094DE" w:rsidR="00626097" w:rsidRDefault="00626097" w:rsidP="00626097">
      <w:pPr>
        <w:pStyle w:val="SchHead"/>
        <w:numPr>
          <w:ilvl w:val="0"/>
          <w:numId w:val="0"/>
        </w:numPr>
        <w:ind w:left="3260"/>
        <w:jc w:val="left"/>
        <w:rPr>
          <w:rFonts w:hint="eastAsia"/>
        </w:rPr>
      </w:pPr>
    </w:p>
    <w:p w14:paraId="5C9BD2E7" w14:textId="60F6C1FB" w:rsidR="00626097" w:rsidRDefault="00626097" w:rsidP="00626097">
      <w:pPr>
        <w:pStyle w:val="SchPart"/>
        <w:numPr>
          <w:ilvl w:val="0"/>
          <w:numId w:val="0"/>
        </w:numPr>
        <w:ind w:left="-849"/>
      </w:pPr>
    </w:p>
    <w:p w14:paraId="757CA0C2" w14:textId="493025DE" w:rsidR="00626097" w:rsidRDefault="00626097" w:rsidP="00626097">
      <w:pPr>
        <w:pStyle w:val="MarginText"/>
      </w:pPr>
    </w:p>
    <w:p w14:paraId="572984FF" w14:textId="77777777" w:rsidR="00626097" w:rsidRPr="00626097" w:rsidRDefault="00626097" w:rsidP="00626097">
      <w:pPr>
        <w:pStyle w:val="MarginText"/>
      </w:pPr>
    </w:p>
    <w:p w14:paraId="5D420FD5" w14:textId="77777777" w:rsidR="00626097" w:rsidRPr="00626097" w:rsidRDefault="00626097" w:rsidP="00626097">
      <w:pPr>
        <w:pStyle w:val="MarginText"/>
      </w:pPr>
    </w:p>
    <w:bookmarkEnd w:id="296"/>
    <w:bookmarkEnd w:id="297"/>
    <w:bookmarkEnd w:id="298"/>
    <w:p w14:paraId="652B1D0C" w14:textId="77777777" w:rsidR="00701C2C" w:rsidRDefault="00EF747A" w:rsidP="00626097">
      <w:pPr>
        <w:pStyle w:val="MarginText"/>
        <w:rPr>
          <w:rFonts w:eastAsia="Times New Roman" w:cs="Arial"/>
          <w:b/>
          <w:bCs/>
          <w:sz w:val="24"/>
          <w:szCs w:val="24"/>
          <w:lang w:eastAsia="en-US"/>
        </w:rPr>
      </w:pPr>
      <w:r>
        <w:rPr>
          <w:noProof/>
        </w:rPr>
        <w:lastRenderedPageBreak/>
        <w:drawing>
          <wp:inline distT="0" distB="0" distL="0" distR="0" wp14:anchorId="0B86E2FA" wp14:editId="6CF86A96">
            <wp:extent cx="1935480" cy="639954"/>
            <wp:effectExtent l="0" t="0" r="7620" b="825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1">
                      <a:extLst>
                        <a:ext uri="{28A0092B-C50C-407E-A947-70E740481C1C}">
                          <a14:useLocalDpi xmlns:a14="http://schemas.microsoft.com/office/drawing/2010/main" val="0"/>
                        </a:ext>
                      </a:extLst>
                    </a:blip>
                    <a:stretch>
                      <a:fillRect/>
                    </a:stretch>
                  </pic:blipFill>
                  <pic:spPr>
                    <a:xfrm>
                      <a:off x="0" y="0"/>
                      <a:ext cx="2045989" cy="676493"/>
                    </a:xfrm>
                    <a:prstGeom prst="rect">
                      <a:avLst/>
                    </a:prstGeom>
                  </pic:spPr>
                </pic:pic>
              </a:graphicData>
            </a:graphic>
          </wp:inline>
        </w:drawing>
      </w:r>
    </w:p>
    <w:p w14:paraId="50697F36" w14:textId="673E896E" w:rsidR="00626097" w:rsidRPr="00701C2C" w:rsidRDefault="00864796" w:rsidP="00701C2C">
      <w:pPr>
        <w:pStyle w:val="SchHead"/>
        <w:numPr>
          <w:ilvl w:val="0"/>
          <w:numId w:val="0"/>
        </w:numPr>
        <w:ind w:left="-426"/>
        <w:rPr>
          <w:rFonts w:hint="eastAsia"/>
          <w:sz w:val="24"/>
          <w:szCs w:val="24"/>
        </w:rPr>
      </w:pPr>
      <w:bookmarkStart w:id="300" w:name="_Toc80032473"/>
      <w:r w:rsidRPr="00701C2C">
        <w:rPr>
          <w:sz w:val="24"/>
          <w:szCs w:val="24"/>
        </w:rPr>
        <w:t>Appendix H – Highways England’s Fair Payment Charter</w:t>
      </w:r>
      <w:bookmarkEnd w:id="300"/>
    </w:p>
    <w:p w14:paraId="033A6226" w14:textId="77777777" w:rsidR="00864796" w:rsidRDefault="00864796" w:rsidP="00626097">
      <w:pPr>
        <w:pStyle w:val="MarginText"/>
        <w:rPr>
          <w:b/>
        </w:rPr>
      </w:pPr>
    </w:p>
    <w:p w14:paraId="180FB10F" w14:textId="55E62836" w:rsidR="00626097" w:rsidRDefault="00626097" w:rsidP="00864796">
      <w:pPr>
        <w:pStyle w:val="ScheduleL1"/>
        <w:numPr>
          <w:ilvl w:val="0"/>
          <w:numId w:val="46"/>
        </w:numPr>
      </w:pPr>
      <w:r>
        <w:t xml:space="preserve">Fair and transparent payment practices are essential to achieving successful integrated working on all contracts. Highways England, working with its suppliers in good faith and in a spirit of mutual trust and respect, is committed to meeting the principles of fair payment. </w:t>
      </w:r>
    </w:p>
    <w:p w14:paraId="2D0854D5" w14:textId="7E9ADBE5" w:rsidR="00626097" w:rsidRDefault="00136706" w:rsidP="00864796">
      <w:pPr>
        <w:pStyle w:val="ScheduleL1"/>
        <w:numPr>
          <w:ilvl w:val="0"/>
          <w:numId w:val="46"/>
        </w:numPr>
      </w:pPr>
      <w:r>
        <w:t xml:space="preserve">As a supplier to </w:t>
      </w:r>
      <w:r w:rsidR="00EF747A">
        <w:t>Highways England</w:t>
      </w:r>
      <w:r w:rsidR="00626097">
        <w:t xml:space="preserve">, we agree that we will strive to meet the Fair Payment commitments set out below. We will additionally seek to embed the principles throughout our supply chain*. </w:t>
      </w:r>
    </w:p>
    <w:p w14:paraId="33AB34B0" w14:textId="77777777" w:rsidR="00626097" w:rsidRDefault="00626097" w:rsidP="00864796">
      <w:pPr>
        <w:pStyle w:val="ScheduleL1"/>
        <w:numPr>
          <w:ilvl w:val="0"/>
          <w:numId w:val="46"/>
        </w:numPr>
      </w:pPr>
      <w:r>
        <w:t xml:space="preserve">Companies have the right to receive correct full payment as and when due. Deliberate late payment or unjustifiable withholding of payment is ethically not acceptable. </w:t>
      </w:r>
    </w:p>
    <w:p w14:paraId="4A111E73" w14:textId="77777777" w:rsidR="00626097" w:rsidRDefault="00626097" w:rsidP="00864796">
      <w:pPr>
        <w:pStyle w:val="ScheduleL1"/>
        <w:numPr>
          <w:ilvl w:val="0"/>
          <w:numId w:val="46"/>
        </w:numPr>
      </w:pPr>
      <w:r>
        <w:t xml:space="preserve">‘Fair Payment’ will apply equally between the client and lead contractor and throughout the supply chain. </w:t>
      </w:r>
    </w:p>
    <w:p w14:paraId="0DCA0BCE" w14:textId="4534B598" w:rsidR="00626097" w:rsidRDefault="00626097" w:rsidP="00864796">
      <w:pPr>
        <w:pStyle w:val="ScheduleL1"/>
        <w:numPr>
          <w:ilvl w:val="0"/>
          <w:numId w:val="46"/>
        </w:numPr>
      </w:pPr>
      <w:r>
        <w:t xml:space="preserve">The process will be </w:t>
      </w:r>
      <w:r w:rsidR="00136706">
        <w:t>transparent,</w:t>
      </w:r>
      <w:r>
        <w:t xml:space="preserve"> and members of the supply chain will have certainty of how much and when they will be paid. </w:t>
      </w:r>
    </w:p>
    <w:p w14:paraId="1B339223" w14:textId="77777777" w:rsidR="00626097" w:rsidRDefault="00626097" w:rsidP="00864796">
      <w:pPr>
        <w:pStyle w:val="ScheduleL1"/>
        <w:numPr>
          <w:ilvl w:val="0"/>
          <w:numId w:val="46"/>
        </w:numPr>
      </w:pPr>
      <w:r>
        <w:t xml:space="preserve">Companies will consider, where appropriate, operating relevant contracts on an open book basis. </w:t>
      </w:r>
    </w:p>
    <w:p w14:paraId="247A1A50" w14:textId="77777777" w:rsidR="00626097" w:rsidRDefault="00626097" w:rsidP="00864796">
      <w:pPr>
        <w:pStyle w:val="ScheduleL1"/>
        <w:numPr>
          <w:ilvl w:val="0"/>
          <w:numId w:val="46"/>
        </w:numPr>
      </w:pPr>
      <w:r>
        <w:t xml:space="preserve">The correct payment will represent the work properly carried out, or products supplied, in accordance with the contract. Any withholding of payment due to defects or non- delivery will be proportionate and demonstrably justified in line with arrangements made at the time of contract. </w:t>
      </w:r>
    </w:p>
    <w:p w14:paraId="7B50417B" w14:textId="77777777" w:rsidR="00626097" w:rsidRDefault="00626097" w:rsidP="00864796">
      <w:pPr>
        <w:pStyle w:val="ScheduleL1"/>
        <w:numPr>
          <w:ilvl w:val="0"/>
          <w:numId w:val="46"/>
        </w:numPr>
      </w:pPr>
      <w:r>
        <w:t xml:space="preserve">To ensure effective and equitable cash flow for all those involved, all contracts will provide for regular payments and have payment periods not exceeding 30 days, from receipt of invoice. </w:t>
      </w:r>
    </w:p>
    <w:p w14:paraId="50ED0464" w14:textId="77777777" w:rsidR="00626097" w:rsidRDefault="00626097" w:rsidP="00864796">
      <w:pPr>
        <w:pStyle w:val="ScheduleL1"/>
        <w:numPr>
          <w:ilvl w:val="0"/>
          <w:numId w:val="46"/>
        </w:numPr>
      </w:pPr>
      <w:proofErr w:type="gramStart"/>
      <w:r>
        <w:t>In order to</w:t>
      </w:r>
      <w:proofErr w:type="gramEnd"/>
      <w:r>
        <w:t xml:space="preserve"> avoid payment delays, the client and all supply chain members will agree payment procedures at the outset of their contracts. Payment will be through electronic BACS transfer and will apply throughout the supply chain. </w:t>
      </w:r>
    </w:p>
    <w:p w14:paraId="2FCE6225" w14:textId="42C8CEAC" w:rsidR="00626097" w:rsidRDefault="00626097" w:rsidP="00864796">
      <w:pPr>
        <w:pStyle w:val="ScheduleL1"/>
        <w:numPr>
          <w:ilvl w:val="0"/>
          <w:numId w:val="46"/>
        </w:numPr>
      </w:pPr>
      <w:r>
        <w:t xml:space="preserve">Monitoring compliance with the Charter principles will be built into </w:t>
      </w:r>
      <w:r w:rsidR="00EF747A">
        <w:t xml:space="preserve">Highways England’s </w:t>
      </w:r>
      <w:r>
        <w:t xml:space="preserve">performance management tool, or any tool replacing it) used for Performance Measurement”. </w:t>
      </w:r>
    </w:p>
    <w:p w14:paraId="1B97FBE9" w14:textId="77777777" w:rsidR="00626097" w:rsidRDefault="00626097" w:rsidP="00864796">
      <w:pPr>
        <w:pStyle w:val="ScheduleL1"/>
        <w:numPr>
          <w:ilvl w:val="0"/>
          <w:numId w:val="46"/>
        </w:numPr>
      </w:pPr>
      <w:r>
        <w:t xml:space="preserve">*This charter aims to align with the principles outlined by the Office of Government Commerce in its “Guide to Best Fair Payment Practice”. It is not intended to be a legally binding document and will not be used in construing any contractual commitment. </w:t>
      </w:r>
    </w:p>
    <w:p w14:paraId="30A7E4A6" w14:textId="709703AA" w:rsidR="00626097" w:rsidRDefault="00626097" w:rsidP="00864796">
      <w:pPr>
        <w:pStyle w:val="ScheduleL1"/>
        <w:numPr>
          <w:ilvl w:val="0"/>
          <w:numId w:val="46"/>
        </w:numPr>
      </w:pPr>
      <w:r>
        <w:t xml:space="preserve">*Suppliers who have not already signed up to their commitment to work towards delivering the requirements of this charter will be expected to do so prior to award of </w:t>
      </w:r>
      <w:r w:rsidR="00EF747A">
        <w:t>the Call Off Contract</w:t>
      </w:r>
    </w:p>
    <w:p w14:paraId="33FB8754" w14:textId="17431B61" w:rsidR="00626097" w:rsidRDefault="00626097" w:rsidP="00626097">
      <w:pPr>
        <w:pStyle w:val="MarginText"/>
      </w:pPr>
      <w:r>
        <w:lastRenderedPageBreak/>
        <w:t xml:space="preserve">*It is recognised that Suppliers to </w:t>
      </w:r>
      <w:r w:rsidR="00EF747A">
        <w:t>Highways England</w:t>
      </w:r>
      <w:r>
        <w:t xml:space="preserve"> may require an introductory period to modify their business systems and procedures in line with the charter commitments. </w:t>
      </w:r>
    </w:p>
    <w:p w14:paraId="53835EE2" w14:textId="77777777" w:rsidR="00626097" w:rsidRDefault="00626097" w:rsidP="00626097">
      <w:pPr>
        <w:pStyle w:val="MarginText"/>
      </w:pPr>
      <w:r>
        <w:t xml:space="preserve">Company name          Representative’s name      Signature </w:t>
      </w:r>
    </w:p>
    <w:p w14:paraId="71DBD4DF" w14:textId="77777777" w:rsidR="00626097" w:rsidRDefault="00626097" w:rsidP="00626097">
      <w:pPr>
        <w:pStyle w:val="MarginText"/>
      </w:pPr>
    </w:p>
    <w:p w14:paraId="198267E0" w14:textId="77777777" w:rsidR="00626097" w:rsidRDefault="00626097" w:rsidP="00626097">
      <w:pPr>
        <w:pStyle w:val="MarginText"/>
      </w:pPr>
      <w:r>
        <w:t xml:space="preserve">………………………. …………………………….. ……...................... </w:t>
      </w:r>
    </w:p>
    <w:p w14:paraId="3AD7AF67" w14:textId="77777777" w:rsidR="00626097" w:rsidRDefault="00626097" w:rsidP="00626097">
      <w:pPr>
        <w:pStyle w:val="MarginText"/>
      </w:pPr>
    </w:p>
    <w:p w14:paraId="7F70D0A4" w14:textId="77777777" w:rsidR="00626097" w:rsidRDefault="00626097" w:rsidP="00626097">
      <w:pPr>
        <w:pStyle w:val="MarginText"/>
      </w:pPr>
      <w:r>
        <w:t>Position                              Date</w:t>
      </w:r>
    </w:p>
    <w:p w14:paraId="260115B2" w14:textId="77777777" w:rsidR="00626097" w:rsidRDefault="00626097" w:rsidP="00626097">
      <w:pPr>
        <w:pStyle w:val="MarginText"/>
      </w:pPr>
      <w:r>
        <w:t>…………………………………………………………………………………………</w:t>
      </w:r>
    </w:p>
    <w:p w14:paraId="12AA19B8" w14:textId="77777777" w:rsidR="00626097" w:rsidRDefault="00626097" w:rsidP="00626097">
      <w:pPr>
        <w:rPr>
          <w:rFonts w:ascii="Arial" w:hAnsi="Arial" w:cs="Arial"/>
        </w:rPr>
      </w:pPr>
    </w:p>
    <w:p w14:paraId="22A96955" w14:textId="77777777" w:rsidR="00626097" w:rsidRDefault="00626097" w:rsidP="00626097">
      <w:pPr>
        <w:rPr>
          <w:rFonts w:ascii="Arial" w:hAnsi="Arial" w:cs="Arial"/>
        </w:rPr>
      </w:pPr>
    </w:p>
    <w:p w14:paraId="583AB247" w14:textId="77777777" w:rsidR="00626097" w:rsidRDefault="00626097" w:rsidP="00626097">
      <w:pPr>
        <w:rPr>
          <w:rFonts w:ascii="Arial" w:hAnsi="Arial" w:cs="Arial"/>
          <w:b/>
          <w:bCs/>
        </w:rPr>
      </w:pPr>
      <w:r>
        <w:rPr>
          <w:rFonts w:ascii="Arial" w:hAnsi="Arial" w:cs="Arial"/>
        </w:rPr>
        <w:br w:type="page"/>
      </w:r>
    </w:p>
    <w:p w14:paraId="1688E19B" w14:textId="19F198DF" w:rsidR="00701C2C" w:rsidRDefault="00701C2C" w:rsidP="00701C2C">
      <w:pPr>
        <w:rPr>
          <w:sz w:val="24"/>
          <w:szCs w:val="24"/>
        </w:rPr>
      </w:pPr>
      <w:bookmarkStart w:id="301" w:name="_Toc42267957"/>
      <w:bookmarkStart w:id="302" w:name="_Toc42800847"/>
      <w:bookmarkStart w:id="303" w:name="_Toc45015330"/>
      <w:r>
        <w:rPr>
          <w:noProof/>
        </w:rPr>
        <w:lastRenderedPageBreak/>
        <w:drawing>
          <wp:inline distT="0" distB="0" distL="0" distR="0" wp14:anchorId="00E9F1E1" wp14:editId="28758F76">
            <wp:extent cx="2019492" cy="632460"/>
            <wp:effectExtent l="0" t="0" r="0" b="0"/>
            <wp:docPr id="18425372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1">
                      <a:extLst>
                        <a:ext uri="{28A0092B-C50C-407E-A947-70E740481C1C}">
                          <a14:useLocalDpi xmlns:a14="http://schemas.microsoft.com/office/drawing/2010/main" val="0"/>
                        </a:ext>
                      </a:extLst>
                    </a:blip>
                    <a:stretch>
                      <a:fillRect/>
                    </a:stretch>
                  </pic:blipFill>
                  <pic:spPr>
                    <a:xfrm>
                      <a:off x="0" y="0"/>
                      <a:ext cx="2074269" cy="649615"/>
                    </a:xfrm>
                    <a:prstGeom prst="rect">
                      <a:avLst/>
                    </a:prstGeom>
                  </pic:spPr>
                </pic:pic>
              </a:graphicData>
            </a:graphic>
          </wp:inline>
        </w:drawing>
      </w:r>
    </w:p>
    <w:p w14:paraId="5ED623CF" w14:textId="1A3FA425" w:rsidR="00626097" w:rsidRPr="00864796" w:rsidRDefault="00626097" w:rsidP="00701C2C">
      <w:pPr>
        <w:pStyle w:val="SchHead"/>
        <w:numPr>
          <w:ilvl w:val="0"/>
          <w:numId w:val="0"/>
        </w:numPr>
        <w:ind w:left="-1797"/>
        <w:rPr>
          <w:rFonts w:hint="eastAsia"/>
          <w:sz w:val="24"/>
          <w:szCs w:val="24"/>
        </w:rPr>
      </w:pPr>
      <w:bookmarkStart w:id="304" w:name="_Toc80032474"/>
      <w:r w:rsidRPr="00864796">
        <w:rPr>
          <w:sz w:val="24"/>
          <w:szCs w:val="24"/>
        </w:rPr>
        <w:t>Appen</w:t>
      </w:r>
      <w:r w:rsidR="00864796" w:rsidRPr="00864796">
        <w:rPr>
          <w:sz w:val="24"/>
          <w:szCs w:val="24"/>
        </w:rPr>
        <w:t>dix I</w:t>
      </w:r>
      <w:r w:rsidRPr="00864796">
        <w:rPr>
          <w:sz w:val="24"/>
          <w:szCs w:val="24"/>
        </w:rPr>
        <w:t xml:space="preserve"> - Anti-Bribery Code of Conduct</w:t>
      </w:r>
      <w:bookmarkEnd w:id="301"/>
      <w:bookmarkEnd w:id="302"/>
      <w:bookmarkEnd w:id="303"/>
      <w:bookmarkEnd w:id="304"/>
      <w:r w:rsidRPr="00864796">
        <w:rPr>
          <w:sz w:val="24"/>
          <w:szCs w:val="24"/>
        </w:rPr>
        <w:t xml:space="preserve"> </w:t>
      </w:r>
    </w:p>
    <w:p w14:paraId="19A4976D" w14:textId="0C4D46F0" w:rsidR="00626097" w:rsidRPr="00BE37C6" w:rsidRDefault="00626097" w:rsidP="00BE37C6">
      <w:pPr>
        <w:rPr>
          <w:rFonts w:ascii="Arial" w:hAnsi="Arial" w:cs="Arial"/>
          <w:b/>
        </w:rPr>
      </w:pPr>
      <w:r w:rsidRPr="00BE37C6">
        <w:rPr>
          <w:rFonts w:ascii="Arial" w:hAnsi="Arial" w:cs="Arial"/>
        </w:rPr>
        <w:t xml:space="preserve"> </w:t>
      </w:r>
      <w:r w:rsidR="00EF747A" w:rsidRPr="00BE37C6">
        <w:rPr>
          <w:rFonts w:ascii="Arial" w:hAnsi="Arial" w:cs="Arial"/>
          <w:b/>
        </w:rPr>
        <w:t>Highways England’s</w:t>
      </w:r>
      <w:r w:rsidRPr="00BE37C6">
        <w:rPr>
          <w:rFonts w:ascii="Arial" w:hAnsi="Arial" w:cs="Arial"/>
          <w:b/>
        </w:rPr>
        <w:t xml:space="preserve"> Anti Bribery Code of Conduct</w:t>
      </w:r>
    </w:p>
    <w:p w14:paraId="5A51F023" w14:textId="158F56F9" w:rsidR="00626097" w:rsidRDefault="00EF747A" w:rsidP="00626097">
      <w:pPr>
        <w:pStyle w:val="MarginText"/>
      </w:pPr>
      <w:r>
        <w:t>Highways England</w:t>
      </w:r>
      <w:r w:rsidR="00626097">
        <w:t>, working with its suppliers in good faith and in a spirit of mutual trust and respect, is committed to meeting the principles of anti-bribery, as enacted in the Bribery Act 2010 and Ministry of Justice guidance.</w:t>
      </w:r>
    </w:p>
    <w:p w14:paraId="147649C1" w14:textId="77777777" w:rsidR="00626097" w:rsidRDefault="00626097" w:rsidP="00626097">
      <w:pPr>
        <w:pStyle w:val="MarginText"/>
        <w:rPr>
          <w:b/>
        </w:rPr>
      </w:pPr>
      <w:r>
        <w:rPr>
          <w:b/>
        </w:rPr>
        <w:t>The Commitment</w:t>
      </w:r>
    </w:p>
    <w:p w14:paraId="18F83F31" w14:textId="4C9465C6" w:rsidR="00626097" w:rsidRDefault="00626097" w:rsidP="00626097">
      <w:pPr>
        <w:pStyle w:val="MarginText"/>
      </w:pPr>
      <w:r>
        <w:t xml:space="preserve">As a supplier to </w:t>
      </w:r>
      <w:r w:rsidR="00EF747A">
        <w:t>Highways England</w:t>
      </w:r>
      <w:r>
        <w:t xml:space="preserve"> we confirm that we will meet the commitments set out below and will embed the principles throughout our supply chain.</w:t>
      </w:r>
    </w:p>
    <w:p w14:paraId="069CF89F" w14:textId="77777777" w:rsidR="00626097" w:rsidRDefault="00626097" w:rsidP="00626097">
      <w:pPr>
        <w:pStyle w:val="ScheduleL1"/>
      </w:pPr>
      <w:bookmarkStart w:id="305" w:name="_Toc42267958"/>
      <w:r>
        <w:t>We are committed to ensuring that our business operates with the utmost integrity.</w:t>
      </w:r>
      <w:bookmarkEnd w:id="305"/>
    </w:p>
    <w:p w14:paraId="4EFA999E" w14:textId="77777777" w:rsidR="00626097" w:rsidRDefault="00626097" w:rsidP="00626097">
      <w:pPr>
        <w:pStyle w:val="ScheduleL1"/>
        <w:keepNext/>
      </w:pPr>
      <w:bookmarkStart w:id="306" w:name="_Toc42267959"/>
      <w:r>
        <w:t>We, and those employed by us will not:</w:t>
      </w:r>
      <w:bookmarkEnd w:id="306"/>
    </w:p>
    <w:p w14:paraId="7EE42287" w14:textId="77777777" w:rsidR="00626097" w:rsidRDefault="00626097" w:rsidP="00626097">
      <w:pPr>
        <w:pStyle w:val="ScheduleL2"/>
      </w:pPr>
      <w:r>
        <w:t xml:space="preserve">Offer, promise, pay or provide bribes* to any person </w:t>
      </w:r>
    </w:p>
    <w:p w14:paraId="110D96F9" w14:textId="77777777" w:rsidR="00626097" w:rsidRDefault="00626097" w:rsidP="00626097">
      <w:pPr>
        <w:pStyle w:val="ScheduleL2"/>
      </w:pPr>
      <w:r>
        <w:t>Request, agree to accept or receive bribes</w:t>
      </w:r>
    </w:p>
    <w:p w14:paraId="516580BC" w14:textId="4B585E24" w:rsidR="00626097" w:rsidRDefault="00626097" w:rsidP="00626097">
      <w:pPr>
        <w:pStyle w:val="ScheduleL2"/>
      </w:pPr>
      <w:r>
        <w:t xml:space="preserve">Offer hospitality to </w:t>
      </w:r>
      <w:r w:rsidR="00EF747A">
        <w:t>Highways England</w:t>
      </w:r>
      <w:r>
        <w:t xml:space="preserve"> staff that would breach the requirements of Annex A</w:t>
      </w:r>
    </w:p>
    <w:p w14:paraId="3E088191" w14:textId="63CB06A5" w:rsidR="00626097" w:rsidRDefault="00626097" w:rsidP="00626097">
      <w:pPr>
        <w:pStyle w:val="ScheduleL2"/>
      </w:pPr>
      <w:r>
        <w:t xml:space="preserve">Commit any act of bribery that would cause </w:t>
      </w:r>
      <w:r w:rsidR="00EF747A">
        <w:t xml:space="preserve">Highways England </w:t>
      </w:r>
      <w:r>
        <w:t>to be in breach of any anti bribery laws</w:t>
      </w:r>
    </w:p>
    <w:p w14:paraId="675F6646" w14:textId="77777777" w:rsidR="00626097" w:rsidRDefault="00626097" w:rsidP="00626097">
      <w:pPr>
        <w:pStyle w:val="ScheduleL1"/>
        <w:keepNext/>
      </w:pPr>
      <w:bookmarkStart w:id="307" w:name="_Toc42267960"/>
      <w:r>
        <w:t>We are committed to having robust procedures and controls in place within our business to minimize the risk of bribery with the aim of preventing bribery and confirm that we:</w:t>
      </w:r>
      <w:bookmarkEnd w:id="307"/>
    </w:p>
    <w:p w14:paraId="51E37A06" w14:textId="77777777" w:rsidR="00626097" w:rsidRDefault="00626097" w:rsidP="00626097">
      <w:pPr>
        <w:pStyle w:val="ScheduleL2"/>
      </w:pPr>
      <w:r>
        <w:t>Have a zero-tolerance of bribery offences throughout our organisation;</w:t>
      </w:r>
    </w:p>
    <w:p w14:paraId="1ECD15EB" w14:textId="77777777" w:rsidR="00626097" w:rsidRDefault="00626097" w:rsidP="00626097">
      <w:pPr>
        <w:pStyle w:val="ScheduleL2"/>
      </w:pPr>
      <w:r>
        <w:t>Conduct risk assessments to identify and monitor potential bribery risks;</w:t>
      </w:r>
    </w:p>
    <w:p w14:paraId="3CCE94C4" w14:textId="77777777" w:rsidR="00626097" w:rsidRDefault="00626097" w:rsidP="00626097">
      <w:pPr>
        <w:pStyle w:val="ScheduleL2"/>
      </w:pPr>
      <w:r>
        <w:t>Adopt due diligence measures to vet and approve third parties performing services on our behalf;</w:t>
      </w:r>
    </w:p>
    <w:p w14:paraId="5C2DE61D" w14:textId="77777777" w:rsidR="00626097" w:rsidRDefault="00626097" w:rsidP="00626097">
      <w:pPr>
        <w:pStyle w:val="ScheduleL2"/>
      </w:pPr>
      <w:r>
        <w:t>Have clear, practical and accessible policies and procedures to address potential risks of bribery, and to prevent bribery;</w:t>
      </w:r>
    </w:p>
    <w:p w14:paraId="67E1C83D" w14:textId="77777777" w:rsidR="00626097" w:rsidRDefault="00626097" w:rsidP="00626097">
      <w:pPr>
        <w:pStyle w:val="ScheduleL2"/>
      </w:pPr>
      <w:r>
        <w:t>Provide education and awareness to all our employees on anti-bribery;</w:t>
      </w:r>
    </w:p>
    <w:p w14:paraId="5BCBC6F7" w14:textId="77777777" w:rsidR="00626097" w:rsidRDefault="00626097" w:rsidP="00626097">
      <w:pPr>
        <w:pStyle w:val="ScheduleL2"/>
      </w:pPr>
      <w:r>
        <w:t>Have a mechanism in place to allow employees to report potential bribery issues in confidence and have a process to deal with reports protecting the reporting individual;</w:t>
      </w:r>
    </w:p>
    <w:p w14:paraId="339CE6C5" w14:textId="77777777" w:rsidR="00626097" w:rsidRDefault="00626097" w:rsidP="00626097">
      <w:pPr>
        <w:pStyle w:val="ScheduleL2"/>
      </w:pPr>
      <w:r>
        <w:t xml:space="preserve">Deal effectively with any occurrences of bribery; and  </w:t>
      </w:r>
    </w:p>
    <w:p w14:paraId="254DE2C4" w14:textId="77777777" w:rsidR="00626097" w:rsidRDefault="00626097" w:rsidP="00626097">
      <w:pPr>
        <w:pStyle w:val="ScheduleL2"/>
      </w:pPr>
      <w:r>
        <w:lastRenderedPageBreak/>
        <w:t xml:space="preserve">Act </w:t>
      </w:r>
      <w:proofErr w:type="gramStart"/>
      <w:r>
        <w:t>at all times</w:t>
      </w:r>
      <w:proofErr w:type="gramEnd"/>
      <w:r>
        <w:t xml:space="preserve"> in good faith, impartially and in accordance with a position of trust.</w:t>
      </w:r>
    </w:p>
    <w:p w14:paraId="380152D1" w14:textId="77777777" w:rsidR="00626097" w:rsidRDefault="00626097" w:rsidP="00626097">
      <w:pPr>
        <w:pStyle w:val="ScheduleL1"/>
        <w:keepNext/>
      </w:pPr>
      <w:bookmarkStart w:id="308" w:name="_Toc42267961"/>
      <w:r>
        <w:t>We agree to:</w:t>
      </w:r>
      <w:bookmarkEnd w:id="308"/>
    </w:p>
    <w:p w14:paraId="25D2FF0F" w14:textId="7BFF9E7B" w:rsidR="00626097" w:rsidRDefault="00626097" w:rsidP="00626097">
      <w:pPr>
        <w:pStyle w:val="ScheduleL2"/>
      </w:pPr>
      <w:r>
        <w:t>keep accurate and up to date records showing all payments made and received and all other advantages given and received and permit</w:t>
      </w:r>
      <w:r w:rsidR="00EF747A">
        <w:t xml:space="preserve"> Highways England </w:t>
      </w:r>
      <w:r>
        <w:t xml:space="preserve">to inspect those records as required; and </w:t>
      </w:r>
    </w:p>
    <w:p w14:paraId="2A8FA1D7" w14:textId="20DD65B5" w:rsidR="00626097" w:rsidRDefault="00626097" w:rsidP="00626097">
      <w:pPr>
        <w:pStyle w:val="ScheduleL2"/>
      </w:pPr>
      <w:r>
        <w:t xml:space="preserve">immediately notify </w:t>
      </w:r>
      <w:r w:rsidR="00EF747A">
        <w:t>Highways England</w:t>
      </w:r>
      <w:r>
        <w:t xml:space="preserve"> of any breach of paragraph 2 above.  </w:t>
      </w:r>
    </w:p>
    <w:p w14:paraId="63408234" w14:textId="77777777" w:rsidR="00626097" w:rsidRDefault="00626097" w:rsidP="00626097">
      <w:pPr>
        <w:pStyle w:val="MarginText"/>
      </w:pPr>
      <w:r>
        <w:t xml:space="preserve">* A bribe for this purpose being the provision of any financial or other advantage to encourage or induce that person to perform their functions or activities improperly or to reward that person for having already done so. Bribes can include money, gifts, hospitality, entertaining, commissions, expenses, reciprocal favours, political or charitable contributions, or any direct or indirect benefit or consideration. </w:t>
      </w:r>
    </w:p>
    <w:p w14:paraId="3CD00192" w14:textId="77777777" w:rsidR="00626097" w:rsidRDefault="00626097" w:rsidP="00626097"/>
    <w:p w14:paraId="364912BE" w14:textId="77777777" w:rsidR="0051604D" w:rsidRDefault="0051604D" w:rsidP="0051604D">
      <w:pPr>
        <w:pStyle w:val="MarginText"/>
      </w:pPr>
      <w:r>
        <w:t>Company name:</w:t>
      </w:r>
      <w:r>
        <w:tab/>
        <w:t xml:space="preserve"> ……………………</w:t>
      </w:r>
      <w:proofErr w:type="gramStart"/>
      <w:r>
        <w:t>…..</w:t>
      </w:r>
      <w:proofErr w:type="gramEnd"/>
      <w:r>
        <w:tab/>
        <w:t>……………….</w:t>
      </w:r>
    </w:p>
    <w:p w14:paraId="2C60E495" w14:textId="77777777" w:rsidR="0051604D" w:rsidRDefault="0051604D" w:rsidP="0051604D">
      <w:pPr>
        <w:pStyle w:val="MarginText"/>
      </w:pPr>
      <w:r>
        <w:t>Representative’s name: ……………………</w:t>
      </w:r>
      <w:proofErr w:type="gramStart"/>
      <w:r>
        <w:t>…..</w:t>
      </w:r>
      <w:proofErr w:type="gramEnd"/>
      <w:r>
        <w:tab/>
        <w:t>……………….</w:t>
      </w:r>
    </w:p>
    <w:p w14:paraId="1C2DEEA4" w14:textId="77777777" w:rsidR="0051604D" w:rsidRDefault="0051604D" w:rsidP="0051604D">
      <w:pPr>
        <w:pStyle w:val="MarginText"/>
      </w:pPr>
      <w:r>
        <w:tab/>
        <w:t>Signature:</w:t>
      </w:r>
    </w:p>
    <w:p w14:paraId="2928BA22" w14:textId="77777777" w:rsidR="0051604D" w:rsidRDefault="0051604D" w:rsidP="0051604D">
      <w:pPr>
        <w:pStyle w:val="MarginText"/>
      </w:pPr>
      <w:r>
        <w:t>……………………</w:t>
      </w:r>
      <w:r>
        <w:tab/>
        <w:t>…………………………</w:t>
      </w:r>
      <w:r>
        <w:tab/>
        <w:t xml:space="preserve">...................... </w:t>
      </w:r>
    </w:p>
    <w:p w14:paraId="1A7978CE" w14:textId="77777777" w:rsidR="0051604D" w:rsidRDefault="0051604D" w:rsidP="0051604D">
      <w:pPr>
        <w:pStyle w:val="MarginText"/>
      </w:pPr>
      <w:r>
        <w:tab/>
        <w:t>Position:</w:t>
      </w:r>
      <w:r>
        <w:tab/>
      </w:r>
      <w:r>
        <w:tab/>
        <w:t xml:space="preserve"> ……………………</w:t>
      </w:r>
      <w:proofErr w:type="gramStart"/>
      <w:r>
        <w:t>…..</w:t>
      </w:r>
      <w:proofErr w:type="gramEnd"/>
      <w:r>
        <w:tab/>
        <w:t>……………….</w:t>
      </w:r>
    </w:p>
    <w:p w14:paraId="411C3121" w14:textId="77777777" w:rsidR="0051604D" w:rsidRDefault="0051604D" w:rsidP="0051604D">
      <w:pPr>
        <w:pStyle w:val="MarginText"/>
      </w:pPr>
      <w:r>
        <w:t xml:space="preserve">Date: </w:t>
      </w:r>
      <w:r>
        <w:tab/>
        <w:t>……………………</w:t>
      </w:r>
      <w:proofErr w:type="gramStart"/>
      <w:r>
        <w:t>…..</w:t>
      </w:r>
      <w:proofErr w:type="gramEnd"/>
      <w:r>
        <w:tab/>
        <w:t>……………….</w:t>
      </w:r>
    </w:p>
    <w:p w14:paraId="65740805" w14:textId="77777777" w:rsidR="00626097" w:rsidRDefault="00626097" w:rsidP="00626097">
      <w:pPr>
        <w:rPr>
          <w:rFonts w:ascii="Arial" w:eastAsia="STZhongsong" w:hAnsi="Arial"/>
          <w:szCs w:val="20"/>
        </w:rPr>
      </w:pPr>
      <w:r>
        <w:br w:type="page"/>
      </w:r>
    </w:p>
    <w:p w14:paraId="2F64870D" w14:textId="77777777" w:rsidR="00626097" w:rsidRDefault="00626097" w:rsidP="00626097">
      <w:pPr>
        <w:pStyle w:val="MarginText"/>
        <w:rPr>
          <w:b/>
        </w:rPr>
      </w:pPr>
      <w:r>
        <w:rPr>
          <w:b/>
        </w:rPr>
        <w:lastRenderedPageBreak/>
        <w:t xml:space="preserve">Annex A </w:t>
      </w:r>
    </w:p>
    <w:p w14:paraId="3E9DD264" w14:textId="77777777" w:rsidR="00626097" w:rsidRDefault="00626097" w:rsidP="00626097">
      <w:pPr>
        <w:rPr>
          <w:rFonts w:cs="Arial"/>
        </w:rPr>
      </w:pPr>
    </w:p>
    <w:p w14:paraId="479D29E8" w14:textId="77777777" w:rsidR="00626097" w:rsidRDefault="00626097" w:rsidP="00626097">
      <w:pPr>
        <w:pStyle w:val="MarginText"/>
      </w:pPr>
      <w:r>
        <w:t xml:space="preserve">Offer - </w:t>
      </w:r>
    </w:p>
    <w:p w14:paraId="735D927A" w14:textId="77777777" w:rsidR="00626097" w:rsidRDefault="00626097" w:rsidP="00864796">
      <w:pPr>
        <w:pStyle w:val="ScheduleL1"/>
        <w:numPr>
          <w:ilvl w:val="0"/>
          <w:numId w:val="43"/>
        </w:numPr>
      </w:pPr>
      <w:r>
        <w:t xml:space="preserve">Gifts other than low-value items such as diaries or calendars (up to £10 in value). Calendars, diaries or other small items of office equipment may be offered and accepted but the gift must bear the company's name or insignia and can legitimately be regarded as being in the nature of advertising </w:t>
      </w:r>
      <w:proofErr w:type="gramStart"/>
      <w:r>
        <w:t>material;</w:t>
      </w:r>
      <w:proofErr w:type="gramEnd"/>
    </w:p>
    <w:p w14:paraId="67C9536B" w14:textId="77777777" w:rsidR="00626097" w:rsidRDefault="00626097" w:rsidP="00626097">
      <w:pPr>
        <w:pStyle w:val="ScheduleL1"/>
      </w:pPr>
      <w:r>
        <w:t xml:space="preserve">Benefits and/or hospitality and / or entertainment such as cocktail parties, meals, receptions, presentations and conferences; and </w:t>
      </w:r>
      <w:proofErr w:type="gramStart"/>
      <w:r>
        <w:t>also</w:t>
      </w:r>
      <w:proofErr w:type="gramEnd"/>
      <w:r>
        <w:t xml:space="preserve"> invitations to social, cultural and sporting events; and</w:t>
      </w:r>
    </w:p>
    <w:p w14:paraId="31922EE0" w14:textId="77777777" w:rsidR="00626097" w:rsidRDefault="00626097" w:rsidP="00626097">
      <w:pPr>
        <w:pStyle w:val="ScheduleL1"/>
      </w:pPr>
      <w:r>
        <w:t xml:space="preserve">Overnight accommodation and travel to and from a venue at which an event is being held. </w:t>
      </w:r>
    </w:p>
    <w:p w14:paraId="501D1CA5" w14:textId="77777777" w:rsidR="00626097" w:rsidRDefault="00626097" w:rsidP="00626097">
      <w:pPr>
        <w:rPr>
          <w:rFonts w:ascii="Arial" w:hAnsi="Arial" w:cs="Arial"/>
        </w:rPr>
      </w:pPr>
      <w:r>
        <w:rPr>
          <w:rFonts w:ascii="Arial" w:hAnsi="Arial" w:cs="Arial"/>
        </w:rPr>
        <w:br w:type="page"/>
      </w:r>
    </w:p>
    <w:p w14:paraId="5FDB6009" w14:textId="4A060B7E" w:rsidR="00AE33D3" w:rsidRDefault="00AE33D3" w:rsidP="00626097">
      <w:pPr>
        <w:pStyle w:val="SchHead"/>
        <w:numPr>
          <w:ilvl w:val="0"/>
          <w:numId w:val="0"/>
        </w:numPr>
        <w:ind w:left="1985"/>
        <w:rPr>
          <w:rFonts w:hint="eastAsia"/>
          <w:sz w:val="24"/>
          <w:szCs w:val="24"/>
        </w:rPr>
      </w:pPr>
      <w:bookmarkStart w:id="309" w:name="_Toc80032475"/>
      <w:bookmarkStart w:id="310" w:name="_Toc42267962"/>
      <w:bookmarkStart w:id="311" w:name="_Toc42800848"/>
      <w:bookmarkStart w:id="312" w:name="_Toc45015331"/>
      <w:r>
        <w:rPr>
          <w:noProof/>
        </w:rPr>
        <w:lastRenderedPageBreak/>
        <w:drawing>
          <wp:anchor distT="0" distB="0" distL="114300" distR="114300" simplePos="0" relativeHeight="251659266" behindDoc="1" locked="0" layoutInCell="1" allowOverlap="1" wp14:anchorId="3360AACC" wp14:editId="64F3B045">
            <wp:simplePos x="0" y="0"/>
            <wp:positionH relativeFrom="margin">
              <wp:align>left</wp:align>
            </wp:positionH>
            <wp:positionV relativeFrom="paragraph">
              <wp:posOffset>7620</wp:posOffset>
            </wp:positionV>
            <wp:extent cx="1674495" cy="534670"/>
            <wp:effectExtent l="0" t="0" r="1905" b="0"/>
            <wp:wrapTight wrapText="bothSides">
              <wp:wrapPolygon edited="0">
                <wp:start x="0" y="0"/>
                <wp:lineTo x="0" y="20779"/>
                <wp:lineTo x="21379" y="20779"/>
                <wp:lineTo x="21379" y="0"/>
                <wp:lineTo x="0" y="0"/>
              </wp:wrapPolygon>
            </wp:wrapTight>
            <wp:docPr id="5605339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a:extLst>
                        <a:ext uri="{28A0092B-C50C-407E-A947-70E740481C1C}">
                          <a14:useLocalDpi xmlns:a14="http://schemas.microsoft.com/office/drawing/2010/main" val="0"/>
                        </a:ext>
                      </a:extLst>
                    </a:blip>
                    <a:stretch>
                      <a:fillRect/>
                    </a:stretch>
                  </pic:blipFill>
                  <pic:spPr>
                    <a:xfrm>
                      <a:off x="0" y="0"/>
                      <a:ext cx="1674495" cy="534670"/>
                    </a:xfrm>
                    <a:prstGeom prst="rect">
                      <a:avLst/>
                    </a:prstGeom>
                  </pic:spPr>
                </pic:pic>
              </a:graphicData>
            </a:graphic>
          </wp:anchor>
        </w:drawing>
      </w:r>
      <w:bookmarkEnd w:id="309"/>
    </w:p>
    <w:p w14:paraId="6AE75D27" w14:textId="77777777" w:rsidR="00AE33D3" w:rsidRDefault="00AE33D3" w:rsidP="00626097">
      <w:pPr>
        <w:pStyle w:val="SchHead"/>
        <w:numPr>
          <w:ilvl w:val="0"/>
          <w:numId w:val="0"/>
        </w:numPr>
        <w:ind w:left="1985"/>
        <w:rPr>
          <w:rFonts w:hint="eastAsia"/>
          <w:sz w:val="24"/>
          <w:szCs w:val="24"/>
        </w:rPr>
      </w:pPr>
    </w:p>
    <w:p w14:paraId="53D7BD4E" w14:textId="3F12ABD1" w:rsidR="00626097" w:rsidRPr="00AE33D3" w:rsidRDefault="00626097" w:rsidP="00AE33D3">
      <w:pPr>
        <w:pStyle w:val="SchHead"/>
        <w:numPr>
          <w:ilvl w:val="0"/>
          <w:numId w:val="0"/>
        </w:numPr>
        <w:rPr>
          <w:rFonts w:hint="eastAsia"/>
          <w:sz w:val="24"/>
          <w:szCs w:val="24"/>
        </w:rPr>
      </w:pPr>
      <w:bookmarkStart w:id="313" w:name="_Toc80032476"/>
      <w:r w:rsidRPr="00864796">
        <w:rPr>
          <w:sz w:val="24"/>
          <w:szCs w:val="24"/>
        </w:rPr>
        <w:t xml:space="preserve">Appendix </w:t>
      </w:r>
      <w:r w:rsidR="00864796" w:rsidRPr="00864796">
        <w:rPr>
          <w:sz w:val="24"/>
          <w:szCs w:val="24"/>
        </w:rPr>
        <w:t>J</w:t>
      </w:r>
      <w:r w:rsidRPr="00864796">
        <w:rPr>
          <w:sz w:val="24"/>
          <w:szCs w:val="24"/>
        </w:rPr>
        <w:t xml:space="preserve"> - Anti-Fraud Code of Conduct</w:t>
      </w:r>
      <w:bookmarkEnd w:id="310"/>
      <w:bookmarkEnd w:id="311"/>
      <w:bookmarkEnd w:id="312"/>
      <w:bookmarkEnd w:id="313"/>
    </w:p>
    <w:p w14:paraId="16863C18" w14:textId="5688F8BF" w:rsidR="00626097" w:rsidRDefault="00EF747A" w:rsidP="00626097">
      <w:pPr>
        <w:pStyle w:val="MarginText"/>
        <w:rPr>
          <w:b/>
        </w:rPr>
      </w:pPr>
      <w:r>
        <w:rPr>
          <w:b/>
        </w:rPr>
        <w:t>Highways England</w:t>
      </w:r>
      <w:r w:rsidR="00626097">
        <w:rPr>
          <w:b/>
        </w:rPr>
        <w:t xml:space="preserve"> Anti-Fraud Code of Conduct</w:t>
      </w:r>
    </w:p>
    <w:p w14:paraId="36BC27A1" w14:textId="2CE7552C" w:rsidR="00626097" w:rsidRDefault="00EF747A" w:rsidP="00626097">
      <w:pPr>
        <w:pStyle w:val="MarginText"/>
      </w:pPr>
      <w:r>
        <w:t>Highways England</w:t>
      </w:r>
      <w:r w:rsidR="00626097">
        <w:t>, working with its suppliers in good faith and in a spirit of mutual trust and respect, is committed to working fairly, honestly and with integrity and transparency</w:t>
      </w:r>
      <w:r>
        <w:t>. Highways England</w:t>
      </w:r>
      <w:r w:rsidR="00626097">
        <w:t xml:space="preserve"> does not tolerate any form of fraud.</w:t>
      </w:r>
    </w:p>
    <w:p w14:paraId="6B492D31" w14:textId="77777777" w:rsidR="00626097" w:rsidRDefault="00626097" w:rsidP="00626097">
      <w:pPr>
        <w:pStyle w:val="MarginText"/>
      </w:pPr>
      <w:r>
        <w:t>Fraud is a dishonest act, through false representation, failure to disclose information or abuse of position, with the intent of causing a gain for self, or loss to another.</w:t>
      </w:r>
    </w:p>
    <w:p w14:paraId="7157AB9B" w14:textId="77777777" w:rsidR="00626097" w:rsidRDefault="00626097" w:rsidP="00626097">
      <w:pPr>
        <w:pStyle w:val="MarginText"/>
      </w:pPr>
      <w:r>
        <w:t>Fraud does not necessarily result in direct or immediate financial benefit for the individual(s) committing fraud but may cause a loss and/or a negative reputational impact to another.</w:t>
      </w:r>
    </w:p>
    <w:p w14:paraId="4B5F4E6C" w14:textId="77777777" w:rsidR="00626097" w:rsidRDefault="00626097" w:rsidP="00626097">
      <w:pPr>
        <w:pStyle w:val="MarginText"/>
        <w:rPr>
          <w:b/>
        </w:rPr>
      </w:pPr>
      <w:r>
        <w:rPr>
          <w:b/>
        </w:rPr>
        <w:t xml:space="preserve">The Commitment </w:t>
      </w:r>
    </w:p>
    <w:p w14:paraId="22505B7B" w14:textId="546BEB57" w:rsidR="00626097" w:rsidRDefault="00626097" w:rsidP="00626097">
      <w:pPr>
        <w:pStyle w:val="MarginText"/>
      </w:pPr>
      <w:r>
        <w:t xml:space="preserve">As a supplier </w:t>
      </w:r>
      <w:r w:rsidR="00EF747A">
        <w:t>to Highways England</w:t>
      </w:r>
      <w:r>
        <w:t xml:space="preserve"> we confirm that we will meet the commitments set out below and will embed the principles throughout our supply chain.</w:t>
      </w:r>
    </w:p>
    <w:p w14:paraId="7FD233C7" w14:textId="77777777" w:rsidR="00626097" w:rsidRDefault="00626097" w:rsidP="00864796">
      <w:pPr>
        <w:pStyle w:val="ScheduleL1"/>
        <w:numPr>
          <w:ilvl w:val="0"/>
          <w:numId w:val="44"/>
        </w:numPr>
      </w:pPr>
      <w:bookmarkStart w:id="314" w:name="_Toc42267963"/>
      <w:r>
        <w:t>We are committed to ensuring that our business operates with the utmost integrity.</w:t>
      </w:r>
      <w:bookmarkEnd w:id="314"/>
    </w:p>
    <w:p w14:paraId="3E195F0A" w14:textId="77777777" w:rsidR="00626097" w:rsidRDefault="00626097" w:rsidP="00864796">
      <w:pPr>
        <w:pStyle w:val="ScheduleL1"/>
        <w:keepNext/>
        <w:numPr>
          <w:ilvl w:val="0"/>
          <w:numId w:val="43"/>
        </w:numPr>
      </w:pPr>
      <w:bookmarkStart w:id="315" w:name="_Toc42267964"/>
      <w:r>
        <w:t>We, and those employed by us, will not commit any fraudulent acts or carry out any of the following acts which could amount to fraud including, but not limited to:</w:t>
      </w:r>
      <w:bookmarkEnd w:id="315"/>
    </w:p>
    <w:p w14:paraId="6E5FE550" w14:textId="77777777" w:rsidR="00626097" w:rsidRDefault="00626097" w:rsidP="00864796">
      <w:pPr>
        <w:pStyle w:val="ScheduleL2"/>
        <w:numPr>
          <w:ilvl w:val="1"/>
          <w:numId w:val="43"/>
        </w:numPr>
      </w:pPr>
      <w:r>
        <w:t>Submission of false or inflated claims or invoices for payment or reimbursement;</w:t>
      </w:r>
    </w:p>
    <w:p w14:paraId="6FED105E" w14:textId="77777777" w:rsidR="00626097" w:rsidRDefault="00626097" w:rsidP="00864796">
      <w:pPr>
        <w:pStyle w:val="ScheduleL2"/>
        <w:numPr>
          <w:ilvl w:val="1"/>
          <w:numId w:val="43"/>
        </w:numPr>
      </w:pPr>
      <w:r>
        <w:t>Intentional distortion of financial statements or other records;</w:t>
      </w:r>
    </w:p>
    <w:p w14:paraId="7499CBF9" w14:textId="77777777" w:rsidR="00626097" w:rsidRDefault="00626097" w:rsidP="00864796">
      <w:pPr>
        <w:pStyle w:val="ScheduleL2"/>
        <w:numPr>
          <w:ilvl w:val="1"/>
          <w:numId w:val="43"/>
        </w:numPr>
      </w:pPr>
      <w:r>
        <w:t xml:space="preserve">False or fraudulent financial reporting or making false or fictitious entries concerning accounts, equipment or supplies; </w:t>
      </w:r>
    </w:p>
    <w:p w14:paraId="4B3309F7" w14:textId="77777777" w:rsidR="00626097" w:rsidRDefault="00626097" w:rsidP="00864796">
      <w:pPr>
        <w:pStyle w:val="ScheduleL2"/>
        <w:numPr>
          <w:ilvl w:val="1"/>
          <w:numId w:val="43"/>
        </w:numPr>
      </w:pPr>
      <w:r>
        <w:t>Forgery or alteration of any documents such as cheque, bank draft or any other financial documents including destruction or removal of records;</w:t>
      </w:r>
    </w:p>
    <w:p w14:paraId="001221F9" w14:textId="77777777" w:rsidR="00626097" w:rsidRDefault="00626097" w:rsidP="00864796">
      <w:pPr>
        <w:pStyle w:val="ScheduleL2"/>
        <w:numPr>
          <w:ilvl w:val="1"/>
          <w:numId w:val="43"/>
        </w:numPr>
      </w:pPr>
      <w:r>
        <w:t>Impropriety in the handling or reporting of money or financial transactions;</w:t>
      </w:r>
    </w:p>
    <w:p w14:paraId="52AE0DBF" w14:textId="77777777" w:rsidR="00626097" w:rsidRDefault="00626097" w:rsidP="00864796">
      <w:pPr>
        <w:pStyle w:val="ScheduleL2"/>
        <w:numPr>
          <w:ilvl w:val="1"/>
          <w:numId w:val="43"/>
        </w:numPr>
      </w:pPr>
      <w:r>
        <w:t>Theft or misappropriation of assets or funds;</w:t>
      </w:r>
    </w:p>
    <w:p w14:paraId="7A522C61" w14:textId="77777777" w:rsidR="00626097" w:rsidRDefault="00626097" w:rsidP="00864796">
      <w:pPr>
        <w:pStyle w:val="ScheduleL2"/>
        <w:numPr>
          <w:ilvl w:val="1"/>
          <w:numId w:val="43"/>
        </w:numPr>
      </w:pPr>
      <w:r>
        <w:t>Disclosure of confidential information to third parties without authority for personal gain; and</w:t>
      </w:r>
    </w:p>
    <w:p w14:paraId="3D7D8478" w14:textId="77777777" w:rsidR="00626097" w:rsidRDefault="00626097" w:rsidP="00864796">
      <w:pPr>
        <w:pStyle w:val="ScheduleL2"/>
        <w:numPr>
          <w:ilvl w:val="1"/>
          <w:numId w:val="43"/>
        </w:numPr>
      </w:pPr>
      <w:r>
        <w:t>The payment of excessive prices or fees where they are not justified.</w:t>
      </w:r>
    </w:p>
    <w:p w14:paraId="134FB38F" w14:textId="77777777" w:rsidR="00626097" w:rsidRDefault="00626097" w:rsidP="00864796">
      <w:pPr>
        <w:pStyle w:val="ScheduleL1"/>
        <w:keepNext/>
        <w:numPr>
          <w:ilvl w:val="0"/>
          <w:numId w:val="43"/>
        </w:numPr>
      </w:pPr>
      <w:bookmarkStart w:id="316" w:name="_Toc42267965"/>
      <w:r>
        <w:t>We agree to:</w:t>
      </w:r>
      <w:bookmarkEnd w:id="316"/>
    </w:p>
    <w:p w14:paraId="73A81EC2" w14:textId="280CC13D" w:rsidR="00626097" w:rsidRDefault="00626097" w:rsidP="00864796">
      <w:pPr>
        <w:pStyle w:val="ScheduleL2"/>
        <w:numPr>
          <w:ilvl w:val="1"/>
          <w:numId w:val="43"/>
        </w:numPr>
      </w:pPr>
      <w:r>
        <w:t xml:space="preserve">Keep accurate and up to date records showing all payments made and received and all other advantages given and received and permit </w:t>
      </w:r>
      <w:r w:rsidR="00EF747A">
        <w:t xml:space="preserve">Highways England </w:t>
      </w:r>
      <w:r>
        <w:t>to inspect those records as required; and</w:t>
      </w:r>
    </w:p>
    <w:p w14:paraId="13B0DFF5" w14:textId="68CC8400" w:rsidR="00626097" w:rsidRDefault="00626097" w:rsidP="00864796">
      <w:pPr>
        <w:pStyle w:val="ScheduleL2"/>
        <w:numPr>
          <w:ilvl w:val="1"/>
          <w:numId w:val="43"/>
        </w:numPr>
      </w:pPr>
      <w:r>
        <w:lastRenderedPageBreak/>
        <w:t xml:space="preserve">Immediately notify </w:t>
      </w:r>
      <w:r w:rsidR="00EF747A">
        <w:t xml:space="preserve">Highways </w:t>
      </w:r>
      <w:r w:rsidR="00136706">
        <w:t>England of</w:t>
      </w:r>
      <w:r>
        <w:t xml:space="preserve"> any breach of this Code. </w:t>
      </w:r>
    </w:p>
    <w:p w14:paraId="038C67A4" w14:textId="77777777" w:rsidR="00626097" w:rsidRDefault="00626097" w:rsidP="00626097">
      <w:pPr>
        <w:pStyle w:val="MarginText"/>
        <w:rPr>
          <w:rFonts w:cs="Arial"/>
        </w:rPr>
      </w:pPr>
    </w:p>
    <w:p w14:paraId="65F1D410" w14:textId="559403AA" w:rsidR="0051604D" w:rsidRDefault="00626097" w:rsidP="00626097">
      <w:pPr>
        <w:pStyle w:val="MarginText"/>
      </w:pPr>
      <w:r>
        <w:t>Company name:</w:t>
      </w:r>
      <w:r>
        <w:tab/>
      </w:r>
      <w:r w:rsidR="0051604D">
        <w:t xml:space="preserve"> ……………………</w:t>
      </w:r>
      <w:proofErr w:type="gramStart"/>
      <w:r w:rsidR="0051604D">
        <w:t>…..</w:t>
      </w:r>
      <w:proofErr w:type="gramEnd"/>
      <w:r w:rsidR="0051604D">
        <w:tab/>
        <w:t>……………….</w:t>
      </w:r>
    </w:p>
    <w:p w14:paraId="5961B961" w14:textId="69D9B7E3" w:rsidR="0051604D" w:rsidRDefault="00626097" w:rsidP="00626097">
      <w:pPr>
        <w:pStyle w:val="MarginText"/>
      </w:pPr>
      <w:r>
        <w:t>Representative’s name:</w:t>
      </w:r>
      <w:r w:rsidR="0051604D">
        <w:t xml:space="preserve"> ……………………</w:t>
      </w:r>
      <w:proofErr w:type="gramStart"/>
      <w:r w:rsidR="0051604D">
        <w:t>…..</w:t>
      </w:r>
      <w:proofErr w:type="gramEnd"/>
      <w:r w:rsidR="0051604D">
        <w:tab/>
        <w:t>……………….</w:t>
      </w:r>
    </w:p>
    <w:p w14:paraId="3C70A372" w14:textId="2677B4D9" w:rsidR="00626097" w:rsidRDefault="00626097" w:rsidP="00626097">
      <w:pPr>
        <w:pStyle w:val="MarginText"/>
      </w:pPr>
      <w:r>
        <w:tab/>
        <w:t>Signature:</w:t>
      </w:r>
    </w:p>
    <w:p w14:paraId="483B0DFA" w14:textId="77777777" w:rsidR="00626097" w:rsidRDefault="00626097" w:rsidP="00626097">
      <w:pPr>
        <w:pStyle w:val="MarginText"/>
      </w:pPr>
      <w:r>
        <w:t>……………………</w:t>
      </w:r>
      <w:r>
        <w:tab/>
        <w:t>…………………………</w:t>
      </w:r>
      <w:r>
        <w:tab/>
        <w:t xml:space="preserve">...................... </w:t>
      </w:r>
    </w:p>
    <w:p w14:paraId="76CE6869" w14:textId="040F1F5E" w:rsidR="0051604D" w:rsidRDefault="00626097" w:rsidP="00626097">
      <w:pPr>
        <w:pStyle w:val="MarginText"/>
      </w:pPr>
      <w:r>
        <w:tab/>
        <w:t>Position:</w:t>
      </w:r>
      <w:r>
        <w:tab/>
      </w:r>
      <w:r>
        <w:tab/>
      </w:r>
      <w:r w:rsidR="0051604D">
        <w:t xml:space="preserve"> ……………………</w:t>
      </w:r>
      <w:proofErr w:type="gramStart"/>
      <w:r w:rsidR="0051604D">
        <w:t>…..</w:t>
      </w:r>
      <w:proofErr w:type="gramEnd"/>
      <w:r w:rsidR="0051604D">
        <w:tab/>
        <w:t>……………….</w:t>
      </w:r>
    </w:p>
    <w:p w14:paraId="75E48E55" w14:textId="794D530B" w:rsidR="00626097" w:rsidRDefault="00626097" w:rsidP="00626097">
      <w:pPr>
        <w:pStyle w:val="MarginText"/>
      </w:pPr>
      <w:r>
        <w:t>Date:</w:t>
      </w:r>
      <w:r w:rsidR="0051604D">
        <w:t xml:space="preserve"> </w:t>
      </w:r>
      <w:r>
        <w:tab/>
        <w:t>……………………</w:t>
      </w:r>
      <w:proofErr w:type="gramStart"/>
      <w:r>
        <w:t>…..</w:t>
      </w:r>
      <w:proofErr w:type="gramEnd"/>
      <w:r>
        <w:tab/>
        <w:t>……………….</w:t>
      </w:r>
    </w:p>
    <w:p w14:paraId="5C35412C" w14:textId="77777777" w:rsidR="00626097" w:rsidRDefault="00626097" w:rsidP="00626097">
      <w:pPr>
        <w:pStyle w:val="MarginText"/>
        <w:rPr>
          <w:rFonts w:cs="Arial"/>
        </w:rPr>
      </w:pPr>
    </w:p>
    <w:p w14:paraId="02121D37" w14:textId="77777777" w:rsidR="00626097" w:rsidRDefault="00626097" w:rsidP="00626097">
      <w:pPr>
        <w:pStyle w:val="MarginText"/>
        <w:rPr>
          <w:sz w:val="24"/>
        </w:rPr>
      </w:pPr>
    </w:p>
    <w:p w14:paraId="0BF76D7F" w14:textId="698A64AF" w:rsidR="00626097" w:rsidRDefault="00626097" w:rsidP="00626097">
      <w:pPr>
        <w:rPr>
          <w:rFonts w:ascii="Arial" w:eastAsia="STZhongsong" w:hAnsi="Arial"/>
          <w:sz w:val="16"/>
          <w:szCs w:val="20"/>
        </w:rPr>
      </w:pPr>
      <w:r>
        <w:rPr>
          <w:bCs/>
          <w:sz w:val="24"/>
        </w:rPr>
        <w:br w:type="page"/>
      </w:r>
      <w:bookmarkEnd w:id="299"/>
    </w:p>
    <w:p w14:paraId="2E30628E" w14:textId="64EC0876" w:rsidR="00626097" w:rsidRPr="00864796" w:rsidRDefault="00626097" w:rsidP="0051604D">
      <w:pPr>
        <w:pStyle w:val="SchHead"/>
        <w:numPr>
          <w:ilvl w:val="0"/>
          <w:numId w:val="0"/>
        </w:numPr>
        <w:jc w:val="left"/>
        <w:rPr>
          <w:rFonts w:hint="eastAsia"/>
          <w:sz w:val="24"/>
          <w:szCs w:val="24"/>
        </w:rPr>
      </w:pPr>
      <w:bookmarkStart w:id="317" w:name="_Toc45015338"/>
      <w:bookmarkStart w:id="318" w:name="_Toc80032477"/>
      <w:r w:rsidRPr="00864796">
        <w:rPr>
          <w:sz w:val="24"/>
          <w:szCs w:val="24"/>
        </w:rPr>
        <w:lastRenderedPageBreak/>
        <w:t xml:space="preserve">Appendix </w:t>
      </w:r>
      <w:r w:rsidR="00864796" w:rsidRPr="00864796">
        <w:rPr>
          <w:sz w:val="24"/>
          <w:szCs w:val="24"/>
        </w:rPr>
        <w:t>K</w:t>
      </w:r>
      <w:r w:rsidRPr="00864796">
        <w:rPr>
          <w:sz w:val="24"/>
          <w:szCs w:val="24"/>
        </w:rPr>
        <w:t xml:space="preserve"> - Anti-Collusion Certificate</w:t>
      </w:r>
      <w:bookmarkEnd w:id="317"/>
      <w:bookmarkEnd w:id="318"/>
    </w:p>
    <w:p w14:paraId="2EBB5B90" w14:textId="77777777" w:rsidR="00626097" w:rsidRDefault="00626097" w:rsidP="00626097">
      <w:pPr>
        <w:pStyle w:val="BodyText"/>
        <w:ind w:left="720" w:hanging="720"/>
        <w:rPr>
          <w:rFonts w:ascii="Arial" w:hAnsi="Arial" w:cs="Arial"/>
        </w:rPr>
      </w:pPr>
      <w:r>
        <w:rPr>
          <w:rFonts w:ascii="Arial" w:hAnsi="Arial" w:cs="Arial"/>
        </w:rPr>
        <w:t>1.</w:t>
      </w:r>
      <w:r>
        <w:rPr>
          <w:rFonts w:ascii="Arial" w:hAnsi="Arial" w:cs="Arial"/>
        </w:rPr>
        <w:tab/>
        <w:t xml:space="preserve">We certify that this Tender is made in good faith, and that we have not fixed or adjusted the amount of the Tender by or under or in accordance with any agreement or arrangement with any other person.  We also certify that we have </w:t>
      </w:r>
      <w:proofErr w:type="gramStart"/>
      <w:r>
        <w:rPr>
          <w:rFonts w:ascii="Arial" w:hAnsi="Arial" w:cs="Arial"/>
        </w:rPr>
        <w:t>not</w:t>
      </w:r>
      <w:proofErr w:type="gramEnd"/>
      <w:r>
        <w:rPr>
          <w:rFonts w:ascii="Arial" w:hAnsi="Arial" w:cs="Arial"/>
        </w:rPr>
        <w:t xml:space="preserve"> and we undertake that we will not before the award of any contract for the work: -</w:t>
      </w:r>
    </w:p>
    <w:p w14:paraId="64B479F7" w14:textId="77777777" w:rsidR="00626097" w:rsidRDefault="00626097" w:rsidP="00626097">
      <w:pPr>
        <w:rPr>
          <w:rFonts w:ascii="Arial" w:hAnsi="Arial" w:cs="Arial"/>
        </w:rPr>
      </w:pPr>
    </w:p>
    <w:p w14:paraId="7AB7E855" w14:textId="77777777" w:rsidR="00626097" w:rsidRDefault="00626097" w:rsidP="00626097">
      <w:pPr>
        <w:ind w:left="720" w:hanging="720"/>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)(a)</w:t>
      </w:r>
      <w:r>
        <w:rPr>
          <w:rFonts w:ascii="Arial" w:hAnsi="Arial" w:cs="Arial"/>
        </w:rPr>
        <w:tab/>
        <w:t>communicate to any person (outside this consortium) other than the Secretary of State or a person duly authorised by him in that behalf the amount or approximate amount of the Tender or proposed Tender, except where the disclosure, in confidence, of the approximate amount of the Tender was necessary to obtain insurance premium quotations required for the preparation of the Tender;</w:t>
      </w:r>
    </w:p>
    <w:p w14:paraId="7C59071A" w14:textId="77777777" w:rsidR="00626097" w:rsidRDefault="00626097" w:rsidP="00626097">
      <w:pPr>
        <w:rPr>
          <w:rFonts w:ascii="Arial" w:hAnsi="Arial" w:cs="Arial"/>
        </w:rPr>
      </w:pPr>
    </w:p>
    <w:p w14:paraId="7E7264F5" w14:textId="77777777" w:rsidR="00626097" w:rsidRDefault="00626097" w:rsidP="00626097">
      <w:pPr>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proofErr w:type="gramStart"/>
      <w:r>
        <w:rPr>
          <w:rFonts w:ascii="Arial" w:hAnsi="Arial" w:cs="Arial"/>
        </w:rPr>
        <w:t xml:space="preserve">b)  </w:t>
      </w:r>
      <w:r>
        <w:rPr>
          <w:rFonts w:ascii="Arial" w:hAnsi="Arial" w:cs="Arial"/>
        </w:rPr>
        <w:tab/>
      </w:r>
      <w:proofErr w:type="gramEnd"/>
      <w:r>
        <w:rPr>
          <w:rFonts w:ascii="Arial" w:hAnsi="Arial" w:cs="Arial"/>
        </w:rPr>
        <w:t xml:space="preserve">enter into any agreement or arrangement with any person (outside this </w:t>
      </w:r>
    </w:p>
    <w:p w14:paraId="0597F63B" w14:textId="77777777" w:rsidR="00626097" w:rsidRDefault="00626097" w:rsidP="00626097">
      <w:pPr>
        <w:ind w:left="720"/>
        <w:rPr>
          <w:rFonts w:ascii="Arial" w:hAnsi="Arial" w:cs="Arial"/>
        </w:rPr>
      </w:pPr>
      <w:r>
        <w:rPr>
          <w:rFonts w:ascii="Arial" w:hAnsi="Arial" w:cs="Arial"/>
        </w:rPr>
        <w:t>consortium) that they shall refrain from tendering, that they shall withdraw any Tender once offered or vary the amount of any Tender to be submitted;</w:t>
      </w:r>
    </w:p>
    <w:p w14:paraId="31CDE637" w14:textId="77777777" w:rsidR="00626097" w:rsidRDefault="00626097" w:rsidP="00626097">
      <w:pPr>
        <w:rPr>
          <w:rFonts w:ascii="Arial" w:hAnsi="Arial" w:cs="Arial"/>
        </w:rPr>
      </w:pPr>
    </w:p>
    <w:p w14:paraId="430588F9" w14:textId="77777777" w:rsidR="00626097" w:rsidRDefault="00626097" w:rsidP="00864796">
      <w:pPr>
        <w:numPr>
          <w:ilvl w:val="0"/>
          <w:numId w:val="45"/>
        </w:numPr>
        <w:spacing w:after="0" w:line="240" w:lineRule="auto"/>
        <w:rPr>
          <w:rFonts w:ascii="Arial" w:hAnsi="Arial" w:cs="Arial"/>
        </w:rPr>
      </w:pPr>
      <w:r>
        <w:rPr>
          <w:rFonts w:ascii="Arial" w:hAnsi="Arial" w:cs="Arial"/>
        </w:rPr>
        <w:t>pay, give or offer to pay any sum of money other valuable consideration directly or indirectly to any person (outside this consortium) for doing or having done or causing or having caused to be done in relation to any other Tender or proposed Tender for the work, any act or thing of the sort described at (a) or (b) above.</w:t>
      </w:r>
    </w:p>
    <w:p w14:paraId="46648CC0" w14:textId="77777777" w:rsidR="00626097" w:rsidRDefault="00626097" w:rsidP="00626097">
      <w:pPr>
        <w:rPr>
          <w:rFonts w:ascii="Arial" w:hAnsi="Arial" w:cs="Arial"/>
        </w:rPr>
      </w:pPr>
    </w:p>
    <w:p w14:paraId="1A7888DB" w14:textId="77777777" w:rsidR="00626097" w:rsidRDefault="00626097" w:rsidP="00626097">
      <w:pPr>
        <w:ind w:left="720" w:hanging="720"/>
        <w:rPr>
          <w:rFonts w:ascii="Arial" w:hAnsi="Arial" w:cs="Arial"/>
        </w:rPr>
      </w:pPr>
      <w:r>
        <w:rPr>
          <w:rFonts w:ascii="Arial" w:hAnsi="Arial" w:cs="Arial"/>
        </w:rPr>
        <w:t xml:space="preserve">2.  </w:t>
      </w:r>
      <w:r>
        <w:rPr>
          <w:rFonts w:ascii="Arial" w:hAnsi="Arial" w:cs="Arial"/>
        </w:rPr>
        <w:tab/>
        <w:t>We further certify that the principles described in paragraphs 1(</w:t>
      </w:r>
      <w:proofErr w:type="spellStart"/>
      <w:r>
        <w:rPr>
          <w:rFonts w:ascii="Arial" w:hAnsi="Arial" w:cs="Arial"/>
        </w:rPr>
        <w:t>i</w:t>
      </w:r>
      <w:proofErr w:type="spellEnd"/>
      <w:r>
        <w:rPr>
          <w:rFonts w:ascii="Arial" w:hAnsi="Arial" w:cs="Arial"/>
        </w:rPr>
        <w:t>) and (ii) above have been, or will be, brought to the attention of all sub-contractors, suppliers and associated companies providing services or materials connected with the Tender and any contract entered into with such sub-contractors, suppliers or associated companies will be made on the basis of compliance with the above principles by all parties.</w:t>
      </w:r>
    </w:p>
    <w:p w14:paraId="1D26EAA4" w14:textId="77777777" w:rsidR="00626097" w:rsidRDefault="00626097" w:rsidP="00626097">
      <w:pPr>
        <w:rPr>
          <w:rFonts w:ascii="Arial" w:hAnsi="Arial" w:cs="Arial"/>
        </w:rPr>
      </w:pPr>
    </w:p>
    <w:p w14:paraId="79044814" w14:textId="77777777" w:rsidR="00626097" w:rsidRDefault="00626097" w:rsidP="00626097">
      <w:pPr>
        <w:ind w:left="720" w:hanging="720"/>
        <w:rPr>
          <w:rFonts w:ascii="Arial" w:hAnsi="Arial" w:cs="Arial"/>
        </w:rPr>
      </w:pPr>
      <w:r>
        <w:rPr>
          <w:rFonts w:ascii="Arial" w:hAnsi="Arial" w:cs="Arial"/>
        </w:rPr>
        <w:t xml:space="preserve">3.  </w:t>
      </w:r>
      <w:r>
        <w:rPr>
          <w:rFonts w:ascii="Arial" w:hAnsi="Arial" w:cs="Arial"/>
        </w:rPr>
        <w:tab/>
        <w:t>In this certificate, the word ‘person’ included any persons and anybody or association, corporate or non-corporate; ‘any agreement or arrangement’ includes any transaction, formal or informal and whether legally binding or not; and ‘the work’ means the work in relation to which this Tender is made.</w:t>
      </w:r>
    </w:p>
    <w:p w14:paraId="344E1171" w14:textId="77777777" w:rsidR="00626097" w:rsidRDefault="00626097" w:rsidP="00626097">
      <w:pPr>
        <w:rPr>
          <w:rFonts w:ascii="Arial" w:hAnsi="Arial" w:cs="Arial"/>
        </w:rPr>
      </w:pPr>
    </w:p>
    <w:p w14:paraId="31FFDE5D" w14:textId="17AAE04C" w:rsidR="00626097" w:rsidRDefault="00626097" w:rsidP="00626097">
      <w:pPr>
        <w:rPr>
          <w:rFonts w:ascii="Arial" w:hAnsi="Arial" w:cs="Arial"/>
        </w:rPr>
      </w:pPr>
      <w:r>
        <w:rPr>
          <w:rFonts w:ascii="Arial" w:hAnsi="Arial" w:cs="Arial"/>
        </w:rPr>
        <w:t xml:space="preserve">Dated </w:t>
      </w:r>
      <w:proofErr w:type="gramStart"/>
      <w:r>
        <w:rPr>
          <w:rFonts w:ascii="Arial" w:hAnsi="Arial" w:cs="Arial"/>
        </w:rPr>
        <w:t>this:.................................................</w:t>
      </w:r>
      <w:r w:rsidR="0051604D">
        <w:rPr>
          <w:rFonts w:ascii="Arial" w:hAnsi="Arial" w:cs="Arial"/>
        </w:rPr>
        <w:t>........</w:t>
      </w:r>
      <w:proofErr w:type="gramEnd"/>
      <w:r w:rsidR="0051604D">
        <w:rPr>
          <w:rFonts w:ascii="Arial" w:hAnsi="Arial" w:cs="Arial"/>
        </w:rPr>
        <w:t>day …………………..…………...</w:t>
      </w:r>
    </w:p>
    <w:p w14:paraId="4002661C" w14:textId="77777777" w:rsidR="00626097" w:rsidRDefault="00626097" w:rsidP="00626097">
      <w:pPr>
        <w:rPr>
          <w:rFonts w:ascii="Arial" w:hAnsi="Arial" w:cs="Arial"/>
        </w:rPr>
      </w:pPr>
    </w:p>
    <w:p w14:paraId="37140F39" w14:textId="77777777" w:rsidR="00626097" w:rsidRDefault="00626097" w:rsidP="00626097">
      <w:pPr>
        <w:rPr>
          <w:rFonts w:ascii="Arial" w:hAnsi="Arial" w:cs="Arial"/>
        </w:rPr>
      </w:pPr>
      <w:proofErr w:type="gramStart"/>
      <w:r>
        <w:rPr>
          <w:rFonts w:ascii="Arial" w:hAnsi="Arial" w:cs="Arial"/>
        </w:rPr>
        <w:t>Signature:...............................................</w:t>
      </w:r>
      <w:proofErr w:type="gramEnd"/>
      <w:r>
        <w:rPr>
          <w:rFonts w:ascii="Arial" w:hAnsi="Arial" w:cs="Arial"/>
        </w:rPr>
        <w:t>……………………………................................</w:t>
      </w:r>
    </w:p>
    <w:p w14:paraId="1798C963" w14:textId="77777777" w:rsidR="00626097" w:rsidRDefault="00626097" w:rsidP="00626097">
      <w:pPr>
        <w:rPr>
          <w:rFonts w:ascii="Arial" w:hAnsi="Arial" w:cs="Arial"/>
        </w:rPr>
      </w:pPr>
    </w:p>
    <w:p w14:paraId="5B729FF9" w14:textId="77777777" w:rsidR="00626097" w:rsidRDefault="00626097" w:rsidP="00626097">
      <w:pPr>
        <w:rPr>
          <w:rFonts w:ascii="Arial" w:hAnsi="Arial" w:cs="Arial"/>
        </w:rPr>
      </w:pPr>
      <w:r>
        <w:rPr>
          <w:rFonts w:ascii="Arial" w:hAnsi="Arial" w:cs="Arial"/>
        </w:rPr>
        <w:t xml:space="preserve">In the capacity </w:t>
      </w:r>
      <w:proofErr w:type="gramStart"/>
      <w:r>
        <w:rPr>
          <w:rFonts w:ascii="Arial" w:hAnsi="Arial" w:cs="Arial"/>
        </w:rPr>
        <w:t>of:…</w:t>
      </w:r>
      <w:proofErr w:type="gramEnd"/>
      <w:r>
        <w:rPr>
          <w:rFonts w:ascii="Arial" w:hAnsi="Arial" w:cs="Arial"/>
        </w:rPr>
        <w:t>………………...........................................…………………..............</w:t>
      </w:r>
    </w:p>
    <w:p w14:paraId="576FF876" w14:textId="77777777" w:rsidR="00626097" w:rsidRDefault="00626097" w:rsidP="00626097">
      <w:pPr>
        <w:rPr>
          <w:rFonts w:ascii="Arial" w:hAnsi="Arial" w:cs="Arial"/>
        </w:rPr>
      </w:pPr>
    </w:p>
    <w:p w14:paraId="7D9B9B02" w14:textId="77777777" w:rsidR="00626097" w:rsidRDefault="00626097" w:rsidP="00626097">
      <w:pPr>
        <w:rPr>
          <w:rFonts w:ascii="Arial" w:hAnsi="Arial" w:cs="Arial"/>
        </w:rPr>
      </w:pPr>
      <w:r>
        <w:rPr>
          <w:rFonts w:ascii="Arial" w:hAnsi="Arial" w:cs="Arial"/>
        </w:rPr>
        <w:t xml:space="preserve">Duly authorised to sign tenders and acknowledge the contents of the Anti-Collusion Certificate for and on behalf of: </w:t>
      </w:r>
    </w:p>
    <w:p w14:paraId="55969B41" w14:textId="77777777" w:rsidR="00626097" w:rsidRDefault="00626097" w:rsidP="00626097">
      <w:pPr>
        <w:rPr>
          <w:rFonts w:ascii="Arial" w:hAnsi="Arial" w:cs="Arial"/>
        </w:rPr>
      </w:pPr>
      <w:r>
        <w:rPr>
          <w:rFonts w:ascii="Arial" w:hAnsi="Arial" w:cs="Arial"/>
        </w:rPr>
        <w:t>…………………………………………………………………………………………………..</w:t>
      </w:r>
    </w:p>
    <w:p w14:paraId="0DCEEC73" w14:textId="77777777" w:rsidR="00626097" w:rsidRDefault="00626097" w:rsidP="00626097">
      <w:pPr>
        <w:rPr>
          <w:rFonts w:ascii="Arial" w:hAnsi="Arial" w:cs="Arial"/>
        </w:rPr>
      </w:pPr>
    </w:p>
    <w:p w14:paraId="5651B777" w14:textId="77777777" w:rsidR="00626097" w:rsidRDefault="00626097" w:rsidP="00626097">
      <w:pPr>
        <w:rPr>
          <w:rFonts w:ascii="Arial" w:hAnsi="Arial" w:cs="Arial"/>
        </w:rPr>
      </w:pPr>
      <w:r>
        <w:rPr>
          <w:rFonts w:ascii="Arial" w:hAnsi="Arial" w:cs="Arial"/>
        </w:rPr>
        <w:t xml:space="preserve">Postal </w:t>
      </w:r>
      <w:proofErr w:type="gramStart"/>
      <w:r>
        <w:rPr>
          <w:rFonts w:ascii="Arial" w:hAnsi="Arial" w:cs="Arial"/>
        </w:rPr>
        <w:t>Address:-</w:t>
      </w:r>
      <w:proofErr w:type="gramEnd"/>
    </w:p>
    <w:p w14:paraId="17F83935" w14:textId="77777777" w:rsidR="00626097" w:rsidRDefault="00626097" w:rsidP="00626097">
      <w:pPr>
        <w:rPr>
          <w:rFonts w:ascii="Arial" w:hAnsi="Arial" w:cs="Arial"/>
        </w:rPr>
      </w:pPr>
      <w:r>
        <w:rPr>
          <w:rFonts w:ascii="Arial" w:hAnsi="Arial" w:cs="Arial"/>
        </w:rPr>
        <w:t>.......................................................................................................................................</w:t>
      </w:r>
    </w:p>
    <w:p w14:paraId="28B76C17" w14:textId="77777777" w:rsidR="00626097" w:rsidRDefault="00626097" w:rsidP="00626097">
      <w:pPr>
        <w:rPr>
          <w:rFonts w:ascii="Arial" w:hAnsi="Arial" w:cs="Arial"/>
        </w:rPr>
      </w:pPr>
    </w:p>
    <w:p w14:paraId="1FBA6CEC" w14:textId="77777777" w:rsidR="00626097" w:rsidRDefault="00626097" w:rsidP="00626097">
      <w:pPr>
        <w:rPr>
          <w:rFonts w:ascii="Arial" w:hAnsi="Arial" w:cs="Arial"/>
        </w:rPr>
      </w:pPr>
    </w:p>
    <w:p w14:paraId="4DF166E9" w14:textId="77777777" w:rsidR="00626097" w:rsidRDefault="00626097" w:rsidP="00626097">
      <w:pPr>
        <w:rPr>
          <w:rFonts w:ascii="Arial" w:hAnsi="Arial" w:cs="Arial"/>
        </w:rPr>
      </w:pPr>
      <w:r>
        <w:rPr>
          <w:rFonts w:ascii="Arial" w:hAnsi="Arial" w:cs="Arial"/>
        </w:rPr>
        <w:t xml:space="preserve">Fax </w:t>
      </w:r>
      <w:proofErr w:type="gramStart"/>
      <w:r>
        <w:rPr>
          <w:rFonts w:ascii="Arial" w:hAnsi="Arial" w:cs="Arial"/>
        </w:rPr>
        <w:t>No:.......................................</w:t>
      </w:r>
      <w:proofErr w:type="gramEnd"/>
      <w:r>
        <w:rPr>
          <w:rFonts w:ascii="Arial" w:hAnsi="Arial" w:cs="Arial"/>
        </w:rPr>
        <w:t>………………………………………………………........</w:t>
      </w:r>
    </w:p>
    <w:p w14:paraId="4105D5EE" w14:textId="77777777" w:rsidR="00626097" w:rsidRPr="00880EDE" w:rsidRDefault="00626097" w:rsidP="00626097">
      <w:pPr>
        <w:rPr>
          <w:rFonts w:ascii="Arial" w:hAnsi="Arial" w:cs="Arial"/>
        </w:rPr>
      </w:pPr>
      <w:r>
        <w:rPr>
          <w:rFonts w:ascii="Arial" w:hAnsi="Arial" w:cs="Arial"/>
        </w:rPr>
        <w:t xml:space="preserve">Telephone </w:t>
      </w:r>
      <w:proofErr w:type="gramStart"/>
      <w:r>
        <w:rPr>
          <w:rFonts w:ascii="Arial" w:hAnsi="Arial" w:cs="Arial"/>
        </w:rPr>
        <w:t>No:…</w:t>
      </w:r>
      <w:proofErr w:type="gramEnd"/>
      <w:r>
        <w:rPr>
          <w:rFonts w:ascii="Arial" w:hAnsi="Arial" w:cs="Arial"/>
        </w:rPr>
        <w:t>………………………………………………………………………...</w:t>
      </w:r>
      <w:bookmarkStart w:id="319" w:name="_Thresholds"/>
      <w:bookmarkStart w:id="320" w:name="_Public_Contracts_Regulations_1"/>
      <w:bookmarkStart w:id="321" w:name="_Thresholds_1"/>
      <w:bookmarkStart w:id="322" w:name="_Public_Contracts_Regulations"/>
      <w:bookmarkStart w:id="323" w:name="_Annex_2_Extracts"/>
      <w:bookmarkStart w:id="324" w:name="_For_Ease_of"/>
      <w:bookmarkEnd w:id="319"/>
      <w:bookmarkEnd w:id="320"/>
      <w:bookmarkEnd w:id="321"/>
      <w:bookmarkEnd w:id="322"/>
      <w:bookmarkEnd w:id="323"/>
      <w:bookmarkEnd w:id="324"/>
    </w:p>
    <w:p w14:paraId="3F45161D" w14:textId="77777777" w:rsidR="00626097" w:rsidRDefault="00626097" w:rsidP="009C3306">
      <w:pPr>
        <w:spacing w:after="120" w:line="264" w:lineRule="auto"/>
        <w:rPr>
          <w:rFonts w:ascii="Arial" w:hAnsi="Arial" w:cs="Arial"/>
        </w:rPr>
      </w:pPr>
    </w:p>
    <w:p w14:paraId="456FAA31" w14:textId="67E0F968" w:rsidR="00E95CDE" w:rsidRDefault="00E95CDE" w:rsidP="009C3306">
      <w:pPr>
        <w:spacing w:after="120" w:line="264" w:lineRule="auto"/>
        <w:rPr>
          <w:rFonts w:ascii="Arial" w:hAnsi="Arial" w:cs="Arial"/>
        </w:rPr>
      </w:pPr>
    </w:p>
    <w:p w14:paraId="3CCD024B" w14:textId="1FDDC639" w:rsidR="00E95CDE" w:rsidRDefault="00E95CDE" w:rsidP="009C3306">
      <w:pPr>
        <w:spacing w:after="120" w:line="264" w:lineRule="auto"/>
        <w:rPr>
          <w:rFonts w:ascii="Arial" w:hAnsi="Arial" w:cs="Arial"/>
        </w:rPr>
      </w:pPr>
    </w:p>
    <w:p w14:paraId="1A0A3D6B" w14:textId="15E2FB01" w:rsidR="00E95CDE" w:rsidRDefault="00E95CDE" w:rsidP="009C3306">
      <w:pPr>
        <w:spacing w:after="120" w:line="264" w:lineRule="auto"/>
        <w:rPr>
          <w:rFonts w:ascii="Arial" w:hAnsi="Arial" w:cs="Arial"/>
        </w:rPr>
      </w:pPr>
    </w:p>
    <w:p w14:paraId="3FC413A1" w14:textId="6031DF27" w:rsidR="00E95CDE" w:rsidRDefault="00E95CDE" w:rsidP="009C3306">
      <w:pPr>
        <w:spacing w:after="120" w:line="264" w:lineRule="auto"/>
        <w:rPr>
          <w:rFonts w:ascii="Arial" w:hAnsi="Arial" w:cs="Arial"/>
        </w:rPr>
      </w:pPr>
    </w:p>
    <w:p w14:paraId="744AC8EF" w14:textId="740B7CFF" w:rsidR="00E95CDE" w:rsidRDefault="00E95CDE" w:rsidP="009C3306">
      <w:pPr>
        <w:spacing w:after="120" w:line="264" w:lineRule="auto"/>
        <w:rPr>
          <w:rFonts w:ascii="Arial" w:hAnsi="Arial" w:cs="Arial"/>
        </w:rPr>
      </w:pPr>
    </w:p>
    <w:p w14:paraId="77C72C5C" w14:textId="2EFDAAA7" w:rsidR="00E95CDE" w:rsidRDefault="00E95CDE" w:rsidP="009C3306">
      <w:pPr>
        <w:spacing w:after="120" w:line="264" w:lineRule="auto"/>
        <w:rPr>
          <w:rFonts w:ascii="Arial" w:hAnsi="Arial" w:cs="Arial"/>
        </w:rPr>
      </w:pPr>
    </w:p>
    <w:p w14:paraId="05CEAE28" w14:textId="2C79C67B" w:rsidR="00E95CDE" w:rsidRDefault="00E95CDE" w:rsidP="00E95CDE">
      <w:pPr>
        <w:pStyle w:val="Heading10"/>
        <w:tabs>
          <w:tab w:val="clear" w:pos="720"/>
          <w:tab w:val="num" w:pos="851"/>
        </w:tabs>
        <w:ind w:left="851" w:hanging="11"/>
      </w:pPr>
      <w:bookmarkStart w:id="325" w:name="_Toc80032478"/>
      <w:r>
        <w:lastRenderedPageBreak/>
        <w:t>Appendix</w:t>
      </w:r>
      <w:r w:rsidR="00EF747A">
        <w:t xml:space="preserve"> </w:t>
      </w:r>
      <w:r w:rsidR="00864796">
        <w:t>L</w:t>
      </w:r>
      <w:r>
        <w:t xml:space="preserve"> – Information Assurance</w:t>
      </w:r>
      <w:bookmarkEnd w:id="325"/>
    </w:p>
    <w:p w14:paraId="61C7575E" w14:textId="6E820E8D" w:rsidR="00E95CDE" w:rsidRPr="00E95CDE" w:rsidRDefault="00E95CDE" w:rsidP="00E95CDE">
      <w:pPr>
        <w:pStyle w:val="MarginText"/>
      </w:pPr>
      <w:r>
        <w:t xml:space="preserve">Tenderers are to cover the questions below, giving descriptions where appropriate. This section is not scored and is not part of the quality assessment however, if Tenderers answer “no” to any of the questions they must provide enough information to show that their policies and processes would align to Highways England’s policy, and how. The Procurement Officer may request further information to clarify any aspect of the response. If, following further request of information, the Tenderer has been unable to demonstrate that appropriate measures are in place to ensure the security of the data being held, then the </w:t>
      </w:r>
      <w:r w:rsidR="00A030D6">
        <w:t>T</w:t>
      </w:r>
      <w:r>
        <w:t xml:space="preserve">ender submission may be rejected, and the Procurement Officer will inform the Tenderer at this stage.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512"/>
        <w:gridCol w:w="709"/>
        <w:gridCol w:w="709"/>
      </w:tblGrid>
      <w:tr w:rsidR="00E95CDE" w14:paraId="60F3006B" w14:textId="77777777" w:rsidTr="006A32B0">
        <w:trPr>
          <w:tblHeader/>
        </w:trPr>
        <w:tc>
          <w:tcPr>
            <w:tcW w:w="534" w:type="dxa"/>
            <w:tcBorders>
              <w:top w:val="single" w:sz="4" w:space="0" w:color="auto"/>
              <w:left w:val="single" w:sz="4" w:space="0" w:color="auto"/>
              <w:bottom w:val="single" w:sz="4" w:space="0" w:color="auto"/>
              <w:right w:val="single" w:sz="4" w:space="0" w:color="auto"/>
            </w:tcBorders>
          </w:tcPr>
          <w:p w14:paraId="376F93C1" w14:textId="77777777" w:rsidR="00E95CDE" w:rsidRDefault="00E95CDE" w:rsidP="006A32B0">
            <w:pPr>
              <w:spacing w:before="120" w:after="120"/>
              <w:rPr>
                <w:rFonts w:ascii="Arial" w:hAnsi="Arial" w:cs="Arial"/>
              </w:rPr>
            </w:pPr>
          </w:p>
        </w:tc>
        <w:tc>
          <w:tcPr>
            <w:tcW w:w="7512" w:type="dxa"/>
            <w:tcBorders>
              <w:top w:val="single" w:sz="4" w:space="0" w:color="auto"/>
              <w:left w:val="single" w:sz="4" w:space="0" w:color="auto"/>
              <w:bottom w:val="single" w:sz="4" w:space="0" w:color="auto"/>
              <w:right w:val="single" w:sz="4" w:space="0" w:color="auto"/>
            </w:tcBorders>
          </w:tcPr>
          <w:p w14:paraId="4E842E73" w14:textId="77777777" w:rsidR="00E95CDE" w:rsidRDefault="00E95CDE" w:rsidP="006A32B0">
            <w:pPr>
              <w:spacing w:before="120" w:after="12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3FF6DBBA" w14:textId="77777777" w:rsidR="00E95CDE" w:rsidRDefault="00E95CDE" w:rsidP="006A32B0">
            <w:pPr>
              <w:spacing w:before="120" w:after="120"/>
              <w:rPr>
                <w:rFonts w:ascii="Arial" w:hAnsi="Arial" w:cs="Arial"/>
              </w:rPr>
            </w:pPr>
            <w:r>
              <w:rPr>
                <w:rFonts w:ascii="Arial" w:hAnsi="Arial" w:cs="Arial"/>
              </w:rPr>
              <w:t>Yes</w:t>
            </w:r>
          </w:p>
        </w:tc>
        <w:tc>
          <w:tcPr>
            <w:tcW w:w="709" w:type="dxa"/>
            <w:tcBorders>
              <w:top w:val="single" w:sz="4" w:space="0" w:color="auto"/>
              <w:left w:val="single" w:sz="4" w:space="0" w:color="auto"/>
              <w:bottom w:val="single" w:sz="4" w:space="0" w:color="auto"/>
              <w:right w:val="single" w:sz="4" w:space="0" w:color="auto"/>
            </w:tcBorders>
          </w:tcPr>
          <w:p w14:paraId="7C584243" w14:textId="77777777" w:rsidR="00E95CDE" w:rsidRDefault="00E95CDE" w:rsidP="006A32B0">
            <w:pPr>
              <w:spacing w:before="120" w:after="120"/>
              <w:rPr>
                <w:rFonts w:ascii="Arial" w:hAnsi="Arial" w:cs="Arial"/>
              </w:rPr>
            </w:pPr>
            <w:r>
              <w:rPr>
                <w:rFonts w:ascii="Arial" w:hAnsi="Arial" w:cs="Arial"/>
              </w:rPr>
              <w:t>No</w:t>
            </w:r>
          </w:p>
        </w:tc>
      </w:tr>
      <w:tr w:rsidR="00E95CDE" w14:paraId="3B1A26E6" w14:textId="77777777" w:rsidTr="006A32B0">
        <w:tc>
          <w:tcPr>
            <w:tcW w:w="534" w:type="dxa"/>
            <w:tcBorders>
              <w:top w:val="single" w:sz="4" w:space="0" w:color="auto"/>
              <w:left w:val="single" w:sz="4" w:space="0" w:color="auto"/>
              <w:bottom w:val="single" w:sz="4" w:space="0" w:color="auto"/>
              <w:right w:val="single" w:sz="4" w:space="0" w:color="auto"/>
            </w:tcBorders>
          </w:tcPr>
          <w:p w14:paraId="65640147" w14:textId="77777777" w:rsidR="00E95CDE" w:rsidRDefault="00E95CDE" w:rsidP="006A32B0">
            <w:pPr>
              <w:spacing w:before="120" w:after="120"/>
              <w:rPr>
                <w:rFonts w:ascii="Arial" w:hAnsi="Arial" w:cs="Arial"/>
              </w:rPr>
            </w:pPr>
            <w:r>
              <w:rPr>
                <w:rFonts w:ascii="Arial" w:hAnsi="Arial" w:cs="Arial"/>
              </w:rPr>
              <w:t>1a)</w:t>
            </w:r>
          </w:p>
          <w:p w14:paraId="4891FD06" w14:textId="77777777" w:rsidR="00E95CDE" w:rsidRDefault="00E95CDE" w:rsidP="006A32B0">
            <w:pPr>
              <w:spacing w:before="120" w:after="120"/>
              <w:rPr>
                <w:rFonts w:ascii="Arial" w:hAnsi="Arial" w:cs="Arial"/>
              </w:rPr>
            </w:pPr>
            <w:r>
              <w:rPr>
                <w:rFonts w:ascii="Arial" w:hAnsi="Arial" w:cs="Arial"/>
              </w:rPr>
              <w:t>b)</w:t>
            </w:r>
            <w:r>
              <w:rPr>
                <w:rFonts w:ascii="Arial" w:hAnsi="Arial" w:cs="Arial"/>
              </w:rPr>
              <w:br/>
              <w:t xml:space="preserve"> </w:t>
            </w:r>
          </w:p>
          <w:p w14:paraId="23A4AF2A" w14:textId="77777777" w:rsidR="00E95CDE" w:rsidRDefault="00E95CDE" w:rsidP="006A32B0">
            <w:pPr>
              <w:spacing w:before="120" w:after="120"/>
              <w:rPr>
                <w:rFonts w:ascii="Arial" w:hAnsi="Arial" w:cs="Arial"/>
              </w:rPr>
            </w:pPr>
            <w:r>
              <w:rPr>
                <w:rFonts w:ascii="Arial" w:hAnsi="Arial" w:cs="Arial"/>
              </w:rPr>
              <w:t>c)</w:t>
            </w:r>
          </w:p>
          <w:p w14:paraId="7FE0ABE1" w14:textId="77777777" w:rsidR="00E95CDE" w:rsidRDefault="00E95CDE" w:rsidP="006A32B0">
            <w:pPr>
              <w:spacing w:before="120" w:after="120"/>
              <w:rPr>
                <w:rFonts w:ascii="Arial" w:hAnsi="Arial" w:cs="Arial"/>
              </w:rPr>
            </w:pPr>
            <w:r>
              <w:rPr>
                <w:rFonts w:ascii="Arial" w:hAnsi="Arial" w:cs="Arial"/>
              </w:rPr>
              <w:t>d)</w:t>
            </w:r>
          </w:p>
        </w:tc>
        <w:tc>
          <w:tcPr>
            <w:tcW w:w="7512" w:type="dxa"/>
            <w:tcBorders>
              <w:top w:val="single" w:sz="4" w:space="0" w:color="auto"/>
              <w:left w:val="single" w:sz="4" w:space="0" w:color="auto"/>
              <w:bottom w:val="single" w:sz="4" w:space="0" w:color="auto"/>
              <w:right w:val="single" w:sz="4" w:space="0" w:color="auto"/>
            </w:tcBorders>
          </w:tcPr>
          <w:p w14:paraId="692EDDD5" w14:textId="77777777" w:rsidR="00E95CDE" w:rsidRDefault="00E95CDE" w:rsidP="006A32B0">
            <w:pPr>
              <w:spacing w:before="120" w:after="120"/>
              <w:rPr>
                <w:rFonts w:ascii="Arial" w:hAnsi="Arial" w:cs="Arial"/>
              </w:rPr>
            </w:pPr>
            <w:r>
              <w:rPr>
                <w:rFonts w:ascii="Arial" w:hAnsi="Arial" w:cs="Arial"/>
              </w:rPr>
              <w:t>Does the Tenderer have a Data handling policy?</w:t>
            </w:r>
          </w:p>
          <w:p w14:paraId="46012166" w14:textId="77777777" w:rsidR="00E95CDE" w:rsidRDefault="00E95CDE" w:rsidP="006A32B0">
            <w:pPr>
              <w:spacing w:before="120" w:after="120"/>
              <w:rPr>
                <w:rFonts w:ascii="Arial" w:hAnsi="Arial" w:cs="Arial"/>
              </w:rPr>
            </w:pPr>
            <w:r>
              <w:rPr>
                <w:rFonts w:ascii="Arial" w:hAnsi="Arial" w:cs="Arial"/>
              </w:rPr>
              <w:t>If “no” please identify what process your Company have in place and how instructions are escalated to employers</w:t>
            </w:r>
          </w:p>
          <w:p w14:paraId="346B2AE9" w14:textId="77777777" w:rsidR="00E95CDE" w:rsidRDefault="00E95CDE" w:rsidP="006A32B0">
            <w:pPr>
              <w:spacing w:before="120" w:after="120"/>
              <w:rPr>
                <w:rFonts w:ascii="Arial" w:hAnsi="Arial" w:cs="Arial"/>
              </w:rPr>
            </w:pPr>
            <w:r>
              <w:rPr>
                <w:rFonts w:ascii="Arial" w:hAnsi="Arial" w:cs="Arial"/>
              </w:rPr>
              <w:t xml:space="preserve">Tenderer to describe their current data handling policy </w:t>
            </w:r>
          </w:p>
          <w:p w14:paraId="0E59F2DB" w14:textId="77777777" w:rsidR="00E95CDE" w:rsidRDefault="00E95CDE" w:rsidP="006A32B0">
            <w:pPr>
              <w:spacing w:before="120" w:after="120"/>
              <w:rPr>
                <w:rFonts w:ascii="Arial" w:hAnsi="Arial" w:cs="Arial"/>
              </w:rPr>
            </w:pPr>
            <w:r>
              <w:rPr>
                <w:rFonts w:ascii="Arial" w:hAnsi="Arial" w:cs="Arial"/>
              </w:rPr>
              <w:t>Tenderer to provide a link to their data handling policy on their website or provide a copy</w:t>
            </w:r>
          </w:p>
        </w:tc>
        <w:tc>
          <w:tcPr>
            <w:tcW w:w="709" w:type="dxa"/>
            <w:tcBorders>
              <w:top w:val="single" w:sz="4" w:space="0" w:color="auto"/>
              <w:left w:val="single" w:sz="4" w:space="0" w:color="auto"/>
              <w:bottom w:val="single" w:sz="4" w:space="0" w:color="auto"/>
              <w:right w:val="single" w:sz="4" w:space="0" w:color="auto"/>
            </w:tcBorders>
          </w:tcPr>
          <w:p w14:paraId="2BC6769B" w14:textId="77777777" w:rsidR="00E95CDE" w:rsidRDefault="00E95CDE" w:rsidP="006A32B0">
            <w:pPr>
              <w:spacing w:before="120" w:after="12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7C0D0E0" w14:textId="77777777" w:rsidR="00E95CDE" w:rsidRDefault="00E95CDE" w:rsidP="006A32B0">
            <w:pPr>
              <w:spacing w:before="120" w:after="120"/>
              <w:rPr>
                <w:rFonts w:ascii="Arial" w:hAnsi="Arial" w:cs="Arial"/>
              </w:rPr>
            </w:pPr>
          </w:p>
        </w:tc>
      </w:tr>
      <w:tr w:rsidR="00E95CDE" w14:paraId="6A2234E0" w14:textId="77777777" w:rsidTr="006A32B0">
        <w:tc>
          <w:tcPr>
            <w:tcW w:w="534" w:type="dxa"/>
            <w:tcBorders>
              <w:top w:val="single" w:sz="4" w:space="0" w:color="auto"/>
              <w:left w:val="single" w:sz="4" w:space="0" w:color="auto"/>
              <w:bottom w:val="single" w:sz="4" w:space="0" w:color="auto"/>
              <w:right w:val="single" w:sz="4" w:space="0" w:color="auto"/>
            </w:tcBorders>
          </w:tcPr>
          <w:p w14:paraId="75531367" w14:textId="77777777" w:rsidR="00E95CDE" w:rsidRDefault="00E95CDE" w:rsidP="006A32B0">
            <w:pPr>
              <w:spacing w:before="120" w:after="120"/>
              <w:rPr>
                <w:rFonts w:ascii="Arial" w:hAnsi="Arial" w:cs="Arial"/>
              </w:rPr>
            </w:pPr>
            <w:r>
              <w:rPr>
                <w:rFonts w:ascii="Arial" w:hAnsi="Arial" w:cs="Arial"/>
              </w:rPr>
              <w:t>2a)</w:t>
            </w:r>
          </w:p>
          <w:p w14:paraId="0F1C4C0F" w14:textId="77777777" w:rsidR="00E95CDE" w:rsidRDefault="00E95CDE" w:rsidP="006A32B0">
            <w:pPr>
              <w:spacing w:before="120" w:after="120"/>
              <w:rPr>
                <w:rFonts w:ascii="Arial" w:hAnsi="Arial" w:cs="Arial"/>
              </w:rPr>
            </w:pPr>
            <w:r>
              <w:rPr>
                <w:rFonts w:ascii="Arial" w:hAnsi="Arial" w:cs="Arial"/>
              </w:rPr>
              <w:t>b)</w:t>
            </w:r>
            <w:r>
              <w:rPr>
                <w:rFonts w:ascii="Arial" w:hAnsi="Arial" w:cs="Arial"/>
              </w:rPr>
              <w:br/>
            </w:r>
          </w:p>
          <w:p w14:paraId="4B9E95D1" w14:textId="77777777" w:rsidR="00E95CDE" w:rsidRDefault="00E95CDE" w:rsidP="006A32B0">
            <w:pPr>
              <w:spacing w:before="120" w:after="120"/>
              <w:rPr>
                <w:rFonts w:ascii="Arial" w:hAnsi="Arial" w:cs="Arial"/>
              </w:rPr>
            </w:pPr>
            <w:r>
              <w:rPr>
                <w:rFonts w:ascii="Arial" w:hAnsi="Arial" w:cs="Arial"/>
              </w:rPr>
              <w:t>c)</w:t>
            </w:r>
            <w:r>
              <w:rPr>
                <w:rFonts w:ascii="Arial" w:hAnsi="Arial" w:cs="Arial"/>
              </w:rPr>
              <w:br/>
            </w:r>
          </w:p>
          <w:p w14:paraId="1DE65FE0" w14:textId="77777777" w:rsidR="00E95CDE" w:rsidRDefault="00E95CDE" w:rsidP="006A32B0">
            <w:pPr>
              <w:spacing w:before="120" w:after="120"/>
              <w:rPr>
                <w:rFonts w:ascii="Arial" w:hAnsi="Arial" w:cs="Arial"/>
              </w:rPr>
            </w:pPr>
            <w:r>
              <w:rPr>
                <w:rFonts w:ascii="Arial" w:hAnsi="Arial" w:cs="Arial"/>
              </w:rPr>
              <w:t>d)</w:t>
            </w:r>
          </w:p>
        </w:tc>
        <w:tc>
          <w:tcPr>
            <w:tcW w:w="7512" w:type="dxa"/>
            <w:tcBorders>
              <w:top w:val="single" w:sz="4" w:space="0" w:color="auto"/>
              <w:left w:val="single" w:sz="4" w:space="0" w:color="auto"/>
              <w:bottom w:val="single" w:sz="4" w:space="0" w:color="auto"/>
              <w:right w:val="single" w:sz="4" w:space="0" w:color="auto"/>
            </w:tcBorders>
          </w:tcPr>
          <w:p w14:paraId="29F8CBE6" w14:textId="77777777" w:rsidR="00E95CDE" w:rsidRDefault="00E95CDE" w:rsidP="006A32B0">
            <w:pPr>
              <w:spacing w:before="120" w:after="120"/>
              <w:rPr>
                <w:rFonts w:ascii="Arial" w:hAnsi="Arial" w:cs="Arial"/>
              </w:rPr>
            </w:pPr>
            <w:r>
              <w:rPr>
                <w:rFonts w:ascii="Arial" w:hAnsi="Arial" w:cs="Arial"/>
              </w:rPr>
              <w:t>Does the Tenderer have a quality management system (QMS)?</w:t>
            </w:r>
          </w:p>
          <w:p w14:paraId="48B300E2" w14:textId="77777777" w:rsidR="00E95CDE" w:rsidRDefault="00E95CDE" w:rsidP="006A32B0">
            <w:pPr>
              <w:spacing w:before="120" w:after="120"/>
              <w:rPr>
                <w:rFonts w:ascii="Arial" w:hAnsi="Arial" w:cs="Arial"/>
              </w:rPr>
            </w:pPr>
            <w:r>
              <w:rPr>
                <w:rFonts w:ascii="Arial" w:hAnsi="Arial" w:cs="Arial"/>
              </w:rPr>
              <w:t>If “no” please identify</w:t>
            </w:r>
            <w:r>
              <w:rPr>
                <w:rStyle w:val="tgc"/>
                <w:rFonts w:ascii="Arial" w:hAnsi="Arial" w:cs="Arial"/>
              </w:rPr>
              <w:t xml:space="preserve"> what systems your company has in place that manages your policies, processes and procedures </w:t>
            </w:r>
          </w:p>
          <w:p w14:paraId="1635BF23" w14:textId="77777777" w:rsidR="00E95CDE" w:rsidRDefault="00E95CDE" w:rsidP="006A32B0">
            <w:pPr>
              <w:spacing w:before="120" w:after="120"/>
              <w:rPr>
                <w:rFonts w:ascii="Arial" w:hAnsi="Arial" w:cs="Arial"/>
              </w:rPr>
            </w:pPr>
            <w:r>
              <w:rPr>
                <w:rFonts w:ascii="Arial" w:hAnsi="Arial" w:cs="Arial"/>
              </w:rPr>
              <w:t xml:space="preserve">Tenderer to describe this system in relation to information assurance / data handling. </w:t>
            </w:r>
          </w:p>
          <w:p w14:paraId="26F25DCF" w14:textId="77777777" w:rsidR="00E95CDE" w:rsidRDefault="00E95CDE" w:rsidP="006A32B0">
            <w:pPr>
              <w:spacing w:before="120" w:after="120"/>
              <w:rPr>
                <w:rFonts w:ascii="Arial" w:hAnsi="Arial" w:cs="Arial"/>
              </w:rPr>
            </w:pPr>
            <w:r>
              <w:rPr>
                <w:rFonts w:ascii="Arial" w:hAnsi="Arial" w:cs="Arial"/>
              </w:rPr>
              <w:t>If “yes” Tenderer to provide a link to their QMS or provide a copy</w:t>
            </w:r>
          </w:p>
        </w:tc>
        <w:tc>
          <w:tcPr>
            <w:tcW w:w="709" w:type="dxa"/>
            <w:tcBorders>
              <w:top w:val="single" w:sz="4" w:space="0" w:color="auto"/>
              <w:left w:val="single" w:sz="4" w:space="0" w:color="auto"/>
              <w:bottom w:val="single" w:sz="4" w:space="0" w:color="auto"/>
              <w:right w:val="single" w:sz="4" w:space="0" w:color="auto"/>
            </w:tcBorders>
          </w:tcPr>
          <w:p w14:paraId="3B059B9A" w14:textId="77777777" w:rsidR="00E95CDE" w:rsidRDefault="00E95CDE" w:rsidP="006A32B0">
            <w:pPr>
              <w:spacing w:before="120" w:after="12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12F2EC5" w14:textId="77777777" w:rsidR="00E95CDE" w:rsidRDefault="00E95CDE" w:rsidP="006A32B0">
            <w:pPr>
              <w:spacing w:before="120" w:after="120"/>
              <w:rPr>
                <w:rFonts w:ascii="Arial" w:hAnsi="Arial" w:cs="Arial"/>
              </w:rPr>
            </w:pPr>
          </w:p>
        </w:tc>
      </w:tr>
      <w:tr w:rsidR="00E95CDE" w14:paraId="6317EB10" w14:textId="77777777" w:rsidTr="006A32B0">
        <w:tc>
          <w:tcPr>
            <w:tcW w:w="534" w:type="dxa"/>
            <w:tcBorders>
              <w:top w:val="single" w:sz="4" w:space="0" w:color="auto"/>
              <w:left w:val="single" w:sz="4" w:space="0" w:color="auto"/>
              <w:bottom w:val="single" w:sz="4" w:space="0" w:color="auto"/>
              <w:right w:val="single" w:sz="4" w:space="0" w:color="auto"/>
            </w:tcBorders>
          </w:tcPr>
          <w:p w14:paraId="3D535223" w14:textId="77777777" w:rsidR="00E95CDE" w:rsidRDefault="00E95CDE" w:rsidP="006A32B0">
            <w:pPr>
              <w:spacing w:before="120" w:after="120"/>
              <w:rPr>
                <w:rFonts w:ascii="Arial" w:hAnsi="Arial" w:cs="Arial"/>
              </w:rPr>
            </w:pPr>
            <w:r>
              <w:rPr>
                <w:rFonts w:ascii="Arial" w:hAnsi="Arial" w:cs="Arial"/>
              </w:rPr>
              <w:t>3</w:t>
            </w:r>
          </w:p>
        </w:tc>
        <w:tc>
          <w:tcPr>
            <w:tcW w:w="7512" w:type="dxa"/>
            <w:tcBorders>
              <w:top w:val="single" w:sz="4" w:space="0" w:color="auto"/>
              <w:left w:val="single" w:sz="4" w:space="0" w:color="auto"/>
              <w:bottom w:val="single" w:sz="4" w:space="0" w:color="auto"/>
              <w:right w:val="single" w:sz="4" w:space="0" w:color="auto"/>
            </w:tcBorders>
          </w:tcPr>
          <w:p w14:paraId="4082DD9C" w14:textId="77777777" w:rsidR="00E95CDE" w:rsidRDefault="00E95CDE" w:rsidP="006A32B0">
            <w:pPr>
              <w:spacing w:before="120" w:after="120"/>
              <w:rPr>
                <w:rFonts w:ascii="Arial" w:hAnsi="Arial" w:cs="Arial"/>
              </w:rPr>
            </w:pPr>
            <w:r>
              <w:rPr>
                <w:rFonts w:ascii="Arial" w:hAnsi="Arial" w:cs="Arial"/>
              </w:rPr>
              <w:t xml:space="preserve">Tenderer to confirm that they have read and understood the </w:t>
            </w:r>
            <w:r>
              <w:rPr>
                <w:rFonts w:ascii="Arial" w:hAnsi="Arial" w:cs="Arial"/>
                <w:i/>
              </w:rPr>
              <w:t>Employer</w:t>
            </w:r>
            <w:r>
              <w:rPr>
                <w:rFonts w:ascii="Arial" w:hAnsi="Arial" w:cs="Arial"/>
              </w:rPr>
              <w:t xml:space="preserve">’s data handling / information assurance policy </w:t>
            </w:r>
          </w:p>
        </w:tc>
        <w:tc>
          <w:tcPr>
            <w:tcW w:w="709" w:type="dxa"/>
            <w:tcBorders>
              <w:top w:val="single" w:sz="4" w:space="0" w:color="auto"/>
              <w:left w:val="single" w:sz="4" w:space="0" w:color="auto"/>
              <w:bottom w:val="single" w:sz="4" w:space="0" w:color="auto"/>
              <w:right w:val="single" w:sz="4" w:space="0" w:color="auto"/>
            </w:tcBorders>
          </w:tcPr>
          <w:p w14:paraId="777C7BCA" w14:textId="77777777" w:rsidR="00E95CDE" w:rsidRDefault="00E95CDE" w:rsidP="006A32B0">
            <w:pPr>
              <w:spacing w:before="120" w:after="12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DA5F794" w14:textId="77777777" w:rsidR="00E95CDE" w:rsidRDefault="00E95CDE" w:rsidP="006A32B0">
            <w:pPr>
              <w:spacing w:before="120" w:after="120"/>
              <w:rPr>
                <w:rFonts w:ascii="Arial" w:hAnsi="Arial" w:cs="Arial"/>
              </w:rPr>
            </w:pPr>
          </w:p>
        </w:tc>
      </w:tr>
      <w:tr w:rsidR="00E95CDE" w14:paraId="2DF58FB2" w14:textId="77777777" w:rsidTr="006A32B0">
        <w:tc>
          <w:tcPr>
            <w:tcW w:w="534" w:type="dxa"/>
            <w:tcBorders>
              <w:top w:val="single" w:sz="4" w:space="0" w:color="auto"/>
              <w:left w:val="single" w:sz="4" w:space="0" w:color="auto"/>
              <w:bottom w:val="single" w:sz="4" w:space="0" w:color="auto"/>
              <w:right w:val="single" w:sz="4" w:space="0" w:color="auto"/>
            </w:tcBorders>
          </w:tcPr>
          <w:p w14:paraId="27A1C039" w14:textId="77777777" w:rsidR="00E95CDE" w:rsidRDefault="00E95CDE" w:rsidP="006A32B0">
            <w:pPr>
              <w:spacing w:before="120" w:after="120"/>
              <w:rPr>
                <w:rFonts w:ascii="Arial" w:hAnsi="Arial" w:cs="Arial"/>
              </w:rPr>
            </w:pPr>
            <w:r>
              <w:rPr>
                <w:rFonts w:ascii="Arial" w:hAnsi="Arial" w:cs="Arial"/>
              </w:rPr>
              <w:t>4</w:t>
            </w:r>
          </w:p>
        </w:tc>
        <w:tc>
          <w:tcPr>
            <w:tcW w:w="7512" w:type="dxa"/>
            <w:tcBorders>
              <w:top w:val="single" w:sz="4" w:space="0" w:color="auto"/>
              <w:left w:val="single" w:sz="4" w:space="0" w:color="auto"/>
              <w:bottom w:val="single" w:sz="4" w:space="0" w:color="auto"/>
              <w:right w:val="single" w:sz="4" w:space="0" w:color="auto"/>
            </w:tcBorders>
          </w:tcPr>
          <w:p w14:paraId="03580468" w14:textId="0D359775" w:rsidR="00E95CDE" w:rsidRDefault="00E95CDE" w:rsidP="006A32B0">
            <w:pPr>
              <w:spacing w:before="120" w:after="120"/>
              <w:rPr>
                <w:rFonts w:ascii="Arial" w:hAnsi="Arial" w:cs="Arial"/>
              </w:rPr>
            </w:pPr>
            <w:r>
              <w:rPr>
                <w:rFonts w:ascii="Arial" w:hAnsi="Arial" w:cs="Arial"/>
              </w:rPr>
              <w:t xml:space="preserve">Tenderer to confirm that their methods of storing data (electronic and </w:t>
            </w:r>
            <w:proofErr w:type="gramStart"/>
            <w:r>
              <w:rPr>
                <w:rFonts w:ascii="Arial" w:hAnsi="Arial" w:cs="Arial"/>
              </w:rPr>
              <w:t>paper based</w:t>
            </w:r>
            <w:proofErr w:type="gramEnd"/>
            <w:r>
              <w:rPr>
                <w:rFonts w:ascii="Arial" w:hAnsi="Arial" w:cs="Arial"/>
              </w:rPr>
              <w:t xml:space="preserve"> copies) meet the requirements of the </w:t>
            </w:r>
            <w:r w:rsidR="00EF747A">
              <w:rPr>
                <w:rFonts w:ascii="Arial" w:hAnsi="Arial" w:cs="Arial"/>
              </w:rPr>
              <w:t>Highways England’s</w:t>
            </w:r>
            <w:r>
              <w:rPr>
                <w:rFonts w:ascii="Arial" w:hAnsi="Arial" w:cs="Arial"/>
              </w:rPr>
              <w:t xml:space="preserve"> data handling policy.</w:t>
            </w:r>
          </w:p>
          <w:p w14:paraId="62ADB803" w14:textId="6AEA4FD8" w:rsidR="00E95CDE" w:rsidRDefault="00E95CDE" w:rsidP="006A32B0">
            <w:pPr>
              <w:spacing w:before="120" w:after="120"/>
              <w:rPr>
                <w:rFonts w:ascii="Arial" w:hAnsi="Arial" w:cs="Arial"/>
              </w:rPr>
            </w:pPr>
            <w:r>
              <w:rPr>
                <w:rFonts w:ascii="Arial" w:hAnsi="Arial" w:cs="Arial"/>
              </w:rPr>
              <w:t xml:space="preserve">Tenderer to describe these methods and show how they will align with </w:t>
            </w:r>
            <w:r w:rsidR="00EF747A">
              <w:rPr>
                <w:rFonts w:ascii="Arial" w:hAnsi="Arial" w:cs="Arial"/>
              </w:rPr>
              <w:t>Highways England’</w:t>
            </w:r>
            <w:r>
              <w:rPr>
                <w:rFonts w:ascii="Arial" w:hAnsi="Arial" w:cs="Arial"/>
              </w:rPr>
              <w:t xml:space="preserve">s policy. </w:t>
            </w:r>
          </w:p>
        </w:tc>
        <w:tc>
          <w:tcPr>
            <w:tcW w:w="709" w:type="dxa"/>
            <w:tcBorders>
              <w:top w:val="single" w:sz="4" w:space="0" w:color="auto"/>
              <w:left w:val="single" w:sz="4" w:space="0" w:color="auto"/>
              <w:bottom w:val="single" w:sz="4" w:space="0" w:color="auto"/>
              <w:right w:val="single" w:sz="4" w:space="0" w:color="auto"/>
            </w:tcBorders>
          </w:tcPr>
          <w:p w14:paraId="3D7927B4" w14:textId="77777777" w:rsidR="00E95CDE" w:rsidRDefault="00E95CDE" w:rsidP="006A32B0">
            <w:pPr>
              <w:spacing w:before="120" w:after="12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BF4EB58" w14:textId="77777777" w:rsidR="00E95CDE" w:rsidRDefault="00E95CDE" w:rsidP="006A32B0">
            <w:pPr>
              <w:spacing w:before="120" w:after="120"/>
              <w:rPr>
                <w:rFonts w:ascii="Arial" w:hAnsi="Arial" w:cs="Arial"/>
              </w:rPr>
            </w:pPr>
          </w:p>
        </w:tc>
      </w:tr>
      <w:tr w:rsidR="00E95CDE" w14:paraId="0BDABACA" w14:textId="77777777" w:rsidTr="006A32B0">
        <w:tc>
          <w:tcPr>
            <w:tcW w:w="534" w:type="dxa"/>
            <w:tcBorders>
              <w:top w:val="single" w:sz="4" w:space="0" w:color="auto"/>
              <w:left w:val="single" w:sz="4" w:space="0" w:color="auto"/>
              <w:bottom w:val="single" w:sz="4" w:space="0" w:color="auto"/>
              <w:right w:val="single" w:sz="4" w:space="0" w:color="auto"/>
            </w:tcBorders>
          </w:tcPr>
          <w:p w14:paraId="40967BE7" w14:textId="77777777" w:rsidR="00E95CDE" w:rsidRDefault="00E95CDE" w:rsidP="006A32B0">
            <w:pPr>
              <w:spacing w:before="120" w:after="120"/>
              <w:rPr>
                <w:rFonts w:ascii="Arial" w:hAnsi="Arial" w:cs="Arial"/>
              </w:rPr>
            </w:pPr>
            <w:r>
              <w:rPr>
                <w:rFonts w:ascii="Arial" w:hAnsi="Arial" w:cs="Arial"/>
              </w:rPr>
              <w:t>5</w:t>
            </w:r>
          </w:p>
        </w:tc>
        <w:tc>
          <w:tcPr>
            <w:tcW w:w="7512" w:type="dxa"/>
            <w:tcBorders>
              <w:top w:val="single" w:sz="4" w:space="0" w:color="auto"/>
              <w:left w:val="single" w:sz="4" w:space="0" w:color="auto"/>
              <w:bottom w:val="single" w:sz="4" w:space="0" w:color="auto"/>
              <w:right w:val="single" w:sz="4" w:space="0" w:color="auto"/>
            </w:tcBorders>
          </w:tcPr>
          <w:p w14:paraId="681C1765" w14:textId="77777777" w:rsidR="00E95CDE" w:rsidRDefault="00E95CDE" w:rsidP="006A32B0">
            <w:pPr>
              <w:spacing w:before="120" w:after="120"/>
              <w:rPr>
                <w:rFonts w:ascii="Arial" w:hAnsi="Arial" w:cs="Arial"/>
              </w:rPr>
            </w:pPr>
            <w:r>
              <w:rPr>
                <w:rFonts w:ascii="Arial" w:hAnsi="Arial" w:cs="Arial"/>
              </w:rPr>
              <w:t>Will the data be hosted outside the UK?</w:t>
            </w:r>
          </w:p>
          <w:p w14:paraId="18BA6CAA" w14:textId="77777777" w:rsidR="00E95CDE" w:rsidRDefault="00E95CDE" w:rsidP="006A32B0">
            <w:pPr>
              <w:spacing w:before="120" w:after="120"/>
              <w:rPr>
                <w:rFonts w:ascii="Arial" w:hAnsi="Arial" w:cs="Arial"/>
              </w:rPr>
            </w:pPr>
            <w:r>
              <w:rPr>
                <w:rFonts w:ascii="Arial" w:hAnsi="Arial" w:cs="Arial"/>
              </w:rPr>
              <w:t>Will any support for the data hosting be outside the UK?</w:t>
            </w:r>
          </w:p>
          <w:p w14:paraId="42E7699C" w14:textId="77777777" w:rsidR="00E95CDE" w:rsidRDefault="00E95CDE" w:rsidP="006A32B0">
            <w:pPr>
              <w:spacing w:before="120" w:after="120"/>
              <w:rPr>
                <w:rFonts w:ascii="Arial" w:hAnsi="Arial" w:cs="Arial"/>
              </w:rPr>
            </w:pPr>
            <w:r>
              <w:rPr>
                <w:rFonts w:ascii="Arial" w:hAnsi="Arial" w:cs="Arial"/>
              </w:rPr>
              <w:t>If the answer to either of those questions is “yes”, Tenderer to state where, provide evidence that they are adhering to the appropriate legislation, and describe how they are meeting those requirements.</w:t>
            </w:r>
          </w:p>
        </w:tc>
        <w:tc>
          <w:tcPr>
            <w:tcW w:w="709" w:type="dxa"/>
            <w:tcBorders>
              <w:top w:val="single" w:sz="4" w:space="0" w:color="auto"/>
              <w:left w:val="single" w:sz="4" w:space="0" w:color="auto"/>
              <w:bottom w:val="single" w:sz="4" w:space="0" w:color="auto"/>
              <w:right w:val="single" w:sz="4" w:space="0" w:color="auto"/>
            </w:tcBorders>
          </w:tcPr>
          <w:p w14:paraId="42CB53D2" w14:textId="77777777" w:rsidR="00E95CDE" w:rsidRDefault="00E95CDE" w:rsidP="006A32B0">
            <w:pPr>
              <w:spacing w:before="120" w:after="12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0D5B8A71" w14:textId="77777777" w:rsidR="00E95CDE" w:rsidRDefault="00E95CDE" w:rsidP="006A32B0">
            <w:pPr>
              <w:spacing w:before="120" w:after="120"/>
              <w:rPr>
                <w:rFonts w:ascii="Arial" w:hAnsi="Arial" w:cs="Arial"/>
              </w:rPr>
            </w:pPr>
          </w:p>
        </w:tc>
      </w:tr>
      <w:tr w:rsidR="00E95CDE" w14:paraId="1E042949" w14:textId="77777777" w:rsidTr="006A32B0">
        <w:tc>
          <w:tcPr>
            <w:tcW w:w="534" w:type="dxa"/>
            <w:tcBorders>
              <w:top w:val="single" w:sz="4" w:space="0" w:color="auto"/>
              <w:left w:val="single" w:sz="4" w:space="0" w:color="auto"/>
              <w:bottom w:val="single" w:sz="4" w:space="0" w:color="auto"/>
              <w:right w:val="single" w:sz="4" w:space="0" w:color="auto"/>
            </w:tcBorders>
          </w:tcPr>
          <w:p w14:paraId="613C9187" w14:textId="77777777" w:rsidR="00E95CDE" w:rsidRDefault="00E95CDE" w:rsidP="006A32B0">
            <w:pPr>
              <w:keepNext/>
              <w:spacing w:before="120" w:after="120"/>
              <w:rPr>
                <w:rFonts w:ascii="Arial" w:hAnsi="Arial" w:cs="Arial"/>
              </w:rPr>
            </w:pPr>
            <w:r>
              <w:rPr>
                <w:rFonts w:ascii="Arial" w:hAnsi="Arial" w:cs="Arial"/>
              </w:rPr>
              <w:lastRenderedPageBreak/>
              <w:t>6</w:t>
            </w:r>
          </w:p>
        </w:tc>
        <w:tc>
          <w:tcPr>
            <w:tcW w:w="7512" w:type="dxa"/>
            <w:tcBorders>
              <w:top w:val="single" w:sz="4" w:space="0" w:color="auto"/>
              <w:left w:val="single" w:sz="4" w:space="0" w:color="auto"/>
              <w:bottom w:val="single" w:sz="4" w:space="0" w:color="auto"/>
              <w:right w:val="single" w:sz="4" w:space="0" w:color="auto"/>
            </w:tcBorders>
          </w:tcPr>
          <w:p w14:paraId="6BA7C015" w14:textId="77777777" w:rsidR="00E95CDE" w:rsidRDefault="00E95CDE" w:rsidP="006A32B0">
            <w:pPr>
              <w:keepNext/>
              <w:spacing w:before="120" w:after="120"/>
              <w:rPr>
                <w:rFonts w:ascii="Arial" w:hAnsi="Arial" w:cs="Arial"/>
              </w:rPr>
            </w:pPr>
            <w:r>
              <w:rPr>
                <w:rFonts w:ascii="Arial" w:hAnsi="Arial" w:cs="Arial"/>
              </w:rPr>
              <w:t>Tenderer to confirm what security standards their IT equipment (networks, server, end user computing such as laptops, and removable media) aligns or is certified to.</w:t>
            </w:r>
          </w:p>
          <w:p w14:paraId="1D80CFE1" w14:textId="77777777" w:rsidR="00E95CDE" w:rsidRDefault="00E95CDE" w:rsidP="006A32B0">
            <w:pPr>
              <w:keepNext/>
              <w:spacing w:before="120" w:after="120"/>
              <w:rPr>
                <w:rFonts w:ascii="Arial" w:hAnsi="Arial" w:cs="Arial"/>
              </w:rPr>
            </w:pPr>
            <w:r>
              <w:rPr>
                <w:rFonts w:ascii="Arial" w:hAnsi="Arial" w:cs="Arial"/>
              </w:rPr>
              <w:t>Tenderers to provide evidence of alignment or certification.</w:t>
            </w:r>
          </w:p>
        </w:tc>
        <w:tc>
          <w:tcPr>
            <w:tcW w:w="709" w:type="dxa"/>
            <w:tcBorders>
              <w:top w:val="single" w:sz="4" w:space="0" w:color="auto"/>
              <w:left w:val="single" w:sz="4" w:space="0" w:color="auto"/>
              <w:bottom w:val="single" w:sz="4" w:space="0" w:color="auto"/>
              <w:right w:val="single" w:sz="4" w:space="0" w:color="auto"/>
            </w:tcBorders>
          </w:tcPr>
          <w:p w14:paraId="71B3B417" w14:textId="77777777" w:rsidR="00E95CDE" w:rsidRDefault="00E95CDE" w:rsidP="006A32B0">
            <w:pPr>
              <w:keepNext/>
              <w:spacing w:before="120" w:after="12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1610CFE4" w14:textId="77777777" w:rsidR="00E95CDE" w:rsidRDefault="00E95CDE" w:rsidP="006A32B0">
            <w:pPr>
              <w:keepNext/>
              <w:spacing w:before="120" w:after="120"/>
              <w:rPr>
                <w:rFonts w:ascii="Arial" w:hAnsi="Arial" w:cs="Arial"/>
              </w:rPr>
            </w:pPr>
          </w:p>
        </w:tc>
      </w:tr>
      <w:tr w:rsidR="00E95CDE" w14:paraId="67BE4A49" w14:textId="77777777" w:rsidTr="006A32B0">
        <w:tc>
          <w:tcPr>
            <w:tcW w:w="534" w:type="dxa"/>
            <w:tcBorders>
              <w:top w:val="single" w:sz="4" w:space="0" w:color="auto"/>
              <w:left w:val="single" w:sz="4" w:space="0" w:color="auto"/>
              <w:bottom w:val="single" w:sz="4" w:space="0" w:color="auto"/>
              <w:right w:val="single" w:sz="4" w:space="0" w:color="auto"/>
            </w:tcBorders>
          </w:tcPr>
          <w:p w14:paraId="20B085A0" w14:textId="77777777" w:rsidR="00E95CDE" w:rsidRDefault="00E95CDE" w:rsidP="006A32B0">
            <w:pPr>
              <w:spacing w:before="120" w:after="120"/>
              <w:rPr>
                <w:rFonts w:ascii="Arial" w:hAnsi="Arial" w:cs="Arial"/>
              </w:rPr>
            </w:pPr>
            <w:r>
              <w:rPr>
                <w:rFonts w:ascii="Arial" w:hAnsi="Arial" w:cs="Arial"/>
              </w:rPr>
              <w:t>7</w:t>
            </w:r>
          </w:p>
        </w:tc>
        <w:tc>
          <w:tcPr>
            <w:tcW w:w="7512" w:type="dxa"/>
            <w:tcBorders>
              <w:top w:val="single" w:sz="4" w:space="0" w:color="auto"/>
              <w:left w:val="single" w:sz="4" w:space="0" w:color="auto"/>
              <w:bottom w:val="single" w:sz="4" w:space="0" w:color="auto"/>
              <w:right w:val="single" w:sz="4" w:space="0" w:color="auto"/>
            </w:tcBorders>
          </w:tcPr>
          <w:p w14:paraId="2F031621" w14:textId="1CB5F902" w:rsidR="00E95CDE" w:rsidRDefault="00E95CDE" w:rsidP="006A32B0">
            <w:pPr>
              <w:spacing w:before="120" w:after="120"/>
              <w:rPr>
                <w:rFonts w:ascii="Arial" w:hAnsi="Arial" w:cs="Arial"/>
              </w:rPr>
            </w:pPr>
            <w:r>
              <w:rPr>
                <w:rFonts w:ascii="Arial" w:hAnsi="Arial" w:cs="Arial"/>
              </w:rPr>
              <w:t>Tenderer to confirm that the methods of transferring data between approved part</w:t>
            </w:r>
            <w:r w:rsidR="00EF747A">
              <w:rPr>
                <w:rFonts w:ascii="Arial" w:hAnsi="Arial" w:cs="Arial"/>
              </w:rPr>
              <w:t xml:space="preserve">ies meet the requirements </w:t>
            </w:r>
            <w:r w:rsidR="00136706">
              <w:rPr>
                <w:rFonts w:ascii="Arial" w:hAnsi="Arial" w:cs="Arial"/>
              </w:rPr>
              <w:t>of Highways</w:t>
            </w:r>
            <w:r w:rsidR="00EF747A">
              <w:rPr>
                <w:rFonts w:ascii="Arial" w:hAnsi="Arial" w:cs="Arial"/>
              </w:rPr>
              <w:t xml:space="preserve"> England’s</w:t>
            </w:r>
            <w:r>
              <w:rPr>
                <w:rFonts w:ascii="Arial" w:hAnsi="Arial" w:cs="Arial"/>
                <w:i/>
              </w:rPr>
              <w:t xml:space="preserve"> </w:t>
            </w:r>
            <w:r>
              <w:rPr>
                <w:rFonts w:ascii="Arial" w:hAnsi="Arial" w:cs="Arial"/>
              </w:rPr>
              <w:t>data handling policy.</w:t>
            </w:r>
          </w:p>
          <w:p w14:paraId="2474C303" w14:textId="77777777" w:rsidR="00E95CDE" w:rsidRDefault="00E95CDE" w:rsidP="006A32B0">
            <w:pPr>
              <w:spacing w:before="120" w:after="120"/>
              <w:rPr>
                <w:rFonts w:ascii="Arial" w:hAnsi="Arial" w:cs="Arial"/>
              </w:rPr>
            </w:pPr>
            <w:r>
              <w:rPr>
                <w:rFonts w:ascii="Arial" w:hAnsi="Arial" w:cs="Arial"/>
              </w:rPr>
              <w:t>Tenderer to describe how?</w:t>
            </w:r>
          </w:p>
        </w:tc>
        <w:tc>
          <w:tcPr>
            <w:tcW w:w="709" w:type="dxa"/>
            <w:tcBorders>
              <w:top w:val="single" w:sz="4" w:space="0" w:color="auto"/>
              <w:left w:val="single" w:sz="4" w:space="0" w:color="auto"/>
              <w:bottom w:val="single" w:sz="4" w:space="0" w:color="auto"/>
              <w:right w:val="single" w:sz="4" w:space="0" w:color="auto"/>
            </w:tcBorders>
          </w:tcPr>
          <w:p w14:paraId="2E6A0775" w14:textId="77777777" w:rsidR="00E95CDE" w:rsidRDefault="00E95CDE" w:rsidP="006A32B0">
            <w:pPr>
              <w:spacing w:before="120" w:after="12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34ACE447" w14:textId="77777777" w:rsidR="00E95CDE" w:rsidRDefault="00E95CDE" w:rsidP="006A32B0">
            <w:pPr>
              <w:spacing w:before="120" w:after="120"/>
              <w:rPr>
                <w:rFonts w:ascii="Arial" w:hAnsi="Arial" w:cs="Arial"/>
              </w:rPr>
            </w:pPr>
          </w:p>
        </w:tc>
      </w:tr>
      <w:tr w:rsidR="00E95CDE" w14:paraId="52F511EE" w14:textId="77777777" w:rsidTr="006A32B0">
        <w:tc>
          <w:tcPr>
            <w:tcW w:w="534" w:type="dxa"/>
            <w:tcBorders>
              <w:top w:val="single" w:sz="4" w:space="0" w:color="auto"/>
              <w:left w:val="single" w:sz="4" w:space="0" w:color="auto"/>
              <w:bottom w:val="single" w:sz="4" w:space="0" w:color="auto"/>
              <w:right w:val="single" w:sz="4" w:space="0" w:color="auto"/>
            </w:tcBorders>
          </w:tcPr>
          <w:p w14:paraId="0A34D233" w14:textId="77777777" w:rsidR="00E95CDE" w:rsidRDefault="00E95CDE" w:rsidP="006A32B0">
            <w:pPr>
              <w:spacing w:before="120" w:after="120"/>
              <w:rPr>
                <w:rFonts w:ascii="Arial" w:hAnsi="Arial" w:cs="Arial"/>
              </w:rPr>
            </w:pPr>
            <w:r>
              <w:rPr>
                <w:rFonts w:ascii="Arial" w:hAnsi="Arial" w:cs="Arial"/>
              </w:rPr>
              <w:t>8</w:t>
            </w:r>
          </w:p>
        </w:tc>
        <w:tc>
          <w:tcPr>
            <w:tcW w:w="7512" w:type="dxa"/>
            <w:tcBorders>
              <w:top w:val="single" w:sz="4" w:space="0" w:color="auto"/>
              <w:left w:val="single" w:sz="4" w:space="0" w:color="auto"/>
              <w:bottom w:val="single" w:sz="4" w:space="0" w:color="auto"/>
              <w:right w:val="single" w:sz="4" w:space="0" w:color="auto"/>
            </w:tcBorders>
          </w:tcPr>
          <w:p w14:paraId="2770B5C9" w14:textId="321DA467" w:rsidR="00E95CDE" w:rsidRDefault="00E95CDE" w:rsidP="006A32B0">
            <w:pPr>
              <w:spacing w:before="120" w:after="120"/>
              <w:rPr>
                <w:rFonts w:ascii="Arial" w:hAnsi="Arial" w:cs="Arial"/>
              </w:rPr>
            </w:pPr>
            <w:r>
              <w:rPr>
                <w:rFonts w:ascii="Arial" w:hAnsi="Arial" w:cs="Arial"/>
              </w:rPr>
              <w:t xml:space="preserve">Tenderer to confirm that the retention of data files (both electronic and </w:t>
            </w:r>
            <w:proofErr w:type="gramStart"/>
            <w:r>
              <w:rPr>
                <w:rFonts w:ascii="Arial" w:hAnsi="Arial" w:cs="Arial"/>
              </w:rPr>
              <w:t>paper based</w:t>
            </w:r>
            <w:proofErr w:type="gramEnd"/>
            <w:r>
              <w:rPr>
                <w:rFonts w:ascii="Arial" w:hAnsi="Arial" w:cs="Arial"/>
              </w:rPr>
              <w:t xml:space="preserve"> copies) meets the requirements </w:t>
            </w:r>
            <w:r w:rsidR="00EF747A">
              <w:rPr>
                <w:rFonts w:ascii="Arial" w:hAnsi="Arial" w:cs="Arial"/>
              </w:rPr>
              <w:t>of Highways England’s</w:t>
            </w:r>
            <w:r>
              <w:rPr>
                <w:rFonts w:ascii="Arial" w:hAnsi="Arial" w:cs="Arial"/>
              </w:rPr>
              <w:t xml:space="preserve"> records management policy.</w:t>
            </w:r>
          </w:p>
          <w:p w14:paraId="29FAAFE5" w14:textId="77777777" w:rsidR="00E95CDE" w:rsidRDefault="00E95CDE" w:rsidP="006A32B0">
            <w:pPr>
              <w:spacing w:before="120" w:after="120"/>
              <w:rPr>
                <w:rFonts w:ascii="Arial" w:hAnsi="Arial" w:cs="Arial"/>
              </w:rPr>
            </w:pPr>
            <w:r>
              <w:rPr>
                <w:rFonts w:ascii="Arial" w:hAnsi="Arial" w:cs="Arial"/>
              </w:rPr>
              <w:t>Tenderer to describe how?</w:t>
            </w:r>
          </w:p>
        </w:tc>
        <w:tc>
          <w:tcPr>
            <w:tcW w:w="709" w:type="dxa"/>
            <w:tcBorders>
              <w:top w:val="single" w:sz="4" w:space="0" w:color="auto"/>
              <w:left w:val="single" w:sz="4" w:space="0" w:color="auto"/>
              <w:bottom w:val="single" w:sz="4" w:space="0" w:color="auto"/>
              <w:right w:val="single" w:sz="4" w:space="0" w:color="auto"/>
            </w:tcBorders>
          </w:tcPr>
          <w:p w14:paraId="113AAFCC" w14:textId="77777777" w:rsidR="00E95CDE" w:rsidRDefault="00E95CDE" w:rsidP="006A32B0">
            <w:pPr>
              <w:spacing w:before="120" w:after="12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1376E327" w14:textId="77777777" w:rsidR="00E95CDE" w:rsidRDefault="00E95CDE" w:rsidP="006A32B0">
            <w:pPr>
              <w:spacing w:before="120" w:after="120"/>
              <w:rPr>
                <w:rFonts w:ascii="Arial" w:hAnsi="Arial" w:cs="Arial"/>
              </w:rPr>
            </w:pPr>
          </w:p>
        </w:tc>
      </w:tr>
      <w:tr w:rsidR="00E95CDE" w14:paraId="482879DE" w14:textId="77777777" w:rsidTr="006A32B0">
        <w:tc>
          <w:tcPr>
            <w:tcW w:w="534" w:type="dxa"/>
            <w:tcBorders>
              <w:top w:val="single" w:sz="4" w:space="0" w:color="auto"/>
              <w:left w:val="single" w:sz="4" w:space="0" w:color="auto"/>
              <w:bottom w:val="single" w:sz="4" w:space="0" w:color="auto"/>
              <w:right w:val="single" w:sz="4" w:space="0" w:color="auto"/>
            </w:tcBorders>
          </w:tcPr>
          <w:p w14:paraId="1EBDAB3C" w14:textId="77777777" w:rsidR="00E95CDE" w:rsidRDefault="00E95CDE" w:rsidP="006A32B0">
            <w:pPr>
              <w:spacing w:before="120" w:after="120"/>
              <w:rPr>
                <w:rFonts w:ascii="Arial" w:hAnsi="Arial" w:cs="Arial"/>
              </w:rPr>
            </w:pPr>
            <w:r>
              <w:rPr>
                <w:rFonts w:ascii="Arial" w:hAnsi="Arial" w:cs="Arial"/>
              </w:rPr>
              <w:t>9</w:t>
            </w:r>
          </w:p>
        </w:tc>
        <w:tc>
          <w:tcPr>
            <w:tcW w:w="7512" w:type="dxa"/>
            <w:tcBorders>
              <w:top w:val="single" w:sz="4" w:space="0" w:color="auto"/>
              <w:left w:val="single" w:sz="4" w:space="0" w:color="auto"/>
              <w:bottom w:val="single" w:sz="4" w:space="0" w:color="auto"/>
              <w:right w:val="single" w:sz="4" w:space="0" w:color="auto"/>
            </w:tcBorders>
          </w:tcPr>
          <w:p w14:paraId="6D5ED31E" w14:textId="508DF421" w:rsidR="00E95CDE" w:rsidRDefault="00E95CDE" w:rsidP="006A32B0">
            <w:pPr>
              <w:spacing w:before="120" w:after="120"/>
              <w:rPr>
                <w:rFonts w:ascii="Arial" w:hAnsi="Arial" w:cs="Arial"/>
              </w:rPr>
            </w:pPr>
            <w:r>
              <w:rPr>
                <w:rFonts w:ascii="Arial" w:hAnsi="Arial" w:cs="Arial"/>
              </w:rPr>
              <w:t xml:space="preserve">Tender to confirm that the disposal of data (both electronic and paper based) meets the requirements of </w:t>
            </w:r>
            <w:r w:rsidR="00EF747A">
              <w:rPr>
                <w:rFonts w:ascii="Arial" w:hAnsi="Arial" w:cs="Arial"/>
              </w:rPr>
              <w:t>Highways England’s</w:t>
            </w:r>
            <w:r>
              <w:rPr>
                <w:rFonts w:ascii="Arial" w:hAnsi="Arial" w:cs="Arial"/>
              </w:rPr>
              <w:t xml:space="preserve"> records management policy.</w:t>
            </w:r>
          </w:p>
          <w:p w14:paraId="69D61A2F" w14:textId="77777777" w:rsidR="00E95CDE" w:rsidRDefault="00E95CDE" w:rsidP="006A32B0">
            <w:pPr>
              <w:spacing w:before="120" w:after="120"/>
              <w:rPr>
                <w:rFonts w:ascii="Arial" w:hAnsi="Arial" w:cs="Arial"/>
              </w:rPr>
            </w:pPr>
            <w:r>
              <w:rPr>
                <w:rFonts w:ascii="Arial" w:hAnsi="Arial" w:cs="Arial"/>
              </w:rPr>
              <w:t>Tenderer to describe how?</w:t>
            </w:r>
          </w:p>
        </w:tc>
        <w:tc>
          <w:tcPr>
            <w:tcW w:w="709" w:type="dxa"/>
            <w:tcBorders>
              <w:top w:val="single" w:sz="4" w:space="0" w:color="auto"/>
              <w:left w:val="single" w:sz="4" w:space="0" w:color="auto"/>
              <w:bottom w:val="single" w:sz="4" w:space="0" w:color="auto"/>
              <w:right w:val="single" w:sz="4" w:space="0" w:color="auto"/>
            </w:tcBorders>
          </w:tcPr>
          <w:p w14:paraId="55B779AE" w14:textId="77777777" w:rsidR="00E95CDE" w:rsidRDefault="00E95CDE" w:rsidP="006A32B0">
            <w:pPr>
              <w:spacing w:before="120" w:after="12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AC3E4AB" w14:textId="77777777" w:rsidR="00E95CDE" w:rsidRDefault="00E95CDE" w:rsidP="006A32B0">
            <w:pPr>
              <w:spacing w:before="120" w:after="120"/>
              <w:rPr>
                <w:rFonts w:ascii="Arial" w:hAnsi="Arial" w:cs="Arial"/>
              </w:rPr>
            </w:pPr>
          </w:p>
        </w:tc>
      </w:tr>
    </w:tbl>
    <w:p w14:paraId="54888B6E" w14:textId="77777777" w:rsidR="00E95CDE" w:rsidRDefault="00E95CDE" w:rsidP="009C3306">
      <w:pPr>
        <w:spacing w:after="120" w:line="264" w:lineRule="auto"/>
        <w:rPr>
          <w:rFonts w:ascii="Arial" w:hAnsi="Arial" w:cs="Arial"/>
        </w:rPr>
      </w:pPr>
    </w:p>
    <w:p w14:paraId="02537365" w14:textId="77777777" w:rsidR="000824B8" w:rsidRDefault="000824B8" w:rsidP="009C3306">
      <w:pPr>
        <w:spacing w:after="120" w:line="264" w:lineRule="auto"/>
        <w:rPr>
          <w:rFonts w:ascii="Arial" w:hAnsi="Arial" w:cs="Arial"/>
        </w:rPr>
      </w:pPr>
    </w:p>
    <w:p w14:paraId="75AD9B23" w14:textId="77777777" w:rsidR="00662F6C" w:rsidRPr="00FA0322" w:rsidRDefault="00662F6C" w:rsidP="000769C5">
      <w:pPr>
        <w:rPr>
          <w:rFonts w:ascii="Arial" w:hAnsi="Arial" w:cs="Arial"/>
          <w:b/>
          <w:u w:val="single"/>
        </w:rPr>
      </w:pPr>
    </w:p>
    <w:p w14:paraId="26EF0B96" w14:textId="77777777" w:rsidR="000769C5" w:rsidRDefault="000769C5" w:rsidP="009C3306">
      <w:pPr>
        <w:spacing w:after="120" w:line="264" w:lineRule="auto"/>
        <w:rPr>
          <w:rFonts w:ascii="Arial" w:hAnsi="Arial" w:cs="Arial"/>
        </w:rPr>
      </w:pPr>
    </w:p>
    <w:p w14:paraId="46EDA7AA" w14:textId="07E8F709" w:rsidR="000769C5" w:rsidRPr="004C4C5B" w:rsidRDefault="000769C5" w:rsidP="004C4C5B">
      <w:pPr>
        <w:rPr>
          <w:rFonts w:ascii="Arial" w:hAnsi="Arial" w:cs="Arial"/>
          <w:b/>
        </w:rPr>
      </w:pPr>
    </w:p>
    <w:sectPr w:rsidR="000769C5" w:rsidRPr="004C4C5B" w:rsidSect="0055310B">
      <w:pgSz w:w="11906" w:h="16838" w:code="9"/>
      <w:pgMar w:top="1440" w:right="1797" w:bottom="1135"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E492C" w14:textId="77777777" w:rsidR="00CF50C7" w:rsidRDefault="00CF50C7" w:rsidP="00A05ABC">
      <w:pPr>
        <w:spacing w:after="0" w:line="240" w:lineRule="auto"/>
      </w:pPr>
      <w:r>
        <w:separator/>
      </w:r>
    </w:p>
  </w:endnote>
  <w:endnote w:type="continuationSeparator" w:id="0">
    <w:p w14:paraId="41008E41" w14:textId="77777777" w:rsidR="00CF50C7" w:rsidRDefault="00CF50C7" w:rsidP="00A05ABC">
      <w:pPr>
        <w:spacing w:after="0" w:line="240" w:lineRule="auto"/>
      </w:pPr>
      <w:r>
        <w:continuationSeparator/>
      </w:r>
    </w:p>
  </w:endnote>
  <w:endnote w:type="continuationNotice" w:id="1">
    <w:p w14:paraId="305EB42F" w14:textId="77777777" w:rsidR="00CF50C7" w:rsidRDefault="00CF5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45 Ligh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TZhongsong">
    <w:altName w:val="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358769"/>
      <w:docPartObj>
        <w:docPartGallery w:val="Page Numbers (Bottom of Page)"/>
        <w:docPartUnique/>
      </w:docPartObj>
    </w:sdtPr>
    <w:sdtEndPr>
      <w:rPr>
        <w:noProof/>
      </w:rPr>
    </w:sdtEndPr>
    <w:sdtContent>
      <w:p w14:paraId="2107E67C" w14:textId="757B950E" w:rsidR="006C74ED" w:rsidRDefault="006C74ED">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bookmarkStart w:id="0" w:name="bkmCurrentVersion"/>
  <w:p w14:paraId="4721F05F" w14:textId="1FD7FB38" w:rsidR="006C74ED" w:rsidRDefault="006C74ED">
    <w:pPr>
      <w:pStyle w:val="Footer"/>
    </w:pPr>
    <w:r w:rsidRPr="000A6020">
      <w:rPr>
        <w:rFonts w:ascii="Times New Roman" w:hAnsi="Times New Roman" w:cs="Times New Roman"/>
        <w:vanish/>
        <w:sz w:val="16"/>
      </w:rPr>
      <w:fldChar w:fldCharType="begin"/>
    </w:r>
    <w:r w:rsidRPr="000A6020">
      <w:rPr>
        <w:rFonts w:ascii="Times New Roman" w:hAnsi="Times New Roman" w:cs="Times New Roman"/>
        <w:vanish/>
        <w:sz w:val="16"/>
      </w:rPr>
      <w:instrText xml:space="preserve"> DOCVARIABLE gemCurrentVersion </w:instrText>
    </w:r>
    <w:r w:rsidRPr="000A6020">
      <w:rPr>
        <w:rFonts w:ascii="Times New Roman" w:hAnsi="Times New Roman" w:cs="Times New Roman"/>
        <w:vanish/>
        <w:sz w:val="16"/>
      </w:rPr>
      <w:fldChar w:fldCharType="separate"/>
    </w:r>
    <w:r w:rsidR="003448EA">
      <w:rPr>
        <w:rFonts w:ascii="Times New Roman" w:hAnsi="Times New Roman" w:cs="Times New Roman"/>
        <w:vanish/>
        <w:sz w:val="16"/>
      </w:rPr>
      <w:t>19 July 2021 D1V1</w:t>
    </w:r>
    <w:r w:rsidRPr="000A6020">
      <w:rPr>
        <w:rFonts w:ascii="Times New Roman" w:hAnsi="Times New Roman" w:cs="Times New Roman"/>
        <w:vanish/>
        <w:sz w:val="16"/>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6DB2C" w14:textId="77777777" w:rsidR="00CF50C7" w:rsidRDefault="00CF50C7" w:rsidP="00A05ABC">
      <w:pPr>
        <w:spacing w:after="0" w:line="240" w:lineRule="auto"/>
      </w:pPr>
      <w:r>
        <w:separator/>
      </w:r>
    </w:p>
  </w:footnote>
  <w:footnote w:type="continuationSeparator" w:id="0">
    <w:p w14:paraId="42ED23A7" w14:textId="77777777" w:rsidR="00CF50C7" w:rsidRDefault="00CF50C7" w:rsidP="00A05ABC">
      <w:pPr>
        <w:spacing w:after="0" w:line="240" w:lineRule="auto"/>
      </w:pPr>
      <w:r>
        <w:continuationSeparator/>
      </w:r>
    </w:p>
  </w:footnote>
  <w:footnote w:type="continuationNotice" w:id="1">
    <w:p w14:paraId="5010CB97" w14:textId="77777777" w:rsidR="00CF50C7" w:rsidRDefault="00CF50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E8932" w14:textId="50D49F8A" w:rsidR="006C74ED" w:rsidRPr="00A05ABC" w:rsidRDefault="006C74ED" w:rsidP="008303F6">
    <w:pPr>
      <w:pStyle w:val="Header"/>
      <w:tabs>
        <w:tab w:val="right" w:pos="8280"/>
      </w:tabs>
      <w:rPr>
        <w:rFonts w:ascii="Arial" w:hAnsi="Arial" w:cs="Arial"/>
        <w:b/>
        <w:bCs/>
      </w:rPr>
    </w:pPr>
    <w:r w:rsidRPr="009F6178">
      <w:rPr>
        <w:rFonts w:ascii="Arial" w:hAnsi="Arial" w:cs="Arial"/>
        <w:noProof/>
        <w:lang w:eastAsia="en-GB"/>
      </w:rPr>
      <mc:AlternateContent>
        <mc:Choice Requires="wps">
          <w:drawing>
            <wp:anchor distT="4294967294" distB="4294967294" distL="114300" distR="114300" simplePos="0" relativeHeight="251658240" behindDoc="0" locked="0" layoutInCell="1" allowOverlap="1" wp14:anchorId="48809E0E" wp14:editId="093C4AD8">
              <wp:simplePos x="0" y="0"/>
              <wp:positionH relativeFrom="margin">
                <wp:align>left</wp:align>
              </wp:positionH>
              <wp:positionV relativeFrom="paragraph">
                <wp:posOffset>180340</wp:posOffset>
              </wp:positionV>
              <wp:extent cx="5259600" cy="0"/>
              <wp:effectExtent l="0" t="0" r="36830" b="19050"/>
              <wp:wrapNone/>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EADFE" id="Line 1" o:spid="_x0000_s1026" style="position:absolute;z-index:251658240;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14.2pt" to="414.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b/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">
              <w10:wrap anchorx="margin"/>
            </v:line>
          </w:pict>
        </mc:Fallback>
      </mc:AlternateContent>
    </w:r>
    <w:r>
      <w:rPr>
        <w:rFonts w:ascii="Arial" w:hAnsi="Arial" w:cs="Arial"/>
      </w:rPr>
      <w:t>Commercial Partner Contract 2021</w:t>
    </w:r>
    <w:r w:rsidRPr="009F6178">
      <w:rPr>
        <w:rFonts w:ascii="Arial" w:hAnsi="Arial" w:cs="Arial"/>
      </w:rPr>
      <w:tab/>
    </w:r>
    <w:r w:rsidRPr="009F6178">
      <w:rPr>
        <w:rFonts w:ascii="Arial" w:hAnsi="Arial" w:cs="Arial"/>
      </w:rPr>
      <w:tab/>
    </w:r>
    <w:r>
      <w:rPr>
        <w:rFonts w:ascii="Arial" w:hAnsi="Arial" w:cs="Arial"/>
      </w:rPr>
      <w:t>Instructions for Tenderers</w:t>
    </w:r>
    <w:r w:rsidRPr="00A05ABC">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322CC5C"/>
    <w:lvl w:ilvl="0">
      <w:start w:val="1"/>
      <w:numFmt w:val="decimal"/>
      <w:pStyle w:val="ListNumber5"/>
      <w:lvlText w:val="%1."/>
      <w:lvlJc w:val="left"/>
      <w:pPr>
        <w:tabs>
          <w:tab w:val="num" w:pos="772"/>
        </w:tabs>
        <w:ind w:left="772" w:hanging="360"/>
      </w:pPr>
    </w:lvl>
  </w:abstractNum>
  <w:abstractNum w:abstractNumId="1" w15:restartNumberingAfterBreak="0">
    <w:nsid w:val="FFFFFF7D"/>
    <w:multiLevelType w:val="singleLevel"/>
    <w:tmpl w:val="2D4292C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F21262E6"/>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22C00B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6C8496E"/>
    <w:multiLevelType w:val="hybridMultilevel"/>
    <w:tmpl w:val="380A3E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2F12CF"/>
    <w:multiLevelType w:val="singleLevel"/>
    <w:tmpl w:val="C1C2E082"/>
    <w:lvl w:ilvl="0">
      <w:start w:val="1"/>
      <w:numFmt w:val="bullet"/>
      <w:pStyle w:val="Bulletindent"/>
      <w:lvlText w:val="-"/>
      <w:lvlJc w:val="left"/>
      <w:pPr>
        <w:tabs>
          <w:tab w:val="num" w:pos="-31680"/>
        </w:tabs>
      </w:pPr>
      <w:rPr>
        <w:rFonts w:ascii="Arial Bold" w:hAnsi="Arial Bold" w:hint="default"/>
        <w:b/>
        <w:i w:val="0"/>
        <w:sz w:val="22"/>
      </w:rPr>
    </w:lvl>
  </w:abstractNum>
  <w:abstractNum w:abstractNumId="6" w15:restartNumberingAfterBreak="0">
    <w:nsid w:val="092622D8"/>
    <w:multiLevelType w:val="hybridMultilevel"/>
    <w:tmpl w:val="CF9AEDF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8" w15:restartNumberingAfterBreak="0">
    <w:nsid w:val="0FB83419"/>
    <w:multiLevelType w:val="multilevel"/>
    <w:tmpl w:val="10120812"/>
    <w:lvl w:ilvl="0">
      <w:start w:val="1"/>
      <w:numFmt w:val="decimal"/>
      <w:lvlText w:val="%1."/>
      <w:lvlJc w:val="left"/>
      <w:pPr>
        <w:ind w:left="360" w:hanging="360"/>
      </w:pPr>
      <w:rPr>
        <w:rFonts w:hint="default"/>
        <w:sz w:val="20"/>
      </w:rPr>
    </w:lvl>
    <w:lvl w:ilvl="1">
      <w:start w:val="4"/>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10" w15:restartNumberingAfterBreak="0">
    <w:nsid w:val="14A9470B"/>
    <w:multiLevelType w:val="multilevel"/>
    <w:tmpl w:val="5F46939A"/>
    <w:styleLink w:val="List21"/>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1" w15:restartNumberingAfterBreak="0">
    <w:nsid w:val="167F2A33"/>
    <w:multiLevelType w:val="hybridMultilevel"/>
    <w:tmpl w:val="5106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33730B"/>
    <w:multiLevelType w:val="singleLevel"/>
    <w:tmpl w:val="C7DA8706"/>
    <w:lvl w:ilvl="0">
      <w:start w:val="2"/>
      <w:numFmt w:val="decimal"/>
      <w:pStyle w:val="Parties"/>
      <w:lvlText w:val="(%1)"/>
      <w:lvlJc w:val="left"/>
      <w:pPr>
        <w:tabs>
          <w:tab w:val="num" w:pos="851"/>
        </w:tabs>
        <w:ind w:left="851" w:hanging="851"/>
      </w:pPr>
      <w:rPr>
        <w:rFonts w:cs="Times New Roman" w:hint="default"/>
      </w:rPr>
    </w:lvl>
  </w:abstractNum>
  <w:abstractNum w:abstractNumId="13" w15:restartNumberingAfterBreak="0">
    <w:nsid w:val="249B05A6"/>
    <w:multiLevelType w:val="hybridMultilevel"/>
    <w:tmpl w:val="E6ACDD20"/>
    <w:lvl w:ilvl="0" w:tplc="9B2ECC9E">
      <w:start w:val="1"/>
      <w:numFmt w:val="lowerLetter"/>
      <w:lvlText w:val="%1)"/>
      <w:lvlJc w:val="left"/>
      <w:pPr>
        <w:ind w:left="1559" w:hanging="567"/>
      </w:pPr>
      <w:rPr>
        <w:rFonts w:ascii="Arial" w:eastAsia="Arial" w:hAnsi="Arial" w:cs="Arial" w:hint="default"/>
        <w:spacing w:val="-1"/>
        <w:w w:val="100"/>
        <w:sz w:val="22"/>
        <w:szCs w:val="22"/>
        <w:lang w:val="en-US" w:eastAsia="en-US" w:bidi="en-US"/>
      </w:rPr>
    </w:lvl>
    <w:lvl w:ilvl="1" w:tplc="79869C3A">
      <w:numFmt w:val="bullet"/>
      <w:lvlText w:val=""/>
      <w:lvlJc w:val="left"/>
      <w:pPr>
        <w:ind w:left="2125" w:hanging="567"/>
      </w:pPr>
      <w:rPr>
        <w:rFonts w:ascii="Symbol" w:eastAsia="Symbol" w:hAnsi="Symbol" w:cs="Symbol" w:hint="default"/>
        <w:w w:val="100"/>
        <w:sz w:val="22"/>
        <w:szCs w:val="22"/>
        <w:lang w:val="en-US" w:eastAsia="en-US" w:bidi="en-US"/>
      </w:rPr>
    </w:lvl>
    <w:lvl w:ilvl="2" w:tplc="D368D01A">
      <w:numFmt w:val="bullet"/>
      <w:lvlText w:val="•"/>
      <w:lvlJc w:val="left"/>
      <w:pPr>
        <w:ind w:left="2830" w:hanging="567"/>
      </w:pPr>
      <w:rPr>
        <w:rFonts w:hint="default"/>
        <w:lang w:val="en-US" w:eastAsia="en-US" w:bidi="en-US"/>
      </w:rPr>
    </w:lvl>
    <w:lvl w:ilvl="3" w:tplc="325C5030">
      <w:numFmt w:val="bullet"/>
      <w:lvlText w:val="•"/>
      <w:lvlJc w:val="left"/>
      <w:pPr>
        <w:ind w:left="3531" w:hanging="567"/>
      </w:pPr>
      <w:rPr>
        <w:rFonts w:hint="default"/>
        <w:lang w:val="en-US" w:eastAsia="en-US" w:bidi="en-US"/>
      </w:rPr>
    </w:lvl>
    <w:lvl w:ilvl="4" w:tplc="CB60A6B0">
      <w:numFmt w:val="bullet"/>
      <w:lvlText w:val="•"/>
      <w:lvlJc w:val="left"/>
      <w:pPr>
        <w:ind w:left="4232" w:hanging="567"/>
      </w:pPr>
      <w:rPr>
        <w:rFonts w:hint="default"/>
        <w:lang w:val="en-US" w:eastAsia="en-US" w:bidi="en-US"/>
      </w:rPr>
    </w:lvl>
    <w:lvl w:ilvl="5" w:tplc="35788FB4">
      <w:numFmt w:val="bullet"/>
      <w:lvlText w:val="•"/>
      <w:lvlJc w:val="left"/>
      <w:pPr>
        <w:ind w:left="4932" w:hanging="567"/>
      </w:pPr>
      <w:rPr>
        <w:rFonts w:hint="default"/>
        <w:lang w:val="en-US" w:eastAsia="en-US" w:bidi="en-US"/>
      </w:rPr>
    </w:lvl>
    <w:lvl w:ilvl="6" w:tplc="98545858">
      <w:numFmt w:val="bullet"/>
      <w:lvlText w:val="•"/>
      <w:lvlJc w:val="left"/>
      <w:pPr>
        <w:ind w:left="5633" w:hanging="567"/>
      </w:pPr>
      <w:rPr>
        <w:rFonts w:hint="default"/>
        <w:lang w:val="en-US" w:eastAsia="en-US" w:bidi="en-US"/>
      </w:rPr>
    </w:lvl>
    <w:lvl w:ilvl="7" w:tplc="A46AFC48">
      <w:numFmt w:val="bullet"/>
      <w:lvlText w:val="•"/>
      <w:lvlJc w:val="left"/>
      <w:pPr>
        <w:ind w:left="6334" w:hanging="567"/>
      </w:pPr>
      <w:rPr>
        <w:rFonts w:hint="default"/>
        <w:lang w:val="en-US" w:eastAsia="en-US" w:bidi="en-US"/>
      </w:rPr>
    </w:lvl>
    <w:lvl w:ilvl="8" w:tplc="DF649894">
      <w:numFmt w:val="bullet"/>
      <w:lvlText w:val="•"/>
      <w:lvlJc w:val="left"/>
      <w:pPr>
        <w:ind w:left="7034" w:hanging="567"/>
      </w:pPr>
      <w:rPr>
        <w:rFonts w:hint="default"/>
        <w:lang w:val="en-US" w:eastAsia="en-US" w:bidi="en-US"/>
      </w:rPr>
    </w:lvl>
  </w:abstractNum>
  <w:abstractNum w:abstractNumId="14" w15:restartNumberingAfterBreak="0">
    <w:nsid w:val="25446230"/>
    <w:multiLevelType w:val="hybridMultilevel"/>
    <w:tmpl w:val="3F4246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A960C8"/>
    <w:multiLevelType w:val="multilevel"/>
    <w:tmpl w:val="6C72CACE"/>
    <w:lvl w:ilvl="0">
      <w:start w:val="2"/>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16" w15:restartNumberingAfterBreak="0">
    <w:nsid w:val="2EE67B6F"/>
    <w:multiLevelType w:val="multilevel"/>
    <w:tmpl w:val="57E0BE7C"/>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7" w15:restartNumberingAfterBreak="0">
    <w:nsid w:val="365C23B1"/>
    <w:multiLevelType w:val="hybridMultilevel"/>
    <w:tmpl w:val="0FCA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19" w15:restartNumberingAfterBreak="0">
    <w:nsid w:val="3D1873DA"/>
    <w:multiLevelType w:val="hybridMultilevel"/>
    <w:tmpl w:val="6DB2A8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E225DD9"/>
    <w:multiLevelType w:val="hybridMultilevel"/>
    <w:tmpl w:val="6F5CB0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F93B32"/>
    <w:multiLevelType w:val="multilevel"/>
    <w:tmpl w:val="3BC42DD0"/>
    <w:lvl w:ilvl="0">
      <w:start w:val="1"/>
      <w:numFmt w:val="decimal"/>
      <w:pStyle w:val="Heading1"/>
      <w:lvlText w:val="%1"/>
      <w:lvlJc w:val="left"/>
      <w:pPr>
        <w:ind w:left="853" w:hanging="851"/>
      </w:pPr>
      <w:rPr>
        <w:rFonts w:ascii="Arial" w:hAnsi="Arial" w:hint="default"/>
        <w:b/>
        <w:i w:val="0"/>
        <w:caps/>
        <w:strike w:val="0"/>
        <w:dstrike w:val="0"/>
        <w:vanish w:val="0"/>
        <w:color w:val="auto"/>
        <w:sz w:val="22"/>
        <w:vertAlign w:val="baseline"/>
      </w:rPr>
    </w:lvl>
    <w:lvl w:ilvl="1">
      <w:start w:val="1"/>
      <w:numFmt w:val="decimal"/>
      <w:pStyle w:val="Heading2"/>
      <w:lvlText w:val="%1.%2"/>
      <w:lvlJc w:val="left"/>
      <w:pPr>
        <w:ind w:left="853" w:hanging="851"/>
      </w:pPr>
      <w:rPr>
        <w:rFonts w:ascii="Arial" w:hAnsi="Arial" w:hint="default"/>
        <w:b/>
        <w:i w:val="0"/>
        <w:caps w:val="0"/>
        <w:strike w:val="0"/>
        <w:dstrike w:val="0"/>
        <w:vanish w:val="0"/>
        <w:color w:val="auto"/>
        <w:sz w:val="22"/>
        <w:vertAlign w:val="baseline"/>
      </w:rPr>
    </w:lvl>
    <w:lvl w:ilvl="2">
      <w:start w:val="1"/>
      <w:numFmt w:val="decimal"/>
      <w:pStyle w:val="Heading3"/>
      <w:lvlText w:val="%1.%2.%3"/>
      <w:lvlJc w:val="left"/>
      <w:pPr>
        <w:ind w:left="853" w:hanging="851"/>
      </w:pPr>
      <w:rPr>
        <w:rFonts w:ascii="Arial" w:hAnsi="Arial" w:hint="default"/>
        <w:b w:val="0"/>
        <w:i w:val="0"/>
        <w:caps w:val="0"/>
        <w:strike w:val="0"/>
        <w:dstrike w:val="0"/>
        <w:vanish w:val="0"/>
        <w:color w:val="auto"/>
        <w:sz w:val="22"/>
        <w:vertAlign w:val="baseline"/>
      </w:rPr>
    </w:lvl>
    <w:lvl w:ilvl="3">
      <w:start w:val="1"/>
      <w:numFmt w:val="lowerLetter"/>
      <w:pStyle w:val="Heading4"/>
      <w:lvlText w:val="%4)"/>
      <w:lvlJc w:val="left"/>
      <w:pPr>
        <w:ind w:left="2127" w:hanging="708"/>
      </w:pPr>
      <w:rPr>
        <w:rFonts w:ascii="Arial" w:eastAsiaTheme="majorEastAsia" w:hAnsi="Arial" w:cstheme="majorBidi" w:hint="default"/>
        <w:b w:val="0"/>
        <w:i w:val="0"/>
        <w:caps w:val="0"/>
        <w:strike w:val="0"/>
        <w:dstrike w:val="0"/>
        <w:vanish w:val="0"/>
        <w:color w:val="auto"/>
        <w:sz w:val="22"/>
        <w:vertAlign w:val="baseline"/>
      </w:rPr>
    </w:lvl>
    <w:lvl w:ilvl="4">
      <w:start w:val="1"/>
      <w:numFmt w:val="bullet"/>
      <w:lvlRestart w:val="0"/>
      <w:pStyle w:val="Heading5"/>
      <w:lvlText w:val=""/>
      <w:lvlJc w:val="left"/>
      <w:pPr>
        <w:ind w:left="1561" w:hanging="708"/>
      </w:pPr>
      <w:rPr>
        <w:rFonts w:ascii="Symbol" w:hAnsi="Symbol" w:hint="default"/>
        <w:b w:val="0"/>
        <w:i w:val="0"/>
        <w:caps w:val="0"/>
        <w:strike w:val="0"/>
        <w:dstrike w:val="0"/>
        <w:vanish w:val="0"/>
        <w:color w:val="auto"/>
        <w:sz w:val="22"/>
        <w:vertAlign w:val="baseline"/>
      </w:rPr>
    </w:lvl>
    <w:lvl w:ilvl="5">
      <w:start w:val="1"/>
      <w:numFmt w:val="bullet"/>
      <w:lvlRestart w:val="0"/>
      <w:pStyle w:val="Heading6"/>
      <w:lvlText w:val=""/>
      <w:lvlJc w:val="left"/>
      <w:pPr>
        <w:ind w:left="2128"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Heading7"/>
      <w:lvlText w:val="(%7)"/>
      <w:lvlJc w:val="left"/>
      <w:pPr>
        <w:ind w:left="2128" w:hanging="567"/>
      </w:pPr>
      <w:rPr>
        <w:rFonts w:ascii="Arial" w:hAnsi="Arial" w:hint="default"/>
        <w:b w:val="0"/>
        <w:i w:val="0"/>
        <w:caps w:val="0"/>
        <w:strike w:val="0"/>
        <w:dstrike w:val="0"/>
        <w:vanish w:val="0"/>
        <w:color w:val="auto"/>
        <w:sz w:val="22"/>
        <w:vertAlign w:val="baseline"/>
      </w:rPr>
    </w:lvl>
    <w:lvl w:ilvl="7">
      <w:start w:val="1"/>
      <w:numFmt w:val="decimal"/>
      <w:pStyle w:val="Heading8"/>
      <w:lvlText w:val="%8"/>
      <w:lvlJc w:val="left"/>
      <w:pPr>
        <w:ind w:left="853" w:hanging="851"/>
      </w:pPr>
      <w:rPr>
        <w:rFonts w:ascii="Arial Bold" w:hAnsi="Arial Bold" w:hint="default"/>
        <w:b/>
        <w:i w:val="0"/>
        <w:caps w:val="0"/>
        <w:strike w:val="0"/>
        <w:dstrike w:val="0"/>
        <w:vanish w:val="0"/>
        <w:color w:val="auto"/>
        <w:sz w:val="22"/>
        <w:vertAlign w:val="baseline"/>
      </w:rPr>
    </w:lvl>
    <w:lvl w:ilvl="8">
      <w:start w:val="1"/>
      <w:numFmt w:val="decimal"/>
      <w:lvlRestart w:val="3"/>
      <w:pStyle w:val="Heading9"/>
      <w:lvlText w:val="%8.%9"/>
      <w:lvlJc w:val="left"/>
      <w:pPr>
        <w:ind w:left="853" w:hanging="851"/>
      </w:pPr>
      <w:rPr>
        <w:rFonts w:ascii="Arial" w:hAnsi="Arial" w:hint="default"/>
        <w:b w:val="0"/>
        <w:i w:val="0"/>
        <w:caps w:val="0"/>
        <w:strike w:val="0"/>
        <w:dstrike w:val="0"/>
        <w:vanish w:val="0"/>
        <w:color w:val="auto"/>
        <w:sz w:val="22"/>
        <w:vertAlign w:val="baseline"/>
      </w:rPr>
    </w:lvl>
  </w:abstractNum>
  <w:abstractNum w:abstractNumId="22" w15:restartNumberingAfterBreak="0">
    <w:nsid w:val="42225393"/>
    <w:multiLevelType w:val="hybridMultilevel"/>
    <w:tmpl w:val="D6FC3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2A5935"/>
    <w:multiLevelType w:val="hybridMultilevel"/>
    <w:tmpl w:val="1AD6F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39D1C16"/>
    <w:multiLevelType w:val="hybridMultilevel"/>
    <w:tmpl w:val="7D8A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4435BB"/>
    <w:multiLevelType w:val="hybridMultilevel"/>
    <w:tmpl w:val="18221F84"/>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26" w15:restartNumberingAfterBreak="0">
    <w:nsid w:val="476C4378"/>
    <w:multiLevelType w:val="multilevel"/>
    <w:tmpl w:val="3A7620E2"/>
    <w:lvl w:ilvl="0">
      <w:start w:val="1"/>
      <w:numFmt w:val="upperLetter"/>
      <w:pStyle w:val="AppendixHeading1"/>
      <w:lvlText w:val="Annex %1."/>
      <w:lvlJc w:val="left"/>
      <w:pPr>
        <w:tabs>
          <w:tab w:val="num" w:pos="2290"/>
        </w:tabs>
        <w:ind w:left="0" w:firstLine="0"/>
      </w:pPr>
      <w:rPr>
        <w:rFonts w:ascii="Arial" w:hAnsi="Arial" w:cs="Times New Roman" w:hint="default"/>
      </w:rPr>
    </w:lvl>
    <w:lvl w:ilvl="1">
      <w:start w:val="1"/>
      <w:numFmt w:val="decimal"/>
      <w:pStyle w:val="AppendixHeading2"/>
      <w:lvlText w:val="%1.%2"/>
      <w:lvlJc w:val="left"/>
      <w:pPr>
        <w:tabs>
          <w:tab w:val="num" w:pos="850"/>
        </w:tabs>
        <w:ind w:left="0" w:firstLine="0"/>
      </w:pPr>
      <w:rPr>
        <w:rFonts w:ascii="Arial" w:hAnsi="Arial" w:cs="Times New Roman" w:hint="default"/>
      </w:rPr>
    </w:lvl>
    <w:lvl w:ilvl="2">
      <w:start w:val="1"/>
      <w:numFmt w:val="decimal"/>
      <w:pStyle w:val="AppendixHeading3"/>
      <w:lvlText w:val="%1.%2.%3"/>
      <w:lvlJc w:val="left"/>
      <w:pPr>
        <w:tabs>
          <w:tab w:val="num" w:pos="850"/>
        </w:tabs>
        <w:ind w:left="0" w:firstLine="0"/>
      </w:pPr>
    </w:lvl>
    <w:lvl w:ilvl="3">
      <w:start w:val="1"/>
      <w:numFmt w:val="lowerLetter"/>
      <w:lvlText w:val="%4)"/>
      <w:lvlJc w:val="right"/>
      <w:pPr>
        <w:tabs>
          <w:tab w:val="num" w:pos="864"/>
        </w:tabs>
        <w:ind w:left="864" w:hanging="864"/>
      </w:pPr>
    </w:lvl>
    <w:lvl w:ilvl="4">
      <w:start w:val="1"/>
      <w:numFmt w:val="decimal"/>
      <w:lvlText w:val="%5)"/>
      <w:lvlJc w:val="left"/>
      <w:pPr>
        <w:tabs>
          <w:tab w:val="num" w:pos="1008"/>
        </w:tabs>
        <w:ind w:left="1008" w:hanging="432"/>
      </w:pPr>
    </w:lvl>
    <w:lvl w:ilvl="5">
      <w:start w:val="1"/>
      <w:numFmt w:val="lowerLetter"/>
      <w:pStyle w:val="AppendixHeading4"/>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481924FA"/>
    <w:multiLevelType w:val="hybridMultilevel"/>
    <w:tmpl w:val="EA6AA5C2"/>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8" w15:restartNumberingAfterBreak="0">
    <w:nsid w:val="4A363322"/>
    <w:multiLevelType w:val="hybridMultilevel"/>
    <w:tmpl w:val="999EB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376A8D"/>
    <w:multiLevelType w:val="multilevel"/>
    <w:tmpl w:val="8EBC62D0"/>
    <w:name w:val="SchHead Numbering List"/>
    <w:lvl w:ilvl="0">
      <w:start w:val="1"/>
      <w:numFmt w:val="upperLetter"/>
      <w:pStyle w:val="SchHead"/>
      <w:suff w:val="space"/>
      <w:lvlText w:val="Annex %1"/>
      <w:lvlJc w:val="left"/>
      <w:pPr>
        <w:ind w:left="2411" w:firstLine="0"/>
      </w:pPr>
      <w:rPr>
        <w:rFonts w:hint="default"/>
        <w:caps w:val="0"/>
        <w:effect w:val="none"/>
      </w:rPr>
    </w:lvl>
    <w:lvl w:ilvl="1">
      <w:start w:val="1"/>
      <w:numFmt w:val="decimal"/>
      <w:pStyle w:val="SchPart"/>
      <w:suff w:val="space"/>
      <w:lvlText w:val="Part %2: "/>
      <w:lvlJc w:val="left"/>
      <w:pPr>
        <w:ind w:left="-849" w:firstLine="0"/>
      </w:pPr>
      <w:rPr>
        <w:rFonts w:hint="default"/>
        <w:caps w:val="0"/>
        <w:effect w:val="none"/>
      </w:rPr>
    </w:lvl>
    <w:lvl w:ilvl="2">
      <w:start w:val="1"/>
      <w:numFmt w:val="decimal"/>
      <w:pStyle w:val="SchSection"/>
      <w:suff w:val="space"/>
      <w:lvlText w:val="Section %3: "/>
      <w:lvlJc w:val="left"/>
      <w:pPr>
        <w:ind w:left="-849" w:firstLine="0"/>
      </w:pPr>
      <w:rPr>
        <w:rFonts w:hint="default"/>
        <w:caps w:val="0"/>
        <w:effect w:val="none"/>
      </w:rPr>
    </w:lvl>
    <w:lvl w:ilvl="3">
      <w:start w:val="1"/>
      <w:numFmt w:val="decimal"/>
      <w:lvlText w:val="(%4)"/>
      <w:lvlJc w:val="left"/>
      <w:pPr>
        <w:tabs>
          <w:tab w:val="num" w:pos="591"/>
        </w:tabs>
        <w:ind w:left="591" w:hanging="360"/>
      </w:pPr>
      <w:rPr>
        <w:rFonts w:hint="default"/>
      </w:rPr>
    </w:lvl>
    <w:lvl w:ilvl="4">
      <w:start w:val="1"/>
      <w:numFmt w:val="lowerLetter"/>
      <w:lvlText w:val="(%5)"/>
      <w:lvlJc w:val="left"/>
      <w:pPr>
        <w:tabs>
          <w:tab w:val="num" w:pos="951"/>
        </w:tabs>
        <w:ind w:left="951" w:hanging="360"/>
      </w:pPr>
      <w:rPr>
        <w:rFonts w:hint="default"/>
      </w:rPr>
    </w:lvl>
    <w:lvl w:ilvl="5">
      <w:start w:val="1"/>
      <w:numFmt w:val="lowerRoman"/>
      <w:lvlText w:val="(%6)"/>
      <w:lvlJc w:val="left"/>
      <w:pPr>
        <w:tabs>
          <w:tab w:val="num" w:pos="1311"/>
        </w:tabs>
        <w:ind w:left="1311" w:hanging="360"/>
      </w:pPr>
      <w:rPr>
        <w:rFonts w:hint="default"/>
      </w:rPr>
    </w:lvl>
    <w:lvl w:ilvl="6">
      <w:start w:val="1"/>
      <w:numFmt w:val="decimal"/>
      <w:lvlText w:val="%7."/>
      <w:lvlJc w:val="left"/>
      <w:pPr>
        <w:tabs>
          <w:tab w:val="num" w:pos="1671"/>
        </w:tabs>
        <w:ind w:left="1671" w:hanging="360"/>
      </w:pPr>
      <w:rPr>
        <w:rFonts w:hint="default"/>
      </w:rPr>
    </w:lvl>
    <w:lvl w:ilvl="7">
      <w:start w:val="1"/>
      <w:numFmt w:val="lowerLetter"/>
      <w:lvlText w:val="%8."/>
      <w:lvlJc w:val="left"/>
      <w:pPr>
        <w:tabs>
          <w:tab w:val="num" w:pos="2031"/>
        </w:tabs>
        <w:ind w:left="2031" w:hanging="360"/>
      </w:pPr>
      <w:rPr>
        <w:rFonts w:hint="default"/>
      </w:rPr>
    </w:lvl>
    <w:lvl w:ilvl="8">
      <w:start w:val="1"/>
      <w:numFmt w:val="lowerRoman"/>
      <w:lvlText w:val="%9."/>
      <w:lvlJc w:val="left"/>
      <w:pPr>
        <w:tabs>
          <w:tab w:val="num" w:pos="2391"/>
        </w:tabs>
        <w:ind w:left="2391" w:hanging="360"/>
      </w:pPr>
      <w:rPr>
        <w:rFonts w:hint="default"/>
      </w:rPr>
    </w:lvl>
  </w:abstractNum>
  <w:abstractNum w:abstractNumId="30" w15:restartNumberingAfterBreak="0">
    <w:nsid w:val="4D922FBA"/>
    <w:multiLevelType w:val="hybridMultilevel"/>
    <w:tmpl w:val="74F8D506"/>
    <w:name w:val="HouseList21322222"/>
    <w:lvl w:ilvl="0" w:tplc="541AD72C">
      <w:start w:val="1"/>
      <w:numFmt w:val="decimal"/>
      <w:lvlText w:val="%1"/>
      <w:lvlJc w:val="left"/>
      <w:pPr>
        <w:tabs>
          <w:tab w:val="num" w:pos="2700"/>
        </w:tabs>
        <w:ind w:left="2700" w:hanging="1980"/>
      </w:pPr>
      <w:rPr>
        <w:rFonts w:cs="Times New Roman"/>
      </w:rPr>
    </w:lvl>
    <w:lvl w:ilvl="1" w:tplc="2FB6CD8A">
      <w:start w:val="1"/>
      <w:numFmt w:val="lowerLetter"/>
      <w:lvlText w:val="%2."/>
      <w:lvlJc w:val="left"/>
      <w:pPr>
        <w:tabs>
          <w:tab w:val="num" w:pos="1440"/>
        </w:tabs>
        <w:ind w:left="1440" w:hanging="360"/>
      </w:pPr>
      <w:rPr>
        <w:rFonts w:cs="Times New Roman"/>
      </w:rPr>
    </w:lvl>
    <w:lvl w:ilvl="2" w:tplc="BA549874">
      <w:start w:val="1"/>
      <w:numFmt w:val="lowerRoman"/>
      <w:lvlText w:val="%3."/>
      <w:lvlJc w:val="right"/>
      <w:pPr>
        <w:tabs>
          <w:tab w:val="num" w:pos="2160"/>
        </w:tabs>
        <w:ind w:left="2160" w:hanging="180"/>
      </w:pPr>
      <w:rPr>
        <w:rFonts w:cs="Times New Roman"/>
      </w:rPr>
    </w:lvl>
    <w:lvl w:ilvl="3" w:tplc="4184D63A">
      <w:start w:val="1"/>
      <w:numFmt w:val="decimal"/>
      <w:lvlText w:val="%4."/>
      <w:lvlJc w:val="left"/>
      <w:pPr>
        <w:tabs>
          <w:tab w:val="num" w:pos="2880"/>
        </w:tabs>
        <w:ind w:left="2880" w:hanging="360"/>
      </w:pPr>
      <w:rPr>
        <w:rFonts w:cs="Times New Roman"/>
      </w:rPr>
    </w:lvl>
    <w:lvl w:ilvl="4" w:tplc="EE18A74E">
      <w:start w:val="1"/>
      <w:numFmt w:val="lowerLetter"/>
      <w:lvlText w:val="%5."/>
      <w:lvlJc w:val="left"/>
      <w:pPr>
        <w:tabs>
          <w:tab w:val="num" w:pos="3600"/>
        </w:tabs>
        <w:ind w:left="3600" w:hanging="360"/>
      </w:pPr>
      <w:rPr>
        <w:rFonts w:cs="Times New Roman"/>
      </w:rPr>
    </w:lvl>
    <w:lvl w:ilvl="5" w:tplc="0ADAA87E">
      <w:start w:val="1"/>
      <w:numFmt w:val="lowerRoman"/>
      <w:lvlText w:val="%6."/>
      <w:lvlJc w:val="right"/>
      <w:pPr>
        <w:tabs>
          <w:tab w:val="num" w:pos="4320"/>
        </w:tabs>
        <w:ind w:left="4320" w:hanging="180"/>
      </w:pPr>
      <w:rPr>
        <w:rFonts w:cs="Times New Roman"/>
      </w:rPr>
    </w:lvl>
    <w:lvl w:ilvl="6" w:tplc="72F2297A">
      <w:start w:val="1"/>
      <w:numFmt w:val="decimal"/>
      <w:lvlText w:val="%7."/>
      <w:lvlJc w:val="left"/>
      <w:pPr>
        <w:tabs>
          <w:tab w:val="num" w:pos="5040"/>
        </w:tabs>
        <w:ind w:left="5040" w:hanging="360"/>
      </w:pPr>
      <w:rPr>
        <w:rFonts w:cs="Times New Roman"/>
      </w:rPr>
    </w:lvl>
    <w:lvl w:ilvl="7" w:tplc="79D422B4">
      <w:start w:val="1"/>
      <w:numFmt w:val="lowerLetter"/>
      <w:lvlText w:val="%8."/>
      <w:lvlJc w:val="left"/>
      <w:pPr>
        <w:tabs>
          <w:tab w:val="num" w:pos="5760"/>
        </w:tabs>
        <w:ind w:left="5760" w:hanging="360"/>
      </w:pPr>
      <w:rPr>
        <w:rFonts w:cs="Times New Roman"/>
      </w:rPr>
    </w:lvl>
    <w:lvl w:ilvl="8" w:tplc="C86A33E2">
      <w:start w:val="1"/>
      <w:numFmt w:val="lowerRoman"/>
      <w:lvlText w:val="%9."/>
      <w:lvlJc w:val="right"/>
      <w:pPr>
        <w:tabs>
          <w:tab w:val="num" w:pos="6480"/>
        </w:tabs>
        <w:ind w:left="6480" w:hanging="180"/>
      </w:pPr>
      <w:rPr>
        <w:rFonts w:cs="Times New Roman"/>
      </w:rPr>
    </w:lvl>
  </w:abstractNum>
  <w:abstractNum w:abstractNumId="31" w15:restartNumberingAfterBreak="0">
    <w:nsid w:val="51200365"/>
    <w:multiLevelType w:val="multilevel"/>
    <w:tmpl w:val="C0B46576"/>
    <w:name w:val="Plato Heading List"/>
    <w:lvl w:ilvl="0">
      <w:start w:val="1"/>
      <w:numFmt w:val="decimal"/>
      <w:lvlText w:val="%1."/>
      <w:lvlJc w:val="left"/>
      <w:pPr>
        <w:tabs>
          <w:tab w:val="num" w:pos="862"/>
        </w:tabs>
        <w:ind w:left="862" w:hanging="720"/>
      </w:pPr>
      <w:rPr>
        <w:rFonts w:hint="default"/>
        <w:caps w:val="0"/>
        <w:effect w:val="none"/>
      </w:rPr>
    </w:lvl>
    <w:lvl w:ilvl="1">
      <w:start w:val="1"/>
      <w:numFmt w:val="decimal"/>
      <w:lvlText w:val="%1.%2"/>
      <w:lvlJc w:val="left"/>
      <w:pPr>
        <w:tabs>
          <w:tab w:val="num" w:pos="720"/>
        </w:tabs>
        <w:ind w:left="720" w:hanging="720"/>
      </w:pPr>
      <w:rPr>
        <w:rFonts w:hint="default"/>
        <w:b/>
        <w:caps w:val="0"/>
        <w:effect w:val="none"/>
      </w:rPr>
    </w:lvl>
    <w:lvl w:ilvl="2">
      <w:start w:val="1"/>
      <w:numFmt w:val="decimal"/>
      <w:lvlText w:val="%1.%2.%3"/>
      <w:lvlJc w:val="left"/>
      <w:pPr>
        <w:tabs>
          <w:tab w:val="num" w:pos="3981"/>
        </w:tabs>
        <w:ind w:left="3981" w:hanging="720"/>
      </w:pPr>
      <w:rPr>
        <w:rFonts w:hint="default"/>
        <w:i w:val="0"/>
        <w:caps w:val="0"/>
        <w:effect w:val="none"/>
      </w:rPr>
    </w:lvl>
    <w:lvl w:ilvl="3">
      <w:start w:val="1"/>
      <w:numFmt w:val="lowerLetter"/>
      <w:lvlText w:val="(%4)"/>
      <w:lvlJc w:val="left"/>
      <w:pPr>
        <w:tabs>
          <w:tab w:val="num" w:pos="2160"/>
        </w:tabs>
        <w:ind w:left="2160" w:hanging="720"/>
      </w:pPr>
      <w:rPr>
        <w:rFonts w:hint="default"/>
        <w:caps w:val="0"/>
        <w:effect w:val="none"/>
      </w:rPr>
    </w:lvl>
    <w:lvl w:ilvl="4">
      <w:start w:val="1"/>
      <w:numFmt w:val="lowerRoman"/>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32" w15:restartNumberingAfterBreak="0">
    <w:nsid w:val="517A047E"/>
    <w:multiLevelType w:val="multilevel"/>
    <w:tmpl w:val="C77A28EA"/>
    <w:lvl w:ilvl="0">
      <w:start w:val="1"/>
      <w:numFmt w:val="decimal"/>
      <w:lvlText w:val="%1."/>
      <w:lvlJc w:val="left"/>
      <w:pPr>
        <w:ind w:left="720" w:hanging="720"/>
      </w:pPr>
      <w:rPr>
        <w:rFonts w:ascii="Arial" w:eastAsia="Arial" w:hAnsi="Arial" w:cs="Arial" w:hint="default"/>
        <w:b/>
        <w:bCs/>
        <w:spacing w:val="-1"/>
        <w:w w:val="100"/>
        <w:sz w:val="22"/>
        <w:szCs w:val="22"/>
        <w:lang w:val="en-GB" w:eastAsia="en-US" w:bidi="ar-SA"/>
      </w:rPr>
    </w:lvl>
    <w:lvl w:ilvl="1">
      <w:start w:val="1"/>
      <w:numFmt w:val="decimal"/>
      <w:lvlText w:val="%1.%2"/>
      <w:lvlJc w:val="left"/>
      <w:pPr>
        <w:ind w:left="720" w:hanging="720"/>
      </w:pPr>
      <w:rPr>
        <w:rFonts w:ascii="Arial" w:hAnsi="Arial" w:cs="Arial" w:hint="default"/>
        <w:w w:val="100"/>
        <w:lang w:val="en-GB" w:eastAsia="en-US" w:bidi="ar-SA"/>
      </w:rPr>
    </w:lvl>
    <w:lvl w:ilvl="2">
      <w:numFmt w:val="bullet"/>
      <w:lvlText w:val=""/>
      <w:lvlJc w:val="left"/>
      <w:pPr>
        <w:ind w:left="1123" w:hanging="720"/>
      </w:pPr>
      <w:rPr>
        <w:rFonts w:ascii="Symbol" w:eastAsia="Symbol" w:hAnsi="Symbol" w:cs="Symbol" w:hint="default"/>
        <w:w w:val="100"/>
        <w:sz w:val="22"/>
        <w:szCs w:val="22"/>
        <w:lang w:val="en-GB" w:eastAsia="en-US" w:bidi="ar-SA"/>
      </w:rPr>
    </w:lvl>
    <w:lvl w:ilvl="3">
      <w:numFmt w:val="bullet"/>
      <w:lvlText w:val=""/>
      <w:lvlJc w:val="left"/>
      <w:pPr>
        <w:ind w:left="1500" w:hanging="720"/>
      </w:pPr>
      <w:rPr>
        <w:rFonts w:ascii="Symbol" w:eastAsia="Symbol" w:hAnsi="Symbol" w:cs="Symbol" w:hint="default"/>
        <w:w w:val="100"/>
        <w:sz w:val="22"/>
        <w:szCs w:val="22"/>
        <w:lang w:val="en-GB" w:eastAsia="en-US" w:bidi="ar-SA"/>
      </w:rPr>
    </w:lvl>
    <w:lvl w:ilvl="4">
      <w:numFmt w:val="bullet"/>
      <w:lvlText w:val="•"/>
      <w:lvlJc w:val="left"/>
      <w:pPr>
        <w:ind w:left="3491" w:hanging="720"/>
      </w:pPr>
      <w:rPr>
        <w:rFonts w:hint="default"/>
        <w:lang w:val="en-GB" w:eastAsia="en-US" w:bidi="ar-SA"/>
      </w:rPr>
    </w:lvl>
    <w:lvl w:ilvl="5">
      <w:numFmt w:val="bullet"/>
      <w:lvlText w:val="•"/>
      <w:lvlJc w:val="left"/>
      <w:pPr>
        <w:ind w:left="4487" w:hanging="720"/>
      </w:pPr>
      <w:rPr>
        <w:rFonts w:hint="default"/>
        <w:lang w:val="en-GB" w:eastAsia="en-US" w:bidi="ar-SA"/>
      </w:rPr>
    </w:lvl>
    <w:lvl w:ilvl="6">
      <w:numFmt w:val="bullet"/>
      <w:lvlText w:val="•"/>
      <w:lvlJc w:val="left"/>
      <w:pPr>
        <w:ind w:left="5483" w:hanging="720"/>
      </w:pPr>
      <w:rPr>
        <w:rFonts w:hint="default"/>
        <w:lang w:val="en-GB" w:eastAsia="en-US" w:bidi="ar-SA"/>
      </w:rPr>
    </w:lvl>
    <w:lvl w:ilvl="7">
      <w:numFmt w:val="bullet"/>
      <w:lvlText w:val="•"/>
      <w:lvlJc w:val="left"/>
      <w:pPr>
        <w:ind w:left="6479" w:hanging="720"/>
      </w:pPr>
      <w:rPr>
        <w:rFonts w:hint="default"/>
        <w:lang w:val="en-GB" w:eastAsia="en-US" w:bidi="ar-SA"/>
      </w:rPr>
    </w:lvl>
    <w:lvl w:ilvl="8">
      <w:numFmt w:val="bullet"/>
      <w:lvlText w:val="•"/>
      <w:lvlJc w:val="left"/>
      <w:pPr>
        <w:ind w:left="7474" w:hanging="720"/>
      </w:pPr>
      <w:rPr>
        <w:rFonts w:hint="default"/>
        <w:lang w:val="en-GB" w:eastAsia="en-US" w:bidi="ar-SA"/>
      </w:rPr>
    </w:lvl>
  </w:abstractNum>
  <w:abstractNum w:abstractNumId="33" w15:restartNumberingAfterBreak="0">
    <w:nsid w:val="566C3D64"/>
    <w:multiLevelType w:val="hybridMultilevel"/>
    <w:tmpl w:val="C3D097A6"/>
    <w:lvl w:ilvl="0" w:tplc="879C095C">
      <w:start w:val="1"/>
      <w:numFmt w:val="decimal"/>
      <w:pStyle w:val="Martinheadin1"/>
      <w:lvlText w:val="%1."/>
      <w:lvlJc w:val="left"/>
      <w:pPr>
        <w:ind w:left="720" w:hanging="360"/>
      </w:pPr>
    </w:lvl>
    <w:lvl w:ilvl="1" w:tplc="859088F2" w:tentative="1">
      <w:start w:val="1"/>
      <w:numFmt w:val="lowerLetter"/>
      <w:lvlText w:val="%2."/>
      <w:lvlJc w:val="left"/>
      <w:pPr>
        <w:ind w:left="1440" w:hanging="360"/>
      </w:pPr>
    </w:lvl>
    <w:lvl w:ilvl="2" w:tplc="37643FAE" w:tentative="1">
      <w:start w:val="1"/>
      <w:numFmt w:val="lowerRoman"/>
      <w:lvlText w:val="%3."/>
      <w:lvlJc w:val="right"/>
      <w:pPr>
        <w:ind w:left="2160" w:hanging="180"/>
      </w:pPr>
    </w:lvl>
    <w:lvl w:ilvl="3" w:tplc="84902DD8" w:tentative="1">
      <w:start w:val="1"/>
      <w:numFmt w:val="decimal"/>
      <w:lvlText w:val="%4."/>
      <w:lvlJc w:val="left"/>
      <w:pPr>
        <w:ind w:left="2880" w:hanging="360"/>
      </w:pPr>
    </w:lvl>
    <w:lvl w:ilvl="4" w:tplc="1E863B8E" w:tentative="1">
      <w:start w:val="1"/>
      <w:numFmt w:val="lowerLetter"/>
      <w:lvlText w:val="%5."/>
      <w:lvlJc w:val="left"/>
      <w:pPr>
        <w:ind w:left="3600" w:hanging="360"/>
      </w:pPr>
    </w:lvl>
    <w:lvl w:ilvl="5" w:tplc="0C0CABEC" w:tentative="1">
      <w:start w:val="1"/>
      <w:numFmt w:val="lowerRoman"/>
      <w:lvlText w:val="%6."/>
      <w:lvlJc w:val="right"/>
      <w:pPr>
        <w:ind w:left="4320" w:hanging="180"/>
      </w:pPr>
    </w:lvl>
    <w:lvl w:ilvl="6" w:tplc="2D96383C" w:tentative="1">
      <w:start w:val="1"/>
      <w:numFmt w:val="decimal"/>
      <w:lvlText w:val="%7."/>
      <w:lvlJc w:val="left"/>
      <w:pPr>
        <w:ind w:left="5040" w:hanging="360"/>
      </w:pPr>
    </w:lvl>
    <w:lvl w:ilvl="7" w:tplc="A6C20EC2" w:tentative="1">
      <w:start w:val="1"/>
      <w:numFmt w:val="lowerLetter"/>
      <w:lvlText w:val="%8."/>
      <w:lvlJc w:val="left"/>
      <w:pPr>
        <w:ind w:left="5760" w:hanging="360"/>
      </w:pPr>
    </w:lvl>
    <w:lvl w:ilvl="8" w:tplc="768C3C0C" w:tentative="1">
      <w:start w:val="1"/>
      <w:numFmt w:val="lowerRoman"/>
      <w:lvlText w:val="%9."/>
      <w:lvlJc w:val="right"/>
      <w:pPr>
        <w:ind w:left="6480" w:hanging="180"/>
      </w:pPr>
    </w:lvl>
  </w:abstractNum>
  <w:abstractNum w:abstractNumId="34" w15:restartNumberingAfterBreak="0">
    <w:nsid w:val="57E231C3"/>
    <w:multiLevelType w:val="multilevel"/>
    <w:tmpl w:val="C76ADF66"/>
    <w:lvl w:ilvl="0">
      <w:start w:val="1"/>
      <w:numFmt w:val="decimal"/>
      <w:lvlText w:val="%1."/>
      <w:lvlJc w:val="left"/>
      <w:pPr>
        <w:ind w:left="36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5AF659DD"/>
    <w:multiLevelType w:val="hybridMultilevel"/>
    <w:tmpl w:val="53463FD4"/>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36" w15:restartNumberingAfterBreak="0">
    <w:nsid w:val="5BB74DFD"/>
    <w:multiLevelType w:val="hybridMultilevel"/>
    <w:tmpl w:val="C538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5006EB"/>
    <w:multiLevelType w:val="hybridMultilevel"/>
    <w:tmpl w:val="3F4246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643CCC"/>
    <w:multiLevelType w:val="hybridMultilevel"/>
    <w:tmpl w:val="E03E300E"/>
    <w:lvl w:ilvl="0" w:tplc="E2E042BE">
      <w:start w:val="1"/>
      <w:numFmt w:val="bullet"/>
      <w:lvlText w:val=""/>
      <w:lvlJc w:val="left"/>
      <w:pPr>
        <w:ind w:left="3142" w:firstLine="0"/>
      </w:pPr>
      <w:rPr>
        <w:rFonts w:ascii="Symbol" w:hAnsi="Symbol" w:hint="default"/>
        <w:b w:val="0"/>
        <w:i w:val="0"/>
        <w:strike w:val="0"/>
        <w:dstrike w:val="0"/>
        <w:color w:val="000000"/>
        <w:sz w:val="22"/>
        <w:szCs w:val="22"/>
        <w:u w:val="none" w:color="000000"/>
        <w:effect w:val="none"/>
        <w:vertAlign w:val="baseline"/>
      </w:rPr>
    </w:lvl>
    <w:lvl w:ilvl="1" w:tplc="08090003">
      <w:start w:val="1"/>
      <w:numFmt w:val="bullet"/>
      <w:lvlText w:val="o"/>
      <w:lvlJc w:val="left"/>
      <w:pPr>
        <w:ind w:left="3011" w:hanging="360"/>
      </w:pPr>
      <w:rPr>
        <w:rFonts w:ascii="Courier New" w:hAnsi="Courier New" w:cs="Courier New" w:hint="default"/>
      </w:rPr>
    </w:lvl>
    <w:lvl w:ilvl="2" w:tplc="9AECB852">
      <w:start w:val="1"/>
      <w:numFmt w:val="bullet"/>
      <w:lvlText w:val=""/>
      <w:lvlJc w:val="left"/>
      <w:pPr>
        <w:ind w:left="2344" w:hanging="360"/>
      </w:pPr>
      <w:rPr>
        <w:rFonts w:ascii="Symbol" w:hAnsi="Symbol" w:hint="default"/>
        <w:b w:val="0"/>
        <w:i w:val="0"/>
        <w:strike w:val="0"/>
        <w:dstrike w:val="0"/>
        <w:color w:val="000000"/>
        <w:sz w:val="22"/>
        <w:szCs w:val="22"/>
        <w:u w:val="none" w:color="000000"/>
        <w:effect w:val="none"/>
        <w:vertAlign w:val="baseline"/>
      </w:rPr>
    </w:lvl>
    <w:lvl w:ilvl="3" w:tplc="08090003">
      <w:start w:val="1"/>
      <w:numFmt w:val="bullet"/>
      <w:lvlText w:val="o"/>
      <w:lvlJc w:val="left"/>
      <w:pPr>
        <w:ind w:left="1919" w:hanging="360"/>
      </w:pPr>
      <w:rPr>
        <w:rFonts w:ascii="Courier New" w:hAnsi="Courier New" w:cs="Courier New"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39" w15:restartNumberingAfterBreak="0">
    <w:nsid w:val="607B187A"/>
    <w:multiLevelType w:val="hybridMultilevel"/>
    <w:tmpl w:val="4CCA3C74"/>
    <w:lvl w:ilvl="0" w:tplc="4D9846F8">
      <w:start w:val="2"/>
      <w:numFmt w:val="lowerRoman"/>
      <w:lvlText w:val="(%1)"/>
      <w:lvlJc w:val="left"/>
      <w:pPr>
        <w:tabs>
          <w:tab w:val="num" w:pos="720"/>
        </w:tabs>
        <w:ind w:left="720" w:hanging="720"/>
      </w:pPr>
      <w:rPr>
        <w:rFonts w:hint="default"/>
      </w:rPr>
    </w:lvl>
    <w:lvl w:ilvl="1" w:tplc="1F9ACCDC">
      <w:numFmt w:val="decimal"/>
      <w:lvlText w:val=""/>
      <w:lvlJc w:val="left"/>
    </w:lvl>
    <w:lvl w:ilvl="2" w:tplc="B7CE0036">
      <w:numFmt w:val="decimal"/>
      <w:lvlText w:val=""/>
      <w:lvlJc w:val="left"/>
    </w:lvl>
    <w:lvl w:ilvl="3" w:tplc="62E43CBE">
      <w:numFmt w:val="decimal"/>
      <w:lvlText w:val=""/>
      <w:lvlJc w:val="left"/>
    </w:lvl>
    <w:lvl w:ilvl="4" w:tplc="92E858BA">
      <w:numFmt w:val="decimal"/>
      <w:lvlText w:val=""/>
      <w:lvlJc w:val="left"/>
    </w:lvl>
    <w:lvl w:ilvl="5" w:tplc="66B6EB36">
      <w:numFmt w:val="decimal"/>
      <w:lvlText w:val=""/>
      <w:lvlJc w:val="left"/>
    </w:lvl>
    <w:lvl w:ilvl="6" w:tplc="17265512">
      <w:numFmt w:val="decimal"/>
      <w:lvlText w:val=""/>
      <w:lvlJc w:val="left"/>
    </w:lvl>
    <w:lvl w:ilvl="7" w:tplc="0A78E436">
      <w:numFmt w:val="decimal"/>
      <w:lvlText w:val=""/>
      <w:lvlJc w:val="left"/>
    </w:lvl>
    <w:lvl w:ilvl="8" w:tplc="992CA9C8">
      <w:numFmt w:val="decimal"/>
      <w:lvlText w:val=""/>
      <w:lvlJc w:val="left"/>
    </w:lvl>
  </w:abstractNum>
  <w:abstractNum w:abstractNumId="40" w15:restartNumberingAfterBreak="0">
    <w:nsid w:val="60DD517A"/>
    <w:multiLevelType w:val="hybridMultilevel"/>
    <w:tmpl w:val="16504B1E"/>
    <w:lvl w:ilvl="0" w:tplc="42AA06D2">
      <w:start w:val="1"/>
      <w:numFmt w:val="lowerLetter"/>
      <w:lvlText w:val="%1)"/>
      <w:lvlJc w:val="left"/>
      <w:pPr>
        <w:ind w:left="2367" w:hanging="567"/>
      </w:pPr>
      <w:rPr>
        <w:rFonts w:ascii="Arial" w:eastAsia="Arial" w:hAnsi="Arial" w:cs="Arial" w:hint="default"/>
        <w:spacing w:val="-1"/>
        <w:w w:val="100"/>
        <w:sz w:val="22"/>
        <w:szCs w:val="22"/>
        <w:lang w:val="en-US" w:eastAsia="en-US" w:bidi="en-US"/>
      </w:rPr>
    </w:lvl>
    <w:lvl w:ilvl="1" w:tplc="13FE5CD8">
      <w:numFmt w:val="bullet"/>
      <w:lvlText w:val="•"/>
      <w:lvlJc w:val="left"/>
      <w:pPr>
        <w:ind w:left="3046" w:hanging="567"/>
      </w:pPr>
      <w:rPr>
        <w:rFonts w:hint="default"/>
        <w:lang w:val="en-US" w:eastAsia="en-US" w:bidi="en-US"/>
      </w:rPr>
    </w:lvl>
    <w:lvl w:ilvl="2" w:tplc="3162FED0">
      <w:numFmt w:val="bullet"/>
      <w:lvlText w:val="•"/>
      <w:lvlJc w:val="left"/>
      <w:pPr>
        <w:ind w:left="3735" w:hanging="567"/>
      </w:pPr>
      <w:rPr>
        <w:rFonts w:hint="default"/>
        <w:lang w:val="en-US" w:eastAsia="en-US" w:bidi="en-US"/>
      </w:rPr>
    </w:lvl>
    <w:lvl w:ilvl="3" w:tplc="24DC6A4E">
      <w:numFmt w:val="bullet"/>
      <w:lvlText w:val="•"/>
      <w:lvlJc w:val="left"/>
      <w:pPr>
        <w:ind w:left="4423" w:hanging="567"/>
      </w:pPr>
      <w:rPr>
        <w:rFonts w:hint="default"/>
        <w:lang w:val="en-US" w:eastAsia="en-US" w:bidi="en-US"/>
      </w:rPr>
    </w:lvl>
    <w:lvl w:ilvl="4" w:tplc="BF46840A">
      <w:numFmt w:val="bullet"/>
      <w:lvlText w:val="•"/>
      <w:lvlJc w:val="left"/>
      <w:pPr>
        <w:ind w:left="5112" w:hanging="567"/>
      </w:pPr>
      <w:rPr>
        <w:rFonts w:hint="default"/>
        <w:lang w:val="en-US" w:eastAsia="en-US" w:bidi="en-US"/>
      </w:rPr>
    </w:lvl>
    <w:lvl w:ilvl="5" w:tplc="104225EE">
      <w:numFmt w:val="bullet"/>
      <w:lvlText w:val="•"/>
      <w:lvlJc w:val="left"/>
      <w:pPr>
        <w:ind w:left="5801" w:hanging="567"/>
      </w:pPr>
      <w:rPr>
        <w:rFonts w:hint="default"/>
        <w:lang w:val="en-US" w:eastAsia="en-US" w:bidi="en-US"/>
      </w:rPr>
    </w:lvl>
    <w:lvl w:ilvl="6" w:tplc="70A00B7E">
      <w:numFmt w:val="bullet"/>
      <w:lvlText w:val="•"/>
      <w:lvlJc w:val="left"/>
      <w:pPr>
        <w:ind w:left="6489" w:hanging="567"/>
      </w:pPr>
      <w:rPr>
        <w:rFonts w:hint="default"/>
        <w:lang w:val="en-US" w:eastAsia="en-US" w:bidi="en-US"/>
      </w:rPr>
    </w:lvl>
    <w:lvl w:ilvl="7" w:tplc="26C4ABAA">
      <w:numFmt w:val="bullet"/>
      <w:lvlText w:val="•"/>
      <w:lvlJc w:val="left"/>
      <w:pPr>
        <w:ind w:left="7178" w:hanging="567"/>
      </w:pPr>
      <w:rPr>
        <w:rFonts w:hint="default"/>
        <w:lang w:val="en-US" w:eastAsia="en-US" w:bidi="en-US"/>
      </w:rPr>
    </w:lvl>
    <w:lvl w:ilvl="8" w:tplc="29D06536">
      <w:numFmt w:val="bullet"/>
      <w:lvlText w:val="•"/>
      <w:lvlJc w:val="left"/>
      <w:pPr>
        <w:ind w:left="7867" w:hanging="567"/>
      </w:pPr>
      <w:rPr>
        <w:rFonts w:hint="default"/>
        <w:lang w:val="en-US" w:eastAsia="en-US" w:bidi="en-US"/>
      </w:rPr>
    </w:lvl>
  </w:abstractNum>
  <w:abstractNum w:abstractNumId="41" w15:restartNumberingAfterBreak="0">
    <w:nsid w:val="623566A3"/>
    <w:multiLevelType w:val="hybridMultilevel"/>
    <w:tmpl w:val="06449B7C"/>
    <w:lvl w:ilvl="0" w:tplc="788E802C">
      <w:start w:val="1"/>
      <w:numFmt w:val="decimal"/>
      <w:lvlText w:val="%1."/>
      <w:lvlJc w:val="left"/>
      <w:pPr>
        <w:ind w:left="36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43" w15:restartNumberingAfterBreak="0">
    <w:nsid w:val="65E71EC6"/>
    <w:multiLevelType w:val="hybridMultilevel"/>
    <w:tmpl w:val="D5DCDE30"/>
    <w:lvl w:ilvl="0" w:tplc="FFFFFFFF">
      <w:start w:val="1"/>
      <w:numFmt w:val="bullet"/>
      <w:pStyle w:val="Bullet0"/>
      <w:lvlText w:val=""/>
      <w:lvlJc w:val="left"/>
      <w:pPr>
        <w:tabs>
          <w:tab w:val="num" w:pos="2288"/>
        </w:tabs>
        <w:ind w:left="2285" w:hanging="357"/>
      </w:pPr>
      <w:rPr>
        <w:rFonts w:ascii="Symbol" w:hAnsi="Symbol" w:hint="default"/>
        <w:color w:val="00000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8DE5FEB"/>
    <w:multiLevelType w:val="hybridMultilevel"/>
    <w:tmpl w:val="3F4246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0B05634"/>
    <w:multiLevelType w:val="multilevel"/>
    <w:tmpl w:val="AE5A67E8"/>
    <w:lvl w:ilvl="0">
      <w:start w:val="1"/>
      <w:numFmt w:val="none"/>
      <w:pStyle w:val="List"/>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pStyle w:val="List2"/>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pStyle w:val="List3"/>
      <w:lvlText w:val="%2.%3"/>
      <w:lvlJc w:val="left"/>
      <w:pPr>
        <w:ind w:left="1277" w:hanging="851"/>
      </w:pPr>
      <w:rPr>
        <w:rFonts w:ascii="Arial" w:hAnsi="Arial" w:hint="default"/>
        <w:b w:val="0"/>
        <w:i w:val="0"/>
        <w:caps w:val="0"/>
        <w:strike w:val="0"/>
        <w:dstrike w:val="0"/>
        <w:vanish w:val="0"/>
        <w:color w:val="auto"/>
        <w:sz w:val="22"/>
        <w:vertAlign w:val="baseline"/>
      </w:rPr>
    </w:lvl>
    <w:lvl w:ilvl="3">
      <w:start w:val="1"/>
      <w:numFmt w:val="decimal"/>
      <w:pStyle w:val="ListNumber"/>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pStyle w:val="ListBullet"/>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ListBullet2"/>
      <w:lvlText w:val=""/>
      <w:lvlJc w:val="left"/>
      <w:pPr>
        <w:ind w:left="2127"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ListNumber2"/>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ListNumber3"/>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pStyle w:val="ListBullet3"/>
      <w:lvlText w:val=""/>
      <w:lvlJc w:val="left"/>
      <w:pPr>
        <w:ind w:left="3260" w:hanging="567"/>
      </w:pPr>
      <w:rPr>
        <w:rFonts w:ascii="Symbol" w:hAnsi="Symbol" w:hint="default"/>
        <w:color w:val="auto"/>
      </w:rPr>
    </w:lvl>
  </w:abstractNum>
  <w:abstractNum w:abstractNumId="46" w15:restartNumberingAfterBreak="0">
    <w:nsid w:val="710A65A2"/>
    <w:multiLevelType w:val="hybridMultilevel"/>
    <w:tmpl w:val="0FC448FC"/>
    <w:lvl w:ilvl="0" w:tplc="47E0B7E2">
      <w:start w:val="1"/>
      <w:numFmt w:val="decimal"/>
      <w:lvlText w:val="%1."/>
      <w:lvlJc w:val="left"/>
      <w:pPr>
        <w:ind w:left="501" w:hanging="360"/>
      </w:pPr>
      <w:rPr>
        <w:rFonts w:hint="default"/>
        <w:sz w:val="2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7" w15:restartNumberingAfterBreak="0">
    <w:nsid w:val="73EE3A1F"/>
    <w:multiLevelType w:val="hybridMultilevel"/>
    <w:tmpl w:val="9C8AF4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4AE059E"/>
    <w:multiLevelType w:val="hybridMultilevel"/>
    <w:tmpl w:val="AFC219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F621D49"/>
    <w:multiLevelType w:val="hybridMultilevel"/>
    <w:tmpl w:val="2E56E4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18"/>
  </w:num>
  <w:num w:numId="3">
    <w:abstractNumId w:val="45"/>
  </w:num>
  <w:num w:numId="4">
    <w:abstractNumId w:val="42"/>
  </w:num>
  <w:num w:numId="5">
    <w:abstractNumId w:val="43"/>
  </w:num>
  <w:num w:numId="6">
    <w:abstractNumId w:val="9"/>
  </w:num>
  <w:num w:numId="7">
    <w:abstractNumId w:val="12"/>
    <w:lvlOverride w:ilvl="0">
      <w:startOverride w:val="1"/>
    </w:lvlOverride>
  </w:num>
  <w:num w:numId="8">
    <w:abstractNumId w:val="3"/>
  </w:num>
  <w:num w:numId="9">
    <w:abstractNumId w:val="2"/>
  </w:num>
  <w:num w:numId="10">
    <w:abstractNumId w:val="1"/>
  </w:num>
  <w:num w:numId="11">
    <w:abstractNumId w:val="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num>
  <w:num w:numId="15">
    <w:abstractNumId w:val="10"/>
  </w:num>
  <w:num w:numId="16">
    <w:abstractNumId w:val="38"/>
  </w:num>
  <w:num w:numId="17">
    <w:abstractNumId w:val="40"/>
  </w:num>
  <w:num w:numId="18">
    <w:abstractNumId w:val="13"/>
  </w:num>
  <w:num w:numId="19">
    <w:abstractNumId w:val="5"/>
  </w:num>
  <w:num w:numId="20">
    <w:abstractNumId w:val="27"/>
  </w:num>
  <w:num w:numId="21">
    <w:abstractNumId w:val="46"/>
  </w:num>
  <w:num w:numId="22">
    <w:abstractNumId w:val="4"/>
  </w:num>
  <w:num w:numId="23">
    <w:abstractNumId w:val="34"/>
  </w:num>
  <w:num w:numId="24">
    <w:abstractNumId w:val="48"/>
  </w:num>
  <w:num w:numId="25">
    <w:abstractNumId w:val="8"/>
  </w:num>
  <w:num w:numId="26">
    <w:abstractNumId w:val="49"/>
  </w:num>
  <w:num w:numId="27">
    <w:abstractNumId w:val="20"/>
  </w:num>
  <w:num w:numId="28">
    <w:abstractNumId w:val="44"/>
  </w:num>
  <w:num w:numId="29">
    <w:abstractNumId w:val="36"/>
  </w:num>
  <w:num w:numId="30">
    <w:abstractNumId w:val="37"/>
  </w:num>
  <w:num w:numId="31">
    <w:abstractNumId w:val="14"/>
  </w:num>
  <w:num w:numId="32">
    <w:abstractNumId w:val="47"/>
  </w:num>
  <w:num w:numId="33">
    <w:abstractNumId w:val="33"/>
  </w:num>
  <w:num w:numId="34">
    <w:abstractNumId w:val="32"/>
  </w:num>
  <w:num w:numId="35">
    <w:abstractNumId w:val="35"/>
  </w:num>
  <w:num w:numId="36">
    <w:abstractNumId w:val="41"/>
  </w:num>
  <w:num w:numId="37">
    <w:abstractNumId w:val="6"/>
  </w:num>
  <w:num w:numId="38">
    <w:abstractNumId w:val="23"/>
  </w:num>
  <w:num w:numId="39">
    <w:abstractNumId w:val="25"/>
  </w:num>
  <w:num w:numId="40">
    <w:abstractNumId w:val="16"/>
  </w:num>
  <w:num w:numId="41">
    <w:abstractNumId w:val="29"/>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29"/>
  </w:num>
  <w:num w:numId="50">
    <w:abstractNumId w:val="19"/>
  </w:num>
  <w:num w:numId="51">
    <w:abstractNumId w:val="22"/>
  </w:num>
  <w:num w:numId="52">
    <w:abstractNumId w:val="17"/>
  </w:num>
  <w:num w:numId="53">
    <w:abstractNumId w:val="28"/>
  </w:num>
  <w:num w:numId="54">
    <w:abstractNumId w:val="24"/>
  </w:num>
  <w:num w:numId="55">
    <w:abstractNumId w:val="11"/>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emCurrentVersion" w:val="19 July 2021 D1V1"/>
    <w:docVar w:name="gemDN1|Jan.Batey|19 July 2021 09:21:11" w:val="V1 - Saved to matter and inserted amends"/>
    <w:docVar w:name="gemDocNotesCount" w:val="1"/>
    <w:docVar w:name="gemVerNotesCount" w:val="1"/>
    <w:docVar w:name="gemVN1|Jan.Batey|19 July 2021 09:21:10" w:val="1|1"/>
  </w:docVars>
  <w:rsids>
    <w:rsidRoot w:val="007433A7"/>
    <w:rsid w:val="000000A7"/>
    <w:rsid w:val="00000237"/>
    <w:rsid w:val="000007EB"/>
    <w:rsid w:val="000007FA"/>
    <w:rsid w:val="00001185"/>
    <w:rsid w:val="00002331"/>
    <w:rsid w:val="0000275E"/>
    <w:rsid w:val="000027A5"/>
    <w:rsid w:val="00002900"/>
    <w:rsid w:val="000029D9"/>
    <w:rsid w:val="00002BF7"/>
    <w:rsid w:val="00002ECF"/>
    <w:rsid w:val="00003235"/>
    <w:rsid w:val="00003495"/>
    <w:rsid w:val="00003FFA"/>
    <w:rsid w:val="00004345"/>
    <w:rsid w:val="0000468C"/>
    <w:rsid w:val="000046C9"/>
    <w:rsid w:val="00004FC4"/>
    <w:rsid w:val="00006533"/>
    <w:rsid w:val="000065A3"/>
    <w:rsid w:val="00007426"/>
    <w:rsid w:val="00007629"/>
    <w:rsid w:val="000101AD"/>
    <w:rsid w:val="000103A1"/>
    <w:rsid w:val="00010564"/>
    <w:rsid w:val="00010EFB"/>
    <w:rsid w:val="00010FC1"/>
    <w:rsid w:val="000118C5"/>
    <w:rsid w:val="000119B3"/>
    <w:rsid w:val="0001203B"/>
    <w:rsid w:val="000133B7"/>
    <w:rsid w:val="000137C8"/>
    <w:rsid w:val="00014440"/>
    <w:rsid w:val="00014620"/>
    <w:rsid w:val="00014A1C"/>
    <w:rsid w:val="00014BE1"/>
    <w:rsid w:val="00015BBB"/>
    <w:rsid w:val="00016224"/>
    <w:rsid w:val="000165D3"/>
    <w:rsid w:val="0001698E"/>
    <w:rsid w:val="00016A98"/>
    <w:rsid w:val="00016CAD"/>
    <w:rsid w:val="00017D41"/>
    <w:rsid w:val="00017DE8"/>
    <w:rsid w:val="0002011E"/>
    <w:rsid w:val="00020CA3"/>
    <w:rsid w:val="00022462"/>
    <w:rsid w:val="000233C6"/>
    <w:rsid w:val="00024962"/>
    <w:rsid w:val="00024DE9"/>
    <w:rsid w:val="0002570A"/>
    <w:rsid w:val="00025A40"/>
    <w:rsid w:val="00026505"/>
    <w:rsid w:val="00027370"/>
    <w:rsid w:val="00027ACC"/>
    <w:rsid w:val="000305D1"/>
    <w:rsid w:val="00030753"/>
    <w:rsid w:val="00031714"/>
    <w:rsid w:val="000318EC"/>
    <w:rsid w:val="00031AFD"/>
    <w:rsid w:val="0003204D"/>
    <w:rsid w:val="000320EA"/>
    <w:rsid w:val="00034930"/>
    <w:rsid w:val="00034C8B"/>
    <w:rsid w:val="00034CEF"/>
    <w:rsid w:val="00035045"/>
    <w:rsid w:val="0003573B"/>
    <w:rsid w:val="00035B61"/>
    <w:rsid w:val="00035C37"/>
    <w:rsid w:val="000360FF"/>
    <w:rsid w:val="00036304"/>
    <w:rsid w:val="00036F36"/>
    <w:rsid w:val="000373A3"/>
    <w:rsid w:val="00037845"/>
    <w:rsid w:val="00037C73"/>
    <w:rsid w:val="000403C2"/>
    <w:rsid w:val="00040813"/>
    <w:rsid w:val="00040C3D"/>
    <w:rsid w:val="00041135"/>
    <w:rsid w:val="000415CB"/>
    <w:rsid w:val="00041E25"/>
    <w:rsid w:val="00042C42"/>
    <w:rsid w:val="000430EA"/>
    <w:rsid w:val="000437BA"/>
    <w:rsid w:val="00043862"/>
    <w:rsid w:val="00043B95"/>
    <w:rsid w:val="00043CCF"/>
    <w:rsid w:val="000446F4"/>
    <w:rsid w:val="0004577C"/>
    <w:rsid w:val="00045F85"/>
    <w:rsid w:val="00046477"/>
    <w:rsid w:val="000472F6"/>
    <w:rsid w:val="00052AE5"/>
    <w:rsid w:val="00053011"/>
    <w:rsid w:val="00053BCF"/>
    <w:rsid w:val="00053EAE"/>
    <w:rsid w:val="000544E7"/>
    <w:rsid w:val="00054636"/>
    <w:rsid w:val="00054FB1"/>
    <w:rsid w:val="00055E58"/>
    <w:rsid w:val="00056145"/>
    <w:rsid w:val="0005643A"/>
    <w:rsid w:val="00056A50"/>
    <w:rsid w:val="00057B5F"/>
    <w:rsid w:val="0006056A"/>
    <w:rsid w:val="00060800"/>
    <w:rsid w:val="00060B6D"/>
    <w:rsid w:val="00061135"/>
    <w:rsid w:val="00061980"/>
    <w:rsid w:val="00061B83"/>
    <w:rsid w:val="00062E03"/>
    <w:rsid w:val="00062E10"/>
    <w:rsid w:val="00063EAF"/>
    <w:rsid w:val="000644B2"/>
    <w:rsid w:val="0006473C"/>
    <w:rsid w:val="00064A11"/>
    <w:rsid w:val="00064D85"/>
    <w:rsid w:val="00065C02"/>
    <w:rsid w:val="00065F97"/>
    <w:rsid w:val="000674F6"/>
    <w:rsid w:val="00067569"/>
    <w:rsid w:val="000676AC"/>
    <w:rsid w:val="000702B3"/>
    <w:rsid w:val="0007090E"/>
    <w:rsid w:val="00070ABD"/>
    <w:rsid w:val="00070C6F"/>
    <w:rsid w:val="00070F25"/>
    <w:rsid w:val="00071252"/>
    <w:rsid w:val="00071550"/>
    <w:rsid w:val="00072DA6"/>
    <w:rsid w:val="000731B4"/>
    <w:rsid w:val="00073586"/>
    <w:rsid w:val="00073D6C"/>
    <w:rsid w:val="00074419"/>
    <w:rsid w:val="00076092"/>
    <w:rsid w:val="00076347"/>
    <w:rsid w:val="000769C5"/>
    <w:rsid w:val="00076B99"/>
    <w:rsid w:val="00076EA8"/>
    <w:rsid w:val="00077731"/>
    <w:rsid w:val="00077813"/>
    <w:rsid w:val="00077CF9"/>
    <w:rsid w:val="00080262"/>
    <w:rsid w:val="000806CD"/>
    <w:rsid w:val="0008098D"/>
    <w:rsid w:val="0008118F"/>
    <w:rsid w:val="00081DFF"/>
    <w:rsid w:val="000824B8"/>
    <w:rsid w:val="00083A57"/>
    <w:rsid w:val="0008405C"/>
    <w:rsid w:val="00084183"/>
    <w:rsid w:val="00085102"/>
    <w:rsid w:val="00085860"/>
    <w:rsid w:val="00085F58"/>
    <w:rsid w:val="00086353"/>
    <w:rsid w:val="00086944"/>
    <w:rsid w:val="00086ECF"/>
    <w:rsid w:val="000872EF"/>
    <w:rsid w:val="000877C3"/>
    <w:rsid w:val="000910A7"/>
    <w:rsid w:val="00091495"/>
    <w:rsid w:val="00091E7B"/>
    <w:rsid w:val="000921D0"/>
    <w:rsid w:val="000921F7"/>
    <w:rsid w:val="000922B4"/>
    <w:rsid w:val="000929D3"/>
    <w:rsid w:val="000939A4"/>
    <w:rsid w:val="00093B98"/>
    <w:rsid w:val="00094D8C"/>
    <w:rsid w:val="00094FBA"/>
    <w:rsid w:val="00095727"/>
    <w:rsid w:val="000960D0"/>
    <w:rsid w:val="0009697B"/>
    <w:rsid w:val="000969F6"/>
    <w:rsid w:val="000A1778"/>
    <w:rsid w:val="000A22B1"/>
    <w:rsid w:val="000A2A2E"/>
    <w:rsid w:val="000A2B8C"/>
    <w:rsid w:val="000A2C8E"/>
    <w:rsid w:val="000A34BD"/>
    <w:rsid w:val="000A35C9"/>
    <w:rsid w:val="000A3924"/>
    <w:rsid w:val="000A3AB7"/>
    <w:rsid w:val="000A466C"/>
    <w:rsid w:val="000A4876"/>
    <w:rsid w:val="000A4DC5"/>
    <w:rsid w:val="000A5629"/>
    <w:rsid w:val="000A5E98"/>
    <w:rsid w:val="000A5FD3"/>
    <w:rsid w:val="000A6020"/>
    <w:rsid w:val="000A6B15"/>
    <w:rsid w:val="000A71AB"/>
    <w:rsid w:val="000A730D"/>
    <w:rsid w:val="000A73F5"/>
    <w:rsid w:val="000A740C"/>
    <w:rsid w:val="000A7741"/>
    <w:rsid w:val="000A796E"/>
    <w:rsid w:val="000A7B14"/>
    <w:rsid w:val="000B15B8"/>
    <w:rsid w:val="000B18E0"/>
    <w:rsid w:val="000B1CD1"/>
    <w:rsid w:val="000B3982"/>
    <w:rsid w:val="000B4E8F"/>
    <w:rsid w:val="000B5714"/>
    <w:rsid w:val="000B5A42"/>
    <w:rsid w:val="000B5C13"/>
    <w:rsid w:val="000B5E6B"/>
    <w:rsid w:val="000B5F00"/>
    <w:rsid w:val="000B6101"/>
    <w:rsid w:val="000B6939"/>
    <w:rsid w:val="000B6D33"/>
    <w:rsid w:val="000B6EC7"/>
    <w:rsid w:val="000B7918"/>
    <w:rsid w:val="000B7CF8"/>
    <w:rsid w:val="000C25E7"/>
    <w:rsid w:val="000C2C71"/>
    <w:rsid w:val="000C3743"/>
    <w:rsid w:val="000C39B0"/>
    <w:rsid w:val="000C3B8E"/>
    <w:rsid w:val="000C3C4E"/>
    <w:rsid w:val="000C4075"/>
    <w:rsid w:val="000C46E2"/>
    <w:rsid w:val="000C4DF7"/>
    <w:rsid w:val="000C4F07"/>
    <w:rsid w:val="000C4F95"/>
    <w:rsid w:val="000C556E"/>
    <w:rsid w:val="000C5B8D"/>
    <w:rsid w:val="000C61C7"/>
    <w:rsid w:val="000C6E55"/>
    <w:rsid w:val="000D0EFC"/>
    <w:rsid w:val="000D1859"/>
    <w:rsid w:val="000D1DB4"/>
    <w:rsid w:val="000D1FD7"/>
    <w:rsid w:val="000D2052"/>
    <w:rsid w:val="000D275F"/>
    <w:rsid w:val="000D2EBE"/>
    <w:rsid w:val="000D3D72"/>
    <w:rsid w:val="000D4479"/>
    <w:rsid w:val="000D55B1"/>
    <w:rsid w:val="000D5640"/>
    <w:rsid w:val="000D57A6"/>
    <w:rsid w:val="000D57C4"/>
    <w:rsid w:val="000D5EB2"/>
    <w:rsid w:val="000D6B49"/>
    <w:rsid w:val="000D6EFA"/>
    <w:rsid w:val="000E0573"/>
    <w:rsid w:val="000E08F7"/>
    <w:rsid w:val="000E1421"/>
    <w:rsid w:val="000E1496"/>
    <w:rsid w:val="000E17E6"/>
    <w:rsid w:val="000E3A22"/>
    <w:rsid w:val="000E3D78"/>
    <w:rsid w:val="000E4C01"/>
    <w:rsid w:val="000E6D31"/>
    <w:rsid w:val="000E7215"/>
    <w:rsid w:val="000E73EF"/>
    <w:rsid w:val="000E75CC"/>
    <w:rsid w:val="000E777F"/>
    <w:rsid w:val="000F06C1"/>
    <w:rsid w:val="000F0DA9"/>
    <w:rsid w:val="000F11CB"/>
    <w:rsid w:val="000F1E14"/>
    <w:rsid w:val="000F231B"/>
    <w:rsid w:val="000F2712"/>
    <w:rsid w:val="000F2BDA"/>
    <w:rsid w:val="000F37F8"/>
    <w:rsid w:val="000F3C90"/>
    <w:rsid w:val="000F496C"/>
    <w:rsid w:val="000F4C59"/>
    <w:rsid w:val="000F4F14"/>
    <w:rsid w:val="000F536A"/>
    <w:rsid w:val="000F5638"/>
    <w:rsid w:val="000F56A7"/>
    <w:rsid w:val="000F5813"/>
    <w:rsid w:val="000F606A"/>
    <w:rsid w:val="000F63BF"/>
    <w:rsid w:val="000F6B6B"/>
    <w:rsid w:val="000F759C"/>
    <w:rsid w:val="000F771E"/>
    <w:rsid w:val="000F77FD"/>
    <w:rsid w:val="00100CC4"/>
    <w:rsid w:val="0010171B"/>
    <w:rsid w:val="00101B6B"/>
    <w:rsid w:val="00101F80"/>
    <w:rsid w:val="00105435"/>
    <w:rsid w:val="0010573E"/>
    <w:rsid w:val="00105813"/>
    <w:rsid w:val="001058CA"/>
    <w:rsid w:val="00105D6A"/>
    <w:rsid w:val="00105DA2"/>
    <w:rsid w:val="00106342"/>
    <w:rsid w:val="00106BAD"/>
    <w:rsid w:val="00106C50"/>
    <w:rsid w:val="00107ECD"/>
    <w:rsid w:val="00110364"/>
    <w:rsid w:val="001110AC"/>
    <w:rsid w:val="0011128B"/>
    <w:rsid w:val="00112436"/>
    <w:rsid w:val="00112699"/>
    <w:rsid w:val="00112DBA"/>
    <w:rsid w:val="00112F3C"/>
    <w:rsid w:val="001136D4"/>
    <w:rsid w:val="00114A62"/>
    <w:rsid w:val="00114B00"/>
    <w:rsid w:val="00115568"/>
    <w:rsid w:val="0011571F"/>
    <w:rsid w:val="00117615"/>
    <w:rsid w:val="001178EF"/>
    <w:rsid w:val="00117927"/>
    <w:rsid w:val="00120523"/>
    <w:rsid w:val="001205C0"/>
    <w:rsid w:val="00120D9B"/>
    <w:rsid w:val="00120DEC"/>
    <w:rsid w:val="00120E7B"/>
    <w:rsid w:val="00121066"/>
    <w:rsid w:val="00121611"/>
    <w:rsid w:val="0012162E"/>
    <w:rsid w:val="00121E23"/>
    <w:rsid w:val="00121EBA"/>
    <w:rsid w:val="00122954"/>
    <w:rsid w:val="00122CBB"/>
    <w:rsid w:val="00122FB7"/>
    <w:rsid w:val="00123132"/>
    <w:rsid w:val="00123479"/>
    <w:rsid w:val="00123575"/>
    <w:rsid w:val="00123611"/>
    <w:rsid w:val="00123F66"/>
    <w:rsid w:val="00124AB2"/>
    <w:rsid w:val="00125951"/>
    <w:rsid w:val="00126828"/>
    <w:rsid w:val="00127360"/>
    <w:rsid w:val="0012743A"/>
    <w:rsid w:val="001276E2"/>
    <w:rsid w:val="00127DE3"/>
    <w:rsid w:val="001305C8"/>
    <w:rsid w:val="00130D68"/>
    <w:rsid w:val="001316D8"/>
    <w:rsid w:val="00131A86"/>
    <w:rsid w:val="00131D57"/>
    <w:rsid w:val="00131E8B"/>
    <w:rsid w:val="0013200C"/>
    <w:rsid w:val="001323B2"/>
    <w:rsid w:val="001323F1"/>
    <w:rsid w:val="00132F3C"/>
    <w:rsid w:val="00132F82"/>
    <w:rsid w:val="001331F7"/>
    <w:rsid w:val="00133E0A"/>
    <w:rsid w:val="00134335"/>
    <w:rsid w:val="00134632"/>
    <w:rsid w:val="00134B04"/>
    <w:rsid w:val="001350BD"/>
    <w:rsid w:val="0013546F"/>
    <w:rsid w:val="00136358"/>
    <w:rsid w:val="0013644C"/>
    <w:rsid w:val="00136706"/>
    <w:rsid w:val="00136DE6"/>
    <w:rsid w:val="00137E07"/>
    <w:rsid w:val="001406DE"/>
    <w:rsid w:val="00140D0D"/>
    <w:rsid w:val="00141B41"/>
    <w:rsid w:val="00141FA1"/>
    <w:rsid w:val="001428B0"/>
    <w:rsid w:val="00142D2E"/>
    <w:rsid w:val="00143F7D"/>
    <w:rsid w:val="00144682"/>
    <w:rsid w:val="00144E10"/>
    <w:rsid w:val="00145348"/>
    <w:rsid w:val="001457BD"/>
    <w:rsid w:val="00146554"/>
    <w:rsid w:val="00146639"/>
    <w:rsid w:val="00146643"/>
    <w:rsid w:val="001466E0"/>
    <w:rsid w:val="0014678A"/>
    <w:rsid w:val="00146B77"/>
    <w:rsid w:val="00146FDB"/>
    <w:rsid w:val="00147302"/>
    <w:rsid w:val="0014752B"/>
    <w:rsid w:val="00147B30"/>
    <w:rsid w:val="00150163"/>
    <w:rsid w:val="00150831"/>
    <w:rsid w:val="001519D5"/>
    <w:rsid w:val="0015298A"/>
    <w:rsid w:val="00152B24"/>
    <w:rsid w:val="001539A7"/>
    <w:rsid w:val="00154809"/>
    <w:rsid w:val="001552A3"/>
    <w:rsid w:val="001572D3"/>
    <w:rsid w:val="00157769"/>
    <w:rsid w:val="00161466"/>
    <w:rsid w:val="00161A9E"/>
    <w:rsid w:val="00162005"/>
    <w:rsid w:val="001627C9"/>
    <w:rsid w:val="00162B1F"/>
    <w:rsid w:val="00163EE3"/>
    <w:rsid w:val="00164CA1"/>
    <w:rsid w:val="00164E89"/>
    <w:rsid w:val="00165BED"/>
    <w:rsid w:val="00167460"/>
    <w:rsid w:val="001677AC"/>
    <w:rsid w:val="0017059A"/>
    <w:rsid w:val="00170DA1"/>
    <w:rsid w:val="00170E5E"/>
    <w:rsid w:val="001710C3"/>
    <w:rsid w:val="00171181"/>
    <w:rsid w:val="001714B3"/>
    <w:rsid w:val="00171BA1"/>
    <w:rsid w:val="00173004"/>
    <w:rsid w:val="001736BE"/>
    <w:rsid w:val="00173716"/>
    <w:rsid w:val="0017374C"/>
    <w:rsid w:val="00173FA2"/>
    <w:rsid w:val="001750F5"/>
    <w:rsid w:val="00176A52"/>
    <w:rsid w:val="00176A88"/>
    <w:rsid w:val="001774B3"/>
    <w:rsid w:val="001777B7"/>
    <w:rsid w:val="00177D4A"/>
    <w:rsid w:val="001810F2"/>
    <w:rsid w:val="00182307"/>
    <w:rsid w:val="00182E7C"/>
    <w:rsid w:val="0018310F"/>
    <w:rsid w:val="001835A9"/>
    <w:rsid w:val="001835EE"/>
    <w:rsid w:val="001836DC"/>
    <w:rsid w:val="00183A3F"/>
    <w:rsid w:val="00183ADE"/>
    <w:rsid w:val="00183C4A"/>
    <w:rsid w:val="001846F4"/>
    <w:rsid w:val="00185697"/>
    <w:rsid w:val="00187195"/>
    <w:rsid w:val="0018746D"/>
    <w:rsid w:val="001902CB"/>
    <w:rsid w:val="001906F9"/>
    <w:rsid w:val="00190AC6"/>
    <w:rsid w:val="00190B23"/>
    <w:rsid w:val="00190C6C"/>
    <w:rsid w:val="00191B16"/>
    <w:rsid w:val="00191D95"/>
    <w:rsid w:val="00192408"/>
    <w:rsid w:val="00192A46"/>
    <w:rsid w:val="001937E5"/>
    <w:rsid w:val="00193AFF"/>
    <w:rsid w:val="00193CD6"/>
    <w:rsid w:val="00194022"/>
    <w:rsid w:val="00195133"/>
    <w:rsid w:val="0019654F"/>
    <w:rsid w:val="001966BA"/>
    <w:rsid w:val="00196A0C"/>
    <w:rsid w:val="00196CF1"/>
    <w:rsid w:val="00197DE4"/>
    <w:rsid w:val="001A00E6"/>
    <w:rsid w:val="001A0FB3"/>
    <w:rsid w:val="001A0FDB"/>
    <w:rsid w:val="001A253C"/>
    <w:rsid w:val="001A2725"/>
    <w:rsid w:val="001A28C6"/>
    <w:rsid w:val="001A2ECA"/>
    <w:rsid w:val="001A3358"/>
    <w:rsid w:val="001A33F3"/>
    <w:rsid w:val="001A3491"/>
    <w:rsid w:val="001A3B6C"/>
    <w:rsid w:val="001A3FF7"/>
    <w:rsid w:val="001A4DBE"/>
    <w:rsid w:val="001A4E3F"/>
    <w:rsid w:val="001A4F1B"/>
    <w:rsid w:val="001A5C01"/>
    <w:rsid w:val="001A5EFD"/>
    <w:rsid w:val="001A6C7F"/>
    <w:rsid w:val="001A6D33"/>
    <w:rsid w:val="001B2157"/>
    <w:rsid w:val="001B3240"/>
    <w:rsid w:val="001B3F9A"/>
    <w:rsid w:val="001B4977"/>
    <w:rsid w:val="001B4C22"/>
    <w:rsid w:val="001B53F8"/>
    <w:rsid w:val="001B55D4"/>
    <w:rsid w:val="001B5BB8"/>
    <w:rsid w:val="001B663A"/>
    <w:rsid w:val="001B6714"/>
    <w:rsid w:val="001B687E"/>
    <w:rsid w:val="001B7845"/>
    <w:rsid w:val="001B7F72"/>
    <w:rsid w:val="001B7F7E"/>
    <w:rsid w:val="001C054E"/>
    <w:rsid w:val="001C0931"/>
    <w:rsid w:val="001C0D02"/>
    <w:rsid w:val="001C11E8"/>
    <w:rsid w:val="001C1249"/>
    <w:rsid w:val="001C1ACE"/>
    <w:rsid w:val="001C1DD4"/>
    <w:rsid w:val="001C2085"/>
    <w:rsid w:val="001C2C82"/>
    <w:rsid w:val="001C320A"/>
    <w:rsid w:val="001C3C14"/>
    <w:rsid w:val="001C445B"/>
    <w:rsid w:val="001C48F2"/>
    <w:rsid w:val="001C4EF0"/>
    <w:rsid w:val="001C6451"/>
    <w:rsid w:val="001C6C4F"/>
    <w:rsid w:val="001C7C1E"/>
    <w:rsid w:val="001D0DFE"/>
    <w:rsid w:val="001D12A8"/>
    <w:rsid w:val="001D1DEC"/>
    <w:rsid w:val="001D35E1"/>
    <w:rsid w:val="001D39FB"/>
    <w:rsid w:val="001D3C50"/>
    <w:rsid w:val="001D54F9"/>
    <w:rsid w:val="001D59E4"/>
    <w:rsid w:val="001D6B39"/>
    <w:rsid w:val="001D78CD"/>
    <w:rsid w:val="001D7D6A"/>
    <w:rsid w:val="001E0A54"/>
    <w:rsid w:val="001E0D29"/>
    <w:rsid w:val="001E0EBE"/>
    <w:rsid w:val="001E202C"/>
    <w:rsid w:val="001E2336"/>
    <w:rsid w:val="001E2AA6"/>
    <w:rsid w:val="001E2D56"/>
    <w:rsid w:val="001E310E"/>
    <w:rsid w:val="001E31BA"/>
    <w:rsid w:val="001E3489"/>
    <w:rsid w:val="001E3986"/>
    <w:rsid w:val="001E4D98"/>
    <w:rsid w:val="001E523E"/>
    <w:rsid w:val="001E6E2E"/>
    <w:rsid w:val="001E70E2"/>
    <w:rsid w:val="001E7B51"/>
    <w:rsid w:val="001F022B"/>
    <w:rsid w:val="001F0435"/>
    <w:rsid w:val="001F06BF"/>
    <w:rsid w:val="001F0C7B"/>
    <w:rsid w:val="001F1506"/>
    <w:rsid w:val="001F1804"/>
    <w:rsid w:val="001F2F32"/>
    <w:rsid w:val="001F3C7D"/>
    <w:rsid w:val="001F3DAD"/>
    <w:rsid w:val="001F4078"/>
    <w:rsid w:val="001F4299"/>
    <w:rsid w:val="001F49AC"/>
    <w:rsid w:val="001F4ABE"/>
    <w:rsid w:val="001F5B3C"/>
    <w:rsid w:val="001F5EEC"/>
    <w:rsid w:val="001F6405"/>
    <w:rsid w:val="001F643E"/>
    <w:rsid w:val="001F648E"/>
    <w:rsid w:val="001F6C0A"/>
    <w:rsid w:val="00200784"/>
    <w:rsid w:val="00200A63"/>
    <w:rsid w:val="002014E9"/>
    <w:rsid w:val="00201993"/>
    <w:rsid w:val="00201FED"/>
    <w:rsid w:val="002028E6"/>
    <w:rsid w:val="00202AED"/>
    <w:rsid w:val="00202B08"/>
    <w:rsid w:val="00202E97"/>
    <w:rsid w:val="00204304"/>
    <w:rsid w:val="002045E6"/>
    <w:rsid w:val="00204E0E"/>
    <w:rsid w:val="00205BE7"/>
    <w:rsid w:val="0020600E"/>
    <w:rsid w:val="00206340"/>
    <w:rsid w:val="00207648"/>
    <w:rsid w:val="00207AC1"/>
    <w:rsid w:val="00207D4E"/>
    <w:rsid w:val="00210676"/>
    <w:rsid w:val="00210BF4"/>
    <w:rsid w:val="0021220D"/>
    <w:rsid w:val="00212F61"/>
    <w:rsid w:val="00213201"/>
    <w:rsid w:val="002142EE"/>
    <w:rsid w:val="00214481"/>
    <w:rsid w:val="00215429"/>
    <w:rsid w:val="00215442"/>
    <w:rsid w:val="002157C1"/>
    <w:rsid w:val="00215D74"/>
    <w:rsid w:val="00216BE6"/>
    <w:rsid w:val="00217267"/>
    <w:rsid w:val="00217345"/>
    <w:rsid w:val="00217F2A"/>
    <w:rsid w:val="00220674"/>
    <w:rsid w:val="00220E37"/>
    <w:rsid w:val="0022146B"/>
    <w:rsid w:val="00222012"/>
    <w:rsid w:val="00222BEF"/>
    <w:rsid w:val="00223DF0"/>
    <w:rsid w:val="00224041"/>
    <w:rsid w:val="0022479D"/>
    <w:rsid w:val="00225059"/>
    <w:rsid w:val="0022561E"/>
    <w:rsid w:val="00226006"/>
    <w:rsid w:val="00226850"/>
    <w:rsid w:val="00226A4A"/>
    <w:rsid w:val="002273C2"/>
    <w:rsid w:val="00230B5D"/>
    <w:rsid w:val="002315F9"/>
    <w:rsid w:val="0023176D"/>
    <w:rsid w:val="00231BC2"/>
    <w:rsid w:val="00232472"/>
    <w:rsid w:val="00232CE1"/>
    <w:rsid w:val="002330FF"/>
    <w:rsid w:val="002338EC"/>
    <w:rsid w:val="002339B1"/>
    <w:rsid w:val="00233F33"/>
    <w:rsid w:val="002348DB"/>
    <w:rsid w:val="00234C06"/>
    <w:rsid w:val="00234DF8"/>
    <w:rsid w:val="00235AE9"/>
    <w:rsid w:val="00236436"/>
    <w:rsid w:val="00236929"/>
    <w:rsid w:val="00236A3E"/>
    <w:rsid w:val="002379FD"/>
    <w:rsid w:val="00237BFC"/>
    <w:rsid w:val="00237CCE"/>
    <w:rsid w:val="00237DDD"/>
    <w:rsid w:val="00237FBA"/>
    <w:rsid w:val="00240BDB"/>
    <w:rsid w:val="00240D83"/>
    <w:rsid w:val="00240F9E"/>
    <w:rsid w:val="002413BE"/>
    <w:rsid w:val="00241823"/>
    <w:rsid w:val="00243DEF"/>
    <w:rsid w:val="00244775"/>
    <w:rsid w:val="002452AD"/>
    <w:rsid w:val="00246338"/>
    <w:rsid w:val="002464D7"/>
    <w:rsid w:val="002474F0"/>
    <w:rsid w:val="00247879"/>
    <w:rsid w:val="00247B4F"/>
    <w:rsid w:val="00247F95"/>
    <w:rsid w:val="00250851"/>
    <w:rsid w:val="002513B2"/>
    <w:rsid w:val="00251A06"/>
    <w:rsid w:val="0025287C"/>
    <w:rsid w:val="002528D3"/>
    <w:rsid w:val="00253A14"/>
    <w:rsid w:val="00253C9E"/>
    <w:rsid w:val="00253F69"/>
    <w:rsid w:val="002549F5"/>
    <w:rsid w:val="00254CD0"/>
    <w:rsid w:val="00254DCD"/>
    <w:rsid w:val="00255141"/>
    <w:rsid w:val="002554A3"/>
    <w:rsid w:val="00257487"/>
    <w:rsid w:val="00257C7E"/>
    <w:rsid w:val="00260C33"/>
    <w:rsid w:val="002623D6"/>
    <w:rsid w:val="002626C8"/>
    <w:rsid w:val="00262F36"/>
    <w:rsid w:val="00262F94"/>
    <w:rsid w:val="0026312E"/>
    <w:rsid w:val="0026373F"/>
    <w:rsid w:val="0026510C"/>
    <w:rsid w:val="00265E67"/>
    <w:rsid w:val="002669E1"/>
    <w:rsid w:val="002670D3"/>
    <w:rsid w:val="0026745B"/>
    <w:rsid w:val="00267529"/>
    <w:rsid w:val="0027022D"/>
    <w:rsid w:val="00270253"/>
    <w:rsid w:val="00272913"/>
    <w:rsid w:val="00272F3C"/>
    <w:rsid w:val="00273918"/>
    <w:rsid w:val="00273D93"/>
    <w:rsid w:val="00273EA8"/>
    <w:rsid w:val="00273FCD"/>
    <w:rsid w:val="00275300"/>
    <w:rsid w:val="00275477"/>
    <w:rsid w:val="00275B69"/>
    <w:rsid w:val="00275D0E"/>
    <w:rsid w:val="002761FC"/>
    <w:rsid w:val="0027622F"/>
    <w:rsid w:val="00276688"/>
    <w:rsid w:val="0027678A"/>
    <w:rsid w:val="00280013"/>
    <w:rsid w:val="002810DC"/>
    <w:rsid w:val="00281A0B"/>
    <w:rsid w:val="00281B3F"/>
    <w:rsid w:val="00281EE4"/>
    <w:rsid w:val="00283177"/>
    <w:rsid w:val="002831EB"/>
    <w:rsid w:val="0028354E"/>
    <w:rsid w:val="0028367F"/>
    <w:rsid w:val="0028371E"/>
    <w:rsid w:val="00284144"/>
    <w:rsid w:val="00284D22"/>
    <w:rsid w:val="0028540F"/>
    <w:rsid w:val="002854E2"/>
    <w:rsid w:val="00285FCC"/>
    <w:rsid w:val="00286D92"/>
    <w:rsid w:val="00286EB1"/>
    <w:rsid w:val="00286FA3"/>
    <w:rsid w:val="0028793E"/>
    <w:rsid w:val="00287AE9"/>
    <w:rsid w:val="002901B5"/>
    <w:rsid w:val="002920DE"/>
    <w:rsid w:val="0029256C"/>
    <w:rsid w:val="002939D1"/>
    <w:rsid w:val="002956C1"/>
    <w:rsid w:val="00295971"/>
    <w:rsid w:val="00295AA4"/>
    <w:rsid w:val="002961DF"/>
    <w:rsid w:val="00296381"/>
    <w:rsid w:val="00296B5A"/>
    <w:rsid w:val="00296C1B"/>
    <w:rsid w:val="00296E75"/>
    <w:rsid w:val="002A07D4"/>
    <w:rsid w:val="002A0C5E"/>
    <w:rsid w:val="002A1AA6"/>
    <w:rsid w:val="002A1DE3"/>
    <w:rsid w:val="002A22A0"/>
    <w:rsid w:val="002A26B4"/>
    <w:rsid w:val="002A2AA9"/>
    <w:rsid w:val="002A2FDE"/>
    <w:rsid w:val="002A4345"/>
    <w:rsid w:val="002A4480"/>
    <w:rsid w:val="002A4A38"/>
    <w:rsid w:val="002A57FB"/>
    <w:rsid w:val="002A5876"/>
    <w:rsid w:val="002A5C82"/>
    <w:rsid w:val="002A5F5C"/>
    <w:rsid w:val="002A6262"/>
    <w:rsid w:val="002A6B12"/>
    <w:rsid w:val="002A6BC1"/>
    <w:rsid w:val="002A6FB6"/>
    <w:rsid w:val="002B0E5A"/>
    <w:rsid w:val="002B15E0"/>
    <w:rsid w:val="002B1B95"/>
    <w:rsid w:val="002B1D82"/>
    <w:rsid w:val="002B354A"/>
    <w:rsid w:val="002B3668"/>
    <w:rsid w:val="002B399B"/>
    <w:rsid w:val="002B426B"/>
    <w:rsid w:val="002B44B8"/>
    <w:rsid w:val="002B4CF0"/>
    <w:rsid w:val="002B568F"/>
    <w:rsid w:val="002B56C6"/>
    <w:rsid w:val="002B5ED2"/>
    <w:rsid w:val="002B7611"/>
    <w:rsid w:val="002C0032"/>
    <w:rsid w:val="002C071C"/>
    <w:rsid w:val="002C0B29"/>
    <w:rsid w:val="002C1A3D"/>
    <w:rsid w:val="002C3037"/>
    <w:rsid w:val="002C31FF"/>
    <w:rsid w:val="002C32AA"/>
    <w:rsid w:val="002C3BB9"/>
    <w:rsid w:val="002C3F5C"/>
    <w:rsid w:val="002C453F"/>
    <w:rsid w:val="002C46FF"/>
    <w:rsid w:val="002C55F7"/>
    <w:rsid w:val="002C5B66"/>
    <w:rsid w:val="002C65F4"/>
    <w:rsid w:val="002C7274"/>
    <w:rsid w:val="002C7641"/>
    <w:rsid w:val="002D1336"/>
    <w:rsid w:val="002D1E38"/>
    <w:rsid w:val="002D3347"/>
    <w:rsid w:val="002D35EA"/>
    <w:rsid w:val="002D3908"/>
    <w:rsid w:val="002D4356"/>
    <w:rsid w:val="002D47AF"/>
    <w:rsid w:val="002D499B"/>
    <w:rsid w:val="002D4D6A"/>
    <w:rsid w:val="002D5FC5"/>
    <w:rsid w:val="002D6718"/>
    <w:rsid w:val="002D79B5"/>
    <w:rsid w:val="002E09D1"/>
    <w:rsid w:val="002E229D"/>
    <w:rsid w:val="002E362F"/>
    <w:rsid w:val="002E52E7"/>
    <w:rsid w:val="002E60ED"/>
    <w:rsid w:val="002E6825"/>
    <w:rsid w:val="002E78B6"/>
    <w:rsid w:val="002E7D70"/>
    <w:rsid w:val="002F05E2"/>
    <w:rsid w:val="002F076A"/>
    <w:rsid w:val="002F205C"/>
    <w:rsid w:val="002F23D1"/>
    <w:rsid w:val="002F260D"/>
    <w:rsid w:val="002F3BDA"/>
    <w:rsid w:val="002F4B73"/>
    <w:rsid w:val="002F527D"/>
    <w:rsid w:val="002F7A3C"/>
    <w:rsid w:val="002F7C30"/>
    <w:rsid w:val="002F7DE2"/>
    <w:rsid w:val="00300D3E"/>
    <w:rsid w:val="00301234"/>
    <w:rsid w:val="00301426"/>
    <w:rsid w:val="0030192A"/>
    <w:rsid w:val="003019B2"/>
    <w:rsid w:val="00301B3D"/>
    <w:rsid w:val="003033ED"/>
    <w:rsid w:val="00303B7D"/>
    <w:rsid w:val="00303C66"/>
    <w:rsid w:val="00304418"/>
    <w:rsid w:val="00304527"/>
    <w:rsid w:val="00304DD8"/>
    <w:rsid w:val="00305077"/>
    <w:rsid w:val="00305EE6"/>
    <w:rsid w:val="0031068E"/>
    <w:rsid w:val="00310972"/>
    <w:rsid w:val="00310C50"/>
    <w:rsid w:val="003112D6"/>
    <w:rsid w:val="003118D0"/>
    <w:rsid w:val="00312624"/>
    <w:rsid w:val="00312E94"/>
    <w:rsid w:val="00312EC6"/>
    <w:rsid w:val="00313358"/>
    <w:rsid w:val="00313D24"/>
    <w:rsid w:val="0031460F"/>
    <w:rsid w:val="00314A54"/>
    <w:rsid w:val="003163FA"/>
    <w:rsid w:val="00316AE4"/>
    <w:rsid w:val="00317170"/>
    <w:rsid w:val="00317878"/>
    <w:rsid w:val="00317CA9"/>
    <w:rsid w:val="00320F5D"/>
    <w:rsid w:val="00321262"/>
    <w:rsid w:val="003212D1"/>
    <w:rsid w:val="0032158E"/>
    <w:rsid w:val="003217BF"/>
    <w:rsid w:val="003219EB"/>
    <w:rsid w:val="00321AAB"/>
    <w:rsid w:val="00321DEA"/>
    <w:rsid w:val="00321EED"/>
    <w:rsid w:val="003224CF"/>
    <w:rsid w:val="00322880"/>
    <w:rsid w:val="0032357F"/>
    <w:rsid w:val="003235B6"/>
    <w:rsid w:val="00323A10"/>
    <w:rsid w:val="00324552"/>
    <w:rsid w:val="003245F7"/>
    <w:rsid w:val="00324D2F"/>
    <w:rsid w:val="003259A7"/>
    <w:rsid w:val="003263B2"/>
    <w:rsid w:val="003272E4"/>
    <w:rsid w:val="00327E03"/>
    <w:rsid w:val="0033070C"/>
    <w:rsid w:val="00330C6B"/>
    <w:rsid w:val="003313C4"/>
    <w:rsid w:val="003317CA"/>
    <w:rsid w:val="00332A31"/>
    <w:rsid w:val="00332C4E"/>
    <w:rsid w:val="00332D73"/>
    <w:rsid w:val="00333FC8"/>
    <w:rsid w:val="003342D2"/>
    <w:rsid w:val="00334423"/>
    <w:rsid w:val="00334718"/>
    <w:rsid w:val="003350FF"/>
    <w:rsid w:val="003356A1"/>
    <w:rsid w:val="00336944"/>
    <w:rsid w:val="00336E9F"/>
    <w:rsid w:val="00337189"/>
    <w:rsid w:val="003379DE"/>
    <w:rsid w:val="00337F8D"/>
    <w:rsid w:val="00340242"/>
    <w:rsid w:val="00340390"/>
    <w:rsid w:val="0034076E"/>
    <w:rsid w:val="00341215"/>
    <w:rsid w:val="00341248"/>
    <w:rsid w:val="00342851"/>
    <w:rsid w:val="00343626"/>
    <w:rsid w:val="003443DA"/>
    <w:rsid w:val="003444F3"/>
    <w:rsid w:val="0034463C"/>
    <w:rsid w:val="0034485F"/>
    <w:rsid w:val="003448EA"/>
    <w:rsid w:val="00344B2D"/>
    <w:rsid w:val="003456A3"/>
    <w:rsid w:val="0034636F"/>
    <w:rsid w:val="00346461"/>
    <w:rsid w:val="003468BD"/>
    <w:rsid w:val="00347813"/>
    <w:rsid w:val="0035059B"/>
    <w:rsid w:val="00350BEB"/>
    <w:rsid w:val="00350E76"/>
    <w:rsid w:val="0035164B"/>
    <w:rsid w:val="00351A4E"/>
    <w:rsid w:val="003522AA"/>
    <w:rsid w:val="003522C1"/>
    <w:rsid w:val="00352B18"/>
    <w:rsid w:val="00352C1E"/>
    <w:rsid w:val="00354AD7"/>
    <w:rsid w:val="00354AE5"/>
    <w:rsid w:val="0035583B"/>
    <w:rsid w:val="003560FB"/>
    <w:rsid w:val="0035634D"/>
    <w:rsid w:val="003566D4"/>
    <w:rsid w:val="0035713B"/>
    <w:rsid w:val="003571DE"/>
    <w:rsid w:val="00357B59"/>
    <w:rsid w:val="00360855"/>
    <w:rsid w:val="0036122C"/>
    <w:rsid w:val="00361E72"/>
    <w:rsid w:val="00361F2F"/>
    <w:rsid w:val="00362017"/>
    <w:rsid w:val="0036210D"/>
    <w:rsid w:val="00362603"/>
    <w:rsid w:val="00364C96"/>
    <w:rsid w:val="00364E62"/>
    <w:rsid w:val="00364F0B"/>
    <w:rsid w:val="00366BEA"/>
    <w:rsid w:val="00366F5E"/>
    <w:rsid w:val="00370A76"/>
    <w:rsid w:val="00370E50"/>
    <w:rsid w:val="00370F1F"/>
    <w:rsid w:val="00371106"/>
    <w:rsid w:val="00371C4C"/>
    <w:rsid w:val="00371DB1"/>
    <w:rsid w:val="003723E5"/>
    <w:rsid w:val="00373333"/>
    <w:rsid w:val="00373753"/>
    <w:rsid w:val="00373769"/>
    <w:rsid w:val="003737F1"/>
    <w:rsid w:val="00373F7A"/>
    <w:rsid w:val="0037487C"/>
    <w:rsid w:val="00375BC0"/>
    <w:rsid w:val="0037616C"/>
    <w:rsid w:val="00376211"/>
    <w:rsid w:val="003764C7"/>
    <w:rsid w:val="00376B31"/>
    <w:rsid w:val="003771B6"/>
    <w:rsid w:val="00377394"/>
    <w:rsid w:val="00377A2A"/>
    <w:rsid w:val="00377CEA"/>
    <w:rsid w:val="0038077C"/>
    <w:rsid w:val="0038118B"/>
    <w:rsid w:val="0038119C"/>
    <w:rsid w:val="00381EA2"/>
    <w:rsid w:val="00382212"/>
    <w:rsid w:val="003826F1"/>
    <w:rsid w:val="003835ED"/>
    <w:rsid w:val="0038523A"/>
    <w:rsid w:val="003854DF"/>
    <w:rsid w:val="00385920"/>
    <w:rsid w:val="00386843"/>
    <w:rsid w:val="00386943"/>
    <w:rsid w:val="00387BFC"/>
    <w:rsid w:val="003912F8"/>
    <w:rsid w:val="003916CF"/>
    <w:rsid w:val="00392C0E"/>
    <w:rsid w:val="0039343A"/>
    <w:rsid w:val="00393949"/>
    <w:rsid w:val="00393DE9"/>
    <w:rsid w:val="00394402"/>
    <w:rsid w:val="0039507E"/>
    <w:rsid w:val="003961F1"/>
    <w:rsid w:val="00396393"/>
    <w:rsid w:val="003964AE"/>
    <w:rsid w:val="00396F9D"/>
    <w:rsid w:val="003A084F"/>
    <w:rsid w:val="003A1736"/>
    <w:rsid w:val="003A226E"/>
    <w:rsid w:val="003A2E4C"/>
    <w:rsid w:val="003A3678"/>
    <w:rsid w:val="003A439B"/>
    <w:rsid w:val="003A43A1"/>
    <w:rsid w:val="003A4A72"/>
    <w:rsid w:val="003A5084"/>
    <w:rsid w:val="003A5469"/>
    <w:rsid w:val="003A6BDA"/>
    <w:rsid w:val="003A71D0"/>
    <w:rsid w:val="003B0529"/>
    <w:rsid w:val="003B09C6"/>
    <w:rsid w:val="003B0EA4"/>
    <w:rsid w:val="003B0FDB"/>
    <w:rsid w:val="003B1307"/>
    <w:rsid w:val="003B1E44"/>
    <w:rsid w:val="003B27CE"/>
    <w:rsid w:val="003B2A2E"/>
    <w:rsid w:val="003B2CB9"/>
    <w:rsid w:val="003B3DB7"/>
    <w:rsid w:val="003B462C"/>
    <w:rsid w:val="003B477E"/>
    <w:rsid w:val="003B498D"/>
    <w:rsid w:val="003B52C5"/>
    <w:rsid w:val="003B6160"/>
    <w:rsid w:val="003B6F20"/>
    <w:rsid w:val="003B72FB"/>
    <w:rsid w:val="003B736A"/>
    <w:rsid w:val="003C0014"/>
    <w:rsid w:val="003C002D"/>
    <w:rsid w:val="003C0721"/>
    <w:rsid w:val="003C12A9"/>
    <w:rsid w:val="003C17BF"/>
    <w:rsid w:val="003C1F7D"/>
    <w:rsid w:val="003C341E"/>
    <w:rsid w:val="003C4492"/>
    <w:rsid w:val="003C600F"/>
    <w:rsid w:val="003C62DE"/>
    <w:rsid w:val="003C6D40"/>
    <w:rsid w:val="003C6E01"/>
    <w:rsid w:val="003C73E5"/>
    <w:rsid w:val="003C7A1D"/>
    <w:rsid w:val="003D0D88"/>
    <w:rsid w:val="003D1665"/>
    <w:rsid w:val="003D188C"/>
    <w:rsid w:val="003D2265"/>
    <w:rsid w:val="003D2956"/>
    <w:rsid w:val="003D2BAC"/>
    <w:rsid w:val="003D2F2B"/>
    <w:rsid w:val="003D2F4D"/>
    <w:rsid w:val="003D4F93"/>
    <w:rsid w:val="003D5540"/>
    <w:rsid w:val="003D56FA"/>
    <w:rsid w:val="003D6859"/>
    <w:rsid w:val="003D6ABC"/>
    <w:rsid w:val="003D70B1"/>
    <w:rsid w:val="003D7682"/>
    <w:rsid w:val="003E101B"/>
    <w:rsid w:val="003E2713"/>
    <w:rsid w:val="003E30F7"/>
    <w:rsid w:val="003E31FE"/>
    <w:rsid w:val="003E3386"/>
    <w:rsid w:val="003E40D9"/>
    <w:rsid w:val="003E57A8"/>
    <w:rsid w:val="003E59B0"/>
    <w:rsid w:val="003E5B61"/>
    <w:rsid w:val="003E6075"/>
    <w:rsid w:val="003E6EE7"/>
    <w:rsid w:val="003E6F14"/>
    <w:rsid w:val="003F14D5"/>
    <w:rsid w:val="003F1A2B"/>
    <w:rsid w:val="003F1D9F"/>
    <w:rsid w:val="003F22DC"/>
    <w:rsid w:val="003F301E"/>
    <w:rsid w:val="003F34DF"/>
    <w:rsid w:val="003F57EB"/>
    <w:rsid w:val="003F5F12"/>
    <w:rsid w:val="003F7443"/>
    <w:rsid w:val="003F7BE3"/>
    <w:rsid w:val="003F7E28"/>
    <w:rsid w:val="00401CDD"/>
    <w:rsid w:val="0040290A"/>
    <w:rsid w:val="00402B01"/>
    <w:rsid w:val="0040319C"/>
    <w:rsid w:val="0040366E"/>
    <w:rsid w:val="00404BD2"/>
    <w:rsid w:val="00405521"/>
    <w:rsid w:val="00405577"/>
    <w:rsid w:val="004061B5"/>
    <w:rsid w:val="004062DD"/>
    <w:rsid w:val="00406394"/>
    <w:rsid w:val="00406657"/>
    <w:rsid w:val="00407408"/>
    <w:rsid w:val="00407A26"/>
    <w:rsid w:val="004105F4"/>
    <w:rsid w:val="004108B3"/>
    <w:rsid w:val="00410F44"/>
    <w:rsid w:val="004114B1"/>
    <w:rsid w:val="00411593"/>
    <w:rsid w:val="00411E7F"/>
    <w:rsid w:val="00413746"/>
    <w:rsid w:val="00413CB4"/>
    <w:rsid w:val="00413DB0"/>
    <w:rsid w:val="00414025"/>
    <w:rsid w:val="00414C96"/>
    <w:rsid w:val="00414EBE"/>
    <w:rsid w:val="0041591A"/>
    <w:rsid w:val="00415AA5"/>
    <w:rsid w:val="004161D8"/>
    <w:rsid w:val="00416534"/>
    <w:rsid w:val="00420FA1"/>
    <w:rsid w:val="004212AC"/>
    <w:rsid w:val="004226BD"/>
    <w:rsid w:val="00422A73"/>
    <w:rsid w:val="00422EAA"/>
    <w:rsid w:val="004231F4"/>
    <w:rsid w:val="00424220"/>
    <w:rsid w:val="0042436F"/>
    <w:rsid w:val="00424585"/>
    <w:rsid w:val="0042470D"/>
    <w:rsid w:val="00424B4F"/>
    <w:rsid w:val="00424BF9"/>
    <w:rsid w:val="004261E8"/>
    <w:rsid w:val="00426216"/>
    <w:rsid w:val="00426A1A"/>
    <w:rsid w:val="00427B48"/>
    <w:rsid w:val="00427C5A"/>
    <w:rsid w:val="00427DEE"/>
    <w:rsid w:val="00427FBE"/>
    <w:rsid w:val="00430BAB"/>
    <w:rsid w:val="00430F59"/>
    <w:rsid w:val="00431785"/>
    <w:rsid w:val="00431EFE"/>
    <w:rsid w:val="004320B5"/>
    <w:rsid w:val="004322FC"/>
    <w:rsid w:val="004333BF"/>
    <w:rsid w:val="004338A9"/>
    <w:rsid w:val="00433C41"/>
    <w:rsid w:val="0043411E"/>
    <w:rsid w:val="004360FE"/>
    <w:rsid w:val="00436B3A"/>
    <w:rsid w:val="0043728E"/>
    <w:rsid w:val="00437BED"/>
    <w:rsid w:val="00437C3F"/>
    <w:rsid w:val="00442F63"/>
    <w:rsid w:val="0044386B"/>
    <w:rsid w:val="00443A9A"/>
    <w:rsid w:val="00443C2F"/>
    <w:rsid w:val="0044497A"/>
    <w:rsid w:val="00445AF9"/>
    <w:rsid w:val="004464A2"/>
    <w:rsid w:val="0044770F"/>
    <w:rsid w:val="004504AA"/>
    <w:rsid w:val="004509F1"/>
    <w:rsid w:val="0045167F"/>
    <w:rsid w:val="004523E8"/>
    <w:rsid w:val="0045274E"/>
    <w:rsid w:val="00453045"/>
    <w:rsid w:val="004534F7"/>
    <w:rsid w:val="00453917"/>
    <w:rsid w:val="00453972"/>
    <w:rsid w:val="004545CA"/>
    <w:rsid w:val="004559AA"/>
    <w:rsid w:val="00455F1C"/>
    <w:rsid w:val="0045729A"/>
    <w:rsid w:val="004575AE"/>
    <w:rsid w:val="00460064"/>
    <w:rsid w:val="004618A7"/>
    <w:rsid w:val="00461EE5"/>
    <w:rsid w:val="004620A1"/>
    <w:rsid w:val="0046271D"/>
    <w:rsid w:val="0046293F"/>
    <w:rsid w:val="00462B49"/>
    <w:rsid w:val="004640EC"/>
    <w:rsid w:val="00464334"/>
    <w:rsid w:val="00464672"/>
    <w:rsid w:val="00465DAB"/>
    <w:rsid w:val="00465E13"/>
    <w:rsid w:val="00466356"/>
    <w:rsid w:val="0046645E"/>
    <w:rsid w:val="00466920"/>
    <w:rsid w:val="0046697C"/>
    <w:rsid w:val="00466D48"/>
    <w:rsid w:val="00466E63"/>
    <w:rsid w:val="004671E5"/>
    <w:rsid w:val="004674AD"/>
    <w:rsid w:val="004679E8"/>
    <w:rsid w:val="00470001"/>
    <w:rsid w:val="0047047F"/>
    <w:rsid w:val="00470C82"/>
    <w:rsid w:val="00470D10"/>
    <w:rsid w:val="00471100"/>
    <w:rsid w:val="00471F59"/>
    <w:rsid w:val="00471F7B"/>
    <w:rsid w:val="00471F80"/>
    <w:rsid w:val="00472079"/>
    <w:rsid w:val="00472885"/>
    <w:rsid w:val="00472DA1"/>
    <w:rsid w:val="00473142"/>
    <w:rsid w:val="00473CDD"/>
    <w:rsid w:val="004743E9"/>
    <w:rsid w:val="0047552D"/>
    <w:rsid w:val="00475CBC"/>
    <w:rsid w:val="00476751"/>
    <w:rsid w:val="00476BE8"/>
    <w:rsid w:val="00476DF8"/>
    <w:rsid w:val="0047703C"/>
    <w:rsid w:val="00477333"/>
    <w:rsid w:val="0047749A"/>
    <w:rsid w:val="0047767E"/>
    <w:rsid w:val="00480169"/>
    <w:rsid w:val="00480408"/>
    <w:rsid w:val="0048055E"/>
    <w:rsid w:val="0048067A"/>
    <w:rsid w:val="00480894"/>
    <w:rsid w:val="00480A4A"/>
    <w:rsid w:val="0048124F"/>
    <w:rsid w:val="00481838"/>
    <w:rsid w:val="00481B8B"/>
    <w:rsid w:val="00481EFC"/>
    <w:rsid w:val="0048287E"/>
    <w:rsid w:val="00482E10"/>
    <w:rsid w:val="004832A4"/>
    <w:rsid w:val="00483672"/>
    <w:rsid w:val="00483779"/>
    <w:rsid w:val="00484C53"/>
    <w:rsid w:val="00485446"/>
    <w:rsid w:val="00485AFF"/>
    <w:rsid w:val="00485EA3"/>
    <w:rsid w:val="0048605A"/>
    <w:rsid w:val="00486A10"/>
    <w:rsid w:val="00490367"/>
    <w:rsid w:val="00491C27"/>
    <w:rsid w:val="004921C5"/>
    <w:rsid w:val="0049226C"/>
    <w:rsid w:val="004925D8"/>
    <w:rsid w:val="004937DF"/>
    <w:rsid w:val="00493DE5"/>
    <w:rsid w:val="004943B7"/>
    <w:rsid w:val="0049455F"/>
    <w:rsid w:val="00494917"/>
    <w:rsid w:val="00494EE3"/>
    <w:rsid w:val="004953D2"/>
    <w:rsid w:val="004962FC"/>
    <w:rsid w:val="00496860"/>
    <w:rsid w:val="004A06B5"/>
    <w:rsid w:val="004A0A53"/>
    <w:rsid w:val="004A17CB"/>
    <w:rsid w:val="004A1BED"/>
    <w:rsid w:val="004A20F6"/>
    <w:rsid w:val="004A21C8"/>
    <w:rsid w:val="004A391D"/>
    <w:rsid w:val="004A3F3E"/>
    <w:rsid w:val="004A4E9B"/>
    <w:rsid w:val="004A584F"/>
    <w:rsid w:val="004A59F3"/>
    <w:rsid w:val="004A62FA"/>
    <w:rsid w:val="004A6952"/>
    <w:rsid w:val="004B0AF9"/>
    <w:rsid w:val="004B0E3D"/>
    <w:rsid w:val="004B0FAD"/>
    <w:rsid w:val="004B0FD1"/>
    <w:rsid w:val="004B1B3D"/>
    <w:rsid w:val="004B23D9"/>
    <w:rsid w:val="004B2881"/>
    <w:rsid w:val="004B2D37"/>
    <w:rsid w:val="004B3AAC"/>
    <w:rsid w:val="004B3FDA"/>
    <w:rsid w:val="004B4648"/>
    <w:rsid w:val="004B53B4"/>
    <w:rsid w:val="004B60E2"/>
    <w:rsid w:val="004B6465"/>
    <w:rsid w:val="004B6CFF"/>
    <w:rsid w:val="004B7722"/>
    <w:rsid w:val="004C0A75"/>
    <w:rsid w:val="004C10A5"/>
    <w:rsid w:val="004C1A70"/>
    <w:rsid w:val="004C1C5F"/>
    <w:rsid w:val="004C1E31"/>
    <w:rsid w:val="004C1EA6"/>
    <w:rsid w:val="004C2A5F"/>
    <w:rsid w:val="004C2B14"/>
    <w:rsid w:val="004C2BC3"/>
    <w:rsid w:val="004C2F86"/>
    <w:rsid w:val="004C37CF"/>
    <w:rsid w:val="004C4C5B"/>
    <w:rsid w:val="004C66D7"/>
    <w:rsid w:val="004C69DB"/>
    <w:rsid w:val="004C6C19"/>
    <w:rsid w:val="004C6EC4"/>
    <w:rsid w:val="004D05E0"/>
    <w:rsid w:val="004D0EB4"/>
    <w:rsid w:val="004D32E5"/>
    <w:rsid w:val="004D36D2"/>
    <w:rsid w:val="004D3709"/>
    <w:rsid w:val="004D47C7"/>
    <w:rsid w:val="004D4A46"/>
    <w:rsid w:val="004D4F5C"/>
    <w:rsid w:val="004D5473"/>
    <w:rsid w:val="004D5839"/>
    <w:rsid w:val="004D58CA"/>
    <w:rsid w:val="004D5BC6"/>
    <w:rsid w:val="004D6098"/>
    <w:rsid w:val="004D7227"/>
    <w:rsid w:val="004D7365"/>
    <w:rsid w:val="004D74B4"/>
    <w:rsid w:val="004D7D0A"/>
    <w:rsid w:val="004E0FE8"/>
    <w:rsid w:val="004E0FF7"/>
    <w:rsid w:val="004E1914"/>
    <w:rsid w:val="004E3C56"/>
    <w:rsid w:val="004E480C"/>
    <w:rsid w:val="004E4944"/>
    <w:rsid w:val="004E4B73"/>
    <w:rsid w:val="004E4D6A"/>
    <w:rsid w:val="004E4E24"/>
    <w:rsid w:val="004E4E69"/>
    <w:rsid w:val="004E5078"/>
    <w:rsid w:val="004E5797"/>
    <w:rsid w:val="004E59EB"/>
    <w:rsid w:val="004E6181"/>
    <w:rsid w:val="004E6540"/>
    <w:rsid w:val="004E698B"/>
    <w:rsid w:val="004E6BFB"/>
    <w:rsid w:val="004E6FC0"/>
    <w:rsid w:val="004E75D8"/>
    <w:rsid w:val="004E7A55"/>
    <w:rsid w:val="004F16B9"/>
    <w:rsid w:val="004F1A49"/>
    <w:rsid w:val="004F1CDD"/>
    <w:rsid w:val="004F2627"/>
    <w:rsid w:val="004F2BD4"/>
    <w:rsid w:val="004F4835"/>
    <w:rsid w:val="004F4DF6"/>
    <w:rsid w:val="004F507F"/>
    <w:rsid w:val="004F560B"/>
    <w:rsid w:val="004F651C"/>
    <w:rsid w:val="004F6CCB"/>
    <w:rsid w:val="004F6CED"/>
    <w:rsid w:val="004F6DEF"/>
    <w:rsid w:val="004F74A6"/>
    <w:rsid w:val="0050067A"/>
    <w:rsid w:val="00500B74"/>
    <w:rsid w:val="00500D0B"/>
    <w:rsid w:val="00502407"/>
    <w:rsid w:val="005030F5"/>
    <w:rsid w:val="005031E9"/>
    <w:rsid w:val="005043D9"/>
    <w:rsid w:val="00504D62"/>
    <w:rsid w:val="00504D7F"/>
    <w:rsid w:val="005060F2"/>
    <w:rsid w:val="00506E79"/>
    <w:rsid w:val="00506ECC"/>
    <w:rsid w:val="0050756F"/>
    <w:rsid w:val="005078CE"/>
    <w:rsid w:val="00507CF5"/>
    <w:rsid w:val="00507E09"/>
    <w:rsid w:val="0051028D"/>
    <w:rsid w:val="005107A3"/>
    <w:rsid w:val="00511630"/>
    <w:rsid w:val="0051179D"/>
    <w:rsid w:val="00511D2A"/>
    <w:rsid w:val="00512124"/>
    <w:rsid w:val="005127E9"/>
    <w:rsid w:val="005128AB"/>
    <w:rsid w:val="00512943"/>
    <w:rsid w:val="00513067"/>
    <w:rsid w:val="00513D4C"/>
    <w:rsid w:val="00514B78"/>
    <w:rsid w:val="00515502"/>
    <w:rsid w:val="00515523"/>
    <w:rsid w:val="0051604D"/>
    <w:rsid w:val="005163C5"/>
    <w:rsid w:val="00516DCD"/>
    <w:rsid w:val="00517D22"/>
    <w:rsid w:val="00517E34"/>
    <w:rsid w:val="00520389"/>
    <w:rsid w:val="005205FE"/>
    <w:rsid w:val="0052147A"/>
    <w:rsid w:val="00521C65"/>
    <w:rsid w:val="005225F5"/>
    <w:rsid w:val="0052277B"/>
    <w:rsid w:val="0052326B"/>
    <w:rsid w:val="005235BD"/>
    <w:rsid w:val="0052367D"/>
    <w:rsid w:val="00524E91"/>
    <w:rsid w:val="005251CA"/>
    <w:rsid w:val="00525F0F"/>
    <w:rsid w:val="005261B9"/>
    <w:rsid w:val="005261C3"/>
    <w:rsid w:val="00526923"/>
    <w:rsid w:val="00526A21"/>
    <w:rsid w:val="00527132"/>
    <w:rsid w:val="00527165"/>
    <w:rsid w:val="0052733E"/>
    <w:rsid w:val="00527546"/>
    <w:rsid w:val="005278CA"/>
    <w:rsid w:val="00527DF7"/>
    <w:rsid w:val="00530500"/>
    <w:rsid w:val="00530D85"/>
    <w:rsid w:val="005319B8"/>
    <w:rsid w:val="0053256F"/>
    <w:rsid w:val="00533A62"/>
    <w:rsid w:val="00534DE9"/>
    <w:rsid w:val="00535E0D"/>
    <w:rsid w:val="00537C0D"/>
    <w:rsid w:val="00537CA6"/>
    <w:rsid w:val="00540FA2"/>
    <w:rsid w:val="0054137E"/>
    <w:rsid w:val="005423B4"/>
    <w:rsid w:val="005428B8"/>
    <w:rsid w:val="0054323E"/>
    <w:rsid w:val="00543278"/>
    <w:rsid w:val="005433E0"/>
    <w:rsid w:val="00543562"/>
    <w:rsid w:val="00543D0B"/>
    <w:rsid w:val="00543DBA"/>
    <w:rsid w:val="00543E0C"/>
    <w:rsid w:val="00543E41"/>
    <w:rsid w:val="00544ADA"/>
    <w:rsid w:val="00544DF8"/>
    <w:rsid w:val="005457D2"/>
    <w:rsid w:val="00545F3A"/>
    <w:rsid w:val="005463EE"/>
    <w:rsid w:val="005464A5"/>
    <w:rsid w:val="00546DB0"/>
    <w:rsid w:val="00547599"/>
    <w:rsid w:val="005502EC"/>
    <w:rsid w:val="0055098E"/>
    <w:rsid w:val="00551049"/>
    <w:rsid w:val="00551385"/>
    <w:rsid w:val="00551572"/>
    <w:rsid w:val="00551E65"/>
    <w:rsid w:val="00551EFB"/>
    <w:rsid w:val="00552260"/>
    <w:rsid w:val="00552BB4"/>
    <w:rsid w:val="00552CEB"/>
    <w:rsid w:val="00552F57"/>
    <w:rsid w:val="0055310B"/>
    <w:rsid w:val="00553610"/>
    <w:rsid w:val="00554244"/>
    <w:rsid w:val="00554592"/>
    <w:rsid w:val="005546B1"/>
    <w:rsid w:val="00554B2E"/>
    <w:rsid w:val="00556586"/>
    <w:rsid w:val="0055688A"/>
    <w:rsid w:val="0055747E"/>
    <w:rsid w:val="00557990"/>
    <w:rsid w:val="00557FB1"/>
    <w:rsid w:val="00560CDC"/>
    <w:rsid w:val="00561898"/>
    <w:rsid w:val="00562353"/>
    <w:rsid w:val="00563C4D"/>
    <w:rsid w:val="00564821"/>
    <w:rsid w:val="00564A4B"/>
    <w:rsid w:val="00564FDF"/>
    <w:rsid w:val="00565179"/>
    <w:rsid w:val="0056550B"/>
    <w:rsid w:val="0056584F"/>
    <w:rsid w:val="00565C24"/>
    <w:rsid w:val="00565DDB"/>
    <w:rsid w:val="00566D77"/>
    <w:rsid w:val="00567FAD"/>
    <w:rsid w:val="00570567"/>
    <w:rsid w:val="00571DE4"/>
    <w:rsid w:val="00572789"/>
    <w:rsid w:val="00572FC9"/>
    <w:rsid w:val="00573298"/>
    <w:rsid w:val="00573936"/>
    <w:rsid w:val="00573AE7"/>
    <w:rsid w:val="0057475A"/>
    <w:rsid w:val="005749B0"/>
    <w:rsid w:val="005759D7"/>
    <w:rsid w:val="005764C0"/>
    <w:rsid w:val="00576C18"/>
    <w:rsid w:val="00576C83"/>
    <w:rsid w:val="005778CF"/>
    <w:rsid w:val="00580A02"/>
    <w:rsid w:val="00580A64"/>
    <w:rsid w:val="005816A8"/>
    <w:rsid w:val="005818C7"/>
    <w:rsid w:val="00581C75"/>
    <w:rsid w:val="00581EC3"/>
    <w:rsid w:val="005820DC"/>
    <w:rsid w:val="00583C85"/>
    <w:rsid w:val="00584D4E"/>
    <w:rsid w:val="00586A18"/>
    <w:rsid w:val="00586C7B"/>
    <w:rsid w:val="00586EFB"/>
    <w:rsid w:val="00591A92"/>
    <w:rsid w:val="005923EF"/>
    <w:rsid w:val="00592E8F"/>
    <w:rsid w:val="005938C7"/>
    <w:rsid w:val="00594270"/>
    <w:rsid w:val="005946A1"/>
    <w:rsid w:val="00595157"/>
    <w:rsid w:val="005952C6"/>
    <w:rsid w:val="00596430"/>
    <w:rsid w:val="00596440"/>
    <w:rsid w:val="005967FA"/>
    <w:rsid w:val="00596A16"/>
    <w:rsid w:val="005977E3"/>
    <w:rsid w:val="0059796C"/>
    <w:rsid w:val="005A06D7"/>
    <w:rsid w:val="005A0736"/>
    <w:rsid w:val="005A0E0A"/>
    <w:rsid w:val="005A16EA"/>
    <w:rsid w:val="005A1961"/>
    <w:rsid w:val="005A2DD5"/>
    <w:rsid w:val="005A30F5"/>
    <w:rsid w:val="005A3B11"/>
    <w:rsid w:val="005A4176"/>
    <w:rsid w:val="005A5385"/>
    <w:rsid w:val="005A5E42"/>
    <w:rsid w:val="005A62B7"/>
    <w:rsid w:val="005A69A8"/>
    <w:rsid w:val="005A7568"/>
    <w:rsid w:val="005A766B"/>
    <w:rsid w:val="005B00F5"/>
    <w:rsid w:val="005B0234"/>
    <w:rsid w:val="005B1229"/>
    <w:rsid w:val="005B14BB"/>
    <w:rsid w:val="005B1905"/>
    <w:rsid w:val="005B1B30"/>
    <w:rsid w:val="005B1B8B"/>
    <w:rsid w:val="005B404F"/>
    <w:rsid w:val="005B4670"/>
    <w:rsid w:val="005B4738"/>
    <w:rsid w:val="005B480F"/>
    <w:rsid w:val="005B4A5E"/>
    <w:rsid w:val="005B5869"/>
    <w:rsid w:val="005B66B8"/>
    <w:rsid w:val="005B75FB"/>
    <w:rsid w:val="005C0544"/>
    <w:rsid w:val="005C131E"/>
    <w:rsid w:val="005C1633"/>
    <w:rsid w:val="005C1BEA"/>
    <w:rsid w:val="005C2C8B"/>
    <w:rsid w:val="005C31B2"/>
    <w:rsid w:val="005C3338"/>
    <w:rsid w:val="005C348D"/>
    <w:rsid w:val="005C4576"/>
    <w:rsid w:val="005C46C8"/>
    <w:rsid w:val="005C4E0F"/>
    <w:rsid w:val="005C4F6A"/>
    <w:rsid w:val="005C58FF"/>
    <w:rsid w:val="005C64F4"/>
    <w:rsid w:val="005C7D33"/>
    <w:rsid w:val="005D0194"/>
    <w:rsid w:val="005D06AA"/>
    <w:rsid w:val="005D09B2"/>
    <w:rsid w:val="005D1186"/>
    <w:rsid w:val="005D17F8"/>
    <w:rsid w:val="005D25C3"/>
    <w:rsid w:val="005D2A37"/>
    <w:rsid w:val="005D2A71"/>
    <w:rsid w:val="005D5C0B"/>
    <w:rsid w:val="005D6383"/>
    <w:rsid w:val="005D657A"/>
    <w:rsid w:val="005D6669"/>
    <w:rsid w:val="005D6CAD"/>
    <w:rsid w:val="005D7008"/>
    <w:rsid w:val="005D72EF"/>
    <w:rsid w:val="005D76DB"/>
    <w:rsid w:val="005D7846"/>
    <w:rsid w:val="005D7986"/>
    <w:rsid w:val="005D7DCD"/>
    <w:rsid w:val="005D7F4B"/>
    <w:rsid w:val="005E228A"/>
    <w:rsid w:val="005E24D3"/>
    <w:rsid w:val="005E33A7"/>
    <w:rsid w:val="005E3571"/>
    <w:rsid w:val="005E5518"/>
    <w:rsid w:val="005E69E2"/>
    <w:rsid w:val="005E6B08"/>
    <w:rsid w:val="005E700F"/>
    <w:rsid w:val="005F13E8"/>
    <w:rsid w:val="005F15B1"/>
    <w:rsid w:val="005F1B0B"/>
    <w:rsid w:val="005F1DD6"/>
    <w:rsid w:val="005F1F79"/>
    <w:rsid w:val="005F37CC"/>
    <w:rsid w:val="005F5C67"/>
    <w:rsid w:val="005F6FCC"/>
    <w:rsid w:val="005F7D14"/>
    <w:rsid w:val="00601344"/>
    <w:rsid w:val="0060140C"/>
    <w:rsid w:val="006016CB"/>
    <w:rsid w:val="00601786"/>
    <w:rsid w:val="006018D6"/>
    <w:rsid w:val="00601B43"/>
    <w:rsid w:val="00602538"/>
    <w:rsid w:val="0060431E"/>
    <w:rsid w:val="0060487E"/>
    <w:rsid w:val="00604CDA"/>
    <w:rsid w:val="00604E99"/>
    <w:rsid w:val="00605D0C"/>
    <w:rsid w:val="006062CD"/>
    <w:rsid w:val="006076E8"/>
    <w:rsid w:val="006077FB"/>
    <w:rsid w:val="00607F77"/>
    <w:rsid w:val="00611A98"/>
    <w:rsid w:val="006136D1"/>
    <w:rsid w:val="0061451B"/>
    <w:rsid w:val="00615A81"/>
    <w:rsid w:val="006206C7"/>
    <w:rsid w:val="00620A27"/>
    <w:rsid w:val="006212C5"/>
    <w:rsid w:val="0062187E"/>
    <w:rsid w:val="00621955"/>
    <w:rsid w:val="00622075"/>
    <w:rsid w:val="00623384"/>
    <w:rsid w:val="00623BB2"/>
    <w:rsid w:val="00624F62"/>
    <w:rsid w:val="00625C08"/>
    <w:rsid w:val="00625F55"/>
    <w:rsid w:val="00626097"/>
    <w:rsid w:val="006276A9"/>
    <w:rsid w:val="00627819"/>
    <w:rsid w:val="0063064F"/>
    <w:rsid w:val="0063066F"/>
    <w:rsid w:val="00631333"/>
    <w:rsid w:val="00632025"/>
    <w:rsid w:val="00632411"/>
    <w:rsid w:val="00632990"/>
    <w:rsid w:val="006332F1"/>
    <w:rsid w:val="0063537F"/>
    <w:rsid w:val="00635490"/>
    <w:rsid w:val="00635D5D"/>
    <w:rsid w:val="00635F1D"/>
    <w:rsid w:val="00636FB8"/>
    <w:rsid w:val="006373E4"/>
    <w:rsid w:val="00637921"/>
    <w:rsid w:val="0064004E"/>
    <w:rsid w:val="00640A51"/>
    <w:rsid w:val="00640E18"/>
    <w:rsid w:val="00640F77"/>
    <w:rsid w:val="0064115A"/>
    <w:rsid w:val="0064129B"/>
    <w:rsid w:val="00641CB3"/>
    <w:rsid w:val="0064250C"/>
    <w:rsid w:val="006434CF"/>
    <w:rsid w:val="00643F64"/>
    <w:rsid w:val="00643F8D"/>
    <w:rsid w:val="006440B4"/>
    <w:rsid w:val="0064411A"/>
    <w:rsid w:val="00644BAC"/>
    <w:rsid w:val="00645E54"/>
    <w:rsid w:val="00646380"/>
    <w:rsid w:val="00646ABD"/>
    <w:rsid w:val="00647961"/>
    <w:rsid w:val="00647ACD"/>
    <w:rsid w:val="00650DC2"/>
    <w:rsid w:val="00653908"/>
    <w:rsid w:val="0065420E"/>
    <w:rsid w:val="00654753"/>
    <w:rsid w:val="0065485B"/>
    <w:rsid w:val="0065541E"/>
    <w:rsid w:val="0065582E"/>
    <w:rsid w:val="00656037"/>
    <w:rsid w:val="00656C5A"/>
    <w:rsid w:val="0066008C"/>
    <w:rsid w:val="0066029A"/>
    <w:rsid w:val="006603B2"/>
    <w:rsid w:val="00660B24"/>
    <w:rsid w:val="0066142B"/>
    <w:rsid w:val="00662F58"/>
    <w:rsid w:val="00662F6C"/>
    <w:rsid w:val="006634E7"/>
    <w:rsid w:val="00663548"/>
    <w:rsid w:val="006635BA"/>
    <w:rsid w:val="00663ECB"/>
    <w:rsid w:val="00664CDF"/>
    <w:rsid w:val="0066503C"/>
    <w:rsid w:val="00665EAE"/>
    <w:rsid w:val="00666736"/>
    <w:rsid w:val="00670B8F"/>
    <w:rsid w:val="00671071"/>
    <w:rsid w:val="006714C2"/>
    <w:rsid w:val="00671791"/>
    <w:rsid w:val="00671966"/>
    <w:rsid w:val="00671B73"/>
    <w:rsid w:val="0067203C"/>
    <w:rsid w:val="00673908"/>
    <w:rsid w:val="0067492C"/>
    <w:rsid w:val="00675550"/>
    <w:rsid w:val="00675560"/>
    <w:rsid w:val="00675667"/>
    <w:rsid w:val="00675EF1"/>
    <w:rsid w:val="00676682"/>
    <w:rsid w:val="0067712B"/>
    <w:rsid w:val="00677761"/>
    <w:rsid w:val="00677B86"/>
    <w:rsid w:val="00677E42"/>
    <w:rsid w:val="006809E2"/>
    <w:rsid w:val="00680E88"/>
    <w:rsid w:val="00681BB8"/>
    <w:rsid w:val="00681DF2"/>
    <w:rsid w:val="00682436"/>
    <w:rsid w:val="0068251F"/>
    <w:rsid w:val="00683AE0"/>
    <w:rsid w:val="00683AF3"/>
    <w:rsid w:val="00684DD7"/>
    <w:rsid w:val="0068513A"/>
    <w:rsid w:val="006856EB"/>
    <w:rsid w:val="00687180"/>
    <w:rsid w:val="006872CE"/>
    <w:rsid w:val="00687543"/>
    <w:rsid w:val="00687EE8"/>
    <w:rsid w:val="0069030E"/>
    <w:rsid w:val="00690C7E"/>
    <w:rsid w:val="00691BE9"/>
    <w:rsid w:val="00692BBC"/>
    <w:rsid w:val="00692F13"/>
    <w:rsid w:val="00693B15"/>
    <w:rsid w:val="00694CFC"/>
    <w:rsid w:val="006952E1"/>
    <w:rsid w:val="006957A3"/>
    <w:rsid w:val="00695C28"/>
    <w:rsid w:val="00695E5E"/>
    <w:rsid w:val="00696500"/>
    <w:rsid w:val="006965D7"/>
    <w:rsid w:val="00697D3A"/>
    <w:rsid w:val="006A0193"/>
    <w:rsid w:val="006A1E32"/>
    <w:rsid w:val="006A23AA"/>
    <w:rsid w:val="006A23E1"/>
    <w:rsid w:val="006A2DE8"/>
    <w:rsid w:val="006A310E"/>
    <w:rsid w:val="006A31FE"/>
    <w:rsid w:val="006A32B0"/>
    <w:rsid w:val="006A36BF"/>
    <w:rsid w:val="006A3714"/>
    <w:rsid w:val="006A38D2"/>
    <w:rsid w:val="006A3A2F"/>
    <w:rsid w:val="006A4B37"/>
    <w:rsid w:val="006A5238"/>
    <w:rsid w:val="006A5281"/>
    <w:rsid w:val="006A5306"/>
    <w:rsid w:val="006A5470"/>
    <w:rsid w:val="006A56AD"/>
    <w:rsid w:val="006A587E"/>
    <w:rsid w:val="006A683F"/>
    <w:rsid w:val="006A6A4E"/>
    <w:rsid w:val="006A6AAA"/>
    <w:rsid w:val="006A70FD"/>
    <w:rsid w:val="006A728C"/>
    <w:rsid w:val="006B034E"/>
    <w:rsid w:val="006B076B"/>
    <w:rsid w:val="006B0ED6"/>
    <w:rsid w:val="006B1B6C"/>
    <w:rsid w:val="006B1E72"/>
    <w:rsid w:val="006B20B5"/>
    <w:rsid w:val="006B2557"/>
    <w:rsid w:val="006B31E5"/>
    <w:rsid w:val="006B5158"/>
    <w:rsid w:val="006B526C"/>
    <w:rsid w:val="006B5A26"/>
    <w:rsid w:val="006B6435"/>
    <w:rsid w:val="006B6753"/>
    <w:rsid w:val="006B6ADD"/>
    <w:rsid w:val="006C194C"/>
    <w:rsid w:val="006C2D29"/>
    <w:rsid w:val="006C2E20"/>
    <w:rsid w:val="006C3233"/>
    <w:rsid w:val="006C3564"/>
    <w:rsid w:val="006C3D64"/>
    <w:rsid w:val="006C3DB0"/>
    <w:rsid w:val="006C508A"/>
    <w:rsid w:val="006C55AD"/>
    <w:rsid w:val="006C6C7A"/>
    <w:rsid w:val="006C6C7B"/>
    <w:rsid w:val="006C6D02"/>
    <w:rsid w:val="006C74ED"/>
    <w:rsid w:val="006C7C58"/>
    <w:rsid w:val="006D1A0C"/>
    <w:rsid w:val="006D1E92"/>
    <w:rsid w:val="006D1EDB"/>
    <w:rsid w:val="006D231A"/>
    <w:rsid w:val="006D4285"/>
    <w:rsid w:val="006D4E4E"/>
    <w:rsid w:val="006D6A8E"/>
    <w:rsid w:val="006D6AD9"/>
    <w:rsid w:val="006D6BD2"/>
    <w:rsid w:val="006D6D6A"/>
    <w:rsid w:val="006D6F13"/>
    <w:rsid w:val="006E04E7"/>
    <w:rsid w:val="006E077C"/>
    <w:rsid w:val="006E0946"/>
    <w:rsid w:val="006E1062"/>
    <w:rsid w:val="006E2660"/>
    <w:rsid w:val="006E3AF7"/>
    <w:rsid w:val="006E5215"/>
    <w:rsid w:val="006E52D8"/>
    <w:rsid w:val="006E5A0F"/>
    <w:rsid w:val="006E5AD2"/>
    <w:rsid w:val="006E6008"/>
    <w:rsid w:val="006E651B"/>
    <w:rsid w:val="006E6A46"/>
    <w:rsid w:val="006E6B7A"/>
    <w:rsid w:val="006E7B24"/>
    <w:rsid w:val="006F02CE"/>
    <w:rsid w:val="006F0504"/>
    <w:rsid w:val="006F05C6"/>
    <w:rsid w:val="006F27DB"/>
    <w:rsid w:val="006F28B6"/>
    <w:rsid w:val="006F2A9E"/>
    <w:rsid w:val="006F3B5B"/>
    <w:rsid w:val="006F3D3C"/>
    <w:rsid w:val="006F41AE"/>
    <w:rsid w:val="006F4BD6"/>
    <w:rsid w:val="006F62B9"/>
    <w:rsid w:val="006F63D1"/>
    <w:rsid w:val="006F7336"/>
    <w:rsid w:val="006F7FDB"/>
    <w:rsid w:val="007003CC"/>
    <w:rsid w:val="00700E44"/>
    <w:rsid w:val="00701C2C"/>
    <w:rsid w:val="00703000"/>
    <w:rsid w:val="0070332E"/>
    <w:rsid w:val="00703565"/>
    <w:rsid w:val="00703657"/>
    <w:rsid w:val="007053F8"/>
    <w:rsid w:val="00706579"/>
    <w:rsid w:val="007069EA"/>
    <w:rsid w:val="0070714B"/>
    <w:rsid w:val="00707AED"/>
    <w:rsid w:val="00707AFE"/>
    <w:rsid w:val="00707BE7"/>
    <w:rsid w:val="0071019D"/>
    <w:rsid w:val="0071043D"/>
    <w:rsid w:val="00711D34"/>
    <w:rsid w:val="00712795"/>
    <w:rsid w:val="00713B7D"/>
    <w:rsid w:val="00713EEA"/>
    <w:rsid w:val="007141B8"/>
    <w:rsid w:val="00714460"/>
    <w:rsid w:val="007146E4"/>
    <w:rsid w:val="00714C79"/>
    <w:rsid w:val="007161F9"/>
    <w:rsid w:val="00716C6C"/>
    <w:rsid w:val="007201BA"/>
    <w:rsid w:val="007203FD"/>
    <w:rsid w:val="0072057F"/>
    <w:rsid w:val="00720FF0"/>
    <w:rsid w:val="0072160C"/>
    <w:rsid w:val="00721782"/>
    <w:rsid w:val="007229BB"/>
    <w:rsid w:val="00723085"/>
    <w:rsid w:val="0072497E"/>
    <w:rsid w:val="00725A03"/>
    <w:rsid w:val="0072601E"/>
    <w:rsid w:val="00726CFD"/>
    <w:rsid w:val="007276C5"/>
    <w:rsid w:val="00727CDD"/>
    <w:rsid w:val="00727EE6"/>
    <w:rsid w:val="0073088B"/>
    <w:rsid w:val="00730FE5"/>
    <w:rsid w:val="00731020"/>
    <w:rsid w:val="007312A9"/>
    <w:rsid w:val="007316F0"/>
    <w:rsid w:val="00731847"/>
    <w:rsid w:val="00732494"/>
    <w:rsid w:val="00732D11"/>
    <w:rsid w:val="0073346A"/>
    <w:rsid w:val="00733C47"/>
    <w:rsid w:val="007351F1"/>
    <w:rsid w:val="007356CE"/>
    <w:rsid w:val="00735813"/>
    <w:rsid w:val="007369AF"/>
    <w:rsid w:val="00737764"/>
    <w:rsid w:val="007401E5"/>
    <w:rsid w:val="00740921"/>
    <w:rsid w:val="00740DEA"/>
    <w:rsid w:val="00741055"/>
    <w:rsid w:val="00741D50"/>
    <w:rsid w:val="007433A7"/>
    <w:rsid w:val="0074392E"/>
    <w:rsid w:val="007441F7"/>
    <w:rsid w:val="0074490E"/>
    <w:rsid w:val="00744915"/>
    <w:rsid w:val="00744F76"/>
    <w:rsid w:val="007459F9"/>
    <w:rsid w:val="00745B25"/>
    <w:rsid w:val="00746A4E"/>
    <w:rsid w:val="00746B3E"/>
    <w:rsid w:val="00750846"/>
    <w:rsid w:val="007517B6"/>
    <w:rsid w:val="0075360A"/>
    <w:rsid w:val="00753D88"/>
    <w:rsid w:val="0075409B"/>
    <w:rsid w:val="00754412"/>
    <w:rsid w:val="00754611"/>
    <w:rsid w:val="00754779"/>
    <w:rsid w:val="007548C1"/>
    <w:rsid w:val="00754D57"/>
    <w:rsid w:val="00755F9A"/>
    <w:rsid w:val="0075642A"/>
    <w:rsid w:val="00756D8B"/>
    <w:rsid w:val="007571C9"/>
    <w:rsid w:val="007575C0"/>
    <w:rsid w:val="007576CA"/>
    <w:rsid w:val="00760265"/>
    <w:rsid w:val="00760398"/>
    <w:rsid w:val="00760624"/>
    <w:rsid w:val="00760D1F"/>
    <w:rsid w:val="0076114D"/>
    <w:rsid w:val="007611ED"/>
    <w:rsid w:val="0076140B"/>
    <w:rsid w:val="00761447"/>
    <w:rsid w:val="00761538"/>
    <w:rsid w:val="00762210"/>
    <w:rsid w:val="007629C7"/>
    <w:rsid w:val="00762A41"/>
    <w:rsid w:val="00762DCC"/>
    <w:rsid w:val="00762DFA"/>
    <w:rsid w:val="007636D3"/>
    <w:rsid w:val="0076378E"/>
    <w:rsid w:val="00763CA8"/>
    <w:rsid w:val="00765604"/>
    <w:rsid w:val="00766651"/>
    <w:rsid w:val="00766895"/>
    <w:rsid w:val="007669DC"/>
    <w:rsid w:val="0076708C"/>
    <w:rsid w:val="0076727E"/>
    <w:rsid w:val="0076755E"/>
    <w:rsid w:val="00770F43"/>
    <w:rsid w:val="00771151"/>
    <w:rsid w:val="00772C2A"/>
    <w:rsid w:val="00772D27"/>
    <w:rsid w:val="00772DFE"/>
    <w:rsid w:val="007732D4"/>
    <w:rsid w:val="00773FE5"/>
    <w:rsid w:val="00774246"/>
    <w:rsid w:val="00775186"/>
    <w:rsid w:val="007751BB"/>
    <w:rsid w:val="007757FD"/>
    <w:rsid w:val="007763B1"/>
    <w:rsid w:val="007766F9"/>
    <w:rsid w:val="00776A5D"/>
    <w:rsid w:val="00776DB2"/>
    <w:rsid w:val="0077725F"/>
    <w:rsid w:val="007773F3"/>
    <w:rsid w:val="00780F5B"/>
    <w:rsid w:val="00780F64"/>
    <w:rsid w:val="007816C9"/>
    <w:rsid w:val="0078197B"/>
    <w:rsid w:val="00781CF9"/>
    <w:rsid w:val="00782643"/>
    <w:rsid w:val="00782685"/>
    <w:rsid w:val="00782C89"/>
    <w:rsid w:val="00782F22"/>
    <w:rsid w:val="00783C07"/>
    <w:rsid w:val="00783D4C"/>
    <w:rsid w:val="00784244"/>
    <w:rsid w:val="00785421"/>
    <w:rsid w:val="00785604"/>
    <w:rsid w:val="007856B3"/>
    <w:rsid w:val="00785BF1"/>
    <w:rsid w:val="00785EB4"/>
    <w:rsid w:val="00785F30"/>
    <w:rsid w:val="007860C8"/>
    <w:rsid w:val="00786435"/>
    <w:rsid w:val="00786FCD"/>
    <w:rsid w:val="00787641"/>
    <w:rsid w:val="00790E8B"/>
    <w:rsid w:val="007912D8"/>
    <w:rsid w:val="00792441"/>
    <w:rsid w:val="00793956"/>
    <w:rsid w:val="00793B38"/>
    <w:rsid w:val="0079476D"/>
    <w:rsid w:val="00794ADE"/>
    <w:rsid w:val="00795953"/>
    <w:rsid w:val="00796001"/>
    <w:rsid w:val="0079729A"/>
    <w:rsid w:val="00797C2C"/>
    <w:rsid w:val="007A01EE"/>
    <w:rsid w:val="007A087F"/>
    <w:rsid w:val="007A0A3B"/>
    <w:rsid w:val="007A1269"/>
    <w:rsid w:val="007A266C"/>
    <w:rsid w:val="007A2AF2"/>
    <w:rsid w:val="007A2E7E"/>
    <w:rsid w:val="007A3216"/>
    <w:rsid w:val="007A4F2E"/>
    <w:rsid w:val="007A55F4"/>
    <w:rsid w:val="007A5AD1"/>
    <w:rsid w:val="007A5F0C"/>
    <w:rsid w:val="007A63A6"/>
    <w:rsid w:val="007A7B79"/>
    <w:rsid w:val="007A7E37"/>
    <w:rsid w:val="007B1C9A"/>
    <w:rsid w:val="007B2FC3"/>
    <w:rsid w:val="007B31F8"/>
    <w:rsid w:val="007B39DB"/>
    <w:rsid w:val="007B4151"/>
    <w:rsid w:val="007B4481"/>
    <w:rsid w:val="007B4611"/>
    <w:rsid w:val="007B49DB"/>
    <w:rsid w:val="007B4BFA"/>
    <w:rsid w:val="007B55E4"/>
    <w:rsid w:val="007B57E5"/>
    <w:rsid w:val="007B5EE6"/>
    <w:rsid w:val="007B5FE0"/>
    <w:rsid w:val="007C0BC0"/>
    <w:rsid w:val="007C0F17"/>
    <w:rsid w:val="007C1132"/>
    <w:rsid w:val="007C2EAF"/>
    <w:rsid w:val="007C2F9C"/>
    <w:rsid w:val="007C39CF"/>
    <w:rsid w:val="007C3A21"/>
    <w:rsid w:val="007C3C95"/>
    <w:rsid w:val="007C4AC0"/>
    <w:rsid w:val="007C5927"/>
    <w:rsid w:val="007C667F"/>
    <w:rsid w:val="007C6755"/>
    <w:rsid w:val="007C6901"/>
    <w:rsid w:val="007C6C9C"/>
    <w:rsid w:val="007C715C"/>
    <w:rsid w:val="007C77D3"/>
    <w:rsid w:val="007D0CC3"/>
    <w:rsid w:val="007D11D8"/>
    <w:rsid w:val="007D15F9"/>
    <w:rsid w:val="007D2301"/>
    <w:rsid w:val="007D266D"/>
    <w:rsid w:val="007D2A89"/>
    <w:rsid w:val="007D2C56"/>
    <w:rsid w:val="007D3F11"/>
    <w:rsid w:val="007D432F"/>
    <w:rsid w:val="007D5E46"/>
    <w:rsid w:val="007D5F4B"/>
    <w:rsid w:val="007E0556"/>
    <w:rsid w:val="007E0638"/>
    <w:rsid w:val="007E084B"/>
    <w:rsid w:val="007E0A80"/>
    <w:rsid w:val="007E151B"/>
    <w:rsid w:val="007E1539"/>
    <w:rsid w:val="007E15CF"/>
    <w:rsid w:val="007E2199"/>
    <w:rsid w:val="007E3187"/>
    <w:rsid w:val="007E4642"/>
    <w:rsid w:val="007E4687"/>
    <w:rsid w:val="007E613F"/>
    <w:rsid w:val="007E6160"/>
    <w:rsid w:val="007E634E"/>
    <w:rsid w:val="007E646B"/>
    <w:rsid w:val="007E64A2"/>
    <w:rsid w:val="007E746C"/>
    <w:rsid w:val="007E7B83"/>
    <w:rsid w:val="007F017B"/>
    <w:rsid w:val="007F108A"/>
    <w:rsid w:val="007F1C82"/>
    <w:rsid w:val="007F2140"/>
    <w:rsid w:val="007F22CA"/>
    <w:rsid w:val="007F2E4E"/>
    <w:rsid w:val="007F30F1"/>
    <w:rsid w:val="007F370E"/>
    <w:rsid w:val="007F39DF"/>
    <w:rsid w:val="007F3C97"/>
    <w:rsid w:val="007F4481"/>
    <w:rsid w:val="007F612E"/>
    <w:rsid w:val="007F614B"/>
    <w:rsid w:val="007F623D"/>
    <w:rsid w:val="007F66ED"/>
    <w:rsid w:val="007F6ECA"/>
    <w:rsid w:val="007F7B6D"/>
    <w:rsid w:val="00801454"/>
    <w:rsid w:val="008016CF"/>
    <w:rsid w:val="008017BD"/>
    <w:rsid w:val="0080247B"/>
    <w:rsid w:val="00802781"/>
    <w:rsid w:val="00802CE0"/>
    <w:rsid w:val="00802DE1"/>
    <w:rsid w:val="00802F0F"/>
    <w:rsid w:val="008037A3"/>
    <w:rsid w:val="00803CE6"/>
    <w:rsid w:val="00803DCC"/>
    <w:rsid w:val="008059C8"/>
    <w:rsid w:val="00806886"/>
    <w:rsid w:val="0080701D"/>
    <w:rsid w:val="0081052A"/>
    <w:rsid w:val="0081061B"/>
    <w:rsid w:val="008122F7"/>
    <w:rsid w:val="00812656"/>
    <w:rsid w:val="008126AD"/>
    <w:rsid w:val="00812705"/>
    <w:rsid w:val="008128B0"/>
    <w:rsid w:val="00812D75"/>
    <w:rsid w:val="008134E4"/>
    <w:rsid w:val="00813FF4"/>
    <w:rsid w:val="008147AB"/>
    <w:rsid w:val="00814930"/>
    <w:rsid w:val="00815C2C"/>
    <w:rsid w:val="0081665C"/>
    <w:rsid w:val="00820FD8"/>
    <w:rsid w:val="00821E93"/>
    <w:rsid w:val="00821F1D"/>
    <w:rsid w:val="00821F28"/>
    <w:rsid w:val="00822157"/>
    <w:rsid w:val="00823449"/>
    <w:rsid w:val="00823C3B"/>
    <w:rsid w:val="00824608"/>
    <w:rsid w:val="0082460D"/>
    <w:rsid w:val="00824B58"/>
    <w:rsid w:val="008264B7"/>
    <w:rsid w:val="0082695D"/>
    <w:rsid w:val="008300B0"/>
    <w:rsid w:val="008303F6"/>
    <w:rsid w:val="00830C78"/>
    <w:rsid w:val="00830CFB"/>
    <w:rsid w:val="00830FEA"/>
    <w:rsid w:val="008314E6"/>
    <w:rsid w:val="008318A7"/>
    <w:rsid w:val="00831E10"/>
    <w:rsid w:val="00833453"/>
    <w:rsid w:val="00833BFD"/>
    <w:rsid w:val="008344E1"/>
    <w:rsid w:val="00834612"/>
    <w:rsid w:val="008349AF"/>
    <w:rsid w:val="00835F90"/>
    <w:rsid w:val="00836E55"/>
    <w:rsid w:val="008373AA"/>
    <w:rsid w:val="00837DB7"/>
    <w:rsid w:val="00840827"/>
    <w:rsid w:val="00840F0F"/>
    <w:rsid w:val="0084109A"/>
    <w:rsid w:val="00842207"/>
    <w:rsid w:val="00843A65"/>
    <w:rsid w:val="008455E8"/>
    <w:rsid w:val="00846537"/>
    <w:rsid w:val="00846E92"/>
    <w:rsid w:val="0084725C"/>
    <w:rsid w:val="00847554"/>
    <w:rsid w:val="008478DC"/>
    <w:rsid w:val="00847D3F"/>
    <w:rsid w:val="00850D1F"/>
    <w:rsid w:val="00851C52"/>
    <w:rsid w:val="00852316"/>
    <w:rsid w:val="00852537"/>
    <w:rsid w:val="008525EB"/>
    <w:rsid w:val="00852929"/>
    <w:rsid w:val="0085323C"/>
    <w:rsid w:val="00855445"/>
    <w:rsid w:val="008554D2"/>
    <w:rsid w:val="00855FC7"/>
    <w:rsid w:val="0085762C"/>
    <w:rsid w:val="00857C1E"/>
    <w:rsid w:val="00860F1D"/>
    <w:rsid w:val="00860FDC"/>
    <w:rsid w:val="00861089"/>
    <w:rsid w:val="008612D2"/>
    <w:rsid w:val="008615C5"/>
    <w:rsid w:val="008617F5"/>
    <w:rsid w:val="00862610"/>
    <w:rsid w:val="008629CC"/>
    <w:rsid w:val="00862D1C"/>
    <w:rsid w:val="00862EEB"/>
    <w:rsid w:val="008636E1"/>
    <w:rsid w:val="00864060"/>
    <w:rsid w:val="008642EA"/>
    <w:rsid w:val="00864723"/>
    <w:rsid w:val="00864796"/>
    <w:rsid w:val="00865609"/>
    <w:rsid w:val="00865D7B"/>
    <w:rsid w:val="00865ED2"/>
    <w:rsid w:val="00867655"/>
    <w:rsid w:val="008703AF"/>
    <w:rsid w:val="00870722"/>
    <w:rsid w:val="00870C52"/>
    <w:rsid w:val="00870D1A"/>
    <w:rsid w:val="00871790"/>
    <w:rsid w:val="00871836"/>
    <w:rsid w:val="0087183E"/>
    <w:rsid w:val="00871F1A"/>
    <w:rsid w:val="0087220E"/>
    <w:rsid w:val="008724EC"/>
    <w:rsid w:val="00872545"/>
    <w:rsid w:val="00872665"/>
    <w:rsid w:val="00872C1C"/>
    <w:rsid w:val="00872C64"/>
    <w:rsid w:val="008732CD"/>
    <w:rsid w:val="00873FDC"/>
    <w:rsid w:val="00875529"/>
    <w:rsid w:val="008758A1"/>
    <w:rsid w:val="00875E32"/>
    <w:rsid w:val="0087733F"/>
    <w:rsid w:val="008779C3"/>
    <w:rsid w:val="00880D98"/>
    <w:rsid w:val="008811C9"/>
    <w:rsid w:val="0088274E"/>
    <w:rsid w:val="00882BBE"/>
    <w:rsid w:val="00883A63"/>
    <w:rsid w:val="008841CA"/>
    <w:rsid w:val="008847D3"/>
    <w:rsid w:val="008847E6"/>
    <w:rsid w:val="00884936"/>
    <w:rsid w:val="00884AC5"/>
    <w:rsid w:val="00885610"/>
    <w:rsid w:val="00886401"/>
    <w:rsid w:val="00886679"/>
    <w:rsid w:val="00887050"/>
    <w:rsid w:val="00887193"/>
    <w:rsid w:val="00890B26"/>
    <w:rsid w:val="00890D17"/>
    <w:rsid w:val="0089139A"/>
    <w:rsid w:val="00891618"/>
    <w:rsid w:val="00891622"/>
    <w:rsid w:val="008927DE"/>
    <w:rsid w:val="00893935"/>
    <w:rsid w:val="00894E09"/>
    <w:rsid w:val="0089604A"/>
    <w:rsid w:val="008961DC"/>
    <w:rsid w:val="0089650C"/>
    <w:rsid w:val="00896B51"/>
    <w:rsid w:val="00896C2A"/>
    <w:rsid w:val="008A06FE"/>
    <w:rsid w:val="008A1C9E"/>
    <w:rsid w:val="008A20A1"/>
    <w:rsid w:val="008A3000"/>
    <w:rsid w:val="008A3A26"/>
    <w:rsid w:val="008A4EB9"/>
    <w:rsid w:val="008A50F9"/>
    <w:rsid w:val="008A52BF"/>
    <w:rsid w:val="008A667D"/>
    <w:rsid w:val="008A69BA"/>
    <w:rsid w:val="008A6B3F"/>
    <w:rsid w:val="008B00ED"/>
    <w:rsid w:val="008B08B5"/>
    <w:rsid w:val="008B1D8B"/>
    <w:rsid w:val="008B22CE"/>
    <w:rsid w:val="008B2BDA"/>
    <w:rsid w:val="008B2C18"/>
    <w:rsid w:val="008B348A"/>
    <w:rsid w:val="008B3555"/>
    <w:rsid w:val="008B3F5B"/>
    <w:rsid w:val="008B415C"/>
    <w:rsid w:val="008B48BF"/>
    <w:rsid w:val="008B4B90"/>
    <w:rsid w:val="008B52AD"/>
    <w:rsid w:val="008B564B"/>
    <w:rsid w:val="008B57FE"/>
    <w:rsid w:val="008B68B4"/>
    <w:rsid w:val="008B6C7C"/>
    <w:rsid w:val="008B7DA6"/>
    <w:rsid w:val="008C0AAF"/>
    <w:rsid w:val="008C0C90"/>
    <w:rsid w:val="008C1041"/>
    <w:rsid w:val="008C1193"/>
    <w:rsid w:val="008C1B7E"/>
    <w:rsid w:val="008C2438"/>
    <w:rsid w:val="008C2999"/>
    <w:rsid w:val="008C2D52"/>
    <w:rsid w:val="008C540C"/>
    <w:rsid w:val="008C7484"/>
    <w:rsid w:val="008C7F8B"/>
    <w:rsid w:val="008D061C"/>
    <w:rsid w:val="008D08C0"/>
    <w:rsid w:val="008D0BC1"/>
    <w:rsid w:val="008D1532"/>
    <w:rsid w:val="008D427A"/>
    <w:rsid w:val="008D48D9"/>
    <w:rsid w:val="008D4958"/>
    <w:rsid w:val="008D56F9"/>
    <w:rsid w:val="008D57F1"/>
    <w:rsid w:val="008D60EF"/>
    <w:rsid w:val="008D7192"/>
    <w:rsid w:val="008D776E"/>
    <w:rsid w:val="008E005E"/>
    <w:rsid w:val="008E01CA"/>
    <w:rsid w:val="008E1A90"/>
    <w:rsid w:val="008E1B62"/>
    <w:rsid w:val="008E212B"/>
    <w:rsid w:val="008E3500"/>
    <w:rsid w:val="008E3953"/>
    <w:rsid w:val="008E3957"/>
    <w:rsid w:val="008E3DF1"/>
    <w:rsid w:val="008E47C9"/>
    <w:rsid w:val="008E5CD0"/>
    <w:rsid w:val="008E5F2D"/>
    <w:rsid w:val="008E612A"/>
    <w:rsid w:val="008E6374"/>
    <w:rsid w:val="008E7435"/>
    <w:rsid w:val="008E769D"/>
    <w:rsid w:val="008F00EC"/>
    <w:rsid w:val="008F0614"/>
    <w:rsid w:val="008F07C3"/>
    <w:rsid w:val="008F0883"/>
    <w:rsid w:val="008F1A05"/>
    <w:rsid w:val="008F1F46"/>
    <w:rsid w:val="008F3773"/>
    <w:rsid w:val="008F3E04"/>
    <w:rsid w:val="008F41A4"/>
    <w:rsid w:val="008F5AB2"/>
    <w:rsid w:val="008F62F5"/>
    <w:rsid w:val="008F633B"/>
    <w:rsid w:val="008F6527"/>
    <w:rsid w:val="008F6E9B"/>
    <w:rsid w:val="008F6F74"/>
    <w:rsid w:val="008F70A0"/>
    <w:rsid w:val="008F7404"/>
    <w:rsid w:val="008F7BE1"/>
    <w:rsid w:val="008F7C85"/>
    <w:rsid w:val="009002F2"/>
    <w:rsid w:val="0090090B"/>
    <w:rsid w:val="00900CA1"/>
    <w:rsid w:val="0090180D"/>
    <w:rsid w:val="0090191F"/>
    <w:rsid w:val="00901AB4"/>
    <w:rsid w:val="009020AC"/>
    <w:rsid w:val="00902DEA"/>
    <w:rsid w:val="00903476"/>
    <w:rsid w:val="00903BCC"/>
    <w:rsid w:val="00903CD9"/>
    <w:rsid w:val="00904A85"/>
    <w:rsid w:val="00904B89"/>
    <w:rsid w:val="00905116"/>
    <w:rsid w:val="009051E5"/>
    <w:rsid w:val="009056B7"/>
    <w:rsid w:val="009056DD"/>
    <w:rsid w:val="009060C9"/>
    <w:rsid w:val="00906391"/>
    <w:rsid w:val="00906765"/>
    <w:rsid w:val="00906986"/>
    <w:rsid w:val="00906C1F"/>
    <w:rsid w:val="00906F69"/>
    <w:rsid w:val="00907149"/>
    <w:rsid w:val="00907227"/>
    <w:rsid w:val="0090776B"/>
    <w:rsid w:val="0091012E"/>
    <w:rsid w:val="0091039C"/>
    <w:rsid w:val="00911B4B"/>
    <w:rsid w:val="0091235B"/>
    <w:rsid w:val="009126DF"/>
    <w:rsid w:val="009127A4"/>
    <w:rsid w:val="00912916"/>
    <w:rsid w:val="009131F7"/>
    <w:rsid w:val="00913523"/>
    <w:rsid w:val="00913B84"/>
    <w:rsid w:val="00914C8A"/>
    <w:rsid w:val="00915246"/>
    <w:rsid w:val="0091588D"/>
    <w:rsid w:val="00920771"/>
    <w:rsid w:val="009207E6"/>
    <w:rsid w:val="00920D1B"/>
    <w:rsid w:val="009213C9"/>
    <w:rsid w:val="009223F8"/>
    <w:rsid w:val="00922D3A"/>
    <w:rsid w:val="00922DE3"/>
    <w:rsid w:val="00923310"/>
    <w:rsid w:val="00923408"/>
    <w:rsid w:val="00923491"/>
    <w:rsid w:val="009238A0"/>
    <w:rsid w:val="009247F9"/>
    <w:rsid w:val="00924AD9"/>
    <w:rsid w:val="00924E6B"/>
    <w:rsid w:val="009254E3"/>
    <w:rsid w:val="00925CEE"/>
    <w:rsid w:val="00925E6D"/>
    <w:rsid w:val="009307F2"/>
    <w:rsid w:val="00931097"/>
    <w:rsid w:val="00931502"/>
    <w:rsid w:val="00931AA9"/>
    <w:rsid w:val="00931B71"/>
    <w:rsid w:val="009324FB"/>
    <w:rsid w:val="00933E0D"/>
    <w:rsid w:val="0093401C"/>
    <w:rsid w:val="00934766"/>
    <w:rsid w:val="009349C2"/>
    <w:rsid w:val="00934C35"/>
    <w:rsid w:val="00934F04"/>
    <w:rsid w:val="00936730"/>
    <w:rsid w:val="009369D1"/>
    <w:rsid w:val="0093790B"/>
    <w:rsid w:val="00937A1B"/>
    <w:rsid w:val="00937F4B"/>
    <w:rsid w:val="00940960"/>
    <w:rsid w:val="0094195A"/>
    <w:rsid w:val="009423B6"/>
    <w:rsid w:val="009429E1"/>
    <w:rsid w:val="009433F8"/>
    <w:rsid w:val="009439B9"/>
    <w:rsid w:val="00943B05"/>
    <w:rsid w:val="00945092"/>
    <w:rsid w:val="00945E84"/>
    <w:rsid w:val="00947E4F"/>
    <w:rsid w:val="0095025C"/>
    <w:rsid w:val="0095030E"/>
    <w:rsid w:val="0095057C"/>
    <w:rsid w:val="009521C0"/>
    <w:rsid w:val="009522EB"/>
    <w:rsid w:val="00953300"/>
    <w:rsid w:val="009541A0"/>
    <w:rsid w:val="009543B5"/>
    <w:rsid w:val="009543F0"/>
    <w:rsid w:val="00954F23"/>
    <w:rsid w:val="00955302"/>
    <w:rsid w:val="00955B1F"/>
    <w:rsid w:val="0095626F"/>
    <w:rsid w:val="009567C4"/>
    <w:rsid w:val="00956C4A"/>
    <w:rsid w:val="00956F42"/>
    <w:rsid w:val="00960310"/>
    <w:rsid w:val="00961AA8"/>
    <w:rsid w:val="00962038"/>
    <w:rsid w:val="009620C8"/>
    <w:rsid w:val="0096246C"/>
    <w:rsid w:val="009625C8"/>
    <w:rsid w:val="00962742"/>
    <w:rsid w:val="00962BE2"/>
    <w:rsid w:val="0096306F"/>
    <w:rsid w:val="00963AD8"/>
    <w:rsid w:val="00963B28"/>
    <w:rsid w:val="0096418B"/>
    <w:rsid w:val="00964AD8"/>
    <w:rsid w:val="00964E39"/>
    <w:rsid w:val="0096531E"/>
    <w:rsid w:val="0096590F"/>
    <w:rsid w:val="00965A3A"/>
    <w:rsid w:val="00965ACA"/>
    <w:rsid w:val="00965E03"/>
    <w:rsid w:val="0096638E"/>
    <w:rsid w:val="009667A0"/>
    <w:rsid w:val="0096693A"/>
    <w:rsid w:val="00966F05"/>
    <w:rsid w:val="009670FB"/>
    <w:rsid w:val="009671F9"/>
    <w:rsid w:val="00970ED5"/>
    <w:rsid w:val="00971045"/>
    <w:rsid w:val="00971072"/>
    <w:rsid w:val="0097142E"/>
    <w:rsid w:val="00971C5D"/>
    <w:rsid w:val="0097293E"/>
    <w:rsid w:val="009733E5"/>
    <w:rsid w:val="00973873"/>
    <w:rsid w:val="00974B52"/>
    <w:rsid w:val="00974BE7"/>
    <w:rsid w:val="00974D5B"/>
    <w:rsid w:val="00975AC2"/>
    <w:rsid w:val="00975D43"/>
    <w:rsid w:val="009760FA"/>
    <w:rsid w:val="0097623E"/>
    <w:rsid w:val="00976479"/>
    <w:rsid w:val="00976A4B"/>
    <w:rsid w:val="00976DD6"/>
    <w:rsid w:val="00976FD8"/>
    <w:rsid w:val="00977479"/>
    <w:rsid w:val="00980141"/>
    <w:rsid w:val="009810BB"/>
    <w:rsid w:val="009814BA"/>
    <w:rsid w:val="009821C7"/>
    <w:rsid w:val="00982ACA"/>
    <w:rsid w:val="00983EEE"/>
    <w:rsid w:val="0098499B"/>
    <w:rsid w:val="0098550B"/>
    <w:rsid w:val="009871D0"/>
    <w:rsid w:val="00987370"/>
    <w:rsid w:val="00990926"/>
    <w:rsid w:val="00990956"/>
    <w:rsid w:val="009914B2"/>
    <w:rsid w:val="00991520"/>
    <w:rsid w:val="00991975"/>
    <w:rsid w:val="00991B09"/>
    <w:rsid w:val="00991E3F"/>
    <w:rsid w:val="00991F62"/>
    <w:rsid w:val="00992E0E"/>
    <w:rsid w:val="00994757"/>
    <w:rsid w:val="00994C1C"/>
    <w:rsid w:val="00994D50"/>
    <w:rsid w:val="00995752"/>
    <w:rsid w:val="0099601C"/>
    <w:rsid w:val="00997415"/>
    <w:rsid w:val="009974F9"/>
    <w:rsid w:val="00997645"/>
    <w:rsid w:val="009A100B"/>
    <w:rsid w:val="009A1783"/>
    <w:rsid w:val="009A205A"/>
    <w:rsid w:val="009A21EE"/>
    <w:rsid w:val="009A2D35"/>
    <w:rsid w:val="009A300C"/>
    <w:rsid w:val="009A4B04"/>
    <w:rsid w:val="009A5BC2"/>
    <w:rsid w:val="009A62A4"/>
    <w:rsid w:val="009A7724"/>
    <w:rsid w:val="009B0B53"/>
    <w:rsid w:val="009B13E9"/>
    <w:rsid w:val="009B161A"/>
    <w:rsid w:val="009B1645"/>
    <w:rsid w:val="009B1EB1"/>
    <w:rsid w:val="009B28E1"/>
    <w:rsid w:val="009B4A0C"/>
    <w:rsid w:val="009B5C74"/>
    <w:rsid w:val="009B5FA2"/>
    <w:rsid w:val="009B7BEF"/>
    <w:rsid w:val="009C12C7"/>
    <w:rsid w:val="009C1A19"/>
    <w:rsid w:val="009C3306"/>
    <w:rsid w:val="009C39A3"/>
    <w:rsid w:val="009C3B51"/>
    <w:rsid w:val="009C43D6"/>
    <w:rsid w:val="009C5050"/>
    <w:rsid w:val="009C5351"/>
    <w:rsid w:val="009C5574"/>
    <w:rsid w:val="009C7686"/>
    <w:rsid w:val="009D0370"/>
    <w:rsid w:val="009D06B4"/>
    <w:rsid w:val="009D09D7"/>
    <w:rsid w:val="009D2028"/>
    <w:rsid w:val="009D2468"/>
    <w:rsid w:val="009D2938"/>
    <w:rsid w:val="009D2DDC"/>
    <w:rsid w:val="009D3479"/>
    <w:rsid w:val="009D3B5A"/>
    <w:rsid w:val="009D5005"/>
    <w:rsid w:val="009D5403"/>
    <w:rsid w:val="009D620E"/>
    <w:rsid w:val="009D6FB5"/>
    <w:rsid w:val="009D7084"/>
    <w:rsid w:val="009D72F4"/>
    <w:rsid w:val="009E033E"/>
    <w:rsid w:val="009E037E"/>
    <w:rsid w:val="009E0607"/>
    <w:rsid w:val="009E0D3E"/>
    <w:rsid w:val="009E3ADD"/>
    <w:rsid w:val="009E4BBC"/>
    <w:rsid w:val="009E5635"/>
    <w:rsid w:val="009E5861"/>
    <w:rsid w:val="009E5C2F"/>
    <w:rsid w:val="009E68C2"/>
    <w:rsid w:val="009E68E3"/>
    <w:rsid w:val="009E76F4"/>
    <w:rsid w:val="009E7DD3"/>
    <w:rsid w:val="009F051C"/>
    <w:rsid w:val="009F1A9C"/>
    <w:rsid w:val="009F2C0E"/>
    <w:rsid w:val="009F37D6"/>
    <w:rsid w:val="009F3FA4"/>
    <w:rsid w:val="009F4E2C"/>
    <w:rsid w:val="009F50E8"/>
    <w:rsid w:val="009F577C"/>
    <w:rsid w:val="009F5CCA"/>
    <w:rsid w:val="009F6178"/>
    <w:rsid w:val="009F6AC7"/>
    <w:rsid w:val="009F73FA"/>
    <w:rsid w:val="009F7C54"/>
    <w:rsid w:val="009F7C5B"/>
    <w:rsid w:val="00A006AB"/>
    <w:rsid w:val="00A00A26"/>
    <w:rsid w:val="00A00ADA"/>
    <w:rsid w:val="00A01E20"/>
    <w:rsid w:val="00A030D6"/>
    <w:rsid w:val="00A0312F"/>
    <w:rsid w:val="00A0336A"/>
    <w:rsid w:val="00A0345E"/>
    <w:rsid w:val="00A03970"/>
    <w:rsid w:val="00A04CC6"/>
    <w:rsid w:val="00A05ABC"/>
    <w:rsid w:val="00A05EF8"/>
    <w:rsid w:val="00A06D63"/>
    <w:rsid w:val="00A06F2B"/>
    <w:rsid w:val="00A072FA"/>
    <w:rsid w:val="00A1013F"/>
    <w:rsid w:val="00A10545"/>
    <w:rsid w:val="00A105C6"/>
    <w:rsid w:val="00A10DA3"/>
    <w:rsid w:val="00A118FC"/>
    <w:rsid w:val="00A12D61"/>
    <w:rsid w:val="00A12E13"/>
    <w:rsid w:val="00A1373D"/>
    <w:rsid w:val="00A13CB2"/>
    <w:rsid w:val="00A148BD"/>
    <w:rsid w:val="00A15299"/>
    <w:rsid w:val="00A160ED"/>
    <w:rsid w:val="00A16D97"/>
    <w:rsid w:val="00A16E23"/>
    <w:rsid w:val="00A16E29"/>
    <w:rsid w:val="00A1798F"/>
    <w:rsid w:val="00A17E02"/>
    <w:rsid w:val="00A20144"/>
    <w:rsid w:val="00A201B6"/>
    <w:rsid w:val="00A2029B"/>
    <w:rsid w:val="00A20641"/>
    <w:rsid w:val="00A20769"/>
    <w:rsid w:val="00A211FE"/>
    <w:rsid w:val="00A219C3"/>
    <w:rsid w:val="00A21BA7"/>
    <w:rsid w:val="00A2242C"/>
    <w:rsid w:val="00A22C94"/>
    <w:rsid w:val="00A22CD1"/>
    <w:rsid w:val="00A23C56"/>
    <w:rsid w:val="00A24459"/>
    <w:rsid w:val="00A24882"/>
    <w:rsid w:val="00A24991"/>
    <w:rsid w:val="00A24CF7"/>
    <w:rsid w:val="00A260F8"/>
    <w:rsid w:val="00A26188"/>
    <w:rsid w:val="00A275EA"/>
    <w:rsid w:val="00A30997"/>
    <w:rsid w:val="00A30D87"/>
    <w:rsid w:val="00A3101F"/>
    <w:rsid w:val="00A31032"/>
    <w:rsid w:val="00A31B29"/>
    <w:rsid w:val="00A324CB"/>
    <w:rsid w:val="00A32C06"/>
    <w:rsid w:val="00A337D6"/>
    <w:rsid w:val="00A345E5"/>
    <w:rsid w:val="00A34C48"/>
    <w:rsid w:val="00A34D79"/>
    <w:rsid w:val="00A350B6"/>
    <w:rsid w:val="00A3596F"/>
    <w:rsid w:val="00A362AF"/>
    <w:rsid w:val="00A363EC"/>
    <w:rsid w:val="00A36D4A"/>
    <w:rsid w:val="00A37010"/>
    <w:rsid w:val="00A37421"/>
    <w:rsid w:val="00A3745D"/>
    <w:rsid w:val="00A3795C"/>
    <w:rsid w:val="00A37C7B"/>
    <w:rsid w:val="00A37DD4"/>
    <w:rsid w:val="00A40A0A"/>
    <w:rsid w:val="00A40BB9"/>
    <w:rsid w:val="00A40F6A"/>
    <w:rsid w:val="00A412FA"/>
    <w:rsid w:val="00A424D8"/>
    <w:rsid w:val="00A42C20"/>
    <w:rsid w:val="00A43070"/>
    <w:rsid w:val="00A430FB"/>
    <w:rsid w:val="00A4363B"/>
    <w:rsid w:val="00A439A1"/>
    <w:rsid w:val="00A441AD"/>
    <w:rsid w:val="00A441D3"/>
    <w:rsid w:val="00A44E43"/>
    <w:rsid w:val="00A44E85"/>
    <w:rsid w:val="00A45B7D"/>
    <w:rsid w:val="00A45D78"/>
    <w:rsid w:val="00A47906"/>
    <w:rsid w:val="00A50A49"/>
    <w:rsid w:val="00A50DDE"/>
    <w:rsid w:val="00A50EE1"/>
    <w:rsid w:val="00A50FAC"/>
    <w:rsid w:val="00A5125A"/>
    <w:rsid w:val="00A5492A"/>
    <w:rsid w:val="00A54C14"/>
    <w:rsid w:val="00A569DE"/>
    <w:rsid w:val="00A56C46"/>
    <w:rsid w:val="00A5715C"/>
    <w:rsid w:val="00A574B6"/>
    <w:rsid w:val="00A600B2"/>
    <w:rsid w:val="00A61AED"/>
    <w:rsid w:val="00A61E47"/>
    <w:rsid w:val="00A63DFD"/>
    <w:rsid w:val="00A6408C"/>
    <w:rsid w:val="00A641CD"/>
    <w:rsid w:val="00A643B7"/>
    <w:rsid w:val="00A6477F"/>
    <w:rsid w:val="00A65386"/>
    <w:rsid w:val="00A66663"/>
    <w:rsid w:val="00A709B1"/>
    <w:rsid w:val="00A70EBE"/>
    <w:rsid w:val="00A71751"/>
    <w:rsid w:val="00A730E2"/>
    <w:rsid w:val="00A73387"/>
    <w:rsid w:val="00A73AA6"/>
    <w:rsid w:val="00A73EAB"/>
    <w:rsid w:val="00A73FAF"/>
    <w:rsid w:val="00A74491"/>
    <w:rsid w:val="00A74E47"/>
    <w:rsid w:val="00A75133"/>
    <w:rsid w:val="00A752B1"/>
    <w:rsid w:val="00A762CA"/>
    <w:rsid w:val="00A76539"/>
    <w:rsid w:val="00A77350"/>
    <w:rsid w:val="00A77F61"/>
    <w:rsid w:val="00A77FD7"/>
    <w:rsid w:val="00A804CD"/>
    <w:rsid w:val="00A81264"/>
    <w:rsid w:val="00A81983"/>
    <w:rsid w:val="00A81C4D"/>
    <w:rsid w:val="00A827A4"/>
    <w:rsid w:val="00A827F6"/>
    <w:rsid w:val="00A82A49"/>
    <w:rsid w:val="00A82BD6"/>
    <w:rsid w:val="00A82D6A"/>
    <w:rsid w:val="00A82F2B"/>
    <w:rsid w:val="00A8337C"/>
    <w:rsid w:val="00A84E82"/>
    <w:rsid w:val="00A859E6"/>
    <w:rsid w:val="00A85A8B"/>
    <w:rsid w:val="00A85DA3"/>
    <w:rsid w:val="00A86103"/>
    <w:rsid w:val="00A865FC"/>
    <w:rsid w:val="00A90888"/>
    <w:rsid w:val="00A90D47"/>
    <w:rsid w:val="00A90D70"/>
    <w:rsid w:val="00A90DB8"/>
    <w:rsid w:val="00A91B17"/>
    <w:rsid w:val="00A929E1"/>
    <w:rsid w:val="00A92DA8"/>
    <w:rsid w:val="00A9473F"/>
    <w:rsid w:val="00A94A8B"/>
    <w:rsid w:val="00A95138"/>
    <w:rsid w:val="00A96362"/>
    <w:rsid w:val="00A96537"/>
    <w:rsid w:val="00A96EDA"/>
    <w:rsid w:val="00A9706E"/>
    <w:rsid w:val="00A9721E"/>
    <w:rsid w:val="00A97957"/>
    <w:rsid w:val="00A97A18"/>
    <w:rsid w:val="00AA02ED"/>
    <w:rsid w:val="00AA03E6"/>
    <w:rsid w:val="00AA05FE"/>
    <w:rsid w:val="00AA09BC"/>
    <w:rsid w:val="00AA0CE0"/>
    <w:rsid w:val="00AA10E7"/>
    <w:rsid w:val="00AA11C8"/>
    <w:rsid w:val="00AA2352"/>
    <w:rsid w:val="00AA23EC"/>
    <w:rsid w:val="00AA397F"/>
    <w:rsid w:val="00AA40A4"/>
    <w:rsid w:val="00AA44C9"/>
    <w:rsid w:val="00AA4617"/>
    <w:rsid w:val="00AA6A3B"/>
    <w:rsid w:val="00AA6D37"/>
    <w:rsid w:val="00AB0203"/>
    <w:rsid w:val="00AB064B"/>
    <w:rsid w:val="00AB1A2A"/>
    <w:rsid w:val="00AB2303"/>
    <w:rsid w:val="00AB3374"/>
    <w:rsid w:val="00AB3476"/>
    <w:rsid w:val="00AB47CE"/>
    <w:rsid w:val="00AB4849"/>
    <w:rsid w:val="00AB48F5"/>
    <w:rsid w:val="00AB4B75"/>
    <w:rsid w:val="00AB5080"/>
    <w:rsid w:val="00AB57EB"/>
    <w:rsid w:val="00AB5F16"/>
    <w:rsid w:val="00AB63D4"/>
    <w:rsid w:val="00AB7868"/>
    <w:rsid w:val="00AB786E"/>
    <w:rsid w:val="00AC079E"/>
    <w:rsid w:val="00AC0B0F"/>
    <w:rsid w:val="00AC11C0"/>
    <w:rsid w:val="00AC1472"/>
    <w:rsid w:val="00AC18AA"/>
    <w:rsid w:val="00AC270C"/>
    <w:rsid w:val="00AC3B29"/>
    <w:rsid w:val="00AC4306"/>
    <w:rsid w:val="00AC54CE"/>
    <w:rsid w:val="00AC764E"/>
    <w:rsid w:val="00AD0AA4"/>
    <w:rsid w:val="00AD1CE1"/>
    <w:rsid w:val="00AD1E38"/>
    <w:rsid w:val="00AD2DEF"/>
    <w:rsid w:val="00AD3BF7"/>
    <w:rsid w:val="00AD40D5"/>
    <w:rsid w:val="00AD4281"/>
    <w:rsid w:val="00AD43A6"/>
    <w:rsid w:val="00AD45C0"/>
    <w:rsid w:val="00AD4F17"/>
    <w:rsid w:val="00AD720C"/>
    <w:rsid w:val="00AE0011"/>
    <w:rsid w:val="00AE0172"/>
    <w:rsid w:val="00AE0498"/>
    <w:rsid w:val="00AE0E13"/>
    <w:rsid w:val="00AE11B8"/>
    <w:rsid w:val="00AE14B7"/>
    <w:rsid w:val="00AE1E67"/>
    <w:rsid w:val="00AE21A3"/>
    <w:rsid w:val="00AE27F9"/>
    <w:rsid w:val="00AE2AF9"/>
    <w:rsid w:val="00AE2CCA"/>
    <w:rsid w:val="00AE2F50"/>
    <w:rsid w:val="00AE3081"/>
    <w:rsid w:val="00AE326A"/>
    <w:rsid w:val="00AE33D3"/>
    <w:rsid w:val="00AE36B5"/>
    <w:rsid w:val="00AE3BE3"/>
    <w:rsid w:val="00AE45F8"/>
    <w:rsid w:val="00AE4B5C"/>
    <w:rsid w:val="00AE5373"/>
    <w:rsid w:val="00AE581D"/>
    <w:rsid w:val="00AE66F8"/>
    <w:rsid w:val="00AE75EC"/>
    <w:rsid w:val="00AF0860"/>
    <w:rsid w:val="00AF1C4B"/>
    <w:rsid w:val="00AF25E1"/>
    <w:rsid w:val="00AF3D98"/>
    <w:rsid w:val="00AF42DE"/>
    <w:rsid w:val="00AF4A8F"/>
    <w:rsid w:val="00AF6460"/>
    <w:rsid w:val="00AF7149"/>
    <w:rsid w:val="00AF7434"/>
    <w:rsid w:val="00AF74BB"/>
    <w:rsid w:val="00AF7573"/>
    <w:rsid w:val="00AF7EBE"/>
    <w:rsid w:val="00AF7FA4"/>
    <w:rsid w:val="00B00D5A"/>
    <w:rsid w:val="00B00DB8"/>
    <w:rsid w:val="00B0148B"/>
    <w:rsid w:val="00B015BE"/>
    <w:rsid w:val="00B024AE"/>
    <w:rsid w:val="00B02D77"/>
    <w:rsid w:val="00B03D65"/>
    <w:rsid w:val="00B04016"/>
    <w:rsid w:val="00B06013"/>
    <w:rsid w:val="00B06A59"/>
    <w:rsid w:val="00B06E6B"/>
    <w:rsid w:val="00B0777C"/>
    <w:rsid w:val="00B10842"/>
    <w:rsid w:val="00B10F0C"/>
    <w:rsid w:val="00B1252D"/>
    <w:rsid w:val="00B12EDD"/>
    <w:rsid w:val="00B13A01"/>
    <w:rsid w:val="00B13A59"/>
    <w:rsid w:val="00B13C89"/>
    <w:rsid w:val="00B148D4"/>
    <w:rsid w:val="00B15167"/>
    <w:rsid w:val="00B1525E"/>
    <w:rsid w:val="00B15B78"/>
    <w:rsid w:val="00B15E72"/>
    <w:rsid w:val="00B15F1A"/>
    <w:rsid w:val="00B1716A"/>
    <w:rsid w:val="00B20518"/>
    <w:rsid w:val="00B2053E"/>
    <w:rsid w:val="00B21D12"/>
    <w:rsid w:val="00B222A9"/>
    <w:rsid w:val="00B23EAC"/>
    <w:rsid w:val="00B249F9"/>
    <w:rsid w:val="00B24C2F"/>
    <w:rsid w:val="00B24F0D"/>
    <w:rsid w:val="00B25C9A"/>
    <w:rsid w:val="00B26672"/>
    <w:rsid w:val="00B26988"/>
    <w:rsid w:val="00B27312"/>
    <w:rsid w:val="00B30805"/>
    <w:rsid w:val="00B30887"/>
    <w:rsid w:val="00B3094A"/>
    <w:rsid w:val="00B31BBF"/>
    <w:rsid w:val="00B322FC"/>
    <w:rsid w:val="00B3265D"/>
    <w:rsid w:val="00B32FAE"/>
    <w:rsid w:val="00B3392B"/>
    <w:rsid w:val="00B33B47"/>
    <w:rsid w:val="00B33DF2"/>
    <w:rsid w:val="00B3460B"/>
    <w:rsid w:val="00B34E59"/>
    <w:rsid w:val="00B360A2"/>
    <w:rsid w:val="00B36524"/>
    <w:rsid w:val="00B36722"/>
    <w:rsid w:val="00B36D1B"/>
    <w:rsid w:val="00B3725D"/>
    <w:rsid w:val="00B37988"/>
    <w:rsid w:val="00B37CED"/>
    <w:rsid w:val="00B4019F"/>
    <w:rsid w:val="00B40602"/>
    <w:rsid w:val="00B40ADC"/>
    <w:rsid w:val="00B416D8"/>
    <w:rsid w:val="00B41FF9"/>
    <w:rsid w:val="00B42350"/>
    <w:rsid w:val="00B42D9A"/>
    <w:rsid w:val="00B42DB0"/>
    <w:rsid w:val="00B43093"/>
    <w:rsid w:val="00B43384"/>
    <w:rsid w:val="00B43B71"/>
    <w:rsid w:val="00B440DF"/>
    <w:rsid w:val="00B4478F"/>
    <w:rsid w:val="00B44A7B"/>
    <w:rsid w:val="00B44C00"/>
    <w:rsid w:val="00B450CF"/>
    <w:rsid w:val="00B45677"/>
    <w:rsid w:val="00B45E09"/>
    <w:rsid w:val="00B46B8B"/>
    <w:rsid w:val="00B46DA9"/>
    <w:rsid w:val="00B4727A"/>
    <w:rsid w:val="00B47803"/>
    <w:rsid w:val="00B47D05"/>
    <w:rsid w:val="00B50407"/>
    <w:rsid w:val="00B50DF3"/>
    <w:rsid w:val="00B5121D"/>
    <w:rsid w:val="00B5151F"/>
    <w:rsid w:val="00B51ABD"/>
    <w:rsid w:val="00B51D56"/>
    <w:rsid w:val="00B52636"/>
    <w:rsid w:val="00B52D0A"/>
    <w:rsid w:val="00B52F05"/>
    <w:rsid w:val="00B538D7"/>
    <w:rsid w:val="00B53B36"/>
    <w:rsid w:val="00B543BC"/>
    <w:rsid w:val="00B54451"/>
    <w:rsid w:val="00B5561A"/>
    <w:rsid w:val="00B567AB"/>
    <w:rsid w:val="00B567E6"/>
    <w:rsid w:val="00B570A8"/>
    <w:rsid w:val="00B576FD"/>
    <w:rsid w:val="00B57757"/>
    <w:rsid w:val="00B57C00"/>
    <w:rsid w:val="00B60134"/>
    <w:rsid w:val="00B61558"/>
    <w:rsid w:val="00B627DF"/>
    <w:rsid w:val="00B62C3F"/>
    <w:rsid w:val="00B63319"/>
    <w:rsid w:val="00B634DD"/>
    <w:rsid w:val="00B644AB"/>
    <w:rsid w:val="00B64A5F"/>
    <w:rsid w:val="00B64B9D"/>
    <w:rsid w:val="00B6579E"/>
    <w:rsid w:val="00B65D15"/>
    <w:rsid w:val="00B65F39"/>
    <w:rsid w:val="00B66648"/>
    <w:rsid w:val="00B66AEB"/>
    <w:rsid w:val="00B67190"/>
    <w:rsid w:val="00B67267"/>
    <w:rsid w:val="00B678DF"/>
    <w:rsid w:val="00B70A22"/>
    <w:rsid w:val="00B70AA4"/>
    <w:rsid w:val="00B70F71"/>
    <w:rsid w:val="00B71214"/>
    <w:rsid w:val="00B71B09"/>
    <w:rsid w:val="00B72B24"/>
    <w:rsid w:val="00B72D02"/>
    <w:rsid w:val="00B73D3C"/>
    <w:rsid w:val="00B7495E"/>
    <w:rsid w:val="00B74E2A"/>
    <w:rsid w:val="00B74E44"/>
    <w:rsid w:val="00B752CB"/>
    <w:rsid w:val="00B76D6A"/>
    <w:rsid w:val="00B80640"/>
    <w:rsid w:val="00B8175F"/>
    <w:rsid w:val="00B81EAB"/>
    <w:rsid w:val="00B82677"/>
    <w:rsid w:val="00B82D3E"/>
    <w:rsid w:val="00B82DAB"/>
    <w:rsid w:val="00B8363D"/>
    <w:rsid w:val="00B83964"/>
    <w:rsid w:val="00B83A98"/>
    <w:rsid w:val="00B83AE1"/>
    <w:rsid w:val="00B83FD1"/>
    <w:rsid w:val="00B84E46"/>
    <w:rsid w:val="00B859D4"/>
    <w:rsid w:val="00B85E00"/>
    <w:rsid w:val="00B86ADA"/>
    <w:rsid w:val="00B86BEF"/>
    <w:rsid w:val="00B9002C"/>
    <w:rsid w:val="00B90132"/>
    <w:rsid w:val="00B908C3"/>
    <w:rsid w:val="00B9170F"/>
    <w:rsid w:val="00B917BD"/>
    <w:rsid w:val="00B92E39"/>
    <w:rsid w:val="00B93277"/>
    <w:rsid w:val="00B93D54"/>
    <w:rsid w:val="00B9458B"/>
    <w:rsid w:val="00B948C4"/>
    <w:rsid w:val="00B95427"/>
    <w:rsid w:val="00B963BD"/>
    <w:rsid w:val="00B97746"/>
    <w:rsid w:val="00B97953"/>
    <w:rsid w:val="00B97B2A"/>
    <w:rsid w:val="00B97ECA"/>
    <w:rsid w:val="00BA01C3"/>
    <w:rsid w:val="00BA0214"/>
    <w:rsid w:val="00BA0AB2"/>
    <w:rsid w:val="00BA0D69"/>
    <w:rsid w:val="00BA0F11"/>
    <w:rsid w:val="00BA10FE"/>
    <w:rsid w:val="00BA1940"/>
    <w:rsid w:val="00BA28D5"/>
    <w:rsid w:val="00BA2A86"/>
    <w:rsid w:val="00BA3051"/>
    <w:rsid w:val="00BA34D6"/>
    <w:rsid w:val="00BA3AE1"/>
    <w:rsid w:val="00BA3F0A"/>
    <w:rsid w:val="00BA3F95"/>
    <w:rsid w:val="00BA49C6"/>
    <w:rsid w:val="00BA5218"/>
    <w:rsid w:val="00BA55FE"/>
    <w:rsid w:val="00BA6E63"/>
    <w:rsid w:val="00BB013E"/>
    <w:rsid w:val="00BB022E"/>
    <w:rsid w:val="00BB035B"/>
    <w:rsid w:val="00BB0FA1"/>
    <w:rsid w:val="00BB1A3C"/>
    <w:rsid w:val="00BB1E71"/>
    <w:rsid w:val="00BB2374"/>
    <w:rsid w:val="00BB4417"/>
    <w:rsid w:val="00BB4F63"/>
    <w:rsid w:val="00BB599E"/>
    <w:rsid w:val="00BB5AFB"/>
    <w:rsid w:val="00BB5EEC"/>
    <w:rsid w:val="00BB6248"/>
    <w:rsid w:val="00BB7349"/>
    <w:rsid w:val="00BB7673"/>
    <w:rsid w:val="00BB7C1D"/>
    <w:rsid w:val="00BB7E05"/>
    <w:rsid w:val="00BB7F59"/>
    <w:rsid w:val="00BC0188"/>
    <w:rsid w:val="00BC05A3"/>
    <w:rsid w:val="00BC0DED"/>
    <w:rsid w:val="00BC1B69"/>
    <w:rsid w:val="00BC2365"/>
    <w:rsid w:val="00BC3387"/>
    <w:rsid w:val="00BC354D"/>
    <w:rsid w:val="00BC3A76"/>
    <w:rsid w:val="00BC3B41"/>
    <w:rsid w:val="00BC66FA"/>
    <w:rsid w:val="00BC6A68"/>
    <w:rsid w:val="00BC75B6"/>
    <w:rsid w:val="00BD0FBE"/>
    <w:rsid w:val="00BD18CC"/>
    <w:rsid w:val="00BD2324"/>
    <w:rsid w:val="00BD2659"/>
    <w:rsid w:val="00BD2B88"/>
    <w:rsid w:val="00BD3782"/>
    <w:rsid w:val="00BD3D6A"/>
    <w:rsid w:val="00BD4FA3"/>
    <w:rsid w:val="00BD51FD"/>
    <w:rsid w:val="00BD70C5"/>
    <w:rsid w:val="00BD7DE4"/>
    <w:rsid w:val="00BE000C"/>
    <w:rsid w:val="00BE065A"/>
    <w:rsid w:val="00BE0DAA"/>
    <w:rsid w:val="00BE1C9E"/>
    <w:rsid w:val="00BE2351"/>
    <w:rsid w:val="00BE2BAA"/>
    <w:rsid w:val="00BE304A"/>
    <w:rsid w:val="00BE3456"/>
    <w:rsid w:val="00BE37C6"/>
    <w:rsid w:val="00BE46ED"/>
    <w:rsid w:val="00BE4D0C"/>
    <w:rsid w:val="00BE5849"/>
    <w:rsid w:val="00BE64AB"/>
    <w:rsid w:val="00BE6D0E"/>
    <w:rsid w:val="00BE761B"/>
    <w:rsid w:val="00BE7AB7"/>
    <w:rsid w:val="00BF1052"/>
    <w:rsid w:val="00BF11F8"/>
    <w:rsid w:val="00BF181F"/>
    <w:rsid w:val="00BF1969"/>
    <w:rsid w:val="00BF20B6"/>
    <w:rsid w:val="00BF247B"/>
    <w:rsid w:val="00BF2FCA"/>
    <w:rsid w:val="00BF31DE"/>
    <w:rsid w:val="00BF3BBB"/>
    <w:rsid w:val="00BF3C61"/>
    <w:rsid w:val="00BF3C6D"/>
    <w:rsid w:val="00BF3DC3"/>
    <w:rsid w:val="00BF3E11"/>
    <w:rsid w:val="00BF45C5"/>
    <w:rsid w:val="00BF465D"/>
    <w:rsid w:val="00BF4B7C"/>
    <w:rsid w:val="00BF4D74"/>
    <w:rsid w:val="00BF4E2B"/>
    <w:rsid w:val="00BF5F8E"/>
    <w:rsid w:val="00BF7768"/>
    <w:rsid w:val="00C003C7"/>
    <w:rsid w:val="00C00600"/>
    <w:rsid w:val="00C0066F"/>
    <w:rsid w:val="00C034AD"/>
    <w:rsid w:val="00C04117"/>
    <w:rsid w:val="00C04A40"/>
    <w:rsid w:val="00C04BA3"/>
    <w:rsid w:val="00C05579"/>
    <w:rsid w:val="00C05EB6"/>
    <w:rsid w:val="00C06157"/>
    <w:rsid w:val="00C06B69"/>
    <w:rsid w:val="00C07E68"/>
    <w:rsid w:val="00C108DF"/>
    <w:rsid w:val="00C10BCD"/>
    <w:rsid w:val="00C117DF"/>
    <w:rsid w:val="00C118BE"/>
    <w:rsid w:val="00C12949"/>
    <w:rsid w:val="00C132C9"/>
    <w:rsid w:val="00C13F4A"/>
    <w:rsid w:val="00C14572"/>
    <w:rsid w:val="00C1549A"/>
    <w:rsid w:val="00C159A1"/>
    <w:rsid w:val="00C15FFD"/>
    <w:rsid w:val="00C16400"/>
    <w:rsid w:val="00C16EFE"/>
    <w:rsid w:val="00C175EF"/>
    <w:rsid w:val="00C17C6C"/>
    <w:rsid w:val="00C17D21"/>
    <w:rsid w:val="00C201E4"/>
    <w:rsid w:val="00C206B8"/>
    <w:rsid w:val="00C20DDA"/>
    <w:rsid w:val="00C21225"/>
    <w:rsid w:val="00C21A04"/>
    <w:rsid w:val="00C21EF0"/>
    <w:rsid w:val="00C22670"/>
    <w:rsid w:val="00C22B1F"/>
    <w:rsid w:val="00C2314F"/>
    <w:rsid w:val="00C23676"/>
    <w:rsid w:val="00C239F9"/>
    <w:rsid w:val="00C23A02"/>
    <w:rsid w:val="00C25731"/>
    <w:rsid w:val="00C259E9"/>
    <w:rsid w:val="00C26DE9"/>
    <w:rsid w:val="00C27641"/>
    <w:rsid w:val="00C276A2"/>
    <w:rsid w:val="00C27A01"/>
    <w:rsid w:val="00C27DBA"/>
    <w:rsid w:val="00C27EFA"/>
    <w:rsid w:val="00C30CAC"/>
    <w:rsid w:val="00C320DE"/>
    <w:rsid w:val="00C3218A"/>
    <w:rsid w:val="00C32A4F"/>
    <w:rsid w:val="00C32F45"/>
    <w:rsid w:val="00C342D3"/>
    <w:rsid w:val="00C35535"/>
    <w:rsid w:val="00C35928"/>
    <w:rsid w:val="00C35D2F"/>
    <w:rsid w:val="00C36F8A"/>
    <w:rsid w:val="00C4004F"/>
    <w:rsid w:val="00C40C38"/>
    <w:rsid w:val="00C4107B"/>
    <w:rsid w:val="00C41161"/>
    <w:rsid w:val="00C412D3"/>
    <w:rsid w:val="00C42C9D"/>
    <w:rsid w:val="00C42F19"/>
    <w:rsid w:val="00C42F62"/>
    <w:rsid w:val="00C432BD"/>
    <w:rsid w:val="00C43737"/>
    <w:rsid w:val="00C43F1E"/>
    <w:rsid w:val="00C446CF"/>
    <w:rsid w:val="00C44A94"/>
    <w:rsid w:val="00C45940"/>
    <w:rsid w:val="00C45A17"/>
    <w:rsid w:val="00C45A80"/>
    <w:rsid w:val="00C4606B"/>
    <w:rsid w:val="00C4619F"/>
    <w:rsid w:val="00C46BBC"/>
    <w:rsid w:val="00C46E5D"/>
    <w:rsid w:val="00C4781B"/>
    <w:rsid w:val="00C47D30"/>
    <w:rsid w:val="00C50000"/>
    <w:rsid w:val="00C50F69"/>
    <w:rsid w:val="00C513BF"/>
    <w:rsid w:val="00C521D5"/>
    <w:rsid w:val="00C52605"/>
    <w:rsid w:val="00C52B52"/>
    <w:rsid w:val="00C532F2"/>
    <w:rsid w:val="00C5374F"/>
    <w:rsid w:val="00C540DA"/>
    <w:rsid w:val="00C54924"/>
    <w:rsid w:val="00C553B2"/>
    <w:rsid w:val="00C555CC"/>
    <w:rsid w:val="00C55C61"/>
    <w:rsid w:val="00C567BE"/>
    <w:rsid w:val="00C56D12"/>
    <w:rsid w:val="00C5740D"/>
    <w:rsid w:val="00C5749B"/>
    <w:rsid w:val="00C57518"/>
    <w:rsid w:val="00C5776B"/>
    <w:rsid w:val="00C60A9D"/>
    <w:rsid w:val="00C60DD3"/>
    <w:rsid w:val="00C61062"/>
    <w:rsid w:val="00C61073"/>
    <w:rsid w:val="00C61555"/>
    <w:rsid w:val="00C628C1"/>
    <w:rsid w:val="00C630CE"/>
    <w:rsid w:val="00C63B10"/>
    <w:rsid w:val="00C63CCE"/>
    <w:rsid w:val="00C6408C"/>
    <w:rsid w:val="00C64A15"/>
    <w:rsid w:val="00C652C7"/>
    <w:rsid w:val="00C6581D"/>
    <w:rsid w:val="00C659A3"/>
    <w:rsid w:val="00C65A97"/>
    <w:rsid w:val="00C65BBC"/>
    <w:rsid w:val="00C65EAD"/>
    <w:rsid w:val="00C66D10"/>
    <w:rsid w:val="00C674A5"/>
    <w:rsid w:val="00C705DC"/>
    <w:rsid w:val="00C711FF"/>
    <w:rsid w:val="00C716DE"/>
    <w:rsid w:val="00C71DCE"/>
    <w:rsid w:val="00C7233A"/>
    <w:rsid w:val="00C726E0"/>
    <w:rsid w:val="00C728B5"/>
    <w:rsid w:val="00C73521"/>
    <w:rsid w:val="00C73744"/>
    <w:rsid w:val="00C74650"/>
    <w:rsid w:val="00C74918"/>
    <w:rsid w:val="00C7606B"/>
    <w:rsid w:val="00C760A5"/>
    <w:rsid w:val="00C76576"/>
    <w:rsid w:val="00C76FED"/>
    <w:rsid w:val="00C77F9A"/>
    <w:rsid w:val="00C80454"/>
    <w:rsid w:val="00C807D8"/>
    <w:rsid w:val="00C80B81"/>
    <w:rsid w:val="00C81E93"/>
    <w:rsid w:val="00C81F8D"/>
    <w:rsid w:val="00C82137"/>
    <w:rsid w:val="00C827A6"/>
    <w:rsid w:val="00C82A4A"/>
    <w:rsid w:val="00C82D48"/>
    <w:rsid w:val="00C83DFA"/>
    <w:rsid w:val="00C846D5"/>
    <w:rsid w:val="00C87F02"/>
    <w:rsid w:val="00C904CD"/>
    <w:rsid w:val="00C90A88"/>
    <w:rsid w:val="00C9127B"/>
    <w:rsid w:val="00C91B3A"/>
    <w:rsid w:val="00C929B6"/>
    <w:rsid w:val="00C93EAF"/>
    <w:rsid w:val="00C9410A"/>
    <w:rsid w:val="00C94353"/>
    <w:rsid w:val="00C94539"/>
    <w:rsid w:val="00C94CCD"/>
    <w:rsid w:val="00C95CED"/>
    <w:rsid w:val="00C96132"/>
    <w:rsid w:val="00C963B7"/>
    <w:rsid w:val="00C974F6"/>
    <w:rsid w:val="00C9754C"/>
    <w:rsid w:val="00C97EDB"/>
    <w:rsid w:val="00C97F4D"/>
    <w:rsid w:val="00CA0212"/>
    <w:rsid w:val="00CA11B4"/>
    <w:rsid w:val="00CA1EDC"/>
    <w:rsid w:val="00CA2080"/>
    <w:rsid w:val="00CA2089"/>
    <w:rsid w:val="00CA51F8"/>
    <w:rsid w:val="00CA5BB6"/>
    <w:rsid w:val="00CA67A7"/>
    <w:rsid w:val="00CA6C61"/>
    <w:rsid w:val="00CA7340"/>
    <w:rsid w:val="00CA7EC5"/>
    <w:rsid w:val="00CB1B72"/>
    <w:rsid w:val="00CB24F1"/>
    <w:rsid w:val="00CB2620"/>
    <w:rsid w:val="00CB3023"/>
    <w:rsid w:val="00CB33E6"/>
    <w:rsid w:val="00CB3FE4"/>
    <w:rsid w:val="00CB427F"/>
    <w:rsid w:val="00CB446E"/>
    <w:rsid w:val="00CB4A06"/>
    <w:rsid w:val="00CB541F"/>
    <w:rsid w:val="00CB55C3"/>
    <w:rsid w:val="00CB5735"/>
    <w:rsid w:val="00CB604A"/>
    <w:rsid w:val="00CC0B13"/>
    <w:rsid w:val="00CC0CDB"/>
    <w:rsid w:val="00CC171E"/>
    <w:rsid w:val="00CC18FB"/>
    <w:rsid w:val="00CC27F4"/>
    <w:rsid w:val="00CC2FB0"/>
    <w:rsid w:val="00CC30FD"/>
    <w:rsid w:val="00CC33D5"/>
    <w:rsid w:val="00CC3BE6"/>
    <w:rsid w:val="00CC3FEF"/>
    <w:rsid w:val="00CC42BA"/>
    <w:rsid w:val="00CC49F2"/>
    <w:rsid w:val="00CC4C91"/>
    <w:rsid w:val="00CC5BAA"/>
    <w:rsid w:val="00CC724D"/>
    <w:rsid w:val="00CD02DE"/>
    <w:rsid w:val="00CD04B4"/>
    <w:rsid w:val="00CD14EC"/>
    <w:rsid w:val="00CD17EC"/>
    <w:rsid w:val="00CD19A7"/>
    <w:rsid w:val="00CD1E43"/>
    <w:rsid w:val="00CD2E9B"/>
    <w:rsid w:val="00CD30A1"/>
    <w:rsid w:val="00CD34FB"/>
    <w:rsid w:val="00CD40DA"/>
    <w:rsid w:val="00CD65B6"/>
    <w:rsid w:val="00CD6925"/>
    <w:rsid w:val="00CD6DA3"/>
    <w:rsid w:val="00CD79BF"/>
    <w:rsid w:val="00CE052D"/>
    <w:rsid w:val="00CE0928"/>
    <w:rsid w:val="00CE109D"/>
    <w:rsid w:val="00CE1140"/>
    <w:rsid w:val="00CE1A81"/>
    <w:rsid w:val="00CE33B0"/>
    <w:rsid w:val="00CE343E"/>
    <w:rsid w:val="00CE3E11"/>
    <w:rsid w:val="00CE4081"/>
    <w:rsid w:val="00CE415A"/>
    <w:rsid w:val="00CE4378"/>
    <w:rsid w:val="00CE4505"/>
    <w:rsid w:val="00CE489F"/>
    <w:rsid w:val="00CE48D5"/>
    <w:rsid w:val="00CE5AD6"/>
    <w:rsid w:val="00CE642A"/>
    <w:rsid w:val="00CE6F94"/>
    <w:rsid w:val="00CF260C"/>
    <w:rsid w:val="00CF2AA6"/>
    <w:rsid w:val="00CF2D31"/>
    <w:rsid w:val="00CF3188"/>
    <w:rsid w:val="00CF333B"/>
    <w:rsid w:val="00CF348A"/>
    <w:rsid w:val="00CF34D0"/>
    <w:rsid w:val="00CF42E7"/>
    <w:rsid w:val="00CF4671"/>
    <w:rsid w:val="00CF4BE3"/>
    <w:rsid w:val="00CF50C7"/>
    <w:rsid w:val="00CF527B"/>
    <w:rsid w:val="00CF5492"/>
    <w:rsid w:val="00CF5C7F"/>
    <w:rsid w:val="00CF6731"/>
    <w:rsid w:val="00CF6B3B"/>
    <w:rsid w:val="00D00908"/>
    <w:rsid w:val="00D011E6"/>
    <w:rsid w:val="00D0135C"/>
    <w:rsid w:val="00D01AD0"/>
    <w:rsid w:val="00D01C1D"/>
    <w:rsid w:val="00D01CCD"/>
    <w:rsid w:val="00D02339"/>
    <w:rsid w:val="00D02ED0"/>
    <w:rsid w:val="00D03854"/>
    <w:rsid w:val="00D042A4"/>
    <w:rsid w:val="00D04967"/>
    <w:rsid w:val="00D04C58"/>
    <w:rsid w:val="00D04D78"/>
    <w:rsid w:val="00D056A4"/>
    <w:rsid w:val="00D05C70"/>
    <w:rsid w:val="00D05D90"/>
    <w:rsid w:val="00D060A3"/>
    <w:rsid w:val="00D0615F"/>
    <w:rsid w:val="00D066C4"/>
    <w:rsid w:val="00D071A2"/>
    <w:rsid w:val="00D0737B"/>
    <w:rsid w:val="00D07B78"/>
    <w:rsid w:val="00D07C0A"/>
    <w:rsid w:val="00D1060D"/>
    <w:rsid w:val="00D10FB1"/>
    <w:rsid w:val="00D11C9E"/>
    <w:rsid w:val="00D121F3"/>
    <w:rsid w:val="00D12DA3"/>
    <w:rsid w:val="00D132AF"/>
    <w:rsid w:val="00D137A8"/>
    <w:rsid w:val="00D13FAF"/>
    <w:rsid w:val="00D147D8"/>
    <w:rsid w:val="00D14940"/>
    <w:rsid w:val="00D1678E"/>
    <w:rsid w:val="00D16A32"/>
    <w:rsid w:val="00D16B2F"/>
    <w:rsid w:val="00D170ED"/>
    <w:rsid w:val="00D173F8"/>
    <w:rsid w:val="00D174F8"/>
    <w:rsid w:val="00D20EDE"/>
    <w:rsid w:val="00D215FF"/>
    <w:rsid w:val="00D21E0B"/>
    <w:rsid w:val="00D21E7D"/>
    <w:rsid w:val="00D2339D"/>
    <w:rsid w:val="00D2345C"/>
    <w:rsid w:val="00D239B6"/>
    <w:rsid w:val="00D23F4E"/>
    <w:rsid w:val="00D241F5"/>
    <w:rsid w:val="00D24F0C"/>
    <w:rsid w:val="00D2519A"/>
    <w:rsid w:val="00D25EFC"/>
    <w:rsid w:val="00D26387"/>
    <w:rsid w:val="00D27006"/>
    <w:rsid w:val="00D27450"/>
    <w:rsid w:val="00D2772F"/>
    <w:rsid w:val="00D304C9"/>
    <w:rsid w:val="00D30DFC"/>
    <w:rsid w:val="00D311B6"/>
    <w:rsid w:val="00D31D1C"/>
    <w:rsid w:val="00D325AB"/>
    <w:rsid w:val="00D326FB"/>
    <w:rsid w:val="00D329FB"/>
    <w:rsid w:val="00D32D9B"/>
    <w:rsid w:val="00D333DA"/>
    <w:rsid w:val="00D334CA"/>
    <w:rsid w:val="00D33920"/>
    <w:rsid w:val="00D3440B"/>
    <w:rsid w:val="00D34D24"/>
    <w:rsid w:val="00D3528A"/>
    <w:rsid w:val="00D353E8"/>
    <w:rsid w:val="00D35D7F"/>
    <w:rsid w:val="00D36581"/>
    <w:rsid w:val="00D368F1"/>
    <w:rsid w:val="00D36FBD"/>
    <w:rsid w:val="00D3709A"/>
    <w:rsid w:val="00D37A03"/>
    <w:rsid w:val="00D37AAC"/>
    <w:rsid w:val="00D37C94"/>
    <w:rsid w:val="00D40200"/>
    <w:rsid w:val="00D404DB"/>
    <w:rsid w:val="00D409A8"/>
    <w:rsid w:val="00D41CD4"/>
    <w:rsid w:val="00D42EAC"/>
    <w:rsid w:val="00D432C3"/>
    <w:rsid w:val="00D444A8"/>
    <w:rsid w:val="00D444CE"/>
    <w:rsid w:val="00D45E48"/>
    <w:rsid w:val="00D45F6F"/>
    <w:rsid w:val="00D46562"/>
    <w:rsid w:val="00D46864"/>
    <w:rsid w:val="00D46BFE"/>
    <w:rsid w:val="00D46DE4"/>
    <w:rsid w:val="00D47129"/>
    <w:rsid w:val="00D471C0"/>
    <w:rsid w:val="00D50C6B"/>
    <w:rsid w:val="00D51379"/>
    <w:rsid w:val="00D51E3B"/>
    <w:rsid w:val="00D525B9"/>
    <w:rsid w:val="00D53D67"/>
    <w:rsid w:val="00D54B2F"/>
    <w:rsid w:val="00D54CD8"/>
    <w:rsid w:val="00D54FAE"/>
    <w:rsid w:val="00D5588F"/>
    <w:rsid w:val="00D5605C"/>
    <w:rsid w:val="00D5613F"/>
    <w:rsid w:val="00D57715"/>
    <w:rsid w:val="00D57D4D"/>
    <w:rsid w:val="00D609B4"/>
    <w:rsid w:val="00D611A7"/>
    <w:rsid w:val="00D618DA"/>
    <w:rsid w:val="00D61B06"/>
    <w:rsid w:val="00D61C74"/>
    <w:rsid w:val="00D621E6"/>
    <w:rsid w:val="00D62B7F"/>
    <w:rsid w:val="00D636AC"/>
    <w:rsid w:val="00D63FB1"/>
    <w:rsid w:val="00D64E27"/>
    <w:rsid w:val="00D65647"/>
    <w:rsid w:val="00D67170"/>
    <w:rsid w:val="00D67523"/>
    <w:rsid w:val="00D67D56"/>
    <w:rsid w:val="00D67F90"/>
    <w:rsid w:val="00D71529"/>
    <w:rsid w:val="00D7259C"/>
    <w:rsid w:val="00D72D71"/>
    <w:rsid w:val="00D73004"/>
    <w:rsid w:val="00D74268"/>
    <w:rsid w:val="00D750DA"/>
    <w:rsid w:val="00D7613E"/>
    <w:rsid w:val="00D76461"/>
    <w:rsid w:val="00D76650"/>
    <w:rsid w:val="00D77670"/>
    <w:rsid w:val="00D7782C"/>
    <w:rsid w:val="00D8186F"/>
    <w:rsid w:val="00D81D69"/>
    <w:rsid w:val="00D82A44"/>
    <w:rsid w:val="00D82CA9"/>
    <w:rsid w:val="00D82DFB"/>
    <w:rsid w:val="00D836ED"/>
    <w:rsid w:val="00D839D8"/>
    <w:rsid w:val="00D85082"/>
    <w:rsid w:val="00D854A5"/>
    <w:rsid w:val="00D8551E"/>
    <w:rsid w:val="00D85E3E"/>
    <w:rsid w:val="00D86390"/>
    <w:rsid w:val="00D865B8"/>
    <w:rsid w:val="00D86913"/>
    <w:rsid w:val="00D86A84"/>
    <w:rsid w:val="00D87CDF"/>
    <w:rsid w:val="00D9004A"/>
    <w:rsid w:val="00D90718"/>
    <w:rsid w:val="00D919E5"/>
    <w:rsid w:val="00D922DB"/>
    <w:rsid w:val="00D92836"/>
    <w:rsid w:val="00D92851"/>
    <w:rsid w:val="00D92D45"/>
    <w:rsid w:val="00D92E98"/>
    <w:rsid w:val="00D93042"/>
    <w:rsid w:val="00D9389D"/>
    <w:rsid w:val="00D96DAF"/>
    <w:rsid w:val="00D96EF6"/>
    <w:rsid w:val="00D975E6"/>
    <w:rsid w:val="00D97712"/>
    <w:rsid w:val="00D9790A"/>
    <w:rsid w:val="00DA0136"/>
    <w:rsid w:val="00DA01DF"/>
    <w:rsid w:val="00DA0375"/>
    <w:rsid w:val="00DA1FF0"/>
    <w:rsid w:val="00DA214C"/>
    <w:rsid w:val="00DA276D"/>
    <w:rsid w:val="00DA38C9"/>
    <w:rsid w:val="00DA3D65"/>
    <w:rsid w:val="00DA3EBB"/>
    <w:rsid w:val="00DA4638"/>
    <w:rsid w:val="00DA4698"/>
    <w:rsid w:val="00DA4B45"/>
    <w:rsid w:val="00DA52D9"/>
    <w:rsid w:val="00DA5FCD"/>
    <w:rsid w:val="00DA6BAB"/>
    <w:rsid w:val="00DA7A96"/>
    <w:rsid w:val="00DA7C9A"/>
    <w:rsid w:val="00DA7D99"/>
    <w:rsid w:val="00DB040D"/>
    <w:rsid w:val="00DB04FC"/>
    <w:rsid w:val="00DB13A5"/>
    <w:rsid w:val="00DB24C7"/>
    <w:rsid w:val="00DB26C6"/>
    <w:rsid w:val="00DB3178"/>
    <w:rsid w:val="00DB43B1"/>
    <w:rsid w:val="00DB45BD"/>
    <w:rsid w:val="00DB5205"/>
    <w:rsid w:val="00DC0233"/>
    <w:rsid w:val="00DC10F4"/>
    <w:rsid w:val="00DC12EA"/>
    <w:rsid w:val="00DC17A6"/>
    <w:rsid w:val="00DC18F3"/>
    <w:rsid w:val="00DC1F11"/>
    <w:rsid w:val="00DC249D"/>
    <w:rsid w:val="00DC294F"/>
    <w:rsid w:val="00DC2BBF"/>
    <w:rsid w:val="00DC3500"/>
    <w:rsid w:val="00DC35E9"/>
    <w:rsid w:val="00DC3CCE"/>
    <w:rsid w:val="00DC45FB"/>
    <w:rsid w:val="00DC5689"/>
    <w:rsid w:val="00DC56AC"/>
    <w:rsid w:val="00DD0F9D"/>
    <w:rsid w:val="00DD12EC"/>
    <w:rsid w:val="00DD1455"/>
    <w:rsid w:val="00DD1744"/>
    <w:rsid w:val="00DD326D"/>
    <w:rsid w:val="00DD39C1"/>
    <w:rsid w:val="00DD4154"/>
    <w:rsid w:val="00DD594D"/>
    <w:rsid w:val="00DD62C1"/>
    <w:rsid w:val="00DD647A"/>
    <w:rsid w:val="00DD6776"/>
    <w:rsid w:val="00DD7102"/>
    <w:rsid w:val="00DD72F8"/>
    <w:rsid w:val="00DD736B"/>
    <w:rsid w:val="00DD7A0A"/>
    <w:rsid w:val="00DD7C12"/>
    <w:rsid w:val="00DE00F9"/>
    <w:rsid w:val="00DE02EC"/>
    <w:rsid w:val="00DE0BFC"/>
    <w:rsid w:val="00DE0C83"/>
    <w:rsid w:val="00DE11F3"/>
    <w:rsid w:val="00DE13A9"/>
    <w:rsid w:val="00DE1410"/>
    <w:rsid w:val="00DE1BBB"/>
    <w:rsid w:val="00DE29ED"/>
    <w:rsid w:val="00DE31A9"/>
    <w:rsid w:val="00DE3414"/>
    <w:rsid w:val="00DE374E"/>
    <w:rsid w:val="00DE434E"/>
    <w:rsid w:val="00DE4DEC"/>
    <w:rsid w:val="00DE5835"/>
    <w:rsid w:val="00DE61C8"/>
    <w:rsid w:val="00DF029A"/>
    <w:rsid w:val="00DF0B14"/>
    <w:rsid w:val="00DF103D"/>
    <w:rsid w:val="00DF1BBB"/>
    <w:rsid w:val="00DF296C"/>
    <w:rsid w:val="00DF3C04"/>
    <w:rsid w:val="00DF43CF"/>
    <w:rsid w:val="00DF4469"/>
    <w:rsid w:val="00DF6902"/>
    <w:rsid w:val="00DF6B09"/>
    <w:rsid w:val="00DF6BDA"/>
    <w:rsid w:val="00DF773C"/>
    <w:rsid w:val="00DF7A28"/>
    <w:rsid w:val="00DF7C11"/>
    <w:rsid w:val="00DF7FD3"/>
    <w:rsid w:val="00E000F8"/>
    <w:rsid w:val="00E0080E"/>
    <w:rsid w:val="00E01EC7"/>
    <w:rsid w:val="00E02AAA"/>
    <w:rsid w:val="00E02B3B"/>
    <w:rsid w:val="00E02BA9"/>
    <w:rsid w:val="00E034A1"/>
    <w:rsid w:val="00E0500B"/>
    <w:rsid w:val="00E05441"/>
    <w:rsid w:val="00E05C65"/>
    <w:rsid w:val="00E06503"/>
    <w:rsid w:val="00E06EB1"/>
    <w:rsid w:val="00E0704A"/>
    <w:rsid w:val="00E07E57"/>
    <w:rsid w:val="00E1021C"/>
    <w:rsid w:val="00E1026C"/>
    <w:rsid w:val="00E10F58"/>
    <w:rsid w:val="00E11CAA"/>
    <w:rsid w:val="00E12084"/>
    <w:rsid w:val="00E12359"/>
    <w:rsid w:val="00E12384"/>
    <w:rsid w:val="00E12CC3"/>
    <w:rsid w:val="00E13D7E"/>
    <w:rsid w:val="00E143AC"/>
    <w:rsid w:val="00E14C1E"/>
    <w:rsid w:val="00E14C33"/>
    <w:rsid w:val="00E14CD0"/>
    <w:rsid w:val="00E153AD"/>
    <w:rsid w:val="00E15976"/>
    <w:rsid w:val="00E167DC"/>
    <w:rsid w:val="00E16A66"/>
    <w:rsid w:val="00E17A3F"/>
    <w:rsid w:val="00E17F63"/>
    <w:rsid w:val="00E17F98"/>
    <w:rsid w:val="00E20CCE"/>
    <w:rsid w:val="00E21772"/>
    <w:rsid w:val="00E23963"/>
    <w:rsid w:val="00E23C13"/>
    <w:rsid w:val="00E249BA"/>
    <w:rsid w:val="00E253AF"/>
    <w:rsid w:val="00E305FE"/>
    <w:rsid w:val="00E3096C"/>
    <w:rsid w:val="00E30DD0"/>
    <w:rsid w:val="00E313D4"/>
    <w:rsid w:val="00E315B1"/>
    <w:rsid w:val="00E316EB"/>
    <w:rsid w:val="00E32078"/>
    <w:rsid w:val="00E3286B"/>
    <w:rsid w:val="00E3378E"/>
    <w:rsid w:val="00E342BE"/>
    <w:rsid w:val="00E34693"/>
    <w:rsid w:val="00E34B49"/>
    <w:rsid w:val="00E34DBA"/>
    <w:rsid w:val="00E34F28"/>
    <w:rsid w:val="00E3531B"/>
    <w:rsid w:val="00E35584"/>
    <w:rsid w:val="00E3684B"/>
    <w:rsid w:val="00E36B00"/>
    <w:rsid w:val="00E377C5"/>
    <w:rsid w:val="00E37D55"/>
    <w:rsid w:val="00E37F52"/>
    <w:rsid w:val="00E400CE"/>
    <w:rsid w:val="00E404AF"/>
    <w:rsid w:val="00E40F4C"/>
    <w:rsid w:val="00E41552"/>
    <w:rsid w:val="00E4220A"/>
    <w:rsid w:val="00E45BC7"/>
    <w:rsid w:val="00E4731A"/>
    <w:rsid w:val="00E47DDD"/>
    <w:rsid w:val="00E51215"/>
    <w:rsid w:val="00E512DB"/>
    <w:rsid w:val="00E54C75"/>
    <w:rsid w:val="00E551F9"/>
    <w:rsid w:val="00E559C9"/>
    <w:rsid w:val="00E55F2E"/>
    <w:rsid w:val="00E5604E"/>
    <w:rsid w:val="00E56308"/>
    <w:rsid w:val="00E56568"/>
    <w:rsid w:val="00E570E1"/>
    <w:rsid w:val="00E57B52"/>
    <w:rsid w:val="00E60975"/>
    <w:rsid w:val="00E61839"/>
    <w:rsid w:val="00E61B52"/>
    <w:rsid w:val="00E62C65"/>
    <w:rsid w:val="00E63119"/>
    <w:rsid w:val="00E63F58"/>
    <w:rsid w:val="00E642DE"/>
    <w:rsid w:val="00E650E5"/>
    <w:rsid w:val="00E651B9"/>
    <w:rsid w:val="00E65B0D"/>
    <w:rsid w:val="00E669BC"/>
    <w:rsid w:val="00E670CB"/>
    <w:rsid w:val="00E67261"/>
    <w:rsid w:val="00E672E6"/>
    <w:rsid w:val="00E678BB"/>
    <w:rsid w:val="00E701F2"/>
    <w:rsid w:val="00E70EBE"/>
    <w:rsid w:val="00E7161B"/>
    <w:rsid w:val="00E71DA6"/>
    <w:rsid w:val="00E72A24"/>
    <w:rsid w:val="00E72C67"/>
    <w:rsid w:val="00E73378"/>
    <w:rsid w:val="00E7415D"/>
    <w:rsid w:val="00E742BA"/>
    <w:rsid w:val="00E74C0F"/>
    <w:rsid w:val="00E7530F"/>
    <w:rsid w:val="00E75B79"/>
    <w:rsid w:val="00E760A1"/>
    <w:rsid w:val="00E76D14"/>
    <w:rsid w:val="00E76DC9"/>
    <w:rsid w:val="00E828DB"/>
    <w:rsid w:val="00E84AFE"/>
    <w:rsid w:val="00E84B71"/>
    <w:rsid w:val="00E84CD9"/>
    <w:rsid w:val="00E84FA1"/>
    <w:rsid w:val="00E8507E"/>
    <w:rsid w:val="00E85464"/>
    <w:rsid w:val="00E871FA"/>
    <w:rsid w:val="00E87B19"/>
    <w:rsid w:val="00E9046F"/>
    <w:rsid w:val="00E90FCA"/>
    <w:rsid w:val="00E92705"/>
    <w:rsid w:val="00E9296C"/>
    <w:rsid w:val="00E93071"/>
    <w:rsid w:val="00E932EA"/>
    <w:rsid w:val="00E9442C"/>
    <w:rsid w:val="00E94D61"/>
    <w:rsid w:val="00E9520B"/>
    <w:rsid w:val="00E9543F"/>
    <w:rsid w:val="00E955A4"/>
    <w:rsid w:val="00E95774"/>
    <w:rsid w:val="00E95CDE"/>
    <w:rsid w:val="00E95D90"/>
    <w:rsid w:val="00E965D5"/>
    <w:rsid w:val="00E97DDD"/>
    <w:rsid w:val="00EA1647"/>
    <w:rsid w:val="00EA16A5"/>
    <w:rsid w:val="00EA1967"/>
    <w:rsid w:val="00EA19E6"/>
    <w:rsid w:val="00EA2C3A"/>
    <w:rsid w:val="00EA2D89"/>
    <w:rsid w:val="00EA3276"/>
    <w:rsid w:val="00EA3EC3"/>
    <w:rsid w:val="00EA3FA1"/>
    <w:rsid w:val="00EA42C9"/>
    <w:rsid w:val="00EA4338"/>
    <w:rsid w:val="00EA43F6"/>
    <w:rsid w:val="00EA4F73"/>
    <w:rsid w:val="00EA551F"/>
    <w:rsid w:val="00EA5613"/>
    <w:rsid w:val="00EA6097"/>
    <w:rsid w:val="00EA6ABD"/>
    <w:rsid w:val="00EA6DE4"/>
    <w:rsid w:val="00EA6EBE"/>
    <w:rsid w:val="00EA7503"/>
    <w:rsid w:val="00EB01C1"/>
    <w:rsid w:val="00EB0D9D"/>
    <w:rsid w:val="00EB164C"/>
    <w:rsid w:val="00EB1D91"/>
    <w:rsid w:val="00EB2AC4"/>
    <w:rsid w:val="00EB3840"/>
    <w:rsid w:val="00EB4C74"/>
    <w:rsid w:val="00EB4E69"/>
    <w:rsid w:val="00EB50C0"/>
    <w:rsid w:val="00EB55C6"/>
    <w:rsid w:val="00EB5DE2"/>
    <w:rsid w:val="00EB64C4"/>
    <w:rsid w:val="00EB65FF"/>
    <w:rsid w:val="00EB7ECE"/>
    <w:rsid w:val="00EC03E7"/>
    <w:rsid w:val="00EC1DA8"/>
    <w:rsid w:val="00EC364F"/>
    <w:rsid w:val="00EC3A4A"/>
    <w:rsid w:val="00EC5408"/>
    <w:rsid w:val="00EC5E0D"/>
    <w:rsid w:val="00EC6999"/>
    <w:rsid w:val="00EC6B92"/>
    <w:rsid w:val="00EC6DBD"/>
    <w:rsid w:val="00ED19A8"/>
    <w:rsid w:val="00ED1E5A"/>
    <w:rsid w:val="00ED23E3"/>
    <w:rsid w:val="00ED2AC1"/>
    <w:rsid w:val="00ED35D3"/>
    <w:rsid w:val="00ED37C7"/>
    <w:rsid w:val="00ED38CA"/>
    <w:rsid w:val="00ED4238"/>
    <w:rsid w:val="00ED43D6"/>
    <w:rsid w:val="00ED44C0"/>
    <w:rsid w:val="00ED636D"/>
    <w:rsid w:val="00ED6998"/>
    <w:rsid w:val="00ED69A2"/>
    <w:rsid w:val="00ED72C8"/>
    <w:rsid w:val="00ED73D3"/>
    <w:rsid w:val="00ED7776"/>
    <w:rsid w:val="00ED7A2A"/>
    <w:rsid w:val="00EE0B85"/>
    <w:rsid w:val="00EE0C50"/>
    <w:rsid w:val="00EE0DBE"/>
    <w:rsid w:val="00EE0E99"/>
    <w:rsid w:val="00EE1330"/>
    <w:rsid w:val="00EE13C1"/>
    <w:rsid w:val="00EE1422"/>
    <w:rsid w:val="00EE3C7D"/>
    <w:rsid w:val="00EE3E02"/>
    <w:rsid w:val="00EE4055"/>
    <w:rsid w:val="00EE42CC"/>
    <w:rsid w:val="00EE465B"/>
    <w:rsid w:val="00EE4ACB"/>
    <w:rsid w:val="00EE69DF"/>
    <w:rsid w:val="00EE6D05"/>
    <w:rsid w:val="00EE76C4"/>
    <w:rsid w:val="00EE7963"/>
    <w:rsid w:val="00EE7EF7"/>
    <w:rsid w:val="00EF0282"/>
    <w:rsid w:val="00EF1017"/>
    <w:rsid w:val="00EF1020"/>
    <w:rsid w:val="00EF20CD"/>
    <w:rsid w:val="00EF3B6E"/>
    <w:rsid w:val="00EF40E5"/>
    <w:rsid w:val="00EF5B24"/>
    <w:rsid w:val="00EF6877"/>
    <w:rsid w:val="00EF6F3C"/>
    <w:rsid w:val="00EF73B4"/>
    <w:rsid w:val="00EF747A"/>
    <w:rsid w:val="00EF7801"/>
    <w:rsid w:val="00EF7B08"/>
    <w:rsid w:val="00EF7B67"/>
    <w:rsid w:val="00F002F2"/>
    <w:rsid w:val="00F0058D"/>
    <w:rsid w:val="00F005DD"/>
    <w:rsid w:val="00F00934"/>
    <w:rsid w:val="00F00C1F"/>
    <w:rsid w:val="00F01300"/>
    <w:rsid w:val="00F01739"/>
    <w:rsid w:val="00F01AB7"/>
    <w:rsid w:val="00F01ACE"/>
    <w:rsid w:val="00F02048"/>
    <w:rsid w:val="00F02155"/>
    <w:rsid w:val="00F0232D"/>
    <w:rsid w:val="00F026BF"/>
    <w:rsid w:val="00F029A9"/>
    <w:rsid w:val="00F0303E"/>
    <w:rsid w:val="00F030C8"/>
    <w:rsid w:val="00F03A80"/>
    <w:rsid w:val="00F03EC4"/>
    <w:rsid w:val="00F0485D"/>
    <w:rsid w:val="00F04FC9"/>
    <w:rsid w:val="00F06D92"/>
    <w:rsid w:val="00F07B9D"/>
    <w:rsid w:val="00F10CFD"/>
    <w:rsid w:val="00F11836"/>
    <w:rsid w:val="00F11927"/>
    <w:rsid w:val="00F11D2C"/>
    <w:rsid w:val="00F12621"/>
    <w:rsid w:val="00F12AA9"/>
    <w:rsid w:val="00F12C2A"/>
    <w:rsid w:val="00F13361"/>
    <w:rsid w:val="00F1407E"/>
    <w:rsid w:val="00F142E3"/>
    <w:rsid w:val="00F14D48"/>
    <w:rsid w:val="00F1522B"/>
    <w:rsid w:val="00F15DB6"/>
    <w:rsid w:val="00F16057"/>
    <w:rsid w:val="00F164B9"/>
    <w:rsid w:val="00F1766C"/>
    <w:rsid w:val="00F17FB5"/>
    <w:rsid w:val="00F20A62"/>
    <w:rsid w:val="00F21C2A"/>
    <w:rsid w:val="00F21E27"/>
    <w:rsid w:val="00F21F2F"/>
    <w:rsid w:val="00F221EA"/>
    <w:rsid w:val="00F22FD1"/>
    <w:rsid w:val="00F23AE0"/>
    <w:rsid w:val="00F249F4"/>
    <w:rsid w:val="00F24DA4"/>
    <w:rsid w:val="00F258B3"/>
    <w:rsid w:val="00F25988"/>
    <w:rsid w:val="00F25D3B"/>
    <w:rsid w:val="00F2606D"/>
    <w:rsid w:val="00F26E70"/>
    <w:rsid w:val="00F271A0"/>
    <w:rsid w:val="00F27238"/>
    <w:rsid w:val="00F273B0"/>
    <w:rsid w:val="00F278BA"/>
    <w:rsid w:val="00F27BAE"/>
    <w:rsid w:val="00F31029"/>
    <w:rsid w:val="00F313FB"/>
    <w:rsid w:val="00F314EA"/>
    <w:rsid w:val="00F32A1A"/>
    <w:rsid w:val="00F32C2D"/>
    <w:rsid w:val="00F336E0"/>
    <w:rsid w:val="00F338DC"/>
    <w:rsid w:val="00F33D2D"/>
    <w:rsid w:val="00F3443F"/>
    <w:rsid w:val="00F35293"/>
    <w:rsid w:val="00F373C4"/>
    <w:rsid w:val="00F3742B"/>
    <w:rsid w:val="00F374C9"/>
    <w:rsid w:val="00F379E9"/>
    <w:rsid w:val="00F37BCE"/>
    <w:rsid w:val="00F402F7"/>
    <w:rsid w:val="00F4056D"/>
    <w:rsid w:val="00F409C7"/>
    <w:rsid w:val="00F41B68"/>
    <w:rsid w:val="00F41CBD"/>
    <w:rsid w:val="00F41E29"/>
    <w:rsid w:val="00F426AB"/>
    <w:rsid w:val="00F43004"/>
    <w:rsid w:val="00F43259"/>
    <w:rsid w:val="00F454A5"/>
    <w:rsid w:val="00F45E2E"/>
    <w:rsid w:val="00F46079"/>
    <w:rsid w:val="00F461B7"/>
    <w:rsid w:val="00F46E32"/>
    <w:rsid w:val="00F474DF"/>
    <w:rsid w:val="00F52BBC"/>
    <w:rsid w:val="00F52C05"/>
    <w:rsid w:val="00F53959"/>
    <w:rsid w:val="00F53D50"/>
    <w:rsid w:val="00F53D7F"/>
    <w:rsid w:val="00F543E5"/>
    <w:rsid w:val="00F548D1"/>
    <w:rsid w:val="00F54F48"/>
    <w:rsid w:val="00F550A7"/>
    <w:rsid w:val="00F55366"/>
    <w:rsid w:val="00F562A4"/>
    <w:rsid w:val="00F579AD"/>
    <w:rsid w:val="00F6004C"/>
    <w:rsid w:val="00F60D51"/>
    <w:rsid w:val="00F60FE8"/>
    <w:rsid w:val="00F61BA4"/>
    <w:rsid w:val="00F61EA0"/>
    <w:rsid w:val="00F62089"/>
    <w:rsid w:val="00F629A7"/>
    <w:rsid w:val="00F62BCF"/>
    <w:rsid w:val="00F63CB9"/>
    <w:rsid w:val="00F6414E"/>
    <w:rsid w:val="00F65D9A"/>
    <w:rsid w:val="00F6647D"/>
    <w:rsid w:val="00F668C7"/>
    <w:rsid w:val="00F66CF7"/>
    <w:rsid w:val="00F6764B"/>
    <w:rsid w:val="00F7011F"/>
    <w:rsid w:val="00F70382"/>
    <w:rsid w:val="00F70BA8"/>
    <w:rsid w:val="00F710F5"/>
    <w:rsid w:val="00F71149"/>
    <w:rsid w:val="00F713AF"/>
    <w:rsid w:val="00F715F3"/>
    <w:rsid w:val="00F7163B"/>
    <w:rsid w:val="00F722E1"/>
    <w:rsid w:val="00F72A86"/>
    <w:rsid w:val="00F7313E"/>
    <w:rsid w:val="00F75025"/>
    <w:rsid w:val="00F75C16"/>
    <w:rsid w:val="00F76521"/>
    <w:rsid w:val="00F76824"/>
    <w:rsid w:val="00F7696A"/>
    <w:rsid w:val="00F76DE8"/>
    <w:rsid w:val="00F770E7"/>
    <w:rsid w:val="00F77C87"/>
    <w:rsid w:val="00F77EE9"/>
    <w:rsid w:val="00F8066D"/>
    <w:rsid w:val="00F810EA"/>
    <w:rsid w:val="00F81143"/>
    <w:rsid w:val="00F81225"/>
    <w:rsid w:val="00F81485"/>
    <w:rsid w:val="00F81E36"/>
    <w:rsid w:val="00F8247A"/>
    <w:rsid w:val="00F83968"/>
    <w:rsid w:val="00F83B20"/>
    <w:rsid w:val="00F83CD4"/>
    <w:rsid w:val="00F84146"/>
    <w:rsid w:val="00F84328"/>
    <w:rsid w:val="00F84AAB"/>
    <w:rsid w:val="00F850EF"/>
    <w:rsid w:val="00F85605"/>
    <w:rsid w:val="00F86F7E"/>
    <w:rsid w:val="00F86FC2"/>
    <w:rsid w:val="00F8750D"/>
    <w:rsid w:val="00F87E75"/>
    <w:rsid w:val="00F90515"/>
    <w:rsid w:val="00F92BCA"/>
    <w:rsid w:val="00F939E6"/>
    <w:rsid w:val="00F93A35"/>
    <w:rsid w:val="00F93AA4"/>
    <w:rsid w:val="00F94BCF"/>
    <w:rsid w:val="00F94DB6"/>
    <w:rsid w:val="00F953C5"/>
    <w:rsid w:val="00F95850"/>
    <w:rsid w:val="00F961D8"/>
    <w:rsid w:val="00F963D3"/>
    <w:rsid w:val="00F96E0D"/>
    <w:rsid w:val="00F97501"/>
    <w:rsid w:val="00F97543"/>
    <w:rsid w:val="00F97CAB"/>
    <w:rsid w:val="00F97CC5"/>
    <w:rsid w:val="00F97CEB"/>
    <w:rsid w:val="00FA0322"/>
    <w:rsid w:val="00FA0A96"/>
    <w:rsid w:val="00FA0AB5"/>
    <w:rsid w:val="00FA0D71"/>
    <w:rsid w:val="00FA1633"/>
    <w:rsid w:val="00FA16C2"/>
    <w:rsid w:val="00FA170E"/>
    <w:rsid w:val="00FA1F74"/>
    <w:rsid w:val="00FA24A8"/>
    <w:rsid w:val="00FA2D67"/>
    <w:rsid w:val="00FA2E75"/>
    <w:rsid w:val="00FA3CAA"/>
    <w:rsid w:val="00FA405F"/>
    <w:rsid w:val="00FA4195"/>
    <w:rsid w:val="00FA425D"/>
    <w:rsid w:val="00FA4B49"/>
    <w:rsid w:val="00FA54CC"/>
    <w:rsid w:val="00FA5CC7"/>
    <w:rsid w:val="00FA69EE"/>
    <w:rsid w:val="00FA6CE3"/>
    <w:rsid w:val="00FA71D1"/>
    <w:rsid w:val="00FB025F"/>
    <w:rsid w:val="00FB031D"/>
    <w:rsid w:val="00FB0976"/>
    <w:rsid w:val="00FB0B03"/>
    <w:rsid w:val="00FB1388"/>
    <w:rsid w:val="00FB13F1"/>
    <w:rsid w:val="00FB1C33"/>
    <w:rsid w:val="00FB1C51"/>
    <w:rsid w:val="00FB2206"/>
    <w:rsid w:val="00FB3502"/>
    <w:rsid w:val="00FB351C"/>
    <w:rsid w:val="00FB37EA"/>
    <w:rsid w:val="00FB3BD8"/>
    <w:rsid w:val="00FB3D12"/>
    <w:rsid w:val="00FB3D35"/>
    <w:rsid w:val="00FB43CA"/>
    <w:rsid w:val="00FB44C2"/>
    <w:rsid w:val="00FB4B49"/>
    <w:rsid w:val="00FB4C72"/>
    <w:rsid w:val="00FB6046"/>
    <w:rsid w:val="00FB6568"/>
    <w:rsid w:val="00FB748F"/>
    <w:rsid w:val="00FB7FB1"/>
    <w:rsid w:val="00FB7FB7"/>
    <w:rsid w:val="00FC13B4"/>
    <w:rsid w:val="00FC1564"/>
    <w:rsid w:val="00FC20D6"/>
    <w:rsid w:val="00FC2A4D"/>
    <w:rsid w:val="00FC2CD1"/>
    <w:rsid w:val="00FC43A2"/>
    <w:rsid w:val="00FC4472"/>
    <w:rsid w:val="00FC4AB8"/>
    <w:rsid w:val="00FC4E42"/>
    <w:rsid w:val="00FC551F"/>
    <w:rsid w:val="00FC5BA5"/>
    <w:rsid w:val="00FC5E84"/>
    <w:rsid w:val="00FC62E5"/>
    <w:rsid w:val="00FC6625"/>
    <w:rsid w:val="00FC69FC"/>
    <w:rsid w:val="00FC6B89"/>
    <w:rsid w:val="00FC6FE8"/>
    <w:rsid w:val="00FC7186"/>
    <w:rsid w:val="00FC7531"/>
    <w:rsid w:val="00FC7A79"/>
    <w:rsid w:val="00FC7D36"/>
    <w:rsid w:val="00FD0BD2"/>
    <w:rsid w:val="00FD19FB"/>
    <w:rsid w:val="00FD1BB9"/>
    <w:rsid w:val="00FD1E1B"/>
    <w:rsid w:val="00FD20DD"/>
    <w:rsid w:val="00FD2574"/>
    <w:rsid w:val="00FD2C46"/>
    <w:rsid w:val="00FD304B"/>
    <w:rsid w:val="00FD33AD"/>
    <w:rsid w:val="00FD34CD"/>
    <w:rsid w:val="00FD3E2F"/>
    <w:rsid w:val="00FD4086"/>
    <w:rsid w:val="00FD46A1"/>
    <w:rsid w:val="00FD4C80"/>
    <w:rsid w:val="00FD50B6"/>
    <w:rsid w:val="00FD50FC"/>
    <w:rsid w:val="00FD51C7"/>
    <w:rsid w:val="00FD5522"/>
    <w:rsid w:val="00FD5C7E"/>
    <w:rsid w:val="00FD5FEF"/>
    <w:rsid w:val="00FD6314"/>
    <w:rsid w:val="00FD6496"/>
    <w:rsid w:val="00FD6717"/>
    <w:rsid w:val="00FD67DD"/>
    <w:rsid w:val="00FD6D5B"/>
    <w:rsid w:val="00FD700B"/>
    <w:rsid w:val="00FE1013"/>
    <w:rsid w:val="00FE10C8"/>
    <w:rsid w:val="00FE1AD3"/>
    <w:rsid w:val="00FE2301"/>
    <w:rsid w:val="00FE25A5"/>
    <w:rsid w:val="00FE2FDA"/>
    <w:rsid w:val="00FE32BA"/>
    <w:rsid w:val="00FE33E0"/>
    <w:rsid w:val="00FE386E"/>
    <w:rsid w:val="00FE481C"/>
    <w:rsid w:val="00FE4AF7"/>
    <w:rsid w:val="00FE645F"/>
    <w:rsid w:val="00FE65AA"/>
    <w:rsid w:val="00FE6755"/>
    <w:rsid w:val="00FE689A"/>
    <w:rsid w:val="00FE6A7B"/>
    <w:rsid w:val="00FE6C9B"/>
    <w:rsid w:val="00FE7087"/>
    <w:rsid w:val="00FE75F1"/>
    <w:rsid w:val="00FE7BFD"/>
    <w:rsid w:val="00FE7EB8"/>
    <w:rsid w:val="00FE7EC0"/>
    <w:rsid w:val="00FF0760"/>
    <w:rsid w:val="00FF076B"/>
    <w:rsid w:val="00FF0DA6"/>
    <w:rsid w:val="00FF2044"/>
    <w:rsid w:val="00FF2928"/>
    <w:rsid w:val="00FF2D3B"/>
    <w:rsid w:val="00FF2DD7"/>
    <w:rsid w:val="00FF3527"/>
    <w:rsid w:val="00FF386E"/>
    <w:rsid w:val="00FF38C3"/>
    <w:rsid w:val="00FF39EE"/>
    <w:rsid w:val="00FF423F"/>
    <w:rsid w:val="00FF479D"/>
    <w:rsid w:val="00FF4CC8"/>
    <w:rsid w:val="00FF502D"/>
    <w:rsid w:val="00FF5094"/>
    <w:rsid w:val="00FF6551"/>
    <w:rsid w:val="00FF6755"/>
    <w:rsid w:val="00FF6B87"/>
    <w:rsid w:val="00FF7686"/>
    <w:rsid w:val="03554AC0"/>
    <w:rsid w:val="06202F47"/>
    <w:rsid w:val="07C1B9E2"/>
    <w:rsid w:val="08650077"/>
    <w:rsid w:val="0964173E"/>
    <w:rsid w:val="0A99FCE7"/>
    <w:rsid w:val="0B13A860"/>
    <w:rsid w:val="0D696E7F"/>
    <w:rsid w:val="0EC70240"/>
    <w:rsid w:val="105D0DB9"/>
    <w:rsid w:val="1102EBF5"/>
    <w:rsid w:val="12327CC7"/>
    <w:rsid w:val="12AA38BF"/>
    <w:rsid w:val="164C937F"/>
    <w:rsid w:val="16BF9B45"/>
    <w:rsid w:val="17B5AD76"/>
    <w:rsid w:val="19F73C07"/>
    <w:rsid w:val="201ED977"/>
    <w:rsid w:val="20656AAF"/>
    <w:rsid w:val="242665D6"/>
    <w:rsid w:val="24A9E237"/>
    <w:rsid w:val="2570E816"/>
    <w:rsid w:val="279B064B"/>
    <w:rsid w:val="2A5866FB"/>
    <w:rsid w:val="2DF1D459"/>
    <w:rsid w:val="2EA1CF4D"/>
    <w:rsid w:val="2FEA88AF"/>
    <w:rsid w:val="316D3D1A"/>
    <w:rsid w:val="339AE976"/>
    <w:rsid w:val="33DBF83C"/>
    <w:rsid w:val="34977878"/>
    <w:rsid w:val="3798B69F"/>
    <w:rsid w:val="421A337B"/>
    <w:rsid w:val="43CF2C39"/>
    <w:rsid w:val="448D6C81"/>
    <w:rsid w:val="46A4441D"/>
    <w:rsid w:val="4706CCFB"/>
    <w:rsid w:val="477B4A15"/>
    <w:rsid w:val="480313F1"/>
    <w:rsid w:val="4A254560"/>
    <w:rsid w:val="4B8DB3EA"/>
    <w:rsid w:val="4D10E158"/>
    <w:rsid w:val="515390CD"/>
    <w:rsid w:val="554C793D"/>
    <w:rsid w:val="559D44D2"/>
    <w:rsid w:val="58D0680E"/>
    <w:rsid w:val="58DADCFD"/>
    <w:rsid w:val="5A4356B0"/>
    <w:rsid w:val="5C640EF8"/>
    <w:rsid w:val="5CEE5F2E"/>
    <w:rsid w:val="5D7AF772"/>
    <w:rsid w:val="5DECA9E8"/>
    <w:rsid w:val="61A85AEF"/>
    <w:rsid w:val="64C869CE"/>
    <w:rsid w:val="65836EB1"/>
    <w:rsid w:val="697FB0BC"/>
    <w:rsid w:val="6B633F3B"/>
    <w:rsid w:val="6CC7F7EB"/>
    <w:rsid w:val="6D97E061"/>
    <w:rsid w:val="6FF71181"/>
    <w:rsid w:val="6FFF98AD"/>
    <w:rsid w:val="78405EE8"/>
    <w:rsid w:val="7AEEEEF0"/>
    <w:rsid w:val="7B4A38DA"/>
    <w:rsid w:val="7B77FFAA"/>
    <w:rsid w:val="7C27FA9E"/>
    <w:rsid w:val="7C959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D2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078"/>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Normal"/>
    <w:link w:val="Heading1Char"/>
    <w:qFormat/>
    <w:rsid w:val="00D329FB"/>
    <w:pPr>
      <w:numPr>
        <w:numId w:val="14"/>
      </w:numPr>
      <w:spacing w:after="240"/>
      <w:jc w:val="both"/>
      <w:outlineLvl w:val="0"/>
    </w:pPr>
    <w:rPr>
      <w:rFonts w:ascii="Arial Bold" w:eastAsiaTheme="majorEastAsia" w:hAnsi="Arial Bold" w:cstheme="majorBidi"/>
      <w:b/>
      <w:bCs/>
      <w:caps/>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iPriority w:val="99"/>
    <w:unhideWhenUsed/>
    <w:qFormat/>
    <w:rsid w:val="00D329FB"/>
    <w:pPr>
      <w:numPr>
        <w:ilvl w:val="1"/>
        <w:numId w:val="14"/>
      </w:numPr>
      <w:spacing w:after="240"/>
      <w:jc w:val="both"/>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5D6383"/>
    <w:pPr>
      <w:numPr>
        <w:ilvl w:val="2"/>
        <w:numId w:val="14"/>
      </w:numPr>
      <w:spacing w:after="240"/>
      <w:jc w:val="both"/>
      <w:outlineLvl w:val="2"/>
    </w:pPr>
    <w:rPr>
      <w:rFonts w:ascii="Arial" w:eastAsiaTheme="majorEastAsia" w:hAnsi="Arial" w:cstheme="majorBidi"/>
      <w:bCs/>
    </w:rPr>
  </w:style>
  <w:style w:type="paragraph" w:styleId="Heading4">
    <w:name w:val="heading 4"/>
    <w:basedOn w:val="Normal"/>
    <w:next w:val="Normal"/>
    <w:link w:val="Heading4Char"/>
    <w:unhideWhenUsed/>
    <w:qFormat/>
    <w:rsid w:val="0017374C"/>
    <w:pPr>
      <w:numPr>
        <w:ilvl w:val="3"/>
        <w:numId w:val="14"/>
      </w:numPr>
      <w:spacing w:after="240"/>
      <w:jc w:val="both"/>
      <w:outlineLvl w:val="3"/>
    </w:pPr>
    <w:rPr>
      <w:rFonts w:ascii="Arial" w:eastAsiaTheme="majorEastAsia" w:hAnsi="Arial" w:cstheme="majorBidi"/>
      <w:bCs/>
      <w:iCs/>
    </w:rPr>
  </w:style>
  <w:style w:type="paragraph" w:styleId="Heading5">
    <w:name w:val="heading 5"/>
    <w:basedOn w:val="Normal"/>
    <w:next w:val="Normal"/>
    <w:link w:val="Heading5Char"/>
    <w:unhideWhenUsed/>
    <w:qFormat/>
    <w:rsid w:val="00DF4469"/>
    <w:pPr>
      <w:numPr>
        <w:ilvl w:val="4"/>
        <w:numId w:val="14"/>
      </w:numPr>
      <w:spacing w:after="240"/>
      <w:jc w:val="both"/>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DF4469"/>
    <w:pPr>
      <w:keepNext/>
      <w:keepLines/>
      <w:numPr>
        <w:ilvl w:val="5"/>
        <w:numId w:val="14"/>
      </w:numPr>
      <w:spacing w:after="240"/>
      <w:jc w:val="both"/>
      <w:outlineLvl w:val="5"/>
    </w:pPr>
    <w:rPr>
      <w:rFonts w:ascii="Arial" w:eastAsiaTheme="majorEastAsia" w:hAnsi="Arial" w:cstheme="majorBidi"/>
      <w:iCs/>
    </w:rPr>
  </w:style>
  <w:style w:type="paragraph" w:styleId="Heading7">
    <w:name w:val="heading 7"/>
    <w:basedOn w:val="Normal"/>
    <w:next w:val="Normal"/>
    <w:link w:val="Heading7Char"/>
    <w:uiPriority w:val="9"/>
    <w:unhideWhenUsed/>
    <w:qFormat/>
    <w:rsid w:val="00DF4469"/>
    <w:pPr>
      <w:numPr>
        <w:ilvl w:val="6"/>
        <w:numId w:val="14"/>
      </w:numPr>
      <w:spacing w:after="240"/>
      <w:jc w:val="both"/>
      <w:outlineLvl w:val="6"/>
    </w:pPr>
    <w:rPr>
      <w:rFonts w:ascii="Arial" w:eastAsiaTheme="majorEastAsia" w:hAnsi="Arial" w:cstheme="majorBidi"/>
      <w:iCs/>
    </w:rPr>
  </w:style>
  <w:style w:type="paragraph" w:styleId="Heading8">
    <w:name w:val="heading 8"/>
    <w:basedOn w:val="Normal"/>
    <w:next w:val="Normal"/>
    <w:link w:val="Heading8Char"/>
    <w:uiPriority w:val="9"/>
    <w:unhideWhenUsed/>
    <w:qFormat/>
    <w:rsid w:val="00820FD8"/>
    <w:pPr>
      <w:numPr>
        <w:ilvl w:val="7"/>
        <w:numId w:val="14"/>
      </w:numPr>
      <w:spacing w:after="240"/>
      <w:jc w:val="both"/>
      <w:outlineLvl w:val="7"/>
    </w:pPr>
    <w:rPr>
      <w:rFonts w:ascii="Arial Bold" w:eastAsiaTheme="majorEastAsia" w:hAnsi="Arial Bold" w:cstheme="majorBidi"/>
      <w:b/>
      <w:szCs w:val="20"/>
    </w:rPr>
  </w:style>
  <w:style w:type="paragraph" w:styleId="Heading9">
    <w:name w:val="heading 9"/>
    <w:basedOn w:val="Normal"/>
    <w:next w:val="Normal"/>
    <w:link w:val="Heading9Char"/>
    <w:uiPriority w:val="9"/>
    <w:unhideWhenUsed/>
    <w:qFormat/>
    <w:rsid w:val="00376211"/>
    <w:pPr>
      <w:numPr>
        <w:ilvl w:val="8"/>
        <w:numId w:val="14"/>
      </w:numPr>
      <w:spacing w:after="240"/>
      <w:outlineLvl w:val="8"/>
    </w:pPr>
    <w:rPr>
      <w:rFonts w:ascii="Arial" w:eastAsiaTheme="majorEastAsia" w:hAnsi="Arial"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fTbody">
    <w:name w:val="IfT body"/>
    <w:uiPriority w:val="99"/>
    <w:rsid w:val="00D93042"/>
    <w:pPr>
      <w:numPr>
        <w:numId w:val="1"/>
      </w:numPr>
    </w:p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rsid w:val="00D329FB"/>
    <w:rPr>
      <w:rFonts w:ascii="Arial Bold" w:eastAsiaTheme="majorEastAsia" w:hAnsi="Arial Bold" w:cstheme="majorBidi"/>
      <w:b/>
      <w:bCs/>
      <w:caps/>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9"/>
    <w:rsid w:val="00D329FB"/>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D329FB"/>
    <w:rPr>
      <w:rFonts w:ascii="Arial" w:eastAsiaTheme="majorEastAsia" w:hAnsi="Arial" w:cstheme="majorBidi"/>
      <w:bCs/>
    </w:rPr>
  </w:style>
  <w:style w:type="character" w:customStyle="1" w:styleId="Heading4Char">
    <w:name w:val="Heading 4 Char"/>
    <w:basedOn w:val="DefaultParagraphFont"/>
    <w:link w:val="Heading4"/>
    <w:rsid w:val="00D329FB"/>
    <w:rPr>
      <w:rFonts w:ascii="Arial" w:eastAsiaTheme="majorEastAsia" w:hAnsi="Arial" w:cstheme="majorBidi"/>
      <w:bCs/>
      <w:iCs/>
    </w:rPr>
  </w:style>
  <w:style w:type="character" w:customStyle="1" w:styleId="Heading5Char">
    <w:name w:val="Heading 5 Char"/>
    <w:basedOn w:val="DefaultParagraphFont"/>
    <w:link w:val="Heading5"/>
    <w:rsid w:val="00DF4469"/>
    <w:rPr>
      <w:rFonts w:ascii="Arial" w:eastAsiaTheme="majorEastAsia" w:hAnsi="Arial" w:cstheme="majorBidi"/>
    </w:rPr>
  </w:style>
  <w:style w:type="character" w:customStyle="1" w:styleId="Heading6Char">
    <w:name w:val="Heading 6 Char"/>
    <w:basedOn w:val="DefaultParagraphFont"/>
    <w:link w:val="Heading6"/>
    <w:uiPriority w:val="9"/>
    <w:rsid w:val="00DF4469"/>
    <w:rPr>
      <w:rFonts w:ascii="Arial" w:eastAsiaTheme="majorEastAsia" w:hAnsi="Arial" w:cstheme="majorBidi"/>
      <w:iCs/>
    </w:rPr>
  </w:style>
  <w:style w:type="character" w:customStyle="1" w:styleId="Heading7Char">
    <w:name w:val="Heading 7 Char"/>
    <w:basedOn w:val="DefaultParagraphFont"/>
    <w:link w:val="Heading7"/>
    <w:uiPriority w:val="9"/>
    <w:rsid w:val="00DF4469"/>
    <w:rPr>
      <w:rFonts w:ascii="Arial" w:eastAsiaTheme="majorEastAsia" w:hAnsi="Arial" w:cstheme="majorBidi"/>
      <w:iCs/>
    </w:rPr>
  </w:style>
  <w:style w:type="character" w:customStyle="1" w:styleId="Heading8Char">
    <w:name w:val="Heading 8 Char"/>
    <w:basedOn w:val="DefaultParagraphFont"/>
    <w:link w:val="Heading8"/>
    <w:uiPriority w:val="9"/>
    <w:rsid w:val="00820FD8"/>
    <w:rPr>
      <w:rFonts w:ascii="Arial Bold" w:eastAsiaTheme="majorEastAsia" w:hAnsi="Arial Bold" w:cstheme="majorBidi"/>
      <w:b/>
      <w:szCs w:val="20"/>
    </w:rPr>
  </w:style>
  <w:style w:type="paragraph" w:styleId="Header">
    <w:name w:val="header"/>
    <w:basedOn w:val="Normal"/>
    <w:link w:val="HeaderChar"/>
    <w:uiPriority w:val="99"/>
    <w:unhideWhenUsed/>
    <w:rsid w:val="00A0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ABC"/>
  </w:style>
  <w:style w:type="paragraph" w:styleId="Footer">
    <w:name w:val="footer"/>
    <w:basedOn w:val="Normal"/>
    <w:link w:val="FooterChar"/>
    <w:uiPriority w:val="99"/>
    <w:unhideWhenUsed/>
    <w:rsid w:val="00A0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ABC"/>
  </w:style>
  <w:style w:type="character" w:styleId="PageNumber">
    <w:name w:val="page number"/>
    <w:uiPriority w:val="99"/>
    <w:rsid w:val="00A05ABC"/>
    <w:rPr>
      <w:rFonts w:cs="Times New Roman"/>
    </w:rPr>
  </w:style>
  <w:style w:type="paragraph" w:styleId="TOC3">
    <w:name w:val="toc 3"/>
    <w:basedOn w:val="Normal"/>
    <w:next w:val="Normal"/>
    <w:autoRedefine/>
    <w:uiPriority w:val="39"/>
    <w:rsid w:val="00462B49"/>
    <w:pPr>
      <w:spacing w:before="120" w:after="120" w:line="240" w:lineRule="auto"/>
    </w:pPr>
    <w:rPr>
      <w:rFonts w:ascii="Arial" w:eastAsia="Times New Roman" w:hAnsi="Arial" w:cs="Times New Roman"/>
      <w:b/>
      <w:bCs/>
      <w:caps/>
      <w:noProof/>
    </w:rPr>
  </w:style>
  <w:style w:type="paragraph" w:styleId="BodyTextIndent2">
    <w:name w:val="Body Text Indent 2"/>
    <w:basedOn w:val="Normal"/>
    <w:link w:val="BodyTextIndent2Char"/>
    <w:uiPriority w:val="99"/>
    <w:rsid w:val="00A05ABC"/>
    <w:pPr>
      <w:autoSpaceDE w:val="0"/>
      <w:autoSpaceDN w:val="0"/>
      <w:adjustRightInd w:val="0"/>
      <w:spacing w:after="240" w:line="240" w:lineRule="auto"/>
      <w:ind w:left="720"/>
      <w:jc w:val="both"/>
    </w:pPr>
    <w:rPr>
      <w:rFonts w:ascii="Arial" w:eastAsia="Times New Roman" w:hAnsi="Arial" w:cs="Times New Roman"/>
      <w:i/>
      <w:color w:val="FF0000"/>
      <w:lang w:eastAsia="en-GB"/>
    </w:rPr>
  </w:style>
  <w:style w:type="character" w:customStyle="1" w:styleId="BodyTextIndent2Char">
    <w:name w:val="Body Text Indent 2 Char"/>
    <w:basedOn w:val="DefaultParagraphFont"/>
    <w:link w:val="BodyTextIndent2"/>
    <w:uiPriority w:val="99"/>
    <w:rsid w:val="00A05ABC"/>
    <w:rPr>
      <w:rFonts w:ascii="Arial" w:eastAsia="Times New Roman" w:hAnsi="Arial" w:cs="Times New Roman"/>
      <w:i/>
      <w:color w:val="FF0000"/>
      <w:lang w:eastAsia="en-GB"/>
    </w:rPr>
  </w:style>
  <w:style w:type="paragraph" w:styleId="ListParagraph">
    <w:name w:val="List Paragraph"/>
    <w:aliases w:val="Dot pt"/>
    <w:basedOn w:val="Normal"/>
    <w:link w:val="ListParagraphChar"/>
    <w:uiPriority w:val="34"/>
    <w:qFormat/>
    <w:rsid w:val="00C83DFA"/>
    <w:pPr>
      <w:ind w:left="720"/>
      <w:contextualSpacing/>
    </w:pPr>
  </w:style>
  <w:style w:type="paragraph" w:customStyle="1" w:styleId="BodyText1">
    <w:name w:val="Body Text 1"/>
    <w:basedOn w:val="Normal"/>
    <w:link w:val="BodyText1Char"/>
    <w:qFormat/>
    <w:rsid w:val="00C83DFA"/>
    <w:pPr>
      <w:spacing w:after="120" w:line="264" w:lineRule="auto"/>
      <w:ind w:left="720" w:hanging="720"/>
    </w:pPr>
    <w:rPr>
      <w:rFonts w:ascii="Arial" w:eastAsia="Times New Roman" w:hAnsi="Arial" w:cs="Times New Roman"/>
      <w:szCs w:val="20"/>
    </w:rPr>
  </w:style>
  <w:style w:type="character" w:styleId="Hyperlink">
    <w:name w:val="Hyperlink"/>
    <w:uiPriority w:val="99"/>
    <w:rsid w:val="00744F76"/>
    <w:rPr>
      <w:rFonts w:cs="Times New Roman"/>
      <w:color w:val="0000FF"/>
      <w:u w:val="single"/>
    </w:rPr>
  </w:style>
  <w:style w:type="numbering" w:customStyle="1" w:styleId="IfTannexes">
    <w:name w:val="IfT annexes"/>
    <w:uiPriority w:val="99"/>
    <w:rsid w:val="00BE1C9E"/>
    <w:pPr>
      <w:numPr>
        <w:numId w:val="2"/>
      </w:numPr>
    </w:pPr>
  </w:style>
  <w:style w:type="paragraph" w:styleId="List">
    <w:name w:val="List"/>
    <w:basedOn w:val="Normal"/>
    <w:uiPriority w:val="99"/>
    <w:unhideWhenUsed/>
    <w:rsid w:val="00DF7A28"/>
    <w:pPr>
      <w:numPr>
        <w:numId w:val="3"/>
      </w:numPr>
      <w:spacing w:after="240" w:line="240" w:lineRule="auto"/>
    </w:pPr>
    <w:rPr>
      <w:rFonts w:ascii="Arial" w:hAnsi="Arial"/>
      <w:b/>
      <w:caps/>
      <w:sz w:val="24"/>
    </w:rPr>
  </w:style>
  <w:style w:type="paragraph" w:styleId="List2">
    <w:name w:val="List 2"/>
    <w:basedOn w:val="Normal"/>
    <w:uiPriority w:val="99"/>
    <w:unhideWhenUsed/>
    <w:rsid w:val="00A97A18"/>
    <w:pPr>
      <w:numPr>
        <w:ilvl w:val="1"/>
        <w:numId w:val="3"/>
      </w:numPr>
      <w:spacing w:before="240" w:after="240" w:line="240" w:lineRule="auto"/>
      <w:jc w:val="both"/>
    </w:pPr>
    <w:rPr>
      <w:rFonts w:ascii="Arial" w:hAnsi="Arial"/>
      <w:b/>
      <w:sz w:val="24"/>
    </w:rPr>
  </w:style>
  <w:style w:type="paragraph" w:styleId="List3">
    <w:name w:val="List 3"/>
    <w:basedOn w:val="Normal"/>
    <w:uiPriority w:val="99"/>
    <w:unhideWhenUsed/>
    <w:rsid w:val="00281A0B"/>
    <w:pPr>
      <w:numPr>
        <w:ilvl w:val="2"/>
        <w:numId w:val="3"/>
      </w:numPr>
      <w:spacing w:after="120" w:line="240" w:lineRule="auto"/>
      <w:ind w:left="851"/>
      <w:jc w:val="both"/>
    </w:pPr>
    <w:rPr>
      <w:rFonts w:ascii="Arial" w:hAnsi="Arial"/>
      <w:sz w:val="24"/>
    </w:rPr>
  </w:style>
  <w:style w:type="paragraph" w:styleId="ListNumber">
    <w:name w:val="List Number"/>
    <w:basedOn w:val="Normal"/>
    <w:uiPriority w:val="99"/>
    <w:unhideWhenUsed/>
    <w:rsid w:val="000305D1"/>
    <w:pPr>
      <w:numPr>
        <w:ilvl w:val="3"/>
        <w:numId w:val="3"/>
      </w:numPr>
      <w:spacing w:after="120" w:line="240" w:lineRule="auto"/>
      <w:jc w:val="both"/>
    </w:pPr>
    <w:rPr>
      <w:rFonts w:ascii="Arial" w:hAnsi="Arial"/>
      <w:sz w:val="24"/>
    </w:rPr>
  </w:style>
  <w:style w:type="paragraph" w:styleId="ListBullet">
    <w:name w:val="List Bullet"/>
    <w:basedOn w:val="Normal"/>
    <w:unhideWhenUsed/>
    <w:rsid w:val="000305D1"/>
    <w:pPr>
      <w:numPr>
        <w:ilvl w:val="4"/>
        <w:numId w:val="3"/>
      </w:numPr>
      <w:spacing w:after="120" w:line="240" w:lineRule="auto"/>
      <w:jc w:val="both"/>
    </w:pPr>
    <w:rPr>
      <w:rFonts w:ascii="Arial" w:hAnsi="Arial"/>
      <w:sz w:val="24"/>
    </w:rPr>
  </w:style>
  <w:style w:type="paragraph" w:styleId="ListBullet2">
    <w:name w:val="List Bullet 2"/>
    <w:basedOn w:val="Normal"/>
    <w:unhideWhenUsed/>
    <w:rsid w:val="000305D1"/>
    <w:pPr>
      <w:numPr>
        <w:ilvl w:val="5"/>
        <w:numId w:val="3"/>
      </w:numPr>
      <w:spacing w:after="120" w:line="240" w:lineRule="auto"/>
      <w:ind w:left="2126"/>
      <w:jc w:val="both"/>
    </w:pPr>
    <w:rPr>
      <w:rFonts w:ascii="Arial" w:hAnsi="Arial"/>
      <w:sz w:val="24"/>
    </w:rPr>
  </w:style>
  <w:style w:type="paragraph" w:styleId="ListNumber2">
    <w:name w:val="List Number 2"/>
    <w:basedOn w:val="Normal"/>
    <w:uiPriority w:val="99"/>
    <w:unhideWhenUsed/>
    <w:rsid w:val="000305D1"/>
    <w:pPr>
      <w:numPr>
        <w:ilvl w:val="6"/>
        <w:numId w:val="3"/>
      </w:numPr>
      <w:spacing w:after="120" w:line="240" w:lineRule="auto"/>
      <w:jc w:val="both"/>
    </w:pPr>
    <w:rPr>
      <w:rFonts w:ascii="Arial" w:hAnsi="Arial"/>
      <w:sz w:val="24"/>
    </w:rPr>
  </w:style>
  <w:style w:type="paragraph" w:styleId="EndnoteText">
    <w:name w:val="endnote text"/>
    <w:basedOn w:val="Normal"/>
    <w:link w:val="EndnoteTextChar"/>
    <w:rsid w:val="009A1783"/>
    <w:pPr>
      <w:widowControl w:val="0"/>
      <w:snapToGrid w:val="0"/>
      <w:spacing w:after="0" w:line="240" w:lineRule="auto"/>
    </w:pPr>
    <w:rPr>
      <w:rFonts w:ascii="Arial" w:eastAsia="Times New Roman" w:hAnsi="Arial" w:cs="Times New Roman"/>
      <w:szCs w:val="20"/>
      <w:lang w:eastAsia="en-GB"/>
    </w:rPr>
  </w:style>
  <w:style w:type="character" w:customStyle="1" w:styleId="EndnoteTextChar">
    <w:name w:val="Endnote Text Char"/>
    <w:basedOn w:val="DefaultParagraphFont"/>
    <w:link w:val="EndnoteText"/>
    <w:rsid w:val="009A1783"/>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9A1783"/>
    <w:pPr>
      <w:keepNext/>
      <w:tabs>
        <w:tab w:val="num" w:pos="851"/>
      </w:tabs>
      <w:spacing w:after="240" w:line="240" w:lineRule="auto"/>
      <w:ind w:left="360" w:hanging="360"/>
      <w:jc w:val="both"/>
      <w:outlineLvl w:val="1"/>
    </w:pPr>
    <w:rPr>
      <w:rFonts w:ascii="Arial" w:eastAsia="Arial Unicode MS" w:hAnsi="Arial" w:cs="Times New Roman"/>
      <w:bCs/>
      <w:szCs w:val="24"/>
      <w:lang w:eastAsia="en-GB"/>
    </w:rPr>
  </w:style>
  <w:style w:type="table" w:styleId="TableGrid">
    <w:name w:val="Table Grid"/>
    <w:basedOn w:val="TableNormal"/>
    <w:uiPriority w:val="39"/>
    <w:rsid w:val="0058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0A26"/>
    <w:pPr>
      <w:numPr>
        <w:numId w:val="0"/>
      </w:numPr>
      <w:spacing w:before="480" w:after="0"/>
      <w:jc w:val="left"/>
      <w:outlineLvl w:val="9"/>
    </w:pPr>
    <w:rPr>
      <w:rFonts w:asciiTheme="majorHAnsi" w:hAnsiTheme="majorHAnsi"/>
      <w:caps w:val="0"/>
      <w:color w:val="365F91" w:themeColor="accent1" w:themeShade="BF"/>
      <w:sz w:val="28"/>
      <w:lang w:val="en-US" w:eastAsia="ja-JP"/>
    </w:rPr>
  </w:style>
  <w:style w:type="paragraph" w:styleId="TOC1">
    <w:name w:val="toc 1"/>
    <w:basedOn w:val="Normal"/>
    <w:next w:val="Normal"/>
    <w:autoRedefine/>
    <w:uiPriority w:val="39"/>
    <w:unhideWhenUsed/>
    <w:rsid w:val="000702B3"/>
    <w:pPr>
      <w:tabs>
        <w:tab w:val="left" w:pos="660"/>
        <w:tab w:val="right" w:leader="dot" w:pos="8302"/>
      </w:tabs>
      <w:spacing w:before="120" w:after="60" w:line="240" w:lineRule="auto"/>
      <w:ind w:left="851" w:hanging="851"/>
    </w:pPr>
    <w:rPr>
      <w:rFonts w:ascii="Arial" w:hAnsi="Arial"/>
      <w:b/>
      <w:caps/>
    </w:rPr>
  </w:style>
  <w:style w:type="paragraph" w:styleId="TOC2">
    <w:name w:val="toc 2"/>
    <w:basedOn w:val="Normal"/>
    <w:next w:val="Normal"/>
    <w:autoRedefine/>
    <w:uiPriority w:val="39"/>
    <w:unhideWhenUsed/>
    <w:rsid w:val="007C715C"/>
    <w:pPr>
      <w:tabs>
        <w:tab w:val="right" w:leader="dot" w:pos="8302"/>
      </w:tabs>
      <w:spacing w:after="20" w:line="240" w:lineRule="auto"/>
      <w:ind w:left="1135" w:hanging="426"/>
    </w:pPr>
    <w:rPr>
      <w:rFonts w:ascii="Arial" w:hAnsi="Arial"/>
    </w:rPr>
  </w:style>
  <w:style w:type="paragraph" w:styleId="TOC4">
    <w:name w:val="toc 4"/>
    <w:basedOn w:val="Normal"/>
    <w:next w:val="Normal"/>
    <w:autoRedefine/>
    <w:uiPriority w:val="39"/>
    <w:unhideWhenUsed/>
    <w:rsid w:val="00A00A26"/>
    <w:pPr>
      <w:spacing w:after="100"/>
      <w:ind w:left="660"/>
    </w:pPr>
    <w:rPr>
      <w:rFonts w:eastAsiaTheme="minorEastAsia"/>
      <w:lang w:eastAsia="en-GB"/>
    </w:rPr>
  </w:style>
  <w:style w:type="paragraph" w:styleId="TOC5">
    <w:name w:val="toc 5"/>
    <w:basedOn w:val="Normal"/>
    <w:next w:val="Normal"/>
    <w:autoRedefine/>
    <w:uiPriority w:val="39"/>
    <w:unhideWhenUsed/>
    <w:rsid w:val="00A00A26"/>
    <w:pPr>
      <w:spacing w:after="100"/>
      <w:ind w:left="880"/>
    </w:pPr>
    <w:rPr>
      <w:rFonts w:eastAsiaTheme="minorEastAsia"/>
      <w:lang w:eastAsia="en-GB"/>
    </w:rPr>
  </w:style>
  <w:style w:type="paragraph" w:styleId="TOC6">
    <w:name w:val="toc 6"/>
    <w:basedOn w:val="Normal"/>
    <w:next w:val="Normal"/>
    <w:autoRedefine/>
    <w:uiPriority w:val="39"/>
    <w:unhideWhenUsed/>
    <w:rsid w:val="00A00A26"/>
    <w:pPr>
      <w:spacing w:after="100"/>
      <w:ind w:left="1100"/>
    </w:pPr>
    <w:rPr>
      <w:rFonts w:eastAsiaTheme="minorEastAsia"/>
      <w:lang w:eastAsia="en-GB"/>
    </w:rPr>
  </w:style>
  <w:style w:type="paragraph" w:styleId="TOC7">
    <w:name w:val="toc 7"/>
    <w:basedOn w:val="Normal"/>
    <w:next w:val="Normal"/>
    <w:autoRedefine/>
    <w:uiPriority w:val="39"/>
    <w:unhideWhenUsed/>
    <w:rsid w:val="00A00A26"/>
    <w:pPr>
      <w:spacing w:after="100"/>
      <w:ind w:left="1320"/>
    </w:pPr>
    <w:rPr>
      <w:rFonts w:eastAsiaTheme="minorEastAsia"/>
      <w:lang w:eastAsia="en-GB"/>
    </w:rPr>
  </w:style>
  <w:style w:type="paragraph" w:styleId="TOC8">
    <w:name w:val="toc 8"/>
    <w:basedOn w:val="Normal"/>
    <w:next w:val="Normal"/>
    <w:autoRedefine/>
    <w:uiPriority w:val="39"/>
    <w:unhideWhenUsed/>
    <w:rsid w:val="00A00A26"/>
    <w:pPr>
      <w:spacing w:after="100"/>
      <w:ind w:left="1540"/>
    </w:pPr>
    <w:rPr>
      <w:rFonts w:eastAsiaTheme="minorEastAsia"/>
      <w:lang w:eastAsia="en-GB"/>
    </w:rPr>
  </w:style>
  <w:style w:type="paragraph" w:styleId="TOC9">
    <w:name w:val="toc 9"/>
    <w:basedOn w:val="Normal"/>
    <w:next w:val="Normal"/>
    <w:autoRedefine/>
    <w:uiPriority w:val="39"/>
    <w:unhideWhenUsed/>
    <w:rsid w:val="00A00A26"/>
    <w:pPr>
      <w:spacing w:after="100"/>
      <w:ind w:left="1760"/>
    </w:pPr>
    <w:rPr>
      <w:rFonts w:eastAsiaTheme="minorEastAsia"/>
      <w:lang w:eastAsia="en-GB"/>
    </w:rPr>
  </w:style>
  <w:style w:type="character" w:customStyle="1" w:styleId="Heading9Char">
    <w:name w:val="Heading 9 Char"/>
    <w:basedOn w:val="DefaultParagraphFont"/>
    <w:link w:val="Heading9"/>
    <w:uiPriority w:val="9"/>
    <w:rsid w:val="00376211"/>
    <w:rPr>
      <w:rFonts w:ascii="Arial" w:eastAsiaTheme="majorEastAsia" w:hAnsi="Arial" w:cstheme="majorBidi"/>
      <w:iCs/>
      <w:color w:val="404040" w:themeColor="text1" w:themeTint="BF"/>
      <w:szCs w:val="20"/>
    </w:rPr>
  </w:style>
  <w:style w:type="paragraph" w:customStyle="1" w:styleId="Default">
    <w:name w:val="Default"/>
    <w:rsid w:val="00C97EDB"/>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ListNumber3">
    <w:name w:val="List Number 3"/>
    <w:basedOn w:val="Normal"/>
    <w:uiPriority w:val="99"/>
    <w:unhideWhenUsed/>
    <w:rsid w:val="00776DB2"/>
    <w:pPr>
      <w:numPr>
        <w:ilvl w:val="7"/>
        <w:numId w:val="3"/>
      </w:numPr>
      <w:spacing w:after="120" w:line="240" w:lineRule="auto"/>
      <w:contextualSpacing/>
      <w:jc w:val="both"/>
    </w:pPr>
    <w:rPr>
      <w:rFonts w:ascii="Arial" w:hAnsi="Arial"/>
      <w:sz w:val="24"/>
    </w:rPr>
  </w:style>
  <w:style w:type="paragraph" w:styleId="ListBullet3">
    <w:name w:val="List Bullet 3"/>
    <w:basedOn w:val="Normal"/>
    <w:uiPriority w:val="99"/>
    <w:semiHidden/>
    <w:unhideWhenUsed/>
    <w:rsid w:val="0027678A"/>
    <w:pPr>
      <w:numPr>
        <w:ilvl w:val="8"/>
        <w:numId w:val="3"/>
      </w:numPr>
      <w:contextualSpacing/>
    </w:pPr>
  </w:style>
  <w:style w:type="paragraph" w:styleId="BodyText">
    <w:name w:val="Body Text"/>
    <w:basedOn w:val="Normal"/>
    <w:link w:val="BodyTextChar"/>
    <w:uiPriority w:val="99"/>
    <w:unhideWhenUsed/>
    <w:rsid w:val="00382212"/>
    <w:pPr>
      <w:spacing w:after="120"/>
    </w:pPr>
  </w:style>
  <w:style w:type="character" w:customStyle="1" w:styleId="BodyTextChar">
    <w:name w:val="Body Text Char"/>
    <w:basedOn w:val="DefaultParagraphFont"/>
    <w:link w:val="BodyText"/>
    <w:rsid w:val="00382212"/>
  </w:style>
  <w:style w:type="character" w:customStyle="1" w:styleId="BodySingle">
    <w:name w:val="Body Single"/>
    <w:uiPriority w:val="99"/>
    <w:rsid w:val="00B82D3E"/>
    <w:rPr>
      <w:rFonts w:ascii="Arial" w:hAnsi="Arial"/>
      <w:sz w:val="20"/>
      <w:lang w:val="en-US"/>
    </w:rPr>
  </w:style>
  <w:style w:type="paragraph" w:styleId="CommentText">
    <w:name w:val="annotation text"/>
    <w:basedOn w:val="Normal"/>
    <w:link w:val="CommentTextChar"/>
    <w:uiPriority w:val="99"/>
    <w:rsid w:val="005F7D1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5F7D14"/>
    <w:rPr>
      <w:rFonts w:ascii="Arial" w:eastAsia="Times New Roman" w:hAnsi="Arial" w:cs="Times New Roman"/>
      <w:sz w:val="20"/>
      <w:szCs w:val="20"/>
    </w:rPr>
  </w:style>
  <w:style w:type="character" w:styleId="FootnoteReference">
    <w:name w:val="footnote reference"/>
    <w:uiPriority w:val="99"/>
    <w:semiHidden/>
    <w:rsid w:val="00411593"/>
    <w:rPr>
      <w:rFonts w:ascii="Tahoma" w:hAnsi="Tahoma" w:cs="Times New Roman"/>
      <w:b/>
      <w:color w:val="auto"/>
      <w:sz w:val="20"/>
      <w:u w:val="none"/>
      <w:vertAlign w:val="superscript"/>
    </w:rPr>
  </w:style>
  <w:style w:type="paragraph" w:styleId="FootnoteText">
    <w:name w:val="footnote text"/>
    <w:aliases w:val="Footnote Text1"/>
    <w:basedOn w:val="Normal"/>
    <w:link w:val="FootnoteTextChar"/>
    <w:uiPriority w:val="99"/>
    <w:semiHidden/>
    <w:rsid w:val="00411593"/>
    <w:pPr>
      <w:tabs>
        <w:tab w:val="left" w:pos="851"/>
        <w:tab w:val="left" w:pos="2131"/>
        <w:tab w:val="left" w:pos="3283"/>
        <w:tab w:val="left" w:pos="4003"/>
        <w:tab w:val="left" w:pos="4723"/>
      </w:tabs>
      <w:suppressAutoHyphens/>
      <w:spacing w:before="240" w:after="60" w:line="360" w:lineRule="auto"/>
      <w:ind w:left="851" w:hanging="851"/>
      <w:jc w:val="both"/>
    </w:pPr>
    <w:rPr>
      <w:rFonts w:ascii="Tahoma" w:eastAsia="Times New Roman" w:hAnsi="Tahoma" w:cs="Times New Roman"/>
      <w:sz w:val="16"/>
      <w:szCs w:val="20"/>
    </w:rPr>
  </w:style>
  <w:style w:type="character" w:customStyle="1" w:styleId="FootnoteTextChar">
    <w:name w:val="Footnote Text Char"/>
    <w:aliases w:val="Footnote Text1 Char"/>
    <w:basedOn w:val="DefaultParagraphFont"/>
    <w:link w:val="FootnoteText"/>
    <w:uiPriority w:val="99"/>
    <w:semiHidden/>
    <w:rsid w:val="00411593"/>
    <w:rPr>
      <w:rFonts w:ascii="Tahoma" w:eastAsia="Times New Roman" w:hAnsi="Tahoma" w:cs="Times New Roman"/>
      <w:sz w:val="16"/>
      <w:szCs w:val="20"/>
    </w:rPr>
  </w:style>
  <w:style w:type="paragraph" w:customStyle="1" w:styleId="Frontsheet">
    <w:name w:val="Frontsheet"/>
    <w:basedOn w:val="Normal"/>
    <w:uiPriority w:val="99"/>
    <w:rsid w:val="00281A0B"/>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44"/>
    <w:rPr>
      <w:rFonts w:ascii="Tahoma" w:hAnsi="Tahoma" w:cs="Tahoma"/>
      <w:sz w:val="16"/>
      <w:szCs w:val="16"/>
    </w:rPr>
  </w:style>
  <w:style w:type="paragraph" w:styleId="Revision">
    <w:name w:val="Revision"/>
    <w:hidden/>
    <w:uiPriority w:val="99"/>
    <w:semiHidden/>
    <w:rsid w:val="00971045"/>
    <w:pPr>
      <w:spacing w:after="0" w:line="240" w:lineRule="auto"/>
    </w:pPr>
  </w:style>
  <w:style w:type="paragraph" w:styleId="Title">
    <w:name w:val="Title"/>
    <w:basedOn w:val="Normal"/>
    <w:link w:val="TitleChar"/>
    <w:qFormat/>
    <w:rsid w:val="00F164B9"/>
    <w:pPr>
      <w:spacing w:after="0" w:line="240" w:lineRule="auto"/>
      <w:jc w:val="center"/>
    </w:pPr>
    <w:rPr>
      <w:rFonts w:ascii="Arial" w:eastAsia="Times New Roman" w:hAnsi="Arial" w:cs="Traditional Arabic"/>
      <w:b/>
      <w:bCs/>
      <w:sz w:val="44"/>
      <w:szCs w:val="26"/>
    </w:rPr>
  </w:style>
  <w:style w:type="character" w:customStyle="1" w:styleId="TitleChar">
    <w:name w:val="Title Char"/>
    <w:basedOn w:val="DefaultParagraphFont"/>
    <w:link w:val="Title"/>
    <w:rsid w:val="00F164B9"/>
    <w:rPr>
      <w:rFonts w:ascii="Arial" w:eastAsia="Times New Roman" w:hAnsi="Arial" w:cs="Traditional Arabic"/>
      <w:b/>
      <w:bCs/>
      <w:sz w:val="44"/>
      <w:szCs w:val="26"/>
    </w:rPr>
  </w:style>
  <w:style w:type="paragraph" w:customStyle="1" w:styleId="Level1">
    <w:name w:val="Level 1"/>
    <w:basedOn w:val="Normal"/>
    <w:uiPriority w:val="99"/>
    <w:rsid w:val="00B97B2A"/>
    <w:pPr>
      <w:numPr>
        <w:numId w:val="4"/>
      </w:numPr>
      <w:spacing w:after="240" w:line="240"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B97B2A"/>
    <w:pPr>
      <w:numPr>
        <w:ilvl w:val="1"/>
        <w:numId w:val="4"/>
      </w:numPr>
      <w:spacing w:after="240" w:line="240"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B97B2A"/>
    <w:pPr>
      <w:numPr>
        <w:ilvl w:val="2"/>
        <w:numId w:val="4"/>
      </w:numPr>
      <w:spacing w:after="240" w:line="240"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B97B2A"/>
    <w:pPr>
      <w:numPr>
        <w:ilvl w:val="3"/>
        <w:numId w:val="4"/>
      </w:numPr>
      <w:spacing w:after="240" w:line="240"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B97B2A"/>
    <w:pPr>
      <w:numPr>
        <w:ilvl w:val="4"/>
        <w:numId w:val="4"/>
      </w:numPr>
      <w:spacing w:after="240" w:line="240" w:lineRule="auto"/>
      <w:jc w:val="both"/>
      <w:outlineLvl w:val="4"/>
    </w:pPr>
    <w:rPr>
      <w:rFonts w:ascii="Verdana" w:eastAsia="Times New Roman" w:hAnsi="Verdana" w:cs="Times New Roman"/>
      <w:sz w:val="20"/>
      <w:szCs w:val="20"/>
      <w:lang w:eastAsia="en-GB"/>
    </w:rPr>
  </w:style>
  <w:style w:type="character" w:customStyle="1" w:styleId="BodyText1Char">
    <w:name w:val="Body Text 1 Char"/>
    <w:link w:val="BodyText1"/>
    <w:rsid w:val="00940960"/>
    <w:rPr>
      <w:rFonts w:ascii="Arial" w:eastAsia="Times New Roman" w:hAnsi="Arial" w:cs="Times New Roman"/>
      <w:szCs w:val="20"/>
    </w:rPr>
  </w:style>
  <w:style w:type="paragraph" w:customStyle="1" w:styleId="Bullet0">
    <w:name w:val="Bullet"/>
    <w:basedOn w:val="Normal"/>
    <w:rsid w:val="00940960"/>
    <w:pPr>
      <w:widowControl w:val="0"/>
      <w:numPr>
        <w:numId w:val="5"/>
      </w:numPr>
      <w:tabs>
        <w:tab w:val="clear" w:pos="2288"/>
        <w:tab w:val="left" w:pos="357"/>
        <w:tab w:val="num" w:pos="1620"/>
      </w:tabs>
      <w:spacing w:after="120" w:line="264" w:lineRule="auto"/>
      <w:ind w:left="1620" w:hanging="900"/>
    </w:pPr>
    <w:rPr>
      <w:rFonts w:ascii="Arial" w:eastAsia="Times New Roman" w:hAnsi="Arial" w:cs="Arial"/>
      <w:snapToGrid w:val="0"/>
      <w:lang w:val="en-US"/>
    </w:rPr>
  </w:style>
  <w:style w:type="paragraph" w:customStyle="1" w:styleId="BodyText10">
    <w:name w:val="Body Text1"/>
    <w:basedOn w:val="Normal"/>
    <w:link w:val="BodytextChar0"/>
    <w:qFormat/>
    <w:rsid w:val="00A148BD"/>
    <w:pPr>
      <w:spacing w:after="120" w:line="264" w:lineRule="auto"/>
      <w:ind w:left="851"/>
    </w:pPr>
    <w:rPr>
      <w:rFonts w:ascii="Arial" w:eastAsia="Times New Roman" w:hAnsi="Arial" w:cs="Arial"/>
      <w:lang w:eastAsia="en-GB"/>
    </w:rPr>
  </w:style>
  <w:style w:type="paragraph" w:customStyle="1" w:styleId="bullet">
    <w:name w:val="bullet"/>
    <w:basedOn w:val="BodyText1"/>
    <w:link w:val="bulletChar"/>
    <w:qFormat/>
    <w:rsid w:val="007E4687"/>
    <w:pPr>
      <w:numPr>
        <w:ilvl w:val="2"/>
        <w:numId w:val="6"/>
      </w:numPr>
      <w:tabs>
        <w:tab w:val="clear" w:pos="851"/>
        <w:tab w:val="num" w:pos="1560"/>
      </w:tabs>
      <w:spacing w:after="240"/>
      <w:ind w:left="1560" w:hanging="709"/>
      <w:contextualSpacing/>
      <w:jc w:val="both"/>
    </w:pPr>
    <w:rPr>
      <w:iCs/>
      <w:lang w:val="en-US"/>
    </w:rPr>
  </w:style>
  <w:style w:type="character" w:customStyle="1" w:styleId="bulletChar">
    <w:name w:val="bullet Char"/>
    <w:link w:val="bullet"/>
    <w:rsid w:val="007E4687"/>
    <w:rPr>
      <w:rFonts w:ascii="Arial" w:eastAsia="Times New Roman" w:hAnsi="Arial" w:cs="Times New Roman"/>
      <w:iCs/>
      <w:szCs w:val="20"/>
      <w:lang w:val="en-US"/>
    </w:rPr>
  </w:style>
  <w:style w:type="paragraph" w:styleId="BodyText3">
    <w:name w:val="Body Text 3"/>
    <w:basedOn w:val="Normal"/>
    <w:link w:val="BodyText3Char"/>
    <w:uiPriority w:val="99"/>
    <w:unhideWhenUsed/>
    <w:rsid w:val="00443C2F"/>
    <w:pPr>
      <w:spacing w:after="120"/>
    </w:pPr>
    <w:rPr>
      <w:sz w:val="16"/>
      <w:szCs w:val="16"/>
    </w:rPr>
  </w:style>
  <w:style w:type="character" w:customStyle="1" w:styleId="BodyText3Char">
    <w:name w:val="Body Text 3 Char"/>
    <w:basedOn w:val="DefaultParagraphFont"/>
    <w:link w:val="BodyText3"/>
    <w:uiPriority w:val="99"/>
    <w:rsid w:val="00443C2F"/>
    <w:rPr>
      <w:sz w:val="16"/>
      <w:szCs w:val="16"/>
    </w:rPr>
  </w:style>
  <w:style w:type="paragraph" w:customStyle="1" w:styleId="Parties">
    <w:name w:val="Parties"/>
    <w:basedOn w:val="Normal"/>
    <w:uiPriority w:val="99"/>
    <w:rsid w:val="00466E63"/>
    <w:pPr>
      <w:numPr>
        <w:numId w:val="7"/>
      </w:numPr>
      <w:tabs>
        <w:tab w:val="left" w:pos="2131"/>
        <w:tab w:val="left" w:pos="3283"/>
        <w:tab w:val="left" w:pos="4003"/>
        <w:tab w:val="left" w:pos="4723"/>
      </w:tabs>
      <w:suppressAutoHyphens/>
      <w:spacing w:before="240" w:after="240" w:line="312" w:lineRule="auto"/>
      <w:jc w:val="both"/>
    </w:pPr>
    <w:rPr>
      <w:rFonts w:ascii="Times New Roman" w:eastAsia="Times New Roman" w:hAnsi="Times New Roman" w:cs="Times New Roman"/>
      <w:szCs w:val="20"/>
    </w:rPr>
  </w:style>
  <w:style w:type="character" w:styleId="CommentReference">
    <w:name w:val="annotation reference"/>
    <w:basedOn w:val="DefaultParagraphFont"/>
    <w:uiPriority w:val="99"/>
    <w:unhideWhenUsed/>
    <w:rsid w:val="00FD3E2F"/>
    <w:rPr>
      <w:sz w:val="16"/>
      <w:szCs w:val="16"/>
    </w:rPr>
  </w:style>
  <w:style w:type="paragraph" w:styleId="CommentSubject">
    <w:name w:val="annotation subject"/>
    <w:basedOn w:val="CommentText"/>
    <w:next w:val="CommentText"/>
    <w:link w:val="CommentSubjectChar"/>
    <w:uiPriority w:val="99"/>
    <w:semiHidden/>
    <w:unhideWhenUsed/>
    <w:rsid w:val="00FD3E2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D3E2F"/>
    <w:rPr>
      <w:rFonts w:ascii="Arial" w:eastAsia="Times New Roman" w:hAnsi="Arial" w:cs="Times New Roman"/>
      <w:b/>
      <w:bCs/>
      <w:sz w:val="20"/>
      <w:szCs w:val="20"/>
    </w:rPr>
  </w:style>
  <w:style w:type="paragraph" w:styleId="Bibliography">
    <w:name w:val="Bibliography"/>
    <w:basedOn w:val="Normal"/>
    <w:next w:val="Normal"/>
    <w:uiPriority w:val="37"/>
    <w:semiHidden/>
    <w:unhideWhenUsed/>
    <w:rsid w:val="004D5473"/>
  </w:style>
  <w:style w:type="paragraph" w:styleId="BlockText">
    <w:name w:val="Block Text"/>
    <w:basedOn w:val="Normal"/>
    <w:uiPriority w:val="99"/>
    <w:semiHidden/>
    <w:unhideWhenUsed/>
    <w:rsid w:val="004D547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2">
    <w:name w:val="Body Text 2"/>
    <w:basedOn w:val="Normal"/>
    <w:link w:val="BodyText2Char"/>
    <w:uiPriority w:val="99"/>
    <w:unhideWhenUsed/>
    <w:rsid w:val="004D5473"/>
    <w:pPr>
      <w:spacing w:after="120" w:line="480" w:lineRule="auto"/>
    </w:pPr>
  </w:style>
  <w:style w:type="character" w:customStyle="1" w:styleId="BodyText2Char">
    <w:name w:val="Body Text 2 Char"/>
    <w:basedOn w:val="DefaultParagraphFont"/>
    <w:link w:val="BodyText2"/>
    <w:uiPriority w:val="99"/>
    <w:rsid w:val="004D5473"/>
  </w:style>
  <w:style w:type="paragraph" w:styleId="BodyTextFirstIndent">
    <w:name w:val="Body Text First Indent"/>
    <w:basedOn w:val="BodyText"/>
    <w:link w:val="BodyTextFirstIndentChar"/>
    <w:uiPriority w:val="99"/>
    <w:semiHidden/>
    <w:unhideWhenUsed/>
    <w:rsid w:val="004D5473"/>
    <w:pPr>
      <w:spacing w:after="200"/>
      <w:ind w:firstLine="360"/>
    </w:pPr>
  </w:style>
  <w:style w:type="character" w:customStyle="1" w:styleId="BodyTextFirstIndentChar">
    <w:name w:val="Body Text First Indent Char"/>
    <w:basedOn w:val="BodyTextChar"/>
    <w:link w:val="BodyTextFirstIndent"/>
    <w:uiPriority w:val="99"/>
    <w:semiHidden/>
    <w:rsid w:val="004D5473"/>
  </w:style>
  <w:style w:type="paragraph" w:styleId="BodyTextIndent">
    <w:name w:val="Body Text Indent"/>
    <w:basedOn w:val="Normal"/>
    <w:link w:val="BodyTextIndentChar"/>
    <w:semiHidden/>
    <w:unhideWhenUsed/>
    <w:rsid w:val="004D5473"/>
    <w:pPr>
      <w:spacing w:after="120"/>
      <w:ind w:left="283"/>
    </w:pPr>
  </w:style>
  <w:style w:type="character" w:customStyle="1" w:styleId="BodyTextIndentChar">
    <w:name w:val="Body Text Indent Char"/>
    <w:basedOn w:val="DefaultParagraphFont"/>
    <w:link w:val="BodyTextIndent"/>
    <w:semiHidden/>
    <w:rsid w:val="004D5473"/>
  </w:style>
  <w:style w:type="paragraph" w:styleId="BodyTextFirstIndent2">
    <w:name w:val="Body Text First Indent 2"/>
    <w:basedOn w:val="BodyTextIndent"/>
    <w:link w:val="BodyTextFirstIndent2Char"/>
    <w:uiPriority w:val="99"/>
    <w:semiHidden/>
    <w:unhideWhenUsed/>
    <w:rsid w:val="004D5473"/>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4D5473"/>
  </w:style>
  <w:style w:type="paragraph" w:styleId="BodyTextIndent3">
    <w:name w:val="Body Text Indent 3"/>
    <w:basedOn w:val="Normal"/>
    <w:link w:val="BodyTextIndent3Char"/>
    <w:uiPriority w:val="99"/>
    <w:semiHidden/>
    <w:unhideWhenUsed/>
    <w:rsid w:val="004D54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D5473"/>
    <w:rPr>
      <w:sz w:val="16"/>
      <w:szCs w:val="16"/>
    </w:rPr>
  </w:style>
  <w:style w:type="paragraph" w:styleId="Caption">
    <w:name w:val="caption"/>
    <w:basedOn w:val="Normal"/>
    <w:next w:val="Normal"/>
    <w:link w:val="CaptionChar"/>
    <w:uiPriority w:val="35"/>
    <w:unhideWhenUsed/>
    <w:qFormat/>
    <w:rsid w:val="004D5473"/>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4D5473"/>
    <w:pPr>
      <w:spacing w:after="0" w:line="240" w:lineRule="auto"/>
      <w:ind w:left="4252"/>
    </w:pPr>
  </w:style>
  <w:style w:type="character" w:customStyle="1" w:styleId="ClosingChar">
    <w:name w:val="Closing Char"/>
    <w:basedOn w:val="DefaultParagraphFont"/>
    <w:link w:val="Closing"/>
    <w:uiPriority w:val="99"/>
    <w:semiHidden/>
    <w:rsid w:val="004D5473"/>
  </w:style>
  <w:style w:type="paragraph" w:styleId="Date">
    <w:name w:val="Date"/>
    <w:basedOn w:val="Normal"/>
    <w:next w:val="Normal"/>
    <w:link w:val="DateChar"/>
    <w:uiPriority w:val="99"/>
    <w:semiHidden/>
    <w:unhideWhenUsed/>
    <w:rsid w:val="004D5473"/>
  </w:style>
  <w:style w:type="character" w:customStyle="1" w:styleId="DateChar">
    <w:name w:val="Date Char"/>
    <w:basedOn w:val="DefaultParagraphFont"/>
    <w:link w:val="Date"/>
    <w:uiPriority w:val="99"/>
    <w:semiHidden/>
    <w:rsid w:val="004D5473"/>
  </w:style>
  <w:style w:type="paragraph" w:styleId="DocumentMap">
    <w:name w:val="Document Map"/>
    <w:basedOn w:val="Normal"/>
    <w:link w:val="DocumentMapChar"/>
    <w:uiPriority w:val="99"/>
    <w:semiHidden/>
    <w:unhideWhenUsed/>
    <w:rsid w:val="004D547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D5473"/>
    <w:rPr>
      <w:rFonts w:ascii="Segoe UI" w:hAnsi="Segoe UI" w:cs="Segoe UI"/>
      <w:sz w:val="16"/>
      <w:szCs w:val="16"/>
    </w:rPr>
  </w:style>
  <w:style w:type="paragraph" w:styleId="E-mailSignature">
    <w:name w:val="E-mail Signature"/>
    <w:basedOn w:val="Normal"/>
    <w:link w:val="E-mailSignatureChar"/>
    <w:uiPriority w:val="99"/>
    <w:semiHidden/>
    <w:unhideWhenUsed/>
    <w:rsid w:val="004D5473"/>
    <w:pPr>
      <w:spacing w:after="0" w:line="240" w:lineRule="auto"/>
    </w:pPr>
  </w:style>
  <w:style w:type="character" w:customStyle="1" w:styleId="E-mailSignatureChar">
    <w:name w:val="E-mail Signature Char"/>
    <w:basedOn w:val="DefaultParagraphFont"/>
    <w:link w:val="E-mailSignature"/>
    <w:uiPriority w:val="99"/>
    <w:semiHidden/>
    <w:rsid w:val="004D5473"/>
  </w:style>
  <w:style w:type="paragraph" w:styleId="EnvelopeAddress">
    <w:name w:val="envelope address"/>
    <w:basedOn w:val="Normal"/>
    <w:uiPriority w:val="99"/>
    <w:semiHidden/>
    <w:unhideWhenUsed/>
    <w:rsid w:val="004D547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D5473"/>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D5473"/>
    <w:pPr>
      <w:spacing w:after="0" w:line="240" w:lineRule="auto"/>
    </w:pPr>
    <w:rPr>
      <w:i/>
      <w:iCs/>
    </w:rPr>
  </w:style>
  <w:style w:type="character" w:customStyle="1" w:styleId="HTMLAddressChar">
    <w:name w:val="HTML Address Char"/>
    <w:basedOn w:val="DefaultParagraphFont"/>
    <w:link w:val="HTMLAddress"/>
    <w:uiPriority w:val="99"/>
    <w:semiHidden/>
    <w:rsid w:val="004D5473"/>
    <w:rPr>
      <w:i/>
      <w:iCs/>
    </w:rPr>
  </w:style>
  <w:style w:type="paragraph" w:styleId="HTMLPreformatted">
    <w:name w:val="HTML Preformatted"/>
    <w:basedOn w:val="Normal"/>
    <w:link w:val="HTMLPreformattedChar"/>
    <w:uiPriority w:val="99"/>
    <w:semiHidden/>
    <w:unhideWhenUsed/>
    <w:rsid w:val="004D547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D5473"/>
    <w:rPr>
      <w:rFonts w:ascii="Consolas" w:hAnsi="Consolas" w:cs="Consolas"/>
      <w:sz w:val="20"/>
      <w:szCs w:val="20"/>
    </w:rPr>
  </w:style>
  <w:style w:type="paragraph" w:styleId="Index1">
    <w:name w:val="index 1"/>
    <w:basedOn w:val="Normal"/>
    <w:next w:val="Normal"/>
    <w:autoRedefine/>
    <w:uiPriority w:val="99"/>
    <w:semiHidden/>
    <w:unhideWhenUsed/>
    <w:rsid w:val="004D5473"/>
    <w:pPr>
      <w:spacing w:after="0" w:line="240" w:lineRule="auto"/>
      <w:ind w:left="220" w:hanging="220"/>
    </w:pPr>
  </w:style>
  <w:style w:type="paragraph" w:styleId="Index2">
    <w:name w:val="index 2"/>
    <w:basedOn w:val="Normal"/>
    <w:next w:val="Normal"/>
    <w:autoRedefine/>
    <w:uiPriority w:val="99"/>
    <w:semiHidden/>
    <w:unhideWhenUsed/>
    <w:rsid w:val="004D5473"/>
    <w:pPr>
      <w:spacing w:after="0" w:line="240" w:lineRule="auto"/>
      <w:ind w:left="440" w:hanging="220"/>
    </w:pPr>
  </w:style>
  <w:style w:type="paragraph" w:styleId="Index3">
    <w:name w:val="index 3"/>
    <w:basedOn w:val="Normal"/>
    <w:next w:val="Normal"/>
    <w:autoRedefine/>
    <w:uiPriority w:val="99"/>
    <w:semiHidden/>
    <w:unhideWhenUsed/>
    <w:rsid w:val="004D5473"/>
    <w:pPr>
      <w:spacing w:after="0" w:line="240" w:lineRule="auto"/>
      <w:ind w:left="660" w:hanging="220"/>
    </w:pPr>
  </w:style>
  <w:style w:type="paragraph" w:styleId="Index4">
    <w:name w:val="index 4"/>
    <w:basedOn w:val="Normal"/>
    <w:next w:val="Normal"/>
    <w:autoRedefine/>
    <w:uiPriority w:val="99"/>
    <w:semiHidden/>
    <w:unhideWhenUsed/>
    <w:rsid w:val="004D5473"/>
    <w:pPr>
      <w:spacing w:after="0" w:line="240" w:lineRule="auto"/>
      <w:ind w:left="880" w:hanging="220"/>
    </w:pPr>
  </w:style>
  <w:style w:type="paragraph" w:styleId="Index5">
    <w:name w:val="index 5"/>
    <w:basedOn w:val="Normal"/>
    <w:next w:val="Normal"/>
    <w:autoRedefine/>
    <w:uiPriority w:val="99"/>
    <w:semiHidden/>
    <w:unhideWhenUsed/>
    <w:rsid w:val="004D5473"/>
    <w:pPr>
      <w:spacing w:after="0" w:line="240" w:lineRule="auto"/>
      <w:ind w:left="1100" w:hanging="220"/>
    </w:pPr>
  </w:style>
  <w:style w:type="paragraph" w:styleId="Index6">
    <w:name w:val="index 6"/>
    <w:basedOn w:val="Normal"/>
    <w:next w:val="Normal"/>
    <w:autoRedefine/>
    <w:uiPriority w:val="99"/>
    <w:semiHidden/>
    <w:unhideWhenUsed/>
    <w:rsid w:val="004D5473"/>
    <w:pPr>
      <w:spacing w:after="0" w:line="240" w:lineRule="auto"/>
      <w:ind w:left="1320" w:hanging="220"/>
    </w:pPr>
  </w:style>
  <w:style w:type="paragraph" w:styleId="Index7">
    <w:name w:val="index 7"/>
    <w:basedOn w:val="Normal"/>
    <w:next w:val="Normal"/>
    <w:autoRedefine/>
    <w:uiPriority w:val="99"/>
    <w:semiHidden/>
    <w:unhideWhenUsed/>
    <w:rsid w:val="004D5473"/>
    <w:pPr>
      <w:spacing w:after="0" w:line="240" w:lineRule="auto"/>
      <w:ind w:left="1540" w:hanging="220"/>
    </w:pPr>
  </w:style>
  <w:style w:type="paragraph" w:styleId="Index8">
    <w:name w:val="index 8"/>
    <w:basedOn w:val="Normal"/>
    <w:next w:val="Normal"/>
    <w:autoRedefine/>
    <w:uiPriority w:val="99"/>
    <w:semiHidden/>
    <w:unhideWhenUsed/>
    <w:rsid w:val="004D5473"/>
    <w:pPr>
      <w:spacing w:after="0" w:line="240" w:lineRule="auto"/>
      <w:ind w:left="1760" w:hanging="220"/>
    </w:pPr>
  </w:style>
  <w:style w:type="paragraph" w:styleId="Index9">
    <w:name w:val="index 9"/>
    <w:basedOn w:val="Normal"/>
    <w:next w:val="Normal"/>
    <w:autoRedefine/>
    <w:uiPriority w:val="99"/>
    <w:semiHidden/>
    <w:unhideWhenUsed/>
    <w:rsid w:val="004D5473"/>
    <w:pPr>
      <w:spacing w:after="0" w:line="240" w:lineRule="auto"/>
      <w:ind w:left="1980" w:hanging="220"/>
    </w:pPr>
  </w:style>
  <w:style w:type="paragraph" w:styleId="IndexHeading">
    <w:name w:val="index heading"/>
    <w:basedOn w:val="Normal"/>
    <w:next w:val="Index1"/>
    <w:uiPriority w:val="99"/>
    <w:semiHidden/>
    <w:unhideWhenUsed/>
    <w:rsid w:val="004D547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D54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5473"/>
    <w:rPr>
      <w:i/>
      <w:iCs/>
      <w:color w:val="4F81BD" w:themeColor="accent1"/>
    </w:rPr>
  </w:style>
  <w:style w:type="paragraph" w:styleId="List4">
    <w:name w:val="List 4"/>
    <w:basedOn w:val="Normal"/>
    <w:uiPriority w:val="99"/>
    <w:semiHidden/>
    <w:unhideWhenUsed/>
    <w:rsid w:val="004D5473"/>
    <w:pPr>
      <w:ind w:left="1132" w:hanging="283"/>
      <w:contextualSpacing/>
    </w:pPr>
  </w:style>
  <w:style w:type="paragraph" w:styleId="List5">
    <w:name w:val="List 5"/>
    <w:basedOn w:val="Normal"/>
    <w:uiPriority w:val="99"/>
    <w:semiHidden/>
    <w:unhideWhenUsed/>
    <w:rsid w:val="004D5473"/>
    <w:pPr>
      <w:ind w:left="1415" w:hanging="283"/>
      <w:contextualSpacing/>
    </w:pPr>
  </w:style>
  <w:style w:type="paragraph" w:styleId="ListBullet4">
    <w:name w:val="List Bullet 4"/>
    <w:basedOn w:val="Normal"/>
    <w:uiPriority w:val="99"/>
    <w:semiHidden/>
    <w:unhideWhenUsed/>
    <w:rsid w:val="004D5473"/>
    <w:pPr>
      <w:numPr>
        <w:numId w:val="8"/>
      </w:numPr>
      <w:contextualSpacing/>
    </w:pPr>
  </w:style>
  <w:style w:type="paragraph" w:styleId="ListBullet5">
    <w:name w:val="List Bullet 5"/>
    <w:basedOn w:val="Normal"/>
    <w:uiPriority w:val="99"/>
    <w:semiHidden/>
    <w:unhideWhenUsed/>
    <w:rsid w:val="004D5473"/>
    <w:pPr>
      <w:numPr>
        <w:numId w:val="9"/>
      </w:numPr>
      <w:contextualSpacing/>
    </w:pPr>
  </w:style>
  <w:style w:type="paragraph" w:styleId="ListContinue">
    <w:name w:val="List Continue"/>
    <w:basedOn w:val="Normal"/>
    <w:uiPriority w:val="99"/>
    <w:semiHidden/>
    <w:unhideWhenUsed/>
    <w:rsid w:val="004D5473"/>
    <w:pPr>
      <w:spacing w:after="120"/>
      <w:ind w:left="283"/>
      <w:contextualSpacing/>
    </w:pPr>
  </w:style>
  <w:style w:type="paragraph" w:styleId="ListContinue2">
    <w:name w:val="List Continue 2"/>
    <w:basedOn w:val="Normal"/>
    <w:uiPriority w:val="99"/>
    <w:semiHidden/>
    <w:unhideWhenUsed/>
    <w:rsid w:val="004D5473"/>
    <w:pPr>
      <w:spacing w:after="120"/>
      <w:ind w:left="566"/>
      <w:contextualSpacing/>
    </w:pPr>
  </w:style>
  <w:style w:type="paragraph" w:styleId="ListContinue3">
    <w:name w:val="List Continue 3"/>
    <w:basedOn w:val="Normal"/>
    <w:uiPriority w:val="99"/>
    <w:semiHidden/>
    <w:unhideWhenUsed/>
    <w:rsid w:val="004D5473"/>
    <w:pPr>
      <w:spacing w:after="120"/>
      <w:ind w:left="849"/>
      <w:contextualSpacing/>
    </w:pPr>
  </w:style>
  <w:style w:type="paragraph" w:styleId="ListContinue4">
    <w:name w:val="List Continue 4"/>
    <w:basedOn w:val="Normal"/>
    <w:uiPriority w:val="99"/>
    <w:semiHidden/>
    <w:unhideWhenUsed/>
    <w:rsid w:val="004D5473"/>
    <w:pPr>
      <w:spacing w:after="120"/>
      <w:ind w:left="1132"/>
      <w:contextualSpacing/>
    </w:pPr>
  </w:style>
  <w:style w:type="paragraph" w:styleId="ListContinue5">
    <w:name w:val="List Continue 5"/>
    <w:basedOn w:val="Normal"/>
    <w:uiPriority w:val="99"/>
    <w:semiHidden/>
    <w:unhideWhenUsed/>
    <w:rsid w:val="004D5473"/>
    <w:pPr>
      <w:spacing w:after="120"/>
      <w:ind w:left="1415"/>
      <w:contextualSpacing/>
    </w:pPr>
  </w:style>
  <w:style w:type="paragraph" w:styleId="ListNumber4">
    <w:name w:val="List Number 4"/>
    <w:basedOn w:val="Normal"/>
    <w:uiPriority w:val="99"/>
    <w:semiHidden/>
    <w:unhideWhenUsed/>
    <w:rsid w:val="004D5473"/>
    <w:pPr>
      <w:numPr>
        <w:numId w:val="10"/>
      </w:numPr>
      <w:contextualSpacing/>
    </w:pPr>
  </w:style>
  <w:style w:type="paragraph" w:styleId="ListNumber5">
    <w:name w:val="List Number 5"/>
    <w:basedOn w:val="Normal"/>
    <w:uiPriority w:val="99"/>
    <w:semiHidden/>
    <w:unhideWhenUsed/>
    <w:rsid w:val="004D5473"/>
    <w:pPr>
      <w:numPr>
        <w:numId w:val="11"/>
      </w:numPr>
      <w:contextualSpacing/>
    </w:pPr>
  </w:style>
  <w:style w:type="paragraph" w:styleId="MacroText">
    <w:name w:val="macro"/>
    <w:link w:val="MacroTextChar"/>
    <w:uiPriority w:val="99"/>
    <w:semiHidden/>
    <w:unhideWhenUsed/>
    <w:rsid w:val="004D547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4D5473"/>
    <w:rPr>
      <w:rFonts w:ascii="Consolas" w:hAnsi="Consolas" w:cs="Consolas"/>
      <w:sz w:val="20"/>
      <w:szCs w:val="20"/>
    </w:rPr>
  </w:style>
  <w:style w:type="paragraph" w:styleId="MessageHeader">
    <w:name w:val="Message Header"/>
    <w:basedOn w:val="Normal"/>
    <w:link w:val="MessageHeaderChar"/>
    <w:uiPriority w:val="99"/>
    <w:semiHidden/>
    <w:unhideWhenUsed/>
    <w:rsid w:val="004D54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D5473"/>
    <w:rPr>
      <w:rFonts w:asciiTheme="majorHAnsi" w:eastAsiaTheme="majorEastAsia" w:hAnsiTheme="majorHAnsi" w:cstheme="majorBidi"/>
      <w:sz w:val="24"/>
      <w:szCs w:val="24"/>
      <w:shd w:val="pct20" w:color="auto" w:fill="auto"/>
    </w:rPr>
  </w:style>
  <w:style w:type="paragraph" w:styleId="NoSpacing">
    <w:name w:val="No Spacing"/>
    <w:uiPriority w:val="1"/>
    <w:qFormat/>
    <w:rsid w:val="004D5473"/>
    <w:pPr>
      <w:spacing w:after="0" w:line="240" w:lineRule="auto"/>
    </w:pPr>
  </w:style>
  <w:style w:type="paragraph" w:styleId="NormalWeb">
    <w:name w:val="Normal (Web)"/>
    <w:basedOn w:val="Normal"/>
    <w:uiPriority w:val="99"/>
    <w:semiHidden/>
    <w:unhideWhenUsed/>
    <w:rsid w:val="004D5473"/>
    <w:rPr>
      <w:rFonts w:ascii="Times New Roman" w:hAnsi="Times New Roman" w:cs="Times New Roman"/>
      <w:sz w:val="24"/>
      <w:szCs w:val="24"/>
    </w:rPr>
  </w:style>
  <w:style w:type="paragraph" w:styleId="NormalIndent">
    <w:name w:val="Normal Indent"/>
    <w:basedOn w:val="Normal"/>
    <w:uiPriority w:val="99"/>
    <w:semiHidden/>
    <w:unhideWhenUsed/>
    <w:rsid w:val="004D5473"/>
    <w:pPr>
      <w:ind w:left="720"/>
    </w:pPr>
  </w:style>
  <w:style w:type="paragraph" w:styleId="NoteHeading">
    <w:name w:val="Note Heading"/>
    <w:basedOn w:val="Normal"/>
    <w:next w:val="Normal"/>
    <w:link w:val="NoteHeadingChar"/>
    <w:uiPriority w:val="99"/>
    <w:semiHidden/>
    <w:unhideWhenUsed/>
    <w:rsid w:val="004D5473"/>
    <w:pPr>
      <w:spacing w:after="0" w:line="240" w:lineRule="auto"/>
    </w:pPr>
  </w:style>
  <w:style w:type="character" w:customStyle="1" w:styleId="NoteHeadingChar">
    <w:name w:val="Note Heading Char"/>
    <w:basedOn w:val="DefaultParagraphFont"/>
    <w:link w:val="NoteHeading"/>
    <w:uiPriority w:val="99"/>
    <w:semiHidden/>
    <w:rsid w:val="004D5473"/>
  </w:style>
  <w:style w:type="paragraph" w:styleId="PlainText">
    <w:name w:val="Plain Text"/>
    <w:basedOn w:val="Normal"/>
    <w:link w:val="PlainTextChar"/>
    <w:uiPriority w:val="99"/>
    <w:semiHidden/>
    <w:unhideWhenUsed/>
    <w:rsid w:val="004D547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D5473"/>
    <w:rPr>
      <w:rFonts w:ascii="Consolas" w:hAnsi="Consolas" w:cs="Consolas"/>
      <w:sz w:val="21"/>
      <w:szCs w:val="21"/>
    </w:rPr>
  </w:style>
  <w:style w:type="paragraph" w:styleId="Quote">
    <w:name w:val="Quote"/>
    <w:basedOn w:val="Normal"/>
    <w:next w:val="Normal"/>
    <w:link w:val="QuoteChar"/>
    <w:uiPriority w:val="29"/>
    <w:qFormat/>
    <w:rsid w:val="004D54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5473"/>
    <w:rPr>
      <w:i/>
      <w:iCs/>
      <w:color w:val="404040" w:themeColor="text1" w:themeTint="BF"/>
    </w:rPr>
  </w:style>
  <w:style w:type="paragraph" w:styleId="Salutation">
    <w:name w:val="Salutation"/>
    <w:basedOn w:val="Normal"/>
    <w:next w:val="Normal"/>
    <w:link w:val="SalutationChar"/>
    <w:uiPriority w:val="99"/>
    <w:semiHidden/>
    <w:unhideWhenUsed/>
    <w:rsid w:val="004D5473"/>
  </w:style>
  <w:style w:type="character" w:customStyle="1" w:styleId="SalutationChar">
    <w:name w:val="Salutation Char"/>
    <w:basedOn w:val="DefaultParagraphFont"/>
    <w:link w:val="Salutation"/>
    <w:uiPriority w:val="99"/>
    <w:semiHidden/>
    <w:rsid w:val="004D5473"/>
  </w:style>
  <w:style w:type="paragraph" w:styleId="Signature">
    <w:name w:val="Signature"/>
    <w:basedOn w:val="Normal"/>
    <w:link w:val="SignatureChar"/>
    <w:uiPriority w:val="99"/>
    <w:semiHidden/>
    <w:unhideWhenUsed/>
    <w:rsid w:val="004D5473"/>
    <w:pPr>
      <w:spacing w:after="0" w:line="240" w:lineRule="auto"/>
      <w:ind w:left="4252"/>
    </w:pPr>
  </w:style>
  <w:style w:type="character" w:customStyle="1" w:styleId="SignatureChar">
    <w:name w:val="Signature Char"/>
    <w:basedOn w:val="DefaultParagraphFont"/>
    <w:link w:val="Signature"/>
    <w:uiPriority w:val="99"/>
    <w:semiHidden/>
    <w:rsid w:val="004D5473"/>
  </w:style>
  <w:style w:type="paragraph" w:styleId="Subtitle">
    <w:name w:val="Subtitle"/>
    <w:basedOn w:val="Normal"/>
    <w:next w:val="Normal"/>
    <w:link w:val="SubtitleChar"/>
    <w:uiPriority w:val="11"/>
    <w:qFormat/>
    <w:rsid w:val="004D547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547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D5473"/>
    <w:pPr>
      <w:spacing w:after="0"/>
      <w:ind w:left="220" w:hanging="220"/>
    </w:pPr>
  </w:style>
  <w:style w:type="paragraph" w:styleId="TableofFigures">
    <w:name w:val="table of figures"/>
    <w:basedOn w:val="Normal"/>
    <w:next w:val="Normal"/>
    <w:uiPriority w:val="99"/>
    <w:semiHidden/>
    <w:unhideWhenUsed/>
    <w:rsid w:val="004D5473"/>
    <w:pPr>
      <w:spacing w:after="0"/>
    </w:pPr>
  </w:style>
  <w:style w:type="paragraph" w:styleId="TOAHeading">
    <w:name w:val="toa heading"/>
    <w:basedOn w:val="Normal"/>
    <w:next w:val="Normal"/>
    <w:uiPriority w:val="99"/>
    <w:semiHidden/>
    <w:unhideWhenUsed/>
    <w:rsid w:val="004D5473"/>
    <w:pPr>
      <w:spacing w:before="120"/>
    </w:pPr>
    <w:rPr>
      <w:rFonts w:asciiTheme="majorHAnsi" w:eastAsiaTheme="majorEastAsia" w:hAnsiTheme="majorHAnsi" w:cstheme="majorBidi"/>
      <w:b/>
      <w:bCs/>
      <w:sz w:val="24"/>
      <w:szCs w:val="24"/>
    </w:rPr>
  </w:style>
  <w:style w:type="character" w:styleId="Emphasis">
    <w:name w:val="Emphasis"/>
    <w:basedOn w:val="DefaultParagraphFont"/>
    <w:uiPriority w:val="99"/>
    <w:qFormat/>
    <w:rsid w:val="005261C3"/>
    <w:rPr>
      <w:rFonts w:cs="Times New Roman"/>
      <w:i/>
    </w:rPr>
  </w:style>
  <w:style w:type="paragraph" w:customStyle="1" w:styleId="Body">
    <w:name w:val="Body"/>
    <w:basedOn w:val="Normal"/>
    <w:uiPriority w:val="99"/>
    <w:rsid w:val="005261C3"/>
    <w:pPr>
      <w:tabs>
        <w:tab w:val="left" w:pos="851"/>
        <w:tab w:val="left" w:pos="1843"/>
        <w:tab w:val="left" w:pos="3119"/>
        <w:tab w:val="left" w:pos="4253"/>
      </w:tabs>
      <w:spacing w:after="240" w:line="240" w:lineRule="auto"/>
      <w:jc w:val="both"/>
    </w:pPr>
    <w:rPr>
      <w:rFonts w:ascii="Verdana" w:eastAsia="Times New Roman" w:hAnsi="Verdana" w:cs="Times New Roman"/>
      <w:sz w:val="20"/>
      <w:szCs w:val="20"/>
      <w:lang w:eastAsia="en-GB"/>
    </w:rPr>
  </w:style>
  <w:style w:type="character" w:customStyle="1" w:styleId="ListParagraphChar">
    <w:name w:val="List Paragraph Char"/>
    <w:aliases w:val="Dot pt Char"/>
    <w:link w:val="ListParagraph"/>
    <w:uiPriority w:val="34"/>
    <w:rsid w:val="000B5714"/>
  </w:style>
  <w:style w:type="paragraph" w:customStyle="1" w:styleId="Heading10">
    <w:name w:val="Heading1"/>
    <w:basedOn w:val="Heading1"/>
    <w:qFormat/>
    <w:rsid w:val="000B5714"/>
    <w:pPr>
      <w:keepNext/>
      <w:pageBreakBefore/>
      <w:numPr>
        <w:numId w:val="0"/>
      </w:numPr>
      <w:tabs>
        <w:tab w:val="num" w:pos="720"/>
      </w:tabs>
      <w:spacing w:line="240" w:lineRule="auto"/>
      <w:ind w:left="720" w:hanging="720"/>
      <w:jc w:val="left"/>
    </w:pPr>
    <w:rPr>
      <w:rFonts w:ascii="Arial" w:eastAsia="Times New Roman" w:hAnsi="Arial" w:cs="Arial"/>
      <w:caps w:val="0"/>
      <w:sz w:val="24"/>
      <w:szCs w:val="24"/>
    </w:rPr>
  </w:style>
  <w:style w:type="paragraph" w:customStyle="1" w:styleId="Level3-Subheading">
    <w:name w:val="Level 3 - Sub heading"/>
    <w:basedOn w:val="Normal"/>
    <w:rsid w:val="006A2DE8"/>
    <w:pPr>
      <w:spacing w:before="120" w:after="120" w:line="264" w:lineRule="auto"/>
      <w:jc w:val="both"/>
    </w:pPr>
    <w:rPr>
      <w:rFonts w:ascii="Arial" w:hAnsi="Arial" w:cs="Arial"/>
      <w:b/>
      <w:bCs/>
      <w:sz w:val="24"/>
      <w:szCs w:val="24"/>
      <w:lang w:eastAsia="en-GB"/>
    </w:rPr>
  </w:style>
  <w:style w:type="paragraph" w:customStyle="1" w:styleId="AppendixHeading1">
    <w:name w:val="Appendix Heading 1"/>
    <w:basedOn w:val="Normal"/>
    <w:qFormat/>
    <w:rsid w:val="006A2DE8"/>
    <w:pPr>
      <w:pageBreakBefore/>
      <w:numPr>
        <w:numId w:val="12"/>
      </w:numPr>
      <w:spacing w:after="260" w:line="290" w:lineRule="atLeast"/>
    </w:pPr>
    <w:rPr>
      <w:rFonts w:ascii="Arial" w:hAnsi="Arial" w:cs="Arial"/>
      <w:color w:val="002E5F"/>
      <w:sz w:val="38"/>
      <w:szCs w:val="38"/>
      <w:lang w:eastAsia="en-GB"/>
    </w:rPr>
  </w:style>
  <w:style w:type="paragraph" w:customStyle="1" w:styleId="AppendixHeading2">
    <w:name w:val="Appendix Heading 2"/>
    <w:basedOn w:val="Normal"/>
    <w:qFormat/>
    <w:rsid w:val="006A2DE8"/>
    <w:pPr>
      <w:numPr>
        <w:ilvl w:val="1"/>
        <w:numId w:val="12"/>
      </w:numPr>
      <w:spacing w:before="120" w:after="260" w:line="290" w:lineRule="atLeast"/>
    </w:pPr>
    <w:rPr>
      <w:rFonts w:ascii="Arial" w:hAnsi="Arial" w:cs="Arial"/>
      <w:color w:val="002E5F"/>
      <w:sz w:val="28"/>
      <w:szCs w:val="28"/>
      <w:lang w:eastAsia="en-GB"/>
    </w:rPr>
  </w:style>
  <w:style w:type="paragraph" w:customStyle="1" w:styleId="AppendixHeading3">
    <w:name w:val="Appendix Heading 3"/>
    <w:basedOn w:val="Normal"/>
    <w:qFormat/>
    <w:rsid w:val="006A2DE8"/>
    <w:pPr>
      <w:numPr>
        <w:ilvl w:val="2"/>
        <w:numId w:val="12"/>
      </w:numPr>
      <w:spacing w:before="120" w:after="260" w:line="290" w:lineRule="atLeast"/>
      <w:ind w:left="851" w:hanging="851"/>
      <w:jc w:val="both"/>
    </w:pPr>
    <w:rPr>
      <w:rFonts w:ascii="Arial" w:hAnsi="Arial" w:cs="Arial"/>
      <w:sz w:val="24"/>
      <w:szCs w:val="24"/>
      <w:lang w:eastAsia="en-GB"/>
    </w:rPr>
  </w:style>
  <w:style w:type="paragraph" w:customStyle="1" w:styleId="AppendixHeading4">
    <w:name w:val="Appendix Heading 4"/>
    <w:basedOn w:val="Normal"/>
    <w:rsid w:val="006A2DE8"/>
    <w:pPr>
      <w:numPr>
        <w:ilvl w:val="5"/>
        <w:numId w:val="12"/>
      </w:numPr>
      <w:spacing w:after="0" w:line="240" w:lineRule="auto"/>
      <w:ind w:left="1418" w:hanging="567"/>
    </w:pPr>
    <w:rPr>
      <w:rFonts w:ascii="Arial" w:hAnsi="Arial" w:cs="Arial"/>
      <w:sz w:val="24"/>
      <w:szCs w:val="24"/>
    </w:rPr>
  </w:style>
  <w:style w:type="character" w:styleId="FollowedHyperlink">
    <w:name w:val="FollowedHyperlink"/>
    <w:basedOn w:val="DefaultParagraphFont"/>
    <w:uiPriority w:val="99"/>
    <w:semiHidden/>
    <w:unhideWhenUsed/>
    <w:rsid w:val="00E10F58"/>
    <w:rPr>
      <w:color w:val="800080" w:themeColor="followedHyperlink"/>
      <w:u w:val="single"/>
    </w:rPr>
  </w:style>
  <w:style w:type="character" w:customStyle="1" w:styleId="UnresolvedMention1">
    <w:name w:val="Unresolved Mention1"/>
    <w:basedOn w:val="DefaultParagraphFont"/>
    <w:uiPriority w:val="99"/>
    <w:semiHidden/>
    <w:unhideWhenUsed/>
    <w:rsid w:val="001710C3"/>
    <w:rPr>
      <w:color w:val="808080"/>
      <w:shd w:val="clear" w:color="auto" w:fill="E6E6E6"/>
    </w:rPr>
  </w:style>
  <w:style w:type="character" w:customStyle="1" w:styleId="UnresolvedMention2">
    <w:name w:val="Unresolved Mention2"/>
    <w:basedOn w:val="DefaultParagraphFont"/>
    <w:uiPriority w:val="99"/>
    <w:semiHidden/>
    <w:unhideWhenUsed/>
    <w:rsid w:val="00FB351C"/>
    <w:rPr>
      <w:color w:val="808080"/>
      <w:shd w:val="clear" w:color="auto" w:fill="E6E6E6"/>
    </w:rPr>
  </w:style>
  <w:style w:type="character" w:customStyle="1" w:styleId="UnresolvedMention3">
    <w:name w:val="Unresolved Mention3"/>
    <w:basedOn w:val="DefaultParagraphFont"/>
    <w:uiPriority w:val="99"/>
    <w:semiHidden/>
    <w:unhideWhenUsed/>
    <w:rsid w:val="00CB3023"/>
    <w:rPr>
      <w:color w:val="808080"/>
      <w:shd w:val="clear" w:color="auto" w:fill="E6E6E6"/>
    </w:rPr>
  </w:style>
  <w:style w:type="paragraph" w:customStyle="1" w:styleId="numberedparagraph">
    <w:name w:val="numbered paragraph"/>
    <w:basedOn w:val="Header"/>
    <w:qFormat/>
    <w:rsid w:val="00913B84"/>
    <w:pPr>
      <w:tabs>
        <w:tab w:val="clear" w:pos="4513"/>
        <w:tab w:val="left" w:pos="851"/>
      </w:tabs>
      <w:spacing w:after="120"/>
      <w:ind w:left="1215" w:hanging="855"/>
      <w:jc w:val="both"/>
    </w:pPr>
    <w:rPr>
      <w:rFonts w:ascii="Arial" w:eastAsia="Times New Roman" w:hAnsi="Arial" w:cs="Times New Roman"/>
      <w:szCs w:val="24"/>
    </w:rPr>
  </w:style>
  <w:style w:type="numbering" w:customStyle="1" w:styleId="List21">
    <w:name w:val="List 21"/>
    <w:basedOn w:val="NoList"/>
    <w:rsid w:val="00DC18F3"/>
    <w:pPr>
      <w:numPr>
        <w:numId w:val="15"/>
      </w:numPr>
    </w:pPr>
  </w:style>
  <w:style w:type="paragraph" w:customStyle="1" w:styleId="notes">
    <w:name w:val="notes"/>
    <w:basedOn w:val="Normal"/>
    <w:link w:val="notesChar"/>
    <w:rsid w:val="00DC18F3"/>
    <w:pPr>
      <w:spacing w:after="0" w:line="264" w:lineRule="auto"/>
      <w:ind w:left="709"/>
      <w:jc w:val="both"/>
    </w:pPr>
    <w:rPr>
      <w:rFonts w:ascii="Arial" w:eastAsia="Times New Roman" w:hAnsi="Arial" w:cs="Times New Roman"/>
      <w:i/>
      <w:color w:val="FF0000"/>
      <w:szCs w:val="20"/>
    </w:rPr>
  </w:style>
  <w:style w:type="character" w:customStyle="1" w:styleId="notesChar">
    <w:name w:val="notes Char"/>
    <w:link w:val="notes"/>
    <w:locked/>
    <w:rsid w:val="00DC18F3"/>
    <w:rPr>
      <w:rFonts w:ascii="Arial" w:eastAsia="Times New Roman" w:hAnsi="Arial" w:cs="Times New Roman"/>
      <w:i/>
      <w:color w:val="FF0000"/>
      <w:szCs w:val="20"/>
    </w:rPr>
  </w:style>
  <w:style w:type="table" w:customStyle="1" w:styleId="TableGrid1">
    <w:name w:val="Table Grid1"/>
    <w:basedOn w:val="TableNormal"/>
    <w:next w:val="TableGrid"/>
    <w:uiPriority w:val="59"/>
    <w:rsid w:val="00014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4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link w:val="BodyText10"/>
    <w:locked/>
    <w:rsid w:val="00077731"/>
    <w:rPr>
      <w:rFonts w:ascii="Arial" w:eastAsia="Times New Roman" w:hAnsi="Arial" w:cs="Arial"/>
      <w:lang w:eastAsia="en-GB"/>
    </w:rPr>
  </w:style>
  <w:style w:type="paragraph" w:customStyle="1" w:styleId="TableParagraph">
    <w:name w:val="Table Paragraph"/>
    <w:basedOn w:val="Normal"/>
    <w:uiPriority w:val="1"/>
    <w:qFormat/>
    <w:rsid w:val="006D1E92"/>
    <w:pPr>
      <w:widowControl w:val="0"/>
      <w:autoSpaceDE w:val="0"/>
      <w:autoSpaceDN w:val="0"/>
      <w:spacing w:after="0" w:line="240" w:lineRule="auto"/>
    </w:pPr>
    <w:rPr>
      <w:rFonts w:ascii="Arial" w:eastAsia="Arial" w:hAnsi="Arial" w:cs="Arial"/>
      <w:lang w:val="en-US" w:bidi="en-US"/>
    </w:rPr>
  </w:style>
  <w:style w:type="paragraph" w:customStyle="1" w:styleId="Heading4-List">
    <w:name w:val="Heading 4 - List"/>
    <w:basedOn w:val="Normal"/>
    <w:uiPriority w:val="6"/>
    <w:rsid w:val="00506E79"/>
    <w:pPr>
      <w:spacing w:before="60" w:after="60" w:line="360" w:lineRule="auto"/>
      <w:ind w:left="1418" w:hanging="1418"/>
      <w:jc w:val="both"/>
    </w:pPr>
    <w:rPr>
      <w:rFonts w:ascii="Arial" w:hAnsi="Arial" w:cs="Arial"/>
      <w:color w:val="000000"/>
    </w:rPr>
  </w:style>
  <w:style w:type="paragraph" w:customStyle="1" w:styleId="Bulletindent">
    <w:name w:val="Bullet indent"/>
    <w:basedOn w:val="bullet"/>
    <w:uiPriority w:val="99"/>
    <w:rsid w:val="003033ED"/>
    <w:pPr>
      <w:numPr>
        <w:ilvl w:val="0"/>
        <w:numId w:val="19"/>
      </w:numPr>
      <w:spacing w:after="0" w:line="240" w:lineRule="auto"/>
      <w:ind w:left="2551" w:hanging="425"/>
      <w:contextualSpacing w:val="0"/>
      <w:jc w:val="left"/>
    </w:pPr>
    <w:rPr>
      <w:i/>
      <w:iCs w:val="0"/>
      <w:lang w:val="en-GB"/>
    </w:rPr>
  </w:style>
  <w:style w:type="paragraph" w:customStyle="1" w:styleId="Martinheadin1">
    <w:name w:val="Martin headin 1"/>
    <w:basedOn w:val="Normal"/>
    <w:rsid w:val="001D6B39"/>
    <w:pPr>
      <w:keepNext/>
      <w:numPr>
        <w:numId w:val="33"/>
      </w:numPr>
      <w:spacing w:after="240" w:line="240" w:lineRule="auto"/>
      <w:outlineLvl w:val="0"/>
    </w:pPr>
    <w:rPr>
      <w:rFonts w:ascii="Arial Bold" w:eastAsia="STZhongsong" w:hAnsi="Arial Bold" w:cs="Arial"/>
      <w:bCs/>
      <w:caps/>
      <w:sz w:val="28"/>
      <w:szCs w:val="24"/>
    </w:rPr>
  </w:style>
  <w:style w:type="paragraph" w:customStyle="1" w:styleId="Standardparagraph1">
    <w:name w:val="Standard paragraph 1"/>
    <w:basedOn w:val="Normal"/>
    <w:rsid w:val="001D6B39"/>
    <w:pPr>
      <w:spacing w:after="120" w:line="240" w:lineRule="auto"/>
      <w:ind w:left="1134"/>
    </w:pPr>
    <w:rPr>
      <w:rFonts w:ascii="Arial" w:eastAsia="Calibri" w:hAnsi="Arial" w:cs="Times New Roman"/>
      <w:sz w:val="24"/>
      <w:lang w:eastAsia="zh-CN"/>
    </w:rPr>
  </w:style>
  <w:style w:type="character" w:customStyle="1" w:styleId="CaptionChar">
    <w:name w:val="Caption Char"/>
    <w:basedOn w:val="DefaultParagraphFont"/>
    <w:link w:val="Caption"/>
    <w:uiPriority w:val="35"/>
    <w:locked/>
    <w:rsid w:val="001D6B39"/>
    <w:rPr>
      <w:i/>
      <w:iCs/>
      <w:color w:val="1F497D" w:themeColor="text2"/>
      <w:sz w:val="18"/>
      <w:szCs w:val="18"/>
    </w:rPr>
  </w:style>
  <w:style w:type="character" w:styleId="UnresolvedMention">
    <w:name w:val="Unresolved Mention"/>
    <w:basedOn w:val="DefaultParagraphFont"/>
    <w:uiPriority w:val="99"/>
    <w:semiHidden/>
    <w:unhideWhenUsed/>
    <w:rsid w:val="0049455F"/>
    <w:rPr>
      <w:color w:val="605E5C"/>
      <w:shd w:val="clear" w:color="auto" w:fill="E1DFDD"/>
    </w:rPr>
  </w:style>
  <w:style w:type="paragraph" w:customStyle="1" w:styleId="MarginText">
    <w:name w:val="Margin Text"/>
    <w:basedOn w:val="Normal"/>
    <w:link w:val="MarginTextChar"/>
    <w:qFormat/>
    <w:rsid w:val="00E95CDE"/>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link w:val="MarginText"/>
    <w:rsid w:val="00E95CDE"/>
    <w:rPr>
      <w:rFonts w:ascii="Arial" w:eastAsia="STZhongsong" w:hAnsi="Arial" w:cs="Times New Roman"/>
      <w:szCs w:val="20"/>
      <w:lang w:eastAsia="zh-CN"/>
    </w:rPr>
  </w:style>
  <w:style w:type="character" w:customStyle="1" w:styleId="tgc">
    <w:name w:val="_tgc"/>
    <w:basedOn w:val="DefaultParagraphFont"/>
    <w:rsid w:val="00E95CDE"/>
  </w:style>
  <w:style w:type="paragraph" w:customStyle="1" w:styleId="SchHead">
    <w:name w:val="SchHead"/>
    <w:basedOn w:val="Normal"/>
    <w:next w:val="SchPart"/>
    <w:qFormat/>
    <w:rsid w:val="00626097"/>
    <w:pPr>
      <w:keepNext/>
      <w:numPr>
        <w:numId w:val="41"/>
      </w:numPr>
      <w:adjustRightInd w:val="0"/>
      <w:spacing w:after="240" w:line="240" w:lineRule="auto"/>
      <w:jc w:val="center"/>
      <w:outlineLvl w:val="0"/>
    </w:pPr>
    <w:rPr>
      <w:rFonts w:ascii="Arial Bold" w:eastAsia="STZhongsong" w:hAnsi="Arial Bold" w:cs="Times New Roman"/>
      <w:b/>
      <w:sz w:val="28"/>
      <w:szCs w:val="20"/>
      <w:lang w:eastAsia="zh-CN"/>
    </w:rPr>
  </w:style>
  <w:style w:type="paragraph" w:customStyle="1" w:styleId="AppHead">
    <w:name w:val="AppHead"/>
    <w:basedOn w:val="Normal"/>
    <w:qFormat/>
    <w:rsid w:val="00626097"/>
    <w:pPr>
      <w:numPr>
        <w:numId w:val="40"/>
      </w:numPr>
      <w:adjustRightInd w:val="0"/>
      <w:spacing w:after="240" w:line="240" w:lineRule="auto"/>
      <w:jc w:val="center"/>
      <w:outlineLvl w:val="0"/>
    </w:pPr>
    <w:rPr>
      <w:rFonts w:ascii="Times New Roman" w:eastAsia="STZhongsong" w:hAnsi="Times New Roman" w:cs="Times New Roman"/>
      <w:b/>
      <w:caps/>
      <w:szCs w:val="20"/>
      <w:lang w:eastAsia="zh-CN"/>
    </w:rPr>
  </w:style>
  <w:style w:type="paragraph" w:customStyle="1" w:styleId="SchPart">
    <w:name w:val="SchPart"/>
    <w:basedOn w:val="Normal"/>
    <w:next w:val="MarginText"/>
    <w:qFormat/>
    <w:rsid w:val="00626097"/>
    <w:pPr>
      <w:keepNext/>
      <w:numPr>
        <w:ilvl w:val="1"/>
        <w:numId w:val="41"/>
      </w:numPr>
      <w:adjustRightInd w:val="0"/>
      <w:spacing w:after="240" w:line="240" w:lineRule="auto"/>
      <w:jc w:val="center"/>
      <w:outlineLvl w:val="1"/>
    </w:pPr>
    <w:rPr>
      <w:rFonts w:ascii="Times New Roman" w:eastAsia="STZhongsong" w:hAnsi="Times New Roman" w:cs="Times New Roman"/>
      <w:b/>
      <w:szCs w:val="20"/>
      <w:lang w:eastAsia="zh-CN"/>
    </w:rPr>
  </w:style>
  <w:style w:type="paragraph" w:customStyle="1" w:styleId="ScheduleL1">
    <w:name w:val="Schedule L1"/>
    <w:basedOn w:val="Normal"/>
    <w:qFormat/>
    <w:rsid w:val="00626097"/>
    <w:pPr>
      <w:numPr>
        <w:numId w:val="42"/>
      </w:numPr>
      <w:adjustRightInd w:val="0"/>
      <w:spacing w:after="240" w:line="240" w:lineRule="auto"/>
      <w:jc w:val="both"/>
      <w:outlineLvl w:val="0"/>
    </w:pPr>
    <w:rPr>
      <w:rFonts w:ascii="Arial" w:eastAsia="STZhongsong" w:hAnsi="Arial" w:cs="Times New Roman"/>
      <w:szCs w:val="20"/>
      <w:lang w:eastAsia="zh-CN"/>
    </w:rPr>
  </w:style>
  <w:style w:type="paragraph" w:customStyle="1" w:styleId="ScheduleL2">
    <w:name w:val="Schedule L2"/>
    <w:basedOn w:val="Normal"/>
    <w:qFormat/>
    <w:rsid w:val="00626097"/>
    <w:pPr>
      <w:numPr>
        <w:ilvl w:val="1"/>
        <w:numId w:val="42"/>
      </w:numPr>
      <w:adjustRightInd w:val="0"/>
      <w:spacing w:after="240" w:line="240" w:lineRule="auto"/>
      <w:jc w:val="both"/>
      <w:outlineLvl w:val="1"/>
    </w:pPr>
    <w:rPr>
      <w:rFonts w:ascii="Arial" w:eastAsia="STZhongsong" w:hAnsi="Arial" w:cs="Times New Roman"/>
      <w:szCs w:val="20"/>
      <w:lang w:eastAsia="zh-CN"/>
    </w:rPr>
  </w:style>
  <w:style w:type="paragraph" w:customStyle="1" w:styleId="ScheduleL3">
    <w:name w:val="Schedule L3"/>
    <w:basedOn w:val="Normal"/>
    <w:qFormat/>
    <w:rsid w:val="00626097"/>
    <w:pPr>
      <w:numPr>
        <w:ilvl w:val="2"/>
        <w:numId w:val="42"/>
      </w:numPr>
      <w:adjustRightInd w:val="0"/>
      <w:spacing w:after="240" w:line="240" w:lineRule="auto"/>
      <w:jc w:val="both"/>
      <w:outlineLvl w:val="2"/>
    </w:pPr>
    <w:rPr>
      <w:rFonts w:ascii="Arial" w:eastAsia="STZhongsong" w:hAnsi="Arial" w:cs="Times New Roman"/>
      <w:szCs w:val="20"/>
      <w:lang w:eastAsia="zh-CN"/>
    </w:rPr>
  </w:style>
  <w:style w:type="paragraph" w:customStyle="1" w:styleId="ScheduleL4">
    <w:name w:val="Schedule L4"/>
    <w:basedOn w:val="Normal"/>
    <w:qFormat/>
    <w:rsid w:val="00626097"/>
    <w:pPr>
      <w:numPr>
        <w:ilvl w:val="3"/>
        <w:numId w:val="42"/>
      </w:numPr>
      <w:adjustRightInd w:val="0"/>
      <w:spacing w:after="240" w:line="240" w:lineRule="auto"/>
      <w:jc w:val="both"/>
      <w:outlineLvl w:val="3"/>
    </w:pPr>
    <w:rPr>
      <w:rFonts w:ascii="Arial" w:eastAsia="STZhongsong" w:hAnsi="Arial" w:cs="Times New Roman"/>
      <w:szCs w:val="20"/>
      <w:lang w:eastAsia="zh-CN"/>
    </w:rPr>
  </w:style>
  <w:style w:type="paragraph" w:customStyle="1" w:styleId="ScheduleL5">
    <w:name w:val="Schedule L5"/>
    <w:basedOn w:val="Normal"/>
    <w:qFormat/>
    <w:rsid w:val="00626097"/>
    <w:pPr>
      <w:numPr>
        <w:ilvl w:val="4"/>
        <w:numId w:val="42"/>
      </w:numPr>
      <w:adjustRightInd w:val="0"/>
      <w:spacing w:after="240" w:line="240" w:lineRule="auto"/>
      <w:jc w:val="both"/>
      <w:outlineLvl w:val="4"/>
    </w:pPr>
    <w:rPr>
      <w:rFonts w:ascii="Arial" w:eastAsia="STZhongsong" w:hAnsi="Arial" w:cs="Times New Roman"/>
      <w:szCs w:val="20"/>
      <w:lang w:eastAsia="zh-CN"/>
    </w:rPr>
  </w:style>
  <w:style w:type="paragraph" w:customStyle="1" w:styleId="ScheduleL6">
    <w:name w:val="Schedule L6"/>
    <w:basedOn w:val="Normal"/>
    <w:qFormat/>
    <w:rsid w:val="00626097"/>
    <w:pPr>
      <w:numPr>
        <w:ilvl w:val="5"/>
        <w:numId w:val="42"/>
      </w:numPr>
      <w:adjustRightInd w:val="0"/>
      <w:spacing w:after="240" w:line="240" w:lineRule="auto"/>
      <w:jc w:val="both"/>
      <w:outlineLvl w:val="5"/>
    </w:pPr>
    <w:rPr>
      <w:rFonts w:ascii="Arial" w:eastAsia="STZhongsong" w:hAnsi="Arial" w:cs="Times New Roman"/>
      <w:szCs w:val="20"/>
      <w:lang w:eastAsia="zh-CN"/>
    </w:rPr>
  </w:style>
  <w:style w:type="paragraph" w:customStyle="1" w:styleId="ScheduleL7">
    <w:name w:val="Schedule L7"/>
    <w:basedOn w:val="Normal"/>
    <w:qFormat/>
    <w:rsid w:val="00626097"/>
    <w:pPr>
      <w:numPr>
        <w:ilvl w:val="6"/>
        <w:numId w:val="42"/>
      </w:numPr>
      <w:adjustRightInd w:val="0"/>
      <w:spacing w:after="240" w:line="240" w:lineRule="auto"/>
      <w:jc w:val="both"/>
      <w:outlineLvl w:val="6"/>
    </w:pPr>
    <w:rPr>
      <w:rFonts w:ascii="Arial" w:eastAsia="STZhongsong" w:hAnsi="Arial" w:cs="Times New Roman"/>
      <w:szCs w:val="20"/>
      <w:lang w:eastAsia="zh-CN"/>
    </w:rPr>
  </w:style>
  <w:style w:type="paragraph" w:customStyle="1" w:styleId="ScheduleL8">
    <w:name w:val="Schedule L8"/>
    <w:basedOn w:val="Normal"/>
    <w:qFormat/>
    <w:rsid w:val="00626097"/>
    <w:pPr>
      <w:numPr>
        <w:ilvl w:val="7"/>
        <w:numId w:val="42"/>
      </w:numPr>
      <w:adjustRightInd w:val="0"/>
      <w:spacing w:after="240" w:line="240" w:lineRule="auto"/>
      <w:jc w:val="both"/>
      <w:outlineLvl w:val="7"/>
    </w:pPr>
    <w:rPr>
      <w:rFonts w:ascii="Arial" w:eastAsia="STZhongsong" w:hAnsi="Arial" w:cs="Times New Roman"/>
      <w:szCs w:val="20"/>
      <w:lang w:eastAsia="zh-CN"/>
    </w:rPr>
  </w:style>
  <w:style w:type="paragraph" w:customStyle="1" w:styleId="ScheduleL9">
    <w:name w:val="Schedule L9"/>
    <w:basedOn w:val="Normal"/>
    <w:qFormat/>
    <w:rsid w:val="00626097"/>
    <w:pPr>
      <w:numPr>
        <w:ilvl w:val="8"/>
        <w:numId w:val="42"/>
      </w:numPr>
      <w:adjustRightInd w:val="0"/>
      <w:spacing w:after="240" w:line="240" w:lineRule="auto"/>
      <w:jc w:val="both"/>
      <w:outlineLvl w:val="8"/>
    </w:pPr>
    <w:rPr>
      <w:rFonts w:ascii="Arial" w:eastAsia="STZhongsong" w:hAnsi="Arial" w:cs="Times New Roman"/>
      <w:szCs w:val="20"/>
      <w:lang w:eastAsia="zh-CN"/>
    </w:rPr>
  </w:style>
  <w:style w:type="paragraph" w:customStyle="1" w:styleId="SchSection">
    <w:name w:val="SchSection"/>
    <w:basedOn w:val="Normal"/>
    <w:next w:val="MarginText"/>
    <w:qFormat/>
    <w:rsid w:val="00626097"/>
    <w:pPr>
      <w:keepNext/>
      <w:numPr>
        <w:ilvl w:val="2"/>
        <w:numId w:val="41"/>
      </w:numPr>
      <w:adjustRightInd w:val="0"/>
      <w:spacing w:after="240" w:line="240" w:lineRule="auto"/>
      <w:jc w:val="center"/>
      <w:outlineLvl w:val="2"/>
    </w:pPr>
    <w:rPr>
      <w:rFonts w:ascii="Times New Roman" w:eastAsia="STZhongsong" w:hAnsi="Times New Roman" w:cs="Times New Roman"/>
      <w:b/>
      <w:szCs w:val="20"/>
      <w:lang w:eastAsia="zh-CN"/>
    </w:rPr>
  </w:style>
  <w:style w:type="paragraph" w:customStyle="1" w:styleId="AppPart">
    <w:name w:val="AppPart"/>
    <w:basedOn w:val="Normal"/>
    <w:qFormat/>
    <w:rsid w:val="00626097"/>
    <w:pPr>
      <w:keepNext/>
      <w:numPr>
        <w:ilvl w:val="1"/>
        <w:numId w:val="40"/>
      </w:numPr>
      <w:adjustRightInd w:val="0"/>
      <w:spacing w:after="240" w:line="240" w:lineRule="auto"/>
      <w:jc w:val="center"/>
      <w:outlineLvl w:val="1"/>
    </w:pPr>
    <w:rPr>
      <w:rFonts w:ascii="Times New Roman" w:eastAsia="STZhongsong" w:hAnsi="Times New Roman" w:cs="Times New Roman"/>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21437">
      <w:bodyDiv w:val="1"/>
      <w:marLeft w:val="0"/>
      <w:marRight w:val="0"/>
      <w:marTop w:val="0"/>
      <w:marBottom w:val="0"/>
      <w:divBdr>
        <w:top w:val="none" w:sz="0" w:space="0" w:color="auto"/>
        <w:left w:val="none" w:sz="0" w:space="0" w:color="auto"/>
        <w:bottom w:val="none" w:sz="0" w:space="0" w:color="auto"/>
        <w:right w:val="none" w:sz="0" w:space="0" w:color="auto"/>
      </w:divBdr>
    </w:div>
    <w:div w:id="45643966">
      <w:bodyDiv w:val="1"/>
      <w:marLeft w:val="0"/>
      <w:marRight w:val="0"/>
      <w:marTop w:val="0"/>
      <w:marBottom w:val="0"/>
      <w:divBdr>
        <w:top w:val="none" w:sz="0" w:space="0" w:color="auto"/>
        <w:left w:val="none" w:sz="0" w:space="0" w:color="auto"/>
        <w:bottom w:val="none" w:sz="0" w:space="0" w:color="auto"/>
        <w:right w:val="none" w:sz="0" w:space="0" w:color="auto"/>
      </w:divBdr>
    </w:div>
    <w:div w:id="61485187">
      <w:bodyDiv w:val="1"/>
      <w:marLeft w:val="0"/>
      <w:marRight w:val="0"/>
      <w:marTop w:val="0"/>
      <w:marBottom w:val="0"/>
      <w:divBdr>
        <w:top w:val="none" w:sz="0" w:space="0" w:color="auto"/>
        <w:left w:val="none" w:sz="0" w:space="0" w:color="auto"/>
        <w:bottom w:val="none" w:sz="0" w:space="0" w:color="auto"/>
        <w:right w:val="none" w:sz="0" w:space="0" w:color="auto"/>
      </w:divBdr>
    </w:div>
    <w:div w:id="69079823">
      <w:bodyDiv w:val="1"/>
      <w:marLeft w:val="0"/>
      <w:marRight w:val="0"/>
      <w:marTop w:val="0"/>
      <w:marBottom w:val="0"/>
      <w:divBdr>
        <w:top w:val="none" w:sz="0" w:space="0" w:color="auto"/>
        <w:left w:val="none" w:sz="0" w:space="0" w:color="auto"/>
        <w:bottom w:val="none" w:sz="0" w:space="0" w:color="auto"/>
        <w:right w:val="none" w:sz="0" w:space="0" w:color="auto"/>
      </w:divBdr>
    </w:div>
    <w:div w:id="85542549">
      <w:bodyDiv w:val="1"/>
      <w:marLeft w:val="0"/>
      <w:marRight w:val="0"/>
      <w:marTop w:val="0"/>
      <w:marBottom w:val="0"/>
      <w:divBdr>
        <w:top w:val="none" w:sz="0" w:space="0" w:color="auto"/>
        <w:left w:val="none" w:sz="0" w:space="0" w:color="auto"/>
        <w:bottom w:val="none" w:sz="0" w:space="0" w:color="auto"/>
        <w:right w:val="none" w:sz="0" w:space="0" w:color="auto"/>
      </w:divBdr>
    </w:div>
    <w:div w:id="102464228">
      <w:bodyDiv w:val="1"/>
      <w:marLeft w:val="0"/>
      <w:marRight w:val="0"/>
      <w:marTop w:val="0"/>
      <w:marBottom w:val="0"/>
      <w:divBdr>
        <w:top w:val="none" w:sz="0" w:space="0" w:color="auto"/>
        <w:left w:val="none" w:sz="0" w:space="0" w:color="auto"/>
        <w:bottom w:val="none" w:sz="0" w:space="0" w:color="auto"/>
        <w:right w:val="none" w:sz="0" w:space="0" w:color="auto"/>
      </w:divBdr>
    </w:div>
    <w:div w:id="125508169">
      <w:bodyDiv w:val="1"/>
      <w:marLeft w:val="0"/>
      <w:marRight w:val="0"/>
      <w:marTop w:val="0"/>
      <w:marBottom w:val="0"/>
      <w:divBdr>
        <w:top w:val="none" w:sz="0" w:space="0" w:color="auto"/>
        <w:left w:val="none" w:sz="0" w:space="0" w:color="auto"/>
        <w:bottom w:val="none" w:sz="0" w:space="0" w:color="auto"/>
        <w:right w:val="none" w:sz="0" w:space="0" w:color="auto"/>
      </w:divBdr>
    </w:div>
    <w:div w:id="130440240">
      <w:bodyDiv w:val="1"/>
      <w:marLeft w:val="0"/>
      <w:marRight w:val="0"/>
      <w:marTop w:val="0"/>
      <w:marBottom w:val="0"/>
      <w:divBdr>
        <w:top w:val="none" w:sz="0" w:space="0" w:color="auto"/>
        <w:left w:val="none" w:sz="0" w:space="0" w:color="auto"/>
        <w:bottom w:val="none" w:sz="0" w:space="0" w:color="auto"/>
        <w:right w:val="none" w:sz="0" w:space="0" w:color="auto"/>
      </w:divBdr>
    </w:div>
    <w:div w:id="170294324">
      <w:bodyDiv w:val="1"/>
      <w:marLeft w:val="0"/>
      <w:marRight w:val="0"/>
      <w:marTop w:val="0"/>
      <w:marBottom w:val="0"/>
      <w:divBdr>
        <w:top w:val="none" w:sz="0" w:space="0" w:color="auto"/>
        <w:left w:val="none" w:sz="0" w:space="0" w:color="auto"/>
        <w:bottom w:val="none" w:sz="0" w:space="0" w:color="auto"/>
        <w:right w:val="none" w:sz="0" w:space="0" w:color="auto"/>
      </w:divBdr>
    </w:div>
    <w:div w:id="235676104">
      <w:bodyDiv w:val="1"/>
      <w:marLeft w:val="0"/>
      <w:marRight w:val="0"/>
      <w:marTop w:val="0"/>
      <w:marBottom w:val="0"/>
      <w:divBdr>
        <w:top w:val="none" w:sz="0" w:space="0" w:color="auto"/>
        <w:left w:val="none" w:sz="0" w:space="0" w:color="auto"/>
        <w:bottom w:val="none" w:sz="0" w:space="0" w:color="auto"/>
        <w:right w:val="none" w:sz="0" w:space="0" w:color="auto"/>
      </w:divBdr>
    </w:div>
    <w:div w:id="259223182">
      <w:bodyDiv w:val="1"/>
      <w:marLeft w:val="0"/>
      <w:marRight w:val="0"/>
      <w:marTop w:val="0"/>
      <w:marBottom w:val="0"/>
      <w:divBdr>
        <w:top w:val="none" w:sz="0" w:space="0" w:color="auto"/>
        <w:left w:val="none" w:sz="0" w:space="0" w:color="auto"/>
        <w:bottom w:val="none" w:sz="0" w:space="0" w:color="auto"/>
        <w:right w:val="none" w:sz="0" w:space="0" w:color="auto"/>
      </w:divBdr>
    </w:div>
    <w:div w:id="267660037">
      <w:bodyDiv w:val="1"/>
      <w:marLeft w:val="0"/>
      <w:marRight w:val="0"/>
      <w:marTop w:val="0"/>
      <w:marBottom w:val="0"/>
      <w:divBdr>
        <w:top w:val="none" w:sz="0" w:space="0" w:color="auto"/>
        <w:left w:val="none" w:sz="0" w:space="0" w:color="auto"/>
        <w:bottom w:val="none" w:sz="0" w:space="0" w:color="auto"/>
        <w:right w:val="none" w:sz="0" w:space="0" w:color="auto"/>
      </w:divBdr>
    </w:div>
    <w:div w:id="299917595">
      <w:bodyDiv w:val="1"/>
      <w:marLeft w:val="0"/>
      <w:marRight w:val="0"/>
      <w:marTop w:val="0"/>
      <w:marBottom w:val="0"/>
      <w:divBdr>
        <w:top w:val="none" w:sz="0" w:space="0" w:color="auto"/>
        <w:left w:val="none" w:sz="0" w:space="0" w:color="auto"/>
        <w:bottom w:val="none" w:sz="0" w:space="0" w:color="auto"/>
        <w:right w:val="none" w:sz="0" w:space="0" w:color="auto"/>
      </w:divBdr>
    </w:div>
    <w:div w:id="301345839">
      <w:bodyDiv w:val="1"/>
      <w:marLeft w:val="0"/>
      <w:marRight w:val="0"/>
      <w:marTop w:val="0"/>
      <w:marBottom w:val="0"/>
      <w:divBdr>
        <w:top w:val="none" w:sz="0" w:space="0" w:color="auto"/>
        <w:left w:val="none" w:sz="0" w:space="0" w:color="auto"/>
        <w:bottom w:val="none" w:sz="0" w:space="0" w:color="auto"/>
        <w:right w:val="none" w:sz="0" w:space="0" w:color="auto"/>
      </w:divBdr>
    </w:div>
    <w:div w:id="323513203">
      <w:bodyDiv w:val="1"/>
      <w:marLeft w:val="0"/>
      <w:marRight w:val="0"/>
      <w:marTop w:val="0"/>
      <w:marBottom w:val="0"/>
      <w:divBdr>
        <w:top w:val="none" w:sz="0" w:space="0" w:color="auto"/>
        <w:left w:val="none" w:sz="0" w:space="0" w:color="auto"/>
        <w:bottom w:val="none" w:sz="0" w:space="0" w:color="auto"/>
        <w:right w:val="none" w:sz="0" w:space="0" w:color="auto"/>
      </w:divBdr>
    </w:div>
    <w:div w:id="414087339">
      <w:bodyDiv w:val="1"/>
      <w:marLeft w:val="0"/>
      <w:marRight w:val="0"/>
      <w:marTop w:val="0"/>
      <w:marBottom w:val="0"/>
      <w:divBdr>
        <w:top w:val="none" w:sz="0" w:space="0" w:color="auto"/>
        <w:left w:val="none" w:sz="0" w:space="0" w:color="auto"/>
        <w:bottom w:val="none" w:sz="0" w:space="0" w:color="auto"/>
        <w:right w:val="none" w:sz="0" w:space="0" w:color="auto"/>
      </w:divBdr>
    </w:div>
    <w:div w:id="416244046">
      <w:bodyDiv w:val="1"/>
      <w:marLeft w:val="0"/>
      <w:marRight w:val="0"/>
      <w:marTop w:val="0"/>
      <w:marBottom w:val="0"/>
      <w:divBdr>
        <w:top w:val="none" w:sz="0" w:space="0" w:color="auto"/>
        <w:left w:val="none" w:sz="0" w:space="0" w:color="auto"/>
        <w:bottom w:val="none" w:sz="0" w:space="0" w:color="auto"/>
        <w:right w:val="none" w:sz="0" w:space="0" w:color="auto"/>
      </w:divBdr>
    </w:div>
    <w:div w:id="417556921">
      <w:bodyDiv w:val="1"/>
      <w:marLeft w:val="0"/>
      <w:marRight w:val="0"/>
      <w:marTop w:val="0"/>
      <w:marBottom w:val="0"/>
      <w:divBdr>
        <w:top w:val="none" w:sz="0" w:space="0" w:color="auto"/>
        <w:left w:val="none" w:sz="0" w:space="0" w:color="auto"/>
        <w:bottom w:val="none" w:sz="0" w:space="0" w:color="auto"/>
        <w:right w:val="none" w:sz="0" w:space="0" w:color="auto"/>
      </w:divBdr>
    </w:div>
    <w:div w:id="463885297">
      <w:bodyDiv w:val="1"/>
      <w:marLeft w:val="0"/>
      <w:marRight w:val="0"/>
      <w:marTop w:val="0"/>
      <w:marBottom w:val="0"/>
      <w:divBdr>
        <w:top w:val="none" w:sz="0" w:space="0" w:color="auto"/>
        <w:left w:val="none" w:sz="0" w:space="0" w:color="auto"/>
        <w:bottom w:val="none" w:sz="0" w:space="0" w:color="auto"/>
        <w:right w:val="none" w:sz="0" w:space="0" w:color="auto"/>
      </w:divBdr>
    </w:div>
    <w:div w:id="469174567">
      <w:bodyDiv w:val="1"/>
      <w:marLeft w:val="0"/>
      <w:marRight w:val="0"/>
      <w:marTop w:val="0"/>
      <w:marBottom w:val="0"/>
      <w:divBdr>
        <w:top w:val="none" w:sz="0" w:space="0" w:color="auto"/>
        <w:left w:val="none" w:sz="0" w:space="0" w:color="auto"/>
        <w:bottom w:val="none" w:sz="0" w:space="0" w:color="auto"/>
        <w:right w:val="none" w:sz="0" w:space="0" w:color="auto"/>
      </w:divBdr>
    </w:div>
    <w:div w:id="472329735">
      <w:bodyDiv w:val="1"/>
      <w:marLeft w:val="0"/>
      <w:marRight w:val="0"/>
      <w:marTop w:val="0"/>
      <w:marBottom w:val="0"/>
      <w:divBdr>
        <w:top w:val="none" w:sz="0" w:space="0" w:color="auto"/>
        <w:left w:val="none" w:sz="0" w:space="0" w:color="auto"/>
        <w:bottom w:val="none" w:sz="0" w:space="0" w:color="auto"/>
        <w:right w:val="none" w:sz="0" w:space="0" w:color="auto"/>
      </w:divBdr>
    </w:div>
    <w:div w:id="472453242">
      <w:bodyDiv w:val="1"/>
      <w:marLeft w:val="0"/>
      <w:marRight w:val="0"/>
      <w:marTop w:val="0"/>
      <w:marBottom w:val="0"/>
      <w:divBdr>
        <w:top w:val="none" w:sz="0" w:space="0" w:color="auto"/>
        <w:left w:val="none" w:sz="0" w:space="0" w:color="auto"/>
        <w:bottom w:val="none" w:sz="0" w:space="0" w:color="auto"/>
        <w:right w:val="none" w:sz="0" w:space="0" w:color="auto"/>
      </w:divBdr>
    </w:div>
    <w:div w:id="485710521">
      <w:bodyDiv w:val="1"/>
      <w:marLeft w:val="0"/>
      <w:marRight w:val="0"/>
      <w:marTop w:val="0"/>
      <w:marBottom w:val="0"/>
      <w:divBdr>
        <w:top w:val="none" w:sz="0" w:space="0" w:color="auto"/>
        <w:left w:val="none" w:sz="0" w:space="0" w:color="auto"/>
        <w:bottom w:val="none" w:sz="0" w:space="0" w:color="auto"/>
        <w:right w:val="none" w:sz="0" w:space="0" w:color="auto"/>
      </w:divBdr>
    </w:div>
    <w:div w:id="503086443">
      <w:bodyDiv w:val="1"/>
      <w:marLeft w:val="0"/>
      <w:marRight w:val="0"/>
      <w:marTop w:val="0"/>
      <w:marBottom w:val="0"/>
      <w:divBdr>
        <w:top w:val="none" w:sz="0" w:space="0" w:color="auto"/>
        <w:left w:val="none" w:sz="0" w:space="0" w:color="auto"/>
        <w:bottom w:val="none" w:sz="0" w:space="0" w:color="auto"/>
        <w:right w:val="none" w:sz="0" w:space="0" w:color="auto"/>
      </w:divBdr>
    </w:div>
    <w:div w:id="551816795">
      <w:bodyDiv w:val="1"/>
      <w:marLeft w:val="0"/>
      <w:marRight w:val="0"/>
      <w:marTop w:val="0"/>
      <w:marBottom w:val="0"/>
      <w:divBdr>
        <w:top w:val="none" w:sz="0" w:space="0" w:color="auto"/>
        <w:left w:val="none" w:sz="0" w:space="0" w:color="auto"/>
        <w:bottom w:val="none" w:sz="0" w:space="0" w:color="auto"/>
        <w:right w:val="none" w:sz="0" w:space="0" w:color="auto"/>
      </w:divBdr>
    </w:div>
    <w:div w:id="565460412">
      <w:bodyDiv w:val="1"/>
      <w:marLeft w:val="0"/>
      <w:marRight w:val="0"/>
      <w:marTop w:val="0"/>
      <w:marBottom w:val="0"/>
      <w:divBdr>
        <w:top w:val="none" w:sz="0" w:space="0" w:color="auto"/>
        <w:left w:val="none" w:sz="0" w:space="0" w:color="auto"/>
        <w:bottom w:val="none" w:sz="0" w:space="0" w:color="auto"/>
        <w:right w:val="none" w:sz="0" w:space="0" w:color="auto"/>
      </w:divBdr>
    </w:div>
    <w:div w:id="583298313">
      <w:bodyDiv w:val="1"/>
      <w:marLeft w:val="0"/>
      <w:marRight w:val="0"/>
      <w:marTop w:val="0"/>
      <w:marBottom w:val="0"/>
      <w:divBdr>
        <w:top w:val="none" w:sz="0" w:space="0" w:color="auto"/>
        <w:left w:val="none" w:sz="0" w:space="0" w:color="auto"/>
        <w:bottom w:val="none" w:sz="0" w:space="0" w:color="auto"/>
        <w:right w:val="none" w:sz="0" w:space="0" w:color="auto"/>
      </w:divBdr>
    </w:div>
    <w:div w:id="585529678">
      <w:bodyDiv w:val="1"/>
      <w:marLeft w:val="0"/>
      <w:marRight w:val="0"/>
      <w:marTop w:val="0"/>
      <w:marBottom w:val="0"/>
      <w:divBdr>
        <w:top w:val="none" w:sz="0" w:space="0" w:color="auto"/>
        <w:left w:val="none" w:sz="0" w:space="0" w:color="auto"/>
        <w:bottom w:val="none" w:sz="0" w:space="0" w:color="auto"/>
        <w:right w:val="none" w:sz="0" w:space="0" w:color="auto"/>
      </w:divBdr>
    </w:div>
    <w:div w:id="607349507">
      <w:bodyDiv w:val="1"/>
      <w:marLeft w:val="0"/>
      <w:marRight w:val="0"/>
      <w:marTop w:val="0"/>
      <w:marBottom w:val="0"/>
      <w:divBdr>
        <w:top w:val="none" w:sz="0" w:space="0" w:color="auto"/>
        <w:left w:val="none" w:sz="0" w:space="0" w:color="auto"/>
        <w:bottom w:val="none" w:sz="0" w:space="0" w:color="auto"/>
        <w:right w:val="none" w:sz="0" w:space="0" w:color="auto"/>
      </w:divBdr>
    </w:div>
    <w:div w:id="673992256">
      <w:bodyDiv w:val="1"/>
      <w:marLeft w:val="0"/>
      <w:marRight w:val="0"/>
      <w:marTop w:val="0"/>
      <w:marBottom w:val="0"/>
      <w:divBdr>
        <w:top w:val="none" w:sz="0" w:space="0" w:color="auto"/>
        <w:left w:val="none" w:sz="0" w:space="0" w:color="auto"/>
        <w:bottom w:val="none" w:sz="0" w:space="0" w:color="auto"/>
        <w:right w:val="none" w:sz="0" w:space="0" w:color="auto"/>
      </w:divBdr>
    </w:div>
    <w:div w:id="723143237">
      <w:bodyDiv w:val="1"/>
      <w:marLeft w:val="0"/>
      <w:marRight w:val="0"/>
      <w:marTop w:val="0"/>
      <w:marBottom w:val="0"/>
      <w:divBdr>
        <w:top w:val="none" w:sz="0" w:space="0" w:color="auto"/>
        <w:left w:val="none" w:sz="0" w:space="0" w:color="auto"/>
        <w:bottom w:val="none" w:sz="0" w:space="0" w:color="auto"/>
        <w:right w:val="none" w:sz="0" w:space="0" w:color="auto"/>
      </w:divBdr>
    </w:div>
    <w:div w:id="737746373">
      <w:bodyDiv w:val="1"/>
      <w:marLeft w:val="0"/>
      <w:marRight w:val="0"/>
      <w:marTop w:val="0"/>
      <w:marBottom w:val="0"/>
      <w:divBdr>
        <w:top w:val="none" w:sz="0" w:space="0" w:color="auto"/>
        <w:left w:val="none" w:sz="0" w:space="0" w:color="auto"/>
        <w:bottom w:val="none" w:sz="0" w:space="0" w:color="auto"/>
        <w:right w:val="none" w:sz="0" w:space="0" w:color="auto"/>
      </w:divBdr>
    </w:div>
    <w:div w:id="739865724">
      <w:bodyDiv w:val="1"/>
      <w:marLeft w:val="0"/>
      <w:marRight w:val="0"/>
      <w:marTop w:val="0"/>
      <w:marBottom w:val="0"/>
      <w:divBdr>
        <w:top w:val="none" w:sz="0" w:space="0" w:color="auto"/>
        <w:left w:val="none" w:sz="0" w:space="0" w:color="auto"/>
        <w:bottom w:val="none" w:sz="0" w:space="0" w:color="auto"/>
        <w:right w:val="none" w:sz="0" w:space="0" w:color="auto"/>
      </w:divBdr>
    </w:div>
    <w:div w:id="777796736">
      <w:bodyDiv w:val="1"/>
      <w:marLeft w:val="0"/>
      <w:marRight w:val="0"/>
      <w:marTop w:val="0"/>
      <w:marBottom w:val="0"/>
      <w:divBdr>
        <w:top w:val="none" w:sz="0" w:space="0" w:color="auto"/>
        <w:left w:val="none" w:sz="0" w:space="0" w:color="auto"/>
        <w:bottom w:val="none" w:sz="0" w:space="0" w:color="auto"/>
        <w:right w:val="none" w:sz="0" w:space="0" w:color="auto"/>
      </w:divBdr>
    </w:div>
    <w:div w:id="867332939">
      <w:bodyDiv w:val="1"/>
      <w:marLeft w:val="0"/>
      <w:marRight w:val="0"/>
      <w:marTop w:val="0"/>
      <w:marBottom w:val="0"/>
      <w:divBdr>
        <w:top w:val="none" w:sz="0" w:space="0" w:color="auto"/>
        <w:left w:val="none" w:sz="0" w:space="0" w:color="auto"/>
        <w:bottom w:val="none" w:sz="0" w:space="0" w:color="auto"/>
        <w:right w:val="none" w:sz="0" w:space="0" w:color="auto"/>
      </w:divBdr>
    </w:div>
    <w:div w:id="939145974">
      <w:bodyDiv w:val="1"/>
      <w:marLeft w:val="0"/>
      <w:marRight w:val="0"/>
      <w:marTop w:val="0"/>
      <w:marBottom w:val="0"/>
      <w:divBdr>
        <w:top w:val="none" w:sz="0" w:space="0" w:color="auto"/>
        <w:left w:val="none" w:sz="0" w:space="0" w:color="auto"/>
        <w:bottom w:val="none" w:sz="0" w:space="0" w:color="auto"/>
        <w:right w:val="none" w:sz="0" w:space="0" w:color="auto"/>
      </w:divBdr>
    </w:div>
    <w:div w:id="956790418">
      <w:bodyDiv w:val="1"/>
      <w:marLeft w:val="0"/>
      <w:marRight w:val="0"/>
      <w:marTop w:val="0"/>
      <w:marBottom w:val="0"/>
      <w:divBdr>
        <w:top w:val="none" w:sz="0" w:space="0" w:color="auto"/>
        <w:left w:val="none" w:sz="0" w:space="0" w:color="auto"/>
        <w:bottom w:val="none" w:sz="0" w:space="0" w:color="auto"/>
        <w:right w:val="none" w:sz="0" w:space="0" w:color="auto"/>
      </w:divBdr>
    </w:div>
    <w:div w:id="958879292">
      <w:bodyDiv w:val="1"/>
      <w:marLeft w:val="0"/>
      <w:marRight w:val="0"/>
      <w:marTop w:val="0"/>
      <w:marBottom w:val="0"/>
      <w:divBdr>
        <w:top w:val="none" w:sz="0" w:space="0" w:color="auto"/>
        <w:left w:val="none" w:sz="0" w:space="0" w:color="auto"/>
        <w:bottom w:val="none" w:sz="0" w:space="0" w:color="auto"/>
        <w:right w:val="none" w:sz="0" w:space="0" w:color="auto"/>
      </w:divBdr>
    </w:div>
    <w:div w:id="967006209">
      <w:bodyDiv w:val="1"/>
      <w:marLeft w:val="0"/>
      <w:marRight w:val="0"/>
      <w:marTop w:val="0"/>
      <w:marBottom w:val="0"/>
      <w:divBdr>
        <w:top w:val="none" w:sz="0" w:space="0" w:color="auto"/>
        <w:left w:val="none" w:sz="0" w:space="0" w:color="auto"/>
        <w:bottom w:val="none" w:sz="0" w:space="0" w:color="auto"/>
        <w:right w:val="none" w:sz="0" w:space="0" w:color="auto"/>
      </w:divBdr>
    </w:div>
    <w:div w:id="1000235642">
      <w:bodyDiv w:val="1"/>
      <w:marLeft w:val="0"/>
      <w:marRight w:val="0"/>
      <w:marTop w:val="0"/>
      <w:marBottom w:val="0"/>
      <w:divBdr>
        <w:top w:val="none" w:sz="0" w:space="0" w:color="auto"/>
        <w:left w:val="none" w:sz="0" w:space="0" w:color="auto"/>
        <w:bottom w:val="none" w:sz="0" w:space="0" w:color="auto"/>
        <w:right w:val="none" w:sz="0" w:space="0" w:color="auto"/>
      </w:divBdr>
    </w:div>
    <w:div w:id="1002318982">
      <w:bodyDiv w:val="1"/>
      <w:marLeft w:val="0"/>
      <w:marRight w:val="0"/>
      <w:marTop w:val="0"/>
      <w:marBottom w:val="0"/>
      <w:divBdr>
        <w:top w:val="none" w:sz="0" w:space="0" w:color="auto"/>
        <w:left w:val="none" w:sz="0" w:space="0" w:color="auto"/>
        <w:bottom w:val="none" w:sz="0" w:space="0" w:color="auto"/>
        <w:right w:val="none" w:sz="0" w:space="0" w:color="auto"/>
      </w:divBdr>
    </w:div>
    <w:div w:id="1016886517">
      <w:bodyDiv w:val="1"/>
      <w:marLeft w:val="0"/>
      <w:marRight w:val="0"/>
      <w:marTop w:val="0"/>
      <w:marBottom w:val="0"/>
      <w:divBdr>
        <w:top w:val="none" w:sz="0" w:space="0" w:color="auto"/>
        <w:left w:val="none" w:sz="0" w:space="0" w:color="auto"/>
        <w:bottom w:val="none" w:sz="0" w:space="0" w:color="auto"/>
        <w:right w:val="none" w:sz="0" w:space="0" w:color="auto"/>
      </w:divBdr>
    </w:div>
    <w:div w:id="1021321345">
      <w:bodyDiv w:val="1"/>
      <w:marLeft w:val="0"/>
      <w:marRight w:val="0"/>
      <w:marTop w:val="0"/>
      <w:marBottom w:val="0"/>
      <w:divBdr>
        <w:top w:val="none" w:sz="0" w:space="0" w:color="auto"/>
        <w:left w:val="none" w:sz="0" w:space="0" w:color="auto"/>
        <w:bottom w:val="none" w:sz="0" w:space="0" w:color="auto"/>
        <w:right w:val="none" w:sz="0" w:space="0" w:color="auto"/>
      </w:divBdr>
    </w:div>
    <w:div w:id="1022777605">
      <w:bodyDiv w:val="1"/>
      <w:marLeft w:val="0"/>
      <w:marRight w:val="0"/>
      <w:marTop w:val="0"/>
      <w:marBottom w:val="0"/>
      <w:divBdr>
        <w:top w:val="none" w:sz="0" w:space="0" w:color="auto"/>
        <w:left w:val="none" w:sz="0" w:space="0" w:color="auto"/>
        <w:bottom w:val="none" w:sz="0" w:space="0" w:color="auto"/>
        <w:right w:val="none" w:sz="0" w:space="0" w:color="auto"/>
      </w:divBdr>
    </w:div>
    <w:div w:id="1037923922">
      <w:bodyDiv w:val="1"/>
      <w:marLeft w:val="0"/>
      <w:marRight w:val="0"/>
      <w:marTop w:val="0"/>
      <w:marBottom w:val="0"/>
      <w:divBdr>
        <w:top w:val="none" w:sz="0" w:space="0" w:color="auto"/>
        <w:left w:val="none" w:sz="0" w:space="0" w:color="auto"/>
        <w:bottom w:val="none" w:sz="0" w:space="0" w:color="auto"/>
        <w:right w:val="none" w:sz="0" w:space="0" w:color="auto"/>
      </w:divBdr>
    </w:div>
    <w:div w:id="1088843989">
      <w:bodyDiv w:val="1"/>
      <w:marLeft w:val="0"/>
      <w:marRight w:val="0"/>
      <w:marTop w:val="0"/>
      <w:marBottom w:val="0"/>
      <w:divBdr>
        <w:top w:val="none" w:sz="0" w:space="0" w:color="auto"/>
        <w:left w:val="none" w:sz="0" w:space="0" w:color="auto"/>
        <w:bottom w:val="none" w:sz="0" w:space="0" w:color="auto"/>
        <w:right w:val="none" w:sz="0" w:space="0" w:color="auto"/>
      </w:divBdr>
    </w:div>
    <w:div w:id="1207181609">
      <w:bodyDiv w:val="1"/>
      <w:marLeft w:val="0"/>
      <w:marRight w:val="0"/>
      <w:marTop w:val="0"/>
      <w:marBottom w:val="0"/>
      <w:divBdr>
        <w:top w:val="none" w:sz="0" w:space="0" w:color="auto"/>
        <w:left w:val="none" w:sz="0" w:space="0" w:color="auto"/>
        <w:bottom w:val="none" w:sz="0" w:space="0" w:color="auto"/>
        <w:right w:val="none" w:sz="0" w:space="0" w:color="auto"/>
      </w:divBdr>
    </w:div>
    <w:div w:id="1226994593">
      <w:bodyDiv w:val="1"/>
      <w:marLeft w:val="0"/>
      <w:marRight w:val="0"/>
      <w:marTop w:val="0"/>
      <w:marBottom w:val="0"/>
      <w:divBdr>
        <w:top w:val="none" w:sz="0" w:space="0" w:color="auto"/>
        <w:left w:val="none" w:sz="0" w:space="0" w:color="auto"/>
        <w:bottom w:val="none" w:sz="0" w:space="0" w:color="auto"/>
        <w:right w:val="none" w:sz="0" w:space="0" w:color="auto"/>
      </w:divBdr>
    </w:div>
    <w:div w:id="1264024789">
      <w:bodyDiv w:val="1"/>
      <w:marLeft w:val="0"/>
      <w:marRight w:val="0"/>
      <w:marTop w:val="0"/>
      <w:marBottom w:val="0"/>
      <w:divBdr>
        <w:top w:val="none" w:sz="0" w:space="0" w:color="auto"/>
        <w:left w:val="none" w:sz="0" w:space="0" w:color="auto"/>
        <w:bottom w:val="none" w:sz="0" w:space="0" w:color="auto"/>
        <w:right w:val="none" w:sz="0" w:space="0" w:color="auto"/>
      </w:divBdr>
    </w:div>
    <w:div w:id="1290555262">
      <w:bodyDiv w:val="1"/>
      <w:marLeft w:val="0"/>
      <w:marRight w:val="0"/>
      <w:marTop w:val="0"/>
      <w:marBottom w:val="0"/>
      <w:divBdr>
        <w:top w:val="none" w:sz="0" w:space="0" w:color="auto"/>
        <w:left w:val="none" w:sz="0" w:space="0" w:color="auto"/>
        <w:bottom w:val="none" w:sz="0" w:space="0" w:color="auto"/>
        <w:right w:val="none" w:sz="0" w:space="0" w:color="auto"/>
      </w:divBdr>
    </w:div>
    <w:div w:id="1299412258">
      <w:bodyDiv w:val="1"/>
      <w:marLeft w:val="0"/>
      <w:marRight w:val="0"/>
      <w:marTop w:val="0"/>
      <w:marBottom w:val="0"/>
      <w:divBdr>
        <w:top w:val="none" w:sz="0" w:space="0" w:color="auto"/>
        <w:left w:val="none" w:sz="0" w:space="0" w:color="auto"/>
        <w:bottom w:val="none" w:sz="0" w:space="0" w:color="auto"/>
        <w:right w:val="none" w:sz="0" w:space="0" w:color="auto"/>
      </w:divBdr>
    </w:div>
    <w:div w:id="1390104479">
      <w:bodyDiv w:val="1"/>
      <w:marLeft w:val="0"/>
      <w:marRight w:val="0"/>
      <w:marTop w:val="0"/>
      <w:marBottom w:val="0"/>
      <w:divBdr>
        <w:top w:val="none" w:sz="0" w:space="0" w:color="auto"/>
        <w:left w:val="none" w:sz="0" w:space="0" w:color="auto"/>
        <w:bottom w:val="none" w:sz="0" w:space="0" w:color="auto"/>
        <w:right w:val="none" w:sz="0" w:space="0" w:color="auto"/>
      </w:divBdr>
    </w:div>
    <w:div w:id="1414623796">
      <w:bodyDiv w:val="1"/>
      <w:marLeft w:val="0"/>
      <w:marRight w:val="0"/>
      <w:marTop w:val="0"/>
      <w:marBottom w:val="0"/>
      <w:divBdr>
        <w:top w:val="none" w:sz="0" w:space="0" w:color="auto"/>
        <w:left w:val="none" w:sz="0" w:space="0" w:color="auto"/>
        <w:bottom w:val="none" w:sz="0" w:space="0" w:color="auto"/>
        <w:right w:val="none" w:sz="0" w:space="0" w:color="auto"/>
      </w:divBdr>
    </w:div>
    <w:div w:id="1427730772">
      <w:bodyDiv w:val="1"/>
      <w:marLeft w:val="0"/>
      <w:marRight w:val="0"/>
      <w:marTop w:val="0"/>
      <w:marBottom w:val="0"/>
      <w:divBdr>
        <w:top w:val="none" w:sz="0" w:space="0" w:color="auto"/>
        <w:left w:val="none" w:sz="0" w:space="0" w:color="auto"/>
        <w:bottom w:val="none" w:sz="0" w:space="0" w:color="auto"/>
        <w:right w:val="none" w:sz="0" w:space="0" w:color="auto"/>
      </w:divBdr>
    </w:div>
    <w:div w:id="1454640423">
      <w:bodyDiv w:val="1"/>
      <w:marLeft w:val="0"/>
      <w:marRight w:val="0"/>
      <w:marTop w:val="0"/>
      <w:marBottom w:val="0"/>
      <w:divBdr>
        <w:top w:val="none" w:sz="0" w:space="0" w:color="auto"/>
        <w:left w:val="none" w:sz="0" w:space="0" w:color="auto"/>
        <w:bottom w:val="none" w:sz="0" w:space="0" w:color="auto"/>
        <w:right w:val="none" w:sz="0" w:space="0" w:color="auto"/>
      </w:divBdr>
    </w:div>
    <w:div w:id="1482193447">
      <w:bodyDiv w:val="1"/>
      <w:marLeft w:val="0"/>
      <w:marRight w:val="0"/>
      <w:marTop w:val="0"/>
      <w:marBottom w:val="0"/>
      <w:divBdr>
        <w:top w:val="none" w:sz="0" w:space="0" w:color="auto"/>
        <w:left w:val="none" w:sz="0" w:space="0" w:color="auto"/>
        <w:bottom w:val="none" w:sz="0" w:space="0" w:color="auto"/>
        <w:right w:val="none" w:sz="0" w:space="0" w:color="auto"/>
      </w:divBdr>
    </w:div>
    <w:div w:id="1492985793">
      <w:bodyDiv w:val="1"/>
      <w:marLeft w:val="0"/>
      <w:marRight w:val="0"/>
      <w:marTop w:val="0"/>
      <w:marBottom w:val="0"/>
      <w:divBdr>
        <w:top w:val="none" w:sz="0" w:space="0" w:color="auto"/>
        <w:left w:val="none" w:sz="0" w:space="0" w:color="auto"/>
        <w:bottom w:val="none" w:sz="0" w:space="0" w:color="auto"/>
        <w:right w:val="none" w:sz="0" w:space="0" w:color="auto"/>
      </w:divBdr>
    </w:div>
    <w:div w:id="1517501523">
      <w:bodyDiv w:val="1"/>
      <w:marLeft w:val="0"/>
      <w:marRight w:val="0"/>
      <w:marTop w:val="0"/>
      <w:marBottom w:val="0"/>
      <w:divBdr>
        <w:top w:val="none" w:sz="0" w:space="0" w:color="auto"/>
        <w:left w:val="none" w:sz="0" w:space="0" w:color="auto"/>
        <w:bottom w:val="none" w:sz="0" w:space="0" w:color="auto"/>
        <w:right w:val="none" w:sz="0" w:space="0" w:color="auto"/>
      </w:divBdr>
    </w:div>
    <w:div w:id="1519079240">
      <w:bodyDiv w:val="1"/>
      <w:marLeft w:val="0"/>
      <w:marRight w:val="0"/>
      <w:marTop w:val="0"/>
      <w:marBottom w:val="0"/>
      <w:divBdr>
        <w:top w:val="none" w:sz="0" w:space="0" w:color="auto"/>
        <w:left w:val="none" w:sz="0" w:space="0" w:color="auto"/>
        <w:bottom w:val="none" w:sz="0" w:space="0" w:color="auto"/>
        <w:right w:val="none" w:sz="0" w:space="0" w:color="auto"/>
      </w:divBdr>
    </w:div>
    <w:div w:id="1528445352">
      <w:bodyDiv w:val="1"/>
      <w:marLeft w:val="0"/>
      <w:marRight w:val="0"/>
      <w:marTop w:val="0"/>
      <w:marBottom w:val="0"/>
      <w:divBdr>
        <w:top w:val="none" w:sz="0" w:space="0" w:color="auto"/>
        <w:left w:val="none" w:sz="0" w:space="0" w:color="auto"/>
        <w:bottom w:val="none" w:sz="0" w:space="0" w:color="auto"/>
        <w:right w:val="none" w:sz="0" w:space="0" w:color="auto"/>
      </w:divBdr>
    </w:div>
    <w:div w:id="1537546689">
      <w:bodyDiv w:val="1"/>
      <w:marLeft w:val="0"/>
      <w:marRight w:val="0"/>
      <w:marTop w:val="0"/>
      <w:marBottom w:val="0"/>
      <w:divBdr>
        <w:top w:val="none" w:sz="0" w:space="0" w:color="auto"/>
        <w:left w:val="none" w:sz="0" w:space="0" w:color="auto"/>
        <w:bottom w:val="none" w:sz="0" w:space="0" w:color="auto"/>
        <w:right w:val="none" w:sz="0" w:space="0" w:color="auto"/>
      </w:divBdr>
    </w:div>
    <w:div w:id="1549997136">
      <w:bodyDiv w:val="1"/>
      <w:marLeft w:val="0"/>
      <w:marRight w:val="0"/>
      <w:marTop w:val="0"/>
      <w:marBottom w:val="0"/>
      <w:divBdr>
        <w:top w:val="none" w:sz="0" w:space="0" w:color="auto"/>
        <w:left w:val="none" w:sz="0" w:space="0" w:color="auto"/>
        <w:bottom w:val="none" w:sz="0" w:space="0" w:color="auto"/>
        <w:right w:val="none" w:sz="0" w:space="0" w:color="auto"/>
      </w:divBdr>
    </w:div>
    <w:div w:id="1552501982">
      <w:bodyDiv w:val="1"/>
      <w:marLeft w:val="0"/>
      <w:marRight w:val="0"/>
      <w:marTop w:val="0"/>
      <w:marBottom w:val="0"/>
      <w:divBdr>
        <w:top w:val="none" w:sz="0" w:space="0" w:color="auto"/>
        <w:left w:val="none" w:sz="0" w:space="0" w:color="auto"/>
        <w:bottom w:val="none" w:sz="0" w:space="0" w:color="auto"/>
        <w:right w:val="none" w:sz="0" w:space="0" w:color="auto"/>
      </w:divBdr>
    </w:div>
    <w:div w:id="1554460608">
      <w:bodyDiv w:val="1"/>
      <w:marLeft w:val="0"/>
      <w:marRight w:val="0"/>
      <w:marTop w:val="0"/>
      <w:marBottom w:val="0"/>
      <w:divBdr>
        <w:top w:val="none" w:sz="0" w:space="0" w:color="auto"/>
        <w:left w:val="none" w:sz="0" w:space="0" w:color="auto"/>
        <w:bottom w:val="none" w:sz="0" w:space="0" w:color="auto"/>
        <w:right w:val="none" w:sz="0" w:space="0" w:color="auto"/>
      </w:divBdr>
    </w:div>
    <w:div w:id="1576159267">
      <w:bodyDiv w:val="1"/>
      <w:marLeft w:val="0"/>
      <w:marRight w:val="0"/>
      <w:marTop w:val="0"/>
      <w:marBottom w:val="0"/>
      <w:divBdr>
        <w:top w:val="none" w:sz="0" w:space="0" w:color="auto"/>
        <w:left w:val="none" w:sz="0" w:space="0" w:color="auto"/>
        <w:bottom w:val="none" w:sz="0" w:space="0" w:color="auto"/>
        <w:right w:val="none" w:sz="0" w:space="0" w:color="auto"/>
      </w:divBdr>
    </w:div>
    <w:div w:id="1623926372">
      <w:bodyDiv w:val="1"/>
      <w:marLeft w:val="0"/>
      <w:marRight w:val="0"/>
      <w:marTop w:val="0"/>
      <w:marBottom w:val="0"/>
      <w:divBdr>
        <w:top w:val="none" w:sz="0" w:space="0" w:color="auto"/>
        <w:left w:val="none" w:sz="0" w:space="0" w:color="auto"/>
        <w:bottom w:val="none" w:sz="0" w:space="0" w:color="auto"/>
        <w:right w:val="none" w:sz="0" w:space="0" w:color="auto"/>
      </w:divBdr>
    </w:div>
    <w:div w:id="1626502072">
      <w:bodyDiv w:val="1"/>
      <w:marLeft w:val="0"/>
      <w:marRight w:val="0"/>
      <w:marTop w:val="0"/>
      <w:marBottom w:val="0"/>
      <w:divBdr>
        <w:top w:val="none" w:sz="0" w:space="0" w:color="auto"/>
        <w:left w:val="none" w:sz="0" w:space="0" w:color="auto"/>
        <w:bottom w:val="none" w:sz="0" w:space="0" w:color="auto"/>
        <w:right w:val="none" w:sz="0" w:space="0" w:color="auto"/>
      </w:divBdr>
    </w:div>
    <w:div w:id="1651473390">
      <w:bodyDiv w:val="1"/>
      <w:marLeft w:val="0"/>
      <w:marRight w:val="0"/>
      <w:marTop w:val="0"/>
      <w:marBottom w:val="0"/>
      <w:divBdr>
        <w:top w:val="none" w:sz="0" w:space="0" w:color="auto"/>
        <w:left w:val="none" w:sz="0" w:space="0" w:color="auto"/>
        <w:bottom w:val="none" w:sz="0" w:space="0" w:color="auto"/>
        <w:right w:val="none" w:sz="0" w:space="0" w:color="auto"/>
      </w:divBdr>
    </w:div>
    <w:div w:id="1687898282">
      <w:bodyDiv w:val="1"/>
      <w:marLeft w:val="0"/>
      <w:marRight w:val="0"/>
      <w:marTop w:val="0"/>
      <w:marBottom w:val="0"/>
      <w:divBdr>
        <w:top w:val="none" w:sz="0" w:space="0" w:color="auto"/>
        <w:left w:val="none" w:sz="0" w:space="0" w:color="auto"/>
        <w:bottom w:val="none" w:sz="0" w:space="0" w:color="auto"/>
        <w:right w:val="none" w:sz="0" w:space="0" w:color="auto"/>
      </w:divBdr>
    </w:div>
    <w:div w:id="1722829225">
      <w:bodyDiv w:val="1"/>
      <w:marLeft w:val="0"/>
      <w:marRight w:val="0"/>
      <w:marTop w:val="0"/>
      <w:marBottom w:val="0"/>
      <w:divBdr>
        <w:top w:val="none" w:sz="0" w:space="0" w:color="auto"/>
        <w:left w:val="none" w:sz="0" w:space="0" w:color="auto"/>
        <w:bottom w:val="none" w:sz="0" w:space="0" w:color="auto"/>
        <w:right w:val="none" w:sz="0" w:space="0" w:color="auto"/>
      </w:divBdr>
    </w:div>
    <w:div w:id="1735086323">
      <w:bodyDiv w:val="1"/>
      <w:marLeft w:val="0"/>
      <w:marRight w:val="0"/>
      <w:marTop w:val="0"/>
      <w:marBottom w:val="0"/>
      <w:divBdr>
        <w:top w:val="none" w:sz="0" w:space="0" w:color="auto"/>
        <w:left w:val="none" w:sz="0" w:space="0" w:color="auto"/>
        <w:bottom w:val="none" w:sz="0" w:space="0" w:color="auto"/>
        <w:right w:val="none" w:sz="0" w:space="0" w:color="auto"/>
      </w:divBdr>
    </w:div>
    <w:div w:id="1745181983">
      <w:bodyDiv w:val="1"/>
      <w:marLeft w:val="0"/>
      <w:marRight w:val="0"/>
      <w:marTop w:val="0"/>
      <w:marBottom w:val="0"/>
      <w:divBdr>
        <w:top w:val="none" w:sz="0" w:space="0" w:color="auto"/>
        <w:left w:val="none" w:sz="0" w:space="0" w:color="auto"/>
        <w:bottom w:val="none" w:sz="0" w:space="0" w:color="auto"/>
        <w:right w:val="none" w:sz="0" w:space="0" w:color="auto"/>
      </w:divBdr>
      <w:divsChild>
        <w:div w:id="1571691238">
          <w:marLeft w:val="0"/>
          <w:marRight w:val="0"/>
          <w:marTop w:val="0"/>
          <w:marBottom w:val="0"/>
          <w:divBdr>
            <w:top w:val="none" w:sz="0" w:space="0" w:color="auto"/>
            <w:left w:val="none" w:sz="0" w:space="0" w:color="auto"/>
            <w:bottom w:val="none" w:sz="0" w:space="0" w:color="auto"/>
            <w:right w:val="none" w:sz="0" w:space="0" w:color="auto"/>
          </w:divBdr>
          <w:divsChild>
            <w:div w:id="279386520">
              <w:marLeft w:val="0"/>
              <w:marRight w:val="0"/>
              <w:marTop w:val="0"/>
              <w:marBottom w:val="0"/>
              <w:divBdr>
                <w:top w:val="none" w:sz="0" w:space="0" w:color="auto"/>
                <w:left w:val="none" w:sz="0" w:space="0" w:color="auto"/>
                <w:bottom w:val="none" w:sz="0" w:space="0" w:color="auto"/>
                <w:right w:val="none" w:sz="0" w:space="0" w:color="auto"/>
              </w:divBdr>
              <w:divsChild>
                <w:div w:id="1835224550">
                  <w:marLeft w:val="0"/>
                  <w:marRight w:val="0"/>
                  <w:marTop w:val="0"/>
                  <w:marBottom w:val="0"/>
                  <w:divBdr>
                    <w:top w:val="none" w:sz="0" w:space="0" w:color="auto"/>
                    <w:left w:val="none" w:sz="0" w:space="0" w:color="auto"/>
                    <w:bottom w:val="none" w:sz="0" w:space="0" w:color="auto"/>
                    <w:right w:val="none" w:sz="0" w:space="0" w:color="auto"/>
                  </w:divBdr>
                  <w:divsChild>
                    <w:div w:id="1518302202">
                      <w:marLeft w:val="0"/>
                      <w:marRight w:val="0"/>
                      <w:marTop w:val="45"/>
                      <w:marBottom w:val="0"/>
                      <w:divBdr>
                        <w:top w:val="none" w:sz="0" w:space="0" w:color="auto"/>
                        <w:left w:val="none" w:sz="0" w:space="0" w:color="auto"/>
                        <w:bottom w:val="none" w:sz="0" w:space="0" w:color="auto"/>
                        <w:right w:val="none" w:sz="0" w:space="0" w:color="auto"/>
                      </w:divBdr>
                      <w:divsChild>
                        <w:div w:id="1875380390">
                          <w:marLeft w:val="0"/>
                          <w:marRight w:val="0"/>
                          <w:marTop w:val="0"/>
                          <w:marBottom w:val="0"/>
                          <w:divBdr>
                            <w:top w:val="none" w:sz="0" w:space="0" w:color="auto"/>
                            <w:left w:val="none" w:sz="0" w:space="0" w:color="auto"/>
                            <w:bottom w:val="none" w:sz="0" w:space="0" w:color="auto"/>
                            <w:right w:val="none" w:sz="0" w:space="0" w:color="auto"/>
                          </w:divBdr>
                          <w:divsChild>
                            <w:div w:id="218366599">
                              <w:marLeft w:val="2070"/>
                              <w:marRight w:val="3960"/>
                              <w:marTop w:val="0"/>
                              <w:marBottom w:val="0"/>
                              <w:divBdr>
                                <w:top w:val="none" w:sz="0" w:space="0" w:color="auto"/>
                                <w:left w:val="none" w:sz="0" w:space="0" w:color="auto"/>
                                <w:bottom w:val="none" w:sz="0" w:space="0" w:color="auto"/>
                                <w:right w:val="none" w:sz="0" w:space="0" w:color="auto"/>
                              </w:divBdr>
                              <w:divsChild>
                                <w:div w:id="56706497">
                                  <w:marLeft w:val="0"/>
                                  <w:marRight w:val="0"/>
                                  <w:marTop w:val="0"/>
                                  <w:marBottom w:val="0"/>
                                  <w:divBdr>
                                    <w:top w:val="none" w:sz="0" w:space="0" w:color="auto"/>
                                    <w:left w:val="none" w:sz="0" w:space="0" w:color="auto"/>
                                    <w:bottom w:val="none" w:sz="0" w:space="0" w:color="auto"/>
                                    <w:right w:val="none" w:sz="0" w:space="0" w:color="auto"/>
                                  </w:divBdr>
                                  <w:divsChild>
                                    <w:div w:id="1359165147">
                                      <w:marLeft w:val="0"/>
                                      <w:marRight w:val="0"/>
                                      <w:marTop w:val="0"/>
                                      <w:marBottom w:val="0"/>
                                      <w:divBdr>
                                        <w:top w:val="none" w:sz="0" w:space="0" w:color="auto"/>
                                        <w:left w:val="none" w:sz="0" w:space="0" w:color="auto"/>
                                        <w:bottom w:val="none" w:sz="0" w:space="0" w:color="auto"/>
                                        <w:right w:val="none" w:sz="0" w:space="0" w:color="auto"/>
                                      </w:divBdr>
                                      <w:divsChild>
                                        <w:div w:id="563369658">
                                          <w:marLeft w:val="0"/>
                                          <w:marRight w:val="0"/>
                                          <w:marTop w:val="0"/>
                                          <w:marBottom w:val="0"/>
                                          <w:divBdr>
                                            <w:top w:val="none" w:sz="0" w:space="0" w:color="auto"/>
                                            <w:left w:val="none" w:sz="0" w:space="0" w:color="auto"/>
                                            <w:bottom w:val="none" w:sz="0" w:space="0" w:color="auto"/>
                                            <w:right w:val="none" w:sz="0" w:space="0" w:color="auto"/>
                                          </w:divBdr>
                                          <w:divsChild>
                                            <w:div w:id="121385892">
                                              <w:marLeft w:val="0"/>
                                              <w:marRight w:val="0"/>
                                              <w:marTop w:val="90"/>
                                              <w:marBottom w:val="0"/>
                                              <w:divBdr>
                                                <w:top w:val="none" w:sz="0" w:space="0" w:color="auto"/>
                                                <w:left w:val="none" w:sz="0" w:space="0" w:color="auto"/>
                                                <w:bottom w:val="none" w:sz="0" w:space="0" w:color="auto"/>
                                                <w:right w:val="none" w:sz="0" w:space="0" w:color="auto"/>
                                              </w:divBdr>
                                              <w:divsChild>
                                                <w:div w:id="1774980677">
                                                  <w:marLeft w:val="0"/>
                                                  <w:marRight w:val="0"/>
                                                  <w:marTop w:val="0"/>
                                                  <w:marBottom w:val="0"/>
                                                  <w:divBdr>
                                                    <w:top w:val="none" w:sz="0" w:space="0" w:color="auto"/>
                                                    <w:left w:val="none" w:sz="0" w:space="0" w:color="auto"/>
                                                    <w:bottom w:val="none" w:sz="0" w:space="0" w:color="auto"/>
                                                    <w:right w:val="none" w:sz="0" w:space="0" w:color="auto"/>
                                                  </w:divBdr>
                                                  <w:divsChild>
                                                    <w:div w:id="552011142">
                                                      <w:marLeft w:val="0"/>
                                                      <w:marRight w:val="0"/>
                                                      <w:marTop w:val="0"/>
                                                      <w:marBottom w:val="0"/>
                                                      <w:divBdr>
                                                        <w:top w:val="none" w:sz="0" w:space="0" w:color="auto"/>
                                                        <w:left w:val="none" w:sz="0" w:space="0" w:color="auto"/>
                                                        <w:bottom w:val="none" w:sz="0" w:space="0" w:color="auto"/>
                                                        <w:right w:val="none" w:sz="0" w:space="0" w:color="auto"/>
                                                      </w:divBdr>
                                                      <w:divsChild>
                                                        <w:div w:id="1468619540">
                                                          <w:marLeft w:val="0"/>
                                                          <w:marRight w:val="0"/>
                                                          <w:marTop w:val="0"/>
                                                          <w:marBottom w:val="390"/>
                                                          <w:divBdr>
                                                            <w:top w:val="none" w:sz="0" w:space="0" w:color="auto"/>
                                                            <w:left w:val="none" w:sz="0" w:space="0" w:color="auto"/>
                                                            <w:bottom w:val="none" w:sz="0" w:space="0" w:color="auto"/>
                                                            <w:right w:val="none" w:sz="0" w:space="0" w:color="auto"/>
                                                          </w:divBdr>
                                                          <w:divsChild>
                                                            <w:div w:id="1164860638">
                                                              <w:marLeft w:val="0"/>
                                                              <w:marRight w:val="0"/>
                                                              <w:marTop w:val="0"/>
                                                              <w:marBottom w:val="0"/>
                                                              <w:divBdr>
                                                                <w:top w:val="none" w:sz="0" w:space="0" w:color="auto"/>
                                                                <w:left w:val="none" w:sz="0" w:space="0" w:color="auto"/>
                                                                <w:bottom w:val="none" w:sz="0" w:space="0" w:color="auto"/>
                                                                <w:right w:val="none" w:sz="0" w:space="0" w:color="auto"/>
                                                              </w:divBdr>
                                                              <w:divsChild>
                                                                <w:div w:id="2090031212">
                                                                  <w:marLeft w:val="0"/>
                                                                  <w:marRight w:val="0"/>
                                                                  <w:marTop w:val="0"/>
                                                                  <w:marBottom w:val="0"/>
                                                                  <w:divBdr>
                                                                    <w:top w:val="none" w:sz="0" w:space="0" w:color="auto"/>
                                                                    <w:left w:val="none" w:sz="0" w:space="0" w:color="auto"/>
                                                                    <w:bottom w:val="none" w:sz="0" w:space="0" w:color="auto"/>
                                                                    <w:right w:val="none" w:sz="0" w:space="0" w:color="auto"/>
                                                                  </w:divBdr>
                                                                  <w:divsChild>
                                                                    <w:div w:id="1544319017">
                                                                      <w:marLeft w:val="0"/>
                                                                      <w:marRight w:val="0"/>
                                                                      <w:marTop w:val="0"/>
                                                                      <w:marBottom w:val="0"/>
                                                                      <w:divBdr>
                                                                        <w:top w:val="none" w:sz="0" w:space="0" w:color="auto"/>
                                                                        <w:left w:val="none" w:sz="0" w:space="0" w:color="auto"/>
                                                                        <w:bottom w:val="none" w:sz="0" w:space="0" w:color="auto"/>
                                                                        <w:right w:val="none" w:sz="0" w:space="0" w:color="auto"/>
                                                                      </w:divBdr>
                                                                      <w:divsChild>
                                                                        <w:div w:id="824587443">
                                                                          <w:marLeft w:val="0"/>
                                                                          <w:marRight w:val="0"/>
                                                                          <w:marTop w:val="0"/>
                                                                          <w:marBottom w:val="0"/>
                                                                          <w:divBdr>
                                                                            <w:top w:val="none" w:sz="0" w:space="0" w:color="auto"/>
                                                                            <w:left w:val="none" w:sz="0" w:space="0" w:color="auto"/>
                                                                            <w:bottom w:val="none" w:sz="0" w:space="0" w:color="auto"/>
                                                                            <w:right w:val="none" w:sz="0" w:space="0" w:color="auto"/>
                                                                          </w:divBdr>
                                                                          <w:divsChild>
                                                                            <w:div w:id="2073965950">
                                                                              <w:marLeft w:val="0"/>
                                                                              <w:marRight w:val="0"/>
                                                                              <w:marTop w:val="0"/>
                                                                              <w:marBottom w:val="0"/>
                                                                              <w:divBdr>
                                                                                <w:top w:val="none" w:sz="0" w:space="0" w:color="auto"/>
                                                                                <w:left w:val="none" w:sz="0" w:space="0" w:color="auto"/>
                                                                                <w:bottom w:val="none" w:sz="0" w:space="0" w:color="auto"/>
                                                                                <w:right w:val="none" w:sz="0" w:space="0" w:color="auto"/>
                                                                              </w:divBdr>
                                                                              <w:divsChild>
                                                                                <w:div w:id="1085803254">
                                                                                  <w:marLeft w:val="0"/>
                                                                                  <w:marRight w:val="0"/>
                                                                                  <w:marTop w:val="0"/>
                                                                                  <w:marBottom w:val="0"/>
                                                                                  <w:divBdr>
                                                                                    <w:top w:val="none" w:sz="0" w:space="0" w:color="auto"/>
                                                                                    <w:left w:val="none" w:sz="0" w:space="0" w:color="auto"/>
                                                                                    <w:bottom w:val="none" w:sz="0" w:space="0" w:color="auto"/>
                                                                                    <w:right w:val="none" w:sz="0" w:space="0" w:color="auto"/>
                                                                                  </w:divBdr>
                                                                                  <w:divsChild>
                                                                                    <w:div w:id="2042195787">
                                                                                      <w:marLeft w:val="0"/>
                                                                                      <w:marRight w:val="0"/>
                                                                                      <w:marTop w:val="0"/>
                                                                                      <w:marBottom w:val="0"/>
                                                                                      <w:divBdr>
                                                                                        <w:top w:val="none" w:sz="0" w:space="0" w:color="auto"/>
                                                                                        <w:left w:val="none" w:sz="0" w:space="0" w:color="auto"/>
                                                                                        <w:bottom w:val="none" w:sz="0" w:space="0" w:color="auto"/>
                                                                                        <w:right w:val="none" w:sz="0" w:space="0" w:color="auto"/>
                                                                                      </w:divBdr>
                                                                                      <w:divsChild>
                                                                                        <w:div w:id="1905410446">
                                                                                          <w:marLeft w:val="0"/>
                                                                                          <w:marRight w:val="0"/>
                                                                                          <w:marTop w:val="0"/>
                                                                                          <w:marBottom w:val="0"/>
                                                                                          <w:divBdr>
                                                                                            <w:top w:val="none" w:sz="0" w:space="0" w:color="auto"/>
                                                                                            <w:left w:val="none" w:sz="0" w:space="0" w:color="auto"/>
                                                                                            <w:bottom w:val="none" w:sz="0" w:space="0" w:color="auto"/>
                                                                                            <w:right w:val="none" w:sz="0" w:space="0" w:color="auto"/>
                                                                                          </w:divBdr>
                                                                                          <w:divsChild>
                                                                                            <w:div w:id="600841061">
                                                                                              <w:marLeft w:val="0"/>
                                                                                              <w:marRight w:val="0"/>
                                                                                              <w:marTop w:val="0"/>
                                                                                              <w:marBottom w:val="0"/>
                                                                                              <w:divBdr>
                                                                                                <w:top w:val="none" w:sz="0" w:space="0" w:color="auto"/>
                                                                                                <w:left w:val="none" w:sz="0" w:space="0" w:color="auto"/>
                                                                                                <w:bottom w:val="none" w:sz="0" w:space="0" w:color="auto"/>
                                                                                                <w:right w:val="none" w:sz="0" w:space="0" w:color="auto"/>
                                                                                              </w:divBdr>
                                                                                              <w:divsChild>
                                                                                                <w:div w:id="585917111">
                                                                                                  <w:marLeft w:val="0"/>
                                                                                                  <w:marRight w:val="0"/>
                                                                                                  <w:marTop w:val="0"/>
                                                                                                  <w:marBottom w:val="0"/>
                                                                                                  <w:divBdr>
                                                                                                    <w:top w:val="none" w:sz="0" w:space="0" w:color="auto"/>
                                                                                                    <w:left w:val="none" w:sz="0" w:space="0" w:color="auto"/>
                                                                                                    <w:bottom w:val="none" w:sz="0" w:space="0" w:color="auto"/>
                                                                                                    <w:right w:val="none" w:sz="0" w:space="0" w:color="auto"/>
                                                                                                  </w:divBdr>
                                                                                                  <w:divsChild>
                                                                                                    <w:div w:id="2023895254">
                                                                                                      <w:marLeft w:val="0"/>
                                                                                                      <w:marRight w:val="0"/>
                                                                                                      <w:marTop w:val="0"/>
                                                                                                      <w:marBottom w:val="0"/>
                                                                                                      <w:divBdr>
                                                                                                        <w:top w:val="none" w:sz="0" w:space="0" w:color="auto"/>
                                                                                                        <w:left w:val="none" w:sz="0" w:space="0" w:color="auto"/>
                                                                                                        <w:bottom w:val="none" w:sz="0" w:space="0" w:color="auto"/>
                                                                                                        <w:right w:val="none" w:sz="0" w:space="0" w:color="auto"/>
                                                                                                      </w:divBdr>
                                                                                                      <w:divsChild>
                                                                                                        <w:div w:id="1496149550">
                                                                                                          <w:marLeft w:val="0"/>
                                                                                                          <w:marRight w:val="0"/>
                                                                                                          <w:marTop w:val="0"/>
                                                                                                          <w:marBottom w:val="0"/>
                                                                                                          <w:divBdr>
                                                                                                            <w:top w:val="none" w:sz="0" w:space="0" w:color="auto"/>
                                                                                                            <w:left w:val="none" w:sz="0" w:space="0" w:color="auto"/>
                                                                                                            <w:bottom w:val="none" w:sz="0" w:space="0" w:color="auto"/>
                                                                                                            <w:right w:val="none" w:sz="0" w:space="0" w:color="auto"/>
                                                                                                          </w:divBdr>
                                                                                                          <w:divsChild>
                                                                                                            <w:div w:id="333459375">
                                                                                                              <w:marLeft w:val="300"/>
                                                                                                              <w:marRight w:val="0"/>
                                                                                                              <w:marTop w:val="0"/>
                                                                                                              <w:marBottom w:val="0"/>
                                                                                                              <w:divBdr>
                                                                                                                <w:top w:val="none" w:sz="0" w:space="0" w:color="auto"/>
                                                                                                                <w:left w:val="none" w:sz="0" w:space="0" w:color="auto"/>
                                                                                                                <w:bottom w:val="none" w:sz="0" w:space="0" w:color="auto"/>
                                                                                                                <w:right w:val="none" w:sz="0" w:space="0" w:color="auto"/>
                                                                                                              </w:divBdr>
                                                                                                              <w:divsChild>
                                                                                                                <w:div w:id="1110779383">
                                                                                                                  <w:marLeft w:val="-300"/>
                                                                                                                  <w:marRight w:val="0"/>
                                                                                                                  <w:marTop w:val="0"/>
                                                                                                                  <w:marBottom w:val="0"/>
                                                                                                                  <w:divBdr>
                                                                                                                    <w:top w:val="none" w:sz="0" w:space="0" w:color="auto"/>
                                                                                                                    <w:left w:val="none" w:sz="0" w:space="0" w:color="auto"/>
                                                                                                                    <w:bottom w:val="none" w:sz="0" w:space="0" w:color="auto"/>
                                                                                                                    <w:right w:val="none" w:sz="0" w:space="0" w:color="auto"/>
                                                                                                                  </w:divBdr>
                                                                                                                  <w:divsChild>
                                                                                                                    <w:div w:id="30863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123271">
      <w:bodyDiv w:val="1"/>
      <w:marLeft w:val="0"/>
      <w:marRight w:val="0"/>
      <w:marTop w:val="0"/>
      <w:marBottom w:val="0"/>
      <w:divBdr>
        <w:top w:val="none" w:sz="0" w:space="0" w:color="auto"/>
        <w:left w:val="none" w:sz="0" w:space="0" w:color="auto"/>
        <w:bottom w:val="none" w:sz="0" w:space="0" w:color="auto"/>
        <w:right w:val="none" w:sz="0" w:space="0" w:color="auto"/>
      </w:divBdr>
    </w:div>
    <w:div w:id="1771469730">
      <w:bodyDiv w:val="1"/>
      <w:marLeft w:val="0"/>
      <w:marRight w:val="0"/>
      <w:marTop w:val="0"/>
      <w:marBottom w:val="0"/>
      <w:divBdr>
        <w:top w:val="none" w:sz="0" w:space="0" w:color="auto"/>
        <w:left w:val="none" w:sz="0" w:space="0" w:color="auto"/>
        <w:bottom w:val="none" w:sz="0" w:space="0" w:color="auto"/>
        <w:right w:val="none" w:sz="0" w:space="0" w:color="auto"/>
      </w:divBdr>
    </w:div>
    <w:div w:id="1774738459">
      <w:bodyDiv w:val="1"/>
      <w:marLeft w:val="0"/>
      <w:marRight w:val="0"/>
      <w:marTop w:val="0"/>
      <w:marBottom w:val="0"/>
      <w:divBdr>
        <w:top w:val="none" w:sz="0" w:space="0" w:color="auto"/>
        <w:left w:val="none" w:sz="0" w:space="0" w:color="auto"/>
        <w:bottom w:val="none" w:sz="0" w:space="0" w:color="auto"/>
        <w:right w:val="none" w:sz="0" w:space="0" w:color="auto"/>
      </w:divBdr>
    </w:div>
    <w:div w:id="1811169446">
      <w:bodyDiv w:val="1"/>
      <w:marLeft w:val="0"/>
      <w:marRight w:val="0"/>
      <w:marTop w:val="0"/>
      <w:marBottom w:val="0"/>
      <w:divBdr>
        <w:top w:val="none" w:sz="0" w:space="0" w:color="auto"/>
        <w:left w:val="none" w:sz="0" w:space="0" w:color="auto"/>
        <w:bottom w:val="none" w:sz="0" w:space="0" w:color="auto"/>
        <w:right w:val="none" w:sz="0" w:space="0" w:color="auto"/>
      </w:divBdr>
    </w:div>
    <w:div w:id="1821649549">
      <w:bodyDiv w:val="1"/>
      <w:marLeft w:val="0"/>
      <w:marRight w:val="0"/>
      <w:marTop w:val="0"/>
      <w:marBottom w:val="0"/>
      <w:divBdr>
        <w:top w:val="none" w:sz="0" w:space="0" w:color="auto"/>
        <w:left w:val="none" w:sz="0" w:space="0" w:color="auto"/>
        <w:bottom w:val="none" w:sz="0" w:space="0" w:color="auto"/>
        <w:right w:val="none" w:sz="0" w:space="0" w:color="auto"/>
      </w:divBdr>
    </w:div>
    <w:div w:id="1870364361">
      <w:bodyDiv w:val="1"/>
      <w:marLeft w:val="0"/>
      <w:marRight w:val="0"/>
      <w:marTop w:val="0"/>
      <w:marBottom w:val="0"/>
      <w:divBdr>
        <w:top w:val="none" w:sz="0" w:space="0" w:color="auto"/>
        <w:left w:val="none" w:sz="0" w:space="0" w:color="auto"/>
        <w:bottom w:val="none" w:sz="0" w:space="0" w:color="auto"/>
        <w:right w:val="none" w:sz="0" w:space="0" w:color="auto"/>
      </w:divBdr>
    </w:div>
    <w:div w:id="1894803092">
      <w:bodyDiv w:val="1"/>
      <w:marLeft w:val="0"/>
      <w:marRight w:val="0"/>
      <w:marTop w:val="0"/>
      <w:marBottom w:val="0"/>
      <w:divBdr>
        <w:top w:val="none" w:sz="0" w:space="0" w:color="auto"/>
        <w:left w:val="none" w:sz="0" w:space="0" w:color="auto"/>
        <w:bottom w:val="none" w:sz="0" w:space="0" w:color="auto"/>
        <w:right w:val="none" w:sz="0" w:space="0" w:color="auto"/>
      </w:divBdr>
    </w:div>
    <w:div w:id="1895123332">
      <w:bodyDiv w:val="1"/>
      <w:marLeft w:val="0"/>
      <w:marRight w:val="0"/>
      <w:marTop w:val="0"/>
      <w:marBottom w:val="0"/>
      <w:divBdr>
        <w:top w:val="none" w:sz="0" w:space="0" w:color="auto"/>
        <w:left w:val="none" w:sz="0" w:space="0" w:color="auto"/>
        <w:bottom w:val="none" w:sz="0" w:space="0" w:color="auto"/>
        <w:right w:val="none" w:sz="0" w:space="0" w:color="auto"/>
      </w:divBdr>
    </w:div>
    <w:div w:id="1897088098">
      <w:bodyDiv w:val="1"/>
      <w:marLeft w:val="0"/>
      <w:marRight w:val="0"/>
      <w:marTop w:val="0"/>
      <w:marBottom w:val="0"/>
      <w:divBdr>
        <w:top w:val="none" w:sz="0" w:space="0" w:color="auto"/>
        <w:left w:val="none" w:sz="0" w:space="0" w:color="auto"/>
        <w:bottom w:val="none" w:sz="0" w:space="0" w:color="auto"/>
        <w:right w:val="none" w:sz="0" w:space="0" w:color="auto"/>
      </w:divBdr>
    </w:div>
    <w:div w:id="1900241827">
      <w:bodyDiv w:val="1"/>
      <w:marLeft w:val="0"/>
      <w:marRight w:val="0"/>
      <w:marTop w:val="0"/>
      <w:marBottom w:val="0"/>
      <w:divBdr>
        <w:top w:val="none" w:sz="0" w:space="0" w:color="auto"/>
        <w:left w:val="none" w:sz="0" w:space="0" w:color="auto"/>
        <w:bottom w:val="none" w:sz="0" w:space="0" w:color="auto"/>
        <w:right w:val="none" w:sz="0" w:space="0" w:color="auto"/>
      </w:divBdr>
    </w:div>
    <w:div w:id="1970740752">
      <w:bodyDiv w:val="1"/>
      <w:marLeft w:val="0"/>
      <w:marRight w:val="0"/>
      <w:marTop w:val="0"/>
      <w:marBottom w:val="0"/>
      <w:divBdr>
        <w:top w:val="none" w:sz="0" w:space="0" w:color="auto"/>
        <w:left w:val="none" w:sz="0" w:space="0" w:color="auto"/>
        <w:bottom w:val="none" w:sz="0" w:space="0" w:color="auto"/>
        <w:right w:val="none" w:sz="0" w:space="0" w:color="auto"/>
      </w:divBdr>
    </w:div>
    <w:div w:id="2007047889">
      <w:bodyDiv w:val="1"/>
      <w:marLeft w:val="0"/>
      <w:marRight w:val="0"/>
      <w:marTop w:val="0"/>
      <w:marBottom w:val="0"/>
      <w:divBdr>
        <w:top w:val="none" w:sz="0" w:space="0" w:color="auto"/>
        <w:left w:val="none" w:sz="0" w:space="0" w:color="auto"/>
        <w:bottom w:val="none" w:sz="0" w:space="0" w:color="auto"/>
        <w:right w:val="none" w:sz="0" w:space="0" w:color="auto"/>
      </w:divBdr>
    </w:div>
    <w:div w:id="2022971067">
      <w:bodyDiv w:val="1"/>
      <w:marLeft w:val="0"/>
      <w:marRight w:val="0"/>
      <w:marTop w:val="0"/>
      <w:marBottom w:val="0"/>
      <w:divBdr>
        <w:top w:val="none" w:sz="0" w:space="0" w:color="auto"/>
        <w:left w:val="none" w:sz="0" w:space="0" w:color="auto"/>
        <w:bottom w:val="none" w:sz="0" w:space="0" w:color="auto"/>
        <w:right w:val="none" w:sz="0" w:space="0" w:color="auto"/>
      </w:divBdr>
    </w:div>
    <w:div w:id="2080130206">
      <w:bodyDiv w:val="1"/>
      <w:marLeft w:val="0"/>
      <w:marRight w:val="0"/>
      <w:marTop w:val="0"/>
      <w:marBottom w:val="0"/>
      <w:divBdr>
        <w:top w:val="none" w:sz="0" w:space="0" w:color="auto"/>
        <w:left w:val="none" w:sz="0" w:space="0" w:color="auto"/>
        <w:bottom w:val="none" w:sz="0" w:space="0" w:color="auto"/>
        <w:right w:val="none" w:sz="0" w:space="0" w:color="auto"/>
      </w:divBdr>
    </w:div>
    <w:div w:id="214527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TCProcurement@highwaysengland.co.uk"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image" Target="media/image6.jp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highways.bravosolution.co.uk"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growth/smes/business-friendly-environment/sme-definition_en" TargetMode="External"/><Relationship Id="rId5" Type="http://schemas.openxmlformats.org/officeDocument/2006/relationships/webSettings" Target="webSettings.xml"/><Relationship Id="rId15" Type="http://schemas.openxmlformats.org/officeDocument/2006/relationships/hyperlink" Target="https://highways.bravosolution.co.u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publications/procurement-policy-note-0721-update-to-legal-and-policy-requirements-to-publish-procurement-information-on-contracts-find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C0717-8E4C-4CBA-8B1D-C693B501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14291</Words>
  <Characters>81461</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95561</CharactersWithSpaces>
  <SharedDoc>false</SharedDoc>
  <HLinks>
    <vt:vector size="366" baseType="variant">
      <vt:variant>
        <vt:i4>5570651</vt:i4>
      </vt:variant>
      <vt:variant>
        <vt:i4>348</vt:i4>
      </vt:variant>
      <vt:variant>
        <vt:i4>0</vt:i4>
      </vt:variant>
      <vt:variant>
        <vt:i4>5</vt:i4>
      </vt:variant>
      <vt:variant>
        <vt:lpwstr>https://highways.bravosolution.co.uk/</vt:lpwstr>
      </vt:variant>
      <vt:variant>
        <vt:lpwstr/>
      </vt:variant>
      <vt:variant>
        <vt:i4>2818129</vt:i4>
      </vt:variant>
      <vt:variant>
        <vt:i4>345</vt:i4>
      </vt:variant>
      <vt:variant>
        <vt:i4>0</vt:i4>
      </vt:variant>
      <vt:variant>
        <vt:i4>5</vt:i4>
      </vt:variant>
      <vt:variant>
        <vt:lpwstr/>
      </vt:variant>
      <vt:variant>
        <vt:lpwstr>_bookmark91</vt:lpwstr>
      </vt:variant>
      <vt:variant>
        <vt:i4>2424913</vt:i4>
      </vt:variant>
      <vt:variant>
        <vt:i4>342</vt:i4>
      </vt:variant>
      <vt:variant>
        <vt:i4>0</vt:i4>
      </vt:variant>
      <vt:variant>
        <vt:i4>5</vt:i4>
      </vt:variant>
      <vt:variant>
        <vt:lpwstr/>
      </vt:variant>
      <vt:variant>
        <vt:lpwstr>_bookmark73</vt:lpwstr>
      </vt:variant>
      <vt:variant>
        <vt:i4>2424913</vt:i4>
      </vt:variant>
      <vt:variant>
        <vt:i4>339</vt:i4>
      </vt:variant>
      <vt:variant>
        <vt:i4>0</vt:i4>
      </vt:variant>
      <vt:variant>
        <vt:i4>5</vt:i4>
      </vt:variant>
      <vt:variant>
        <vt:lpwstr/>
      </vt:variant>
      <vt:variant>
        <vt:lpwstr>_bookmark73</vt:lpwstr>
      </vt:variant>
      <vt:variant>
        <vt:i4>5570651</vt:i4>
      </vt:variant>
      <vt:variant>
        <vt:i4>336</vt:i4>
      </vt:variant>
      <vt:variant>
        <vt:i4>0</vt:i4>
      </vt:variant>
      <vt:variant>
        <vt:i4>5</vt:i4>
      </vt:variant>
      <vt:variant>
        <vt:lpwstr>https://highways.bravosolution.co.uk/</vt:lpwstr>
      </vt:variant>
      <vt:variant>
        <vt:lpwstr/>
      </vt:variant>
      <vt:variant>
        <vt:i4>3801135</vt:i4>
      </vt:variant>
      <vt:variant>
        <vt:i4>333</vt:i4>
      </vt:variant>
      <vt:variant>
        <vt:i4>0</vt:i4>
      </vt:variant>
      <vt:variant>
        <vt:i4>5</vt:i4>
      </vt:variant>
      <vt:variant>
        <vt:lpwstr>https://www.gov.uk/government/publications/procurement-policy-note-0721-update-to-legal-and-policy-requirements-to-publish-procurement-information-on-contracts-finder</vt:lpwstr>
      </vt:variant>
      <vt:variant>
        <vt:lpwstr/>
      </vt:variant>
      <vt:variant>
        <vt:i4>2097233</vt:i4>
      </vt:variant>
      <vt:variant>
        <vt:i4>330</vt:i4>
      </vt:variant>
      <vt:variant>
        <vt:i4>0</vt:i4>
      </vt:variant>
      <vt:variant>
        <vt:i4>5</vt:i4>
      </vt:variant>
      <vt:variant>
        <vt:lpwstr/>
      </vt:variant>
      <vt:variant>
        <vt:lpwstr>_bookmark23</vt:lpwstr>
      </vt:variant>
      <vt:variant>
        <vt:i4>393323</vt:i4>
      </vt:variant>
      <vt:variant>
        <vt:i4>327</vt:i4>
      </vt:variant>
      <vt:variant>
        <vt:i4>0</vt:i4>
      </vt:variant>
      <vt:variant>
        <vt:i4>5</vt:i4>
      </vt:variant>
      <vt:variant>
        <vt:lpwstr>mailto:LTCProcurement@highwaysengland.co.uk</vt:lpwstr>
      </vt:variant>
      <vt:variant>
        <vt:lpwstr/>
      </vt:variant>
      <vt:variant>
        <vt:i4>1638463</vt:i4>
      </vt:variant>
      <vt:variant>
        <vt:i4>311</vt:i4>
      </vt:variant>
      <vt:variant>
        <vt:i4>0</vt:i4>
      </vt:variant>
      <vt:variant>
        <vt:i4>5</vt:i4>
      </vt:variant>
      <vt:variant>
        <vt:lpwstr/>
      </vt:variant>
      <vt:variant>
        <vt:lpwstr>_Toc77099414</vt:lpwstr>
      </vt:variant>
      <vt:variant>
        <vt:i4>1966143</vt:i4>
      </vt:variant>
      <vt:variant>
        <vt:i4>305</vt:i4>
      </vt:variant>
      <vt:variant>
        <vt:i4>0</vt:i4>
      </vt:variant>
      <vt:variant>
        <vt:i4>5</vt:i4>
      </vt:variant>
      <vt:variant>
        <vt:lpwstr/>
      </vt:variant>
      <vt:variant>
        <vt:lpwstr>_Toc77099413</vt:lpwstr>
      </vt:variant>
      <vt:variant>
        <vt:i4>2031679</vt:i4>
      </vt:variant>
      <vt:variant>
        <vt:i4>299</vt:i4>
      </vt:variant>
      <vt:variant>
        <vt:i4>0</vt:i4>
      </vt:variant>
      <vt:variant>
        <vt:i4>5</vt:i4>
      </vt:variant>
      <vt:variant>
        <vt:lpwstr/>
      </vt:variant>
      <vt:variant>
        <vt:lpwstr>_Toc77099412</vt:lpwstr>
      </vt:variant>
      <vt:variant>
        <vt:i4>1835071</vt:i4>
      </vt:variant>
      <vt:variant>
        <vt:i4>293</vt:i4>
      </vt:variant>
      <vt:variant>
        <vt:i4>0</vt:i4>
      </vt:variant>
      <vt:variant>
        <vt:i4>5</vt:i4>
      </vt:variant>
      <vt:variant>
        <vt:lpwstr/>
      </vt:variant>
      <vt:variant>
        <vt:lpwstr>_Toc77099411</vt:lpwstr>
      </vt:variant>
      <vt:variant>
        <vt:i4>1900607</vt:i4>
      </vt:variant>
      <vt:variant>
        <vt:i4>287</vt:i4>
      </vt:variant>
      <vt:variant>
        <vt:i4>0</vt:i4>
      </vt:variant>
      <vt:variant>
        <vt:i4>5</vt:i4>
      </vt:variant>
      <vt:variant>
        <vt:lpwstr/>
      </vt:variant>
      <vt:variant>
        <vt:lpwstr>_Toc77099410</vt:lpwstr>
      </vt:variant>
      <vt:variant>
        <vt:i4>1310782</vt:i4>
      </vt:variant>
      <vt:variant>
        <vt:i4>281</vt:i4>
      </vt:variant>
      <vt:variant>
        <vt:i4>0</vt:i4>
      </vt:variant>
      <vt:variant>
        <vt:i4>5</vt:i4>
      </vt:variant>
      <vt:variant>
        <vt:lpwstr/>
      </vt:variant>
      <vt:variant>
        <vt:lpwstr>_Toc77099409</vt:lpwstr>
      </vt:variant>
      <vt:variant>
        <vt:i4>1376318</vt:i4>
      </vt:variant>
      <vt:variant>
        <vt:i4>275</vt:i4>
      </vt:variant>
      <vt:variant>
        <vt:i4>0</vt:i4>
      </vt:variant>
      <vt:variant>
        <vt:i4>5</vt:i4>
      </vt:variant>
      <vt:variant>
        <vt:lpwstr/>
      </vt:variant>
      <vt:variant>
        <vt:lpwstr>_Toc77099408</vt:lpwstr>
      </vt:variant>
      <vt:variant>
        <vt:i4>1703998</vt:i4>
      </vt:variant>
      <vt:variant>
        <vt:i4>269</vt:i4>
      </vt:variant>
      <vt:variant>
        <vt:i4>0</vt:i4>
      </vt:variant>
      <vt:variant>
        <vt:i4>5</vt:i4>
      </vt:variant>
      <vt:variant>
        <vt:lpwstr/>
      </vt:variant>
      <vt:variant>
        <vt:lpwstr>_Toc77099407</vt:lpwstr>
      </vt:variant>
      <vt:variant>
        <vt:i4>1703998</vt:i4>
      </vt:variant>
      <vt:variant>
        <vt:i4>263</vt:i4>
      </vt:variant>
      <vt:variant>
        <vt:i4>0</vt:i4>
      </vt:variant>
      <vt:variant>
        <vt:i4>5</vt:i4>
      </vt:variant>
      <vt:variant>
        <vt:lpwstr/>
      </vt:variant>
      <vt:variant>
        <vt:lpwstr>_Toc77099407</vt:lpwstr>
      </vt:variant>
      <vt:variant>
        <vt:i4>1769534</vt:i4>
      </vt:variant>
      <vt:variant>
        <vt:i4>257</vt:i4>
      </vt:variant>
      <vt:variant>
        <vt:i4>0</vt:i4>
      </vt:variant>
      <vt:variant>
        <vt:i4>5</vt:i4>
      </vt:variant>
      <vt:variant>
        <vt:lpwstr/>
      </vt:variant>
      <vt:variant>
        <vt:lpwstr>_Toc77099406</vt:lpwstr>
      </vt:variant>
      <vt:variant>
        <vt:i4>1572926</vt:i4>
      </vt:variant>
      <vt:variant>
        <vt:i4>251</vt:i4>
      </vt:variant>
      <vt:variant>
        <vt:i4>0</vt:i4>
      </vt:variant>
      <vt:variant>
        <vt:i4>5</vt:i4>
      </vt:variant>
      <vt:variant>
        <vt:lpwstr/>
      </vt:variant>
      <vt:variant>
        <vt:lpwstr>_Toc77099405</vt:lpwstr>
      </vt:variant>
      <vt:variant>
        <vt:i4>1638462</vt:i4>
      </vt:variant>
      <vt:variant>
        <vt:i4>245</vt:i4>
      </vt:variant>
      <vt:variant>
        <vt:i4>0</vt:i4>
      </vt:variant>
      <vt:variant>
        <vt:i4>5</vt:i4>
      </vt:variant>
      <vt:variant>
        <vt:lpwstr/>
      </vt:variant>
      <vt:variant>
        <vt:lpwstr>_Toc77099404</vt:lpwstr>
      </vt:variant>
      <vt:variant>
        <vt:i4>1966142</vt:i4>
      </vt:variant>
      <vt:variant>
        <vt:i4>239</vt:i4>
      </vt:variant>
      <vt:variant>
        <vt:i4>0</vt:i4>
      </vt:variant>
      <vt:variant>
        <vt:i4>5</vt:i4>
      </vt:variant>
      <vt:variant>
        <vt:lpwstr/>
      </vt:variant>
      <vt:variant>
        <vt:lpwstr>_Toc77099403</vt:lpwstr>
      </vt:variant>
      <vt:variant>
        <vt:i4>2031678</vt:i4>
      </vt:variant>
      <vt:variant>
        <vt:i4>233</vt:i4>
      </vt:variant>
      <vt:variant>
        <vt:i4>0</vt:i4>
      </vt:variant>
      <vt:variant>
        <vt:i4>5</vt:i4>
      </vt:variant>
      <vt:variant>
        <vt:lpwstr/>
      </vt:variant>
      <vt:variant>
        <vt:lpwstr>_Toc77099402</vt:lpwstr>
      </vt:variant>
      <vt:variant>
        <vt:i4>1835070</vt:i4>
      </vt:variant>
      <vt:variant>
        <vt:i4>227</vt:i4>
      </vt:variant>
      <vt:variant>
        <vt:i4>0</vt:i4>
      </vt:variant>
      <vt:variant>
        <vt:i4>5</vt:i4>
      </vt:variant>
      <vt:variant>
        <vt:lpwstr/>
      </vt:variant>
      <vt:variant>
        <vt:lpwstr>_Toc77099401</vt:lpwstr>
      </vt:variant>
      <vt:variant>
        <vt:i4>1900606</vt:i4>
      </vt:variant>
      <vt:variant>
        <vt:i4>221</vt:i4>
      </vt:variant>
      <vt:variant>
        <vt:i4>0</vt:i4>
      </vt:variant>
      <vt:variant>
        <vt:i4>5</vt:i4>
      </vt:variant>
      <vt:variant>
        <vt:lpwstr/>
      </vt:variant>
      <vt:variant>
        <vt:lpwstr>_Toc77099400</vt:lpwstr>
      </vt:variant>
      <vt:variant>
        <vt:i4>1245239</vt:i4>
      </vt:variant>
      <vt:variant>
        <vt:i4>215</vt:i4>
      </vt:variant>
      <vt:variant>
        <vt:i4>0</vt:i4>
      </vt:variant>
      <vt:variant>
        <vt:i4>5</vt:i4>
      </vt:variant>
      <vt:variant>
        <vt:lpwstr/>
      </vt:variant>
      <vt:variant>
        <vt:lpwstr>_Toc77099399</vt:lpwstr>
      </vt:variant>
      <vt:variant>
        <vt:i4>1179703</vt:i4>
      </vt:variant>
      <vt:variant>
        <vt:i4>209</vt:i4>
      </vt:variant>
      <vt:variant>
        <vt:i4>0</vt:i4>
      </vt:variant>
      <vt:variant>
        <vt:i4>5</vt:i4>
      </vt:variant>
      <vt:variant>
        <vt:lpwstr/>
      </vt:variant>
      <vt:variant>
        <vt:lpwstr>_Toc77099398</vt:lpwstr>
      </vt:variant>
      <vt:variant>
        <vt:i4>1900599</vt:i4>
      </vt:variant>
      <vt:variant>
        <vt:i4>203</vt:i4>
      </vt:variant>
      <vt:variant>
        <vt:i4>0</vt:i4>
      </vt:variant>
      <vt:variant>
        <vt:i4>5</vt:i4>
      </vt:variant>
      <vt:variant>
        <vt:lpwstr/>
      </vt:variant>
      <vt:variant>
        <vt:lpwstr>_Toc77099397</vt:lpwstr>
      </vt:variant>
      <vt:variant>
        <vt:i4>1835063</vt:i4>
      </vt:variant>
      <vt:variant>
        <vt:i4>197</vt:i4>
      </vt:variant>
      <vt:variant>
        <vt:i4>0</vt:i4>
      </vt:variant>
      <vt:variant>
        <vt:i4>5</vt:i4>
      </vt:variant>
      <vt:variant>
        <vt:lpwstr/>
      </vt:variant>
      <vt:variant>
        <vt:lpwstr>_Toc77099396</vt:lpwstr>
      </vt:variant>
      <vt:variant>
        <vt:i4>2031671</vt:i4>
      </vt:variant>
      <vt:variant>
        <vt:i4>191</vt:i4>
      </vt:variant>
      <vt:variant>
        <vt:i4>0</vt:i4>
      </vt:variant>
      <vt:variant>
        <vt:i4>5</vt:i4>
      </vt:variant>
      <vt:variant>
        <vt:lpwstr/>
      </vt:variant>
      <vt:variant>
        <vt:lpwstr>_Toc77099395</vt:lpwstr>
      </vt:variant>
      <vt:variant>
        <vt:i4>1966135</vt:i4>
      </vt:variant>
      <vt:variant>
        <vt:i4>185</vt:i4>
      </vt:variant>
      <vt:variant>
        <vt:i4>0</vt:i4>
      </vt:variant>
      <vt:variant>
        <vt:i4>5</vt:i4>
      </vt:variant>
      <vt:variant>
        <vt:lpwstr/>
      </vt:variant>
      <vt:variant>
        <vt:lpwstr>_Toc77099394</vt:lpwstr>
      </vt:variant>
      <vt:variant>
        <vt:i4>1638455</vt:i4>
      </vt:variant>
      <vt:variant>
        <vt:i4>179</vt:i4>
      </vt:variant>
      <vt:variant>
        <vt:i4>0</vt:i4>
      </vt:variant>
      <vt:variant>
        <vt:i4>5</vt:i4>
      </vt:variant>
      <vt:variant>
        <vt:lpwstr/>
      </vt:variant>
      <vt:variant>
        <vt:lpwstr>_Toc77099393</vt:lpwstr>
      </vt:variant>
      <vt:variant>
        <vt:i4>1572919</vt:i4>
      </vt:variant>
      <vt:variant>
        <vt:i4>173</vt:i4>
      </vt:variant>
      <vt:variant>
        <vt:i4>0</vt:i4>
      </vt:variant>
      <vt:variant>
        <vt:i4>5</vt:i4>
      </vt:variant>
      <vt:variant>
        <vt:lpwstr/>
      </vt:variant>
      <vt:variant>
        <vt:lpwstr>_Toc77099392</vt:lpwstr>
      </vt:variant>
      <vt:variant>
        <vt:i4>1769527</vt:i4>
      </vt:variant>
      <vt:variant>
        <vt:i4>167</vt:i4>
      </vt:variant>
      <vt:variant>
        <vt:i4>0</vt:i4>
      </vt:variant>
      <vt:variant>
        <vt:i4>5</vt:i4>
      </vt:variant>
      <vt:variant>
        <vt:lpwstr/>
      </vt:variant>
      <vt:variant>
        <vt:lpwstr>_Toc77099391</vt:lpwstr>
      </vt:variant>
      <vt:variant>
        <vt:i4>1703991</vt:i4>
      </vt:variant>
      <vt:variant>
        <vt:i4>161</vt:i4>
      </vt:variant>
      <vt:variant>
        <vt:i4>0</vt:i4>
      </vt:variant>
      <vt:variant>
        <vt:i4>5</vt:i4>
      </vt:variant>
      <vt:variant>
        <vt:lpwstr/>
      </vt:variant>
      <vt:variant>
        <vt:lpwstr>_Toc77099390</vt:lpwstr>
      </vt:variant>
      <vt:variant>
        <vt:i4>1245238</vt:i4>
      </vt:variant>
      <vt:variant>
        <vt:i4>155</vt:i4>
      </vt:variant>
      <vt:variant>
        <vt:i4>0</vt:i4>
      </vt:variant>
      <vt:variant>
        <vt:i4>5</vt:i4>
      </vt:variant>
      <vt:variant>
        <vt:lpwstr/>
      </vt:variant>
      <vt:variant>
        <vt:lpwstr>_Toc77099389</vt:lpwstr>
      </vt:variant>
      <vt:variant>
        <vt:i4>1179702</vt:i4>
      </vt:variant>
      <vt:variant>
        <vt:i4>149</vt:i4>
      </vt:variant>
      <vt:variant>
        <vt:i4>0</vt:i4>
      </vt:variant>
      <vt:variant>
        <vt:i4>5</vt:i4>
      </vt:variant>
      <vt:variant>
        <vt:lpwstr/>
      </vt:variant>
      <vt:variant>
        <vt:lpwstr>_Toc77099388</vt:lpwstr>
      </vt:variant>
      <vt:variant>
        <vt:i4>1900598</vt:i4>
      </vt:variant>
      <vt:variant>
        <vt:i4>143</vt:i4>
      </vt:variant>
      <vt:variant>
        <vt:i4>0</vt:i4>
      </vt:variant>
      <vt:variant>
        <vt:i4>5</vt:i4>
      </vt:variant>
      <vt:variant>
        <vt:lpwstr/>
      </vt:variant>
      <vt:variant>
        <vt:lpwstr>_Toc77099387</vt:lpwstr>
      </vt:variant>
      <vt:variant>
        <vt:i4>1835062</vt:i4>
      </vt:variant>
      <vt:variant>
        <vt:i4>137</vt:i4>
      </vt:variant>
      <vt:variant>
        <vt:i4>0</vt:i4>
      </vt:variant>
      <vt:variant>
        <vt:i4>5</vt:i4>
      </vt:variant>
      <vt:variant>
        <vt:lpwstr/>
      </vt:variant>
      <vt:variant>
        <vt:lpwstr>_Toc77099386</vt:lpwstr>
      </vt:variant>
      <vt:variant>
        <vt:i4>2031670</vt:i4>
      </vt:variant>
      <vt:variant>
        <vt:i4>131</vt:i4>
      </vt:variant>
      <vt:variant>
        <vt:i4>0</vt:i4>
      </vt:variant>
      <vt:variant>
        <vt:i4>5</vt:i4>
      </vt:variant>
      <vt:variant>
        <vt:lpwstr/>
      </vt:variant>
      <vt:variant>
        <vt:lpwstr>_Toc77099385</vt:lpwstr>
      </vt:variant>
      <vt:variant>
        <vt:i4>1966134</vt:i4>
      </vt:variant>
      <vt:variant>
        <vt:i4>125</vt:i4>
      </vt:variant>
      <vt:variant>
        <vt:i4>0</vt:i4>
      </vt:variant>
      <vt:variant>
        <vt:i4>5</vt:i4>
      </vt:variant>
      <vt:variant>
        <vt:lpwstr/>
      </vt:variant>
      <vt:variant>
        <vt:lpwstr>_Toc77099384</vt:lpwstr>
      </vt:variant>
      <vt:variant>
        <vt:i4>1638454</vt:i4>
      </vt:variant>
      <vt:variant>
        <vt:i4>119</vt:i4>
      </vt:variant>
      <vt:variant>
        <vt:i4>0</vt:i4>
      </vt:variant>
      <vt:variant>
        <vt:i4>5</vt:i4>
      </vt:variant>
      <vt:variant>
        <vt:lpwstr/>
      </vt:variant>
      <vt:variant>
        <vt:lpwstr>_Toc77099383</vt:lpwstr>
      </vt:variant>
      <vt:variant>
        <vt:i4>1572918</vt:i4>
      </vt:variant>
      <vt:variant>
        <vt:i4>113</vt:i4>
      </vt:variant>
      <vt:variant>
        <vt:i4>0</vt:i4>
      </vt:variant>
      <vt:variant>
        <vt:i4>5</vt:i4>
      </vt:variant>
      <vt:variant>
        <vt:lpwstr/>
      </vt:variant>
      <vt:variant>
        <vt:lpwstr>_Toc77099382</vt:lpwstr>
      </vt:variant>
      <vt:variant>
        <vt:i4>1769526</vt:i4>
      </vt:variant>
      <vt:variant>
        <vt:i4>107</vt:i4>
      </vt:variant>
      <vt:variant>
        <vt:i4>0</vt:i4>
      </vt:variant>
      <vt:variant>
        <vt:i4>5</vt:i4>
      </vt:variant>
      <vt:variant>
        <vt:lpwstr/>
      </vt:variant>
      <vt:variant>
        <vt:lpwstr>_Toc77099381</vt:lpwstr>
      </vt:variant>
      <vt:variant>
        <vt:i4>1703990</vt:i4>
      </vt:variant>
      <vt:variant>
        <vt:i4>101</vt:i4>
      </vt:variant>
      <vt:variant>
        <vt:i4>0</vt:i4>
      </vt:variant>
      <vt:variant>
        <vt:i4>5</vt:i4>
      </vt:variant>
      <vt:variant>
        <vt:lpwstr/>
      </vt:variant>
      <vt:variant>
        <vt:lpwstr>_Toc77099380</vt:lpwstr>
      </vt:variant>
      <vt:variant>
        <vt:i4>1245241</vt:i4>
      </vt:variant>
      <vt:variant>
        <vt:i4>95</vt:i4>
      </vt:variant>
      <vt:variant>
        <vt:i4>0</vt:i4>
      </vt:variant>
      <vt:variant>
        <vt:i4>5</vt:i4>
      </vt:variant>
      <vt:variant>
        <vt:lpwstr/>
      </vt:variant>
      <vt:variant>
        <vt:lpwstr>_Toc77099379</vt:lpwstr>
      </vt:variant>
      <vt:variant>
        <vt:i4>1179705</vt:i4>
      </vt:variant>
      <vt:variant>
        <vt:i4>89</vt:i4>
      </vt:variant>
      <vt:variant>
        <vt:i4>0</vt:i4>
      </vt:variant>
      <vt:variant>
        <vt:i4>5</vt:i4>
      </vt:variant>
      <vt:variant>
        <vt:lpwstr/>
      </vt:variant>
      <vt:variant>
        <vt:lpwstr>_Toc77099378</vt:lpwstr>
      </vt:variant>
      <vt:variant>
        <vt:i4>1900601</vt:i4>
      </vt:variant>
      <vt:variant>
        <vt:i4>83</vt:i4>
      </vt:variant>
      <vt:variant>
        <vt:i4>0</vt:i4>
      </vt:variant>
      <vt:variant>
        <vt:i4>5</vt:i4>
      </vt:variant>
      <vt:variant>
        <vt:lpwstr/>
      </vt:variant>
      <vt:variant>
        <vt:lpwstr>_Toc77099377</vt:lpwstr>
      </vt:variant>
      <vt:variant>
        <vt:i4>1835065</vt:i4>
      </vt:variant>
      <vt:variant>
        <vt:i4>77</vt:i4>
      </vt:variant>
      <vt:variant>
        <vt:i4>0</vt:i4>
      </vt:variant>
      <vt:variant>
        <vt:i4>5</vt:i4>
      </vt:variant>
      <vt:variant>
        <vt:lpwstr/>
      </vt:variant>
      <vt:variant>
        <vt:lpwstr>_Toc77099376</vt:lpwstr>
      </vt:variant>
      <vt:variant>
        <vt:i4>2031673</vt:i4>
      </vt:variant>
      <vt:variant>
        <vt:i4>71</vt:i4>
      </vt:variant>
      <vt:variant>
        <vt:i4>0</vt:i4>
      </vt:variant>
      <vt:variant>
        <vt:i4>5</vt:i4>
      </vt:variant>
      <vt:variant>
        <vt:lpwstr/>
      </vt:variant>
      <vt:variant>
        <vt:lpwstr>_Toc77099375</vt:lpwstr>
      </vt:variant>
      <vt:variant>
        <vt:i4>1966137</vt:i4>
      </vt:variant>
      <vt:variant>
        <vt:i4>65</vt:i4>
      </vt:variant>
      <vt:variant>
        <vt:i4>0</vt:i4>
      </vt:variant>
      <vt:variant>
        <vt:i4>5</vt:i4>
      </vt:variant>
      <vt:variant>
        <vt:lpwstr/>
      </vt:variant>
      <vt:variant>
        <vt:lpwstr>_Toc77099374</vt:lpwstr>
      </vt:variant>
      <vt:variant>
        <vt:i4>1638457</vt:i4>
      </vt:variant>
      <vt:variant>
        <vt:i4>59</vt:i4>
      </vt:variant>
      <vt:variant>
        <vt:i4>0</vt:i4>
      </vt:variant>
      <vt:variant>
        <vt:i4>5</vt:i4>
      </vt:variant>
      <vt:variant>
        <vt:lpwstr/>
      </vt:variant>
      <vt:variant>
        <vt:lpwstr>_Toc77099373</vt:lpwstr>
      </vt:variant>
      <vt:variant>
        <vt:i4>1572921</vt:i4>
      </vt:variant>
      <vt:variant>
        <vt:i4>53</vt:i4>
      </vt:variant>
      <vt:variant>
        <vt:i4>0</vt:i4>
      </vt:variant>
      <vt:variant>
        <vt:i4>5</vt:i4>
      </vt:variant>
      <vt:variant>
        <vt:lpwstr/>
      </vt:variant>
      <vt:variant>
        <vt:lpwstr>_Toc77099372</vt:lpwstr>
      </vt:variant>
      <vt:variant>
        <vt:i4>1769529</vt:i4>
      </vt:variant>
      <vt:variant>
        <vt:i4>47</vt:i4>
      </vt:variant>
      <vt:variant>
        <vt:i4>0</vt:i4>
      </vt:variant>
      <vt:variant>
        <vt:i4>5</vt:i4>
      </vt:variant>
      <vt:variant>
        <vt:lpwstr/>
      </vt:variant>
      <vt:variant>
        <vt:lpwstr>_Toc77099371</vt:lpwstr>
      </vt:variant>
      <vt:variant>
        <vt:i4>1703993</vt:i4>
      </vt:variant>
      <vt:variant>
        <vt:i4>41</vt:i4>
      </vt:variant>
      <vt:variant>
        <vt:i4>0</vt:i4>
      </vt:variant>
      <vt:variant>
        <vt:i4>5</vt:i4>
      </vt:variant>
      <vt:variant>
        <vt:lpwstr/>
      </vt:variant>
      <vt:variant>
        <vt:lpwstr>_Toc77099370</vt:lpwstr>
      </vt:variant>
      <vt:variant>
        <vt:i4>1245240</vt:i4>
      </vt:variant>
      <vt:variant>
        <vt:i4>35</vt:i4>
      </vt:variant>
      <vt:variant>
        <vt:i4>0</vt:i4>
      </vt:variant>
      <vt:variant>
        <vt:i4>5</vt:i4>
      </vt:variant>
      <vt:variant>
        <vt:lpwstr/>
      </vt:variant>
      <vt:variant>
        <vt:lpwstr>_Toc77099369</vt:lpwstr>
      </vt:variant>
      <vt:variant>
        <vt:i4>1179704</vt:i4>
      </vt:variant>
      <vt:variant>
        <vt:i4>29</vt:i4>
      </vt:variant>
      <vt:variant>
        <vt:i4>0</vt:i4>
      </vt:variant>
      <vt:variant>
        <vt:i4>5</vt:i4>
      </vt:variant>
      <vt:variant>
        <vt:lpwstr/>
      </vt:variant>
      <vt:variant>
        <vt:lpwstr>_Toc77099368</vt:lpwstr>
      </vt:variant>
      <vt:variant>
        <vt:i4>1900600</vt:i4>
      </vt:variant>
      <vt:variant>
        <vt:i4>23</vt:i4>
      </vt:variant>
      <vt:variant>
        <vt:i4>0</vt:i4>
      </vt:variant>
      <vt:variant>
        <vt:i4>5</vt:i4>
      </vt:variant>
      <vt:variant>
        <vt:lpwstr/>
      </vt:variant>
      <vt:variant>
        <vt:lpwstr>_Toc77099367</vt:lpwstr>
      </vt:variant>
      <vt:variant>
        <vt:i4>1835064</vt:i4>
      </vt:variant>
      <vt:variant>
        <vt:i4>17</vt:i4>
      </vt:variant>
      <vt:variant>
        <vt:i4>0</vt:i4>
      </vt:variant>
      <vt:variant>
        <vt:i4>5</vt:i4>
      </vt:variant>
      <vt:variant>
        <vt:lpwstr/>
      </vt:variant>
      <vt:variant>
        <vt:lpwstr>_Toc77099366</vt:lpwstr>
      </vt:variant>
      <vt:variant>
        <vt:i4>2031672</vt:i4>
      </vt:variant>
      <vt:variant>
        <vt:i4>11</vt:i4>
      </vt:variant>
      <vt:variant>
        <vt:i4>0</vt:i4>
      </vt:variant>
      <vt:variant>
        <vt:i4>5</vt:i4>
      </vt:variant>
      <vt:variant>
        <vt:lpwstr/>
      </vt:variant>
      <vt:variant>
        <vt:lpwstr>_Toc77099365</vt:lpwstr>
      </vt:variant>
      <vt:variant>
        <vt:i4>1966136</vt:i4>
      </vt:variant>
      <vt:variant>
        <vt:i4>5</vt:i4>
      </vt:variant>
      <vt:variant>
        <vt:i4>0</vt:i4>
      </vt:variant>
      <vt:variant>
        <vt:i4>5</vt:i4>
      </vt:variant>
      <vt:variant>
        <vt:lpwstr/>
      </vt:variant>
      <vt:variant>
        <vt:lpwstr>_Toc77099364</vt:lpwstr>
      </vt:variant>
      <vt:variant>
        <vt:i4>2883600</vt:i4>
      </vt:variant>
      <vt:variant>
        <vt:i4>0</vt:i4>
      </vt:variant>
      <vt:variant>
        <vt:i4>0</vt:i4>
      </vt:variant>
      <vt:variant>
        <vt:i4>5</vt:i4>
      </vt:variant>
      <vt:variant>
        <vt:lpwstr>http://ec.europa.eu/growth/smes/business-friendly-environment/sme-definition_en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2021-12-17T10:31:00Z</dcterms:created>
  <dcterms:modified xsi:type="dcterms:W3CDTF">2021-12-17T12:07:00Z</dcterms:modified>
</cp:coreProperties>
</file>