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C7" w:rsidRDefault="000B6A3E">
      <w:pPr>
        <w:spacing w:after="0" w:line="259" w:lineRule="auto"/>
        <w:ind w:left="0" w:firstLine="0"/>
        <w:jc w:val="left"/>
      </w:pPr>
      <w:r>
        <w:t xml:space="preserve"> </w:t>
      </w:r>
    </w:p>
    <w:p w:rsidR="004664C7" w:rsidRDefault="000B6A3E">
      <w:pPr>
        <w:spacing w:after="118" w:line="259" w:lineRule="auto"/>
        <w:ind w:left="0" w:firstLine="0"/>
        <w:jc w:val="left"/>
      </w:pPr>
      <w:r>
        <w:rPr>
          <w:rFonts w:ascii="Trebuchet MS" w:eastAsia="Trebuchet MS" w:hAnsi="Trebuchet MS" w:cs="Trebuchet MS"/>
          <w:sz w:val="20"/>
        </w:rPr>
        <w:t xml:space="preserve"> </w:t>
      </w:r>
    </w:p>
    <w:p w:rsidR="004664C7" w:rsidRDefault="000B6A3E">
      <w:pPr>
        <w:spacing w:after="71" w:line="259" w:lineRule="auto"/>
        <w:ind w:left="57" w:firstLine="0"/>
        <w:jc w:val="center"/>
      </w:pPr>
      <w:r>
        <w:rPr>
          <w:rFonts w:ascii="Trebuchet MS" w:eastAsia="Trebuchet MS" w:hAnsi="Trebuchet MS" w:cs="Trebuchet MS"/>
          <w:b/>
        </w:rPr>
        <w:t xml:space="preserve"> </w:t>
      </w:r>
    </w:p>
    <w:p w:rsidR="004664C7" w:rsidRDefault="000B6A3E">
      <w:pPr>
        <w:spacing w:after="0" w:line="259" w:lineRule="auto"/>
        <w:ind w:left="0" w:right="5756" w:firstLine="0"/>
        <w:jc w:val="center"/>
      </w:pPr>
      <w:r>
        <w:rPr>
          <w:noProof/>
        </w:rPr>
        <w:drawing>
          <wp:inline distT="0" distB="0" distL="0" distR="0">
            <wp:extent cx="2360930" cy="145542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2360930" cy="1455420"/>
                    </a:xfrm>
                    <a:prstGeom prst="rect">
                      <a:avLst/>
                    </a:prstGeom>
                  </pic:spPr>
                </pic:pic>
              </a:graphicData>
            </a:graphic>
          </wp:inline>
        </w:drawing>
      </w:r>
      <w:r>
        <w:rPr>
          <w:rFonts w:ascii="Tahoma" w:eastAsia="Tahoma" w:hAnsi="Tahoma" w:cs="Tahoma"/>
        </w:rPr>
        <w:t xml:space="preserve"> </w:t>
      </w:r>
    </w:p>
    <w:p w:rsidR="004664C7" w:rsidRDefault="000B6A3E">
      <w:pPr>
        <w:spacing w:after="158" w:line="259" w:lineRule="auto"/>
        <w:ind w:left="0" w:firstLine="0"/>
        <w:jc w:val="left"/>
      </w:pPr>
      <w:r>
        <w:t xml:space="preserve"> </w:t>
      </w:r>
    </w:p>
    <w:p w:rsidR="004664C7" w:rsidRDefault="000B6A3E">
      <w:pPr>
        <w:spacing w:after="158" w:line="259" w:lineRule="auto"/>
        <w:ind w:left="0" w:firstLine="0"/>
        <w:jc w:val="left"/>
      </w:pPr>
      <w:r>
        <w:t xml:space="preserve"> </w:t>
      </w:r>
    </w:p>
    <w:p w:rsidR="004664C7" w:rsidRDefault="000B6A3E">
      <w:pPr>
        <w:spacing w:after="160" w:line="259" w:lineRule="auto"/>
        <w:ind w:left="0" w:firstLine="0"/>
        <w:jc w:val="left"/>
      </w:pPr>
      <w:r>
        <w:t xml:space="preserve"> </w:t>
      </w:r>
    </w:p>
    <w:p w:rsidR="004664C7" w:rsidRDefault="000B6A3E">
      <w:pPr>
        <w:spacing w:after="249" w:line="259" w:lineRule="auto"/>
        <w:ind w:left="0" w:firstLine="0"/>
        <w:jc w:val="left"/>
      </w:pPr>
      <w:r>
        <w:t xml:space="preserve"> </w:t>
      </w:r>
    </w:p>
    <w:p w:rsidR="004664C7" w:rsidRDefault="000B6A3E">
      <w:pPr>
        <w:spacing w:after="177" w:line="259" w:lineRule="auto"/>
        <w:ind w:left="-5"/>
        <w:jc w:val="left"/>
      </w:pPr>
      <w:r>
        <w:rPr>
          <w:b/>
          <w:sz w:val="32"/>
        </w:rPr>
        <w:t xml:space="preserve">HM Revenue &amp; Customs </w:t>
      </w:r>
    </w:p>
    <w:p w:rsidR="004664C7" w:rsidRDefault="000B6A3E">
      <w:pPr>
        <w:spacing w:after="213" w:line="259" w:lineRule="auto"/>
        <w:ind w:left="-5"/>
        <w:jc w:val="left"/>
      </w:pPr>
      <w:r>
        <w:rPr>
          <w:sz w:val="28"/>
        </w:rPr>
        <w:t xml:space="preserve">100 Parliament Street </w:t>
      </w:r>
    </w:p>
    <w:p w:rsidR="004664C7" w:rsidRDefault="000B6A3E">
      <w:pPr>
        <w:spacing w:after="213" w:line="259" w:lineRule="auto"/>
        <w:ind w:left="-5"/>
        <w:jc w:val="left"/>
      </w:pPr>
      <w:r>
        <w:rPr>
          <w:sz w:val="28"/>
        </w:rPr>
        <w:t xml:space="preserve">Westminster </w:t>
      </w:r>
    </w:p>
    <w:p w:rsidR="004664C7" w:rsidRDefault="000B6A3E">
      <w:pPr>
        <w:spacing w:after="213" w:line="259" w:lineRule="auto"/>
        <w:ind w:left="-5"/>
        <w:jc w:val="left"/>
      </w:pPr>
      <w:r>
        <w:rPr>
          <w:sz w:val="28"/>
        </w:rPr>
        <w:t xml:space="preserve">London SW1A 2BQ </w:t>
      </w:r>
    </w:p>
    <w:p w:rsidR="004664C7" w:rsidRDefault="000B6A3E">
      <w:pPr>
        <w:spacing w:after="213" w:line="259" w:lineRule="auto"/>
        <w:ind w:left="0" w:firstLine="0"/>
        <w:jc w:val="left"/>
      </w:pPr>
      <w:r>
        <w:rPr>
          <w:sz w:val="28"/>
        </w:rPr>
        <w:t xml:space="preserve"> </w:t>
      </w:r>
    </w:p>
    <w:p w:rsidR="004664C7" w:rsidRDefault="000B6A3E">
      <w:pPr>
        <w:spacing w:after="249" w:line="259" w:lineRule="auto"/>
        <w:ind w:left="-5"/>
        <w:jc w:val="left"/>
      </w:pPr>
      <w:r>
        <w:rPr>
          <w:sz w:val="28"/>
        </w:rPr>
        <w:t xml:space="preserve">and </w:t>
      </w:r>
    </w:p>
    <w:p w:rsidR="004664C7" w:rsidRDefault="000B6A3E">
      <w:pPr>
        <w:spacing w:after="163" w:line="259" w:lineRule="auto"/>
        <w:ind w:left="0" w:firstLine="0"/>
        <w:jc w:val="left"/>
      </w:pPr>
      <w:r>
        <w:rPr>
          <w:b/>
          <w:sz w:val="32"/>
        </w:rPr>
        <w:t xml:space="preserve"> </w:t>
      </w:r>
    </w:p>
    <w:p w:rsidR="004664C7" w:rsidRDefault="000B6A3E">
      <w:pPr>
        <w:spacing w:after="122" w:line="259" w:lineRule="auto"/>
        <w:ind w:left="-5"/>
        <w:jc w:val="left"/>
      </w:pPr>
      <w:r>
        <w:rPr>
          <w:b/>
          <w:sz w:val="32"/>
        </w:rPr>
        <w:t xml:space="preserve">Mace Macro Limited </w:t>
      </w:r>
    </w:p>
    <w:p w:rsidR="004664C7" w:rsidRDefault="000B6A3E">
      <w:pPr>
        <w:spacing w:after="158" w:line="259" w:lineRule="auto"/>
        <w:ind w:left="-5"/>
        <w:jc w:val="left"/>
      </w:pPr>
      <w:r>
        <w:rPr>
          <w:sz w:val="28"/>
        </w:rPr>
        <w:t xml:space="preserve">155 Moorgate </w:t>
      </w:r>
    </w:p>
    <w:p w:rsidR="004664C7" w:rsidRDefault="000B6A3E">
      <w:pPr>
        <w:spacing w:after="160" w:line="259" w:lineRule="auto"/>
        <w:ind w:left="-5"/>
        <w:jc w:val="left"/>
      </w:pPr>
      <w:r>
        <w:rPr>
          <w:sz w:val="28"/>
        </w:rPr>
        <w:t xml:space="preserve">London EC2M 6XB </w:t>
      </w:r>
    </w:p>
    <w:p w:rsidR="004664C7" w:rsidRDefault="000B6A3E">
      <w:pPr>
        <w:spacing w:after="160" w:line="259" w:lineRule="auto"/>
        <w:ind w:left="0" w:firstLine="0"/>
        <w:jc w:val="left"/>
      </w:pPr>
      <w:r>
        <w:rPr>
          <w:sz w:val="28"/>
        </w:rPr>
        <w:t xml:space="preserve"> </w:t>
      </w:r>
    </w:p>
    <w:p w:rsidR="004664C7" w:rsidRDefault="000B6A3E">
      <w:pPr>
        <w:spacing w:after="0" w:line="259" w:lineRule="auto"/>
        <w:ind w:left="-5"/>
        <w:jc w:val="left"/>
      </w:pPr>
      <w:r>
        <w:rPr>
          <w:b/>
          <w:sz w:val="28"/>
        </w:rPr>
        <w:t xml:space="preserve">AGREEMENT </w:t>
      </w:r>
      <w:r>
        <w:rPr>
          <w:sz w:val="28"/>
        </w:rPr>
        <w:t xml:space="preserve">relating to Interim Hard Facilities Management - Bristol </w:t>
      </w:r>
    </w:p>
    <w:p w:rsidR="004664C7" w:rsidRDefault="000B6A3E">
      <w:pPr>
        <w:spacing w:after="0" w:line="259" w:lineRule="auto"/>
        <w:ind w:left="0" w:firstLine="0"/>
        <w:jc w:val="left"/>
      </w:pPr>
      <w:r>
        <w:rPr>
          <w:sz w:val="28"/>
        </w:rPr>
        <w:t xml:space="preserve"> </w:t>
      </w:r>
    </w:p>
    <w:p w:rsidR="004664C7" w:rsidRDefault="000B6A3E">
      <w:pPr>
        <w:spacing w:after="0" w:line="259" w:lineRule="auto"/>
        <w:ind w:left="0" w:firstLine="0"/>
        <w:jc w:val="left"/>
      </w:pPr>
      <w:r>
        <w:rPr>
          <w:sz w:val="28"/>
        </w:rPr>
        <w:t xml:space="preserve"> </w:t>
      </w:r>
    </w:p>
    <w:p w:rsidR="004664C7" w:rsidRDefault="000B6A3E">
      <w:pPr>
        <w:spacing w:after="159"/>
        <w:ind w:left="-5" w:right="11"/>
      </w:pPr>
      <w:r>
        <w:t xml:space="preserve">Commercial Directorate Ref: SR157043 </w:t>
      </w:r>
    </w:p>
    <w:p w:rsidR="004664C7" w:rsidRDefault="000B6A3E">
      <w:pPr>
        <w:spacing w:after="95" w:line="259" w:lineRule="auto"/>
        <w:ind w:left="0" w:firstLine="0"/>
        <w:jc w:val="left"/>
      </w:pPr>
      <w:r>
        <w:rPr>
          <w:rFonts w:ascii="Trebuchet MS" w:eastAsia="Trebuchet MS" w:hAnsi="Trebuchet MS" w:cs="Trebuchet MS"/>
        </w:rPr>
        <w:t xml:space="preserve"> </w:t>
      </w:r>
    </w:p>
    <w:p w:rsidR="004664C7" w:rsidRDefault="000B6A3E">
      <w:pPr>
        <w:spacing w:after="127" w:line="259" w:lineRule="auto"/>
        <w:ind w:left="0" w:firstLine="0"/>
        <w:jc w:val="left"/>
      </w:pPr>
      <w:r>
        <w:rPr>
          <w:rFonts w:ascii="Trebuchet MS" w:eastAsia="Trebuchet MS" w:hAnsi="Trebuchet MS" w:cs="Trebuchet MS"/>
        </w:rPr>
        <w:t xml:space="preserve"> </w:t>
      </w:r>
    </w:p>
    <w:p w:rsidR="004664C7" w:rsidRDefault="000B6A3E">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p>
    <w:p w:rsidR="004664C7" w:rsidRDefault="000B6A3E">
      <w:pPr>
        <w:spacing w:after="98" w:line="259" w:lineRule="auto"/>
        <w:ind w:left="51" w:firstLine="0"/>
        <w:jc w:val="center"/>
      </w:pPr>
      <w:r>
        <w:t xml:space="preserve"> </w:t>
      </w:r>
    </w:p>
    <w:p w:rsidR="004664C7" w:rsidRDefault="000B6A3E">
      <w:pPr>
        <w:spacing w:after="100" w:line="259" w:lineRule="auto"/>
        <w:ind w:left="51" w:firstLine="0"/>
        <w:jc w:val="center"/>
      </w:pPr>
      <w:r>
        <w:t xml:space="preserve"> </w:t>
      </w:r>
    </w:p>
    <w:p w:rsidR="004664C7" w:rsidRDefault="000B6A3E">
      <w:pPr>
        <w:spacing w:after="153" w:line="259" w:lineRule="auto"/>
        <w:ind w:left="51" w:firstLine="0"/>
        <w:jc w:val="center"/>
      </w:pPr>
      <w:r>
        <w:lastRenderedPageBreak/>
        <w:t xml:space="preserve"> </w:t>
      </w:r>
    </w:p>
    <w:p w:rsidR="004664C7" w:rsidRDefault="000B6A3E">
      <w:pPr>
        <w:spacing w:after="157" w:line="259" w:lineRule="auto"/>
        <w:ind w:left="0" w:firstLine="0"/>
        <w:jc w:val="left"/>
      </w:pPr>
      <w:r>
        <w:rPr>
          <w:b/>
          <w:sz w:val="28"/>
        </w:rPr>
        <w:t xml:space="preserve">Form of Agreement </w:t>
      </w:r>
    </w:p>
    <w:p w:rsidR="004664C7" w:rsidRDefault="000B6A3E">
      <w:pPr>
        <w:spacing w:after="9"/>
        <w:ind w:left="-5" w:right="11"/>
      </w:pPr>
      <w:r>
        <w:t xml:space="preserve">This Agreement is made between the Commissioners for Her Majesty’s Revenue and Customs (the </w:t>
      </w:r>
    </w:p>
    <w:p w:rsidR="004664C7" w:rsidRDefault="000B6A3E">
      <w:pPr>
        <w:spacing w:after="171" w:line="249" w:lineRule="auto"/>
        <w:ind w:left="-5" w:right="20"/>
        <w:jc w:val="left"/>
      </w:pPr>
      <w:r>
        <w:t>“</w:t>
      </w:r>
      <w:r>
        <w:rPr>
          <w:b/>
        </w:rPr>
        <w:t>Authority”</w:t>
      </w:r>
      <w:r>
        <w:t>) of 100 Parliament Street, Westminster, London, SW1A 2BQ and Mace Macro Limited (the “</w:t>
      </w:r>
      <w:r>
        <w:rPr>
          <w:b/>
        </w:rPr>
        <w:t>Supplier”</w:t>
      </w:r>
      <w:r>
        <w:t xml:space="preserve">) whose company number is 04449811 and whose main or registered office is at 155 Moorgate, London, EC2M 6XB. </w:t>
      </w:r>
    </w:p>
    <w:p w:rsidR="004664C7" w:rsidRDefault="000B6A3E">
      <w:pPr>
        <w:spacing w:after="172"/>
        <w:ind w:left="-5" w:right="11"/>
      </w:pPr>
      <w:r>
        <w:t>This Agreement is effective from and including 19 November 2018 (“</w:t>
      </w:r>
      <w:r>
        <w:rPr>
          <w:b/>
        </w:rPr>
        <w:t>Effective Date</w:t>
      </w:r>
      <w:r>
        <w:t>”) and shall expire on 19 May 2019 (“</w:t>
      </w:r>
      <w:r>
        <w:rPr>
          <w:b/>
        </w:rPr>
        <w:t>Expiry Date</w:t>
      </w:r>
      <w:r>
        <w:t xml:space="preserve">”). </w:t>
      </w:r>
    </w:p>
    <w:p w:rsidR="004664C7" w:rsidRDefault="000B6A3E">
      <w:pPr>
        <w:spacing w:after="170"/>
        <w:ind w:left="-5" w:right="11"/>
      </w:pPr>
      <w:r>
        <w:t xml:space="preserve">It is agreed that: </w:t>
      </w:r>
    </w:p>
    <w:p w:rsidR="004664C7" w:rsidRDefault="000B6A3E">
      <w:pPr>
        <w:spacing w:after="169"/>
        <w:ind w:left="-5" w:right="11"/>
      </w:pPr>
      <w:r>
        <w:t xml:space="preserve">This Form of Agreement together with the Terms and Conditions and Schedules are the documents that form the Agreement. </w:t>
      </w:r>
    </w:p>
    <w:p w:rsidR="004664C7" w:rsidRDefault="000B6A3E">
      <w:pPr>
        <w:spacing w:after="167" w:line="249" w:lineRule="auto"/>
        <w:ind w:left="-5" w:right="20"/>
        <w:jc w:val="left"/>
      </w:pPr>
      <w:r>
        <w:t xml:space="preserve">The Agreement effected by the signing of this Form of Agreement constitutes the entire agreement between the Parties relating to the subject matter of the Agreement and supersedes all prior negotiations, representations or understandings whether written or oral. </w:t>
      </w:r>
    </w:p>
    <w:p w:rsidR="004664C7" w:rsidRDefault="000B6A3E">
      <w:pPr>
        <w:spacing w:after="9"/>
        <w:ind w:left="-5" w:right="11"/>
      </w:pPr>
      <w:r>
        <w:t xml:space="preserve">Signed for and on behalf of: </w:t>
      </w:r>
    </w:p>
    <w:tbl>
      <w:tblPr>
        <w:tblStyle w:val="TableGrid"/>
        <w:tblW w:w="9567" w:type="dxa"/>
        <w:tblInd w:w="6" w:type="dxa"/>
        <w:tblCellMar>
          <w:top w:w="11" w:type="dxa"/>
          <w:left w:w="0" w:type="dxa"/>
          <w:bottom w:w="0" w:type="dxa"/>
          <w:right w:w="5" w:type="dxa"/>
        </w:tblCellMar>
        <w:tblLook w:val="04A0" w:firstRow="1" w:lastRow="0" w:firstColumn="1" w:lastColumn="0" w:noHBand="0" w:noVBand="1"/>
      </w:tblPr>
      <w:tblGrid>
        <w:gridCol w:w="1553"/>
        <w:gridCol w:w="2955"/>
        <w:gridCol w:w="1582"/>
        <w:gridCol w:w="3477"/>
      </w:tblGrid>
      <w:tr w:rsidR="004664C7">
        <w:trPr>
          <w:trHeight w:val="755"/>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67" w:firstLine="0"/>
              <w:jc w:val="center"/>
            </w:pPr>
            <w:r>
              <w:t xml:space="preserve"> </w:t>
            </w:r>
          </w:p>
        </w:tc>
        <w:tc>
          <w:tcPr>
            <w:tcW w:w="2955"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109" w:firstLine="0"/>
              <w:jc w:val="left"/>
            </w:pPr>
            <w:r>
              <w:rPr>
                <w:b/>
              </w:rPr>
              <w:t>The Commissioners for HM Revenue &amp; Customs</w:t>
            </w: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67" w:firstLine="0"/>
              <w:jc w:val="center"/>
            </w:pPr>
            <w:r>
              <w:t xml:space="preserve"> </w:t>
            </w:r>
          </w:p>
        </w:tc>
        <w:tc>
          <w:tcPr>
            <w:tcW w:w="3477"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09" w:firstLine="0"/>
              <w:jc w:val="left"/>
            </w:pPr>
            <w:r>
              <w:rPr>
                <w:b/>
              </w:rPr>
              <w:t xml:space="preserve">Mace Macro Limited  </w:t>
            </w:r>
          </w:p>
        </w:tc>
      </w:tr>
      <w:tr w:rsidR="004664C7">
        <w:trPr>
          <w:trHeight w:val="756"/>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Signature: </w:t>
            </w:r>
          </w:p>
        </w:tc>
        <w:tc>
          <w:tcPr>
            <w:tcW w:w="2955"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391"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Signature: </w:t>
            </w:r>
          </w:p>
        </w:tc>
        <w:tc>
          <w:tcPr>
            <w:tcW w:w="3477" w:type="dxa"/>
            <w:tcBorders>
              <w:top w:val="single" w:sz="4" w:space="0" w:color="000000"/>
              <w:left w:val="single" w:sz="4" w:space="0" w:color="000000"/>
              <w:bottom w:val="single" w:sz="4" w:space="0" w:color="000000"/>
              <w:right w:val="single" w:sz="4" w:space="0" w:color="000000"/>
            </w:tcBorders>
          </w:tcPr>
          <w:p w:rsidR="004664C7" w:rsidRDefault="004664C7">
            <w:pPr>
              <w:spacing w:after="0" w:line="259" w:lineRule="auto"/>
              <w:ind w:left="-368" w:firstLine="0"/>
              <w:jc w:val="left"/>
            </w:pPr>
          </w:p>
        </w:tc>
      </w:tr>
      <w:tr w:rsidR="004664C7">
        <w:trPr>
          <w:trHeight w:val="421"/>
        </w:trPr>
        <w:tc>
          <w:tcPr>
            <w:tcW w:w="1553" w:type="dxa"/>
            <w:tcBorders>
              <w:top w:val="single" w:sz="4" w:space="0" w:color="000000"/>
              <w:left w:val="single" w:sz="4" w:space="0" w:color="000000"/>
              <w:bottom w:val="nil"/>
              <w:right w:val="single" w:sz="4" w:space="0" w:color="000000"/>
            </w:tcBorders>
            <w:shd w:val="clear" w:color="auto" w:fill="BFBFBF"/>
          </w:tcPr>
          <w:p w:rsidR="004664C7" w:rsidRDefault="000B6A3E">
            <w:pPr>
              <w:spacing w:after="0" w:line="259" w:lineRule="auto"/>
              <w:ind w:left="107" w:firstLine="0"/>
              <w:jc w:val="left"/>
            </w:pPr>
            <w:r>
              <w:t xml:space="preserve">Name: </w:t>
            </w:r>
          </w:p>
        </w:tc>
        <w:tc>
          <w:tcPr>
            <w:tcW w:w="2955" w:type="dxa"/>
            <w:tcBorders>
              <w:top w:val="single" w:sz="4" w:space="0" w:color="000000"/>
              <w:left w:val="single" w:sz="4" w:space="0" w:color="000000"/>
              <w:bottom w:val="nil"/>
              <w:right w:val="single" w:sz="4" w:space="0" w:color="000000"/>
            </w:tcBorders>
          </w:tcPr>
          <w:p w:rsidR="004664C7" w:rsidRDefault="000B6A3E">
            <w:pPr>
              <w:spacing w:after="0" w:line="259" w:lineRule="auto"/>
              <w:ind w:left="109" w:firstLine="0"/>
              <w:jc w:val="left"/>
            </w:pPr>
            <w:r>
              <w:t xml:space="preserve"> </w:t>
            </w:r>
          </w:p>
        </w:tc>
        <w:tc>
          <w:tcPr>
            <w:tcW w:w="1582" w:type="dxa"/>
            <w:tcBorders>
              <w:top w:val="single" w:sz="4" w:space="0" w:color="000000"/>
              <w:left w:val="single" w:sz="4" w:space="0" w:color="000000"/>
              <w:bottom w:val="nil"/>
              <w:right w:val="single" w:sz="4" w:space="0" w:color="000000"/>
            </w:tcBorders>
            <w:shd w:val="clear" w:color="auto" w:fill="BFBFBF"/>
          </w:tcPr>
          <w:p w:rsidR="004664C7" w:rsidRDefault="004664C7">
            <w:pPr>
              <w:spacing w:after="0" w:line="259" w:lineRule="auto"/>
              <w:ind w:left="107" w:firstLine="0"/>
              <w:jc w:val="left"/>
            </w:pPr>
          </w:p>
        </w:tc>
        <w:tc>
          <w:tcPr>
            <w:tcW w:w="3477" w:type="dxa"/>
            <w:tcBorders>
              <w:top w:val="single" w:sz="4" w:space="0" w:color="000000"/>
              <w:left w:val="single" w:sz="4" w:space="0" w:color="000000"/>
              <w:bottom w:val="nil"/>
              <w:right w:val="single" w:sz="4" w:space="0" w:color="000000"/>
            </w:tcBorders>
          </w:tcPr>
          <w:p w:rsidR="004664C7" w:rsidRDefault="004664C7">
            <w:pPr>
              <w:spacing w:after="0" w:line="259" w:lineRule="auto"/>
              <w:ind w:left="109" w:firstLine="0"/>
              <w:jc w:val="left"/>
            </w:pPr>
          </w:p>
        </w:tc>
      </w:tr>
      <w:tr w:rsidR="004664C7">
        <w:trPr>
          <w:trHeight w:val="336"/>
        </w:trPr>
        <w:tc>
          <w:tcPr>
            <w:tcW w:w="1553" w:type="dxa"/>
            <w:tcBorders>
              <w:top w:val="nil"/>
              <w:left w:val="single" w:sz="4" w:space="0" w:color="000000"/>
              <w:bottom w:val="single" w:sz="4" w:space="0" w:color="000000"/>
              <w:right w:val="single" w:sz="4" w:space="0" w:color="000000"/>
            </w:tcBorders>
            <w:shd w:val="clear" w:color="auto" w:fill="BFBFBF"/>
          </w:tcPr>
          <w:p w:rsidR="004664C7" w:rsidRDefault="004664C7">
            <w:pPr>
              <w:spacing w:after="160" w:line="259" w:lineRule="auto"/>
              <w:ind w:left="0" w:firstLine="0"/>
              <w:jc w:val="left"/>
            </w:pPr>
          </w:p>
        </w:tc>
        <w:tc>
          <w:tcPr>
            <w:tcW w:w="2955" w:type="dxa"/>
            <w:tcBorders>
              <w:top w:val="nil"/>
              <w:left w:val="single" w:sz="4" w:space="0" w:color="000000"/>
              <w:bottom w:val="single" w:sz="4" w:space="0" w:color="000000"/>
              <w:right w:val="single" w:sz="4" w:space="0" w:color="000000"/>
            </w:tcBorders>
          </w:tcPr>
          <w:p w:rsidR="004664C7" w:rsidRDefault="004664C7" w:rsidP="000B6A3E">
            <w:pPr>
              <w:spacing w:after="0" w:line="259" w:lineRule="auto"/>
              <w:jc w:val="left"/>
            </w:pPr>
          </w:p>
        </w:tc>
        <w:tc>
          <w:tcPr>
            <w:tcW w:w="1582" w:type="dxa"/>
            <w:tcBorders>
              <w:top w:val="nil"/>
              <w:left w:val="single" w:sz="4" w:space="0" w:color="000000"/>
              <w:bottom w:val="single" w:sz="4" w:space="0" w:color="000000"/>
              <w:right w:val="single" w:sz="4" w:space="0" w:color="000000"/>
            </w:tcBorders>
            <w:shd w:val="clear" w:color="auto" w:fill="BFBFBF"/>
          </w:tcPr>
          <w:p w:rsidR="004664C7" w:rsidRDefault="004664C7">
            <w:pPr>
              <w:spacing w:after="160" w:line="259" w:lineRule="auto"/>
              <w:ind w:left="0" w:firstLine="0"/>
              <w:jc w:val="left"/>
            </w:pPr>
          </w:p>
        </w:tc>
        <w:tc>
          <w:tcPr>
            <w:tcW w:w="3477" w:type="dxa"/>
            <w:tcBorders>
              <w:top w:val="nil"/>
              <w:left w:val="single" w:sz="4" w:space="0" w:color="000000"/>
              <w:bottom w:val="single" w:sz="4" w:space="0" w:color="000000"/>
              <w:right w:val="single" w:sz="4" w:space="0" w:color="000000"/>
            </w:tcBorders>
          </w:tcPr>
          <w:p w:rsidR="004664C7" w:rsidRDefault="004664C7">
            <w:pPr>
              <w:spacing w:after="0" w:line="259" w:lineRule="auto"/>
              <w:ind w:left="-73" w:firstLine="0"/>
              <w:jc w:val="left"/>
            </w:pPr>
          </w:p>
        </w:tc>
      </w:tr>
      <w:tr w:rsidR="004664C7">
        <w:trPr>
          <w:trHeight w:val="756"/>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Capacity: </w:t>
            </w:r>
          </w:p>
        </w:tc>
        <w:tc>
          <w:tcPr>
            <w:tcW w:w="2955" w:type="dxa"/>
            <w:tcBorders>
              <w:top w:val="single" w:sz="4" w:space="0" w:color="000000"/>
              <w:left w:val="single" w:sz="4" w:space="0" w:color="000000"/>
              <w:bottom w:val="single" w:sz="4" w:space="0" w:color="000000"/>
              <w:right w:val="single" w:sz="4" w:space="0" w:color="000000"/>
            </w:tcBorders>
            <w:vAlign w:val="center"/>
          </w:tcPr>
          <w:p w:rsidR="004664C7" w:rsidRDefault="004664C7">
            <w:pPr>
              <w:spacing w:after="0" w:line="259" w:lineRule="auto"/>
              <w:ind w:left="-22" w:firstLine="0"/>
              <w:jc w:val="left"/>
            </w:pPr>
          </w:p>
        </w:tc>
        <w:tc>
          <w:tcPr>
            <w:tcW w:w="1582"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4664C7">
            <w:pPr>
              <w:spacing w:after="0" w:line="259" w:lineRule="auto"/>
              <w:ind w:left="107" w:firstLine="0"/>
              <w:jc w:val="left"/>
            </w:pPr>
          </w:p>
        </w:tc>
        <w:tc>
          <w:tcPr>
            <w:tcW w:w="3477" w:type="dxa"/>
            <w:tcBorders>
              <w:top w:val="single" w:sz="4" w:space="0" w:color="000000"/>
              <w:left w:val="single" w:sz="4" w:space="0" w:color="000000"/>
              <w:bottom w:val="single" w:sz="4" w:space="0" w:color="000000"/>
              <w:right w:val="single" w:sz="4" w:space="0" w:color="000000"/>
            </w:tcBorders>
          </w:tcPr>
          <w:p w:rsidR="004664C7" w:rsidRDefault="004664C7">
            <w:pPr>
              <w:spacing w:after="0" w:line="259" w:lineRule="auto"/>
              <w:ind w:left="-47" w:firstLine="0"/>
              <w:jc w:val="left"/>
            </w:pPr>
          </w:p>
        </w:tc>
      </w:tr>
      <w:tr w:rsidR="004664C7">
        <w:trPr>
          <w:trHeight w:val="756"/>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26" w:line="259" w:lineRule="auto"/>
              <w:ind w:left="107" w:firstLine="0"/>
              <w:jc w:val="left"/>
            </w:pPr>
            <w:r>
              <w:t xml:space="preserve">Date: </w:t>
            </w:r>
          </w:p>
          <w:p w:rsidR="004664C7" w:rsidRDefault="000B6A3E">
            <w:pPr>
              <w:spacing w:after="0" w:line="259" w:lineRule="auto"/>
              <w:ind w:left="0" w:firstLine="0"/>
              <w:jc w:val="right"/>
            </w:pPr>
            <w:r>
              <w:rPr>
                <w:rFonts w:ascii="Lucida Console" w:eastAsia="Lucida Console" w:hAnsi="Lucida Console" w:cs="Lucida Console"/>
                <w:sz w:val="18"/>
              </w:rPr>
              <w:t>1</w:t>
            </w:r>
          </w:p>
        </w:tc>
        <w:tc>
          <w:tcPr>
            <w:tcW w:w="2955" w:type="dxa"/>
            <w:tcBorders>
              <w:top w:val="single" w:sz="4" w:space="0" w:color="000000"/>
              <w:left w:val="single" w:sz="4" w:space="0" w:color="000000"/>
              <w:bottom w:val="single" w:sz="4" w:space="0" w:color="000000"/>
              <w:right w:val="single" w:sz="4" w:space="0" w:color="000000"/>
            </w:tcBorders>
          </w:tcPr>
          <w:p w:rsidR="004664C7" w:rsidRDefault="004664C7">
            <w:pPr>
              <w:spacing w:after="0" w:line="259" w:lineRule="auto"/>
              <w:ind w:left="-5" w:firstLine="0"/>
              <w:jc w:val="left"/>
            </w:pPr>
          </w:p>
        </w:tc>
        <w:tc>
          <w:tcPr>
            <w:tcW w:w="158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664C7" w:rsidRDefault="004664C7">
            <w:pPr>
              <w:spacing w:after="0" w:line="259" w:lineRule="auto"/>
              <w:ind w:left="0" w:right="59" w:firstLine="0"/>
              <w:jc w:val="right"/>
            </w:pPr>
          </w:p>
        </w:tc>
        <w:tc>
          <w:tcPr>
            <w:tcW w:w="3477" w:type="dxa"/>
            <w:tcBorders>
              <w:top w:val="single" w:sz="4" w:space="0" w:color="000000"/>
              <w:left w:val="single" w:sz="4" w:space="0" w:color="000000"/>
              <w:bottom w:val="single" w:sz="4" w:space="0" w:color="000000"/>
              <w:right w:val="single" w:sz="4" w:space="0" w:color="000000"/>
            </w:tcBorders>
            <w:vAlign w:val="center"/>
          </w:tcPr>
          <w:p w:rsidR="004664C7" w:rsidRDefault="004664C7">
            <w:pPr>
              <w:spacing w:after="0" w:line="259" w:lineRule="auto"/>
              <w:ind w:left="-64" w:firstLine="0"/>
              <w:jc w:val="left"/>
            </w:pPr>
          </w:p>
        </w:tc>
      </w:tr>
      <w:tr w:rsidR="004664C7">
        <w:trPr>
          <w:trHeight w:val="1382"/>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Address: </w:t>
            </w:r>
          </w:p>
        </w:tc>
        <w:tc>
          <w:tcPr>
            <w:tcW w:w="2955"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09"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Address: </w:t>
            </w:r>
          </w:p>
        </w:tc>
        <w:tc>
          <w:tcPr>
            <w:tcW w:w="3477" w:type="dxa"/>
            <w:tcBorders>
              <w:top w:val="single" w:sz="4" w:space="0" w:color="000000"/>
              <w:left w:val="single" w:sz="4" w:space="0" w:color="000000"/>
              <w:bottom w:val="single" w:sz="4" w:space="0" w:color="000000"/>
              <w:right w:val="single" w:sz="4" w:space="0" w:color="000000"/>
            </w:tcBorders>
          </w:tcPr>
          <w:p w:rsidR="004664C7" w:rsidRDefault="000B6A3E">
            <w:pPr>
              <w:spacing w:after="352" w:line="259" w:lineRule="auto"/>
              <w:ind w:left="109" w:firstLine="0"/>
              <w:jc w:val="left"/>
            </w:pPr>
            <w:r>
              <w:t xml:space="preserve">155 Moorgate </w:t>
            </w:r>
          </w:p>
          <w:p w:rsidR="004664C7" w:rsidRDefault="000B6A3E">
            <w:pPr>
              <w:spacing w:after="0" w:line="259" w:lineRule="auto"/>
              <w:ind w:left="109" w:firstLine="0"/>
              <w:jc w:val="left"/>
            </w:pPr>
            <w:r>
              <w:t xml:space="preserve">London EC2M 6XB </w:t>
            </w:r>
          </w:p>
        </w:tc>
      </w:tr>
      <w:tr w:rsidR="004664C7">
        <w:trPr>
          <w:trHeight w:val="757"/>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Telephone: </w:t>
            </w:r>
          </w:p>
        </w:tc>
        <w:tc>
          <w:tcPr>
            <w:tcW w:w="2955"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09"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Telephone: </w:t>
            </w:r>
          </w:p>
        </w:tc>
        <w:tc>
          <w:tcPr>
            <w:tcW w:w="3477"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09" w:firstLine="0"/>
              <w:jc w:val="left"/>
            </w:pPr>
            <w:r>
              <w:t xml:space="preserve">020 3522 3000     </w:t>
            </w:r>
          </w:p>
        </w:tc>
      </w:tr>
      <w:tr w:rsidR="004664C7">
        <w:trPr>
          <w:trHeight w:val="755"/>
        </w:trPr>
        <w:tc>
          <w:tcPr>
            <w:tcW w:w="1553"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email: </w:t>
            </w:r>
          </w:p>
        </w:tc>
        <w:tc>
          <w:tcPr>
            <w:tcW w:w="2955"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09" w:firstLine="0"/>
              <w:jc w:val="left"/>
            </w:pPr>
            <w:r>
              <w:t xml:space="preserve"> </w:t>
            </w:r>
          </w:p>
        </w:tc>
        <w:tc>
          <w:tcPr>
            <w:tcW w:w="1582" w:type="dxa"/>
            <w:tcBorders>
              <w:top w:val="single" w:sz="4" w:space="0" w:color="000000"/>
              <w:left w:val="single" w:sz="4" w:space="0" w:color="000000"/>
              <w:bottom w:val="single" w:sz="4" w:space="0" w:color="000000"/>
              <w:right w:val="single" w:sz="4" w:space="0" w:color="000000"/>
            </w:tcBorders>
            <w:shd w:val="clear" w:color="auto" w:fill="BFBFBF"/>
          </w:tcPr>
          <w:p w:rsidR="004664C7" w:rsidRDefault="000B6A3E">
            <w:pPr>
              <w:spacing w:after="0" w:line="259" w:lineRule="auto"/>
              <w:ind w:left="107" w:firstLine="0"/>
              <w:jc w:val="left"/>
            </w:pPr>
            <w:r>
              <w:t xml:space="preserve">email: </w:t>
            </w:r>
          </w:p>
        </w:tc>
        <w:tc>
          <w:tcPr>
            <w:tcW w:w="3477"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09" w:firstLine="0"/>
            </w:pPr>
            <w:r>
              <w:rPr>
                <w:sz w:val="24"/>
              </w:rPr>
              <w:t>Macrocosec@macegroup.com</w:t>
            </w:r>
            <w:r>
              <w:t xml:space="preserve"> </w:t>
            </w:r>
          </w:p>
        </w:tc>
      </w:tr>
    </w:tbl>
    <w:p w:rsidR="004664C7" w:rsidRDefault="000B6A3E">
      <w:pPr>
        <w:spacing w:after="0" w:line="259" w:lineRule="auto"/>
        <w:ind w:left="0" w:firstLine="0"/>
        <w:jc w:val="left"/>
      </w:pPr>
      <w:r>
        <w:t xml:space="preserve"> </w:t>
      </w:r>
      <w:r>
        <w:tab/>
        <w:t xml:space="preserve"> </w:t>
      </w:r>
    </w:p>
    <w:p w:rsidR="004664C7" w:rsidRDefault="000B6A3E">
      <w:pPr>
        <w:pStyle w:val="Heading1"/>
        <w:ind w:left="101" w:right="99"/>
        <w:jc w:val="center"/>
      </w:pPr>
      <w:r>
        <w:t xml:space="preserve">Terms and Conditions 1 </w:t>
      </w:r>
      <w:r>
        <w:tab/>
        <w:t xml:space="preserve">Interpretation </w:t>
      </w:r>
    </w:p>
    <w:p w:rsidR="004664C7" w:rsidRDefault="000B6A3E">
      <w:pPr>
        <w:spacing w:after="9"/>
        <w:ind w:left="525" w:right="11" w:hanging="540"/>
      </w:pPr>
      <w:r>
        <w:rPr>
          <w:sz w:val="20"/>
        </w:rPr>
        <w:t xml:space="preserve">1.1 </w:t>
      </w:r>
      <w:r>
        <w:t>In this Agreement,</w:t>
      </w:r>
      <w:r>
        <w:rPr>
          <w:rFonts w:ascii="Trebuchet MS" w:eastAsia="Trebuchet MS" w:hAnsi="Trebuchet MS" w:cs="Trebuchet MS"/>
        </w:rPr>
        <w:t xml:space="preserve"> </w:t>
      </w:r>
      <w:r>
        <w:t xml:space="preserve">unless otherwise provided or the context otherwise requires the following expressions shall have the meanings set out below: </w:t>
      </w:r>
    </w:p>
    <w:tbl>
      <w:tblPr>
        <w:tblStyle w:val="TableGrid"/>
        <w:tblW w:w="9567" w:type="dxa"/>
        <w:tblInd w:w="142" w:type="dxa"/>
        <w:tblCellMar>
          <w:top w:w="2" w:type="dxa"/>
          <w:left w:w="0" w:type="dxa"/>
          <w:bottom w:w="0" w:type="dxa"/>
          <w:right w:w="0" w:type="dxa"/>
        </w:tblCellMar>
        <w:tblLook w:val="04A0" w:firstRow="1" w:lastRow="0" w:firstColumn="1" w:lastColumn="0" w:noHBand="0" w:noVBand="1"/>
      </w:tblPr>
      <w:tblGrid>
        <w:gridCol w:w="1800"/>
        <w:gridCol w:w="7767"/>
      </w:tblGrid>
      <w:tr w:rsidR="004664C7">
        <w:trPr>
          <w:trHeight w:val="562"/>
        </w:trPr>
        <w:tc>
          <w:tcPr>
            <w:tcW w:w="1800" w:type="dxa"/>
            <w:tcBorders>
              <w:top w:val="nil"/>
              <w:left w:val="nil"/>
              <w:bottom w:val="nil"/>
              <w:right w:val="nil"/>
            </w:tcBorders>
          </w:tcPr>
          <w:p w:rsidR="004664C7" w:rsidRDefault="000B6A3E">
            <w:pPr>
              <w:spacing w:after="0" w:line="259" w:lineRule="auto"/>
              <w:ind w:left="74" w:firstLine="0"/>
              <w:jc w:val="left"/>
            </w:pPr>
            <w:r>
              <w:rPr>
                <w:b/>
              </w:rPr>
              <w:lastRenderedPageBreak/>
              <w:t xml:space="preserve">“Agreement”  </w:t>
            </w:r>
          </w:p>
        </w:tc>
        <w:tc>
          <w:tcPr>
            <w:tcW w:w="7767" w:type="dxa"/>
            <w:tcBorders>
              <w:top w:val="nil"/>
              <w:left w:val="nil"/>
              <w:bottom w:val="nil"/>
              <w:right w:val="nil"/>
            </w:tcBorders>
          </w:tcPr>
          <w:p w:rsidR="004664C7" w:rsidRDefault="000B6A3E">
            <w:pPr>
              <w:spacing w:after="0" w:line="259" w:lineRule="auto"/>
              <w:ind w:left="101" w:firstLine="0"/>
            </w:pPr>
            <w:r>
              <w:t xml:space="preserve">the contract between (i) the Authority acting as part of the Crown and (ii) the Supplier; </w:t>
            </w:r>
          </w:p>
        </w:tc>
      </w:tr>
      <w:tr w:rsidR="004664C7">
        <w:trPr>
          <w:trHeight w:val="433"/>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“Authority” </w:t>
            </w:r>
          </w:p>
        </w:tc>
        <w:tc>
          <w:tcPr>
            <w:tcW w:w="7767" w:type="dxa"/>
            <w:tcBorders>
              <w:top w:val="nil"/>
              <w:left w:val="nil"/>
              <w:bottom w:val="nil"/>
              <w:right w:val="nil"/>
            </w:tcBorders>
          </w:tcPr>
          <w:p w:rsidR="004664C7" w:rsidRDefault="000B6A3E">
            <w:pPr>
              <w:spacing w:after="0" w:line="259" w:lineRule="auto"/>
              <w:ind w:left="101" w:firstLine="0"/>
              <w:jc w:val="left"/>
            </w:pPr>
            <w:r>
              <w:t xml:space="preserve">has the meaning given in the Form of Agreement; </w:t>
            </w:r>
          </w:p>
        </w:tc>
      </w:tr>
      <w:tr w:rsidR="004664C7">
        <w:trPr>
          <w:trHeight w:val="2865"/>
        </w:trPr>
        <w:tc>
          <w:tcPr>
            <w:tcW w:w="1800" w:type="dxa"/>
            <w:tcBorders>
              <w:top w:val="nil"/>
              <w:left w:val="nil"/>
              <w:bottom w:val="nil"/>
              <w:right w:val="nil"/>
            </w:tcBorders>
          </w:tcPr>
          <w:p w:rsidR="004664C7" w:rsidRDefault="000B6A3E">
            <w:pPr>
              <w:spacing w:after="0" w:line="259" w:lineRule="auto"/>
              <w:ind w:left="74" w:firstLine="0"/>
            </w:pPr>
            <w:r>
              <w:rPr>
                <w:b/>
              </w:rPr>
              <w:t xml:space="preserve">“Audit Agents” </w:t>
            </w:r>
          </w:p>
        </w:tc>
        <w:tc>
          <w:tcPr>
            <w:tcW w:w="7767" w:type="dxa"/>
            <w:tcBorders>
              <w:top w:val="nil"/>
              <w:left w:val="nil"/>
              <w:bottom w:val="nil"/>
              <w:right w:val="nil"/>
            </w:tcBorders>
            <w:vAlign w:val="center"/>
          </w:tcPr>
          <w:p w:rsidR="004664C7" w:rsidRDefault="000B6A3E" w:rsidP="00AC7D04">
            <w:pPr>
              <w:numPr>
                <w:ilvl w:val="0"/>
                <w:numId w:val="50"/>
              </w:numPr>
              <w:spacing w:after="141" w:line="259" w:lineRule="auto"/>
              <w:ind w:hanging="557"/>
              <w:jc w:val="left"/>
            </w:pPr>
            <w:r>
              <w:t xml:space="preserve">the Authority’s internal and external auditors;  </w:t>
            </w:r>
          </w:p>
          <w:p w:rsidR="004664C7" w:rsidRDefault="000B6A3E" w:rsidP="00AC7D04">
            <w:pPr>
              <w:numPr>
                <w:ilvl w:val="0"/>
                <w:numId w:val="50"/>
              </w:numPr>
              <w:spacing w:after="107" w:line="259" w:lineRule="auto"/>
              <w:ind w:hanging="557"/>
              <w:jc w:val="left"/>
            </w:pPr>
            <w:r>
              <w:t xml:space="preserve">the Authority’s statutory or regulatory auditors;  </w:t>
            </w:r>
          </w:p>
          <w:p w:rsidR="004664C7" w:rsidRDefault="000B6A3E" w:rsidP="00AC7D04">
            <w:pPr>
              <w:numPr>
                <w:ilvl w:val="0"/>
                <w:numId w:val="50"/>
              </w:numPr>
              <w:spacing w:after="121" w:line="238" w:lineRule="auto"/>
              <w:ind w:hanging="557"/>
              <w:jc w:val="left"/>
            </w:pPr>
            <w:r>
              <w:t xml:space="preserve">the Comptroller and Auditor General, their staff and/or any appointed representatives of the National Audit Office;  </w:t>
            </w:r>
          </w:p>
          <w:p w:rsidR="004664C7" w:rsidRDefault="000B6A3E" w:rsidP="00AC7D04">
            <w:pPr>
              <w:numPr>
                <w:ilvl w:val="0"/>
                <w:numId w:val="50"/>
              </w:numPr>
              <w:spacing w:after="107" w:line="259" w:lineRule="auto"/>
              <w:ind w:hanging="557"/>
              <w:jc w:val="left"/>
            </w:pPr>
            <w:r>
              <w:t xml:space="preserve">HM Treasury or the Cabinet Office; </w:t>
            </w:r>
          </w:p>
          <w:p w:rsidR="004664C7" w:rsidRDefault="000B6A3E" w:rsidP="00AC7D04">
            <w:pPr>
              <w:numPr>
                <w:ilvl w:val="0"/>
                <w:numId w:val="50"/>
              </w:numPr>
              <w:spacing w:after="122" w:line="238" w:lineRule="auto"/>
              <w:ind w:hanging="557"/>
              <w:jc w:val="left"/>
            </w:pPr>
            <w:r>
              <w:t xml:space="preserve">any party formally appointed by the Authority to carry out audit or similar review functions; and </w:t>
            </w:r>
          </w:p>
          <w:p w:rsidR="004664C7" w:rsidRDefault="000B6A3E" w:rsidP="00AC7D04">
            <w:pPr>
              <w:numPr>
                <w:ilvl w:val="0"/>
                <w:numId w:val="50"/>
              </w:numPr>
              <w:spacing w:after="0" w:line="259" w:lineRule="auto"/>
              <w:ind w:hanging="557"/>
              <w:jc w:val="left"/>
            </w:pPr>
            <w:r>
              <w:t xml:space="preserve">successors or assigns of any of the above;  </w:t>
            </w:r>
          </w:p>
        </w:tc>
      </w:tr>
      <w:tr w:rsidR="004664C7">
        <w:trPr>
          <w:trHeight w:val="940"/>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“Affiliate” </w:t>
            </w:r>
          </w:p>
        </w:tc>
        <w:tc>
          <w:tcPr>
            <w:tcW w:w="7767" w:type="dxa"/>
            <w:tcBorders>
              <w:top w:val="nil"/>
              <w:left w:val="nil"/>
              <w:bottom w:val="nil"/>
              <w:right w:val="nil"/>
            </w:tcBorders>
          </w:tcPr>
          <w:p w:rsidR="004664C7" w:rsidRDefault="000B6A3E">
            <w:pPr>
              <w:spacing w:after="0" w:line="259" w:lineRule="auto"/>
              <w:ind w:left="101" w:firstLine="0"/>
              <w:jc w:val="left"/>
            </w:pPr>
            <w:r>
              <w:t xml:space="preserve">in relation to a body corporate, any other entity which directly or indirectly Controls, is Controlled by, or is under direct or indirect common Control with, that body corporate from time to time; </w:t>
            </w:r>
          </w:p>
        </w:tc>
      </w:tr>
      <w:tr w:rsidR="004664C7">
        <w:trPr>
          <w:trHeight w:val="3044"/>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“Central </w:t>
            </w:r>
          </w:p>
          <w:p w:rsidR="004664C7" w:rsidRDefault="000B6A3E">
            <w:pPr>
              <w:spacing w:after="14" w:line="259" w:lineRule="auto"/>
              <w:ind w:left="74" w:firstLine="0"/>
              <w:jc w:val="left"/>
            </w:pPr>
            <w:r>
              <w:rPr>
                <w:b/>
              </w:rPr>
              <w:t xml:space="preserve">Government </w:t>
            </w:r>
          </w:p>
          <w:p w:rsidR="004664C7" w:rsidRDefault="000B6A3E">
            <w:pPr>
              <w:spacing w:after="0" w:line="259" w:lineRule="auto"/>
              <w:ind w:left="74" w:firstLine="0"/>
              <w:jc w:val="left"/>
            </w:pPr>
            <w:r>
              <w:rPr>
                <w:b/>
              </w:rPr>
              <w:t xml:space="preserve">Body” </w:t>
            </w:r>
          </w:p>
        </w:tc>
        <w:tc>
          <w:tcPr>
            <w:tcW w:w="7767" w:type="dxa"/>
            <w:tcBorders>
              <w:top w:val="nil"/>
              <w:left w:val="nil"/>
              <w:bottom w:val="nil"/>
              <w:right w:val="nil"/>
            </w:tcBorders>
          </w:tcPr>
          <w:p w:rsidR="004664C7" w:rsidRDefault="000B6A3E">
            <w:pPr>
              <w:spacing w:after="121" w:line="239" w:lineRule="auto"/>
              <w:ind w:left="135" w:right="64" w:hanging="34"/>
            </w:pPr>
            <w:r>
              <w:t xml:space="preserve">a body listed in one of the following sub-categories of the Central Government classification of the Public Sector Classification Guide, as published and amended from time to time by the Office for National Statistics: </w:t>
            </w:r>
          </w:p>
          <w:p w:rsidR="004664C7" w:rsidRDefault="000B6A3E" w:rsidP="00AC7D04">
            <w:pPr>
              <w:numPr>
                <w:ilvl w:val="0"/>
                <w:numId w:val="51"/>
              </w:numPr>
              <w:spacing w:after="218" w:line="259" w:lineRule="auto"/>
              <w:ind w:left="462" w:hanging="361"/>
              <w:jc w:val="left"/>
            </w:pPr>
            <w:r>
              <w:t xml:space="preserve">Government Department; </w:t>
            </w:r>
          </w:p>
          <w:p w:rsidR="004664C7" w:rsidRDefault="000B6A3E" w:rsidP="00AC7D04">
            <w:pPr>
              <w:numPr>
                <w:ilvl w:val="0"/>
                <w:numId w:val="51"/>
              </w:numPr>
              <w:spacing w:after="0" w:line="259" w:lineRule="auto"/>
              <w:ind w:left="462" w:hanging="361"/>
              <w:jc w:val="left"/>
            </w:pPr>
            <w:r>
              <w:t xml:space="preserve">Non-Departmental Public Body or Assembly Sponsored Public Body </w:t>
            </w:r>
          </w:p>
          <w:p w:rsidR="004664C7" w:rsidRDefault="000B6A3E">
            <w:pPr>
              <w:spacing w:after="220" w:line="259" w:lineRule="auto"/>
              <w:ind w:left="668" w:firstLine="0"/>
              <w:jc w:val="left"/>
            </w:pPr>
            <w:r>
              <w:t xml:space="preserve">(advisory, executive, or tribunal); </w:t>
            </w:r>
          </w:p>
          <w:p w:rsidR="004664C7" w:rsidRDefault="000B6A3E" w:rsidP="00AC7D04">
            <w:pPr>
              <w:numPr>
                <w:ilvl w:val="0"/>
                <w:numId w:val="51"/>
              </w:numPr>
              <w:spacing w:after="218" w:line="259" w:lineRule="auto"/>
              <w:ind w:left="462" w:hanging="361"/>
              <w:jc w:val="left"/>
            </w:pPr>
            <w:r>
              <w:t xml:space="preserve">Non-Ministerial Department; or </w:t>
            </w:r>
          </w:p>
          <w:p w:rsidR="004664C7" w:rsidRDefault="000B6A3E" w:rsidP="00AC7D04">
            <w:pPr>
              <w:numPr>
                <w:ilvl w:val="0"/>
                <w:numId w:val="51"/>
              </w:numPr>
              <w:spacing w:after="0" w:line="259" w:lineRule="auto"/>
              <w:ind w:left="462" w:hanging="361"/>
              <w:jc w:val="left"/>
            </w:pPr>
            <w:r>
              <w:t xml:space="preserve">Executive Agency; </w:t>
            </w:r>
          </w:p>
        </w:tc>
      </w:tr>
      <w:tr w:rsidR="004664C7">
        <w:trPr>
          <w:trHeight w:val="686"/>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“Charges” </w:t>
            </w:r>
          </w:p>
        </w:tc>
        <w:tc>
          <w:tcPr>
            <w:tcW w:w="7767" w:type="dxa"/>
            <w:tcBorders>
              <w:top w:val="nil"/>
              <w:left w:val="nil"/>
              <w:bottom w:val="nil"/>
              <w:right w:val="nil"/>
            </w:tcBorders>
          </w:tcPr>
          <w:p w:rsidR="004664C7" w:rsidRDefault="000B6A3E">
            <w:pPr>
              <w:spacing w:after="0" w:line="259" w:lineRule="auto"/>
              <w:ind w:left="135" w:hanging="34"/>
            </w:pPr>
            <w:r>
              <w:t xml:space="preserve">the charges for the Services as specified in Paragraph A5 of Schedule 1 (Service Order);  </w:t>
            </w:r>
          </w:p>
        </w:tc>
      </w:tr>
      <w:tr w:rsidR="004664C7">
        <w:trPr>
          <w:trHeight w:val="1193"/>
        </w:trPr>
        <w:tc>
          <w:tcPr>
            <w:tcW w:w="1800" w:type="dxa"/>
            <w:tcBorders>
              <w:top w:val="nil"/>
              <w:left w:val="nil"/>
              <w:bottom w:val="nil"/>
              <w:right w:val="nil"/>
            </w:tcBorders>
          </w:tcPr>
          <w:p w:rsidR="004664C7" w:rsidRDefault="000B6A3E">
            <w:pPr>
              <w:spacing w:after="18" w:line="259" w:lineRule="auto"/>
              <w:ind w:left="74" w:firstLine="0"/>
              <w:jc w:val="left"/>
            </w:pPr>
            <w:r>
              <w:rPr>
                <w:b/>
              </w:rPr>
              <w:t xml:space="preserve">“Confidential </w:t>
            </w:r>
          </w:p>
          <w:p w:rsidR="004664C7" w:rsidRDefault="000B6A3E">
            <w:pPr>
              <w:spacing w:after="0" w:line="259" w:lineRule="auto"/>
              <w:ind w:left="74" w:firstLine="0"/>
              <w:jc w:val="left"/>
            </w:pPr>
            <w:r>
              <w:rPr>
                <w:b/>
              </w:rPr>
              <w:t xml:space="preserve">Information” </w:t>
            </w:r>
          </w:p>
        </w:tc>
        <w:tc>
          <w:tcPr>
            <w:tcW w:w="7767" w:type="dxa"/>
            <w:tcBorders>
              <w:top w:val="nil"/>
              <w:left w:val="nil"/>
              <w:bottom w:val="nil"/>
              <w:right w:val="nil"/>
            </w:tcBorders>
          </w:tcPr>
          <w:p w:rsidR="004664C7" w:rsidRDefault="000B6A3E">
            <w:pPr>
              <w:spacing w:after="0" w:line="259" w:lineRule="auto"/>
              <w:ind w:left="135" w:right="62" w:hanging="34"/>
            </w:pPr>
            <w:r>
              <w:t xml:space="preserve">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  </w:t>
            </w:r>
          </w:p>
        </w:tc>
      </w:tr>
      <w:tr w:rsidR="004664C7">
        <w:trPr>
          <w:trHeight w:val="998"/>
        </w:trPr>
        <w:tc>
          <w:tcPr>
            <w:tcW w:w="1800" w:type="dxa"/>
            <w:tcBorders>
              <w:top w:val="nil"/>
              <w:left w:val="nil"/>
              <w:bottom w:val="nil"/>
              <w:right w:val="nil"/>
            </w:tcBorders>
          </w:tcPr>
          <w:p w:rsidR="004664C7" w:rsidRDefault="000B6A3E">
            <w:pPr>
              <w:spacing w:after="15" w:line="259" w:lineRule="auto"/>
              <w:ind w:left="0" w:firstLine="0"/>
              <w:jc w:val="left"/>
            </w:pPr>
            <w:r>
              <w:rPr>
                <w:b/>
              </w:rPr>
              <w:t xml:space="preserve">“Connected </w:t>
            </w:r>
          </w:p>
          <w:p w:rsidR="004664C7" w:rsidRDefault="000B6A3E">
            <w:pPr>
              <w:spacing w:after="0" w:line="259" w:lineRule="auto"/>
              <w:ind w:left="0" w:firstLine="0"/>
              <w:jc w:val="left"/>
            </w:pPr>
            <w:r>
              <w:rPr>
                <w:b/>
              </w:rPr>
              <w:t xml:space="preserve">Company” </w:t>
            </w:r>
          </w:p>
        </w:tc>
        <w:tc>
          <w:tcPr>
            <w:tcW w:w="7767" w:type="dxa"/>
            <w:tcBorders>
              <w:top w:val="nil"/>
              <w:left w:val="nil"/>
              <w:bottom w:val="nil"/>
              <w:right w:val="nil"/>
            </w:tcBorders>
            <w:vAlign w:val="center"/>
          </w:tcPr>
          <w:p w:rsidR="004664C7" w:rsidRDefault="000B6A3E">
            <w:pPr>
              <w:spacing w:after="0" w:line="259" w:lineRule="auto"/>
              <w:ind w:left="26" w:firstLine="0"/>
              <w:jc w:val="left"/>
            </w:pPr>
            <w:r>
              <w:t xml:space="preserve">in relation to a company, entity or other person, the Affiliates of that company, entity or other person or any other person associated with such company, entity or other person; </w:t>
            </w:r>
          </w:p>
        </w:tc>
      </w:tr>
      <w:tr w:rsidR="004664C7">
        <w:trPr>
          <w:trHeight w:val="433"/>
        </w:trPr>
        <w:tc>
          <w:tcPr>
            <w:tcW w:w="1800" w:type="dxa"/>
            <w:tcBorders>
              <w:top w:val="nil"/>
              <w:left w:val="nil"/>
              <w:bottom w:val="nil"/>
              <w:right w:val="nil"/>
            </w:tcBorders>
          </w:tcPr>
          <w:p w:rsidR="004664C7" w:rsidRDefault="000B6A3E">
            <w:pPr>
              <w:spacing w:after="0" w:line="259" w:lineRule="auto"/>
              <w:ind w:left="0" w:firstLine="0"/>
              <w:jc w:val="left"/>
            </w:pPr>
            <w:r>
              <w:rPr>
                <w:b/>
              </w:rPr>
              <w:t xml:space="preserve">“CRTPA” </w:t>
            </w:r>
          </w:p>
        </w:tc>
        <w:tc>
          <w:tcPr>
            <w:tcW w:w="7767" w:type="dxa"/>
            <w:tcBorders>
              <w:top w:val="nil"/>
              <w:left w:val="nil"/>
              <w:bottom w:val="nil"/>
              <w:right w:val="nil"/>
            </w:tcBorders>
          </w:tcPr>
          <w:p w:rsidR="004664C7" w:rsidRDefault="000B6A3E">
            <w:pPr>
              <w:spacing w:after="0" w:line="259" w:lineRule="auto"/>
              <w:ind w:left="0" w:firstLine="0"/>
              <w:jc w:val="left"/>
            </w:pPr>
            <w:r>
              <w:t xml:space="preserve"> the Contracts (Rights of Third Parties) Act 1999; </w:t>
            </w:r>
          </w:p>
        </w:tc>
      </w:tr>
      <w:tr w:rsidR="004664C7">
        <w:trPr>
          <w:trHeight w:val="373"/>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“Expiry Date” </w:t>
            </w:r>
          </w:p>
        </w:tc>
        <w:tc>
          <w:tcPr>
            <w:tcW w:w="7767" w:type="dxa"/>
            <w:tcBorders>
              <w:top w:val="nil"/>
              <w:left w:val="nil"/>
              <w:bottom w:val="nil"/>
              <w:right w:val="nil"/>
            </w:tcBorders>
          </w:tcPr>
          <w:p w:rsidR="004664C7" w:rsidRDefault="000B6A3E">
            <w:pPr>
              <w:spacing w:after="0" w:line="259" w:lineRule="auto"/>
              <w:ind w:left="101" w:firstLine="0"/>
              <w:jc w:val="left"/>
            </w:pPr>
            <w:r>
              <w:t xml:space="preserve">has the meaning given in the Form of Agreement;   </w:t>
            </w:r>
          </w:p>
        </w:tc>
      </w:tr>
      <w:tr w:rsidR="004664C7">
        <w:trPr>
          <w:trHeight w:val="372"/>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“FOIA” </w:t>
            </w:r>
          </w:p>
        </w:tc>
        <w:tc>
          <w:tcPr>
            <w:tcW w:w="7767" w:type="dxa"/>
            <w:tcBorders>
              <w:top w:val="nil"/>
              <w:left w:val="nil"/>
              <w:bottom w:val="nil"/>
              <w:right w:val="nil"/>
            </w:tcBorders>
          </w:tcPr>
          <w:p w:rsidR="004664C7" w:rsidRDefault="000B6A3E">
            <w:pPr>
              <w:spacing w:after="0" w:line="259" w:lineRule="auto"/>
              <w:ind w:left="101" w:firstLine="0"/>
              <w:jc w:val="left"/>
            </w:pPr>
            <w:r>
              <w:t xml:space="preserve">the Freedom of Information Act 2000; </w:t>
            </w:r>
          </w:p>
        </w:tc>
      </w:tr>
      <w:tr w:rsidR="004664C7">
        <w:trPr>
          <w:trHeight w:val="330"/>
        </w:trPr>
        <w:tc>
          <w:tcPr>
            <w:tcW w:w="1800" w:type="dxa"/>
            <w:tcBorders>
              <w:top w:val="nil"/>
              <w:left w:val="nil"/>
              <w:bottom w:val="nil"/>
              <w:right w:val="nil"/>
            </w:tcBorders>
          </w:tcPr>
          <w:p w:rsidR="004664C7" w:rsidRDefault="000B6A3E">
            <w:pPr>
              <w:spacing w:after="0" w:line="259" w:lineRule="auto"/>
              <w:ind w:left="74" w:firstLine="0"/>
              <w:jc w:val="left"/>
            </w:pPr>
            <w:r>
              <w:rPr>
                <w:b/>
              </w:rPr>
              <w:t xml:space="preserve">“GDPR” </w:t>
            </w:r>
          </w:p>
        </w:tc>
        <w:tc>
          <w:tcPr>
            <w:tcW w:w="7767" w:type="dxa"/>
            <w:tcBorders>
              <w:top w:val="nil"/>
              <w:left w:val="nil"/>
              <w:bottom w:val="nil"/>
              <w:right w:val="nil"/>
            </w:tcBorders>
          </w:tcPr>
          <w:p w:rsidR="004664C7" w:rsidRDefault="000B6A3E">
            <w:pPr>
              <w:spacing w:after="0" w:line="259" w:lineRule="auto"/>
              <w:ind w:left="101" w:firstLine="0"/>
              <w:jc w:val="left"/>
            </w:pPr>
            <w:r>
              <w:t>the General Data Protection Regulation (Regulation (EU) 2016/679), and</w:t>
            </w:r>
            <w:r>
              <w:rPr>
                <w:rFonts w:ascii="Times New Roman" w:eastAsia="Times New Roman" w:hAnsi="Times New Roman" w:cs="Times New Roman"/>
                <w:sz w:val="24"/>
              </w:rPr>
              <w:t xml:space="preserve"> f</w:t>
            </w:r>
            <w:r>
              <w:t xml:space="preserve">or </w:t>
            </w:r>
          </w:p>
        </w:tc>
      </w:tr>
    </w:tbl>
    <w:p w:rsidR="004664C7" w:rsidRDefault="000B6A3E">
      <w:pPr>
        <w:spacing w:after="9"/>
        <w:ind w:left="2052" w:right="11"/>
      </w:pPr>
      <w:r>
        <w:t xml:space="preserve">avoidance of doubt Schedule 7 does not apply ; </w:t>
      </w:r>
    </w:p>
    <w:tbl>
      <w:tblPr>
        <w:tblStyle w:val="TableGrid"/>
        <w:tblW w:w="9493" w:type="dxa"/>
        <w:tblInd w:w="216" w:type="dxa"/>
        <w:tblCellMar>
          <w:top w:w="0" w:type="dxa"/>
          <w:left w:w="0" w:type="dxa"/>
          <w:bottom w:w="0" w:type="dxa"/>
          <w:right w:w="0" w:type="dxa"/>
        </w:tblCellMar>
        <w:tblLook w:val="04A0" w:firstRow="1" w:lastRow="0" w:firstColumn="1" w:lastColumn="0" w:noHBand="0" w:noVBand="1"/>
      </w:tblPr>
      <w:tblGrid>
        <w:gridCol w:w="1236"/>
        <w:gridCol w:w="590"/>
        <w:gridCol w:w="7667"/>
      </w:tblGrid>
      <w:tr w:rsidR="004664C7">
        <w:trPr>
          <w:trHeight w:val="313"/>
        </w:trPr>
        <w:tc>
          <w:tcPr>
            <w:tcW w:w="1826" w:type="dxa"/>
            <w:gridSpan w:val="2"/>
            <w:tcBorders>
              <w:top w:val="nil"/>
              <w:left w:val="nil"/>
              <w:bottom w:val="nil"/>
              <w:right w:val="nil"/>
            </w:tcBorders>
          </w:tcPr>
          <w:p w:rsidR="004664C7" w:rsidRDefault="000B6A3E">
            <w:pPr>
              <w:spacing w:after="0" w:line="259" w:lineRule="auto"/>
              <w:ind w:left="0" w:firstLine="0"/>
              <w:jc w:val="left"/>
            </w:pPr>
            <w:r>
              <w:rPr>
                <w:b/>
              </w:rPr>
              <w:t xml:space="preserve">“Information” </w:t>
            </w:r>
          </w:p>
        </w:tc>
        <w:tc>
          <w:tcPr>
            <w:tcW w:w="7666" w:type="dxa"/>
            <w:tcBorders>
              <w:top w:val="nil"/>
              <w:left w:val="nil"/>
              <w:bottom w:val="nil"/>
              <w:right w:val="nil"/>
            </w:tcBorders>
          </w:tcPr>
          <w:p w:rsidR="004664C7" w:rsidRDefault="000B6A3E">
            <w:pPr>
              <w:spacing w:after="0" w:line="259" w:lineRule="auto"/>
              <w:ind w:left="0" w:firstLine="0"/>
              <w:jc w:val="left"/>
            </w:pPr>
            <w:r>
              <w:t xml:space="preserve">has the meaning given under section 84 of the FOIA;  </w:t>
            </w:r>
          </w:p>
        </w:tc>
      </w:tr>
      <w:tr w:rsidR="004664C7">
        <w:trPr>
          <w:trHeight w:val="314"/>
        </w:trPr>
        <w:tc>
          <w:tcPr>
            <w:tcW w:w="1826" w:type="dxa"/>
            <w:gridSpan w:val="2"/>
            <w:tcBorders>
              <w:top w:val="nil"/>
              <w:left w:val="nil"/>
              <w:bottom w:val="nil"/>
              <w:right w:val="nil"/>
            </w:tcBorders>
          </w:tcPr>
          <w:p w:rsidR="004664C7" w:rsidRDefault="000B6A3E">
            <w:pPr>
              <w:spacing w:after="0" w:line="259" w:lineRule="auto"/>
              <w:ind w:left="0" w:firstLine="0"/>
              <w:jc w:val="left"/>
            </w:pPr>
            <w:r>
              <w:rPr>
                <w:b/>
              </w:rPr>
              <w:t xml:space="preserve">“Intellectual </w:t>
            </w:r>
          </w:p>
        </w:tc>
        <w:tc>
          <w:tcPr>
            <w:tcW w:w="7666" w:type="dxa"/>
            <w:vMerge w:val="restart"/>
            <w:tcBorders>
              <w:top w:val="nil"/>
              <w:left w:val="nil"/>
              <w:bottom w:val="nil"/>
              <w:right w:val="nil"/>
            </w:tcBorders>
          </w:tcPr>
          <w:p w:rsidR="004664C7" w:rsidRDefault="000B6A3E">
            <w:pPr>
              <w:spacing w:after="0" w:line="259" w:lineRule="auto"/>
              <w:ind w:left="0" w:right="61" w:firstLine="0"/>
            </w:pPr>
            <w:r>
              <w:t xml:space="preserve">patents, inventions, trademarks, service marks, logos, design rights (whether registerable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 </w:t>
            </w:r>
          </w:p>
        </w:tc>
      </w:tr>
      <w:tr w:rsidR="004664C7">
        <w:trPr>
          <w:trHeight w:val="1323"/>
        </w:trPr>
        <w:tc>
          <w:tcPr>
            <w:tcW w:w="1236" w:type="dxa"/>
            <w:tcBorders>
              <w:top w:val="nil"/>
              <w:left w:val="nil"/>
              <w:bottom w:val="nil"/>
              <w:right w:val="nil"/>
            </w:tcBorders>
          </w:tcPr>
          <w:p w:rsidR="004664C7" w:rsidRDefault="000B6A3E">
            <w:pPr>
              <w:spacing w:after="16" w:line="259" w:lineRule="auto"/>
              <w:ind w:left="0" w:firstLine="0"/>
              <w:jc w:val="left"/>
            </w:pPr>
            <w:r>
              <w:rPr>
                <w:b/>
              </w:rPr>
              <w:lastRenderedPageBreak/>
              <w:t xml:space="preserve">Property </w:t>
            </w:r>
          </w:p>
          <w:p w:rsidR="004664C7" w:rsidRDefault="000B6A3E">
            <w:pPr>
              <w:spacing w:after="0" w:line="259" w:lineRule="auto"/>
              <w:ind w:left="0" w:firstLine="0"/>
              <w:jc w:val="left"/>
            </w:pPr>
            <w:r>
              <w:rPr>
                <w:b/>
              </w:rPr>
              <w:t xml:space="preserve">Rights” </w:t>
            </w:r>
          </w:p>
        </w:tc>
        <w:tc>
          <w:tcPr>
            <w:tcW w:w="590" w:type="dxa"/>
            <w:tcBorders>
              <w:top w:val="nil"/>
              <w:left w:val="nil"/>
              <w:bottom w:val="nil"/>
              <w:right w:val="nil"/>
            </w:tcBorders>
          </w:tcPr>
          <w:p w:rsidR="004664C7" w:rsidRDefault="004664C7">
            <w:pPr>
              <w:spacing w:after="160" w:line="259" w:lineRule="auto"/>
              <w:ind w:left="0" w:firstLine="0"/>
              <w:jc w:val="left"/>
            </w:pPr>
          </w:p>
        </w:tc>
        <w:tc>
          <w:tcPr>
            <w:tcW w:w="0" w:type="auto"/>
            <w:vMerge/>
            <w:tcBorders>
              <w:top w:val="nil"/>
              <w:left w:val="nil"/>
              <w:bottom w:val="nil"/>
              <w:right w:val="nil"/>
            </w:tcBorders>
          </w:tcPr>
          <w:p w:rsidR="004664C7" w:rsidRDefault="004664C7">
            <w:pPr>
              <w:spacing w:after="160" w:line="259" w:lineRule="auto"/>
              <w:ind w:left="0" w:firstLine="0"/>
              <w:jc w:val="left"/>
            </w:pPr>
          </w:p>
        </w:tc>
      </w:tr>
      <w:tr w:rsidR="004664C7">
        <w:trPr>
          <w:trHeight w:val="1638"/>
        </w:trPr>
        <w:tc>
          <w:tcPr>
            <w:tcW w:w="1236" w:type="dxa"/>
            <w:tcBorders>
              <w:top w:val="nil"/>
              <w:left w:val="nil"/>
              <w:bottom w:val="nil"/>
              <w:right w:val="nil"/>
            </w:tcBorders>
          </w:tcPr>
          <w:p w:rsidR="004664C7" w:rsidRDefault="000B6A3E">
            <w:pPr>
              <w:spacing w:after="0" w:line="259" w:lineRule="auto"/>
              <w:ind w:left="0" w:firstLine="0"/>
              <w:jc w:val="left"/>
            </w:pPr>
            <w:r>
              <w:rPr>
                <w:b/>
              </w:rPr>
              <w:t xml:space="preserve">“Law” </w:t>
            </w:r>
          </w:p>
        </w:tc>
        <w:tc>
          <w:tcPr>
            <w:tcW w:w="590" w:type="dxa"/>
            <w:tcBorders>
              <w:top w:val="nil"/>
              <w:left w:val="nil"/>
              <w:bottom w:val="nil"/>
              <w:right w:val="nil"/>
            </w:tcBorders>
          </w:tcPr>
          <w:p w:rsidR="004664C7" w:rsidRDefault="004664C7">
            <w:pPr>
              <w:spacing w:after="160" w:line="259" w:lineRule="auto"/>
              <w:ind w:left="0" w:firstLine="0"/>
              <w:jc w:val="left"/>
            </w:pPr>
          </w:p>
        </w:tc>
        <w:tc>
          <w:tcPr>
            <w:tcW w:w="7666" w:type="dxa"/>
            <w:tcBorders>
              <w:top w:val="nil"/>
              <w:left w:val="nil"/>
              <w:bottom w:val="nil"/>
              <w:right w:val="nil"/>
            </w:tcBorders>
          </w:tcPr>
          <w:p w:rsidR="004664C7" w:rsidRDefault="000B6A3E">
            <w:pPr>
              <w:spacing w:after="0" w:line="259" w:lineRule="auto"/>
              <w:ind w:left="0" w:right="62"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4664C7">
        <w:trPr>
          <w:trHeight w:val="1133"/>
        </w:trPr>
        <w:tc>
          <w:tcPr>
            <w:tcW w:w="1236" w:type="dxa"/>
            <w:tcBorders>
              <w:top w:val="nil"/>
              <w:left w:val="nil"/>
              <w:bottom w:val="nil"/>
              <w:right w:val="nil"/>
            </w:tcBorders>
          </w:tcPr>
          <w:p w:rsidR="004664C7" w:rsidRDefault="000B6A3E">
            <w:pPr>
              <w:spacing w:after="0" w:line="259" w:lineRule="auto"/>
              <w:ind w:left="0" w:firstLine="0"/>
              <w:jc w:val="left"/>
            </w:pPr>
            <w:r>
              <w:rPr>
                <w:b/>
              </w:rPr>
              <w:t xml:space="preserve">“Losses” </w:t>
            </w:r>
          </w:p>
        </w:tc>
        <w:tc>
          <w:tcPr>
            <w:tcW w:w="590" w:type="dxa"/>
            <w:tcBorders>
              <w:top w:val="nil"/>
              <w:left w:val="nil"/>
              <w:bottom w:val="nil"/>
              <w:right w:val="nil"/>
            </w:tcBorders>
          </w:tcPr>
          <w:p w:rsidR="004664C7" w:rsidRDefault="000B6A3E">
            <w:pPr>
              <w:spacing w:after="0" w:line="259" w:lineRule="auto"/>
              <w:ind w:left="204" w:firstLine="0"/>
              <w:jc w:val="left"/>
            </w:pPr>
            <w:r>
              <w:rPr>
                <w:b/>
              </w:rPr>
              <w:t xml:space="preserve"> </w:t>
            </w:r>
          </w:p>
        </w:tc>
        <w:tc>
          <w:tcPr>
            <w:tcW w:w="7666" w:type="dxa"/>
            <w:tcBorders>
              <w:top w:val="nil"/>
              <w:left w:val="nil"/>
              <w:bottom w:val="nil"/>
              <w:right w:val="nil"/>
            </w:tcBorders>
          </w:tcPr>
          <w:p w:rsidR="004664C7" w:rsidRDefault="000B6A3E">
            <w:pPr>
              <w:spacing w:after="0" w:line="259" w:lineRule="auto"/>
              <w:ind w:left="0" w:right="62" w:firstLine="0"/>
            </w:pPr>
            <w:r>
              <w:t xml:space="preserve">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 </w:t>
            </w:r>
          </w:p>
        </w:tc>
      </w:tr>
      <w:tr w:rsidR="004664C7">
        <w:trPr>
          <w:trHeight w:val="309"/>
        </w:trPr>
        <w:tc>
          <w:tcPr>
            <w:tcW w:w="1236" w:type="dxa"/>
            <w:tcBorders>
              <w:top w:val="nil"/>
              <w:left w:val="nil"/>
              <w:bottom w:val="nil"/>
              <w:right w:val="nil"/>
            </w:tcBorders>
          </w:tcPr>
          <w:p w:rsidR="004664C7" w:rsidRDefault="000B6A3E">
            <w:pPr>
              <w:spacing w:after="0" w:line="259" w:lineRule="auto"/>
              <w:ind w:left="0" w:firstLine="0"/>
              <w:jc w:val="left"/>
            </w:pPr>
            <w:r>
              <w:rPr>
                <w:b/>
              </w:rPr>
              <w:t xml:space="preserve">“Key </w:t>
            </w:r>
          </w:p>
        </w:tc>
        <w:tc>
          <w:tcPr>
            <w:tcW w:w="590" w:type="dxa"/>
            <w:tcBorders>
              <w:top w:val="nil"/>
              <w:left w:val="nil"/>
              <w:bottom w:val="nil"/>
              <w:right w:val="nil"/>
            </w:tcBorders>
          </w:tcPr>
          <w:p w:rsidR="004664C7" w:rsidRDefault="004664C7">
            <w:pPr>
              <w:spacing w:after="160" w:line="259" w:lineRule="auto"/>
              <w:ind w:left="0" w:firstLine="0"/>
              <w:jc w:val="left"/>
            </w:pPr>
          </w:p>
        </w:tc>
        <w:tc>
          <w:tcPr>
            <w:tcW w:w="7666" w:type="dxa"/>
            <w:vMerge w:val="restart"/>
            <w:tcBorders>
              <w:top w:val="nil"/>
              <w:left w:val="nil"/>
              <w:bottom w:val="nil"/>
              <w:right w:val="nil"/>
            </w:tcBorders>
          </w:tcPr>
          <w:p w:rsidR="004664C7" w:rsidRDefault="000B6A3E">
            <w:pPr>
              <w:spacing w:after="0" w:line="259" w:lineRule="auto"/>
              <w:ind w:left="0" w:right="62" w:firstLine="0"/>
            </w:pPr>
            <w:r>
              <w:t xml:space="preserve">any Supplier Personnel specified as such in Paragraph 4 (Contract Management Roles and Dispute Escalation Points) of Schedule 3 (Contract Management Plan and Management Information) or otherwise notified as such by the Authority to the Supplier in writing;   </w:t>
            </w:r>
          </w:p>
        </w:tc>
      </w:tr>
      <w:tr w:rsidR="004664C7">
        <w:trPr>
          <w:trHeight w:val="842"/>
        </w:trPr>
        <w:tc>
          <w:tcPr>
            <w:tcW w:w="1826" w:type="dxa"/>
            <w:gridSpan w:val="2"/>
            <w:tcBorders>
              <w:top w:val="nil"/>
              <w:left w:val="nil"/>
              <w:bottom w:val="nil"/>
              <w:right w:val="nil"/>
            </w:tcBorders>
          </w:tcPr>
          <w:p w:rsidR="004664C7" w:rsidRDefault="000B6A3E">
            <w:pPr>
              <w:spacing w:after="0" w:line="259" w:lineRule="auto"/>
              <w:ind w:left="0" w:firstLine="0"/>
              <w:jc w:val="left"/>
            </w:pPr>
            <w:r>
              <w:rPr>
                <w:b/>
              </w:rPr>
              <w:t xml:space="preserve">Personnel”  </w:t>
            </w:r>
          </w:p>
        </w:tc>
        <w:tc>
          <w:tcPr>
            <w:tcW w:w="0" w:type="auto"/>
            <w:vMerge/>
            <w:tcBorders>
              <w:top w:val="nil"/>
              <w:left w:val="nil"/>
              <w:bottom w:val="nil"/>
              <w:right w:val="nil"/>
            </w:tcBorders>
          </w:tcPr>
          <w:p w:rsidR="004664C7" w:rsidRDefault="004664C7">
            <w:pPr>
              <w:spacing w:after="160" w:line="259" w:lineRule="auto"/>
              <w:ind w:left="0" w:firstLine="0"/>
              <w:jc w:val="left"/>
            </w:pPr>
          </w:p>
        </w:tc>
      </w:tr>
      <w:tr w:rsidR="004664C7">
        <w:trPr>
          <w:trHeight w:val="1169"/>
        </w:trPr>
        <w:tc>
          <w:tcPr>
            <w:tcW w:w="1826" w:type="dxa"/>
            <w:gridSpan w:val="2"/>
            <w:tcBorders>
              <w:top w:val="nil"/>
              <w:left w:val="nil"/>
              <w:bottom w:val="nil"/>
              <w:right w:val="nil"/>
            </w:tcBorders>
          </w:tcPr>
          <w:p w:rsidR="004664C7" w:rsidRDefault="000B6A3E">
            <w:pPr>
              <w:tabs>
                <w:tab w:val="center" w:pos="1508"/>
              </w:tabs>
              <w:spacing w:after="0" w:line="259" w:lineRule="auto"/>
              <w:ind w:left="0" w:firstLine="0"/>
              <w:jc w:val="left"/>
            </w:pPr>
            <w:r>
              <w:rPr>
                <w:b/>
              </w:rPr>
              <w:t xml:space="preserve">“Occasion </w:t>
            </w:r>
            <w:r>
              <w:rPr>
                <w:b/>
              </w:rPr>
              <w:tab/>
              <w:t xml:space="preserve">of </w:t>
            </w:r>
          </w:p>
          <w:p w:rsidR="004664C7" w:rsidRDefault="000B6A3E">
            <w:pPr>
              <w:tabs>
                <w:tab w:val="center" w:pos="1359"/>
              </w:tabs>
              <w:spacing w:after="25" w:line="259" w:lineRule="auto"/>
              <w:ind w:left="0" w:firstLine="0"/>
              <w:jc w:val="left"/>
            </w:pPr>
            <w:r>
              <w:rPr>
                <w:b/>
              </w:rPr>
              <w:t xml:space="preserve">Tax </w:t>
            </w:r>
            <w:r>
              <w:rPr>
                <w:b/>
              </w:rPr>
              <w:tab/>
              <w:t>Non-</w:t>
            </w:r>
          </w:p>
          <w:p w:rsidR="004664C7" w:rsidRDefault="000B6A3E">
            <w:pPr>
              <w:spacing w:after="0" w:line="259" w:lineRule="auto"/>
              <w:ind w:left="0" w:firstLine="0"/>
              <w:jc w:val="left"/>
            </w:pPr>
            <w:r>
              <w:rPr>
                <w:b/>
              </w:rPr>
              <w:t>Compliance”</w:t>
            </w:r>
            <w:r>
              <w:rPr>
                <w:b/>
                <w:sz w:val="34"/>
                <w:vertAlign w:val="superscript"/>
              </w:rPr>
              <w:t xml:space="preserve"> </w:t>
            </w:r>
          </w:p>
        </w:tc>
        <w:tc>
          <w:tcPr>
            <w:tcW w:w="7666" w:type="dxa"/>
            <w:tcBorders>
              <w:top w:val="nil"/>
              <w:left w:val="nil"/>
              <w:bottom w:val="nil"/>
              <w:right w:val="nil"/>
            </w:tcBorders>
            <w:vAlign w:val="bottom"/>
          </w:tcPr>
          <w:p w:rsidR="004664C7" w:rsidRDefault="000B6A3E">
            <w:pPr>
              <w:spacing w:after="0" w:line="259" w:lineRule="auto"/>
              <w:ind w:left="433" w:right="60" w:hanging="433"/>
            </w:pPr>
            <w:r>
              <w:t xml:space="preserve">(a) any Tax return of the Supplier and/or its subcontractor and/or any  nonsubmission of a Tax return (whether deliberate or by omission) by the Supplier and/or its subcontractor to the Relevant Tax Authority on or after 1 October 2012 is found to be incorrect as a result of: </w:t>
            </w:r>
          </w:p>
        </w:tc>
      </w:tr>
    </w:tbl>
    <w:p w:rsidR="004664C7" w:rsidRDefault="000B6A3E">
      <w:pPr>
        <w:numPr>
          <w:ilvl w:val="0"/>
          <w:numId w:val="1"/>
        </w:numPr>
        <w:spacing w:after="25"/>
        <w:ind w:left="2802" w:right="112" w:hanging="334"/>
      </w:pPr>
      <w: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rsidR="004664C7" w:rsidRDefault="000B6A3E">
      <w:pPr>
        <w:numPr>
          <w:ilvl w:val="0"/>
          <w:numId w:val="1"/>
        </w:numPr>
        <w:spacing w:after="222"/>
        <w:ind w:left="2802" w:right="112" w:hanging="334"/>
      </w:pPr>
      <w:r>
        <w:t xml:space="preserve">the failure of an avoidance scheme which the Supplier or relevant subcontractor was involved in, and which was, or should have been, notified to a Relevant Tax Authority under the DOTAS or any equivalent or similar regime in any jurisdiction; and/or </w:t>
      </w:r>
    </w:p>
    <w:p w:rsidR="004664C7" w:rsidRDefault="000B6A3E">
      <w:pPr>
        <w:ind w:left="2052" w:right="114"/>
      </w:pPr>
      <w:r>
        <w:t xml:space="preserve">(b) the Tax affairs of the Supplier or any of its sub-contractors have given rise to a criminal conviction in any jurisdiction for Tax related offences within the last five (5) years which is not spent at the Effective Date or to a civil penalty for fraud or evasion within the last three (3) years;  (c) For these purposes : </w:t>
      </w:r>
    </w:p>
    <w:p w:rsidR="004664C7" w:rsidRDefault="000B6A3E">
      <w:pPr>
        <w:numPr>
          <w:ilvl w:val="2"/>
          <w:numId w:val="2"/>
        </w:numPr>
        <w:spacing w:after="25"/>
        <w:ind w:left="2802" w:right="114" w:hanging="334"/>
      </w:pPr>
      <w:r>
        <w:t xml:space="preserve">a return is "submitted" when it is first submitted to the Relevant Tax Authority and any subsequent amendments or re-submissions are to be ignored; and </w:t>
      </w:r>
    </w:p>
    <w:p w:rsidR="004664C7" w:rsidRDefault="000B6A3E">
      <w:pPr>
        <w:numPr>
          <w:ilvl w:val="2"/>
          <w:numId w:val="2"/>
        </w:numPr>
        <w:ind w:left="2802" w:right="114" w:hanging="334"/>
      </w:pPr>
      <w:r>
        <w:t xml:space="preserve">a Relevant Tax Authority will not be deemed to have "successfully challenged" the Supplier or a sub-contractor until an appeal against such challenge is no longer possible. </w:t>
      </w:r>
    </w:p>
    <w:p w:rsidR="004664C7" w:rsidRDefault="000B6A3E">
      <w:pPr>
        <w:spacing w:after="0" w:line="259" w:lineRule="auto"/>
        <w:ind w:left="2468" w:firstLine="0"/>
        <w:jc w:val="left"/>
      </w:pPr>
      <w:r>
        <w:t xml:space="preserve"> </w:t>
      </w:r>
    </w:p>
    <w:tbl>
      <w:tblPr>
        <w:tblStyle w:val="TableGrid"/>
        <w:tblW w:w="9567" w:type="dxa"/>
        <w:tblInd w:w="142" w:type="dxa"/>
        <w:tblCellMar>
          <w:top w:w="0" w:type="dxa"/>
          <w:left w:w="0" w:type="dxa"/>
          <w:bottom w:w="0" w:type="dxa"/>
          <w:right w:w="0" w:type="dxa"/>
        </w:tblCellMar>
        <w:tblLook w:val="04A0" w:firstRow="1" w:lastRow="0" w:firstColumn="1" w:lastColumn="0" w:noHBand="0" w:noVBand="1"/>
      </w:tblPr>
      <w:tblGrid>
        <w:gridCol w:w="1901"/>
        <w:gridCol w:w="721"/>
        <w:gridCol w:w="6945"/>
      </w:tblGrid>
      <w:tr w:rsidR="004664C7">
        <w:trPr>
          <w:trHeight w:val="1007"/>
        </w:trPr>
        <w:tc>
          <w:tcPr>
            <w:tcW w:w="1901" w:type="dxa"/>
            <w:tcBorders>
              <w:top w:val="nil"/>
              <w:left w:val="nil"/>
              <w:bottom w:val="nil"/>
              <w:right w:val="nil"/>
            </w:tcBorders>
          </w:tcPr>
          <w:p w:rsidR="004664C7" w:rsidRDefault="000B6A3E">
            <w:pPr>
              <w:spacing w:after="13" w:line="259" w:lineRule="auto"/>
              <w:ind w:left="74" w:firstLine="0"/>
              <w:jc w:val="left"/>
            </w:pPr>
            <w:r>
              <w:rPr>
                <w:b/>
              </w:rPr>
              <w:t xml:space="preserve">“Open Book </w:t>
            </w:r>
          </w:p>
          <w:p w:rsidR="004664C7" w:rsidRDefault="000B6A3E">
            <w:pPr>
              <w:spacing w:after="0" w:line="259" w:lineRule="auto"/>
              <w:ind w:left="74" w:firstLine="0"/>
              <w:jc w:val="left"/>
            </w:pPr>
            <w:r>
              <w:rPr>
                <w:b/>
              </w:rPr>
              <w:t>Data”</w:t>
            </w:r>
            <w:r>
              <w:rPr>
                <w:b/>
                <w:i/>
              </w:rPr>
              <w:t xml:space="preserve"> </w:t>
            </w:r>
          </w:p>
        </w:tc>
        <w:tc>
          <w:tcPr>
            <w:tcW w:w="7666" w:type="dxa"/>
            <w:gridSpan w:val="2"/>
            <w:tcBorders>
              <w:top w:val="nil"/>
              <w:left w:val="nil"/>
              <w:bottom w:val="nil"/>
              <w:right w:val="nil"/>
            </w:tcBorders>
          </w:tcPr>
          <w:p w:rsidR="004664C7" w:rsidRDefault="000B6A3E">
            <w:pPr>
              <w:spacing w:after="0" w:line="259" w:lineRule="auto"/>
              <w:ind w:left="0" w:firstLine="0"/>
              <w:jc w:val="left"/>
            </w:pPr>
            <w:r>
              <w:t xml:space="preserve">complete and accurate financial and non-financial information which is sufficient to enable the Authority to verify the Charges already paid or payable and Charges forecast to be paid during the remainder of the Term, including details and all assumptions relating to: </w:t>
            </w:r>
          </w:p>
        </w:tc>
      </w:tr>
      <w:tr w:rsidR="004664C7">
        <w:trPr>
          <w:trHeight w:val="1072"/>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(a) </w:t>
            </w:r>
          </w:p>
        </w:tc>
        <w:tc>
          <w:tcPr>
            <w:tcW w:w="6946" w:type="dxa"/>
            <w:tcBorders>
              <w:top w:val="nil"/>
              <w:left w:val="nil"/>
              <w:bottom w:val="nil"/>
              <w:right w:val="nil"/>
            </w:tcBorders>
          </w:tcPr>
          <w:p w:rsidR="004664C7" w:rsidRDefault="000B6A3E">
            <w:pPr>
              <w:spacing w:after="0" w:line="259" w:lineRule="auto"/>
              <w:ind w:left="0" w:right="60" w:firstLine="0"/>
            </w:pPr>
            <w:r>
              <w:t xml:space="preserve">the Supplier’s Costs broken down against each Service and/or Deliverable, including actual capital expenditure (including capital replacement costs) and the unit cost and total actual costs of all hardware and software;  </w:t>
            </w:r>
          </w:p>
        </w:tc>
      </w:tr>
      <w:tr w:rsidR="004664C7">
        <w:trPr>
          <w:trHeight w:val="3637"/>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(b) </w:t>
            </w:r>
          </w:p>
        </w:tc>
        <w:tc>
          <w:tcPr>
            <w:tcW w:w="6946" w:type="dxa"/>
            <w:tcBorders>
              <w:top w:val="nil"/>
              <w:left w:val="nil"/>
              <w:bottom w:val="nil"/>
              <w:right w:val="nil"/>
            </w:tcBorders>
          </w:tcPr>
          <w:p w:rsidR="004664C7" w:rsidRDefault="000B6A3E">
            <w:pPr>
              <w:spacing w:after="122" w:line="238" w:lineRule="auto"/>
              <w:ind w:left="0" w:firstLine="0"/>
            </w:pPr>
            <w:r>
              <w:t xml:space="preserve">operating expenditure relating to the provision of the Services including an analysis showing: </w:t>
            </w:r>
          </w:p>
          <w:p w:rsidR="004664C7" w:rsidRDefault="000B6A3E" w:rsidP="00AC7D04">
            <w:pPr>
              <w:numPr>
                <w:ilvl w:val="0"/>
                <w:numId w:val="52"/>
              </w:numPr>
              <w:spacing w:after="113" w:line="245" w:lineRule="auto"/>
              <w:ind w:right="63" w:hanging="626"/>
              <w:jc w:val="left"/>
            </w:pPr>
            <w:r>
              <w:t xml:space="preserve">the unit costs and quantity of consumables and bought-in services;  </w:t>
            </w:r>
          </w:p>
          <w:p w:rsidR="004664C7" w:rsidRDefault="000B6A3E" w:rsidP="00AC7D04">
            <w:pPr>
              <w:numPr>
                <w:ilvl w:val="0"/>
                <w:numId w:val="52"/>
              </w:numPr>
              <w:spacing w:after="118" w:line="240" w:lineRule="auto"/>
              <w:ind w:right="63" w:hanging="626"/>
              <w:jc w:val="left"/>
            </w:pPr>
            <w:r>
              <w:t xml:space="preserve">manpower resources broken down into the number and grade/role of all Supplier Personnel (free of any contingency) together with a list of agreed rates against each manpower grade;  </w:t>
            </w:r>
          </w:p>
          <w:p w:rsidR="004664C7" w:rsidRDefault="000B6A3E" w:rsidP="00AC7D04">
            <w:pPr>
              <w:numPr>
                <w:ilvl w:val="0"/>
                <w:numId w:val="52"/>
              </w:numPr>
              <w:spacing w:after="119" w:line="239" w:lineRule="auto"/>
              <w:ind w:right="63" w:hanging="626"/>
              <w:jc w:val="left"/>
            </w:pPr>
            <w:r>
              <w:t xml:space="preserve">a list of Costs underpinning those rates for each manpower grade, being the agreed rate less the Supplier’s Profit Margin; and </w:t>
            </w:r>
          </w:p>
          <w:p w:rsidR="004664C7" w:rsidRDefault="000B6A3E" w:rsidP="00AC7D04">
            <w:pPr>
              <w:numPr>
                <w:ilvl w:val="0"/>
                <w:numId w:val="52"/>
              </w:numPr>
              <w:spacing w:after="0" w:line="259" w:lineRule="auto"/>
              <w:ind w:right="63" w:hanging="626"/>
              <w:jc w:val="left"/>
            </w:pPr>
            <w:r>
              <w:t xml:space="preserve">Reimbursable Expenses;  </w:t>
            </w:r>
          </w:p>
        </w:tc>
      </w:tr>
      <w:tr w:rsidR="004664C7">
        <w:trPr>
          <w:trHeight w:val="373"/>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(c) </w:t>
            </w:r>
          </w:p>
        </w:tc>
        <w:tc>
          <w:tcPr>
            <w:tcW w:w="6946" w:type="dxa"/>
            <w:tcBorders>
              <w:top w:val="nil"/>
              <w:left w:val="nil"/>
              <w:bottom w:val="nil"/>
              <w:right w:val="nil"/>
            </w:tcBorders>
          </w:tcPr>
          <w:p w:rsidR="004664C7" w:rsidRDefault="000B6A3E">
            <w:pPr>
              <w:spacing w:after="0" w:line="259" w:lineRule="auto"/>
              <w:ind w:left="0" w:firstLine="0"/>
              <w:jc w:val="left"/>
            </w:pPr>
            <w:r>
              <w:t xml:space="preserve">Overheads; </w:t>
            </w:r>
          </w:p>
        </w:tc>
      </w:tr>
      <w:tr w:rsidR="004664C7">
        <w:trPr>
          <w:trHeight w:val="626"/>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(d) </w:t>
            </w:r>
          </w:p>
        </w:tc>
        <w:tc>
          <w:tcPr>
            <w:tcW w:w="6946" w:type="dxa"/>
            <w:tcBorders>
              <w:top w:val="nil"/>
              <w:left w:val="nil"/>
              <w:bottom w:val="nil"/>
              <w:right w:val="nil"/>
            </w:tcBorders>
          </w:tcPr>
          <w:p w:rsidR="004664C7" w:rsidRDefault="000B6A3E">
            <w:pPr>
              <w:spacing w:after="0" w:line="259" w:lineRule="auto"/>
              <w:ind w:left="0" w:firstLine="0"/>
              <w:jc w:val="left"/>
            </w:pPr>
            <w:r>
              <w:t xml:space="preserve">all interest, expenses and any other third party financing costs incurred in relation to the provision of the Services; </w:t>
            </w:r>
          </w:p>
        </w:tc>
      </w:tr>
      <w:tr w:rsidR="004664C7">
        <w:trPr>
          <w:trHeight w:val="372"/>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(e) </w:t>
            </w:r>
          </w:p>
        </w:tc>
        <w:tc>
          <w:tcPr>
            <w:tcW w:w="6946" w:type="dxa"/>
            <w:tcBorders>
              <w:top w:val="nil"/>
              <w:left w:val="nil"/>
              <w:bottom w:val="nil"/>
              <w:right w:val="nil"/>
            </w:tcBorders>
          </w:tcPr>
          <w:p w:rsidR="004664C7" w:rsidRDefault="000B6A3E">
            <w:pPr>
              <w:spacing w:after="0" w:line="259" w:lineRule="auto"/>
              <w:ind w:left="0" w:firstLine="0"/>
              <w:jc w:val="left"/>
            </w:pPr>
            <w:r>
              <w:t xml:space="preserve">the Supplier Profit achieved over the Term and on an annual basis; </w:t>
            </w:r>
          </w:p>
        </w:tc>
      </w:tr>
      <w:tr w:rsidR="004664C7">
        <w:trPr>
          <w:trHeight w:val="880"/>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(f) </w:t>
            </w:r>
          </w:p>
        </w:tc>
        <w:tc>
          <w:tcPr>
            <w:tcW w:w="6946" w:type="dxa"/>
            <w:tcBorders>
              <w:top w:val="nil"/>
              <w:left w:val="nil"/>
              <w:bottom w:val="nil"/>
              <w:right w:val="nil"/>
            </w:tcBorders>
          </w:tcPr>
          <w:p w:rsidR="004664C7" w:rsidRDefault="000B6A3E">
            <w:pPr>
              <w:spacing w:after="0" w:line="259" w:lineRule="auto"/>
              <w:ind w:left="0" w:right="59" w:firstLine="0"/>
            </w:pPr>
            <w:r>
              <w:t xml:space="preserve">confirmation that all methods of Cost apportionment and Overhead allocation are consistent with and not more onerous than such methods applied generally by the Supplier; </w:t>
            </w:r>
          </w:p>
        </w:tc>
      </w:tr>
      <w:tr w:rsidR="004664C7">
        <w:trPr>
          <w:trHeight w:val="878"/>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(g) </w:t>
            </w:r>
          </w:p>
        </w:tc>
        <w:tc>
          <w:tcPr>
            <w:tcW w:w="6946" w:type="dxa"/>
            <w:tcBorders>
              <w:top w:val="nil"/>
              <w:left w:val="nil"/>
              <w:bottom w:val="nil"/>
              <w:right w:val="nil"/>
            </w:tcBorders>
          </w:tcPr>
          <w:p w:rsidR="004664C7" w:rsidRDefault="000B6A3E">
            <w:pPr>
              <w:spacing w:after="0" w:line="259" w:lineRule="auto"/>
              <w:ind w:left="0" w:right="66" w:firstLine="0"/>
            </w:pPr>
            <w:r>
              <w:t xml:space="preserve">an explanation of the type and value of risk and contingencies associated with the provision of the Services, including the amount of money attributed to each risk and/or contingency; and  </w:t>
            </w:r>
          </w:p>
        </w:tc>
      </w:tr>
      <w:tr w:rsidR="004664C7">
        <w:trPr>
          <w:trHeight w:val="373"/>
        </w:trPr>
        <w:tc>
          <w:tcPr>
            <w:tcW w:w="1901" w:type="dxa"/>
            <w:tcBorders>
              <w:top w:val="nil"/>
              <w:left w:val="nil"/>
              <w:bottom w:val="nil"/>
              <w:right w:val="nil"/>
            </w:tcBorders>
          </w:tcPr>
          <w:p w:rsidR="004664C7" w:rsidRDefault="004664C7">
            <w:pPr>
              <w:spacing w:after="160" w:line="259" w:lineRule="auto"/>
              <w:ind w:left="0" w:firstLine="0"/>
              <w:jc w:val="left"/>
            </w:pPr>
          </w:p>
        </w:tc>
        <w:tc>
          <w:tcPr>
            <w:tcW w:w="721" w:type="dxa"/>
            <w:tcBorders>
              <w:top w:val="nil"/>
              <w:left w:val="nil"/>
              <w:bottom w:val="nil"/>
              <w:right w:val="nil"/>
            </w:tcBorders>
          </w:tcPr>
          <w:p w:rsidR="004664C7" w:rsidRDefault="000B6A3E">
            <w:pPr>
              <w:spacing w:after="0" w:line="259" w:lineRule="auto"/>
              <w:ind w:left="0" w:firstLine="0"/>
              <w:jc w:val="left"/>
            </w:pPr>
            <w:r>
              <w:t xml:space="preserve">(h) </w:t>
            </w:r>
          </w:p>
        </w:tc>
        <w:tc>
          <w:tcPr>
            <w:tcW w:w="6946" w:type="dxa"/>
            <w:tcBorders>
              <w:top w:val="nil"/>
              <w:left w:val="nil"/>
              <w:bottom w:val="nil"/>
              <w:right w:val="nil"/>
            </w:tcBorders>
          </w:tcPr>
          <w:p w:rsidR="004664C7" w:rsidRDefault="000B6A3E">
            <w:pPr>
              <w:spacing w:after="0" w:line="259" w:lineRule="auto"/>
              <w:ind w:left="0" w:firstLine="0"/>
              <w:jc w:val="left"/>
            </w:pPr>
            <w:r>
              <w:t xml:space="preserve">the actual Costs profile for each Service Period;   </w:t>
            </w:r>
          </w:p>
        </w:tc>
      </w:tr>
      <w:tr w:rsidR="004664C7">
        <w:trPr>
          <w:trHeight w:val="806"/>
        </w:trPr>
        <w:tc>
          <w:tcPr>
            <w:tcW w:w="1901" w:type="dxa"/>
            <w:tcBorders>
              <w:top w:val="nil"/>
              <w:left w:val="nil"/>
              <w:bottom w:val="nil"/>
              <w:right w:val="nil"/>
            </w:tcBorders>
          </w:tcPr>
          <w:p w:rsidR="004664C7" w:rsidRDefault="000B6A3E">
            <w:pPr>
              <w:spacing w:after="16" w:line="259" w:lineRule="auto"/>
              <w:ind w:left="74" w:firstLine="0"/>
              <w:jc w:val="left"/>
            </w:pPr>
            <w:r>
              <w:rPr>
                <w:b/>
              </w:rPr>
              <w:t xml:space="preserve">“Personal </w:t>
            </w:r>
          </w:p>
          <w:p w:rsidR="004664C7" w:rsidRDefault="000B6A3E">
            <w:pPr>
              <w:spacing w:after="0" w:line="259" w:lineRule="auto"/>
              <w:ind w:left="74" w:firstLine="0"/>
              <w:jc w:val="left"/>
            </w:pPr>
            <w:r>
              <w:rPr>
                <w:b/>
              </w:rPr>
              <w:t xml:space="preserve">Data” </w:t>
            </w:r>
          </w:p>
        </w:tc>
        <w:tc>
          <w:tcPr>
            <w:tcW w:w="7666" w:type="dxa"/>
            <w:gridSpan w:val="2"/>
            <w:tcBorders>
              <w:top w:val="nil"/>
              <w:left w:val="nil"/>
              <w:bottom w:val="nil"/>
              <w:right w:val="nil"/>
            </w:tcBorders>
          </w:tcPr>
          <w:p w:rsidR="004664C7" w:rsidRDefault="000B6A3E">
            <w:pPr>
              <w:spacing w:after="100" w:line="259" w:lineRule="auto"/>
              <w:ind w:left="0" w:firstLine="0"/>
              <w:jc w:val="left"/>
            </w:pPr>
            <w:r>
              <w:t xml:space="preserve">has the meaning given in the GDPR;   </w:t>
            </w:r>
          </w:p>
          <w:p w:rsidR="004664C7" w:rsidRDefault="000B6A3E">
            <w:pPr>
              <w:spacing w:after="0" w:line="259" w:lineRule="auto"/>
              <w:ind w:left="0" w:firstLine="0"/>
              <w:jc w:val="left"/>
            </w:pPr>
            <w:r>
              <w:t xml:space="preserve"> </w:t>
            </w:r>
          </w:p>
        </w:tc>
      </w:tr>
      <w:tr w:rsidR="004664C7">
        <w:trPr>
          <w:trHeight w:val="685"/>
        </w:trPr>
        <w:tc>
          <w:tcPr>
            <w:tcW w:w="1901" w:type="dxa"/>
            <w:tcBorders>
              <w:top w:val="nil"/>
              <w:left w:val="nil"/>
              <w:bottom w:val="nil"/>
              <w:right w:val="nil"/>
            </w:tcBorders>
          </w:tcPr>
          <w:p w:rsidR="004664C7" w:rsidRDefault="000B6A3E">
            <w:pPr>
              <w:spacing w:after="15" w:line="259" w:lineRule="auto"/>
              <w:ind w:left="0" w:firstLine="0"/>
              <w:jc w:val="left"/>
            </w:pPr>
            <w:r>
              <w:rPr>
                <w:b/>
              </w:rPr>
              <w:t xml:space="preserve">“Prohibited </w:t>
            </w:r>
          </w:p>
          <w:p w:rsidR="004664C7" w:rsidRDefault="000B6A3E">
            <w:pPr>
              <w:spacing w:after="0" w:line="259" w:lineRule="auto"/>
              <w:ind w:left="0" w:firstLine="0"/>
              <w:jc w:val="left"/>
            </w:pPr>
            <w:r>
              <w:rPr>
                <w:b/>
              </w:rPr>
              <w:t xml:space="preserve">Transaction” </w:t>
            </w:r>
          </w:p>
        </w:tc>
        <w:tc>
          <w:tcPr>
            <w:tcW w:w="7666" w:type="dxa"/>
            <w:gridSpan w:val="2"/>
            <w:tcBorders>
              <w:top w:val="nil"/>
              <w:left w:val="nil"/>
              <w:bottom w:val="nil"/>
              <w:right w:val="nil"/>
            </w:tcBorders>
          </w:tcPr>
          <w:p w:rsidR="004664C7" w:rsidRDefault="000B6A3E">
            <w:pPr>
              <w:spacing w:after="0" w:line="259" w:lineRule="auto"/>
              <w:ind w:left="0" w:firstLine="0"/>
              <w:jc w:val="left"/>
            </w:pPr>
            <w:r>
              <w:t>has the meaning given in Clause 6.25 (</w:t>
            </w:r>
            <w:r>
              <w:rPr>
                <w:i/>
              </w:rPr>
              <w:t>Use of Off-shore Tax Structures</w:t>
            </w:r>
            <w:r>
              <w:t>);</w:t>
            </w:r>
            <w:r>
              <w:rPr>
                <w:b/>
              </w:rPr>
              <w:t xml:space="preserve"> </w:t>
            </w:r>
          </w:p>
        </w:tc>
      </w:tr>
      <w:tr w:rsidR="004664C7">
        <w:trPr>
          <w:trHeight w:val="880"/>
        </w:trPr>
        <w:tc>
          <w:tcPr>
            <w:tcW w:w="1901" w:type="dxa"/>
            <w:tcBorders>
              <w:top w:val="nil"/>
              <w:left w:val="nil"/>
              <w:bottom w:val="nil"/>
              <w:right w:val="nil"/>
            </w:tcBorders>
          </w:tcPr>
          <w:p w:rsidR="004664C7" w:rsidRDefault="000B6A3E">
            <w:pPr>
              <w:spacing w:after="15" w:line="259" w:lineRule="auto"/>
              <w:ind w:left="74" w:firstLine="0"/>
              <w:jc w:val="left"/>
            </w:pPr>
            <w:r>
              <w:rPr>
                <w:b/>
              </w:rPr>
              <w:t xml:space="preserve">“Request for </w:t>
            </w:r>
          </w:p>
          <w:p w:rsidR="004664C7" w:rsidRDefault="000B6A3E">
            <w:pPr>
              <w:spacing w:after="0" w:line="259" w:lineRule="auto"/>
              <w:ind w:left="74" w:firstLine="0"/>
              <w:jc w:val="left"/>
            </w:pPr>
            <w:r>
              <w:rPr>
                <w:b/>
              </w:rPr>
              <w:t xml:space="preserve">Information” </w:t>
            </w:r>
          </w:p>
        </w:tc>
        <w:tc>
          <w:tcPr>
            <w:tcW w:w="7666" w:type="dxa"/>
            <w:gridSpan w:val="2"/>
            <w:tcBorders>
              <w:top w:val="nil"/>
              <w:left w:val="nil"/>
              <w:bottom w:val="nil"/>
              <w:right w:val="nil"/>
            </w:tcBorders>
          </w:tcPr>
          <w:p w:rsidR="004664C7" w:rsidRDefault="000B6A3E">
            <w:pPr>
              <w:spacing w:after="0" w:line="259" w:lineRule="auto"/>
              <w:ind w:left="0" w:right="65" w:firstLine="0"/>
            </w:pPr>
            <w:r>
              <w:t xml:space="preserve">has the meaning set out in the FOIA or the Environmental Information Regulations 2004 as relevant (where the meaning set out for the term “request” shall apply);  </w:t>
            </w:r>
          </w:p>
        </w:tc>
      </w:tr>
      <w:tr w:rsidR="004664C7">
        <w:trPr>
          <w:trHeight w:val="625"/>
        </w:trPr>
        <w:tc>
          <w:tcPr>
            <w:tcW w:w="1901" w:type="dxa"/>
            <w:tcBorders>
              <w:top w:val="nil"/>
              <w:left w:val="nil"/>
              <w:bottom w:val="nil"/>
              <w:right w:val="nil"/>
            </w:tcBorders>
          </w:tcPr>
          <w:p w:rsidR="004664C7" w:rsidRDefault="000B6A3E">
            <w:pPr>
              <w:spacing w:after="0" w:line="259" w:lineRule="auto"/>
              <w:ind w:left="74" w:firstLine="0"/>
              <w:jc w:val="left"/>
            </w:pPr>
            <w:r>
              <w:t>“</w:t>
            </w:r>
            <w:r>
              <w:rPr>
                <w:b/>
              </w:rPr>
              <w:t xml:space="preserve">Reimbursable </w:t>
            </w:r>
          </w:p>
          <w:p w:rsidR="004664C7" w:rsidRDefault="000B6A3E">
            <w:pPr>
              <w:tabs>
                <w:tab w:val="center" w:pos="1514"/>
              </w:tabs>
              <w:spacing w:after="0" w:line="259" w:lineRule="auto"/>
              <w:ind w:left="0" w:firstLine="0"/>
              <w:jc w:val="left"/>
            </w:pPr>
            <w:r>
              <w:rPr>
                <w:b/>
              </w:rPr>
              <w:t>Expenses</w:t>
            </w:r>
            <w:r>
              <w:t xml:space="preserve">” </w:t>
            </w:r>
            <w:r>
              <w:tab/>
            </w:r>
            <w:r>
              <w:rPr>
                <w:b/>
              </w:rPr>
              <w:t xml:space="preserve"> </w:t>
            </w:r>
          </w:p>
        </w:tc>
        <w:tc>
          <w:tcPr>
            <w:tcW w:w="7666" w:type="dxa"/>
            <w:gridSpan w:val="2"/>
            <w:tcBorders>
              <w:top w:val="nil"/>
              <w:left w:val="nil"/>
              <w:bottom w:val="nil"/>
              <w:right w:val="nil"/>
            </w:tcBorders>
            <w:vAlign w:val="center"/>
          </w:tcPr>
          <w:p w:rsidR="004664C7" w:rsidRDefault="000B6A3E">
            <w:pPr>
              <w:spacing w:after="0" w:line="259" w:lineRule="auto"/>
              <w:ind w:left="0" w:firstLine="0"/>
              <w:jc w:val="left"/>
            </w:pPr>
            <w:r>
              <w:t xml:space="preserve">Not used </w:t>
            </w:r>
          </w:p>
        </w:tc>
      </w:tr>
      <w:tr w:rsidR="004664C7">
        <w:trPr>
          <w:trHeight w:val="626"/>
        </w:trPr>
        <w:tc>
          <w:tcPr>
            <w:tcW w:w="1901" w:type="dxa"/>
            <w:tcBorders>
              <w:top w:val="nil"/>
              <w:left w:val="nil"/>
              <w:bottom w:val="nil"/>
              <w:right w:val="nil"/>
            </w:tcBorders>
          </w:tcPr>
          <w:p w:rsidR="004664C7" w:rsidRDefault="000B6A3E">
            <w:pPr>
              <w:spacing w:after="13" w:line="259" w:lineRule="auto"/>
              <w:ind w:left="74" w:firstLine="0"/>
              <w:jc w:val="left"/>
            </w:pPr>
            <w:r>
              <w:rPr>
                <w:b/>
              </w:rPr>
              <w:t xml:space="preserve">“Relevant Tax </w:t>
            </w:r>
          </w:p>
          <w:p w:rsidR="004664C7" w:rsidRDefault="000B6A3E">
            <w:pPr>
              <w:tabs>
                <w:tab w:val="center" w:pos="1514"/>
              </w:tabs>
              <w:spacing w:after="0" w:line="259" w:lineRule="auto"/>
              <w:ind w:left="0" w:firstLine="0"/>
              <w:jc w:val="left"/>
            </w:pPr>
            <w:r>
              <w:rPr>
                <w:b/>
              </w:rPr>
              <w:t xml:space="preserve">Authority” </w:t>
            </w:r>
            <w:r>
              <w:rPr>
                <w:b/>
              </w:rPr>
              <w:tab/>
              <w:t xml:space="preserve"> </w:t>
            </w:r>
          </w:p>
        </w:tc>
        <w:tc>
          <w:tcPr>
            <w:tcW w:w="7666" w:type="dxa"/>
            <w:gridSpan w:val="2"/>
            <w:tcBorders>
              <w:top w:val="nil"/>
              <w:left w:val="nil"/>
              <w:bottom w:val="nil"/>
              <w:right w:val="nil"/>
            </w:tcBorders>
          </w:tcPr>
          <w:p w:rsidR="004664C7" w:rsidRDefault="000B6A3E">
            <w:pPr>
              <w:spacing w:after="0" w:line="259" w:lineRule="auto"/>
              <w:ind w:left="0" w:firstLine="0"/>
            </w:pPr>
            <w:r>
              <w:t xml:space="preserve">HMRC, or, if applicable, a tax authority in the jurisdiction in which the Supplier is established, resident or liable to any Tax; </w:t>
            </w:r>
          </w:p>
        </w:tc>
      </w:tr>
      <w:tr w:rsidR="004664C7">
        <w:trPr>
          <w:trHeight w:val="311"/>
        </w:trPr>
        <w:tc>
          <w:tcPr>
            <w:tcW w:w="1901" w:type="dxa"/>
            <w:tcBorders>
              <w:top w:val="nil"/>
              <w:left w:val="nil"/>
              <w:bottom w:val="nil"/>
              <w:right w:val="nil"/>
            </w:tcBorders>
          </w:tcPr>
          <w:p w:rsidR="004664C7" w:rsidRDefault="000B6A3E">
            <w:pPr>
              <w:spacing w:after="0" w:line="259" w:lineRule="auto"/>
              <w:ind w:left="74" w:firstLine="0"/>
              <w:jc w:val="left"/>
            </w:pPr>
            <w:r>
              <w:rPr>
                <w:b/>
              </w:rPr>
              <w:t xml:space="preserve">“Services” </w:t>
            </w:r>
          </w:p>
        </w:tc>
        <w:tc>
          <w:tcPr>
            <w:tcW w:w="7666" w:type="dxa"/>
            <w:gridSpan w:val="2"/>
            <w:tcBorders>
              <w:top w:val="nil"/>
              <w:left w:val="nil"/>
              <w:bottom w:val="nil"/>
              <w:right w:val="nil"/>
            </w:tcBorders>
          </w:tcPr>
          <w:p w:rsidR="004664C7" w:rsidRDefault="000B6A3E">
            <w:pPr>
              <w:spacing w:after="0" w:line="259" w:lineRule="auto"/>
              <w:ind w:left="0" w:firstLine="0"/>
            </w:pPr>
            <w:r>
              <w:t xml:space="preserve">the services to be supplied by the Supplier to the Authority under the </w:t>
            </w:r>
          </w:p>
        </w:tc>
      </w:tr>
    </w:tbl>
    <w:p w:rsidR="004664C7" w:rsidRDefault="000B6A3E">
      <w:pPr>
        <w:spacing w:after="9"/>
        <w:ind w:left="2052" w:right="11"/>
      </w:pPr>
      <w:r>
        <w:t xml:space="preserve">Agreement, including the provision of any Goods;   </w:t>
      </w:r>
    </w:p>
    <w:tbl>
      <w:tblPr>
        <w:tblStyle w:val="TableGrid"/>
        <w:tblW w:w="9634" w:type="dxa"/>
        <w:tblInd w:w="74" w:type="dxa"/>
        <w:tblCellMar>
          <w:top w:w="0" w:type="dxa"/>
          <w:left w:w="0" w:type="dxa"/>
          <w:bottom w:w="0" w:type="dxa"/>
          <w:right w:w="0" w:type="dxa"/>
        </w:tblCellMar>
        <w:tblLook w:val="04A0" w:firstRow="1" w:lastRow="0" w:firstColumn="1" w:lastColumn="0" w:noHBand="0" w:noVBand="1"/>
      </w:tblPr>
      <w:tblGrid>
        <w:gridCol w:w="1867"/>
        <w:gridCol w:w="7767"/>
      </w:tblGrid>
      <w:tr w:rsidR="004664C7">
        <w:trPr>
          <w:trHeight w:val="561"/>
        </w:trPr>
        <w:tc>
          <w:tcPr>
            <w:tcW w:w="1867" w:type="dxa"/>
            <w:tcBorders>
              <w:top w:val="nil"/>
              <w:left w:val="nil"/>
              <w:bottom w:val="nil"/>
              <w:right w:val="nil"/>
            </w:tcBorders>
          </w:tcPr>
          <w:p w:rsidR="004664C7" w:rsidRDefault="000B6A3E">
            <w:pPr>
              <w:spacing w:after="16" w:line="259" w:lineRule="auto"/>
              <w:ind w:left="142" w:firstLine="0"/>
              <w:jc w:val="left"/>
            </w:pPr>
            <w:r>
              <w:rPr>
                <w:b/>
              </w:rPr>
              <w:t xml:space="preserve">“Services Start </w:t>
            </w:r>
          </w:p>
          <w:p w:rsidR="004664C7" w:rsidRDefault="000B6A3E">
            <w:pPr>
              <w:spacing w:after="0" w:line="259" w:lineRule="auto"/>
              <w:ind w:left="142" w:firstLine="0"/>
              <w:jc w:val="left"/>
            </w:pPr>
            <w:r>
              <w:rPr>
                <w:b/>
              </w:rPr>
              <w:t xml:space="preserve">Date” </w:t>
            </w:r>
          </w:p>
        </w:tc>
        <w:tc>
          <w:tcPr>
            <w:tcW w:w="7767" w:type="dxa"/>
            <w:tcBorders>
              <w:top w:val="nil"/>
              <w:left w:val="nil"/>
              <w:bottom w:val="nil"/>
              <w:right w:val="nil"/>
            </w:tcBorders>
          </w:tcPr>
          <w:p w:rsidR="004664C7" w:rsidRDefault="000B6A3E">
            <w:pPr>
              <w:spacing w:after="0" w:line="259" w:lineRule="auto"/>
              <w:ind w:left="101" w:firstLine="0"/>
              <w:jc w:val="left"/>
            </w:pPr>
            <w:r>
              <w:t xml:space="preserve">the services start date set out in Paragraph A4 of Schedule 1 (Service Order); </w:t>
            </w:r>
          </w:p>
        </w:tc>
      </w:tr>
      <w:tr w:rsidR="004664C7">
        <w:trPr>
          <w:trHeight w:val="1059"/>
        </w:trPr>
        <w:tc>
          <w:tcPr>
            <w:tcW w:w="1867" w:type="dxa"/>
            <w:tcBorders>
              <w:top w:val="nil"/>
              <w:left w:val="nil"/>
              <w:bottom w:val="nil"/>
              <w:right w:val="nil"/>
            </w:tcBorders>
          </w:tcPr>
          <w:p w:rsidR="004664C7" w:rsidRDefault="000B6A3E">
            <w:pPr>
              <w:spacing w:after="0" w:line="259" w:lineRule="auto"/>
              <w:ind w:left="142" w:firstLine="0"/>
              <w:jc w:val="left"/>
            </w:pPr>
            <w:r>
              <w:rPr>
                <w:b/>
              </w:rPr>
              <w:lastRenderedPageBreak/>
              <w:t xml:space="preserve">“Specification” </w:t>
            </w:r>
          </w:p>
        </w:tc>
        <w:tc>
          <w:tcPr>
            <w:tcW w:w="7767" w:type="dxa"/>
            <w:tcBorders>
              <w:top w:val="nil"/>
              <w:left w:val="nil"/>
              <w:bottom w:val="nil"/>
              <w:right w:val="nil"/>
            </w:tcBorders>
          </w:tcPr>
          <w:p w:rsidR="004664C7" w:rsidRDefault="000B6A3E">
            <w:pPr>
              <w:spacing w:after="118" w:line="240" w:lineRule="auto"/>
              <w:ind w:left="101" w:firstLine="0"/>
            </w:pPr>
            <w:r>
              <w:t xml:space="preserve">the specification for the Services (including as to quantity, description and quality) as specified in Paragraph A6 of Schedule 1 (Service Order);  </w:t>
            </w:r>
          </w:p>
          <w:p w:rsidR="004664C7" w:rsidRDefault="000B6A3E">
            <w:pPr>
              <w:spacing w:after="0" w:line="259" w:lineRule="auto"/>
              <w:ind w:left="101" w:firstLine="0"/>
              <w:jc w:val="left"/>
            </w:pPr>
            <w:r>
              <w:t xml:space="preserve"> </w:t>
            </w:r>
          </w:p>
        </w:tc>
      </w:tr>
      <w:tr w:rsidR="004664C7">
        <w:trPr>
          <w:trHeight w:val="1758"/>
        </w:trPr>
        <w:tc>
          <w:tcPr>
            <w:tcW w:w="1867" w:type="dxa"/>
            <w:tcBorders>
              <w:top w:val="nil"/>
              <w:left w:val="nil"/>
              <w:bottom w:val="nil"/>
              <w:right w:val="nil"/>
            </w:tcBorders>
          </w:tcPr>
          <w:p w:rsidR="004664C7" w:rsidRDefault="000B6A3E">
            <w:pPr>
              <w:spacing w:after="0" w:line="259" w:lineRule="auto"/>
              <w:ind w:left="0" w:firstLine="0"/>
              <w:jc w:val="left"/>
            </w:pPr>
            <w:r>
              <w:rPr>
                <w:b/>
              </w:rPr>
              <w:t xml:space="preserve">“Sub-contract” </w:t>
            </w:r>
          </w:p>
        </w:tc>
        <w:tc>
          <w:tcPr>
            <w:tcW w:w="7767" w:type="dxa"/>
            <w:tcBorders>
              <w:top w:val="nil"/>
              <w:left w:val="nil"/>
              <w:bottom w:val="nil"/>
              <w:right w:val="nil"/>
            </w:tcBorders>
            <w:vAlign w:val="center"/>
          </w:tcPr>
          <w:p w:rsidR="004664C7" w:rsidRDefault="000B6A3E">
            <w:pPr>
              <w:spacing w:after="0" w:line="259" w:lineRule="auto"/>
              <w:ind w:left="0" w:firstLine="0"/>
              <w:jc w:val="left"/>
            </w:pPr>
            <w: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4664C7">
        <w:trPr>
          <w:trHeight w:val="1553"/>
        </w:trPr>
        <w:tc>
          <w:tcPr>
            <w:tcW w:w="1867" w:type="dxa"/>
            <w:tcBorders>
              <w:top w:val="nil"/>
              <w:left w:val="nil"/>
              <w:bottom w:val="nil"/>
              <w:right w:val="nil"/>
            </w:tcBorders>
          </w:tcPr>
          <w:p w:rsidR="004664C7" w:rsidRDefault="000B6A3E">
            <w:pPr>
              <w:spacing w:after="0" w:line="259" w:lineRule="auto"/>
              <w:ind w:left="108" w:firstLine="0"/>
              <w:jc w:val="left"/>
            </w:pPr>
            <w:r>
              <w:rPr>
                <w:b/>
              </w:rPr>
              <w:t xml:space="preserve">“Subcontractor” </w:t>
            </w:r>
          </w:p>
        </w:tc>
        <w:tc>
          <w:tcPr>
            <w:tcW w:w="7767" w:type="dxa"/>
            <w:tcBorders>
              <w:top w:val="nil"/>
              <w:left w:val="nil"/>
              <w:bottom w:val="nil"/>
              <w:right w:val="nil"/>
            </w:tcBorders>
          </w:tcPr>
          <w:p w:rsidR="004664C7" w:rsidRDefault="000B6A3E">
            <w:pPr>
              <w:spacing w:after="98" w:line="259" w:lineRule="auto"/>
              <w:ind w:left="101" w:firstLine="0"/>
              <w:jc w:val="left"/>
            </w:pPr>
            <w:r>
              <w:t xml:space="preserve">any third party with whom: </w:t>
            </w:r>
          </w:p>
          <w:p w:rsidR="004664C7" w:rsidRDefault="000B6A3E" w:rsidP="00AC7D04">
            <w:pPr>
              <w:numPr>
                <w:ilvl w:val="0"/>
                <w:numId w:val="53"/>
              </w:numPr>
              <w:spacing w:after="100" w:line="259" w:lineRule="auto"/>
              <w:ind w:right="1484" w:firstLine="14"/>
              <w:jc w:val="left"/>
            </w:pPr>
            <w:r>
              <w:t xml:space="preserve">the Supplier enters into a Sub-contract; or  </w:t>
            </w:r>
          </w:p>
          <w:p w:rsidR="004664C7" w:rsidRDefault="000B6A3E" w:rsidP="00AC7D04">
            <w:pPr>
              <w:numPr>
                <w:ilvl w:val="0"/>
                <w:numId w:val="53"/>
              </w:numPr>
              <w:spacing w:after="0" w:line="259" w:lineRule="auto"/>
              <w:ind w:right="1484" w:firstLine="14"/>
              <w:jc w:val="left"/>
            </w:pPr>
            <w:r>
              <w:t xml:space="preserve">a third party under (a) above enters into a Sub-contract, or the servants or agents of that third party; </w:t>
            </w:r>
          </w:p>
        </w:tc>
      </w:tr>
      <w:tr w:rsidR="004664C7">
        <w:trPr>
          <w:trHeight w:val="3875"/>
        </w:trPr>
        <w:tc>
          <w:tcPr>
            <w:tcW w:w="1867" w:type="dxa"/>
            <w:tcBorders>
              <w:top w:val="nil"/>
              <w:left w:val="nil"/>
              <w:bottom w:val="nil"/>
              <w:right w:val="nil"/>
            </w:tcBorders>
          </w:tcPr>
          <w:p w:rsidR="004664C7" w:rsidRDefault="000B6A3E">
            <w:pPr>
              <w:spacing w:after="0" w:line="259" w:lineRule="auto"/>
              <w:ind w:left="142" w:firstLine="0"/>
              <w:jc w:val="left"/>
            </w:pPr>
            <w:r>
              <w:rPr>
                <w:b/>
              </w:rPr>
              <w:t xml:space="preserve">“Tax” </w:t>
            </w:r>
          </w:p>
        </w:tc>
        <w:tc>
          <w:tcPr>
            <w:tcW w:w="7767" w:type="dxa"/>
            <w:tcBorders>
              <w:top w:val="nil"/>
              <w:left w:val="nil"/>
              <w:bottom w:val="nil"/>
              <w:right w:val="nil"/>
            </w:tcBorders>
            <w:vAlign w:val="bottom"/>
          </w:tcPr>
          <w:p w:rsidR="004664C7" w:rsidRDefault="000B6A3E">
            <w:pPr>
              <w:spacing w:after="98" w:line="259" w:lineRule="auto"/>
              <w:ind w:left="101" w:firstLine="0"/>
              <w:jc w:val="left"/>
            </w:pPr>
            <w:r>
              <w:t xml:space="preserve">means: </w:t>
            </w:r>
          </w:p>
          <w:p w:rsidR="004664C7" w:rsidRDefault="000B6A3E" w:rsidP="00AC7D04">
            <w:pPr>
              <w:numPr>
                <w:ilvl w:val="0"/>
                <w:numId w:val="54"/>
              </w:numPr>
              <w:spacing w:after="98" w:line="259" w:lineRule="auto"/>
              <w:ind w:left="534" w:hanging="433"/>
              <w:jc w:val="left"/>
            </w:pPr>
            <w:r>
              <w:t xml:space="preserve">all forms of tax whether direct or indirect; </w:t>
            </w:r>
          </w:p>
          <w:p w:rsidR="004664C7" w:rsidRDefault="000B6A3E" w:rsidP="00AC7D04">
            <w:pPr>
              <w:numPr>
                <w:ilvl w:val="0"/>
                <w:numId w:val="54"/>
              </w:numPr>
              <w:spacing w:after="0" w:line="259" w:lineRule="auto"/>
              <w:ind w:left="534" w:hanging="433"/>
              <w:jc w:val="left"/>
            </w:pPr>
            <w:r>
              <w:t xml:space="preserve">national insurance contributions in the United Kingdom and similar </w:t>
            </w:r>
          </w:p>
          <w:p w:rsidR="004664C7" w:rsidRDefault="000B6A3E">
            <w:pPr>
              <w:spacing w:after="98" w:line="259" w:lineRule="auto"/>
              <w:ind w:left="533" w:firstLine="0"/>
              <w:jc w:val="left"/>
            </w:pPr>
            <w:r>
              <w:t xml:space="preserve">contributions or obligations in any other jurisdiction; </w:t>
            </w:r>
          </w:p>
          <w:p w:rsidR="004664C7" w:rsidRDefault="000B6A3E" w:rsidP="00AC7D04">
            <w:pPr>
              <w:numPr>
                <w:ilvl w:val="0"/>
                <w:numId w:val="54"/>
              </w:numPr>
              <w:spacing w:after="121" w:line="239" w:lineRule="auto"/>
              <w:ind w:left="534" w:hanging="433"/>
              <w:jc w:val="left"/>
            </w:pPr>
            <w: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rsidR="004664C7" w:rsidRDefault="000B6A3E" w:rsidP="00AC7D04">
            <w:pPr>
              <w:numPr>
                <w:ilvl w:val="0"/>
                <w:numId w:val="54"/>
              </w:numPr>
              <w:spacing w:after="122" w:line="238" w:lineRule="auto"/>
              <w:ind w:left="534" w:hanging="433"/>
              <w:jc w:val="left"/>
            </w:pPr>
            <w:r>
              <w:t xml:space="preserve">any penalty, fine, surcharge, interest, charges or costs relating to any of the above, </w:t>
            </w:r>
          </w:p>
          <w:p w:rsidR="004664C7" w:rsidRDefault="000B6A3E">
            <w:pPr>
              <w:spacing w:after="0" w:line="259" w:lineRule="auto"/>
              <w:ind w:left="101" w:firstLine="0"/>
              <w:jc w:val="left"/>
            </w:pPr>
            <w:r>
              <w:t xml:space="preserve">in each case wherever chargeable and whether of the United Kingdom and any other jurisdiction; </w:t>
            </w:r>
          </w:p>
        </w:tc>
      </w:tr>
      <w:tr w:rsidR="004664C7">
        <w:trPr>
          <w:trHeight w:val="881"/>
        </w:trPr>
        <w:tc>
          <w:tcPr>
            <w:tcW w:w="1867" w:type="dxa"/>
            <w:tcBorders>
              <w:top w:val="nil"/>
              <w:left w:val="nil"/>
              <w:bottom w:val="nil"/>
              <w:right w:val="nil"/>
            </w:tcBorders>
          </w:tcPr>
          <w:p w:rsidR="004664C7" w:rsidRDefault="000B6A3E">
            <w:pPr>
              <w:spacing w:after="0" w:line="259" w:lineRule="auto"/>
              <w:ind w:left="142" w:firstLine="0"/>
              <w:jc w:val="left"/>
            </w:pPr>
            <w:r>
              <w:rPr>
                <w:b/>
              </w:rPr>
              <w:t xml:space="preserve">“Term” </w:t>
            </w:r>
          </w:p>
        </w:tc>
        <w:tc>
          <w:tcPr>
            <w:tcW w:w="7767" w:type="dxa"/>
            <w:tcBorders>
              <w:top w:val="nil"/>
              <w:left w:val="nil"/>
              <w:bottom w:val="nil"/>
              <w:right w:val="nil"/>
            </w:tcBorders>
          </w:tcPr>
          <w:p w:rsidR="004664C7" w:rsidRDefault="000B6A3E">
            <w:pPr>
              <w:spacing w:after="0" w:line="259" w:lineRule="auto"/>
              <w:ind w:left="101" w:right="56" w:firstLine="0"/>
            </w:pPr>
            <w:r>
              <w:t xml:space="preserve">the period from the Effective Date to the Expiry Date as such period may be extended in accordance with Clause 5.2 or terminated in accordance with the terms and conditions of the Agreement;  </w:t>
            </w:r>
          </w:p>
        </w:tc>
      </w:tr>
      <w:tr w:rsidR="004664C7">
        <w:trPr>
          <w:trHeight w:val="674"/>
        </w:trPr>
        <w:tc>
          <w:tcPr>
            <w:tcW w:w="1867" w:type="dxa"/>
            <w:tcBorders>
              <w:top w:val="nil"/>
              <w:left w:val="nil"/>
              <w:bottom w:val="nil"/>
              <w:right w:val="nil"/>
            </w:tcBorders>
            <w:vAlign w:val="center"/>
          </w:tcPr>
          <w:p w:rsidR="004664C7" w:rsidRDefault="000B6A3E">
            <w:pPr>
              <w:spacing w:after="15" w:line="259" w:lineRule="auto"/>
              <w:ind w:left="142" w:firstLine="0"/>
              <w:jc w:val="left"/>
            </w:pPr>
            <w:r>
              <w:rPr>
                <w:b/>
              </w:rPr>
              <w:t xml:space="preserve">“Third Party </w:t>
            </w:r>
          </w:p>
          <w:p w:rsidR="004664C7" w:rsidRDefault="000B6A3E">
            <w:pPr>
              <w:spacing w:after="0" w:line="259" w:lineRule="auto"/>
              <w:ind w:left="142" w:firstLine="0"/>
              <w:jc w:val="left"/>
            </w:pPr>
            <w:r>
              <w:rPr>
                <w:b/>
              </w:rPr>
              <w:t xml:space="preserve">Contract” </w:t>
            </w:r>
          </w:p>
        </w:tc>
        <w:tc>
          <w:tcPr>
            <w:tcW w:w="7767" w:type="dxa"/>
            <w:tcBorders>
              <w:top w:val="nil"/>
              <w:left w:val="nil"/>
              <w:bottom w:val="nil"/>
              <w:right w:val="nil"/>
            </w:tcBorders>
          </w:tcPr>
          <w:p w:rsidR="004664C7" w:rsidRDefault="000B6A3E">
            <w:pPr>
              <w:spacing w:after="0" w:line="259" w:lineRule="auto"/>
              <w:ind w:left="101" w:firstLine="0"/>
            </w:pPr>
            <w:r>
              <w:t xml:space="preserve">a contract with a third party entered into by the Supplier exclusively for the purpose of delivering the Services; </w:t>
            </w:r>
          </w:p>
        </w:tc>
      </w:tr>
      <w:tr w:rsidR="004664C7">
        <w:trPr>
          <w:trHeight w:val="615"/>
        </w:trPr>
        <w:tc>
          <w:tcPr>
            <w:tcW w:w="1867" w:type="dxa"/>
            <w:tcBorders>
              <w:top w:val="nil"/>
              <w:left w:val="nil"/>
              <w:bottom w:val="nil"/>
              <w:right w:val="nil"/>
            </w:tcBorders>
          </w:tcPr>
          <w:p w:rsidR="004664C7" w:rsidRDefault="000B6A3E">
            <w:pPr>
              <w:spacing w:after="0" w:line="259" w:lineRule="auto"/>
              <w:ind w:left="142" w:firstLine="0"/>
              <w:jc w:val="left"/>
            </w:pPr>
            <w:r>
              <w:rPr>
                <w:b/>
              </w:rPr>
              <w:t xml:space="preserve">“Working Day” </w:t>
            </w:r>
          </w:p>
        </w:tc>
        <w:tc>
          <w:tcPr>
            <w:tcW w:w="7767" w:type="dxa"/>
            <w:tcBorders>
              <w:top w:val="nil"/>
              <w:left w:val="nil"/>
              <w:bottom w:val="nil"/>
              <w:right w:val="nil"/>
            </w:tcBorders>
            <w:vAlign w:val="bottom"/>
          </w:tcPr>
          <w:p w:rsidR="004664C7" w:rsidRDefault="000B6A3E">
            <w:pPr>
              <w:spacing w:after="0" w:line="259" w:lineRule="auto"/>
              <w:ind w:left="101" w:firstLine="0"/>
            </w:pPr>
            <w:r>
              <w:t xml:space="preserve">a day (other than a Saturday or Sunday) on which banks are open for business in the City of London. </w:t>
            </w:r>
          </w:p>
        </w:tc>
      </w:tr>
    </w:tbl>
    <w:p w:rsidR="004664C7" w:rsidRDefault="000B6A3E">
      <w:pPr>
        <w:tabs>
          <w:tab w:val="center" w:pos="3884"/>
        </w:tabs>
        <w:ind w:left="-15" w:firstLine="0"/>
        <w:jc w:val="left"/>
      </w:pPr>
      <w:r>
        <w:rPr>
          <w:sz w:val="20"/>
        </w:rPr>
        <w:t xml:space="preserve">1.2 </w:t>
      </w:r>
      <w:r>
        <w:rPr>
          <w:sz w:val="20"/>
        </w:rPr>
        <w:tab/>
      </w:r>
      <w:r>
        <w:t xml:space="preserve">In these terms and conditions, unless the context otherwise requires: </w:t>
      </w:r>
    </w:p>
    <w:p w:rsidR="004664C7" w:rsidRDefault="000B6A3E">
      <w:pPr>
        <w:ind w:left="1277" w:right="11" w:hanging="737"/>
      </w:pPr>
      <w:r>
        <w:rPr>
          <w:sz w:val="20"/>
        </w:rPr>
        <w:t xml:space="preserve">1.2.1 </w:t>
      </w:r>
      <w:r>
        <w:t xml:space="preserve">references to numbered clauses are references to the relevant clause in these terms and conditions; </w:t>
      </w:r>
    </w:p>
    <w:p w:rsidR="004664C7" w:rsidRDefault="000B6A3E">
      <w:pPr>
        <w:ind w:left="1277" w:right="11" w:hanging="737"/>
      </w:pPr>
      <w:r>
        <w:rPr>
          <w:sz w:val="20"/>
        </w:rPr>
        <w:t xml:space="preserve">1.2.2 </w:t>
      </w:r>
      <w:r>
        <w:t xml:space="preserve">any obligation on any Party not to do or omit to do anything shall include an obligation not to allow that thing to be done or omitted to be done; </w:t>
      </w:r>
    </w:p>
    <w:p w:rsidR="004664C7" w:rsidRDefault="000B6A3E">
      <w:pPr>
        <w:ind w:left="1277" w:right="11" w:hanging="737"/>
      </w:pPr>
      <w:r>
        <w:rPr>
          <w:sz w:val="20"/>
        </w:rPr>
        <w:t xml:space="preserve">1.2.3 </w:t>
      </w:r>
      <w:r>
        <w:t xml:space="preserve">the headings to the clauses of these terms and conditions are for information only and do not affect the interpretation of the Agreement; </w:t>
      </w:r>
    </w:p>
    <w:p w:rsidR="004664C7" w:rsidRDefault="000B6A3E">
      <w:pPr>
        <w:spacing w:after="147"/>
        <w:ind w:left="1277" w:right="11" w:hanging="737"/>
      </w:pPr>
      <w:r>
        <w:rPr>
          <w:sz w:val="20"/>
        </w:rPr>
        <w:t xml:space="preserve">1.2.4 </w:t>
      </w:r>
      <w:r>
        <w:t xml:space="preserve">any reference to an enactment includes reference to that enactment as amended or replaced from time to time and to any subordinate legislation or byelaw made under that enactment; and </w:t>
      </w:r>
    </w:p>
    <w:p w:rsidR="004664C7" w:rsidRDefault="000B6A3E">
      <w:pPr>
        <w:tabs>
          <w:tab w:val="center" w:pos="761"/>
          <w:tab w:val="center" w:pos="5190"/>
        </w:tabs>
        <w:ind w:left="0" w:firstLine="0"/>
        <w:jc w:val="left"/>
      </w:pPr>
      <w:r>
        <w:rPr>
          <w:rFonts w:ascii="Calibri" w:eastAsia="Calibri" w:hAnsi="Calibri" w:cs="Calibri"/>
        </w:rPr>
        <w:lastRenderedPageBreak/>
        <w:tab/>
      </w:r>
      <w:r>
        <w:rPr>
          <w:sz w:val="20"/>
        </w:rPr>
        <w:t xml:space="preserve">1.2.5 </w:t>
      </w:r>
      <w:r>
        <w:rPr>
          <w:sz w:val="20"/>
        </w:rPr>
        <w:tab/>
      </w:r>
      <w:r>
        <w:t xml:space="preserve">the word ‘including’ shall be understood as meaning ‘including without limitation’. </w:t>
      </w:r>
    </w:p>
    <w:p w:rsidR="004664C7" w:rsidRDefault="000B6A3E">
      <w:pPr>
        <w:ind w:left="525" w:right="11" w:hanging="540"/>
      </w:pPr>
      <w:r>
        <w:rPr>
          <w:sz w:val="20"/>
        </w:rPr>
        <w:t xml:space="preserve">1.3 </w:t>
      </w:r>
      <w:r>
        <w:t xml:space="preserve">In the event of any conflict between the terms of Schedule 1 (Service Order) and any other term of this Agreement, the terms of Schedule 1 shall prevail. </w:t>
      </w:r>
    </w:p>
    <w:p w:rsidR="004664C7" w:rsidRDefault="000B6A3E">
      <w:pPr>
        <w:pStyle w:val="Heading1"/>
        <w:tabs>
          <w:tab w:val="center" w:pos="1525"/>
        </w:tabs>
        <w:ind w:left="-15" w:right="0" w:firstLine="0"/>
      </w:pPr>
      <w:r>
        <w:t xml:space="preserve">2 </w:t>
      </w:r>
      <w:r>
        <w:tab/>
        <w:t xml:space="preserve">Supply of Services </w:t>
      </w:r>
    </w:p>
    <w:p w:rsidR="004664C7" w:rsidRDefault="000B6A3E">
      <w:pPr>
        <w:ind w:left="525" w:right="11" w:hanging="540"/>
      </w:pPr>
      <w:r>
        <w:rPr>
          <w:sz w:val="20"/>
        </w:rPr>
        <w:t xml:space="preserve">2.1 </w:t>
      </w:r>
      <w:r>
        <w:t xml:space="preserve">In consideration of the Authority’s agreement to pay the Charges, the Supplier shall supply the Services to the Authority from the Services Start Date until the end of the Term subject to and in accordance with the terms and conditions of the Agreement.  </w:t>
      </w:r>
    </w:p>
    <w:p w:rsidR="004664C7" w:rsidRDefault="000B6A3E">
      <w:pPr>
        <w:tabs>
          <w:tab w:val="center" w:pos="2699"/>
        </w:tabs>
        <w:ind w:left="-15" w:firstLine="0"/>
        <w:jc w:val="left"/>
      </w:pPr>
      <w:r>
        <w:rPr>
          <w:sz w:val="20"/>
        </w:rPr>
        <w:t xml:space="preserve">2.2 </w:t>
      </w:r>
      <w:r>
        <w:rPr>
          <w:sz w:val="20"/>
        </w:rPr>
        <w:tab/>
      </w:r>
      <w:r>
        <w:t xml:space="preserve">In supplying the Services, the Supplier shall: </w:t>
      </w:r>
    </w:p>
    <w:p w:rsidR="004664C7" w:rsidRDefault="000B6A3E">
      <w:pPr>
        <w:ind w:left="1277" w:right="11" w:hanging="737"/>
      </w:pPr>
      <w:r>
        <w:rPr>
          <w:sz w:val="20"/>
        </w:rPr>
        <w:t xml:space="preserve">2.2.1 </w:t>
      </w:r>
      <w:r>
        <w:t xml:space="preserve">co-operate with the Authority in all matters relating to the Services and comply with all the Authority’s instructions; </w:t>
      </w:r>
    </w:p>
    <w:p w:rsidR="004664C7" w:rsidRDefault="000B6A3E">
      <w:pPr>
        <w:ind w:left="1277" w:right="11" w:hanging="737"/>
      </w:pPr>
      <w:r>
        <w:rPr>
          <w:sz w:val="20"/>
        </w:rPr>
        <w:t xml:space="preserve">2.2.2 </w:t>
      </w:r>
      <w:r>
        <w:t xml:space="preserve">perform the Services with all reasonable care, skill and diligence in accordance with good industry practice in the Supplier’s industry, profession or trade; </w:t>
      </w:r>
    </w:p>
    <w:p w:rsidR="004664C7" w:rsidRDefault="000B6A3E">
      <w:pPr>
        <w:ind w:left="1277" w:right="11" w:hanging="737"/>
      </w:pPr>
      <w:r>
        <w:rPr>
          <w:sz w:val="20"/>
        </w:rPr>
        <w:t xml:space="preserve">2.2.3 </w:t>
      </w:r>
      <w:r>
        <w:t xml:space="preserve">use Supplier Personnel who are suitably skilled and experienced to perform tasks assigned to them, and in sufficient number to ensure that the Supplier’s obligations are fulfilled in accordance with the Agreement; </w:t>
      </w:r>
    </w:p>
    <w:p w:rsidR="004664C7" w:rsidRDefault="000B6A3E">
      <w:pPr>
        <w:ind w:left="1277" w:right="11" w:hanging="737"/>
      </w:pPr>
      <w:r>
        <w:rPr>
          <w:sz w:val="20"/>
        </w:rPr>
        <w:t xml:space="preserve">2.2.4 </w:t>
      </w:r>
      <w:r>
        <w:rPr>
          <w:sz w:val="20"/>
        </w:rPr>
        <w:tab/>
      </w:r>
      <w:r>
        <w:t xml:space="preserve">ensure that the Services shall conform with all descriptions and specifications set out in the Specification; </w:t>
      </w:r>
    </w:p>
    <w:p w:rsidR="004664C7" w:rsidRDefault="000B6A3E">
      <w:pPr>
        <w:ind w:left="1277" w:right="11" w:hanging="737"/>
      </w:pPr>
      <w:r>
        <w:rPr>
          <w:sz w:val="20"/>
        </w:rPr>
        <w:t xml:space="preserve">2.2.5 </w:t>
      </w:r>
      <w:r>
        <w:t xml:space="preserve">comply with all applicable Laws; and provide all equipment, tools and vehicles and other items as are required to provide the Services.   </w:t>
      </w:r>
    </w:p>
    <w:p w:rsidR="004664C7" w:rsidRDefault="000B6A3E">
      <w:pPr>
        <w:ind w:left="525" w:right="11" w:hanging="540"/>
      </w:pPr>
      <w:r>
        <w:rPr>
          <w:sz w:val="20"/>
        </w:rPr>
        <w:t xml:space="preserve">2.3 </w:t>
      </w:r>
      <w:r>
        <w:t xml:space="preserve">If the Authority informs the Supplier in writing that the Authority reasonably believes that any part of the Services does not meet the requirements of the Agreement or differs in any way from those requirements, and this is other than as a result of a Default by the Authority, the Supplier shall at its own expense re-schedule and carry out the Services in accordance with the requirements of the Agreement within such reasonable time as may be specified by the Authority. </w:t>
      </w:r>
    </w:p>
    <w:p w:rsidR="004664C7" w:rsidRDefault="000B6A3E">
      <w:pPr>
        <w:pStyle w:val="Heading1"/>
        <w:tabs>
          <w:tab w:val="center" w:pos="2460"/>
        </w:tabs>
        <w:ind w:left="-15" w:right="0" w:firstLine="0"/>
      </w:pPr>
      <w:r>
        <w:t xml:space="preserve">3 </w:t>
      </w:r>
      <w:r>
        <w:tab/>
        <w:t xml:space="preserve">Approval of the service delivery plan  </w:t>
      </w:r>
    </w:p>
    <w:p w:rsidR="004664C7" w:rsidRDefault="000B6A3E">
      <w:pPr>
        <w:spacing w:after="351"/>
        <w:ind w:left="525" w:right="11" w:hanging="540"/>
      </w:pPr>
      <w:r>
        <w:rPr>
          <w:sz w:val="20"/>
        </w:rPr>
        <w:t xml:space="preserve">3.1 </w:t>
      </w:r>
      <w:r>
        <w:t xml:space="preserve">The Supplier shall submit a draft of the service delivery plan incorporating a programme of the required activities to the Authority for approval within 10 Working Days of the Effective Date.  The Supplier shall ensure that the service delivery plan shall include but not be limited to the requirements as set out in the specification: </w:t>
      </w:r>
    </w:p>
    <w:p w:rsidR="004664C7" w:rsidRDefault="000B6A3E">
      <w:pPr>
        <w:tabs>
          <w:tab w:val="center" w:pos="705"/>
          <w:tab w:val="center" w:pos="3944"/>
        </w:tabs>
        <w:spacing w:after="352"/>
        <w:ind w:left="0" w:firstLine="0"/>
        <w:jc w:val="left"/>
      </w:pPr>
      <w:r>
        <w:rPr>
          <w:rFonts w:ascii="Calibri" w:eastAsia="Calibri" w:hAnsi="Calibri" w:cs="Calibri"/>
        </w:rPr>
        <w:tab/>
      </w:r>
      <w:r>
        <w:rPr>
          <w:sz w:val="20"/>
        </w:rPr>
        <w:t xml:space="preserve">3.2 </w:t>
      </w:r>
      <w:r>
        <w:rPr>
          <w:sz w:val="20"/>
        </w:rPr>
        <w:tab/>
      </w:r>
      <w:r>
        <w:t xml:space="preserve">The Parties shall comply with the service delivery plan; </w:t>
      </w:r>
    </w:p>
    <w:p w:rsidR="004664C7" w:rsidRDefault="000B6A3E">
      <w:pPr>
        <w:spacing w:after="0"/>
        <w:ind w:left="1418" w:right="11" w:hanging="852"/>
      </w:pPr>
      <w:r>
        <w:rPr>
          <w:sz w:val="20"/>
        </w:rPr>
        <w:t xml:space="preserve">3.3 </w:t>
      </w:r>
      <w:r>
        <w:rPr>
          <w:sz w:val="20"/>
        </w:rPr>
        <w:tab/>
      </w:r>
      <w:r>
        <w:t xml:space="preserve">The Supplier shall ensure that each milestone is achieved on or before its milestone date. </w:t>
      </w:r>
    </w:p>
    <w:p w:rsidR="004664C7" w:rsidRDefault="000B6A3E">
      <w:pPr>
        <w:spacing w:after="237" w:line="259" w:lineRule="auto"/>
        <w:ind w:left="852" w:firstLine="0"/>
        <w:jc w:val="left"/>
      </w:pPr>
      <w:r>
        <w:rPr>
          <w:sz w:val="20"/>
        </w:rPr>
        <w:t xml:space="preserve"> </w:t>
      </w:r>
    </w:p>
    <w:p w:rsidR="004664C7" w:rsidRDefault="000B6A3E">
      <w:pPr>
        <w:pStyle w:val="Heading1"/>
        <w:tabs>
          <w:tab w:val="center" w:pos="1110"/>
        </w:tabs>
        <w:spacing w:after="350"/>
        <w:ind w:left="-15" w:right="0" w:firstLine="0"/>
      </w:pPr>
      <w:r>
        <w:rPr>
          <w:b w:val="0"/>
        </w:rPr>
        <w:t xml:space="preserve">4 </w:t>
      </w:r>
      <w:r>
        <w:rPr>
          <w:b w:val="0"/>
        </w:rPr>
        <w:tab/>
      </w:r>
      <w:r>
        <w:t xml:space="preserve">Warranties  </w:t>
      </w:r>
      <w:r>
        <w:rPr>
          <w:b w:val="0"/>
        </w:rPr>
        <w:t xml:space="preserve"> </w:t>
      </w:r>
    </w:p>
    <w:p w:rsidR="004664C7" w:rsidRDefault="000B6A3E">
      <w:pPr>
        <w:tabs>
          <w:tab w:val="center" w:pos="1121"/>
          <w:tab w:val="center" w:pos="3837"/>
        </w:tabs>
        <w:spacing w:after="316"/>
        <w:ind w:left="0" w:firstLine="0"/>
        <w:jc w:val="left"/>
      </w:pPr>
      <w:r>
        <w:rPr>
          <w:rFonts w:ascii="Calibri" w:eastAsia="Calibri" w:hAnsi="Calibri" w:cs="Calibri"/>
        </w:rPr>
        <w:tab/>
      </w:r>
      <w:r>
        <w:rPr>
          <w:sz w:val="20"/>
        </w:rPr>
        <w:t xml:space="preserve">4.1.1 </w:t>
      </w:r>
      <w:r>
        <w:rPr>
          <w:sz w:val="20"/>
        </w:rPr>
        <w:tab/>
      </w:r>
      <w:r>
        <w:t xml:space="preserve">The Supplier represents and warrants that: </w:t>
      </w:r>
    </w:p>
    <w:p w:rsidR="004664C7" w:rsidRDefault="000B6A3E">
      <w:pPr>
        <w:ind w:left="1277" w:right="11" w:hanging="737"/>
      </w:pPr>
      <w:r>
        <w:rPr>
          <w:sz w:val="20"/>
        </w:rPr>
        <w:t xml:space="preserve">4.1.2 </w:t>
      </w:r>
      <w:r>
        <w:t xml:space="preserve">in the three years prior to the Effective Date, it has been in full compliance with all applicable securities and Tax Laws and regulations in the United Kingdom and in the jurisdiction in which it is established; </w:t>
      </w:r>
    </w:p>
    <w:p w:rsidR="004664C7" w:rsidRDefault="000B6A3E">
      <w:pPr>
        <w:ind w:left="1277" w:right="11" w:hanging="737"/>
      </w:pPr>
      <w:r>
        <w:rPr>
          <w:sz w:val="20"/>
        </w:rPr>
        <w:t xml:space="preserve">4.1.3 </w:t>
      </w:r>
      <w:r>
        <w:t xml:space="preserve">it has notified the Authority in writing of any Occasions of Tax Non-Compliance  and any litigation, enquiry or investigation in which it or its Subcontractors is/are (as appropriate) </w:t>
      </w:r>
      <w:r>
        <w:lastRenderedPageBreak/>
        <w:t xml:space="preserve">involved that is in connection with, or which may lead to any Occasion of Tax Non-Compliance;  </w:t>
      </w:r>
    </w:p>
    <w:p w:rsidR="004664C7" w:rsidRDefault="000B6A3E">
      <w:pPr>
        <w:ind w:left="1277" w:right="11" w:hanging="737"/>
      </w:pPr>
      <w:r>
        <w:rPr>
          <w:sz w:val="20"/>
        </w:rPr>
        <w:t xml:space="preserve">4.1.4 </w:t>
      </w:r>
      <w:r>
        <w:t xml:space="preserve">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664C7" w:rsidRDefault="000B6A3E">
      <w:pPr>
        <w:ind w:left="525" w:right="11" w:hanging="540"/>
      </w:pPr>
      <w:r>
        <w:rPr>
          <w:sz w:val="20"/>
        </w:rPr>
        <w:t xml:space="preserve">4.2 </w:t>
      </w:r>
      <w:r>
        <w:t xml:space="preserve">If at any time a Party becomes aware that a representation or warranty given by it under Clause 4.1.2 or 4.1.3 has been breached, is untrue, or is misleading, it shall immediately notify the other Party of the relevant occurrence in sufficient detail to enable the other Party to make an accurate assessment of the situation.   </w:t>
      </w:r>
    </w:p>
    <w:p w:rsidR="004664C7" w:rsidRDefault="000B6A3E">
      <w:pPr>
        <w:pStyle w:val="Heading1"/>
        <w:tabs>
          <w:tab w:val="center" w:pos="809"/>
        </w:tabs>
        <w:ind w:left="-15" w:right="0" w:firstLine="0"/>
      </w:pPr>
      <w:r>
        <w:t xml:space="preserve">5 </w:t>
      </w:r>
      <w:r>
        <w:tab/>
        <w:t xml:space="preserve">Term </w:t>
      </w:r>
    </w:p>
    <w:p w:rsidR="004664C7" w:rsidRDefault="000B6A3E">
      <w:pPr>
        <w:ind w:left="525" w:right="11" w:hanging="540"/>
      </w:pPr>
      <w:r>
        <w:rPr>
          <w:sz w:val="20"/>
        </w:rPr>
        <w:t xml:space="preserve">5.1 </w:t>
      </w:r>
      <w:r>
        <w:t xml:space="preserve">The Agreement shall take effect on the Effective Date and shall expire on the Expiry Date, unless it is otherwise extended in accordance with Clause 5.2 or terminated in accordance with the terms and conditions of the Agreement.   </w:t>
      </w:r>
    </w:p>
    <w:p w:rsidR="004664C7" w:rsidRDefault="000B6A3E">
      <w:pPr>
        <w:ind w:left="525" w:right="11" w:hanging="540"/>
      </w:pPr>
      <w:r>
        <w:rPr>
          <w:sz w:val="20"/>
        </w:rPr>
        <w:t xml:space="preserve">5.2 </w:t>
      </w:r>
      <w:r>
        <w:t xml:space="preserve">The Authority may extend the Agreement for a period of up to 12 months by giving not less than 10 Working Days’ notice in writing to the Supplier prior to the Expiry Date.  The terms and conditions of the Agreement shall apply throughout any such extended period.  </w:t>
      </w:r>
    </w:p>
    <w:p w:rsidR="004664C7" w:rsidRDefault="000B6A3E">
      <w:pPr>
        <w:pStyle w:val="Heading1"/>
        <w:tabs>
          <w:tab w:val="center" w:pos="2956"/>
        </w:tabs>
        <w:ind w:left="-15" w:right="0" w:firstLine="0"/>
      </w:pPr>
      <w:r>
        <w:t xml:space="preserve">6 </w:t>
      </w:r>
      <w:r>
        <w:tab/>
        <w:t xml:space="preserve">Charges, Payment and Recovery of Sums Due  </w:t>
      </w:r>
    </w:p>
    <w:p w:rsidR="004664C7" w:rsidRDefault="000B6A3E">
      <w:pPr>
        <w:ind w:left="525" w:right="11" w:hanging="540"/>
      </w:pPr>
      <w:r>
        <w:rPr>
          <w:sz w:val="20"/>
        </w:rPr>
        <w:t xml:space="preserve">6.1 </w:t>
      </w:r>
      <w:r>
        <w:t xml:space="preserve">The Charges for the Services shall be as set out in Schedule 1 (Service Order) and shall be the full and exclusive remuneration of the Supplier in respect of the supply of the Services, subject to any adjustments as may be brought into effect by way of the Change Control Procedure.  Unless otherwise agreed in writing by the Authority, the Charges shall include every cost and expense of the Supplier directly or indirectly incurred in connection with the performance of the Services.  </w:t>
      </w:r>
    </w:p>
    <w:p w:rsidR="004664C7" w:rsidRDefault="000B6A3E">
      <w:pPr>
        <w:ind w:left="525" w:right="11" w:hanging="540"/>
      </w:pPr>
      <w:r>
        <w:rPr>
          <w:sz w:val="20"/>
        </w:rPr>
        <w:t xml:space="preserve">6.2 </w:t>
      </w:r>
      <w:r>
        <w:t>The Supplier shall invoice the Authority as specified in the Agreement.  Each invoice shall include such supporting information required by the Authority to verify the accuracy of the invoice (“</w:t>
      </w:r>
      <w:r>
        <w:rPr>
          <w:b/>
        </w:rPr>
        <w:t>Supporting Documentation</w:t>
      </w:r>
      <w:r>
        <w:t xml:space="preserve">”), including the relevant Purchase Order Number (and CD SR Reference) and a breakdown of the Services supplied in the invoice period.   </w:t>
      </w:r>
    </w:p>
    <w:p w:rsidR="004664C7" w:rsidRDefault="000B6A3E">
      <w:pPr>
        <w:ind w:left="525" w:right="11" w:hanging="540"/>
      </w:pPr>
      <w:r>
        <w:rPr>
          <w:sz w:val="20"/>
        </w:rPr>
        <w:t xml:space="preserve">6.3 </w:t>
      </w:r>
      <w:r>
        <w:t xml:space="preserve">To facilitate payment, the Supplier shall use an electronic transaction system chosen by the Authority and, provided that there is nil additional cost to the Supplier, the Supplier shall: </w:t>
      </w:r>
    </w:p>
    <w:p w:rsidR="004664C7" w:rsidRDefault="000B6A3E">
      <w:pPr>
        <w:spacing w:after="0"/>
        <w:ind w:left="1440" w:right="11" w:hanging="900"/>
      </w:pPr>
      <w:r>
        <w:rPr>
          <w:sz w:val="20"/>
        </w:rPr>
        <w:t xml:space="preserve">6.3.1 </w:t>
      </w:r>
      <w:r>
        <w:rPr>
          <w:sz w:val="20"/>
        </w:rPr>
        <w:tab/>
      </w:r>
      <w:r>
        <w:t xml:space="preserve">register for the electronic transaction system in accordance with the instructions of the Authority; </w:t>
      </w:r>
    </w:p>
    <w:p w:rsidR="004664C7" w:rsidRDefault="000B6A3E">
      <w:pPr>
        <w:spacing w:after="0"/>
        <w:ind w:left="1440" w:right="11" w:hanging="900"/>
      </w:pPr>
      <w:r>
        <w:rPr>
          <w:sz w:val="20"/>
        </w:rPr>
        <w:t xml:space="preserve">6.3.2 </w:t>
      </w:r>
      <w:r>
        <w:t xml:space="preserve">allow the electronic transmission of purchase orders and submitting of electronic invoices via the electronic transaction system;  </w:t>
      </w:r>
    </w:p>
    <w:p w:rsidR="004664C7" w:rsidRDefault="000B6A3E">
      <w:pPr>
        <w:spacing w:after="0"/>
        <w:ind w:left="1440" w:right="11" w:hanging="900"/>
      </w:pPr>
      <w:r>
        <w:rPr>
          <w:sz w:val="20"/>
        </w:rPr>
        <w:t xml:space="preserve">6.3.3 </w:t>
      </w:r>
      <w:r>
        <w:t xml:space="preserve">designate a Supplier representative as the first point of contact with the Authority for system issues; and </w:t>
      </w:r>
    </w:p>
    <w:p w:rsidR="004664C7" w:rsidRDefault="000B6A3E">
      <w:pPr>
        <w:ind w:left="1440" w:right="11" w:hanging="900"/>
      </w:pPr>
      <w:r>
        <w:rPr>
          <w:sz w:val="20"/>
        </w:rPr>
        <w:t xml:space="preserve">6.3.4 </w:t>
      </w:r>
      <w:r>
        <w:t xml:space="preserve">provide such data to the Authority as the Authority reasonably deems necessary for the operation of the system including, but not limited to, electronic catalogue information. </w:t>
      </w:r>
    </w:p>
    <w:p w:rsidR="004664C7" w:rsidRDefault="000B6A3E">
      <w:pPr>
        <w:spacing w:after="144"/>
        <w:ind w:left="525" w:right="11" w:hanging="540"/>
      </w:pPr>
      <w:r>
        <w:rPr>
          <w:sz w:val="20"/>
        </w:rPr>
        <w:t xml:space="preserve">6.4 </w:t>
      </w:r>
      <w:r>
        <w:t xml:space="preserve">The Authority is in the process of implementing its electronic transaction system. Each invoice and any Supporting Documentation required to be submitted in accordance with this Clause 6 shall be submitted by the Supplier, as directed by the Authority from time to time, either: </w:t>
      </w:r>
    </w:p>
    <w:p w:rsidR="004664C7" w:rsidRDefault="000B6A3E">
      <w:pPr>
        <w:tabs>
          <w:tab w:val="center" w:pos="761"/>
          <w:tab w:val="center" w:pos="3891"/>
        </w:tabs>
        <w:spacing w:after="9"/>
        <w:ind w:left="0" w:firstLine="0"/>
        <w:jc w:val="left"/>
      </w:pPr>
      <w:r>
        <w:rPr>
          <w:rFonts w:ascii="Calibri" w:eastAsia="Calibri" w:hAnsi="Calibri" w:cs="Calibri"/>
        </w:rPr>
        <w:tab/>
      </w:r>
      <w:r>
        <w:rPr>
          <w:sz w:val="20"/>
        </w:rPr>
        <w:t xml:space="preserve">6.4.1 </w:t>
      </w:r>
      <w:r>
        <w:rPr>
          <w:sz w:val="20"/>
        </w:rPr>
        <w:tab/>
      </w:r>
      <w:r>
        <w:t>via</w:t>
      </w:r>
      <w:r>
        <w:rPr>
          <w:sz w:val="20"/>
        </w:rPr>
        <w:t xml:space="preserve"> </w:t>
      </w:r>
      <w:r>
        <w:t xml:space="preserve">the Authority’s electronic transaction system; or </w:t>
      </w:r>
    </w:p>
    <w:p w:rsidR="004664C7" w:rsidRDefault="000B6A3E">
      <w:pPr>
        <w:ind w:left="1440" w:right="11" w:hanging="900"/>
      </w:pPr>
      <w:r>
        <w:rPr>
          <w:sz w:val="20"/>
        </w:rPr>
        <w:t xml:space="preserve">6.4.2 </w:t>
      </w:r>
      <w:r>
        <w:t>to</w:t>
      </w:r>
      <w:r>
        <w:rPr>
          <w:sz w:val="20"/>
        </w:rPr>
        <w:t xml:space="preserve"> </w:t>
      </w:r>
      <w:r>
        <w:t>the HMRC Work Manager detailed in Paragraph A1 of Schedule 1 (</w:t>
      </w:r>
      <w:r>
        <w:rPr>
          <w:i/>
        </w:rPr>
        <w:t>Service Order</w:t>
      </w:r>
      <w:r>
        <w:t xml:space="preserve">) (or such other person notified to the Supplier in writing by the Authority) by email in pdf format or, if agreed with the Authority, in hard copy by post.  </w:t>
      </w:r>
    </w:p>
    <w:p w:rsidR="004664C7" w:rsidRDefault="000B6A3E">
      <w:pPr>
        <w:ind w:left="525" w:right="11" w:hanging="540"/>
      </w:pPr>
      <w:r>
        <w:rPr>
          <w:sz w:val="20"/>
        </w:rPr>
        <w:lastRenderedPageBreak/>
        <w:t xml:space="preserve">6.5 </w:t>
      </w:r>
      <w:r>
        <w:t xml:space="preserve">The Supplier acknowledges and agrees that should it commence Services without a Purchase Order Number:  </w:t>
      </w:r>
    </w:p>
    <w:p w:rsidR="004664C7" w:rsidRDefault="000B6A3E">
      <w:pPr>
        <w:tabs>
          <w:tab w:val="center" w:pos="761"/>
          <w:tab w:val="center" w:pos="3363"/>
        </w:tabs>
        <w:spacing w:after="9"/>
        <w:ind w:left="0" w:firstLine="0"/>
        <w:jc w:val="left"/>
      </w:pPr>
      <w:r>
        <w:rPr>
          <w:rFonts w:ascii="Calibri" w:eastAsia="Calibri" w:hAnsi="Calibri" w:cs="Calibri"/>
        </w:rPr>
        <w:tab/>
      </w:r>
      <w:r>
        <w:rPr>
          <w:sz w:val="20"/>
        </w:rPr>
        <w:t xml:space="preserve">6.5.1 </w:t>
      </w:r>
      <w:r>
        <w:rPr>
          <w:sz w:val="20"/>
        </w:rPr>
        <w:tab/>
      </w:r>
      <w:r>
        <w:t xml:space="preserve">the Supplier does so at its own risk; and </w:t>
      </w:r>
    </w:p>
    <w:p w:rsidR="004664C7" w:rsidRDefault="000B6A3E">
      <w:pPr>
        <w:ind w:left="1440" w:right="11" w:hanging="900"/>
      </w:pPr>
      <w:r>
        <w:rPr>
          <w:sz w:val="20"/>
        </w:rPr>
        <w:t xml:space="preserve">6.5.2 </w:t>
      </w:r>
      <w:r>
        <w:t xml:space="preserve">the Authority shall not be obliged to pay the Charges without a valid Purchase Order Number having been provided to the Supplier. </w:t>
      </w:r>
    </w:p>
    <w:p w:rsidR="004664C7" w:rsidRDefault="000B6A3E">
      <w:pPr>
        <w:ind w:left="525" w:right="11" w:hanging="540"/>
      </w:pPr>
      <w:r>
        <w:rPr>
          <w:sz w:val="20"/>
        </w:rPr>
        <w:t xml:space="preserve">6.6 </w:t>
      </w:r>
      <w:r>
        <w:t xml:space="preserve">The Authority shall regard an invoice as valid only if it complies with the provisions of this Clause 6. The Authority shall promptly return any non-compliant invoice to the Supplier and the Supplier shall promptly issue a replacement, compliant invoice. </w:t>
      </w:r>
    </w:p>
    <w:p w:rsidR="004664C7" w:rsidRDefault="000B6A3E">
      <w:pPr>
        <w:ind w:left="525" w:right="11" w:hanging="540"/>
      </w:pPr>
      <w:r>
        <w:rPr>
          <w:sz w:val="20"/>
        </w:rPr>
        <w:t xml:space="preserve">6.7 </w:t>
      </w:r>
      <w:r>
        <w:t xml:space="preserve">In consideration of the supply of the Services by the Supplier, the Authority shall pay the Supplier the invoiced amounts no later than 30 days after receipt of a valid invoice which includes a valid Purchase Order Number. </w:t>
      </w:r>
    </w:p>
    <w:p w:rsidR="004664C7" w:rsidRDefault="000B6A3E">
      <w:pPr>
        <w:ind w:left="525" w:right="11" w:hanging="540"/>
      </w:pPr>
      <w:r>
        <w:rPr>
          <w:sz w:val="20"/>
        </w:rPr>
        <w:t xml:space="preserve">6.8 </w:t>
      </w:r>
      <w:r>
        <w:t xml:space="preserve">If there is a dispute between the Parties as to the amount invoiced, the Authority shall pay the undisputed amount. The Supplier shall not suspend the supply of the Services unless the Supplier is entitled to terminate the Agreement for a failure to pay undisputed sums in accordance with Clause 20.4.  Any disputed amounts shall be resolved through the dispute resolution procedure detailed in Clause 23.  </w:t>
      </w:r>
    </w:p>
    <w:p w:rsidR="004664C7" w:rsidRDefault="000B6A3E">
      <w:pPr>
        <w:ind w:left="525" w:right="11" w:hanging="540"/>
      </w:pPr>
      <w:r>
        <w:rPr>
          <w:sz w:val="20"/>
        </w:rPr>
        <w:t xml:space="preserve">6.9 </w:t>
      </w:r>
      <w:r>
        <w:t xml:space="preserve">If a payment of an undisputed amount is not made by the Authority by the due date, then the Authority shall pay the Supplier interest at the interest rate specified in the Late Payment of Commercial Debts (Interest) Act 1998.   </w:t>
      </w:r>
    </w:p>
    <w:p w:rsidR="004664C7" w:rsidRDefault="000B6A3E">
      <w:pPr>
        <w:spacing w:after="236"/>
        <w:ind w:left="-5" w:right="11"/>
      </w:pPr>
      <w:r>
        <w:rPr>
          <w:sz w:val="20"/>
        </w:rPr>
        <w:t xml:space="preserve">6.10 </w:t>
      </w:r>
      <w:r>
        <w:t xml:space="preserve">If any established and ascertained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r>
        <w:rPr>
          <w:b/>
        </w:rPr>
        <w:t xml:space="preserve"> </w:t>
      </w:r>
      <w:r>
        <w:t xml:space="preserve"> </w:t>
      </w:r>
      <w:r>
        <w:rPr>
          <w:b/>
        </w:rPr>
        <w:t xml:space="preserve">Expenses </w:t>
      </w:r>
    </w:p>
    <w:p w:rsidR="004664C7" w:rsidRDefault="000B6A3E">
      <w:pPr>
        <w:ind w:left="-5" w:right="11"/>
      </w:pPr>
      <w:r>
        <w:rPr>
          <w:sz w:val="20"/>
        </w:rPr>
        <w:t xml:space="preserve">6.11 </w:t>
      </w:r>
      <w:r>
        <w:t xml:space="preserve">Not used. </w:t>
      </w:r>
    </w:p>
    <w:p w:rsidR="004664C7" w:rsidRDefault="000B6A3E">
      <w:pPr>
        <w:ind w:left="-5" w:right="11"/>
      </w:pPr>
      <w:r>
        <w:rPr>
          <w:sz w:val="20"/>
        </w:rPr>
        <w:t xml:space="preserve">6.12 </w:t>
      </w:r>
      <w:r>
        <w:t xml:space="preserve">Not used. </w:t>
      </w:r>
    </w:p>
    <w:p w:rsidR="004664C7" w:rsidRDefault="000B6A3E">
      <w:pPr>
        <w:pStyle w:val="Heading1"/>
        <w:spacing w:after="221"/>
        <w:ind w:left="-5" w:right="0"/>
      </w:pPr>
      <w:r>
        <w:t xml:space="preserve">Promoting Tax Compliance </w:t>
      </w:r>
    </w:p>
    <w:p w:rsidR="004664C7" w:rsidRDefault="000B6A3E">
      <w:pPr>
        <w:ind w:left="525" w:right="11" w:hanging="540"/>
      </w:pPr>
      <w:r>
        <w:rPr>
          <w:sz w:val="20"/>
        </w:rPr>
        <w:t xml:space="preserve">6.13 </w:t>
      </w:r>
      <w:r>
        <w:t xml:space="preserve">All amounts stated are exclusive of VAT which shall be charged at the prevailing rate.  The Customer shall, following the receipt of a valid VAT invoice, pay to the Supplier a sum equal to the VAT chargeable in respect of the Services.  </w:t>
      </w:r>
    </w:p>
    <w:p w:rsidR="004664C7" w:rsidRDefault="000B6A3E">
      <w:pPr>
        <w:ind w:left="-5" w:right="11"/>
      </w:pPr>
      <w:r>
        <w:rPr>
          <w:sz w:val="20"/>
        </w:rPr>
        <w:t xml:space="preserve">6.14 </w:t>
      </w:r>
      <w:r>
        <w:t xml:space="preserve">The Supplier shall at all times comply with all other Laws and regulations relating to Tax. </w:t>
      </w:r>
    </w:p>
    <w:p w:rsidR="004664C7" w:rsidRDefault="000B6A3E">
      <w:pPr>
        <w:ind w:left="525" w:right="11" w:hanging="540"/>
      </w:pPr>
      <w:r>
        <w:rPr>
          <w:sz w:val="20"/>
        </w:rPr>
        <w:t xml:space="preserve">6.15 </w:t>
      </w:r>
      <w:r>
        <w:t xml:space="preserve">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 </w:t>
      </w:r>
    </w:p>
    <w:p w:rsidR="004664C7" w:rsidRDefault="000B6A3E">
      <w:pPr>
        <w:ind w:left="525" w:right="11" w:hanging="540"/>
      </w:pPr>
      <w:r>
        <w:rPr>
          <w:sz w:val="20"/>
        </w:rPr>
        <w:t xml:space="preserve">6.16 </w:t>
      </w:r>
      <w:r>
        <w:t xml:space="preserve">Where an amount of Tax, including any assessed amount, is due from the Supplier an equivalent amount may be deducted by the Authority from the amount of any sum due to the Supplier under this Agreement. </w:t>
      </w:r>
    </w:p>
    <w:p w:rsidR="004664C7" w:rsidRDefault="000B6A3E">
      <w:pPr>
        <w:ind w:left="525" w:right="11" w:hanging="540"/>
      </w:pPr>
      <w:r>
        <w:rPr>
          <w:sz w:val="20"/>
        </w:rPr>
        <w:t xml:space="preserve">6.17 </w:t>
      </w:r>
      <w:r>
        <w:t xml:space="preserve">If, at any point during the Term, an Occasion of Tax Non-Compliance occurs and or any litigation, enquiry or investigation in which it or its sub-contractors is/are (as appropriate) involved that is in connection with, or which may lead to, any Occasion of Tax Non-Compliance, the Supplier shall: </w:t>
      </w:r>
    </w:p>
    <w:p w:rsidR="004664C7" w:rsidRDefault="000B6A3E">
      <w:pPr>
        <w:spacing w:after="0"/>
        <w:ind w:left="1440" w:right="11" w:hanging="900"/>
      </w:pPr>
      <w:r>
        <w:rPr>
          <w:sz w:val="20"/>
        </w:rPr>
        <w:lastRenderedPageBreak/>
        <w:t xml:space="preserve">6.17.1 </w:t>
      </w:r>
      <w:r>
        <w:rPr>
          <w:sz w:val="20"/>
        </w:rPr>
        <w:tab/>
      </w:r>
      <w:r>
        <w:t xml:space="preserve">notify the Authority in writing of such fact within five (5) Working Days of its occurrence; and </w:t>
      </w:r>
    </w:p>
    <w:p w:rsidR="004664C7" w:rsidRDefault="000B6A3E">
      <w:pPr>
        <w:tabs>
          <w:tab w:val="center" w:pos="817"/>
          <w:tab w:val="center" w:pos="3033"/>
        </w:tabs>
        <w:ind w:left="0" w:firstLine="0"/>
        <w:jc w:val="left"/>
      </w:pPr>
      <w:r>
        <w:rPr>
          <w:rFonts w:ascii="Calibri" w:eastAsia="Calibri" w:hAnsi="Calibri" w:cs="Calibri"/>
        </w:rPr>
        <w:tab/>
      </w:r>
      <w:r>
        <w:rPr>
          <w:sz w:val="20"/>
        </w:rPr>
        <w:t xml:space="preserve">6.17.2 </w:t>
      </w:r>
      <w:r>
        <w:rPr>
          <w:sz w:val="20"/>
        </w:rPr>
        <w:tab/>
      </w:r>
      <w:r>
        <w:t xml:space="preserve">promptly provide to the Authority: </w:t>
      </w:r>
    </w:p>
    <w:p w:rsidR="004664C7" w:rsidRDefault="000B6A3E">
      <w:pPr>
        <w:numPr>
          <w:ilvl w:val="0"/>
          <w:numId w:val="3"/>
        </w:numPr>
        <w:spacing w:after="109" w:line="249" w:lineRule="auto"/>
        <w:ind w:left="1984" w:right="20" w:hanging="566"/>
        <w:jc w:val="left"/>
      </w:pPr>
      <w:r>
        <w:t xml:space="preserve">details of the steps which the Supplier is taking to address the Occasion of Tax Non-Compliance and to prevent the same from recurring, together with any mitigating factors that it considers relevant; and  </w:t>
      </w:r>
    </w:p>
    <w:p w:rsidR="004664C7" w:rsidRDefault="000B6A3E">
      <w:pPr>
        <w:numPr>
          <w:ilvl w:val="0"/>
          <w:numId w:val="3"/>
        </w:numPr>
        <w:ind w:left="1984" w:right="20" w:hanging="566"/>
        <w:jc w:val="left"/>
      </w:pPr>
      <w:r>
        <w:t xml:space="preserve">such other information in relation to the Occasion of Tax Non-Compliance as the Authority may reasonably require. </w:t>
      </w:r>
    </w:p>
    <w:p w:rsidR="004664C7" w:rsidRDefault="000B6A3E">
      <w:pPr>
        <w:numPr>
          <w:ilvl w:val="1"/>
          <w:numId w:val="4"/>
        </w:numPr>
        <w:ind w:right="11" w:hanging="540"/>
      </w:pPr>
      <w: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6.18 shall be paid in cleared funds by the Supplier to the Authority not less than five (5) Working Days before the date upon which the Tax or other liability is payable by the Authority.   </w:t>
      </w:r>
    </w:p>
    <w:p w:rsidR="004664C7" w:rsidRDefault="000B6A3E">
      <w:pPr>
        <w:numPr>
          <w:ilvl w:val="1"/>
          <w:numId w:val="4"/>
        </w:numPr>
        <w:ind w:right="11" w:hanging="540"/>
      </w:pPr>
      <w:r>
        <w:t xml:space="preserve">The Supplier shall provide (promptly or within such other period notified by the Authority) information which demonstrates how the Supplier complies with its Tax obligations. </w:t>
      </w:r>
    </w:p>
    <w:p w:rsidR="004664C7" w:rsidRDefault="000B6A3E">
      <w:pPr>
        <w:numPr>
          <w:ilvl w:val="1"/>
          <w:numId w:val="4"/>
        </w:numPr>
        <w:ind w:right="11" w:hanging="540"/>
      </w:pPr>
      <w:r>
        <w:t xml:space="preserve">If the Supplier fails to comply (or if the Authority receives information which demonstrates that the Supplier has failed to comply) with any of the provisions in Clauses 6.14 to 6.19 (inclusive) then this shall allow the Authority to terminate the Agreement pursuant to Clause 20.2.1. </w:t>
      </w:r>
    </w:p>
    <w:p w:rsidR="004664C7" w:rsidRDefault="000B6A3E">
      <w:pPr>
        <w:numPr>
          <w:ilvl w:val="1"/>
          <w:numId w:val="4"/>
        </w:numPr>
        <w:ind w:right="11" w:hanging="540"/>
      </w:pPr>
      <w:r>
        <w:t xml:space="preserve">The Authority may internally share any information which it receives under Clauses 6.15 to 6.17 (inclusive) and 6.19.  </w:t>
      </w:r>
    </w:p>
    <w:p w:rsidR="004664C7" w:rsidRDefault="000B6A3E">
      <w:pPr>
        <w:pStyle w:val="Heading1"/>
        <w:spacing w:after="221"/>
        <w:ind w:left="-5" w:right="0"/>
      </w:pPr>
      <w:r>
        <w:t xml:space="preserve">Income Tax and National Insurance Contributions </w:t>
      </w:r>
    </w:p>
    <w:p w:rsidR="004664C7" w:rsidRDefault="000B6A3E">
      <w:pPr>
        <w:ind w:left="525" w:right="11" w:hanging="540"/>
      </w:pPr>
      <w:r>
        <w:rPr>
          <w:sz w:val="20"/>
        </w:rPr>
        <w:t xml:space="preserve">6.22 </w:t>
      </w:r>
      <w:r>
        <w:t xml:space="preserve">Where the Supplier or any Supplier Personnel are liable to Tax in the UK or to pay national insurance contributions in respect of consideration received under this Agreement, the Supplier shall: </w:t>
      </w:r>
    </w:p>
    <w:p w:rsidR="004664C7" w:rsidRDefault="000B6A3E">
      <w:pPr>
        <w:spacing w:after="0"/>
        <w:ind w:left="1440" w:right="11" w:hanging="900"/>
      </w:pPr>
      <w:r>
        <w:rPr>
          <w:sz w:val="20"/>
        </w:rPr>
        <w:t xml:space="preserve">6.22.1 </w:t>
      </w:r>
      <w:r>
        <w:t xml:space="preserve">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 </w:t>
      </w:r>
    </w:p>
    <w:p w:rsidR="004664C7" w:rsidRDefault="000B6A3E">
      <w:pPr>
        <w:spacing w:after="0"/>
        <w:ind w:left="1440" w:right="11" w:hanging="900"/>
      </w:pPr>
      <w:r>
        <w:rPr>
          <w:sz w:val="20"/>
        </w:rPr>
        <w:t xml:space="preserve">6.22.2 </w:t>
      </w:r>
      <w:r>
        <w:t xml:space="preserve">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 </w:t>
      </w:r>
    </w:p>
    <w:p w:rsidR="004664C7" w:rsidRDefault="000B6A3E">
      <w:pPr>
        <w:spacing w:after="350"/>
        <w:ind w:left="1418" w:right="11" w:hanging="878"/>
      </w:pPr>
      <w:r>
        <w:rPr>
          <w:sz w:val="20"/>
        </w:rPr>
        <w:t xml:space="preserve">6.22.3 </w:t>
      </w:r>
      <w:r>
        <w:t xml:space="preserve">provide (promptly or within such other period notified by the Authority) information which demonstrates how the Supplier complies with Clause 6.22.1 or why Clause 6.22.1 does not apply to the Supplier (including such specific information as the Authority may request), and if the Supplier fails to comply (or if the Authority receives information which demonstrates that the Supplier has failed to comply) with any of the provisions above in this Clause 6.22 then this shall allow the Authority to terminate the Agreement pursuant to Clause 20.2.1. </w:t>
      </w:r>
    </w:p>
    <w:p w:rsidR="004664C7" w:rsidRDefault="000B6A3E">
      <w:pPr>
        <w:ind w:left="-5" w:right="11"/>
      </w:pPr>
      <w:r>
        <w:rPr>
          <w:sz w:val="20"/>
        </w:rPr>
        <w:t xml:space="preserve">6.23 </w:t>
      </w:r>
      <w:r>
        <w:t xml:space="preserve">The Authority may internally share any information which it receives under Clause  </w:t>
      </w:r>
    </w:p>
    <w:p w:rsidR="004664C7" w:rsidRDefault="000B6A3E">
      <w:pPr>
        <w:spacing w:after="0" w:line="259" w:lineRule="auto"/>
        <w:ind w:left="0" w:firstLine="0"/>
        <w:jc w:val="left"/>
      </w:pPr>
      <w:r>
        <w:rPr>
          <w:sz w:val="20"/>
        </w:rPr>
        <w:t xml:space="preserve"> </w:t>
      </w:r>
    </w:p>
    <w:p w:rsidR="004664C7" w:rsidRDefault="000B6A3E">
      <w:pPr>
        <w:pStyle w:val="Heading1"/>
        <w:tabs>
          <w:tab w:val="center" w:pos="465"/>
          <w:tab w:val="center" w:pos="1784"/>
        </w:tabs>
        <w:spacing w:after="311"/>
        <w:ind w:left="0" w:right="0" w:firstLine="0"/>
      </w:pPr>
      <w:r>
        <w:rPr>
          <w:rFonts w:ascii="Calibri" w:eastAsia="Calibri" w:hAnsi="Calibri" w:cs="Calibri"/>
          <w:b w:val="0"/>
        </w:rPr>
        <w:lastRenderedPageBreak/>
        <w:tab/>
      </w:r>
      <w:r>
        <w:rPr>
          <w:b w:val="0"/>
          <w:sz w:val="20"/>
        </w:rPr>
        <w:t xml:space="preserve">6.24 </w:t>
      </w:r>
      <w:r>
        <w:rPr>
          <w:b w:val="0"/>
          <w:sz w:val="20"/>
        </w:rPr>
        <w:tab/>
      </w:r>
      <w:r>
        <w:rPr>
          <w:sz w:val="20"/>
        </w:rPr>
        <w:t xml:space="preserve"> </w:t>
      </w:r>
      <w:r>
        <w:t xml:space="preserve">  Staff Transfer</w:t>
      </w:r>
      <w:r>
        <w:rPr>
          <w:color w:val="7030A0"/>
        </w:rPr>
        <w:t xml:space="preserve">  </w:t>
      </w:r>
    </w:p>
    <w:p w:rsidR="004664C7" w:rsidRDefault="000B6A3E">
      <w:pPr>
        <w:spacing w:after="210"/>
        <w:ind w:left="730" w:right="11"/>
      </w:pPr>
      <w:r>
        <w:t>The Parties agree that:</w:t>
      </w:r>
      <w:r>
        <w:rPr>
          <w:sz w:val="20"/>
        </w:rPr>
        <w:t xml:space="preserve"> </w:t>
      </w:r>
    </w:p>
    <w:p w:rsidR="004664C7" w:rsidRDefault="000B6A3E">
      <w:pPr>
        <w:numPr>
          <w:ilvl w:val="0"/>
          <w:numId w:val="5"/>
        </w:numPr>
        <w:spacing w:after="210"/>
        <w:ind w:right="11" w:hanging="569"/>
      </w:pPr>
      <w:r>
        <w:t>where the commencement of the provision of the Services or any part of the Services results in one or more Relevant Transfers, Schedule 9.1 (</w:t>
      </w:r>
      <w:r>
        <w:rPr>
          <w:i/>
        </w:rPr>
        <w:t>Staff Transfer</w:t>
      </w:r>
      <w:r>
        <w:t xml:space="preserve">) shall apply as follows:   </w:t>
      </w:r>
    </w:p>
    <w:p w:rsidR="004664C7" w:rsidRDefault="000B6A3E">
      <w:pPr>
        <w:numPr>
          <w:ilvl w:val="1"/>
          <w:numId w:val="5"/>
        </w:numPr>
        <w:spacing w:after="210"/>
        <w:ind w:right="11" w:hanging="566"/>
      </w:pPr>
      <w:r>
        <w:t>where the Relevant Transfer involves the transfer of Transferring Authority Employees, Part A of Schedule 9.1 (</w:t>
      </w:r>
      <w:r>
        <w:rPr>
          <w:i/>
        </w:rPr>
        <w:t>Staff Transfer</w:t>
      </w:r>
      <w:r>
        <w:t xml:space="preserve">) shall apply; </w:t>
      </w:r>
    </w:p>
    <w:p w:rsidR="004664C7" w:rsidRDefault="000B6A3E">
      <w:pPr>
        <w:numPr>
          <w:ilvl w:val="1"/>
          <w:numId w:val="5"/>
        </w:numPr>
        <w:spacing w:after="209"/>
        <w:ind w:right="11" w:hanging="566"/>
      </w:pPr>
      <w:r>
        <w:t>where the Relevant Transfer involves the transfer of Transferring Former Supplier Employees, Part B of Schedule 9.1 (</w:t>
      </w:r>
      <w:r>
        <w:rPr>
          <w:i/>
        </w:rPr>
        <w:t>Staff Transfer</w:t>
      </w:r>
      <w:r>
        <w:t xml:space="preserve">) shall apply;  </w:t>
      </w:r>
    </w:p>
    <w:p w:rsidR="004664C7" w:rsidRDefault="000B6A3E">
      <w:pPr>
        <w:numPr>
          <w:ilvl w:val="1"/>
          <w:numId w:val="5"/>
        </w:numPr>
        <w:spacing w:after="210"/>
        <w:ind w:right="11" w:hanging="566"/>
      </w:pPr>
      <w:r>
        <w:t>where the Relevant Transfer involves the transfer of Transferring Authority Employees and Transferring Former Supplier Employees, Parts A and B of Schedule 9.1 (</w:t>
      </w:r>
      <w:r>
        <w:rPr>
          <w:i/>
        </w:rPr>
        <w:t>Staff Transfer</w:t>
      </w:r>
      <w:r>
        <w:t xml:space="preserve">) shall apply; and </w:t>
      </w:r>
    </w:p>
    <w:p w:rsidR="004664C7" w:rsidRDefault="000B6A3E">
      <w:pPr>
        <w:numPr>
          <w:ilvl w:val="1"/>
          <w:numId w:val="5"/>
        </w:numPr>
        <w:spacing w:after="215"/>
        <w:ind w:right="11" w:hanging="566"/>
      </w:pPr>
      <w:r>
        <w:t>Part C of Schedule 9.1 (</w:t>
      </w:r>
      <w:r>
        <w:rPr>
          <w:i/>
        </w:rPr>
        <w:t>Staff Transfer</w:t>
      </w:r>
      <w:r>
        <w:t xml:space="preserve">) shall not apply; </w:t>
      </w:r>
    </w:p>
    <w:p w:rsidR="004664C7" w:rsidRDefault="000B6A3E">
      <w:pPr>
        <w:numPr>
          <w:ilvl w:val="0"/>
          <w:numId w:val="5"/>
        </w:numPr>
        <w:spacing w:after="211"/>
        <w:ind w:right="11" w:hanging="569"/>
      </w:pPr>
      <w:r>
        <w:t>where commencement of the provision of the Services or a part of the Services does not result in a Relevant Transfer, Part C of Schedule 9.1 (</w:t>
      </w:r>
      <w:r>
        <w:rPr>
          <w:i/>
        </w:rPr>
        <w:t>Staff Transfer</w:t>
      </w:r>
      <w:r>
        <w:t>) shall apply and Parts A and B of Schedule 9.1 (</w:t>
      </w:r>
      <w:r>
        <w:rPr>
          <w:i/>
        </w:rPr>
        <w:t>Staff Transfer</w:t>
      </w:r>
      <w:r>
        <w:t xml:space="preserve">) shall not apply; and </w:t>
      </w:r>
    </w:p>
    <w:p w:rsidR="004664C7" w:rsidRDefault="000B6A3E">
      <w:pPr>
        <w:numPr>
          <w:ilvl w:val="0"/>
          <w:numId w:val="5"/>
        </w:numPr>
        <w:spacing w:after="215"/>
        <w:ind w:right="11" w:hanging="569"/>
      </w:pPr>
      <w:r>
        <w:t>Part D of Schedule 9.1 (</w:t>
      </w:r>
      <w:r>
        <w:rPr>
          <w:i/>
        </w:rPr>
        <w:t>Staff Transfer</w:t>
      </w:r>
      <w:r>
        <w:t>) shall apply on the expiry or termination of the Services or any</w:t>
      </w:r>
      <w:r>
        <w:rPr>
          <w:rFonts w:ascii="Trebuchet MS" w:eastAsia="Trebuchet MS" w:hAnsi="Trebuchet MS" w:cs="Trebuchet MS"/>
        </w:rPr>
        <w:t xml:space="preserve"> part of the Services. </w:t>
      </w:r>
    </w:p>
    <w:p w:rsidR="004664C7" w:rsidRDefault="000B6A3E">
      <w:pPr>
        <w:pStyle w:val="Heading2"/>
        <w:ind w:left="-5" w:right="0"/>
      </w:pPr>
      <w:r>
        <w:rPr>
          <w:b w:val="0"/>
        </w:rPr>
        <w:t xml:space="preserve">6.24A </w:t>
      </w:r>
      <w:r>
        <w:t>Non-Solicitation</w:t>
      </w:r>
      <w:r>
        <w:rPr>
          <w:b w:val="0"/>
        </w:rPr>
        <w:t xml:space="preserve"> </w:t>
      </w:r>
    </w:p>
    <w:p w:rsidR="004664C7" w:rsidRDefault="000B6A3E">
      <w:pPr>
        <w:ind w:left="-5" w:right="11"/>
      </w:pPr>
      <w:r>
        <w:t xml:space="preserve">6.24A.1 Each Party shall not, during the Term and for a period of 3 months after the expiry or determination of the Term: </w:t>
      </w:r>
    </w:p>
    <w:p w:rsidR="004664C7" w:rsidRDefault="000B6A3E">
      <w:pPr>
        <w:ind w:left="862" w:right="11"/>
      </w:pPr>
      <w:r>
        <w:t xml:space="preserve">6.24A.1.1 attempt to entice away from the other Party, any individual who is at the time of the offer an employee involved in the provision of the Services, or in activities reasonably ancillary thereto (including an employee holding an executive or managerial position with, or an officer of Macro); or </w:t>
      </w:r>
    </w:p>
    <w:p w:rsidR="004664C7" w:rsidRDefault="000B6A3E">
      <w:pPr>
        <w:ind w:left="862" w:right="11"/>
      </w:pPr>
      <w:r>
        <w:t xml:space="preserve">6.24A.1.2 </w:t>
      </w:r>
      <w:r>
        <w:tab/>
        <w:t xml:space="preserve">procure or facilitate the making of any such offer or attempt by any other person. </w:t>
      </w:r>
    </w:p>
    <w:p w:rsidR="004664C7" w:rsidRDefault="000B6A3E">
      <w:pPr>
        <w:ind w:left="-5" w:right="11"/>
      </w:pPr>
      <w:r>
        <w:t xml:space="preserve">6.24A.2 In the event of any breach of clause 6.24A.1, the Party in breach shall be liable to pay to the other Party (and in the case of a Sub-contractor, Supplier shall hold their right to pursue such a claim on trust for the benefit of the Sub-contractor) a fee equivalent to 25% of the affected employee's total annual remuneration (including salary and the value of any benefits) immediately prior to the first incidence of breach plus VAT. </w:t>
      </w:r>
    </w:p>
    <w:p w:rsidR="004664C7" w:rsidRDefault="000B6A3E">
      <w:pPr>
        <w:spacing w:after="96" w:line="259" w:lineRule="auto"/>
        <w:ind w:left="0" w:firstLine="0"/>
        <w:jc w:val="left"/>
      </w:pPr>
      <w:r>
        <w:t xml:space="preserve"> </w:t>
      </w:r>
    </w:p>
    <w:p w:rsidR="004664C7" w:rsidRDefault="000B6A3E">
      <w:pPr>
        <w:pStyle w:val="Heading2"/>
        <w:spacing w:after="341"/>
        <w:ind w:left="-5" w:right="0"/>
      </w:pPr>
      <w:r>
        <w:t xml:space="preserve">Use of Off-shore Tax Structures  </w:t>
      </w:r>
    </w:p>
    <w:p w:rsidR="004664C7" w:rsidRDefault="000B6A3E">
      <w:pPr>
        <w:spacing w:after="4" w:line="249" w:lineRule="auto"/>
        <w:ind w:left="1277" w:right="20" w:hanging="850"/>
        <w:jc w:val="left"/>
      </w:pPr>
      <w:r>
        <w:rPr>
          <w:sz w:val="20"/>
        </w:rPr>
        <w:t xml:space="preserve">6.25 </w:t>
      </w:r>
      <w:r>
        <w:rPr>
          <w:sz w:val="20"/>
        </w:rPr>
        <w:tab/>
      </w:r>
      <w:r>
        <w:t>Subject to the principles of non-discrimination against undertakings based either in member countries of the European Union or in signatory countries of the</w:t>
      </w:r>
      <w:r>
        <w:rPr>
          <w:b/>
        </w:rPr>
        <w:t xml:space="preserve"> </w:t>
      </w:r>
      <w:r>
        <w:t>World Trade</w:t>
      </w:r>
      <w:r>
        <w:rPr>
          <w:b/>
        </w:rPr>
        <w:t xml:space="preserve"> </w:t>
      </w:r>
      <w:r>
        <w:t xml:space="preserve">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w:t>
      </w:r>
    </w:p>
    <w:p w:rsidR="004664C7" w:rsidRDefault="000B6A3E">
      <w:pPr>
        <w:spacing w:after="4" w:line="249" w:lineRule="auto"/>
        <w:ind w:left="1287" w:right="20"/>
        <w:jc w:val="left"/>
      </w:pPr>
      <w:r>
        <w:lastRenderedPageBreak/>
        <w:t xml:space="preserve">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w:t>
      </w:r>
    </w:p>
    <w:p w:rsidR="004664C7" w:rsidRDefault="000B6A3E">
      <w:pPr>
        <w:spacing w:after="352" w:line="249" w:lineRule="auto"/>
        <w:ind w:left="1287" w:right="20"/>
        <w:jc w:val="left"/>
      </w:pPr>
      <w:r>
        <w:t xml:space="preserve">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rsidR="004664C7" w:rsidRDefault="000B6A3E">
      <w:pPr>
        <w:spacing w:after="354" w:line="249" w:lineRule="auto"/>
        <w:ind w:left="525" w:right="20" w:hanging="540"/>
        <w:jc w:val="left"/>
      </w:pPr>
      <w:r>
        <w:rPr>
          <w:sz w:val="20"/>
        </w:rPr>
        <w:t xml:space="preserve">6.26 </w:t>
      </w:r>
      <w:r>
        <w:t xml:space="preserve">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 </w:t>
      </w:r>
    </w:p>
    <w:p w:rsidR="004664C7" w:rsidRDefault="000B6A3E">
      <w:pPr>
        <w:spacing w:after="353" w:line="249" w:lineRule="auto"/>
        <w:ind w:left="525" w:right="20" w:hanging="540"/>
        <w:jc w:val="left"/>
      </w:pPr>
      <w:r>
        <w:rPr>
          <w:sz w:val="20"/>
        </w:rPr>
        <w:t xml:space="preserve">6.27 </w:t>
      </w:r>
      <w:r>
        <w:t xml:space="preserve">In the event of a Prohibited Transaction being entered into in breach of Clause 6.25 above, or in the event that circumstances arise which may result in such a breach, the Supplier and/or the Key Sub-contractor (as applicable) shall discuss the situation with the Authority and, in order to ensure future compliance with the requirements of Clauses 6.25 and 6.26, the Parties (and the Supplier shall procure that the Key Sub-contractor, where applicable) shall agree (at no cost to the Authority) timely and appropriate changes to any such arrangements by the undertakings concerned, resolving the matter (if required) through the Escalation Process. </w:t>
      </w:r>
    </w:p>
    <w:p w:rsidR="004664C7" w:rsidRDefault="000B6A3E">
      <w:pPr>
        <w:ind w:left="525" w:right="11" w:hanging="540"/>
      </w:pPr>
      <w:r>
        <w:rPr>
          <w:sz w:val="20"/>
        </w:rPr>
        <w:t xml:space="preserve">6.28 </w:t>
      </w:r>
      <w:r>
        <w:t xml:space="preserve"> </w:t>
      </w:r>
      <w:r>
        <w:tab/>
        <w:t xml:space="preserve">Failure by the Supplier (or a Key Sub-contractor) to comply with the obligations set out in Clauses 6.26 and 6.27 shall constitute a Supplier Termination Event. </w:t>
      </w:r>
    </w:p>
    <w:p w:rsidR="004664C7" w:rsidRDefault="000B6A3E">
      <w:pPr>
        <w:pStyle w:val="Heading2"/>
        <w:tabs>
          <w:tab w:val="center" w:pos="1843"/>
        </w:tabs>
        <w:ind w:left="-15" w:right="0" w:firstLine="0"/>
      </w:pPr>
      <w:r>
        <w:t xml:space="preserve">7 </w:t>
      </w:r>
      <w:r>
        <w:tab/>
        <w:t xml:space="preserve">Premises and equipment </w:t>
      </w:r>
    </w:p>
    <w:p w:rsidR="004664C7" w:rsidRDefault="000B6A3E">
      <w:pPr>
        <w:ind w:left="525" w:right="11" w:hanging="540"/>
      </w:pPr>
      <w:r>
        <w:rPr>
          <w:sz w:val="20"/>
        </w:rPr>
        <w:t xml:space="preserve">7.1 </w:t>
      </w:r>
      <w:r>
        <w:t xml:space="preserve">If agreed between the Parties, and subject always to Clause 8, the Authority shall provide the Supplier with reasonable access at reasonable times to its premises for the purpose of supplying the Services.  All equipment, tools and vehicles brought onto the Authority’s premises by the Supplier or the Supplier Personnel shall be at the Supplier’s risk.   </w:t>
      </w:r>
    </w:p>
    <w:p w:rsidR="004664C7" w:rsidRDefault="000B6A3E">
      <w:pPr>
        <w:ind w:left="525" w:right="11" w:hanging="540"/>
      </w:pPr>
      <w:r>
        <w:rPr>
          <w:sz w:val="20"/>
        </w:rPr>
        <w:t xml:space="preserve">7.2 </w:t>
      </w:r>
      <w:r>
        <w:t>If the Supplier supplies all or any of the Services at or from the Authority’s premises, on completion of the Services or termination or expiry of the Agreement (whichever is the earlier) the Supplier shall vacate the Authority’s premises, remove the Supplier’s plant, equipment and unused materials and all rubbish arising out of the provision of the Services and leave the Authority’s premises in a clean, safe and tidy condition.  The Supplier shall be solely responsible for making good any damage to the Authority’s premises or any objects contained on the Authority’s premises which is caused by the Supplier or any Supplier Personnel, other than fair wear and tear</w:t>
      </w:r>
      <w:r>
        <w:rPr>
          <w:color w:val="FF0000"/>
        </w:rPr>
        <w:t xml:space="preserve">.   </w:t>
      </w:r>
      <w:r>
        <w:t xml:space="preserve"> </w:t>
      </w:r>
    </w:p>
    <w:p w:rsidR="004664C7" w:rsidRDefault="000B6A3E">
      <w:pPr>
        <w:ind w:left="525" w:right="11" w:hanging="540"/>
      </w:pPr>
      <w:r>
        <w:rPr>
          <w:sz w:val="20"/>
        </w:rPr>
        <w:t xml:space="preserve">7.3 </w:t>
      </w:r>
      <w:r>
        <w:t xml:space="preserve">If the Supplier supplies all or any of the Services at or from its premises or the premises of a third party, the Authority may, during normal business hours and on reasonable notice, inspect and examine the manner in which the relevant Services are supplied at or from the relevant premises.  </w:t>
      </w:r>
    </w:p>
    <w:p w:rsidR="004664C7" w:rsidRDefault="000B6A3E">
      <w:pPr>
        <w:ind w:left="525" w:right="11" w:hanging="540"/>
      </w:pPr>
      <w:r>
        <w:rPr>
          <w:sz w:val="20"/>
        </w:rPr>
        <w:t xml:space="preserve">7.4 </w:t>
      </w:r>
      <w:r>
        <w:t xml:space="preserve">The Authority shall be responsible for maintaining the security of its premises in accordance with its standard security requirements.  While on the Authority’s premises the Supplier shall, and shall procure that all Supplier Personnel shall, comply with all the Authority’s security requirements. </w:t>
      </w:r>
    </w:p>
    <w:p w:rsidR="004664C7" w:rsidRDefault="000B6A3E">
      <w:pPr>
        <w:ind w:left="525" w:right="11" w:hanging="540"/>
      </w:pPr>
      <w:r>
        <w:rPr>
          <w:sz w:val="20"/>
        </w:rPr>
        <w:t xml:space="preserve">7.5 </w:t>
      </w:r>
      <w:r>
        <w:t xml:space="preserve">Where all or any of the Services are supplied from the Supplier’s premises, the Supplier shall, at its own cost, comply with all security requirements specified by the Authority in writing. </w:t>
      </w:r>
    </w:p>
    <w:p w:rsidR="004664C7" w:rsidRDefault="000B6A3E">
      <w:pPr>
        <w:ind w:left="-5" w:right="11"/>
      </w:pPr>
      <w:r>
        <w:rPr>
          <w:sz w:val="20"/>
        </w:rPr>
        <w:t xml:space="preserve">7.6 </w:t>
      </w:r>
      <w:r>
        <w:rPr>
          <w:sz w:val="20"/>
        </w:rPr>
        <w:tab/>
      </w:r>
      <w:r>
        <w:t xml:space="preserve">Without prejudice to Clause 2.2.5, any equipment provided by the Authority for the purposes of the Agreement shall remain the property of the Authority and shall be used by the Supplier and the </w:t>
      </w:r>
      <w:r>
        <w:lastRenderedPageBreak/>
        <w:t xml:space="preserve">Supplier Personnel only for the purpose of carrying out the Agreement.  Such equipment shall be returned promptly to the Authority on expiry or termination of the Agreement.   </w:t>
      </w:r>
    </w:p>
    <w:p w:rsidR="004664C7" w:rsidRDefault="000B6A3E">
      <w:pPr>
        <w:ind w:left="525" w:right="11" w:hanging="540"/>
      </w:pPr>
      <w:r>
        <w:rPr>
          <w:sz w:val="20"/>
        </w:rPr>
        <w:t xml:space="preserve">7.7 </w:t>
      </w:r>
      <w:r>
        <w:t xml:space="preserve">The Supplier shall be liable to the Authority for any loss or damage to the equipment (other than deterioration resulting from normal and proper use) caused by the Supplier or any Supplier Personnel.  Equipment supplied by the Authority shall be deemed to be in a good condition when received by the Supplier or relevant Supplier Personnel unless the Authority is notified otherwise in writing within 5 Working Days.   </w:t>
      </w:r>
    </w:p>
    <w:p w:rsidR="004664C7" w:rsidRDefault="000B6A3E">
      <w:pPr>
        <w:spacing w:after="353" w:line="259" w:lineRule="auto"/>
        <w:ind w:left="852" w:firstLine="0"/>
        <w:jc w:val="left"/>
      </w:pPr>
      <w:r>
        <w:rPr>
          <w:sz w:val="20"/>
        </w:rPr>
        <w:t xml:space="preserve"> </w:t>
      </w:r>
    </w:p>
    <w:p w:rsidR="004664C7" w:rsidRDefault="000B6A3E">
      <w:pPr>
        <w:pStyle w:val="Heading2"/>
        <w:tabs>
          <w:tab w:val="center" w:pos="2564"/>
        </w:tabs>
        <w:ind w:left="-15" w:right="0" w:firstLine="0"/>
      </w:pPr>
      <w:r>
        <w:t xml:space="preserve">8 </w:t>
      </w:r>
      <w:r>
        <w:tab/>
        <w:t xml:space="preserve">Supplier Personnel and Key Personnel </w:t>
      </w:r>
    </w:p>
    <w:p w:rsidR="004664C7" w:rsidRDefault="000B6A3E">
      <w:pPr>
        <w:ind w:left="525" w:right="11" w:hanging="540"/>
      </w:pPr>
      <w:r>
        <w:rPr>
          <w:sz w:val="20"/>
        </w:rPr>
        <w:t xml:space="preserve">8.1 </w:t>
      </w:r>
      <w:r>
        <w:t xml:space="preserve">If the Authority reasonably believes that any of the Supplier Personnel are unsuitable to undertake work in respect of the Agreement, it may, by giving written notice to the Supplier: </w:t>
      </w:r>
    </w:p>
    <w:p w:rsidR="004664C7" w:rsidRDefault="000B6A3E">
      <w:pPr>
        <w:tabs>
          <w:tab w:val="center" w:pos="761"/>
          <w:tab w:val="center" w:pos="4832"/>
        </w:tabs>
        <w:spacing w:after="9"/>
        <w:ind w:left="0" w:firstLine="0"/>
        <w:jc w:val="left"/>
      </w:pPr>
      <w:r>
        <w:rPr>
          <w:rFonts w:ascii="Calibri" w:eastAsia="Calibri" w:hAnsi="Calibri" w:cs="Calibri"/>
        </w:rPr>
        <w:tab/>
      </w:r>
      <w:r>
        <w:rPr>
          <w:sz w:val="20"/>
        </w:rPr>
        <w:t xml:space="preserve">8.1.1 </w:t>
      </w:r>
      <w:r>
        <w:rPr>
          <w:sz w:val="20"/>
        </w:rPr>
        <w:tab/>
      </w:r>
      <w:r>
        <w:t xml:space="preserve">refuse admission to the relevant person(s) to the Authority’s premises;  </w:t>
      </w:r>
    </w:p>
    <w:p w:rsidR="004664C7" w:rsidRDefault="000B6A3E">
      <w:pPr>
        <w:spacing w:after="0"/>
        <w:ind w:left="1440" w:right="11" w:hanging="900"/>
      </w:pPr>
      <w:r>
        <w:rPr>
          <w:sz w:val="20"/>
        </w:rPr>
        <w:t xml:space="preserve">8.1.2 </w:t>
      </w:r>
      <w:r>
        <w:t xml:space="preserve">direct the Supplier to end the involvement in the provision of the Services of the relevant person(s); and/or </w:t>
      </w:r>
    </w:p>
    <w:p w:rsidR="004664C7" w:rsidRDefault="000B6A3E">
      <w:pPr>
        <w:ind w:left="1440" w:right="11" w:hanging="900"/>
      </w:pPr>
      <w:r>
        <w:rPr>
          <w:sz w:val="20"/>
        </w:rPr>
        <w:t xml:space="preserve">8.1.3 </w:t>
      </w:r>
      <w:r>
        <w:t xml:space="preserve">require that the Supplier replace any person removed under this clause with another suitably qualified person and procure that any security pass issued by the Authority to the person removed is surrendered, </w:t>
      </w:r>
    </w:p>
    <w:p w:rsidR="004664C7" w:rsidRDefault="000B6A3E">
      <w:pPr>
        <w:ind w:left="550" w:right="11"/>
      </w:pPr>
      <w:r>
        <w:t xml:space="preserve">and the Supplier shall comply with any such notice.  </w:t>
      </w:r>
    </w:p>
    <w:p w:rsidR="004664C7" w:rsidRDefault="000B6A3E">
      <w:pPr>
        <w:tabs>
          <w:tab w:val="center" w:pos="1452"/>
        </w:tabs>
        <w:ind w:left="-15" w:firstLine="0"/>
        <w:jc w:val="left"/>
      </w:pPr>
      <w:r>
        <w:rPr>
          <w:sz w:val="20"/>
        </w:rPr>
        <w:t xml:space="preserve">8.2 </w:t>
      </w:r>
      <w:r>
        <w:rPr>
          <w:sz w:val="20"/>
        </w:rPr>
        <w:tab/>
      </w:r>
      <w:r>
        <w:t xml:space="preserve">The Supplier shall:  </w:t>
      </w:r>
    </w:p>
    <w:p w:rsidR="004664C7" w:rsidRDefault="000B6A3E">
      <w:pPr>
        <w:spacing w:after="0"/>
        <w:ind w:left="1440" w:right="11" w:hanging="900"/>
      </w:pPr>
      <w:r>
        <w:rPr>
          <w:sz w:val="20"/>
        </w:rPr>
        <w:t xml:space="preserve">8.2.1 </w:t>
      </w:r>
      <w:r>
        <w:t xml:space="preserve">ensure that all Supplier Personnel are vetted in accordance with good industry practice, BPSS and any security requirements set out in Schedule 1 (Service Order); </w:t>
      </w:r>
    </w:p>
    <w:p w:rsidR="004664C7" w:rsidRDefault="000B6A3E">
      <w:pPr>
        <w:spacing w:after="0"/>
        <w:ind w:left="1440" w:right="11" w:hanging="900"/>
      </w:pPr>
      <w:r>
        <w:rPr>
          <w:sz w:val="20"/>
        </w:rPr>
        <w:t xml:space="preserve">8.2.2 </w:t>
      </w:r>
      <w:r>
        <w:t xml:space="preserve">provide the Authority with a list of the names and addresses (and any other relevant information, including the capacities in which they are concerned with the Agreement) of all persons who may require admission to the Authority’s premises in connection with the Agreement; and </w:t>
      </w:r>
    </w:p>
    <w:p w:rsidR="004664C7" w:rsidRDefault="000B6A3E">
      <w:pPr>
        <w:ind w:left="1440" w:right="11" w:hanging="900"/>
      </w:pPr>
      <w:r>
        <w:rPr>
          <w:sz w:val="20"/>
        </w:rPr>
        <w:t xml:space="preserve">8.2.3 </w:t>
      </w:r>
      <w:r>
        <w:rPr>
          <w:sz w:val="20"/>
        </w:rPr>
        <w:tab/>
      </w:r>
      <w:r>
        <w:t xml:space="preserve">procure that all Supplier Personnel comply with any rules, regulations and requirements reasonably specified by the Authority. </w:t>
      </w:r>
    </w:p>
    <w:p w:rsidR="004664C7" w:rsidRDefault="000B6A3E">
      <w:pPr>
        <w:ind w:left="525" w:right="11" w:hanging="540"/>
      </w:pPr>
      <w:r>
        <w:rPr>
          <w:sz w:val="20"/>
        </w:rPr>
        <w:t xml:space="preserve">8.3 </w:t>
      </w:r>
      <w:r>
        <w:t xml:space="preserve">Any Key Personnel shall not be released from supplying the Services without the agreement of the Authority, except by reason of long-term sickness, maternity leave, paternity leave, termination of employment or other extenuating circumstances.   </w:t>
      </w:r>
    </w:p>
    <w:p w:rsidR="004664C7" w:rsidRDefault="000B6A3E">
      <w:pPr>
        <w:ind w:left="525" w:right="11" w:hanging="540"/>
      </w:pPr>
      <w:r>
        <w:rPr>
          <w:sz w:val="20"/>
        </w:rPr>
        <w:t xml:space="preserve">8.4 </w:t>
      </w:r>
      <w:r>
        <w:t xml:space="preserve">Any replacements to the Key Personnel shall be subject to the prior written agreement of the Authority (not to be unreasonably withheld).  Such replacements shall be of at least equal status or of equivalent experience and skills to the Key Personnel being replaced and be suitable for the responsibilities of that person in relation to the Services. The Supplier shall use all reasonable endeavours to minimise any adverse impact on the Agreement which could be caused by a change in Key Personnel. </w:t>
      </w:r>
    </w:p>
    <w:p w:rsidR="004664C7" w:rsidRDefault="000B6A3E">
      <w:pPr>
        <w:spacing w:after="347"/>
        <w:ind w:left="525" w:right="11" w:hanging="540"/>
      </w:pPr>
      <w:r>
        <w:rPr>
          <w:sz w:val="20"/>
        </w:rPr>
        <w:t xml:space="preserve">8.5 </w:t>
      </w:r>
      <w:r>
        <w:t xml:space="preserve">Where Supplier Personnel are required to have a pass for admission to the Authority’s premises, the Authority’s representative shall, subject to satisfactory completion of approval procedures, arrange for passes to be issued. </w:t>
      </w:r>
    </w:p>
    <w:p w:rsidR="004664C7" w:rsidRDefault="000B6A3E">
      <w:pPr>
        <w:pStyle w:val="Heading1"/>
        <w:tabs>
          <w:tab w:val="center" w:pos="3210"/>
        </w:tabs>
        <w:spacing w:after="315"/>
        <w:ind w:left="-15" w:right="0" w:firstLine="0"/>
      </w:pPr>
      <w:r>
        <w:t xml:space="preserve">9 </w:t>
      </w:r>
      <w:r>
        <w:tab/>
        <w:t>SUPPLY CHAIN RIGHTS AND PROTECTIONS</w:t>
      </w:r>
      <w:r>
        <w:rPr>
          <w:color w:val="FF0000"/>
        </w:rPr>
        <w:t xml:space="preserve"> </w:t>
      </w:r>
      <w:r>
        <w:t xml:space="preserve"> </w:t>
      </w:r>
    </w:p>
    <w:p w:rsidR="004664C7" w:rsidRDefault="000B6A3E">
      <w:pPr>
        <w:ind w:left="525" w:right="11" w:hanging="540"/>
      </w:pPr>
      <w:r>
        <w:rPr>
          <w:sz w:val="20"/>
        </w:rPr>
        <w:t xml:space="preserve">9.1 </w:t>
      </w:r>
      <w:r>
        <w:t xml:space="preserve">The Parties shall comply with the provisions of Schedule 8 (Notified and Key Sub-contractors) in relation to the appointment of Sub-contractors and the terms of Sub-contracts.   </w:t>
      </w:r>
    </w:p>
    <w:p w:rsidR="004664C7" w:rsidRDefault="000B6A3E">
      <w:pPr>
        <w:pStyle w:val="Heading2"/>
        <w:spacing w:after="202"/>
        <w:ind w:left="-5" w:right="0"/>
      </w:pPr>
      <w:r>
        <w:lastRenderedPageBreak/>
        <w:t>Exclusion of Sub</w:t>
      </w:r>
      <w:r>
        <w:rPr>
          <w:b w:val="0"/>
        </w:rPr>
        <w:t>-</w:t>
      </w:r>
      <w:r>
        <w:t xml:space="preserve">contractors </w:t>
      </w:r>
    </w:p>
    <w:p w:rsidR="004664C7" w:rsidRDefault="000B6A3E">
      <w:pPr>
        <w:ind w:left="-5" w:right="11"/>
      </w:pPr>
      <w:r>
        <w:rPr>
          <w:sz w:val="20"/>
        </w:rPr>
        <w:t xml:space="preserve">9.2 </w:t>
      </w:r>
      <w:r>
        <w:rPr>
          <w:sz w:val="20"/>
        </w:rPr>
        <w:tab/>
      </w:r>
      <w:r>
        <w:t xml:space="preserve">Where the Authority considers whether there are grounds for the exclusion of a Sub-contractor under Regulation 57 of the Public Contracts Regulations 2015, then: </w:t>
      </w:r>
    </w:p>
    <w:p w:rsidR="004664C7" w:rsidRDefault="000B6A3E">
      <w:pPr>
        <w:numPr>
          <w:ilvl w:val="0"/>
          <w:numId w:val="6"/>
        </w:numPr>
        <w:spacing w:after="209"/>
        <w:ind w:right="20" w:hanging="569"/>
        <w:jc w:val="left"/>
      </w:pPr>
      <w:r>
        <w:t xml:space="preserve">if the Authority finds there are compulsory grounds for exclusion, the Supplier shall replace or shall not appoint the Sub-contractor; </w:t>
      </w:r>
    </w:p>
    <w:p w:rsidR="004664C7" w:rsidRDefault="000B6A3E">
      <w:pPr>
        <w:numPr>
          <w:ilvl w:val="0"/>
          <w:numId w:val="6"/>
        </w:numPr>
        <w:spacing w:after="208" w:line="249" w:lineRule="auto"/>
        <w:ind w:right="20" w:hanging="569"/>
        <w:jc w:val="left"/>
      </w:pPr>
      <w:r>
        <w:t xml:space="preserve">if the Authority finds there are non-compulsory grounds for exclusion, the Authority may require the Supplier to replace or not to appoint the Sub-contractor and the Supplier shall comply with such a requirement. </w:t>
      </w:r>
    </w:p>
    <w:p w:rsidR="004664C7" w:rsidRDefault="000B6A3E">
      <w:pPr>
        <w:pStyle w:val="Heading2"/>
        <w:spacing w:after="202"/>
        <w:ind w:left="-5" w:right="0"/>
      </w:pPr>
      <w:r>
        <w:t xml:space="preserve">Exclusion of Key Sub-contractors  </w:t>
      </w:r>
    </w:p>
    <w:p w:rsidR="004664C7" w:rsidRDefault="000B6A3E">
      <w:pPr>
        <w:tabs>
          <w:tab w:val="right" w:pos="9760"/>
        </w:tabs>
        <w:ind w:left="-15" w:firstLine="0"/>
        <w:jc w:val="left"/>
      </w:pPr>
      <w:r>
        <w:rPr>
          <w:sz w:val="20"/>
        </w:rPr>
        <w:t xml:space="preserve">9.3 </w:t>
      </w:r>
      <w:r>
        <w:rPr>
          <w:sz w:val="20"/>
        </w:rPr>
        <w:tab/>
      </w:r>
      <w:r>
        <w:t xml:space="preserve">The Authority, at its sole discretion, may require the Supplier to terminate a Sub-contract where:  </w:t>
      </w:r>
    </w:p>
    <w:p w:rsidR="004664C7" w:rsidRDefault="000B6A3E">
      <w:pPr>
        <w:numPr>
          <w:ilvl w:val="0"/>
          <w:numId w:val="7"/>
        </w:numPr>
        <w:spacing w:after="246"/>
        <w:ind w:right="11" w:hanging="569"/>
      </w:pPr>
      <w:r>
        <w:t>the acts or omissions of the relevant Sub-contractor have caused or materially contributed to the Authority's right of termination pursuant to Clause 20  (</w:t>
      </w:r>
      <w:r>
        <w:rPr>
          <w:i/>
        </w:rPr>
        <w:t>Termination)</w:t>
      </w:r>
      <w:r>
        <w:t xml:space="preserve"> </w:t>
      </w:r>
    </w:p>
    <w:p w:rsidR="004664C7" w:rsidRDefault="000B6A3E">
      <w:pPr>
        <w:numPr>
          <w:ilvl w:val="0"/>
          <w:numId w:val="7"/>
        </w:numPr>
        <w:spacing w:after="230"/>
        <w:ind w:right="11" w:hanging="569"/>
      </w:pPr>
      <w:r>
        <w:t>the</w:t>
      </w:r>
      <w:r>
        <w:rPr>
          <w:sz w:val="24"/>
        </w:rPr>
        <w:t xml:space="preserve"> </w:t>
      </w:r>
      <w:r>
        <w:t xml:space="preserve">relevant Sub-contractor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Services or otherwise;  </w:t>
      </w:r>
    </w:p>
    <w:p w:rsidR="004664C7" w:rsidRDefault="000B6A3E">
      <w:pPr>
        <w:numPr>
          <w:ilvl w:val="0"/>
          <w:numId w:val="7"/>
        </w:numPr>
        <w:spacing w:after="229"/>
        <w:ind w:right="11" w:hanging="569"/>
      </w:pPr>
      <w:r>
        <w:t xml:space="preserve">the relevant Sub-contractor has failed to comply in the performance of its Sub-contract with legal obligations in the fields of environmental, social or labour law;  </w:t>
      </w:r>
    </w:p>
    <w:p w:rsidR="004664C7" w:rsidRDefault="000B6A3E">
      <w:pPr>
        <w:numPr>
          <w:ilvl w:val="0"/>
          <w:numId w:val="7"/>
        </w:numPr>
        <w:spacing w:after="230"/>
        <w:ind w:right="11" w:hanging="569"/>
      </w:pPr>
      <w:r>
        <w:t>the relevant Sub-contractor has failed to comply with the terms of its  Sub-contract equivalent to those set out at Clauses 6.13 to 6.17 (inclusive) (</w:t>
      </w:r>
      <w:r>
        <w:rPr>
          <w:i/>
        </w:rPr>
        <w:t>Promoting Tax Compliance</w:t>
      </w:r>
      <w:r>
        <w:t xml:space="preserve">);  </w:t>
      </w:r>
    </w:p>
    <w:p w:rsidR="004664C7" w:rsidRDefault="000B6A3E">
      <w:pPr>
        <w:numPr>
          <w:ilvl w:val="0"/>
          <w:numId w:val="7"/>
        </w:numPr>
        <w:spacing w:after="232"/>
        <w:ind w:right="11" w:hanging="569"/>
      </w:pPr>
      <w:r>
        <w:t>the relevant Sub-Contractor has failed to comply with the terms of its  Sub-Contract equivalent to those set out at Clauses 6.24 to 6.27 (inclusive) (</w:t>
      </w:r>
      <w:r>
        <w:rPr>
          <w:i/>
        </w:rPr>
        <w:t>Use of Off-shore Tax Structures</w:t>
      </w:r>
      <w:r>
        <w:t xml:space="preserve">);  </w:t>
      </w:r>
    </w:p>
    <w:p w:rsidR="004664C7" w:rsidRDefault="000B6A3E">
      <w:pPr>
        <w:numPr>
          <w:ilvl w:val="0"/>
          <w:numId w:val="7"/>
        </w:numPr>
        <w:spacing w:after="230"/>
        <w:ind w:right="11" w:hanging="569"/>
      </w:pPr>
      <w:r>
        <w:t>the Authority has found grounds for exclusion of the Sub-contractor in accordance with Clause 9.2 (</w:t>
      </w:r>
      <w:r>
        <w:rPr>
          <w:i/>
        </w:rPr>
        <w:t>Exclusion of Sub-contractors</w:t>
      </w:r>
      <w:r>
        <w:rPr>
          <w:b/>
        </w:rPr>
        <w:t>)</w:t>
      </w:r>
      <w:r>
        <w:t>; and or</w:t>
      </w:r>
      <w:r>
        <w:rPr>
          <w:b/>
        </w:rPr>
        <w:t xml:space="preserve"> </w:t>
      </w:r>
    </w:p>
    <w:p w:rsidR="004664C7" w:rsidRDefault="000B6A3E">
      <w:pPr>
        <w:numPr>
          <w:ilvl w:val="0"/>
          <w:numId w:val="7"/>
        </w:numPr>
        <w:spacing w:after="236"/>
        <w:ind w:right="11" w:hanging="569"/>
      </w:pPr>
      <w:r>
        <w:t xml:space="preserve">there is a change of Control of the relevant Sub-contractor, unless: </w:t>
      </w:r>
    </w:p>
    <w:p w:rsidR="004664C7" w:rsidRDefault="000B6A3E">
      <w:pPr>
        <w:numPr>
          <w:ilvl w:val="1"/>
          <w:numId w:val="7"/>
        </w:numPr>
        <w:spacing w:after="232"/>
        <w:ind w:right="11" w:hanging="566"/>
      </w:pPr>
      <w:r>
        <w:t xml:space="preserve">the Authority has given its prior written consent to the particular change of Control, which subsequently takes place as proposed; or </w:t>
      </w:r>
    </w:p>
    <w:p w:rsidR="004664C7" w:rsidRDefault="000B6A3E">
      <w:pPr>
        <w:numPr>
          <w:ilvl w:val="1"/>
          <w:numId w:val="7"/>
        </w:numPr>
        <w:spacing w:after="228"/>
        <w:ind w:right="11" w:hanging="566"/>
      </w:pPr>
      <w:r>
        <w:t xml:space="preserve">the Authority has not served its notice of objection within six (6) months of the later of the date the change of Control took place or the date on which the Authority was given notice of the change of Control. </w:t>
      </w:r>
    </w:p>
    <w:p w:rsidR="004664C7" w:rsidRDefault="000B6A3E">
      <w:pPr>
        <w:pStyle w:val="Heading2"/>
        <w:spacing w:after="221"/>
        <w:ind w:left="-5" w:right="0"/>
      </w:pPr>
      <w:r>
        <w:t xml:space="preserve">Assignment and sub-contracting </w:t>
      </w:r>
    </w:p>
    <w:p w:rsidR="004664C7" w:rsidRDefault="000B6A3E">
      <w:pPr>
        <w:ind w:left="525" w:right="11" w:hanging="540"/>
      </w:pPr>
      <w:r>
        <w:rPr>
          <w:sz w:val="20"/>
        </w:rPr>
        <w:t xml:space="preserve">9.4 </w:t>
      </w:r>
      <w:r>
        <w:rPr>
          <w:sz w:val="20"/>
        </w:rPr>
        <w:tab/>
      </w:r>
      <w:r>
        <w:t xml:space="preserve">The Supplier shall not without the prior written consent of the Authority assign, novate or in any way dispose of the benefit and/ or the burden of the Agreement or any part of the Agreement.   </w:t>
      </w:r>
    </w:p>
    <w:p w:rsidR="004664C7" w:rsidRDefault="000B6A3E">
      <w:pPr>
        <w:ind w:left="525" w:right="11" w:hanging="540"/>
      </w:pPr>
      <w:r>
        <w:rPr>
          <w:sz w:val="20"/>
        </w:rPr>
        <w:t xml:space="preserve">9.5 </w:t>
      </w:r>
      <w:r>
        <w:t xml:space="preserve">The Supplier shall not sub-contract any of its obligations under the Agreement without the prior written consent of the Authority, not to be unreasonably withheld of delayed. At the Authority’s discretion, it may require the Supplier to provide information on the sub-contractor’s identity, the services it is proposed to it will provide and any further information reasonably required to inform </w:t>
      </w:r>
      <w:r>
        <w:lastRenderedPageBreak/>
        <w:t xml:space="preserve">its decision, including a copy of the proposed sub-contract. The Supplier shall be responsible for the acts and omissions of its sub-contractors as though they are its own and shall include in </w:t>
      </w:r>
    </w:p>
    <w:p w:rsidR="004664C7" w:rsidRDefault="000B6A3E">
      <w:pPr>
        <w:ind w:left="550" w:right="11"/>
      </w:pPr>
      <w:r>
        <w:t xml:space="preserve">each sub-contract provisions which will enable the Supplier to meet its obligations under the Agreement </w:t>
      </w:r>
    </w:p>
    <w:p w:rsidR="004664C7" w:rsidRDefault="000B6A3E">
      <w:pPr>
        <w:ind w:left="525" w:right="11" w:hanging="540"/>
      </w:pPr>
      <w:r>
        <w:rPr>
          <w:sz w:val="20"/>
        </w:rPr>
        <w:t xml:space="preserve">9.6 </w:t>
      </w:r>
      <w:r>
        <w:t xml:space="preserve">The Supplier shall sub-contract on terms that allow for assignment or novation to Authority or to a future provider of services similar to the Services.  The Supplier shall be responsible for the acts and omissions of its sub-contractors as though those acts and omissions were its own.   </w:t>
      </w:r>
    </w:p>
    <w:p w:rsidR="004664C7" w:rsidRDefault="000B6A3E">
      <w:pPr>
        <w:ind w:left="525" w:right="11" w:hanging="540"/>
      </w:pPr>
      <w:r>
        <w:rPr>
          <w:sz w:val="20"/>
        </w:rPr>
        <w:t xml:space="preserve">9.7 </w:t>
      </w:r>
      <w:r>
        <w:t xml:space="preserve">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an undisputed valid invoice.  </w:t>
      </w:r>
    </w:p>
    <w:p w:rsidR="004664C7" w:rsidRDefault="000B6A3E">
      <w:pPr>
        <w:ind w:left="525" w:right="11" w:hanging="540"/>
      </w:pPr>
      <w:r>
        <w:rPr>
          <w:sz w:val="20"/>
        </w:rPr>
        <w:t xml:space="preserve">9.8 </w:t>
      </w:r>
      <w:r>
        <w:t xml:space="preserve">The Authority may assign, novate, or otherwise dispose of its rights and obligations under the Agreement without the consent of the Supplier provided that such assignment, novation or disposal shall not increase the burden of the Supplier’s obligations under the Agreement.  </w:t>
      </w:r>
    </w:p>
    <w:p w:rsidR="004664C7" w:rsidRDefault="000B6A3E">
      <w:pPr>
        <w:pStyle w:val="Heading2"/>
        <w:tabs>
          <w:tab w:val="center" w:pos="1970"/>
        </w:tabs>
        <w:ind w:left="-15" w:right="0" w:firstLine="0"/>
      </w:pPr>
      <w:r>
        <w:t xml:space="preserve">10 </w:t>
      </w:r>
      <w:r>
        <w:tab/>
        <w:t xml:space="preserve">Intellectual Property Rights </w:t>
      </w:r>
    </w:p>
    <w:p w:rsidR="004664C7" w:rsidRDefault="000B6A3E">
      <w:pPr>
        <w:ind w:left="525" w:right="11" w:hanging="540"/>
      </w:pPr>
      <w:r>
        <w:rPr>
          <w:sz w:val="20"/>
        </w:rPr>
        <w:t xml:space="preserve">10.1 </w:t>
      </w:r>
      <w:r>
        <w:t xml:space="preserve">All Intellectual Property Rights in any materials provided by the Authority to the Supplier for the purposes of this Agreement shall remain the property of the Authority but the Authority hereby grants the Supplier a royalty-free, non-exclusive and non-transferable licence to use such materials as required until termination or expiry of the Agreement for the sole purpose of enabling the Supplier to perform its obligations under the Agreement. </w:t>
      </w:r>
    </w:p>
    <w:p w:rsidR="004664C7" w:rsidRDefault="000B6A3E">
      <w:pPr>
        <w:ind w:left="525" w:right="11" w:hanging="540"/>
      </w:pPr>
      <w:r>
        <w:rPr>
          <w:sz w:val="20"/>
        </w:rPr>
        <w:t xml:space="preserve">10.2 </w:t>
      </w:r>
      <w: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Authority by operation of law, the Authority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rsidR="004664C7" w:rsidRDefault="000B6A3E">
      <w:pPr>
        <w:ind w:left="-5" w:right="11"/>
      </w:pPr>
      <w:r>
        <w:rPr>
          <w:sz w:val="20"/>
        </w:rPr>
        <w:t xml:space="preserve">10.3 </w:t>
      </w:r>
      <w:r>
        <w:t xml:space="preserve">The Supplier hereby grants the Authority: </w:t>
      </w:r>
    </w:p>
    <w:p w:rsidR="004664C7" w:rsidRDefault="000B6A3E">
      <w:pPr>
        <w:spacing w:after="0"/>
        <w:ind w:left="1440" w:right="11" w:hanging="900"/>
      </w:pPr>
      <w:r>
        <w:rPr>
          <w:sz w:val="20"/>
        </w:rPr>
        <w:t xml:space="preserve">10.3.1 </w:t>
      </w:r>
      <w:r>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 </w:t>
      </w:r>
    </w:p>
    <w:p w:rsidR="004664C7" w:rsidRDefault="000B6A3E">
      <w:pPr>
        <w:ind w:left="1440" w:right="11" w:hanging="900"/>
      </w:pPr>
      <w:r>
        <w:rPr>
          <w:sz w:val="20"/>
        </w:rPr>
        <w:t xml:space="preserve">10.3.2 </w:t>
      </w:r>
      <w:r>
        <w:t xml:space="preserve">a perpetual, royalty-free, irrevocable and non-exclusive licence (with a right to sublicense) to use: </w:t>
      </w:r>
    </w:p>
    <w:p w:rsidR="004664C7" w:rsidRDefault="000B6A3E">
      <w:pPr>
        <w:numPr>
          <w:ilvl w:val="0"/>
          <w:numId w:val="8"/>
        </w:numPr>
        <w:ind w:left="1984" w:right="20" w:hanging="566"/>
        <w:jc w:val="left"/>
      </w:pPr>
      <w:r>
        <w:t xml:space="preserve">any Intellectual Property Rights vested in or licensed to the Supplier on the date of the Agreement; and </w:t>
      </w:r>
    </w:p>
    <w:p w:rsidR="004664C7" w:rsidRDefault="000B6A3E">
      <w:pPr>
        <w:numPr>
          <w:ilvl w:val="0"/>
          <w:numId w:val="8"/>
        </w:numPr>
        <w:spacing w:after="109" w:line="249" w:lineRule="auto"/>
        <w:ind w:left="1984" w:right="20" w:hanging="566"/>
        <w:jc w:val="left"/>
      </w:pPr>
      <w:r>
        <w:t xml:space="preserve">any Intellectual Property Rights created during the Term but which are neither created or developed pursuant to the Agreement nor arise as a result of the provision of the Services, </w:t>
      </w:r>
    </w:p>
    <w:p w:rsidR="004664C7" w:rsidRDefault="000B6A3E">
      <w:pPr>
        <w:ind w:left="576" w:right="11"/>
      </w:pPr>
      <w:r>
        <w:t xml:space="preserve">including any modifications to or derivative versions of any such Intellectual Property Rights, which the Authority reasonably requires in order to exercise its rights and take the benefit of the Agreement including the Services provided. </w:t>
      </w:r>
    </w:p>
    <w:p w:rsidR="004664C7" w:rsidRDefault="000B6A3E">
      <w:pPr>
        <w:ind w:left="525" w:right="11" w:hanging="540"/>
      </w:pPr>
      <w:r>
        <w:rPr>
          <w:sz w:val="20"/>
        </w:rPr>
        <w:t xml:space="preserve">10.4 </w:t>
      </w:r>
      <w:r>
        <w:t xml:space="preserve">The Supplier shall indemnify, and keep indemnified, the Authority in full against all costs, expenses, damages and losses (whether direct or indirect), including any interest, penalties, and reasonable legal and other professional fees awarded against or incurred or paid by the Authority as a result of or in connection with any claim made against the Authority for actual infringement of a third party’s intellectual property arising out of, or in connection with, the supply or use of the Services, </w:t>
      </w:r>
      <w:r>
        <w:lastRenderedPageBreak/>
        <w:t xml:space="preserve">to the extent that the claim is attributable to the acts or omission of the Supplier or any Supplier Personnel that constitute a breach of a duty owed to any party. </w:t>
      </w:r>
      <w:r>
        <w:rPr>
          <w:b/>
          <w:sz w:val="20"/>
        </w:rPr>
        <w:t xml:space="preserve"> </w:t>
      </w:r>
    </w:p>
    <w:p w:rsidR="004664C7" w:rsidRDefault="000B6A3E">
      <w:pPr>
        <w:pStyle w:val="Heading2"/>
        <w:tabs>
          <w:tab w:val="center" w:pos="3163"/>
        </w:tabs>
        <w:ind w:left="-15" w:right="0" w:firstLine="0"/>
      </w:pPr>
      <w:r>
        <w:t xml:space="preserve">11 </w:t>
      </w:r>
      <w:r>
        <w:tab/>
        <w:t xml:space="preserve">Remedies in the Event of Inadequate Performance </w:t>
      </w:r>
    </w:p>
    <w:p w:rsidR="004664C7" w:rsidRDefault="000B6A3E">
      <w:pPr>
        <w:ind w:left="525" w:right="11" w:hanging="540"/>
      </w:pPr>
      <w:r>
        <w:rPr>
          <w:sz w:val="20"/>
        </w:rPr>
        <w:t xml:space="preserve">11.1 </w:t>
      </w:r>
      <w:r>
        <w:t xml:space="preserve">Where a complaint is received about the standard of service or about the way any Services have been delivered or work has been performed or about the Agreement or procedures used or about any other matter connected with the performance of this Agreement, then the Authority’s contract manager shall take all reasonable steps to ascertain whether the complaint is valid.   </w:t>
      </w:r>
    </w:p>
    <w:p w:rsidR="004664C7" w:rsidRDefault="000B6A3E">
      <w:pPr>
        <w:ind w:left="525" w:right="11" w:hanging="540"/>
      </w:pPr>
      <w:r>
        <w:rPr>
          <w:sz w:val="20"/>
        </w:rPr>
        <w:t xml:space="preserve">11.2 </w:t>
      </w:r>
      <w:r>
        <w:t>In the event that the Authority considers there has been a breach of this Agreement by the Supplier, or the Supplier’s performance of its duties under the Agreement has failed to meet the Authority’s requirements, as set out in the Specification or otherwise in the Agreement, without prejudice to any other rights and remedies</w:t>
      </w:r>
      <w:r>
        <w:rPr>
          <w:b/>
        </w:rPr>
        <w:t xml:space="preserve"> </w:t>
      </w:r>
      <w:r>
        <w:t xml:space="preserve">under the Agreement,  the Authority may: </w:t>
      </w:r>
    </w:p>
    <w:p w:rsidR="004664C7" w:rsidRDefault="000B6A3E">
      <w:pPr>
        <w:spacing w:after="0"/>
        <w:ind w:left="1440" w:right="11" w:hanging="900"/>
      </w:pPr>
      <w:r>
        <w:rPr>
          <w:sz w:val="20"/>
        </w:rPr>
        <w:t xml:space="preserve">11.2.1 </w:t>
      </w:r>
      <w:r>
        <w:t xml:space="preserve">make such deduction from the payment to be made to the Supplier as the Authority shall reasonably determine to reflect sums paid or sums which would otherwise be payable in respect of such of the Services as the Supplier shall have either failed to provide or have provided inadequately or which the Supplier is not obliged to provide pursuant to Clause 11.2.2; </w:t>
      </w:r>
    </w:p>
    <w:p w:rsidR="004664C7" w:rsidRDefault="000B6A3E">
      <w:pPr>
        <w:spacing w:after="0"/>
        <w:ind w:left="1440" w:right="11" w:hanging="900"/>
      </w:pPr>
      <w:r>
        <w:rPr>
          <w:sz w:val="20"/>
        </w:rPr>
        <w:t xml:space="preserve">11.2.2 </w:t>
      </w:r>
      <w:r>
        <w:t xml:space="preserve">without terminating the Agreement, provide or procure the provision of part of the Services (and the Supplier shall not be obliged to provide such Services) until such time as the Supplier shall have demonstrated to the reasonable satisfaction of the Authority that the Supplier will once more be able to perform such part of the Services to the required standard; </w:t>
      </w:r>
    </w:p>
    <w:p w:rsidR="004664C7" w:rsidRDefault="000B6A3E">
      <w:pPr>
        <w:spacing w:after="0"/>
        <w:ind w:left="1440" w:right="11" w:hanging="900"/>
      </w:pPr>
      <w:r>
        <w:rPr>
          <w:sz w:val="20"/>
        </w:rPr>
        <w:t xml:space="preserve">11.2.3 </w:t>
      </w:r>
      <w:r>
        <w:t xml:space="preserve">without terminating the whole of the Agreement, terminate the Agreement in respect of part of the Services only (whereupon a corresponding reduction in the Charges shall be made)  and thereafter itself provide or procure a third party to provide such part of the Services; and/or </w:t>
      </w:r>
    </w:p>
    <w:p w:rsidR="004664C7" w:rsidRDefault="000B6A3E">
      <w:pPr>
        <w:tabs>
          <w:tab w:val="center" w:pos="817"/>
          <w:tab w:val="center" w:pos="4812"/>
        </w:tabs>
        <w:spacing w:after="9"/>
        <w:ind w:left="0" w:firstLine="0"/>
        <w:jc w:val="left"/>
      </w:pPr>
      <w:r>
        <w:rPr>
          <w:rFonts w:ascii="Calibri" w:eastAsia="Calibri" w:hAnsi="Calibri" w:cs="Calibri"/>
        </w:rPr>
        <w:tab/>
      </w:r>
      <w:r>
        <w:rPr>
          <w:sz w:val="20"/>
        </w:rPr>
        <w:t xml:space="preserve">11.2.4 </w:t>
      </w:r>
      <w:r>
        <w:rPr>
          <w:sz w:val="20"/>
        </w:rPr>
        <w:tab/>
      </w:r>
      <w:r>
        <w:t xml:space="preserve">terminate, in accordance with Clause 20, the whole of the Agreement. </w:t>
      </w:r>
    </w:p>
    <w:p w:rsidR="004664C7" w:rsidRDefault="000B6A3E">
      <w:pPr>
        <w:spacing w:after="95" w:line="259" w:lineRule="auto"/>
        <w:ind w:left="540" w:firstLine="0"/>
        <w:jc w:val="left"/>
      </w:pPr>
      <w:r>
        <w:t xml:space="preserve"> </w:t>
      </w:r>
    </w:p>
    <w:p w:rsidR="004664C7" w:rsidRDefault="000B6A3E">
      <w:pPr>
        <w:pStyle w:val="Heading2"/>
        <w:tabs>
          <w:tab w:val="center" w:pos="3576"/>
        </w:tabs>
        <w:ind w:left="-15" w:right="0" w:firstLine="0"/>
      </w:pPr>
      <w:r>
        <w:t xml:space="preserve">12 </w:t>
      </w:r>
      <w:r>
        <w:tab/>
        <w:t xml:space="preserve">Governance, Records, Audit Access and Open Book Data </w:t>
      </w:r>
    </w:p>
    <w:p w:rsidR="004664C7" w:rsidRDefault="000B6A3E">
      <w:pPr>
        <w:ind w:left="-5" w:right="11"/>
      </w:pPr>
      <w:r>
        <w:rPr>
          <w:sz w:val="20"/>
        </w:rPr>
        <w:t xml:space="preserve">12.1 </w:t>
      </w:r>
      <w:r>
        <w:t xml:space="preserve">The Supplier shall: </w:t>
      </w:r>
    </w:p>
    <w:p w:rsidR="004664C7" w:rsidRDefault="000B6A3E">
      <w:pPr>
        <w:ind w:left="1277" w:right="11" w:hanging="737"/>
      </w:pPr>
      <w:r>
        <w:rPr>
          <w:sz w:val="20"/>
        </w:rPr>
        <w:t xml:space="preserve">12.1.1 </w:t>
      </w:r>
      <w:r>
        <w:t xml:space="preserve">attend progress meetings with the Authority at the frequency and times specified by the Authority and shall ensure that its representatives are suitably qualified to attend such meetings; and </w:t>
      </w:r>
    </w:p>
    <w:p w:rsidR="004664C7" w:rsidRDefault="000B6A3E">
      <w:pPr>
        <w:ind w:left="1277" w:right="11" w:hanging="737"/>
      </w:pPr>
      <w:r>
        <w:rPr>
          <w:sz w:val="20"/>
        </w:rPr>
        <w:t xml:space="preserve">12.1.2 </w:t>
      </w:r>
      <w:r>
        <w:t xml:space="preserve">submit progress reports to the Authority at the times and in the format specified by the Authority. </w:t>
      </w:r>
    </w:p>
    <w:p w:rsidR="004664C7" w:rsidRDefault="000B6A3E">
      <w:pPr>
        <w:ind w:left="708" w:right="11" w:hanging="566"/>
      </w:pPr>
      <w:r>
        <w:rPr>
          <w:sz w:val="20"/>
        </w:rPr>
        <w:t xml:space="preserve">12.2 </w:t>
      </w:r>
      <w:r>
        <w:t xml:space="preserve">The Supplier shall keep and maintain until 6 years after the end of the Agreement, or as long a period as may be agreed between the Parties, full and accurate records of the Agreement including the Services supplied under it and all payments made by the Authority.  The Supplier shall on request afford the Authority or the Authority’s representatives such access to those records as may be reasonably requested by the Authority in connection with the Agreement. </w:t>
      </w:r>
    </w:p>
    <w:p w:rsidR="004664C7" w:rsidRDefault="000B6A3E">
      <w:pPr>
        <w:pStyle w:val="Heading2"/>
        <w:spacing w:after="201"/>
        <w:ind w:left="-5" w:right="0"/>
      </w:pPr>
      <w:r>
        <w:t xml:space="preserve">Audit Rights  </w:t>
      </w:r>
    </w:p>
    <w:p w:rsidR="004664C7" w:rsidRDefault="000B6A3E">
      <w:pPr>
        <w:spacing w:after="214"/>
        <w:ind w:left="866" w:right="11" w:hanging="439"/>
      </w:pPr>
      <w:r>
        <w:t xml:space="preserve">12.3 The Authority, acting by itself or through its Audit Agents, shall have the right during the Term and for a period of eighteen (18) months thereafter, to assess compliance by the Supplier of the Supplier’s obligations under this Agreement, including for the following purposes:  </w:t>
      </w:r>
    </w:p>
    <w:p w:rsidR="004664C7" w:rsidRDefault="000B6A3E">
      <w:pPr>
        <w:numPr>
          <w:ilvl w:val="0"/>
          <w:numId w:val="9"/>
        </w:numPr>
        <w:spacing w:after="270"/>
        <w:ind w:right="11" w:hanging="569"/>
      </w:pPr>
      <w:r>
        <w:t xml:space="preserve">to verify the accuracy of the Charges and any other amounts payable by the Authority under this Agreement (and proposed or actual variations to such Charges and payments); </w:t>
      </w:r>
    </w:p>
    <w:p w:rsidR="004664C7" w:rsidRDefault="000B6A3E">
      <w:pPr>
        <w:numPr>
          <w:ilvl w:val="0"/>
          <w:numId w:val="9"/>
        </w:numPr>
        <w:spacing w:after="229"/>
        <w:ind w:right="11" w:hanging="569"/>
      </w:pPr>
      <w:r>
        <w:lastRenderedPageBreak/>
        <w:t xml:space="preserve">to verify the Supplier’s compliance with this Agreement and applicable Law;  </w:t>
      </w:r>
    </w:p>
    <w:p w:rsidR="004664C7" w:rsidRDefault="000B6A3E">
      <w:pPr>
        <w:numPr>
          <w:ilvl w:val="0"/>
          <w:numId w:val="9"/>
        </w:numPr>
        <w:ind w:right="11" w:hanging="569"/>
      </w:pPr>
      <w:r>
        <w:t xml:space="preserve">to identify or investigate actual or suspected fraud, impropriety or accounting mistakes or any breach or threatened breach of security and in these circumstances the Authority shall </w:t>
      </w:r>
    </w:p>
    <w:p w:rsidR="004664C7" w:rsidRDefault="000B6A3E">
      <w:pPr>
        <w:spacing w:after="231" w:line="249" w:lineRule="auto"/>
        <w:ind w:right="182"/>
        <w:jc w:val="right"/>
      </w:pPr>
      <w:r>
        <w:t xml:space="preserve">have no obligation to inform the Supplier of the purpose or objective of its investigations;  </w:t>
      </w:r>
    </w:p>
    <w:p w:rsidR="004664C7" w:rsidRDefault="000B6A3E">
      <w:pPr>
        <w:numPr>
          <w:ilvl w:val="0"/>
          <w:numId w:val="9"/>
        </w:numPr>
        <w:spacing w:after="251"/>
        <w:ind w:right="11" w:hanging="569"/>
      </w:pPr>
      <w:r>
        <w:t xml:space="preserve">to identify or investigate any circumstances which may impact upon the financial stability of the Supplier, the Guarantor and/or any Key Sub-contractors or their ability to perform the Services;  </w:t>
      </w:r>
    </w:p>
    <w:p w:rsidR="004664C7" w:rsidRDefault="000B6A3E">
      <w:pPr>
        <w:numPr>
          <w:ilvl w:val="0"/>
          <w:numId w:val="9"/>
        </w:numPr>
        <w:spacing w:after="230"/>
        <w:ind w:right="11" w:hanging="569"/>
      </w:pPr>
      <w:r>
        <w:t xml:space="preserve">to obtain such information as is necessary to fulfil the Authority’s obligations to supply information for parliamentary, ministerial, judicial or administrative purposes including the supply of information to the Comptroller and Auditor General;  </w:t>
      </w:r>
    </w:p>
    <w:p w:rsidR="004664C7" w:rsidRDefault="000B6A3E">
      <w:pPr>
        <w:numPr>
          <w:ilvl w:val="0"/>
          <w:numId w:val="9"/>
        </w:numPr>
        <w:spacing w:after="270"/>
        <w:ind w:right="11" w:hanging="569"/>
      </w:pPr>
      <w:r>
        <w:t xml:space="preserve">to review any books of account and the internal contract management accounts kept by the Supplier in connection with this Agreement; </w:t>
      </w:r>
    </w:p>
    <w:p w:rsidR="004664C7" w:rsidRDefault="000B6A3E">
      <w:pPr>
        <w:numPr>
          <w:ilvl w:val="0"/>
          <w:numId w:val="9"/>
        </w:numPr>
        <w:spacing w:after="231"/>
        <w:ind w:right="11" w:hanging="569"/>
      </w:pPr>
      <w:r>
        <w:t xml:space="preserve">to carry out the Authority’s internal and statutory audits and to prepare, examine and/or certify the Authority's annual and interim reports and accounts; </w:t>
      </w:r>
    </w:p>
    <w:p w:rsidR="004664C7" w:rsidRDefault="000B6A3E">
      <w:pPr>
        <w:numPr>
          <w:ilvl w:val="0"/>
          <w:numId w:val="9"/>
        </w:numPr>
        <w:spacing w:after="230"/>
        <w:ind w:right="11" w:hanging="569"/>
      </w:pPr>
      <w:r>
        <w:t xml:space="preserve">to enable the National Audit Office to carry out an examination pursuant to Section 6(1) of the National Audit Act 1983 of the economy, efficiency and effectiveness with which the Authority has used its resources; </w:t>
      </w:r>
    </w:p>
    <w:p w:rsidR="004664C7" w:rsidRDefault="000B6A3E">
      <w:pPr>
        <w:numPr>
          <w:ilvl w:val="0"/>
          <w:numId w:val="9"/>
        </w:numPr>
        <w:spacing w:after="230"/>
        <w:ind w:right="11" w:hanging="569"/>
      </w:pPr>
      <w:r>
        <w:t xml:space="preserve">to verify the accuracy and completeness of any Management Information delivered or required by this Agreement;  </w:t>
      </w:r>
    </w:p>
    <w:p w:rsidR="004664C7" w:rsidRDefault="000B6A3E">
      <w:pPr>
        <w:numPr>
          <w:ilvl w:val="0"/>
          <w:numId w:val="9"/>
        </w:numPr>
        <w:spacing w:after="10"/>
        <w:ind w:right="11" w:hanging="569"/>
      </w:pPr>
      <w:r>
        <w:t xml:space="preserve">to review any Performance Monitoring Reports and/or other records relating to the </w:t>
      </w:r>
    </w:p>
    <w:p w:rsidR="004664C7" w:rsidRDefault="000B6A3E">
      <w:pPr>
        <w:spacing w:after="231"/>
        <w:ind w:left="1287" w:right="11"/>
      </w:pPr>
      <w:r>
        <w:t xml:space="preserve">Supplier’s performance of the Services and to verify that these reflect the Supplier’s own internal reports and records;  </w:t>
      </w:r>
    </w:p>
    <w:p w:rsidR="004664C7" w:rsidRDefault="000B6A3E">
      <w:pPr>
        <w:numPr>
          <w:ilvl w:val="0"/>
          <w:numId w:val="9"/>
        </w:numPr>
        <w:spacing w:after="246"/>
        <w:ind w:right="11" w:hanging="569"/>
      </w:pPr>
      <w:r>
        <w:t xml:space="preserve">to inspect the service delivery environment (or any part of it);  </w:t>
      </w:r>
    </w:p>
    <w:p w:rsidR="004664C7" w:rsidRDefault="000B6A3E">
      <w:pPr>
        <w:numPr>
          <w:ilvl w:val="0"/>
          <w:numId w:val="9"/>
        </w:numPr>
        <w:spacing w:after="233"/>
        <w:ind w:right="11" w:hanging="569"/>
      </w:pPr>
      <w:r>
        <w:t xml:space="preserve">to review the Supplier’s quality management systems (including relevant Quality Plans and any quality manuals and procedures) and the Supplier’s compliance with the Quality Standards;  </w:t>
      </w:r>
    </w:p>
    <w:p w:rsidR="004664C7" w:rsidRDefault="000B6A3E">
      <w:pPr>
        <w:numPr>
          <w:ilvl w:val="0"/>
          <w:numId w:val="9"/>
        </w:numPr>
        <w:spacing w:after="233"/>
        <w:ind w:right="11" w:hanging="569"/>
      </w:pPr>
      <w:r>
        <w:t xml:space="preserve">to inspect the Authority Assets for the purposes of ensuring that the Authority Assets are secure and that any register of assets (including the Registers) is accurate, complete and up to date; and/or </w:t>
      </w:r>
    </w:p>
    <w:p w:rsidR="004664C7" w:rsidRDefault="000B6A3E">
      <w:pPr>
        <w:numPr>
          <w:ilvl w:val="0"/>
          <w:numId w:val="9"/>
        </w:numPr>
        <w:spacing w:after="226"/>
        <w:ind w:right="11" w:hanging="569"/>
      </w:pPr>
      <w:r>
        <w:t xml:space="preserve">to review the integrity, confidentiality and security of the Authority Data. </w:t>
      </w:r>
    </w:p>
    <w:p w:rsidR="004664C7" w:rsidRDefault="000B6A3E">
      <w:pPr>
        <w:tabs>
          <w:tab w:val="center" w:pos="1405"/>
        </w:tabs>
        <w:spacing w:after="219"/>
        <w:ind w:left="-15" w:firstLine="0"/>
        <w:jc w:val="left"/>
      </w:pPr>
      <w:r>
        <w:t xml:space="preserve">12.4 </w:t>
      </w:r>
      <w:r>
        <w:tab/>
        <w:t xml:space="preserve">Except where:  </w:t>
      </w:r>
    </w:p>
    <w:p w:rsidR="004664C7" w:rsidRDefault="000B6A3E">
      <w:pPr>
        <w:numPr>
          <w:ilvl w:val="0"/>
          <w:numId w:val="10"/>
        </w:numPr>
        <w:spacing w:after="232"/>
        <w:ind w:right="11" w:hanging="569"/>
      </w:pPr>
      <w:r>
        <w:t xml:space="preserve">an audit is imposed on the Authority by a regulatory body; </w:t>
      </w:r>
    </w:p>
    <w:p w:rsidR="004664C7" w:rsidRDefault="000B6A3E">
      <w:pPr>
        <w:numPr>
          <w:ilvl w:val="0"/>
          <w:numId w:val="10"/>
        </w:numPr>
        <w:spacing w:after="230"/>
        <w:ind w:right="11" w:hanging="569"/>
      </w:pPr>
      <w:r>
        <w:t xml:space="preserve">where the Authority has reasonable grounds for believing that the Supplier has not complied with its obligations under this Agreement; or </w:t>
      </w:r>
    </w:p>
    <w:p w:rsidR="004664C7" w:rsidRDefault="000B6A3E">
      <w:pPr>
        <w:numPr>
          <w:ilvl w:val="0"/>
          <w:numId w:val="10"/>
        </w:numPr>
        <w:spacing w:after="229"/>
        <w:ind w:right="11" w:hanging="569"/>
      </w:pPr>
      <w:r>
        <w:t xml:space="preserve">an audit is required to identify or investigate actual or suspected fraud, impropriety or accounting mistakes or any breach or threatened breach of security </w:t>
      </w:r>
    </w:p>
    <w:p w:rsidR="004664C7" w:rsidRDefault="000B6A3E">
      <w:pPr>
        <w:spacing w:after="229"/>
        <w:ind w:left="718" w:right="11"/>
      </w:pPr>
      <w:r>
        <w:lastRenderedPageBreak/>
        <w:t xml:space="preserve">the Authority may not conduct an audit of the Supplier or of the same Key Sub-contractor more than twice in any Contract Year. </w:t>
      </w:r>
    </w:p>
    <w:p w:rsidR="004664C7" w:rsidRDefault="000B6A3E">
      <w:pPr>
        <w:numPr>
          <w:ilvl w:val="1"/>
          <w:numId w:val="11"/>
        </w:numPr>
        <w:ind w:right="11" w:hanging="708"/>
      </w:pPr>
      <w:r>
        <w:t xml:space="preserve">Nothing in Clause 12.4 shall prevent or restrict the Authority's right to require that the Supplier provide financial Management Information at such frequency as determined by the Authority </w:t>
      </w:r>
    </w:p>
    <w:p w:rsidR="004664C7" w:rsidRDefault="000B6A3E">
      <w:pPr>
        <w:spacing w:after="208"/>
        <w:ind w:left="718" w:right="11"/>
      </w:pPr>
      <w:r>
        <w:t xml:space="preserve">and on a free of charge basis.    </w:t>
      </w:r>
    </w:p>
    <w:p w:rsidR="004664C7" w:rsidRDefault="000B6A3E">
      <w:pPr>
        <w:numPr>
          <w:ilvl w:val="1"/>
          <w:numId w:val="11"/>
        </w:numPr>
        <w:spacing w:after="208"/>
        <w:ind w:right="11" w:hanging="708"/>
      </w:pPr>
      <w:r>
        <w:t xml:space="preserve">Nothing in this Agreement shall prevent or restrict the rights of the Comptroller and/or Auditor General and/or their representatives from carrying out an audit, examination or investigation of the Supplier and/or any of the Key Sub-contractors for the purposes of and pursuant to applicable Law.  </w:t>
      </w:r>
    </w:p>
    <w:p w:rsidR="004664C7" w:rsidRDefault="000B6A3E">
      <w:pPr>
        <w:pStyle w:val="Heading2"/>
        <w:spacing w:after="201"/>
        <w:ind w:left="-5" w:right="0"/>
      </w:pPr>
      <w:r>
        <w:t xml:space="preserve">Conduct of Audits </w:t>
      </w:r>
    </w:p>
    <w:p w:rsidR="004664C7" w:rsidRDefault="000B6A3E">
      <w:pPr>
        <w:spacing w:after="210"/>
        <w:ind w:left="693" w:right="11" w:hanging="708"/>
      </w:pPr>
      <w:r>
        <w:t xml:space="preserve">12.7 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w:t>
      </w:r>
    </w:p>
    <w:p w:rsidR="004664C7" w:rsidRDefault="000B6A3E">
      <w:pPr>
        <w:spacing w:after="214"/>
        <w:ind w:left="693" w:right="11" w:hanging="708"/>
      </w:pPr>
      <w:r>
        <w:t xml:space="preserve">12.8 Subject to the Authority's obligations of confidentiality, the Supplier shall on demand provide the Authority and the Audit Agents with all reasonable co-operation and assistance in relation to each audit, including: </w:t>
      </w:r>
    </w:p>
    <w:p w:rsidR="004664C7" w:rsidRDefault="000B6A3E">
      <w:pPr>
        <w:numPr>
          <w:ilvl w:val="0"/>
          <w:numId w:val="12"/>
        </w:numPr>
        <w:spacing w:after="230"/>
        <w:ind w:right="11" w:hanging="569"/>
      </w:pPr>
      <w:r>
        <w:t xml:space="preserve">all information requested by the Authority within the scope of the audit; </w:t>
      </w:r>
    </w:p>
    <w:p w:rsidR="004664C7" w:rsidRDefault="000B6A3E">
      <w:pPr>
        <w:numPr>
          <w:ilvl w:val="0"/>
          <w:numId w:val="12"/>
        </w:numPr>
        <w:spacing w:line="360" w:lineRule="auto"/>
        <w:ind w:right="11" w:hanging="569"/>
      </w:pPr>
      <w:r>
        <w:t xml:space="preserve">reasonable access to any Sites and to any equipment used (whether exclusively or nonexclusively) in the performance of the Services;  </w:t>
      </w:r>
      <w:r>
        <w:rPr>
          <w:rFonts w:ascii="Trebuchet MS" w:eastAsia="Trebuchet MS" w:hAnsi="Trebuchet MS" w:cs="Trebuchet MS"/>
        </w:rPr>
        <w:t>(c)</w:t>
      </w:r>
      <w:r>
        <w:t xml:space="preserve"> access to the Supplier System; and  </w:t>
      </w:r>
    </w:p>
    <w:p w:rsidR="004664C7" w:rsidRDefault="000B6A3E">
      <w:pPr>
        <w:tabs>
          <w:tab w:val="center" w:pos="848"/>
          <w:tab w:val="center" w:pos="2691"/>
        </w:tabs>
        <w:spacing w:after="226"/>
        <w:ind w:left="0" w:firstLine="0"/>
        <w:jc w:val="left"/>
      </w:pPr>
      <w:r>
        <w:rPr>
          <w:rFonts w:ascii="Calibri" w:eastAsia="Calibri" w:hAnsi="Calibri" w:cs="Calibri"/>
        </w:rPr>
        <w:tab/>
      </w:r>
      <w:r>
        <w:rPr>
          <w:rFonts w:ascii="Trebuchet MS" w:eastAsia="Trebuchet MS" w:hAnsi="Trebuchet MS" w:cs="Trebuchet MS"/>
        </w:rPr>
        <w:t>(d)</w:t>
      </w:r>
      <w:r>
        <w:t xml:space="preserve"> </w:t>
      </w:r>
      <w:r>
        <w:tab/>
        <w:t xml:space="preserve">access to Supplier Personnel. </w:t>
      </w:r>
    </w:p>
    <w:p w:rsidR="004664C7" w:rsidRDefault="000B6A3E">
      <w:pPr>
        <w:spacing w:after="211"/>
        <w:ind w:left="693" w:right="11" w:hanging="708"/>
      </w:pPr>
      <w:r>
        <w:t xml:space="preserve">12.9 The Supplier shall implement all measurement and monitoring tools and procedures necessary to measure and report on the Supplier's performance of the Services against the applicable KPIs at a level of detail sufficient to verify compliance with the KPIs.   </w:t>
      </w:r>
    </w:p>
    <w:p w:rsidR="004664C7" w:rsidRDefault="000B6A3E">
      <w:pPr>
        <w:spacing w:after="207"/>
        <w:ind w:left="693" w:right="11" w:hanging="708"/>
      </w:pPr>
      <w:r>
        <w:t xml:space="preserve">12.10 The Authority shall endeavour to (but where this would create a breach of Law is not obliged to) provide at least fifteen (15) Working Days’ notice of its intention to conduct an audit.  </w:t>
      </w:r>
    </w:p>
    <w:p w:rsidR="004664C7" w:rsidRDefault="000B6A3E">
      <w:pPr>
        <w:spacing w:after="246"/>
        <w:ind w:left="693" w:right="11" w:hanging="708"/>
      </w:pPr>
      <w:r>
        <w:t xml:space="preserve">12.11 The Parties agree that they shall bear their own respective costs and expenses incurred in respect of compliance with their obligations under Clauses 12.3 to 12.14, unless the audit identifies a material Default by the Supplier in which case the Supplier shall be liable to the Authority for all the Authority's reasonable costs incurred in connection with the audit. </w:t>
      </w:r>
    </w:p>
    <w:p w:rsidR="004664C7" w:rsidRDefault="000B6A3E">
      <w:pPr>
        <w:pStyle w:val="Heading2"/>
        <w:spacing w:after="222"/>
        <w:ind w:left="-5" w:right="0"/>
      </w:pPr>
      <w:r>
        <w:t xml:space="preserve">Use of Supplier’s Internal Audit Team </w:t>
      </w:r>
    </w:p>
    <w:p w:rsidR="004664C7" w:rsidRDefault="000B6A3E">
      <w:pPr>
        <w:spacing w:after="208"/>
        <w:ind w:left="693" w:right="11" w:hanging="708"/>
      </w:pPr>
      <w:r>
        <w:t xml:space="preserve">12.12 As an alternative to the Authority’s right pursuant to Clause 12.3 to exercise an audit either itself or through its Audit Agents, the Authority may require in writing that an audit is undertaken by the Supplier’s own internal audit function for any of the purposes set out in Clause 12.3.  </w:t>
      </w:r>
    </w:p>
    <w:p w:rsidR="004664C7" w:rsidRDefault="000B6A3E">
      <w:pPr>
        <w:spacing w:after="216"/>
        <w:ind w:left="693" w:right="11" w:hanging="708"/>
      </w:pPr>
      <w:r>
        <w:t xml:space="preserve">12.13 Following the receipt of a request from the Authority under Clause 12.12 above, the Supplier shall procure that the relevant audit is undertaken as soon as reasonably practicable and that the Authority has unfettered access to: </w:t>
      </w:r>
    </w:p>
    <w:p w:rsidR="004664C7" w:rsidRDefault="000B6A3E">
      <w:pPr>
        <w:numPr>
          <w:ilvl w:val="0"/>
          <w:numId w:val="13"/>
        </w:numPr>
        <w:spacing w:after="263"/>
        <w:ind w:right="11" w:hanging="569"/>
      </w:pPr>
      <w:r>
        <w:lastRenderedPageBreak/>
        <w:t xml:space="preserve">the resultant audit reports; and  </w:t>
      </w:r>
    </w:p>
    <w:p w:rsidR="004664C7" w:rsidRDefault="000B6A3E">
      <w:pPr>
        <w:numPr>
          <w:ilvl w:val="0"/>
          <w:numId w:val="13"/>
        </w:numPr>
        <w:spacing w:after="219"/>
        <w:ind w:right="11" w:hanging="569"/>
      </w:pPr>
      <w:r>
        <w:t xml:space="preserve">all relevant members of the Supplier’s internal audit team for the purpose of understanding such audit reports. </w:t>
      </w:r>
    </w:p>
    <w:p w:rsidR="004664C7" w:rsidRDefault="000B6A3E">
      <w:pPr>
        <w:pStyle w:val="Heading2"/>
        <w:spacing w:after="216"/>
        <w:ind w:right="0"/>
      </w:pPr>
      <w:r>
        <w:rPr>
          <w:rFonts w:ascii="Trebuchet MS" w:eastAsia="Trebuchet MS" w:hAnsi="Trebuchet MS" w:cs="Trebuchet MS"/>
        </w:rPr>
        <w:t xml:space="preserve">Response to Audits </w:t>
      </w:r>
    </w:p>
    <w:p w:rsidR="004664C7" w:rsidRDefault="000B6A3E">
      <w:pPr>
        <w:spacing w:after="211"/>
        <w:ind w:left="-5" w:right="11"/>
      </w:pPr>
      <w:r>
        <w:t xml:space="preserve">12.14 If an audit undertaken pursuant to Clause 12.3 or Clause 12.12 identifies that:  </w:t>
      </w:r>
    </w:p>
    <w:p w:rsidR="004664C7" w:rsidRDefault="000B6A3E">
      <w:pPr>
        <w:numPr>
          <w:ilvl w:val="0"/>
          <w:numId w:val="14"/>
        </w:numPr>
        <w:spacing w:after="233"/>
        <w:ind w:right="11" w:hanging="569"/>
      </w:pPr>
      <w: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Process;   </w:t>
      </w:r>
    </w:p>
    <w:p w:rsidR="004664C7" w:rsidRDefault="000B6A3E">
      <w:pPr>
        <w:numPr>
          <w:ilvl w:val="0"/>
          <w:numId w:val="14"/>
        </w:numPr>
        <w:spacing w:after="230"/>
        <w:ind w:right="11" w:hanging="569"/>
      </w:pPr>
      <w:r>
        <w:t xml:space="preserve">there is an error in a Model, the Supplier shall promptly rectify the error; </w:t>
      </w:r>
    </w:p>
    <w:p w:rsidR="004664C7" w:rsidRDefault="000B6A3E">
      <w:pPr>
        <w:numPr>
          <w:ilvl w:val="0"/>
          <w:numId w:val="14"/>
        </w:numPr>
        <w:spacing w:after="229"/>
        <w:ind w:right="11" w:hanging="569"/>
      </w:pPr>
      <w:r>
        <w:t xml:space="preserve">the Authority has overpaid any Charges, the Supplier shall pay to the Authority: </w:t>
      </w:r>
    </w:p>
    <w:p w:rsidR="004664C7" w:rsidRDefault="000B6A3E">
      <w:pPr>
        <w:numPr>
          <w:ilvl w:val="1"/>
          <w:numId w:val="14"/>
        </w:numPr>
        <w:spacing w:after="215"/>
        <w:ind w:right="11" w:hanging="566"/>
      </w:pPr>
      <w:r>
        <w:t xml:space="preserve">the amount overpaid; </w:t>
      </w:r>
    </w:p>
    <w:p w:rsidR="004664C7" w:rsidRDefault="000B6A3E">
      <w:pPr>
        <w:numPr>
          <w:ilvl w:val="1"/>
          <w:numId w:val="14"/>
        </w:numPr>
        <w:spacing w:after="211"/>
        <w:ind w:right="11" w:hanging="566"/>
      </w:pPr>
      <w:r>
        <w:t xml:space="preserve">interest on the amount overpaid at the applicable rate under the Late Payment of Commercial Debts (Interest) Act 1998, accruing on a daily basis from the date of overpayment by the Authority up to the date of repayment by the Supplier; and </w:t>
      </w:r>
    </w:p>
    <w:p w:rsidR="004664C7" w:rsidRDefault="000B6A3E">
      <w:pPr>
        <w:numPr>
          <w:ilvl w:val="1"/>
          <w:numId w:val="14"/>
        </w:numPr>
        <w:spacing w:after="171" w:line="307" w:lineRule="auto"/>
        <w:ind w:right="11" w:hanging="566"/>
      </w:pPr>
      <w:r>
        <w:t>(if the amount of such overpayment represents more than 5% of the overall Charges subject to the audit) the reasonable costs incurred by the Authority in undertaking the audit, the Authority may exercise its right to deduct such amount from the Charges if it prefers</w:t>
      </w:r>
      <w:r>
        <w:rPr>
          <w:rFonts w:ascii="Times New Roman" w:eastAsia="Times New Roman" w:hAnsi="Times New Roman" w:cs="Times New Roman"/>
        </w:rPr>
        <w:t xml:space="preserve">.    </w:t>
      </w:r>
    </w:p>
    <w:p w:rsidR="004664C7" w:rsidRDefault="000B6A3E">
      <w:pPr>
        <w:pStyle w:val="Heading2"/>
        <w:spacing w:after="227"/>
        <w:ind w:left="-5" w:right="0"/>
      </w:pPr>
      <w:r>
        <w:rPr>
          <w:rFonts w:ascii="Trebuchet MS" w:eastAsia="Trebuchet MS" w:hAnsi="Trebuchet MS" w:cs="Trebuchet MS"/>
          <w:b w:val="0"/>
        </w:rPr>
        <w:t>12.15</w:t>
      </w:r>
      <w:r>
        <w:rPr>
          <w:rFonts w:ascii="Trebuchet MS" w:eastAsia="Trebuchet MS" w:hAnsi="Trebuchet MS" w:cs="Trebuchet MS"/>
        </w:rPr>
        <w:t xml:space="preserve"> </w:t>
      </w:r>
      <w:r>
        <w:t xml:space="preserve">Open Book Data  </w:t>
      </w:r>
    </w:p>
    <w:p w:rsidR="004664C7" w:rsidRDefault="000B6A3E">
      <w:pPr>
        <w:spacing w:after="229"/>
        <w:ind w:left="693" w:right="11" w:hanging="708"/>
      </w:pPr>
      <w:r>
        <w:t xml:space="preserve">(a) The Supplier acknowledges the importance to the Authority of the Financial Transparency Objectives and the Authority’s need for complete transparency in the way in which the Charges are calculated.  The Supplier shall disclose and allow the Authority and/or the Audit Agents access to the Open Book Data.                                                 </w:t>
      </w:r>
    </w:p>
    <w:p w:rsidR="004664C7" w:rsidRDefault="000B6A3E">
      <w:pPr>
        <w:pStyle w:val="Heading3"/>
        <w:tabs>
          <w:tab w:val="center" w:pos="2829"/>
        </w:tabs>
        <w:ind w:left="-15" w:right="0" w:firstLine="0"/>
      </w:pPr>
      <w:r>
        <w:t xml:space="preserve">13 </w:t>
      </w:r>
      <w:r>
        <w:tab/>
        <w:t xml:space="preserve">Confidentiality, Transparency and Publicity </w:t>
      </w:r>
    </w:p>
    <w:p w:rsidR="004664C7" w:rsidRDefault="000B6A3E">
      <w:pPr>
        <w:ind w:left="-5" w:right="11"/>
      </w:pPr>
      <w:r>
        <w:rPr>
          <w:sz w:val="20"/>
        </w:rPr>
        <w:t xml:space="preserve">13.1 </w:t>
      </w:r>
      <w:r>
        <w:t xml:space="preserve">Subject to Clause 13.2, each Party shall: </w:t>
      </w:r>
    </w:p>
    <w:p w:rsidR="004664C7" w:rsidRDefault="000B6A3E">
      <w:pPr>
        <w:ind w:left="1277" w:right="11" w:hanging="737"/>
      </w:pPr>
      <w:r>
        <w:rPr>
          <w:sz w:val="20"/>
        </w:rPr>
        <w:t xml:space="preserve">13.1.1 </w:t>
      </w:r>
      <w:r>
        <w:t xml:space="preserve">treat all Confidential Information it receives as confidential, safeguard it accordingly and not disclose it to any other person without the prior written permission of the disclosing Party; and </w:t>
      </w:r>
    </w:p>
    <w:p w:rsidR="004664C7" w:rsidRDefault="000B6A3E">
      <w:pPr>
        <w:ind w:left="1277" w:right="11" w:hanging="737"/>
      </w:pPr>
      <w:r>
        <w:rPr>
          <w:sz w:val="20"/>
        </w:rPr>
        <w:t xml:space="preserve">13.1.2 </w:t>
      </w:r>
      <w:r>
        <w:t xml:space="preserve">not use or exploit the disclosing Party’s Confidential Information in any way except for the purposes anticipated under the Agreement. </w:t>
      </w:r>
    </w:p>
    <w:p w:rsidR="004664C7" w:rsidRDefault="000B6A3E">
      <w:pPr>
        <w:ind w:left="525" w:right="11" w:hanging="540"/>
      </w:pPr>
      <w:r>
        <w:rPr>
          <w:sz w:val="20"/>
        </w:rPr>
        <w:t xml:space="preserve">13.2 </w:t>
      </w:r>
      <w:r>
        <w:t xml:space="preserve">Notwithstanding Clause 13.1, a Party may disclose Confidential Information which it receives from the other Party: </w:t>
      </w:r>
    </w:p>
    <w:p w:rsidR="004664C7" w:rsidRDefault="000B6A3E">
      <w:pPr>
        <w:ind w:left="550" w:right="11"/>
      </w:pPr>
      <w:r>
        <w:rPr>
          <w:sz w:val="20"/>
        </w:rPr>
        <w:t xml:space="preserve">13.2.1 </w:t>
      </w:r>
      <w:r>
        <w:t xml:space="preserve">where disclosure is required by applicable law or by a court of competent jurisdiction;  </w:t>
      </w:r>
    </w:p>
    <w:p w:rsidR="004664C7" w:rsidRDefault="000B6A3E">
      <w:pPr>
        <w:ind w:left="550" w:right="11"/>
      </w:pPr>
      <w:r>
        <w:rPr>
          <w:sz w:val="20"/>
        </w:rPr>
        <w:t xml:space="preserve">13.2.2 </w:t>
      </w:r>
      <w:r>
        <w:t xml:space="preserve">to its auditors or for the purposes of regulatory requirements;  </w:t>
      </w:r>
    </w:p>
    <w:p w:rsidR="004664C7" w:rsidRDefault="000B6A3E">
      <w:pPr>
        <w:ind w:left="550" w:right="11"/>
      </w:pPr>
      <w:r>
        <w:rPr>
          <w:sz w:val="20"/>
        </w:rPr>
        <w:t xml:space="preserve">13.2.3 </w:t>
      </w:r>
      <w:r>
        <w:t xml:space="preserve">on a confidential basis, to its professional advisers;  </w:t>
      </w:r>
    </w:p>
    <w:p w:rsidR="004664C7" w:rsidRDefault="000B6A3E">
      <w:pPr>
        <w:ind w:left="1277" w:right="11" w:hanging="737"/>
      </w:pPr>
      <w:r>
        <w:rPr>
          <w:sz w:val="20"/>
        </w:rPr>
        <w:lastRenderedPageBreak/>
        <w:t xml:space="preserve">13.2.4 </w:t>
      </w:r>
      <w:r>
        <w:t xml:space="preserve">to the Serious Fraud Office where the Party has reasonable grounds to believe that the other Party is involved in activity that may constitute a criminal offence under the Bribery Act 2010;  </w:t>
      </w:r>
    </w:p>
    <w:p w:rsidR="004664C7" w:rsidRDefault="000B6A3E">
      <w:pPr>
        <w:ind w:left="1277" w:right="11" w:hanging="737"/>
      </w:pPr>
      <w:r>
        <w:rPr>
          <w:sz w:val="20"/>
        </w:rPr>
        <w:t xml:space="preserve">13.2.5 </w:t>
      </w:r>
      <w:r>
        <w:t xml:space="preserve">where the receiving Party is the Supplier, to the Supplier Personnel on a need to know basis to enable performance of the Supplier’s obligations under the Agreement provided that the Supplier shall procure that any Supplier Personnel to whom it discloses Confidential Information pursuant to this Clause 13.2.5 shall observe the Supplier’s confidentiality obligations under the Agreement; and </w:t>
      </w:r>
    </w:p>
    <w:p w:rsidR="004664C7" w:rsidRDefault="000B6A3E">
      <w:pPr>
        <w:ind w:left="550" w:right="11"/>
      </w:pPr>
      <w:r>
        <w:rPr>
          <w:sz w:val="20"/>
        </w:rPr>
        <w:t xml:space="preserve">13.2.6 </w:t>
      </w:r>
      <w:r>
        <w:t xml:space="preserve">where the receiving Party is the Authority: </w:t>
      </w:r>
    </w:p>
    <w:p w:rsidR="004664C7" w:rsidRDefault="000B6A3E">
      <w:pPr>
        <w:numPr>
          <w:ilvl w:val="0"/>
          <w:numId w:val="15"/>
        </w:numPr>
        <w:ind w:left="1984" w:right="20" w:hanging="566"/>
        <w:jc w:val="left"/>
      </w:pPr>
      <w:r>
        <w:t xml:space="preserve">on a confidential basis to the employees, agents, consultants and contractors of the Authority; </w:t>
      </w:r>
    </w:p>
    <w:p w:rsidR="004664C7" w:rsidRDefault="000B6A3E">
      <w:pPr>
        <w:numPr>
          <w:ilvl w:val="0"/>
          <w:numId w:val="15"/>
        </w:numPr>
        <w:spacing w:after="109" w:line="249" w:lineRule="auto"/>
        <w:ind w:left="1984" w:right="20" w:hanging="566"/>
        <w:jc w:val="left"/>
      </w:pPr>
      <w:r>
        <w:t xml:space="preserve">on a confidential basis to any other Central Government Body, any successor body to a Central Government Body or any company to which the Authority transfers or proposes to transfer all or any part of its business; </w:t>
      </w:r>
    </w:p>
    <w:p w:rsidR="004664C7" w:rsidRDefault="000B6A3E">
      <w:pPr>
        <w:numPr>
          <w:ilvl w:val="0"/>
          <w:numId w:val="15"/>
        </w:numPr>
        <w:spacing w:after="62" w:line="299" w:lineRule="auto"/>
        <w:ind w:left="1984" w:right="20" w:hanging="566"/>
        <w:jc w:val="left"/>
      </w:pPr>
      <w:r>
        <w:t xml:space="preserve">to the extent that the Authority (acting reasonably) deems disclosure necessary or appropriate in the course of carrying out its public functions; or (d) </w:t>
      </w:r>
      <w:r>
        <w:tab/>
        <w:t xml:space="preserve">in accordance with Clause 15.   </w:t>
      </w:r>
    </w:p>
    <w:p w:rsidR="004664C7" w:rsidRDefault="000B6A3E">
      <w:pPr>
        <w:spacing w:after="113" w:line="249" w:lineRule="auto"/>
        <w:ind w:left="1428" w:right="20"/>
        <w:jc w:val="left"/>
      </w:pPr>
      <w:r>
        <w:t>and for the purposes of the foregoing, references to disclosure on a confidential basis shall mean disclosure subject to a confidentiality agreement or arrangement containing terms no less stringent than those placed on the Authority under this Clause 13.</w:t>
      </w:r>
      <w:r>
        <w:rPr>
          <w:b/>
        </w:rPr>
        <w:t xml:space="preserve"> </w:t>
      </w:r>
    </w:p>
    <w:p w:rsidR="004664C7" w:rsidRDefault="000B6A3E">
      <w:pPr>
        <w:numPr>
          <w:ilvl w:val="1"/>
          <w:numId w:val="16"/>
        </w:numPr>
        <w:ind w:right="11" w:hanging="540"/>
      </w:pPr>
      <w:r>
        <w:t xml:space="preserve">The Parties acknowledge that, except for any information which is exempt from disclosure in accordance with the provisions of the FOIA, the content of the Agreement is not Confidential Information and the Supplier hereby gives its consent for the Authority to publish this Agreement in its entirety to the general public (but with any information that is exempt from disclosure in accordance with the FOIA redacted) including any changes to the Agreement agreed from time to time.  The Authority may consult with the Supplier to inform its decision regarding any redactions but shall have the final decision in its absolute discretion whether any of the content of the Agreement is exempt from disclosure in accordance with the provisions of the FOIA.   </w:t>
      </w:r>
    </w:p>
    <w:p w:rsidR="004664C7" w:rsidRDefault="000B6A3E">
      <w:pPr>
        <w:numPr>
          <w:ilvl w:val="1"/>
          <w:numId w:val="16"/>
        </w:numPr>
        <w:ind w:right="11" w:hanging="540"/>
      </w:pPr>
      <w:r>
        <w:t xml:space="preserve">The Supplier shall not, and shall take reasonable steps to ensure that the Supplier Personnel shall not: </w:t>
      </w:r>
    </w:p>
    <w:p w:rsidR="004664C7" w:rsidRDefault="000B6A3E">
      <w:pPr>
        <w:numPr>
          <w:ilvl w:val="2"/>
          <w:numId w:val="17"/>
        </w:numPr>
        <w:spacing w:after="143"/>
        <w:ind w:right="11" w:hanging="737"/>
      </w:pPr>
      <w:r>
        <w:t xml:space="preserve">make any press announcement or publicise the Agreement or any part of the Agreement in any way; or </w:t>
      </w:r>
    </w:p>
    <w:p w:rsidR="004664C7" w:rsidRDefault="000B6A3E">
      <w:pPr>
        <w:numPr>
          <w:ilvl w:val="2"/>
          <w:numId w:val="17"/>
        </w:numPr>
        <w:ind w:right="11" w:hanging="737"/>
      </w:pPr>
      <w:r>
        <w:t xml:space="preserve">use the Authority’s name or brand in any promotion or marketing or announcement of orders, except with the prior written consent of the Authority.   </w:t>
      </w:r>
    </w:p>
    <w:p w:rsidR="004664C7" w:rsidRDefault="000B6A3E">
      <w:pPr>
        <w:numPr>
          <w:ilvl w:val="1"/>
          <w:numId w:val="18"/>
        </w:numPr>
        <w:ind w:right="11" w:hanging="540"/>
      </w:pPr>
      <w:r>
        <w:t xml:space="preserve">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rsidR="004664C7" w:rsidRDefault="000B6A3E">
      <w:pPr>
        <w:numPr>
          <w:ilvl w:val="1"/>
          <w:numId w:val="18"/>
        </w:numPr>
        <w:ind w:right="11" w:hanging="540"/>
      </w:pPr>
      <w:r>
        <w:t xml:space="preserve">The Parties acknowledge that, except for any information which is Agreement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w:t>
      </w:r>
      <w:r>
        <w:lastRenderedPageBreak/>
        <w:t xml:space="preserve">changes to the Agreement, to the general public. The Authority may consult with the Supplier to inform its decision regarding any redactions but the Authority shall have the final decision at its absolute discretion. </w:t>
      </w:r>
    </w:p>
    <w:p w:rsidR="004664C7" w:rsidRDefault="000B6A3E">
      <w:pPr>
        <w:numPr>
          <w:ilvl w:val="1"/>
          <w:numId w:val="18"/>
        </w:numPr>
        <w:ind w:right="11" w:hanging="540"/>
      </w:pPr>
      <w:r>
        <w:t xml:space="preserve">The Supplier shall assist and cooperate with the Authority to enable the Authority to publish this Agreement. </w:t>
      </w:r>
    </w:p>
    <w:p w:rsidR="004664C7" w:rsidRDefault="000B6A3E">
      <w:pPr>
        <w:pStyle w:val="Heading3"/>
        <w:tabs>
          <w:tab w:val="center" w:pos="2866"/>
        </w:tabs>
        <w:ind w:left="-15" w:right="0" w:firstLine="0"/>
      </w:pPr>
      <w:r>
        <w:t xml:space="preserve">14 </w:t>
      </w:r>
      <w:r>
        <w:tab/>
        <w:t xml:space="preserve">Official Secrets Acts and related Legislation </w:t>
      </w:r>
    </w:p>
    <w:p w:rsidR="004664C7" w:rsidRDefault="000B6A3E">
      <w:pPr>
        <w:ind w:left="-5" w:right="11"/>
      </w:pPr>
      <w:r>
        <w:rPr>
          <w:sz w:val="20"/>
        </w:rPr>
        <w:t xml:space="preserve">14.1 </w:t>
      </w:r>
      <w:r>
        <w:t xml:space="preserve">The Supplier shall comply with, and shall ensure that it’s Supplier Personnel comply with:  </w:t>
      </w:r>
    </w:p>
    <w:p w:rsidR="004664C7" w:rsidRDefault="000B6A3E">
      <w:pPr>
        <w:ind w:left="550" w:right="11"/>
      </w:pPr>
      <w:r>
        <w:rPr>
          <w:sz w:val="20"/>
        </w:rPr>
        <w:t xml:space="preserve">14.1.1 </w:t>
      </w:r>
      <w:r>
        <w:t xml:space="preserve">the provisions of the Official Secrets Acts 1911 to 1989;  </w:t>
      </w:r>
    </w:p>
    <w:p w:rsidR="004664C7" w:rsidRDefault="000B6A3E">
      <w:pPr>
        <w:spacing w:after="112" w:line="249" w:lineRule="auto"/>
        <w:ind w:right="-10"/>
        <w:jc w:val="right"/>
      </w:pPr>
      <w:r>
        <w:rPr>
          <w:sz w:val="20"/>
        </w:rPr>
        <w:t xml:space="preserve">14.1.2 </w:t>
      </w:r>
      <w:r>
        <w:t xml:space="preserve">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 </w:t>
      </w:r>
    </w:p>
    <w:p w:rsidR="004664C7" w:rsidRDefault="000B6A3E">
      <w:pPr>
        <w:ind w:left="1277" w:right="11" w:hanging="737"/>
      </w:pPr>
      <w:r>
        <w:rPr>
          <w:sz w:val="20"/>
        </w:rPr>
        <w:t xml:space="preserve">14.1.3 </w:t>
      </w:r>
      <w:r>
        <w:t xml:space="preserve">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rsidR="004664C7" w:rsidRDefault="000B6A3E">
      <w:pPr>
        <w:ind w:left="525" w:right="11" w:hanging="540"/>
      </w:pPr>
      <w:r>
        <w:rPr>
          <w:sz w:val="20"/>
        </w:rPr>
        <w:t xml:space="preserve">14.2 </w:t>
      </w:r>
      <w:r>
        <w:t xml:space="preserve">The Supplier shall regularly (not less than once every six (6) months) remind all Supplier Personnel in writing of the obligations upon Supplier Personnel set out in Clause 14.1 above.  The Supplier shall monitor the compliance by Supplier Personnel with such obligations. </w:t>
      </w:r>
    </w:p>
    <w:p w:rsidR="004664C7" w:rsidRDefault="000B6A3E">
      <w:pPr>
        <w:ind w:left="525" w:right="11" w:hanging="540"/>
      </w:pPr>
      <w:r>
        <w:rPr>
          <w:sz w:val="20"/>
        </w:rPr>
        <w:t xml:space="preserve">14.3 </w:t>
      </w:r>
      <w:r>
        <w:t xml:space="preserve">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 </w:t>
      </w:r>
    </w:p>
    <w:p w:rsidR="004664C7" w:rsidRDefault="000B6A3E">
      <w:pPr>
        <w:ind w:left="525" w:right="11" w:hanging="540"/>
      </w:pPr>
      <w:r>
        <w:rPr>
          <w:sz w:val="20"/>
        </w:rPr>
        <w:t xml:space="preserve">14.4 </w:t>
      </w:r>
      <w:r>
        <w:t xml:space="preserve">In the event that the Supplier or the Supplier Personnel fail to comply with this clause, the Authority reserves the right to terminate the Agreement under Clause 20.2.1 with immediate effect. </w:t>
      </w:r>
    </w:p>
    <w:p w:rsidR="004664C7" w:rsidRDefault="000B6A3E">
      <w:pPr>
        <w:pStyle w:val="Heading3"/>
        <w:tabs>
          <w:tab w:val="center" w:pos="1801"/>
        </w:tabs>
        <w:ind w:left="-15" w:right="0" w:firstLine="0"/>
      </w:pPr>
      <w:r>
        <w:t xml:space="preserve">15 </w:t>
      </w:r>
      <w:r>
        <w:tab/>
        <w:t xml:space="preserve">Freedom of Information  </w:t>
      </w:r>
    </w:p>
    <w:p w:rsidR="004664C7" w:rsidRDefault="000B6A3E">
      <w:pPr>
        <w:ind w:left="525" w:right="11" w:hanging="540"/>
      </w:pPr>
      <w:r>
        <w:rPr>
          <w:sz w:val="20"/>
        </w:rPr>
        <w:t xml:space="preserve">15.1 </w:t>
      </w:r>
      <w:r>
        <w:t xml:space="preserve">The Supplier acknowledges that the Authority is subject to the requirements of the FOIA and the Environmental Information Regulations 2004 and shall: </w:t>
      </w:r>
    </w:p>
    <w:p w:rsidR="004664C7" w:rsidRDefault="000B6A3E">
      <w:pPr>
        <w:ind w:left="1277" w:right="11" w:hanging="737"/>
      </w:pPr>
      <w:r>
        <w:rPr>
          <w:sz w:val="20"/>
        </w:rPr>
        <w:t xml:space="preserve">15.1.1 </w:t>
      </w:r>
      <w:r>
        <w:t xml:space="preserve">provide all necessary assistance and cooperation as reasonably requested by the Authority to enable the Authority to comply with its obligations under the FOIA and the Environmental Information Regulations 2004; </w:t>
      </w:r>
    </w:p>
    <w:p w:rsidR="004664C7" w:rsidRDefault="000B6A3E">
      <w:pPr>
        <w:ind w:left="1277" w:right="11" w:hanging="737"/>
      </w:pPr>
      <w:r>
        <w:rPr>
          <w:sz w:val="20"/>
        </w:rPr>
        <w:t xml:space="preserve">15.1.2 </w:t>
      </w:r>
      <w:r>
        <w:t xml:space="preserve">transfer to the Authority all Requests for Information relating to this Agreement that it receives as soon as practicable and in any event within 2 Working Days of receipt;  </w:t>
      </w:r>
    </w:p>
    <w:p w:rsidR="004664C7" w:rsidRDefault="000B6A3E">
      <w:pPr>
        <w:ind w:left="1277" w:right="11" w:hanging="737"/>
      </w:pPr>
      <w:r>
        <w:rPr>
          <w:sz w:val="20"/>
        </w:rPr>
        <w:t xml:space="preserve">15.1.3 </w:t>
      </w:r>
      <w:r>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p>
    <w:p w:rsidR="004664C7" w:rsidRDefault="000B6A3E">
      <w:pPr>
        <w:ind w:left="1277" w:right="11" w:hanging="737"/>
      </w:pPr>
      <w:r>
        <w:rPr>
          <w:sz w:val="20"/>
        </w:rPr>
        <w:t xml:space="preserve">15.1.4 </w:t>
      </w:r>
      <w:r>
        <w:t xml:space="preserve">not respond directly to a Request for Information unless authorised in writing to do so by the Authority. </w:t>
      </w:r>
    </w:p>
    <w:p w:rsidR="004664C7" w:rsidRDefault="000B6A3E">
      <w:pPr>
        <w:ind w:left="525" w:right="11" w:hanging="540"/>
      </w:pPr>
      <w:r>
        <w:rPr>
          <w:sz w:val="20"/>
        </w:rPr>
        <w:t xml:space="preserve">15.2 </w:t>
      </w:r>
      <w:r>
        <w:t xml:space="preserve">The Supplier acknowledges that the Authority may be required under the FOIA and the Environmental Information Regulations 2004 to disclose Information concerning the Supplier or the Services (including commercially sensitive information) without consulting or obtaining consent </w:t>
      </w:r>
      <w:r>
        <w:lastRenderedPageBreak/>
        <w:t xml:space="preserve">from the Supplier. In these circumstances the Authority shall, in accordance with any relevant guidance issued under the FOIA, take reasonable steps, where appropriate, to give the Supplier advance notice, or failing that, to draw the disclosure to the Supplier’s attention after any such disclosure.  </w:t>
      </w:r>
    </w:p>
    <w:p w:rsidR="004664C7" w:rsidRDefault="000B6A3E">
      <w:pPr>
        <w:ind w:left="525" w:right="11" w:hanging="540"/>
      </w:pPr>
      <w:r>
        <w:rPr>
          <w:sz w:val="20"/>
        </w:rPr>
        <w:t xml:space="preserve">15.3 </w:t>
      </w:r>
      <w:r>
        <w:t xml:space="preserve">Notwithstanding any other provision in the Agreement, the Authority shall be responsible for determining in its absolute discretion whether any Information relating to the Supplier or the Services is exempt from disclosure in accordance with the FOIA and/or the Environmental Information Regulations 2004. </w:t>
      </w:r>
    </w:p>
    <w:p w:rsidR="004664C7" w:rsidRDefault="000B6A3E">
      <w:pPr>
        <w:pStyle w:val="Heading3"/>
        <w:tabs>
          <w:tab w:val="center" w:pos="2754"/>
        </w:tabs>
        <w:ind w:left="-15" w:right="0" w:firstLine="0"/>
      </w:pPr>
      <w:r>
        <w:t xml:space="preserve">16 </w:t>
      </w:r>
      <w:r>
        <w:tab/>
        <w:t xml:space="preserve">Authority Data and Security Requirements </w:t>
      </w:r>
    </w:p>
    <w:p w:rsidR="004664C7" w:rsidRDefault="000B6A3E">
      <w:pPr>
        <w:ind w:left="551" w:right="11" w:hanging="566"/>
      </w:pPr>
      <w:r>
        <w:rPr>
          <w:sz w:val="20"/>
        </w:rPr>
        <w:t xml:space="preserve">16.1 </w:t>
      </w:r>
      <w:r>
        <w:t xml:space="preserve">When handling Authority data (whether or not Personal Data), the Supplier shall ensure the security of the data is maintained in line with the security requirements of the Authority as notified to the Supplier from time to time, including any requirements set out in Schedule 6 (Security Requirements).  </w:t>
      </w:r>
    </w:p>
    <w:p w:rsidR="004664C7" w:rsidRDefault="000B6A3E">
      <w:pPr>
        <w:ind w:left="525" w:right="11" w:hanging="540"/>
      </w:pPr>
      <w:r>
        <w:rPr>
          <w:sz w:val="20"/>
        </w:rPr>
        <w:t xml:space="preserve">16.2 </w:t>
      </w:r>
      <w:r>
        <w:t xml:space="preserve">Where the Authority is required to provide by e-mail to the Supplier or Supplier Personnel, any departmental or customer data or any other information with a security marking of “OFFICIALSENSITIVE”, to enable it to deliver the Services, the Supplier shall not (and shall procure that the Supplier Personnel do not) store that information on its personal computer or any form of removable media.  </w:t>
      </w:r>
    </w:p>
    <w:p w:rsidR="004664C7" w:rsidRDefault="000B6A3E">
      <w:pPr>
        <w:ind w:left="-5" w:right="11"/>
      </w:pPr>
      <w:r>
        <w:rPr>
          <w:sz w:val="20"/>
        </w:rPr>
        <w:t xml:space="preserve">16.3 </w:t>
      </w:r>
      <w:r>
        <w:t xml:space="preserve">Any breach of this Clause 16 may result in termination of the Agreement under Clause 20.2. </w:t>
      </w:r>
    </w:p>
    <w:p w:rsidR="004664C7" w:rsidRDefault="000B6A3E">
      <w:pPr>
        <w:pStyle w:val="Heading3"/>
        <w:tabs>
          <w:tab w:val="center" w:pos="956"/>
        </w:tabs>
        <w:ind w:left="-15" w:right="0" w:firstLine="0"/>
      </w:pPr>
      <w:r>
        <w:t xml:space="preserve">17 </w:t>
      </w:r>
      <w:r>
        <w:tab/>
        <w:t xml:space="preserve">Liability  </w:t>
      </w:r>
    </w:p>
    <w:p w:rsidR="004664C7" w:rsidRDefault="000B6A3E">
      <w:pPr>
        <w:ind w:left="525" w:right="11" w:hanging="540"/>
      </w:pPr>
      <w:r>
        <w:rPr>
          <w:sz w:val="20"/>
        </w:rPr>
        <w:t xml:space="preserve">17.1 </w:t>
      </w:r>
      <w:r>
        <w:t xml:space="preserve">The Supplier shall not be responsible for any injury, loss, damage, cost or expense suffered by the Authority if and to the extent that it is caused by the negligence or wilful misconduct of the Authority or by breach by the Authority of its obligations under the Agreement or any other legal obligation.  </w:t>
      </w:r>
    </w:p>
    <w:p w:rsidR="004664C7" w:rsidRDefault="000B6A3E">
      <w:pPr>
        <w:ind w:left="-5" w:right="11"/>
      </w:pPr>
      <w:r>
        <w:rPr>
          <w:sz w:val="20"/>
        </w:rPr>
        <w:t xml:space="preserve">17.2 </w:t>
      </w:r>
      <w:r>
        <w:t xml:space="preserve">Subject always to Clauses 17.3 and 17.3.2: </w:t>
      </w:r>
    </w:p>
    <w:p w:rsidR="004664C7" w:rsidRDefault="000B6A3E">
      <w:pPr>
        <w:ind w:left="1277" w:right="11" w:hanging="737"/>
      </w:pPr>
      <w:r>
        <w:rPr>
          <w:sz w:val="20"/>
        </w:rPr>
        <w:t xml:space="preserve">17.2.1 </w:t>
      </w:r>
      <w:r>
        <w:t xml:space="preserve">the Supplier's aggregate liability in respect of loss of or damage to the Authority premises or other property or assets of the Authority (including technical infrastructure, assets or equipment but excluding any loss or damage to the Authority's Data or any other data) that is caused by Defaults of the Supplier, in respect of all other Losses howsoever caused, whether arising from breach of the Agreement, the supply or failure to supply of the Services, misrepresentation (whether tortuous or statutory), tort (including negligence), breach of statutory duty or otherwise shall in no event exceed 125% of the Charges paid or payable to the Supplier; and </w:t>
      </w:r>
    </w:p>
    <w:p w:rsidR="004664C7" w:rsidRDefault="000B6A3E">
      <w:pPr>
        <w:spacing w:after="9"/>
        <w:ind w:left="550" w:right="11"/>
      </w:pPr>
      <w:r>
        <w:rPr>
          <w:sz w:val="20"/>
        </w:rPr>
        <w:t xml:space="preserve">17.2.2 </w:t>
      </w:r>
      <w:r>
        <w:t xml:space="preserve">except in the case of claims arising under Clauses 10.4 and 22.3, and subject to Clause </w:t>
      </w:r>
    </w:p>
    <w:p w:rsidR="004664C7" w:rsidRDefault="000B6A3E">
      <w:pPr>
        <w:ind w:left="1287" w:right="11"/>
      </w:pPr>
      <w:r>
        <w:t xml:space="preserve">17.4, in no event shall the Supplier be liable to the Authority for any:  </w:t>
      </w:r>
    </w:p>
    <w:p w:rsidR="004664C7" w:rsidRDefault="000B6A3E">
      <w:pPr>
        <w:numPr>
          <w:ilvl w:val="0"/>
          <w:numId w:val="19"/>
        </w:numPr>
        <w:ind w:right="11" w:hanging="566"/>
      </w:pPr>
      <w:r>
        <w:t xml:space="preserve">loss of profits; </w:t>
      </w:r>
    </w:p>
    <w:p w:rsidR="004664C7" w:rsidRDefault="000B6A3E">
      <w:pPr>
        <w:numPr>
          <w:ilvl w:val="0"/>
          <w:numId w:val="19"/>
        </w:numPr>
        <w:ind w:right="11" w:hanging="566"/>
      </w:pPr>
      <w:r>
        <w:t xml:space="preserve">loss of business;  </w:t>
      </w:r>
    </w:p>
    <w:p w:rsidR="004664C7" w:rsidRDefault="000B6A3E">
      <w:pPr>
        <w:numPr>
          <w:ilvl w:val="0"/>
          <w:numId w:val="19"/>
        </w:numPr>
        <w:ind w:right="11" w:hanging="566"/>
      </w:pPr>
      <w:r>
        <w:t xml:space="preserve">loss of revenue;  </w:t>
      </w:r>
    </w:p>
    <w:p w:rsidR="004664C7" w:rsidRDefault="000B6A3E">
      <w:pPr>
        <w:numPr>
          <w:ilvl w:val="0"/>
          <w:numId w:val="19"/>
        </w:numPr>
        <w:ind w:right="11" w:hanging="566"/>
      </w:pPr>
      <w:r>
        <w:t xml:space="preserve">loss of or damage to goodwill; </w:t>
      </w:r>
    </w:p>
    <w:p w:rsidR="004664C7" w:rsidRDefault="000B6A3E">
      <w:pPr>
        <w:numPr>
          <w:ilvl w:val="0"/>
          <w:numId w:val="19"/>
        </w:numPr>
        <w:spacing w:after="1" w:line="359" w:lineRule="auto"/>
        <w:ind w:right="11" w:hanging="566"/>
      </w:pPr>
      <w:r>
        <w:t xml:space="preserve">loss of savings (whether anticipated or otherwise); and/or (f) </w:t>
      </w:r>
      <w:r>
        <w:tab/>
        <w:t xml:space="preserve">any indirect, special or consequential loss or damage. </w:t>
      </w:r>
    </w:p>
    <w:p w:rsidR="004664C7" w:rsidRDefault="000B6A3E">
      <w:pPr>
        <w:ind w:left="-5" w:right="11"/>
      </w:pPr>
      <w:r>
        <w:rPr>
          <w:sz w:val="20"/>
        </w:rPr>
        <w:t xml:space="preserve">17.3 </w:t>
      </w:r>
      <w:r>
        <w:t xml:space="preserve">Nothing in the Agreement shall be construed to limit or exclude: </w:t>
      </w:r>
    </w:p>
    <w:p w:rsidR="004664C7" w:rsidRDefault="000B6A3E">
      <w:pPr>
        <w:ind w:left="550" w:right="11"/>
      </w:pPr>
      <w:r>
        <w:rPr>
          <w:sz w:val="20"/>
        </w:rPr>
        <w:t xml:space="preserve">17.3.1  </w:t>
      </w:r>
      <w:r>
        <w:t xml:space="preserve">either Party's liability for: </w:t>
      </w:r>
    </w:p>
    <w:p w:rsidR="004664C7" w:rsidRDefault="000B6A3E">
      <w:pPr>
        <w:numPr>
          <w:ilvl w:val="0"/>
          <w:numId w:val="20"/>
        </w:numPr>
        <w:ind w:right="11" w:hanging="566"/>
      </w:pPr>
      <w:r>
        <w:t xml:space="preserve">death or personal injury caused by its negligence or that of the Supplier Personnel; </w:t>
      </w:r>
    </w:p>
    <w:p w:rsidR="004664C7" w:rsidRDefault="000B6A3E">
      <w:pPr>
        <w:numPr>
          <w:ilvl w:val="0"/>
          <w:numId w:val="20"/>
        </w:numPr>
        <w:ind w:right="11" w:hanging="566"/>
      </w:pPr>
      <w:r>
        <w:t xml:space="preserve">fraud or fraudulent misrepresentation by it or that of the Supplier Personnel; or </w:t>
      </w:r>
    </w:p>
    <w:p w:rsidR="004664C7" w:rsidRDefault="000B6A3E">
      <w:pPr>
        <w:numPr>
          <w:ilvl w:val="0"/>
          <w:numId w:val="20"/>
        </w:numPr>
        <w:spacing w:after="136"/>
        <w:ind w:right="11" w:hanging="566"/>
      </w:pPr>
      <w:r>
        <w:lastRenderedPageBreak/>
        <w:t xml:space="preserve">any other matter which, by law, may not be excluded or limited; or </w:t>
      </w:r>
    </w:p>
    <w:p w:rsidR="004664C7" w:rsidRDefault="000B6A3E">
      <w:pPr>
        <w:ind w:left="1277" w:right="11" w:hanging="737"/>
      </w:pPr>
      <w:r>
        <w:rPr>
          <w:sz w:val="20"/>
        </w:rPr>
        <w:t xml:space="preserve">17.3.2 </w:t>
      </w:r>
      <w:r>
        <w:t>the Supplier’s liability under the indemnity in Clause 10.4 (</w:t>
      </w:r>
      <w:r>
        <w:rPr>
          <w:i/>
        </w:rPr>
        <w:t>Intellectual Property Rights</w:t>
      </w:r>
      <w:r>
        <w:t>) and 22.3 (</w:t>
      </w:r>
      <w:r>
        <w:rPr>
          <w:i/>
        </w:rPr>
        <w:t>Prevention of Fraud and Corruption</w:t>
      </w:r>
      <w:r>
        <w:t xml:space="preserve">); or </w:t>
      </w:r>
    </w:p>
    <w:p w:rsidR="004664C7" w:rsidRDefault="000B6A3E">
      <w:pPr>
        <w:ind w:left="1277" w:right="11" w:hanging="737"/>
      </w:pPr>
      <w:r>
        <w:rPr>
          <w:sz w:val="20"/>
        </w:rPr>
        <w:t xml:space="preserve">17.3.3 </w:t>
      </w:r>
      <w:r>
        <w:t xml:space="preserve">the Supplier's liability for any regulatory losses, fines and/or expenses incurred by the Authority and any further costs incurred by the Authority in order to meet any additional requirements imposed by a relevant regulatory body as a result of the relevant breach. </w:t>
      </w:r>
    </w:p>
    <w:p w:rsidR="004664C7" w:rsidRDefault="000B6A3E">
      <w:pPr>
        <w:ind w:left="525" w:right="11" w:hanging="540"/>
      </w:pPr>
      <w:r>
        <w:rPr>
          <w:sz w:val="20"/>
        </w:rPr>
        <w:t xml:space="preserve">17.4 </w:t>
      </w:r>
      <w:r>
        <w:t xml:space="preserve">Notwithstanding Clause 17.2.2 but subject to Clause 17.2, the Supplier acknowledges that the Authority may, amongst other things, recover from the Supplier the following Losses incurred by the Authority to the extent that they arise as a result of a Default by the Supplier which are deemed to be a non exhaustive list of direct and recoverable Losses: </w:t>
      </w:r>
    </w:p>
    <w:p w:rsidR="004664C7" w:rsidRDefault="000B6A3E">
      <w:pPr>
        <w:numPr>
          <w:ilvl w:val="2"/>
          <w:numId w:val="21"/>
        </w:numPr>
        <w:ind w:right="11" w:hanging="737"/>
      </w:pPr>
      <w:r>
        <w:t xml:space="preserve">the total amount of Tax Revenue which would have been collected and/or the total amount of any benefit or tax credit overpayment which would not have been made by or on behalf of the Authority had the Default not occurred; </w:t>
      </w:r>
    </w:p>
    <w:p w:rsidR="004664C7" w:rsidRDefault="000B6A3E">
      <w:pPr>
        <w:numPr>
          <w:ilvl w:val="2"/>
          <w:numId w:val="21"/>
        </w:numPr>
        <w:ind w:right="11" w:hanging="737"/>
      </w:pPr>
      <w:r>
        <w:t xml:space="preserve">notwithstanding Clauses 17.4.3 and 17.4.8, any operational and/or administrative costs and expenses incurred by the Authority in connection with dealing with a loss of Tax Revenue and/or any overpayment of any benefit or tax credit made as a result of a Default; </w:t>
      </w:r>
    </w:p>
    <w:p w:rsidR="004664C7" w:rsidRDefault="000B6A3E">
      <w:pPr>
        <w:numPr>
          <w:ilvl w:val="2"/>
          <w:numId w:val="21"/>
        </w:numPr>
        <w:ind w:right="11" w:hanging="737"/>
      </w:pPr>
      <w:r>
        <w:t xml:space="preserve">any additional operational and/or administrative costs and expenses incurred by the Authority, including costs relating to time spent by or on behalf of the Authority in dealing with the consequences of the Default; </w:t>
      </w:r>
    </w:p>
    <w:p w:rsidR="004664C7" w:rsidRDefault="000B6A3E">
      <w:pPr>
        <w:numPr>
          <w:ilvl w:val="2"/>
          <w:numId w:val="21"/>
        </w:numPr>
        <w:ind w:right="11" w:hanging="737"/>
      </w:pPr>
      <w:r>
        <w:t xml:space="preserve">any wasted expenditure or charges;  </w:t>
      </w:r>
    </w:p>
    <w:p w:rsidR="004664C7" w:rsidRDefault="000B6A3E">
      <w:pPr>
        <w:numPr>
          <w:ilvl w:val="2"/>
          <w:numId w:val="21"/>
        </w:numPr>
        <w:ind w:right="11" w:hanging="737"/>
      </w:pPr>
      <w: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Agreement; </w:t>
      </w:r>
    </w:p>
    <w:p w:rsidR="004664C7" w:rsidRDefault="000B6A3E">
      <w:pPr>
        <w:numPr>
          <w:ilvl w:val="2"/>
          <w:numId w:val="21"/>
        </w:numPr>
        <w:ind w:right="11" w:hanging="737"/>
      </w:pPr>
      <w:r>
        <w:t xml:space="preserve">any compensation or interest paid to a third party by the Authority;  </w:t>
      </w:r>
    </w:p>
    <w:p w:rsidR="004664C7" w:rsidRDefault="000B6A3E">
      <w:pPr>
        <w:numPr>
          <w:ilvl w:val="2"/>
          <w:numId w:val="21"/>
        </w:numPr>
        <w:ind w:right="11" w:hanging="737"/>
      </w:pPr>
      <w:r>
        <w:t xml:space="preserve">any fine or penalty incurred by the Authority pursuant to Law and any costs incurred by the Authority in defending any proceedings which result in such fine or penalty; and </w:t>
      </w:r>
    </w:p>
    <w:p w:rsidR="004664C7" w:rsidRDefault="000B6A3E">
      <w:pPr>
        <w:numPr>
          <w:ilvl w:val="2"/>
          <w:numId w:val="21"/>
        </w:numPr>
        <w:ind w:right="11" w:hanging="737"/>
      </w:pPr>
      <w:r>
        <w:t xml:space="preserve">without prejudice to Clause 16 (Authority Data and Security Requirements), any losses associated with corruption, loss or degradation to Authority Data. </w:t>
      </w:r>
    </w:p>
    <w:p w:rsidR="004664C7" w:rsidRDefault="000B6A3E">
      <w:pPr>
        <w:pStyle w:val="Heading3"/>
        <w:tabs>
          <w:tab w:val="center" w:pos="1088"/>
        </w:tabs>
        <w:ind w:left="-15" w:right="0" w:firstLine="0"/>
      </w:pPr>
      <w:r>
        <w:t xml:space="preserve">18 </w:t>
      </w:r>
      <w:r>
        <w:tab/>
        <w:t xml:space="preserve">Insurance </w:t>
      </w:r>
    </w:p>
    <w:p w:rsidR="004664C7" w:rsidRDefault="000B6A3E">
      <w:pPr>
        <w:spacing w:after="144"/>
        <w:ind w:left="525" w:right="11" w:hanging="540"/>
      </w:pPr>
      <w:r>
        <w:rPr>
          <w:sz w:val="20"/>
        </w:rPr>
        <w:t xml:space="preserve">18.1 </w:t>
      </w: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the Agreement, including in respect of death or personal injury, loss of or damage to property or any other loss.  Such policies shall include cover in respect of any financial loss arising from any advice given or omitted to be given by the Supplier and shall be maintained for the Term.  </w:t>
      </w:r>
    </w:p>
    <w:p w:rsidR="004664C7" w:rsidRDefault="000B6A3E">
      <w:pPr>
        <w:spacing w:after="133"/>
        <w:ind w:left="525" w:right="11" w:hanging="540"/>
      </w:pPr>
      <w:r>
        <w:rPr>
          <w:sz w:val="20"/>
        </w:rPr>
        <w:t xml:space="preserve">18.2 </w:t>
      </w:r>
      <w:r>
        <w:t xml:space="preserve">The Supplier shall hold employer’s liability insurance to a minimum of £5,000,000 in respect of Supplier Personnel in accordance with any legal requirement from time to time in force. </w:t>
      </w:r>
    </w:p>
    <w:p w:rsidR="004664C7" w:rsidRDefault="000B6A3E">
      <w:pPr>
        <w:ind w:left="525" w:right="11" w:hanging="540"/>
      </w:pPr>
      <w:r>
        <w:rPr>
          <w:sz w:val="20"/>
        </w:rPr>
        <w:t xml:space="preserve">18.3 </w:t>
      </w:r>
      <w:r>
        <w:t xml:space="preserve">The Supplier shall give the Authority, on request, a broker’s verification of insurance to demonstrate that the appropriate cover is in place, together with receipts or other evidence of payment of the latest premiums due under those policies. </w:t>
      </w:r>
    </w:p>
    <w:p w:rsidR="004664C7" w:rsidRDefault="000B6A3E">
      <w:pPr>
        <w:ind w:left="525" w:right="11" w:hanging="540"/>
      </w:pPr>
      <w:r>
        <w:rPr>
          <w:sz w:val="20"/>
        </w:rPr>
        <w:t xml:space="preserve">18.4 </w:t>
      </w:r>
      <w:r>
        <w:t xml:space="preserve">The Supplier shall hold and maintain professional indemnity insurance cover and shall ensure that all professional contractors involved in the provision of the project hold and maintain appropriate cover.  Such insurance to be held by the Supplier may be limited in respect of any one claim (but shall not be limited in any other respect), provided that any such limit shall in any event be not less </w:t>
      </w:r>
      <w:r>
        <w:lastRenderedPageBreak/>
        <w:t xml:space="preserve">than £5,000,000 (five million pounds).  Such insurance shall be maintained for a minimum of six years following expiration or earlier termination of this Agreement. </w:t>
      </w:r>
    </w:p>
    <w:p w:rsidR="004664C7" w:rsidRDefault="000B6A3E">
      <w:pPr>
        <w:pStyle w:val="Heading3"/>
        <w:tabs>
          <w:tab w:val="center" w:pos="1313"/>
        </w:tabs>
        <w:ind w:left="-15" w:right="0" w:firstLine="0"/>
      </w:pPr>
      <w:r>
        <w:t xml:space="preserve">19 </w:t>
      </w:r>
      <w:r>
        <w:tab/>
        <w:t xml:space="preserve">Force Majeure </w:t>
      </w:r>
    </w:p>
    <w:p w:rsidR="004664C7" w:rsidRDefault="000B6A3E">
      <w:pPr>
        <w:ind w:left="525" w:right="11" w:hanging="540"/>
      </w:pPr>
      <w:r>
        <w:rPr>
          <w:sz w:val="20"/>
        </w:rPr>
        <w:t xml:space="preserve">19.1 </w:t>
      </w:r>
      <w: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w:t>
      </w:r>
    </w:p>
    <w:p w:rsidR="004664C7" w:rsidRDefault="000B6A3E">
      <w:pPr>
        <w:ind w:left="550" w:right="11"/>
      </w:pPr>
      <w:r>
        <w:t xml:space="preserve">Party may terminate the Agreement by written notice to the other Party. </w:t>
      </w:r>
    </w:p>
    <w:p w:rsidR="004664C7" w:rsidRDefault="000B6A3E">
      <w:pPr>
        <w:pStyle w:val="Heading3"/>
        <w:tabs>
          <w:tab w:val="center" w:pos="1171"/>
        </w:tabs>
        <w:ind w:left="-15" w:right="0" w:firstLine="0"/>
      </w:pPr>
      <w:r>
        <w:t xml:space="preserve">20 </w:t>
      </w:r>
      <w:r>
        <w:tab/>
        <w:t xml:space="preserve">Termination </w:t>
      </w:r>
    </w:p>
    <w:p w:rsidR="004664C7" w:rsidRDefault="000B6A3E">
      <w:pPr>
        <w:ind w:left="525" w:right="11" w:hanging="540"/>
      </w:pPr>
      <w:r>
        <w:rPr>
          <w:sz w:val="20"/>
        </w:rPr>
        <w:t xml:space="preserve">20.1 </w:t>
      </w:r>
      <w:r>
        <w:t xml:space="preserve">The Authority may terminate the Agreement at any time by notice in writing to the Supplier to take effect on any date falling at least 45 days later than the date of service of the relevant notice. </w:t>
      </w:r>
    </w:p>
    <w:p w:rsidR="004664C7" w:rsidRDefault="000B6A3E">
      <w:pPr>
        <w:ind w:left="525" w:right="11" w:hanging="540"/>
      </w:pPr>
      <w:r>
        <w:rPr>
          <w:sz w:val="20"/>
        </w:rPr>
        <w:t xml:space="preserve">20.2 </w:t>
      </w:r>
      <w:r>
        <w:t xml:space="preserve">Without prejudice to any other right or remedy it might have, the Authority may terminate the Agreement by written notice to the Supplier with immediate effect if the Supplier: </w:t>
      </w:r>
    </w:p>
    <w:p w:rsidR="004664C7" w:rsidRDefault="000B6A3E">
      <w:pPr>
        <w:spacing w:after="0"/>
        <w:ind w:left="1440" w:right="11" w:hanging="900"/>
      </w:pPr>
      <w:r>
        <w:rPr>
          <w:sz w:val="20"/>
        </w:rPr>
        <w:t xml:space="preserve">20.2.1 </w:t>
      </w:r>
      <w:r>
        <w:t xml:space="preserve">(without prejudice to Clause 20.2.5), is in material breach of any obligation under the Agreement which is not capable of remedy;  </w:t>
      </w:r>
    </w:p>
    <w:p w:rsidR="004664C7" w:rsidRDefault="000B6A3E">
      <w:pPr>
        <w:tabs>
          <w:tab w:val="center" w:pos="817"/>
          <w:tab w:val="right" w:pos="9760"/>
        </w:tabs>
        <w:spacing w:after="9"/>
        <w:ind w:left="0" w:firstLine="0"/>
        <w:jc w:val="left"/>
      </w:pPr>
      <w:r>
        <w:rPr>
          <w:rFonts w:ascii="Calibri" w:eastAsia="Calibri" w:hAnsi="Calibri" w:cs="Calibri"/>
        </w:rPr>
        <w:tab/>
      </w:r>
      <w:r>
        <w:rPr>
          <w:sz w:val="20"/>
        </w:rPr>
        <w:t xml:space="preserve">20.2.2 </w:t>
      </w:r>
      <w:r>
        <w:rPr>
          <w:sz w:val="20"/>
        </w:rPr>
        <w:tab/>
      </w:r>
      <w:r>
        <w:t xml:space="preserve">repeatedly breaches any of the terms and conditions of the Agreement in such a </w:t>
      </w:r>
    </w:p>
    <w:p w:rsidR="004664C7" w:rsidRDefault="000B6A3E">
      <w:pPr>
        <w:spacing w:after="0"/>
        <w:ind w:left="1450" w:right="11"/>
      </w:pPr>
      <w:r>
        <w:t xml:space="preserve">manner as to reasonably justify the opinion that its conduct is inconsistent with it having the intention or ability to give effect to the terms and conditions of the Agreement;  </w:t>
      </w:r>
    </w:p>
    <w:p w:rsidR="004664C7" w:rsidRDefault="000B6A3E">
      <w:pPr>
        <w:spacing w:after="0"/>
        <w:ind w:left="1440" w:right="11" w:hanging="900"/>
      </w:pPr>
      <w:r>
        <w:rPr>
          <w:sz w:val="20"/>
        </w:rPr>
        <w:t xml:space="preserve">20.2.3 </w:t>
      </w:r>
      <w:r>
        <w:t xml:space="preserve">is in material breach of any obligation which is capable of remedy, and that breach is not remedied within 30 days of the Supplier receiving notice specifying the breach and requiring it to be remedied;  </w:t>
      </w:r>
    </w:p>
    <w:p w:rsidR="004664C7" w:rsidRDefault="000B6A3E">
      <w:pPr>
        <w:spacing w:after="0"/>
        <w:ind w:left="1440" w:right="11" w:hanging="900"/>
      </w:pPr>
      <w:r>
        <w:rPr>
          <w:sz w:val="20"/>
        </w:rPr>
        <w:t xml:space="preserve">20.2.4 </w:t>
      </w:r>
      <w:r>
        <w:t xml:space="preserve">undergoes a change of control within the meaning of section 416 of the Income and Corporation Taxes Act 1988;  </w:t>
      </w:r>
    </w:p>
    <w:p w:rsidR="004664C7" w:rsidRDefault="000B6A3E">
      <w:pPr>
        <w:tabs>
          <w:tab w:val="center" w:pos="817"/>
          <w:tab w:val="center" w:pos="4722"/>
        </w:tabs>
        <w:spacing w:after="9"/>
        <w:ind w:left="0" w:firstLine="0"/>
        <w:jc w:val="left"/>
      </w:pPr>
      <w:r>
        <w:rPr>
          <w:rFonts w:ascii="Calibri" w:eastAsia="Calibri" w:hAnsi="Calibri" w:cs="Calibri"/>
        </w:rPr>
        <w:tab/>
      </w:r>
      <w:r>
        <w:rPr>
          <w:sz w:val="20"/>
        </w:rPr>
        <w:t xml:space="preserve">20.2.5 </w:t>
      </w:r>
      <w:r>
        <w:rPr>
          <w:sz w:val="20"/>
        </w:rPr>
        <w:tab/>
      </w:r>
      <w:r>
        <w:t xml:space="preserve">breaches any of the provisions of Clauses 8.2, 13, 15, 16 and 21; or </w:t>
      </w:r>
    </w:p>
    <w:p w:rsidR="004664C7" w:rsidRDefault="000B6A3E">
      <w:pPr>
        <w:ind w:left="1440" w:right="11" w:hanging="900"/>
      </w:pPr>
      <w:r>
        <w:rPr>
          <w:sz w:val="20"/>
        </w:rPr>
        <w:t xml:space="preserve">20.2.6 </w:t>
      </w:r>
      <w: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20.2.6) in consequence of debt in any jurisdiction. </w:t>
      </w:r>
    </w:p>
    <w:p w:rsidR="004664C7" w:rsidRDefault="000B6A3E">
      <w:pPr>
        <w:ind w:left="525" w:right="11" w:hanging="540"/>
      </w:pPr>
      <w:r>
        <w:rPr>
          <w:sz w:val="20"/>
        </w:rPr>
        <w:t xml:space="preserve">20.3 </w:t>
      </w:r>
      <w:r>
        <w:t xml:space="preserve">The Supplier shall notify the Authority as soon as practicable of any change of control as referred to in Clause 20.2.4 or any potential such change of control. </w:t>
      </w:r>
    </w:p>
    <w:p w:rsidR="004664C7" w:rsidRDefault="000B6A3E">
      <w:pPr>
        <w:ind w:left="525" w:right="11" w:hanging="540"/>
      </w:pPr>
      <w:r>
        <w:rPr>
          <w:sz w:val="20"/>
        </w:rPr>
        <w:t xml:space="preserve">20.4 </w:t>
      </w:r>
      <w:r>
        <w:t xml:space="preserve">The Supplier may terminate this Agreement by providing at least twenty (20) Working Days’ written notice to the Authority if the Authority fails to pay an undisputed sum due to the Supplier under this Agreement and such amount remains outstanding forty (40) Working Days after the receipt by the Authority of a notice of non- payment from the Supplier. </w:t>
      </w:r>
    </w:p>
    <w:p w:rsidR="004664C7" w:rsidRDefault="000B6A3E">
      <w:pPr>
        <w:ind w:left="525" w:right="11" w:hanging="540"/>
      </w:pPr>
      <w:r>
        <w:rPr>
          <w:sz w:val="20"/>
        </w:rPr>
        <w:t xml:space="preserve">20.5 </w:t>
      </w:r>
      <w:r>
        <w:t xml:space="preserve">The Supplier may terminate the Agreement by written notice to the Authority if the Authority fails to pay an undisputed sum due to the Supplier under this Agreement and such amount remains outstanding 40 Working Days after the receipt by the Authority of a notice of non-payment from the Supplier. </w:t>
      </w:r>
    </w:p>
    <w:p w:rsidR="004664C7" w:rsidRDefault="000B6A3E">
      <w:pPr>
        <w:ind w:left="525" w:right="11" w:hanging="540"/>
      </w:pPr>
      <w:r>
        <w:rPr>
          <w:sz w:val="20"/>
        </w:rPr>
        <w:t xml:space="preserve">20.6 </w:t>
      </w:r>
      <w:r>
        <w:t xml:space="preserve">if the Authority has not paid any undisputed amounts within 90 days of them falling due.  If the Authority fails to pay such undisputed sums within 90 Working Days of the date of such written notice, the Supplier may terminate the Agreement in writing with immediate effect. </w:t>
      </w:r>
    </w:p>
    <w:p w:rsidR="004664C7" w:rsidRDefault="000B6A3E">
      <w:pPr>
        <w:ind w:left="525" w:right="11" w:hanging="540"/>
      </w:pPr>
      <w:r>
        <w:rPr>
          <w:sz w:val="20"/>
        </w:rPr>
        <w:t xml:space="preserve">20.7 </w:t>
      </w:r>
      <w:r>
        <w:t xml:space="preserve">Termination or expiry of the Agreement shall be without prejudice to the rights of either Party accrued prior to termination or expiry and shall not affect the continuing rights of the Parties under </w:t>
      </w:r>
      <w:r>
        <w:lastRenderedPageBreak/>
        <w:t xml:space="preserve">this clause and Clauses 1, 2.2, 7.1, 7.2, 7.6, 7.7, 8, (ii), 12.2, 13, 15, 16, 17, 20.8, 21.5, 22.3, 23 and 24.7 or any other provision of the Agreement that either expressly or by implication has effect after termination. </w:t>
      </w:r>
    </w:p>
    <w:p w:rsidR="004664C7" w:rsidRDefault="000B6A3E">
      <w:pPr>
        <w:ind w:left="-5" w:right="11"/>
      </w:pPr>
      <w:r>
        <w:rPr>
          <w:sz w:val="20"/>
        </w:rPr>
        <w:t xml:space="preserve">20.8 </w:t>
      </w:r>
      <w:r>
        <w:t xml:space="preserve">Upon termination or expiry of the Agreement, the Supplier shall: </w:t>
      </w:r>
    </w:p>
    <w:p w:rsidR="004664C7" w:rsidRDefault="000B6A3E">
      <w:pPr>
        <w:spacing w:after="0"/>
        <w:ind w:left="1440" w:right="11" w:hanging="900"/>
      </w:pPr>
      <w:r>
        <w:rPr>
          <w:sz w:val="20"/>
        </w:rPr>
        <w:t xml:space="preserve">20.8.1 </w:t>
      </w:r>
      <w:r>
        <w:t xml:space="preserve">give all reasonable assistance to the Authority and any incoming supplier of the Services; and </w:t>
      </w:r>
    </w:p>
    <w:p w:rsidR="004664C7" w:rsidRDefault="000B6A3E">
      <w:pPr>
        <w:ind w:left="1440" w:right="11" w:hanging="900"/>
      </w:pPr>
      <w:r>
        <w:rPr>
          <w:sz w:val="20"/>
        </w:rPr>
        <w:t xml:space="preserve">20.8.2 </w:t>
      </w:r>
      <w:r>
        <w:t xml:space="preserve">return all requested documents, information and data to the Authority as soon as reasonably practicable.  </w:t>
      </w:r>
    </w:p>
    <w:p w:rsidR="004664C7" w:rsidRDefault="000B6A3E">
      <w:pPr>
        <w:pStyle w:val="Heading3"/>
        <w:tabs>
          <w:tab w:val="center" w:pos="1165"/>
        </w:tabs>
        <w:ind w:left="-15" w:right="0" w:firstLine="0"/>
      </w:pPr>
      <w:r>
        <w:t xml:space="preserve">21 </w:t>
      </w:r>
      <w:r>
        <w:tab/>
        <w:t xml:space="preserve">Compliance </w:t>
      </w:r>
    </w:p>
    <w:p w:rsidR="004664C7" w:rsidRDefault="000B6A3E">
      <w:pPr>
        <w:ind w:left="525" w:right="11" w:hanging="540"/>
      </w:pPr>
      <w:r>
        <w:rPr>
          <w:sz w:val="20"/>
        </w:rPr>
        <w:t xml:space="preserve">21.1 </w:t>
      </w:r>
      <w:r>
        <w:t xml:space="preserve">The Supplier shall comply with the requirements of the Health and Safety at Work etc. Act 1974 and any other acts, orders, regulations and codes of practice relating to health and safety, which may apply to Supplier Personnel and other persons working on the Authority’s premises in the performance of its obligations under the Agreement. </w:t>
      </w:r>
    </w:p>
    <w:p w:rsidR="004664C7" w:rsidRDefault="000B6A3E">
      <w:pPr>
        <w:ind w:left="525" w:right="11" w:hanging="540"/>
      </w:pPr>
      <w:r>
        <w:rPr>
          <w:sz w:val="20"/>
        </w:rPr>
        <w:t xml:space="preserve">21.2 </w:t>
      </w:r>
      <w:r>
        <w:t xml:space="preserve">The Supplier shall promptly notify the Authority of any health and safety hazards which may arise in connection with the performance of its obligations under the Agreement.  The Authority shall promptly notify the Supplier of any health and safety hazards which may exist or arise at the Authority’s premises and which may affect the Supplier in the performance of its obligations under the Agreement. </w:t>
      </w:r>
    </w:p>
    <w:p w:rsidR="004664C7" w:rsidRDefault="000B6A3E">
      <w:pPr>
        <w:ind w:left="-5" w:right="11"/>
      </w:pPr>
      <w:r>
        <w:rPr>
          <w:sz w:val="20"/>
        </w:rPr>
        <w:t xml:space="preserve">21.3 </w:t>
      </w:r>
      <w:r>
        <w:t xml:space="preserve">The Supplier shall: </w:t>
      </w:r>
    </w:p>
    <w:p w:rsidR="004664C7" w:rsidRDefault="000B6A3E">
      <w:pPr>
        <w:ind w:left="1277" w:right="11" w:hanging="737"/>
      </w:pPr>
      <w:r>
        <w:rPr>
          <w:sz w:val="20"/>
        </w:rPr>
        <w:t xml:space="preserve">21.3.1 </w:t>
      </w:r>
      <w:r>
        <w:t xml:space="preserve">comply with all the Authority’s health and safety measures while on the Authority’s premises; and </w:t>
      </w:r>
    </w:p>
    <w:p w:rsidR="004664C7" w:rsidRDefault="000B6A3E">
      <w:pPr>
        <w:ind w:left="1277" w:right="11" w:hanging="737"/>
      </w:pPr>
      <w:r>
        <w:rPr>
          <w:sz w:val="20"/>
        </w:rPr>
        <w:t xml:space="preserve">21.3.2 </w:t>
      </w:r>
      <w:r>
        <w:t xml:space="preserve">notify the Authority immediately in the event of any incident occurring in the performance of its obligations under the Agreement on the Authority’s premises where that incident causes any personal injury or damage to property which could give rise to personal injury. </w:t>
      </w:r>
    </w:p>
    <w:p w:rsidR="004664C7" w:rsidRDefault="000B6A3E">
      <w:pPr>
        <w:ind w:left="-5" w:right="11"/>
      </w:pPr>
      <w:r>
        <w:rPr>
          <w:sz w:val="20"/>
        </w:rPr>
        <w:t xml:space="preserve">21.4 </w:t>
      </w:r>
      <w:r>
        <w:t xml:space="preserve">The Supplier shall: </w:t>
      </w:r>
    </w:p>
    <w:p w:rsidR="004664C7" w:rsidRDefault="000B6A3E">
      <w:pPr>
        <w:ind w:left="1277" w:right="11" w:hanging="737"/>
      </w:pPr>
      <w:r>
        <w:rPr>
          <w:sz w:val="20"/>
        </w:rPr>
        <w:t xml:space="preserve">21.4.1 </w:t>
      </w:r>
      <w:r>
        <w:t xml:space="preserve">perform its obligations under the Agreement in accordance with all applicable equality Law and the Authority’s equality and diversity policy as provided to the Supplier from time to time; and </w:t>
      </w:r>
    </w:p>
    <w:p w:rsidR="004664C7" w:rsidRDefault="000B6A3E">
      <w:pPr>
        <w:ind w:left="1277" w:right="11" w:hanging="737"/>
      </w:pPr>
      <w:r>
        <w:rPr>
          <w:sz w:val="20"/>
        </w:rPr>
        <w:t xml:space="preserve">21.4.2 </w:t>
      </w:r>
      <w:r>
        <w:t xml:space="preserve">take all reasonable steps to secure the observance of Clause 21.4.1 by all Supplier Personnel. </w:t>
      </w:r>
    </w:p>
    <w:p w:rsidR="004664C7" w:rsidRDefault="000B6A3E">
      <w:pPr>
        <w:ind w:left="525" w:right="11" w:hanging="540"/>
      </w:pPr>
      <w:r>
        <w:rPr>
          <w:sz w:val="20"/>
        </w:rPr>
        <w:t xml:space="preserve">21.5 </w:t>
      </w:r>
      <w:r>
        <w:t xml:space="preserve">The Supplier shall supply the Services in accordance with the Authority’s environmental policy as provided to the Supplier from time to time.  </w:t>
      </w:r>
    </w:p>
    <w:p w:rsidR="004664C7" w:rsidRDefault="000B6A3E">
      <w:pPr>
        <w:ind w:left="-5" w:right="11"/>
      </w:pPr>
      <w:r>
        <w:rPr>
          <w:sz w:val="20"/>
        </w:rPr>
        <w:t xml:space="preserve">21.6 </w:t>
      </w:r>
      <w:r>
        <w:t xml:space="preserve">In performing its obligations under the Agreement, the Supplier shall; </w:t>
      </w:r>
    </w:p>
    <w:p w:rsidR="004664C7" w:rsidRDefault="000B6A3E">
      <w:pPr>
        <w:numPr>
          <w:ilvl w:val="0"/>
          <w:numId w:val="22"/>
        </w:numPr>
        <w:spacing w:after="210"/>
        <w:ind w:right="11" w:hanging="569"/>
      </w:pPr>
      <w:r>
        <w:t xml:space="preserve">comply with all applicable anti-slavery and human trafficking laws, statutes, regulations from time to time in force including the Modern Slavery Act 2015; </w:t>
      </w:r>
    </w:p>
    <w:p w:rsidR="004664C7" w:rsidRDefault="000B6A3E">
      <w:pPr>
        <w:numPr>
          <w:ilvl w:val="0"/>
          <w:numId w:val="22"/>
        </w:numPr>
        <w:spacing w:after="213"/>
        <w:ind w:right="11" w:hanging="569"/>
      </w:pPr>
      <w:r>
        <w:t xml:space="preserve">not engage in any activity, practice or conduct that would constitute an offence under sections 1, 2 or 4, of the Modern Slavery Act 2015; and </w:t>
      </w:r>
    </w:p>
    <w:p w:rsidR="004664C7" w:rsidRDefault="000B6A3E">
      <w:pPr>
        <w:numPr>
          <w:ilvl w:val="0"/>
          <w:numId w:val="22"/>
        </w:numPr>
        <w:spacing w:after="210"/>
        <w:ind w:right="11" w:hanging="569"/>
      </w:pPr>
      <w:r>
        <w:t xml:space="preserve">notify the Authority as soon as it becomes aware, and in any event within five (5) working days, of any actual or suspected breach of its obligations under Clause 21.6(b) and/ or (c) including details of the breach and the mitigation action it has taken or intends to take in order to: </w:t>
      </w:r>
    </w:p>
    <w:p w:rsidR="004664C7" w:rsidRDefault="000B6A3E">
      <w:pPr>
        <w:numPr>
          <w:ilvl w:val="2"/>
          <w:numId w:val="23"/>
        </w:numPr>
        <w:spacing w:after="215"/>
        <w:ind w:right="11" w:hanging="566"/>
      </w:pPr>
      <w:r>
        <w:t xml:space="preserve">remedy the breach; and  </w:t>
      </w:r>
    </w:p>
    <w:p w:rsidR="004664C7" w:rsidRDefault="000B6A3E">
      <w:pPr>
        <w:numPr>
          <w:ilvl w:val="2"/>
          <w:numId w:val="23"/>
        </w:numPr>
        <w:spacing w:after="216"/>
        <w:ind w:right="11" w:hanging="566"/>
      </w:pPr>
      <w:r>
        <w:t xml:space="preserve">ensure future compliance with Clause 21.6(b) and (c). </w:t>
      </w:r>
    </w:p>
    <w:p w:rsidR="004664C7" w:rsidRDefault="000B6A3E">
      <w:pPr>
        <w:ind w:left="525" w:right="11" w:hanging="540"/>
      </w:pPr>
      <w:r>
        <w:rPr>
          <w:sz w:val="20"/>
        </w:rPr>
        <w:lastRenderedPageBreak/>
        <w:t xml:space="preserve">21.7 </w:t>
      </w:r>
      <w:r>
        <w:t xml:space="preserve">If the Supplier fails to comply (or if the Authority receives information which demonstrates that the Supplier has failed to comply) with any of the provisions in Clause 21.6 then this shall allow the Authority to terminate the Agreement pursuant to Clause 20.2.1. </w:t>
      </w:r>
    </w:p>
    <w:p w:rsidR="004664C7" w:rsidRDefault="000B6A3E">
      <w:pPr>
        <w:pStyle w:val="Heading3"/>
        <w:tabs>
          <w:tab w:val="center" w:pos="2405"/>
        </w:tabs>
        <w:ind w:left="-15" w:right="0" w:firstLine="0"/>
      </w:pPr>
      <w:r>
        <w:t xml:space="preserve">22 </w:t>
      </w:r>
      <w:r>
        <w:tab/>
        <w:t xml:space="preserve">Prevention of Fraud and Corruption </w:t>
      </w:r>
    </w:p>
    <w:p w:rsidR="004664C7" w:rsidRDefault="000B6A3E">
      <w:pPr>
        <w:ind w:left="525" w:right="11" w:hanging="540"/>
      </w:pPr>
      <w:r>
        <w:rPr>
          <w:sz w:val="20"/>
        </w:rPr>
        <w:t xml:space="preserve">22.1 </w:t>
      </w:r>
      <w: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rsidR="004664C7" w:rsidRDefault="000B6A3E">
      <w:pPr>
        <w:ind w:left="525" w:right="11" w:hanging="540"/>
      </w:pPr>
      <w:r>
        <w:rPr>
          <w:sz w:val="20"/>
        </w:rPr>
        <w:t xml:space="preserve">22.2 </w:t>
      </w:r>
      <w:r>
        <w:t xml:space="preserve">The Supplier shall take all reasonable steps, in accordance with good industry practice, to prevent fraud by the Supplier Personnel and the Supplier (including its shareholders, members and directors) in connection with the Agreement and shall notify the Authority immediately if it has reason to suspect that any fraud has occurred or is occurring or is likely to occur. </w:t>
      </w:r>
    </w:p>
    <w:p w:rsidR="004664C7" w:rsidRDefault="000B6A3E">
      <w:pPr>
        <w:ind w:left="525" w:right="11" w:hanging="540"/>
      </w:pPr>
      <w:r>
        <w:rPr>
          <w:sz w:val="20"/>
        </w:rPr>
        <w:t xml:space="preserve">22.3 </w:t>
      </w:r>
      <w:r>
        <w:t xml:space="preserve">If the Supplier or the Supplier Personnel engages in conduct prohibited by Clause 22.1 or commits fraud in relation to the Agreement or any other contract with the Crown (including the Authority) the Authority may: </w:t>
      </w:r>
    </w:p>
    <w:p w:rsidR="004664C7" w:rsidRDefault="000B6A3E">
      <w:pPr>
        <w:ind w:left="1440" w:right="11" w:hanging="900"/>
      </w:pPr>
      <w:r>
        <w:rPr>
          <w:sz w:val="20"/>
        </w:rPr>
        <w:t xml:space="preserve">22.3.1 </w:t>
      </w:r>
      <w:r>
        <w:t xml:space="preserve">terminate the Agreement and recover from the Supplier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Agreement; or  </w:t>
      </w:r>
    </w:p>
    <w:p w:rsidR="004664C7" w:rsidRDefault="000B6A3E">
      <w:pPr>
        <w:ind w:left="1440" w:right="11" w:hanging="900"/>
      </w:pPr>
      <w:r>
        <w:rPr>
          <w:sz w:val="20"/>
        </w:rPr>
        <w:t xml:space="preserve">22.3.2 </w:t>
      </w:r>
      <w:r>
        <w:t xml:space="preserve">recover in full from the Supplier any other loss sustained by the Authority in consequence of any breach of this Clause. </w:t>
      </w:r>
    </w:p>
    <w:p w:rsidR="004664C7" w:rsidRDefault="000B6A3E">
      <w:pPr>
        <w:pStyle w:val="Heading3"/>
        <w:tabs>
          <w:tab w:val="center" w:pos="1543"/>
        </w:tabs>
        <w:ind w:left="-15" w:right="0" w:firstLine="0"/>
      </w:pPr>
      <w:r>
        <w:t xml:space="preserve">23 </w:t>
      </w:r>
      <w:r>
        <w:tab/>
        <w:t xml:space="preserve">Dispute Resolution </w:t>
      </w:r>
    </w:p>
    <w:p w:rsidR="004664C7" w:rsidRDefault="000B6A3E">
      <w:pPr>
        <w:ind w:left="525" w:right="11" w:hanging="540"/>
      </w:pPr>
      <w:r>
        <w:rPr>
          <w:sz w:val="20"/>
        </w:rPr>
        <w:t xml:space="preserve">23.1 </w:t>
      </w:r>
      <w:r>
        <w:t xml:space="preserve">The Parties shall attempt in good faith to negotiate a settlement to any dispute between them arising out of or in connection with the Agreement and such efforts shall involve the escalation of the dispute to the following sets of representatives consecutively:  </w:t>
      </w:r>
    </w:p>
    <w:p w:rsidR="004664C7" w:rsidRDefault="000B6A3E">
      <w:pPr>
        <w:ind w:left="1277" w:right="11" w:hanging="737"/>
      </w:pPr>
      <w:r>
        <w:rPr>
          <w:sz w:val="20"/>
        </w:rPr>
        <w:t xml:space="preserve">23.1.1 </w:t>
      </w:r>
      <w:r>
        <w:t xml:space="preserve">first to the personnel listed as level 1 escalation point in Paragraph 4 (Contract Management Roles and Dispute Escalation Points) of Schedule 3 (Contract Management Plan and Management Information); </w:t>
      </w:r>
    </w:p>
    <w:p w:rsidR="004664C7" w:rsidRDefault="000B6A3E">
      <w:pPr>
        <w:spacing w:after="33" w:line="353" w:lineRule="auto"/>
        <w:ind w:left="550" w:right="11"/>
      </w:pPr>
      <w:r>
        <w:rPr>
          <w:sz w:val="20"/>
        </w:rPr>
        <w:t xml:space="preserve">23.1.2 </w:t>
      </w:r>
      <w:r>
        <w:t xml:space="preserve">second to the personnel listed as level 2 escalation point in Paragraph 4 of Schedule 3; </w:t>
      </w:r>
      <w:r>
        <w:rPr>
          <w:sz w:val="20"/>
        </w:rPr>
        <w:t xml:space="preserve">23.1.3 </w:t>
      </w:r>
      <w:r>
        <w:t xml:space="preserve">thirdly to the personnel listed as level 3 escalation point in Paragraph 4 of Schedule 3; </w:t>
      </w:r>
    </w:p>
    <w:p w:rsidR="004664C7" w:rsidRDefault="000B6A3E">
      <w:pPr>
        <w:ind w:left="550" w:right="11"/>
      </w:pPr>
      <w:r>
        <w:rPr>
          <w:sz w:val="20"/>
        </w:rPr>
        <w:t xml:space="preserve">23.1.4 </w:t>
      </w:r>
      <w:r>
        <w:t xml:space="preserve">finally to the Authority’s Chief Executive Officer and an appropriately senior representative of the Supplier, provided that each set of representatives listed above shall consider the dispute for at least 10 Working Days before escalating the dispute to the next set of representatives listed above if the dispute remains unresolved and the Parties consider the matter sufficiently urgent to escalate. </w:t>
      </w:r>
    </w:p>
    <w:p w:rsidR="004664C7" w:rsidRDefault="000B6A3E">
      <w:pPr>
        <w:ind w:left="525" w:right="11" w:hanging="540"/>
      </w:pPr>
      <w:r>
        <w:rPr>
          <w:sz w:val="20"/>
        </w:rPr>
        <w:t xml:space="preserve">23.2 </w:t>
      </w:r>
      <w:r>
        <w:t>If the dispute is not resolved by the Parties in accordance with Clause 23.1, the dispute may by agreement between the Parties be referred to a neutral adviser or mediator (the “</w:t>
      </w:r>
      <w:r>
        <w:rPr>
          <w:b/>
        </w:rPr>
        <w:t>Mediator</w:t>
      </w:r>
      <w:r>
        <w:t xml:space="preserve">”) chosen by agreement between the Parties.  All negotiations connected with the dispute shall be conducted in confidence and without prejudice to the rights of the Parties in any further proceedings.   </w:t>
      </w:r>
    </w:p>
    <w:p w:rsidR="004664C7" w:rsidRDefault="000B6A3E">
      <w:pPr>
        <w:ind w:left="525" w:right="11" w:hanging="540"/>
      </w:pPr>
      <w:r>
        <w:rPr>
          <w:sz w:val="20"/>
        </w:rPr>
        <w:t xml:space="preserve">23.3 </w:t>
      </w:r>
      <w:r>
        <w:t xml:space="preserve">If the Parties fail to appoint a Mediator within one month, or fail to enter into a written agreement resolving the dispute within one month of the Mediator being appointed, either Party may exercise any remedy it has under applicable law.  </w:t>
      </w:r>
    </w:p>
    <w:p w:rsidR="004664C7" w:rsidRDefault="000B6A3E">
      <w:pPr>
        <w:ind w:left="525" w:right="11" w:hanging="540"/>
      </w:pPr>
      <w:r>
        <w:rPr>
          <w:sz w:val="20"/>
        </w:rPr>
        <w:t xml:space="preserve">23.4 </w:t>
      </w:r>
      <w:r>
        <w:t xml:space="preserve">Notwithstanding Clauses 23.1 to 23.3, either Party may at any time take proceedings or seek remedies before any court or tribunal of competent jurisdiction: </w:t>
      </w:r>
    </w:p>
    <w:p w:rsidR="004664C7" w:rsidRDefault="000B6A3E">
      <w:pPr>
        <w:ind w:left="1440" w:right="11" w:hanging="900"/>
      </w:pPr>
      <w:r>
        <w:rPr>
          <w:sz w:val="20"/>
        </w:rPr>
        <w:lastRenderedPageBreak/>
        <w:t xml:space="preserve">23.4.1 </w:t>
      </w:r>
      <w:r>
        <w:t xml:space="preserve">for interim or interlocutory remedies in relation to this Agreement or infringement by the other Party of that Party’s Intellectual Property Rights; and/or </w:t>
      </w:r>
    </w:p>
    <w:p w:rsidR="004664C7" w:rsidRDefault="000B6A3E">
      <w:pPr>
        <w:ind w:left="1440" w:right="11" w:hanging="900"/>
      </w:pPr>
      <w:r>
        <w:rPr>
          <w:sz w:val="20"/>
        </w:rPr>
        <w:t xml:space="preserve">23.4.2 </w:t>
      </w:r>
      <w:r>
        <w:t xml:space="preserve">where compliance with Clause 23.1 to 23.3 may leave insufficient time for that Party to commence proceedings before the expiry of the limitation period. </w:t>
      </w:r>
    </w:p>
    <w:p w:rsidR="004664C7" w:rsidRDefault="000B6A3E">
      <w:pPr>
        <w:pStyle w:val="Heading3"/>
        <w:tabs>
          <w:tab w:val="center" w:pos="950"/>
        </w:tabs>
        <w:ind w:left="-15" w:right="0" w:firstLine="0"/>
      </w:pPr>
      <w:r>
        <w:t xml:space="preserve">24 </w:t>
      </w:r>
      <w:r>
        <w:tab/>
        <w:t xml:space="preserve">General </w:t>
      </w:r>
    </w:p>
    <w:p w:rsidR="004664C7" w:rsidRDefault="000B6A3E">
      <w:pPr>
        <w:ind w:left="525" w:right="11" w:hanging="540"/>
      </w:pPr>
      <w:r>
        <w:rPr>
          <w:sz w:val="20"/>
        </w:rPr>
        <w:t xml:space="preserve">24.1 </w:t>
      </w:r>
      <w: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4664C7" w:rsidRDefault="000B6A3E">
      <w:pPr>
        <w:ind w:left="525" w:right="11" w:hanging="540"/>
      </w:pPr>
      <w:r>
        <w:rPr>
          <w:sz w:val="20"/>
        </w:rPr>
        <w:t xml:space="preserve">24.2 </w:t>
      </w:r>
      <w:r>
        <w:t xml:space="preserve">A person who is not a party to the Agreement shall have no right to enforce any of its provisions which, expressly or by implication, confer a benefit on him, without the prior written agreement of the Parties.  </w:t>
      </w:r>
    </w:p>
    <w:p w:rsidR="004664C7" w:rsidRDefault="000B6A3E">
      <w:pPr>
        <w:ind w:left="525" w:right="11" w:hanging="540"/>
      </w:pPr>
      <w:r>
        <w:rPr>
          <w:sz w:val="20"/>
        </w:rPr>
        <w:t xml:space="preserve">24.3 </w:t>
      </w:r>
      <w:r>
        <w:t xml:space="preserve">The Agreement cannot be varied except in writing signed by a duly authorised representative of both the Parties.  </w:t>
      </w:r>
    </w:p>
    <w:p w:rsidR="004664C7" w:rsidRDefault="000B6A3E">
      <w:pPr>
        <w:ind w:left="525" w:right="11" w:hanging="540"/>
      </w:pPr>
      <w:r>
        <w:rPr>
          <w:sz w:val="20"/>
        </w:rPr>
        <w:t xml:space="preserve">24.4 </w:t>
      </w:r>
      <w: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 </w:t>
      </w:r>
    </w:p>
    <w:p w:rsidR="004664C7" w:rsidRDefault="000B6A3E">
      <w:pPr>
        <w:ind w:left="525" w:right="11" w:hanging="540"/>
      </w:pPr>
      <w:r>
        <w:rPr>
          <w:sz w:val="20"/>
        </w:rPr>
        <w:t xml:space="preserve">24.5 </w:t>
      </w:r>
      <w: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rsidR="004664C7" w:rsidRDefault="000B6A3E">
      <w:pPr>
        <w:ind w:left="525" w:right="11" w:hanging="540"/>
      </w:pPr>
      <w:r>
        <w:rPr>
          <w:sz w:val="20"/>
        </w:rPr>
        <w:t xml:space="preserve">24.6 </w:t>
      </w:r>
      <w: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 </w:t>
      </w:r>
    </w:p>
    <w:p w:rsidR="004664C7" w:rsidRDefault="000B6A3E">
      <w:pPr>
        <w:ind w:left="525" w:right="11" w:hanging="540"/>
      </w:pPr>
      <w:r>
        <w:rPr>
          <w:sz w:val="20"/>
        </w:rPr>
        <w:t xml:space="preserve">24.7 </w:t>
      </w:r>
      <w: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4664C7" w:rsidRDefault="000B6A3E">
      <w:pPr>
        <w:ind w:left="525" w:right="11" w:hanging="540"/>
      </w:pPr>
      <w:r>
        <w:rPr>
          <w:sz w:val="20"/>
        </w:rPr>
        <w:t xml:space="preserve">24.8 </w:t>
      </w:r>
      <w: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rsidR="004664C7" w:rsidRDefault="000B6A3E">
      <w:pPr>
        <w:pStyle w:val="Heading3"/>
        <w:tabs>
          <w:tab w:val="center" w:pos="938"/>
        </w:tabs>
        <w:ind w:left="-15" w:right="0" w:firstLine="0"/>
      </w:pPr>
      <w:r>
        <w:t xml:space="preserve">25 </w:t>
      </w:r>
      <w:r>
        <w:tab/>
        <w:t xml:space="preserve">Notices </w:t>
      </w:r>
    </w:p>
    <w:p w:rsidR="004664C7" w:rsidRDefault="000B6A3E">
      <w:pPr>
        <w:ind w:left="525" w:right="11" w:hanging="540"/>
      </w:pPr>
      <w:r>
        <w:rPr>
          <w:sz w:val="20"/>
        </w:rPr>
        <w:t xml:space="preserve">25.1 </w:t>
      </w:r>
      <w:r>
        <w:t xml:space="preserve">Any notice to be given under the Agreement shall be in writing and may be served by personal delivery, first class recorded or, subject to Clause 25.3, receipted e-mail to the address of the relevant Party set out in Paragraph 5 (Address for Notices) of Schedule 3 (Contract Management Plan and Management Information), or such other address as that Party may from time to time notify to the other Party in accordance with this clause. </w:t>
      </w:r>
    </w:p>
    <w:p w:rsidR="004664C7" w:rsidRDefault="000B6A3E">
      <w:pPr>
        <w:ind w:left="525" w:right="11" w:hanging="540"/>
      </w:pPr>
      <w:r>
        <w:rPr>
          <w:sz w:val="20"/>
        </w:rPr>
        <w:t xml:space="preserve">25.2 </w:t>
      </w:r>
      <w:r>
        <w:t xml:space="preserve">Notices served as above shall be deemed served on the Working Day of delivery provided delivery is before 5.00pm on a Working Day.  Otherwise delivery shall be deemed to occur on the next Working Day. An email shall be deemed delivered when sent unless an error message is received. </w:t>
      </w:r>
    </w:p>
    <w:p w:rsidR="004664C7" w:rsidRDefault="000B6A3E">
      <w:pPr>
        <w:ind w:left="525" w:right="11" w:hanging="540"/>
      </w:pPr>
      <w:r>
        <w:rPr>
          <w:sz w:val="20"/>
        </w:rPr>
        <w:lastRenderedPageBreak/>
        <w:t xml:space="preserve">25.3 </w:t>
      </w:r>
      <w:r>
        <w:t xml:space="preserve">Notices under Clauses 19 (Force Majeure) and 20 (Termination) may be served by email only if the original notice is then sent to the recipient by personal delivery or recorded delivery in the manner set out in Clause 25.1. </w:t>
      </w:r>
    </w:p>
    <w:p w:rsidR="004664C7" w:rsidRDefault="000B6A3E">
      <w:pPr>
        <w:pStyle w:val="Heading3"/>
        <w:tabs>
          <w:tab w:val="center" w:pos="2216"/>
        </w:tabs>
        <w:ind w:left="-15" w:right="0" w:firstLine="0"/>
      </w:pPr>
      <w:r>
        <w:t xml:space="preserve">26 </w:t>
      </w:r>
      <w:r>
        <w:tab/>
        <w:t xml:space="preserve">Governing Law and Jurisdiction </w:t>
      </w:r>
    </w:p>
    <w:p w:rsidR="004664C7" w:rsidRDefault="000B6A3E">
      <w:pPr>
        <w:ind w:left="525" w:right="11" w:hanging="540"/>
      </w:pPr>
      <w:r>
        <w:rPr>
          <w:sz w:val="20"/>
        </w:rPr>
        <w:t xml:space="preserve">26.1 </w:t>
      </w:r>
      <w:r>
        <w:t xml:space="preserve">The validity, construction and performance of the Agreement, and all contractual and non contractual matters arising out of it, shall be governed by English law and shall be subject to the exclusive jurisdiction of the English courts to which the Parties submit. </w:t>
      </w:r>
    </w:p>
    <w:p w:rsidR="004664C7" w:rsidRDefault="000B6A3E">
      <w:pPr>
        <w:pStyle w:val="Heading3"/>
        <w:tabs>
          <w:tab w:val="center" w:pos="4015"/>
          <w:tab w:val="center" w:pos="5595"/>
        </w:tabs>
        <w:spacing w:after="66"/>
        <w:ind w:left="0" w:right="0" w:firstLine="0"/>
      </w:pPr>
      <w:r>
        <w:rPr>
          <w:rFonts w:ascii="Calibri" w:eastAsia="Calibri" w:hAnsi="Calibri" w:cs="Calibri"/>
          <w:b w:val="0"/>
        </w:rPr>
        <w:tab/>
      </w:r>
      <w:r>
        <w:t xml:space="preserve">Schedule 1 </w:t>
      </w:r>
      <w:r>
        <w:tab/>
        <w:t>Service Order</w:t>
      </w:r>
      <w:r>
        <w:rPr>
          <w:sz w:val="28"/>
        </w:rPr>
        <w:t xml:space="preserve">  </w:t>
      </w:r>
    </w:p>
    <w:p w:rsidR="004664C7" w:rsidRDefault="000B6A3E">
      <w:pPr>
        <w:spacing w:after="0" w:line="259" w:lineRule="auto"/>
        <w:ind w:left="-1" w:firstLine="0"/>
        <w:jc w:val="left"/>
      </w:pPr>
      <w:r>
        <w:rPr>
          <w:noProof/>
        </w:rPr>
        <w:drawing>
          <wp:inline distT="0" distB="0" distL="0" distR="0">
            <wp:extent cx="1175385" cy="830580"/>
            <wp:effectExtent l="0" t="0" r="0" b="0"/>
            <wp:docPr id="6031" name="Picture 6031"/>
            <wp:cNvGraphicFramePr/>
            <a:graphic xmlns:a="http://schemas.openxmlformats.org/drawingml/2006/main">
              <a:graphicData uri="http://schemas.openxmlformats.org/drawingml/2006/picture">
                <pic:pic xmlns:pic="http://schemas.openxmlformats.org/drawingml/2006/picture">
                  <pic:nvPicPr>
                    <pic:cNvPr id="6031" name="Picture 6031"/>
                    <pic:cNvPicPr/>
                  </pic:nvPicPr>
                  <pic:blipFill>
                    <a:blip r:embed="rId8"/>
                    <a:stretch>
                      <a:fillRect/>
                    </a:stretch>
                  </pic:blipFill>
                  <pic:spPr>
                    <a:xfrm>
                      <a:off x="0" y="0"/>
                      <a:ext cx="1175385" cy="830580"/>
                    </a:xfrm>
                    <a:prstGeom prst="rect">
                      <a:avLst/>
                    </a:prstGeom>
                  </pic:spPr>
                </pic:pic>
              </a:graphicData>
            </a:graphic>
          </wp:inline>
        </w:drawing>
      </w: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136" w:line="259" w:lineRule="auto"/>
        <w:ind w:left="0" w:firstLine="0"/>
        <w:jc w:val="left"/>
      </w:pPr>
      <w:r>
        <w:rPr>
          <w:rFonts w:ascii="Times New Roman" w:eastAsia="Times New Roman" w:hAnsi="Times New Roman" w:cs="Times New Roman"/>
          <w:sz w:val="24"/>
        </w:rPr>
        <w:t xml:space="preserve"> </w:t>
      </w:r>
    </w:p>
    <w:p w:rsidR="004664C7" w:rsidRDefault="000B6A3E">
      <w:pPr>
        <w:spacing w:after="233" w:line="259" w:lineRule="auto"/>
        <w:ind w:left="0" w:right="5" w:firstLine="0"/>
        <w:jc w:val="center"/>
      </w:pPr>
      <w:r>
        <w:rPr>
          <w:rFonts w:ascii="Calibri" w:eastAsia="Calibri" w:hAnsi="Calibri" w:cs="Calibri"/>
          <w:sz w:val="40"/>
        </w:rPr>
        <w:t xml:space="preserve">HMRC BRISTOL </w:t>
      </w:r>
    </w:p>
    <w:p w:rsidR="004664C7" w:rsidRDefault="000B6A3E">
      <w:pPr>
        <w:pStyle w:val="Heading1"/>
        <w:spacing w:after="62"/>
        <w:ind w:left="0" w:right="998" w:firstLine="0"/>
        <w:jc w:val="right"/>
      </w:pPr>
      <w:r>
        <w:rPr>
          <w:rFonts w:ascii="Calibri" w:eastAsia="Calibri" w:hAnsi="Calibri" w:cs="Calibri"/>
          <w:b w:val="0"/>
          <w:sz w:val="40"/>
        </w:rPr>
        <w:t xml:space="preserve">Interim Hard Facilities Management Specification </w:t>
      </w:r>
    </w:p>
    <w:p w:rsidR="004664C7" w:rsidRDefault="000B6A3E">
      <w:pPr>
        <w:spacing w:after="227" w:line="259" w:lineRule="auto"/>
        <w:ind w:left="0" w:right="4" w:firstLine="0"/>
        <w:jc w:val="center"/>
      </w:pPr>
      <w:r>
        <w:rPr>
          <w:rFonts w:ascii="Calibri" w:eastAsia="Calibri" w:hAnsi="Calibri" w:cs="Calibri"/>
          <w:i/>
        </w:rPr>
        <w:t xml:space="preserve">(FINAL)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lastRenderedPageBreak/>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302" w:line="259" w:lineRule="auto"/>
        <w:ind w:left="0" w:firstLine="0"/>
        <w:jc w:val="left"/>
      </w:pPr>
      <w:r>
        <w:rPr>
          <w:rFonts w:ascii="Times New Roman" w:eastAsia="Times New Roman" w:hAnsi="Times New Roman" w:cs="Times New Roman"/>
          <w:sz w:val="24"/>
        </w:rPr>
        <w:t xml:space="preserve"> </w:t>
      </w:r>
    </w:p>
    <w:p w:rsidR="004664C7" w:rsidRDefault="000B6A3E">
      <w:pPr>
        <w:pStyle w:val="Heading2"/>
        <w:spacing w:after="0"/>
        <w:ind w:left="0" w:right="0" w:firstLine="0"/>
      </w:pPr>
      <w:r>
        <w:rPr>
          <w:rFonts w:ascii="Calibri" w:eastAsia="Calibri" w:hAnsi="Calibri" w:cs="Calibri"/>
          <w:b w:val="0"/>
          <w:color w:val="2E74B5"/>
          <w:sz w:val="32"/>
        </w:rPr>
        <w:t xml:space="preserve">Contents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pStyle w:val="Heading3"/>
        <w:spacing w:after="83"/>
        <w:ind w:right="0"/>
      </w:pPr>
      <w:r>
        <w:rPr>
          <w:rFonts w:ascii="Times New Roman" w:eastAsia="Times New Roman" w:hAnsi="Times New Roman" w:cs="Times New Roman"/>
          <w:b w:val="0"/>
          <w:sz w:val="24"/>
        </w:rPr>
        <w:t>1.0</w:t>
      </w:r>
      <w:r>
        <w:rPr>
          <w:rFonts w:ascii="Calibri" w:eastAsia="Calibri" w:hAnsi="Calibri" w:cs="Calibri"/>
          <w:b w:val="0"/>
        </w:rPr>
        <w:t xml:space="preserve"> </w:t>
      </w:r>
      <w:r>
        <w:rPr>
          <w:rFonts w:ascii="Calibri" w:eastAsia="Calibri" w:hAnsi="Calibri" w:cs="Calibri"/>
          <w:b w:val="0"/>
        </w:rPr>
        <w:tab/>
      </w:r>
      <w:r>
        <w:rPr>
          <w:rFonts w:ascii="Times New Roman" w:eastAsia="Times New Roman" w:hAnsi="Times New Roman" w:cs="Times New Roman"/>
          <w:b w:val="0"/>
          <w:sz w:val="24"/>
        </w:rPr>
        <w:t>HMRC BRISTOL INTERIM MAINTENANCE SERVICES (HARD FM) ... 31</w:t>
      </w:r>
      <w:r>
        <w:rPr>
          <w:rFonts w:ascii="Calibri" w:eastAsia="Calibri" w:hAnsi="Calibri" w:cs="Calibri"/>
          <w:b w:val="0"/>
        </w:rPr>
        <w:t xml:space="preserve"> </w:t>
      </w:r>
      <w:r>
        <w:rPr>
          <w:rFonts w:ascii="Times New Roman" w:eastAsia="Times New Roman" w:hAnsi="Times New Roman" w:cs="Times New Roman"/>
          <w:b w:val="0"/>
          <w:sz w:val="24"/>
        </w:rPr>
        <w:t>1.1 INTRODUCTION ............................................................................................. 31</w:t>
      </w:r>
      <w:r>
        <w:rPr>
          <w:rFonts w:ascii="Calibri" w:eastAsia="Calibri" w:hAnsi="Calibri" w:cs="Calibri"/>
          <w:b w:val="0"/>
        </w:rPr>
        <w:t xml:space="preserve"> </w:t>
      </w:r>
      <w:r>
        <w:rPr>
          <w:rFonts w:ascii="Times New Roman" w:eastAsia="Times New Roman" w:hAnsi="Times New Roman" w:cs="Times New Roman"/>
          <w:b w:val="0"/>
          <w:sz w:val="24"/>
        </w:rPr>
        <w:t>1.2 GENERAL REQUIREMENTS ......................................................................... 32</w:t>
      </w:r>
      <w:r>
        <w:rPr>
          <w:rFonts w:ascii="Calibri" w:eastAsia="Calibri" w:hAnsi="Calibri" w:cs="Calibri"/>
          <w:b w:val="0"/>
        </w:rPr>
        <w:t xml:space="preserve"> </w:t>
      </w:r>
    </w:p>
    <w:p w:rsidR="004664C7" w:rsidRDefault="000B6A3E">
      <w:pPr>
        <w:spacing w:after="83" w:line="259" w:lineRule="auto"/>
        <w:ind w:left="490"/>
        <w:jc w:val="left"/>
      </w:pPr>
      <w:r>
        <w:rPr>
          <w:rFonts w:ascii="Times New Roman" w:eastAsia="Times New Roman" w:hAnsi="Times New Roman" w:cs="Times New Roman"/>
          <w:sz w:val="24"/>
        </w:rPr>
        <w:t>1.2.1 SERVICE PERIOD .................................................................................... 33</w:t>
      </w:r>
      <w:r>
        <w:rPr>
          <w:rFonts w:ascii="Calibri" w:eastAsia="Calibri" w:hAnsi="Calibri" w:cs="Calibri"/>
        </w:rPr>
        <w:t xml:space="preserve"> </w:t>
      </w:r>
    </w:p>
    <w:p w:rsidR="004664C7" w:rsidRDefault="000B6A3E">
      <w:pPr>
        <w:pStyle w:val="Heading3"/>
        <w:spacing w:after="83"/>
        <w:ind w:left="235" w:right="0"/>
      </w:pPr>
      <w:r>
        <w:rPr>
          <w:rFonts w:ascii="Times New Roman" w:eastAsia="Times New Roman" w:hAnsi="Times New Roman" w:cs="Times New Roman"/>
          <w:b w:val="0"/>
          <w:sz w:val="24"/>
        </w:rPr>
        <w:t>1.3 MAINTENANCE SERVICE STANDARDS AND REQUIREMENTS .......... 33</w:t>
      </w:r>
      <w:r>
        <w:rPr>
          <w:rFonts w:ascii="Calibri" w:eastAsia="Calibri" w:hAnsi="Calibri" w:cs="Calibri"/>
          <w:b w:val="0"/>
        </w:rPr>
        <w:t xml:space="preserve"> </w:t>
      </w:r>
      <w:r>
        <w:rPr>
          <w:rFonts w:ascii="Times New Roman" w:eastAsia="Times New Roman" w:hAnsi="Times New Roman" w:cs="Times New Roman"/>
          <w:b w:val="0"/>
          <w:sz w:val="24"/>
        </w:rPr>
        <w:t>2.0</w:t>
      </w:r>
      <w:r>
        <w:rPr>
          <w:rFonts w:ascii="Calibri" w:eastAsia="Calibri" w:hAnsi="Calibri" w:cs="Calibri"/>
          <w:b w:val="0"/>
        </w:rPr>
        <w:t xml:space="preserve"> </w:t>
      </w:r>
      <w:r>
        <w:rPr>
          <w:rFonts w:ascii="Calibri" w:eastAsia="Calibri" w:hAnsi="Calibri" w:cs="Calibri"/>
          <w:b w:val="0"/>
        </w:rPr>
        <w:tab/>
      </w:r>
      <w:r>
        <w:rPr>
          <w:rFonts w:ascii="Times New Roman" w:eastAsia="Times New Roman" w:hAnsi="Times New Roman" w:cs="Times New Roman"/>
          <w:b w:val="0"/>
          <w:sz w:val="24"/>
        </w:rPr>
        <w:t>MANAGEMENT SERVICE SCOPE ............................................................... 34</w:t>
      </w:r>
      <w:r>
        <w:rPr>
          <w:rFonts w:ascii="Calibri" w:eastAsia="Calibri" w:hAnsi="Calibri" w:cs="Calibri"/>
          <w:b w:val="0"/>
        </w:rPr>
        <w:t xml:space="preserve"> </w:t>
      </w:r>
      <w:r>
        <w:rPr>
          <w:rFonts w:ascii="Times New Roman" w:eastAsia="Times New Roman" w:hAnsi="Times New Roman" w:cs="Times New Roman"/>
          <w:b w:val="0"/>
          <w:sz w:val="24"/>
        </w:rPr>
        <w:t>2.1 CONTRACT MANAGEMENT ........................................................................ 34</w:t>
      </w:r>
      <w:r>
        <w:rPr>
          <w:rFonts w:ascii="Calibri" w:eastAsia="Calibri" w:hAnsi="Calibri" w:cs="Calibri"/>
          <w:b w:val="0"/>
        </w:rPr>
        <w:t xml:space="preserve"> </w:t>
      </w:r>
      <w:r>
        <w:rPr>
          <w:rFonts w:ascii="Times New Roman" w:eastAsia="Times New Roman" w:hAnsi="Times New Roman" w:cs="Times New Roman"/>
          <w:b w:val="0"/>
          <w:sz w:val="24"/>
        </w:rPr>
        <w:t>2.2 PERFORMANCE REVIEW MEETINGS ........................................................ 34</w:t>
      </w:r>
      <w:r>
        <w:rPr>
          <w:rFonts w:ascii="Calibri" w:eastAsia="Calibri" w:hAnsi="Calibri" w:cs="Calibri"/>
          <w:b w:val="0"/>
        </w:rPr>
        <w:t xml:space="preserve"> </w:t>
      </w:r>
      <w:r>
        <w:rPr>
          <w:rFonts w:ascii="Times New Roman" w:eastAsia="Times New Roman" w:hAnsi="Times New Roman" w:cs="Times New Roman"/>
          <w:b w:val="0"/>
          <w:sz w:val="24"/>
        </w:rPr>
        <w:t>2.3 REPORTING ..................................................................................................... 34</w:t>
      </w:r>
      <w:r>
        <w:rPr>
          <w:rFonts w:ascii="Calibri" w:eastAsia="Calibri" w:hAnsi="Calibri" w:cs="Calibri"/>
          <w:b w:val="0"/>
        </w:rPr>
        <w:t xml:space="preserve"> </w:t>
      </w:r>
    </w:p>
    <w:p w:rsidR="004664C7" w:rsidRDefault="000B6A3E">
      <w:pPr>
        <w:spacing w:after="83" w:line="259" w:lineRule="auto"/>
        <w:ind w:left="490"/>
        <w:jc w:val="left"/>
      </w:pPr>
      <w:r>
        <w:rPr>
          <w:rFonts w:ascii="Times New Roman" w:eastAsia="Times New Roman" w:hAnsi="Times New Roman" w:cs="Times New Roman"/>
          <w:sz w:val="24"/>
        </w:rPr>
        <w:t>2.3.1 GENERAL .................................................................................................. 34</w:t>
      </w:r>
      <w:r>
        <w:rPr>
          <w:rFonts w:ascii="Calibri" w:eastAsia="Calibri" w:hAnsi="Calibri" w:cs="Calibri"/>
        </w:rPr>
        <w:t xml:space="preserve"> </w:t>
      </w:r>
      <w:r>
        <w:rPr>
          <w:rFonts w:ascii="Times New Roman" w:eastAsia="Times New Roman" w:hAnsi="Times New Roman" w:cs="Times New Roman"/>
          <w:sz w:val="24"/>
        </w:rPr>
        <w:t>2.3.2 REPORTABLE INCIDENTS ..................................................................... 35</w:t>
      </w:r>
      <w:r>
        <w:rPr>
          <w:rFonts w:ascii="Calibri" w:eastAsia="Calibri" w:hAnsi="Calibri" w:cs="Calibri"/>
        </w:rPr>
        <w:t xml:space="preserve"> </w:t>
      </w:r>
      <w:r>
        <w:rPr>
          <w:rFonts w:ascii="Times New Roman" w:eastAsia="Times New Roman" w:hAnsi="Times New Roman" w:cs="Times New Roman"/>
          <w:sz w:val="24"/>
        </w:rPr>
        <w:t>2.3.3 EXPERT ANALYSIS REPORTS .............................................................. 35</w:t>
      </w:r>
      <w:r>
        <w:rPr>
          <w:rFonts w:ascii="Calibri" w:eastAsia="Calibri" w:hAnsi="Calibri" w:cs="Calibri"/>
        </w:rPr>
        <w:t xml:space="preserve"> </w:t>
      </w:r>
      <w:r>
        <w:rPr>
          <w:rFonts w:ascii="Times New Roman" w:eastAsia="Times New Roman" w:hAnsi="Times New Roman" w:cs="Times New Roman"/>
          <w:sz w:val="24"/>
        </w:rPr>
        <w:t>2.3.4 AD HOC REPORTING REQUIREMENTS .............................................. 35</w:t>
      </w:r>
      <w:r>
        <w:rPr>
          <w:rFonts w:ascii="Calibri" w:eastAsia="Calibri" w:hAnsi="Calibri" w:cs="Calibri"/>
        </w:rPr>
        <w:t xml:space="preserve"> </w:t>
      </w:r>
      <w:r>
        <w:rPr>
          <w:rFonts w:ascii="Times New Roman" w:eastAsia="Times New Roman" w:hAnsi="Times New Roman" w:cs="Times New Roman"/>
          <w:sz w:val="24"/>
        </w:rPr>
        <w:t>2.3.5 INTERIM SERVICE REVIEW REPORTS ............................................... 35</w:t>
      </w:r>
      <w:r>
        <w:rPr>
          <w:rFonts w:ascii="Calibri" w:eastAsia="Calibri" w:hAnsi="Calibri" w:cs="Calibri"/>
        </w:rPr>
        <w:t xml:space="preserve"> </w:t>
      </w:r>
    </w:p>
    <w:p w:rsidR="004664C7" w:rsidRDefault="000B6A3E">
      <w:pPr>
        <w:pStyle w:val="Heading3"/>
        <w:spacing w:after="83"/>
        <w:ind w:left="235" w:right="0"/>
      </w:pPr>
      <w:r>
        <w:rPr>
          <w:rFonts w:ascii="Times New Roman" w:eastAsia="Times New Roman" w:hAnsi="Times New Roman" w:cs="Times New Roman"/>
          <w:b w:val="0"/>
          <w:sz w:val="24"/>
        </w:rPr>
        <w:t>2.4 SYSTEM ISOLATION SERVICE .................................................................... 36</w:t>
      </w:r>
      <w:r>
        <w:rPr>
          <w:rFonts w:ascii="Calibri" w:eastAsia="Calibri" w:hAnsi="Calibri" w:cs="Calibri"/>
          <w:b w:val="0"/>
        </w:rPr>
        <w:t xml:space="preserve"> </w:t>
      </w:r>
      <w:r>
        <w:rPr>
          <w:rFonts w:ascii="Times New Roman" w:eastAsia="Times New Roman" w:hAnsi="Times New Roman" w:cs="Times New Roman"/>
          <w:b w:val="0"/>
          <w:sz w:val="24"/>
        </w:rPr>
        <w:t>2.5 SNAGGING AND DEFECT MANAGEMENT ................................................. 9</w:t>
      </w:r>
      <w:r>
        <w:rPr>
          <w:rFonts w:ascii="Calibri" w:eastAsia="Calibri" w:hAnsi="Calibri" w:cs="Calibri"/>
          <w:b w:val="0"/>
        </w:rPr>
        <w:t xml:space="preserve"> </w:t>
      </w:r>
    </w:p>
    <w:p w:rsidR="004664C7" w:rsidRDefault="000B6A3E">
      <w:pPr>
        <w:spacing w:after="83" w:line="259" w:lineRule="auto"/>
        <w:ind w:left="490"/>
        <w:jc w:val="left"/>
      </w:pPr>
      <w:r>
        <w:rPr>
          <w:rFonts w:ascii="Times New Roman" w:eastAsia="Times New Roman" w:hAnsi="Times New Roman" w:cs="Times New Roman"/>
          <w:sz w:val="24"/>
        </w:rPr>
        <w:t>2.5.1 OVERALL SCOPE ...................................................................................... 9</w:t>
      </w:r>
      <w:r>
        <w:rPr>
          <w:rFonts w:ascii="Calibri" w:eastAsia="Calibri" w:hAnsi="Calibri" w:cs="Calibri"/>
        </w:rPr>
        <w:t xml:space="preserve"> </w:t>
      </w:r>
      <w:r>
        <w:rPr>
          <w:rFonts w:ascii="Times New Roman" w:eastAsia="Times New Roman" w:hAnsi="Times New Roman" w:cs="Times New Roman"/>
          <w:sz w:val="24"/>
        </w:rPr>
        <w:t>2.5.2 IDENTIFICATION OF DEFECTS .............................................................. 9</w:t>
      </w:r>
      <w:r>
        <w:rPr>
          <w:rFonts w:ascii="Calibri" w:eastAsia="Calibri" w:hAnsi="Calibri" w:cs="Calibri"/>
        </w:rPr>
        <w:t xml:space="preserve"> </w:t>
      </w:r>
      <w:r>
        <w:rPr>
          <w:rFonts w:ascii="Times New Roman" w:eastAsia="Times New Roman" w:hAnsi="Times New Roman" w:cs="Times New Roman"/>
          <w:sz w:val="24"/>
        </w:rPr>
        <w:t>2.5.3 REPORTING DEFECTS ............................................................................ 37</w:t>
      </w:r>
      <w:r>
        <w:rPr>
          <w:rFonts w:ascii="Calibri" w:eastAsia="Calibri" w:hAnsi="Calibri" w:cs="Calibri"/>
        </w:rPr>
        <w:t xml:space="preserve"> </w:t>
      </w:r>
    </w:p>
    <w:p w:rsidR="004664C7" w:rsidRDefault="000B6A3E">
      <w:pPr>
        <w:pStyle w:val="Heading3"/>
        <w:spacing w:after="83"/>
        <w:ind w:left="235" w:right="0"/>
      </w:pPr>
      <w:r>
        <w:rPr>
          <w:rFonts w:ascii="Times New Roman" w:eastAsia="Times New Roman" w:hAnsi="Times New Roman" w:cs="Times New Roman"/>
          <w:b w:val="0"/>
          <w:sz w:val="24"/>
        </w:rPr>
        <w:t>2.6 KEY MOBILISATION ACTIVITIES .............................................................. 10</w:t>
      </w:r>
      <w:r>
        <w:rPr>
          <w:rFonts w:ascii="Calibri" w:eastAsia="Calibri" w:hAnsi="Calibri" w:cs="Calibri"/>
          <w:b w:val="0"/>
        </w:rPr>
        <w:t xml:space="preserve"> </w:t>
      </w:r>
      <w:r>
        <w:rPr>
          <w:rFonts w:ascii="Times New Roman" w:eastAsia="Times New Roman" w:hAnsi="Times New Roman" w:cs="Times New Roman"/>
          <w:b w:val="0"/>
          <w:sz w:val="24"/>
        </w:rPr>
        <w:t>2.7 CAT A WORKS COMMISSIONING, ACCEPTANCE AND HANDOVER . 12</w:t>
      </w:r>
      <w:r>
        <w:rPr>
          <w:rFonts w:ascii="Calibri" w:eastAsia="Calibri" w:hAnsi="Calibri" w:cs="Calibri"/>
          <w:b w:val="0"/>
        </w:rPr>
        <w:t xml:space="preserve"> </w:t>
      </w:r>
      <w:r>
        <w:rPr>
          <w:rFonts w:ascii="Times New Roman" w:eastAsia="Times New Roman" w:hAnsi="Times New Roman" w:cs="Times New Roman"/>
          <w:b w:val="0"/>
          <w:sz w:val="24"/>
        </w:rPr>
        <w:t>3.0 HANDOVER OF SERVICES ............................................................................... 12</w:t>
      </w:r>
      <w:r>
        <w:rPr>
          <w:rFonts w:ascii="Calibri" w:eastAsia="Calibri" w:hAnsi="Calibri" w:cs="Calibri"/>
          <w:b w:val="0"/>
        </w:rPr>
        <w:t xml:space="preserve"> </w:t>
      </w:r>
      <w:r>
        <w:rPr>
          <w:rFonts w:ascii="Times New Roman" w:eastAsia="Times New Roman" w:hAnsi="Times New Roman" w:cs="Times New Roman"/>
          <w:b w:val="0"/>
          <w:sz w:val="24"/>
        </w:rPr>
        <w:t>4.0</w:t>
      </w:r>
      <w:r>
        <w:rPr>
          <w:rFonts w:ascii="Calibri" w:eastAsia="Calibri" w:hAnsi="Calibri" w:cs="Calibri"/>
          <w:b w:val="0"/>
        </w:rPr>
        <w:t xml:space="preserve"> </w:t>
      </w:r>
      <w:r>
        <w:rPr>
          <w:rFonts w:ascii="Calibri" w:eastAsia="Calibri" w:hAnsi="Calibri" w:cs="Calibri"/>
          <w:b w:val="0"/>
        </w:rPr>
        <w:tab/>
      </w:r>
      <w:r>
        <w:rPr>
          <w:rFonts w:ascii="Times New Roman" w:eastAsia="Times New Roman" w:hAnsi="Times New Roman" w:cs="Times New Roman"/>
          <w:b w:val="0"/>
          <w:sz w:val="24"/>
        </w:rPr>
        <w:t>PLANNED PREVENTATIVE MAINTENANCE ........................................... 13</w:t>
      </w:r>
      <w:r>
        <w:rPr>
          <w:rFonts w:ascii="Calibri" w:eastAsia="Calibri" w:hAnsi="Calibri" w:cs="Calibri"/>
          <w:b w:val="0"/>
        </w:rPr>
        <w:t xml:space="preserve"> </w:t>
      </w:r>
      <w:r>
        <w:rPr>
          <w:rFonts w:ascii="Times New Roman" w:eastAsia="Times New Roman" w:hAnsi="Times New Roman" w:cs="Times New Roman"/>
          <w:b w:val="0"/>
          <w:sz w:val="24"/>
        </w:rPr>
        <w:t>4.1 MECHANICAL, ELECTRICAL AND BUILDING SERVICES MAINTENANCE 13</w:t>
      </w:r>
      <w:r>
        <w:rPr>
          <w:rFonts w:ascii="Calibri" w:eastAsia="Calibri" w:hAnsi="Calibri" w:cs="Calibri"/>
          <w:b w:val="0"/>
        </w:rPr>
        <w:t xml:space="preserve"> </w:t>
      </w:r>
      <w:r>
        <w:rPr>
          <w:rFonts w:ascii="Times New Roman" w:eastAsia="Times New Roman" w:hAnsi="Times New Roman" w:cs="Times New Roman"/>
          <w:b w:val="0"/>
          <w:sz w:val="24"/>
        </w:rPr>
        <w:t>4.2 PPM TO BUILDING SERVICES INSTALLATIONS AND SYSTEMS ........ 14</w:t>
      </w:r>
      <w:r>
        <w:rPr>
          <w:rFonts w:ascii="Calibri" w:eastAsia="Calibri" w:hAnsi="Calibri" w:cs="Calibri"/>
          <w:b w:val="0"/>
        </w:rPr>
        <w:t xml:space="preserve"> </w:t>
      </w:r>
    </w:p>
    <w:p w:rsidR="004664C7" w:rsidRDefault="000B6A3E">
      <w:pPr>
        <w:spacing w:after="83" w:line="259" w:lineRule="auto"/>
        <w:ind w:left="490"/>
        <w:jc w:val="left"/>
      </w:pPr>
      <w:r>
        <w:rPr>
          <w:rFonts w:ascii="Times New Roman" w:eastAsia="Times New Roman" w:hAnsi="Times New Roman" w:cs="Times New Roman"/>
          <w:sz w:val="24"/>
        </w:rPr>
        <w:t>4.2.1 BUILDING MANAGEMENT SYSTEMS ................................................ 14</w:t>
      </w:r>
      <w:r>
        <w:rPr>
          <w:rFonts w:ascii="Calibri" w:eastAsia="Calibri" w:hAnsi="Calibri" w:cs="Calibri"/>
        </w:rPr>
        <w:t xml:space="preserve"> </w:t>
      </w:r>
      <w:r>
        <w:rPr>
          <w:rFonts w:ascii="Times New Roman" w:eastAsia="Times New Roman" w:hAnsi="Times New Roman" w:cs="Times New Roman"/>
          <w:sz w:val="24"/>
        </w:rPr>
        <w:t>4.2.2 HOT AND COLD WATER SYSTEMS AND L8 COMPLIANCE .......... 14</w:t>
      </w:r>
      <w:r>
        <w:rPr>
          <w:rFonts w:ascii="Calibri" w:eastAsia="Calibri" w:hAnsi="Calibri" w:cs="Calibri"/>
        </w:rPr>
        <w:t xml:space="preserve"> </w:t>
      </w:r>
      <w:r>
        <w:rPr>
          <w:rFonts w:ascii="Times New Roman" w:eastAsia="Times New Roman" w:hAnsi="Times New Roman" w:cs="Times New Roman"/>
          <w:sz w:val="24"/>
        </w:rPr>
        <w:t>4.2.3 LIFTS .......................................................................................................... 42</w:t>
      </w:r>
      <w:r>
        <w:rPr>
          <w:rFonts w:ascii="Calibri" w:eastAsia="Calibri" w:hAnsi="Calibri" w:cs="Calibri"/>
        </w:rPr>
        <w:t xml:space="preserve"> </w:t>
      </w:r>
      <w:r>
        <w:rPr>
          <w:rFonts w:ascii="Times New Roman" w:eastAsia="Times New Roman" w:hAnsi="Times New Roman" w:cs="Times New Roman"/>
          <w:sz w:val="24"/>
        </w:rPr>
        <w:t>4.2.4 BUILDING RECORDS MANAGEMENT ................................................ 15</w:t>
      </w:r>
      <w:r>
        <w:rPr>
          <w:rFonts w:ascii="Calibri" w:eastAsia="Calibri" w:hAnsi="Calibri" w:cs="Calibri"/>
        </w:rPr>
        <w:t xml:space="preserve"> </w:t>
      </w:r>
      <w:r>
        <w:rPr>
          <w:rFonts w:ascii="Times New Roman" w:eastAsia="Times New Roman" w:hAnsi="Times New Roman" w:cs="Times New Roman"/>
          <w:sz w:val="24"/>
        </w:rPr>
        <w:t>4.2.5 PPM SCHEDULES .................................................................................... 43</w:t>
      </w:r>
      <w:r>
        <w:rPr>
          <w:rFonts w:ascii="Calibri" w:eastAsia="Calibri" w:hAnsi="Calibri" w:cs="Calibri"/>
        </w:rPr>
        <w:t xml:space="preserve"> </w:t>
      </w:r>
      <w:r>
        <w:rPr>
          <w:rFonts w:ascii="Times New Roman" w:eastAsia="Times New Roman" w:hAnsi="Times New Roman" w:cs="Times New Roman"/>
          <w:sz w:val="24"/>
        </w:rPr>
        <w:t>4.2.6 PPM TOLERANCES.................................................................................. 16</w:t>
      </w:r>
      <w:r>
        <w:rPr>
          <w:rFonts w:ascii="Calibri" w:eastAsia="Calibri" w:hAnsi="Calibri" w:cs="Calibri"/>
        </w:rPr>
        <w:t xml:space="preserve"> </w:t>
      </w:r>
    </w:p>
    <w:p w:rsidR="004664C7" w:rsidRDefault="000B6A3E">
      <w:pPr>
        <w:spacing w:after="83" w:line="259" w:lineRule="auto"/>
        <w:jc w:val="left"/>
      </w:pPr>
      <w:r>
        <w:rPr>
          <w:rFonts w:ascii="Times New Roman" w:eastAsia="Times New Roman" w:hAnsi="Times New Roman" w:cs="Times New Roman"/>
          <w:sz w:val="24"/>
        </w:rPr>
        <w:lastRenderedPageBreak/>
        <w:t>5.0</w:t>
      </w: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sz w:val="24"/>
        </w:rPr>
        <w:t>STATUTORY AND MANDATORY TASKS ................................................ 44</w:t>
      </w:r>
      <w:r>
        <w:rPr>
          <w:rFonts w:ascii="Calibri" w:eastAsia="Calibri" w:hAnsi="Calibri" w:cs="Calibri"/>
        </w:rPr>
        <w:t xml:space="preserve"> </w:t>
      </w:r>
      <w:r>
        <w:rPr>
          <w:rFonts w:ascii="Times New Roman" w:eastAsia="Times New Roman" w:hAnsi="Times New Roman" w:cs="Times New Roman"/>
          <w:sz w:val="24"/>
        </w:rPr>
        <w:t>6.0</w:t>
      </w: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sz w:val="24"/>
        </w:rPr>
        <w:t>BUSINESS CONTINUITY .............................................................................. 45</w:t>
      </w:r>
      <w:r>
        <w:rPr>
          <w:rFonts w:ascii="Calibri" w:eastAsia="Calibri" w:hAnsi="Calibri" w:cs="Calibri"/>
        </w:rPr>
        <w:t xml:space="preserve"> </w:t>
      </w:r>
      <w:r>
        <w:rPr>
          <w:rFonts w:ascii="Times New Roman" w:eastAsia="Times New Roman" w:hAnsi="Times New Roman" w:cs="Times New Roman"/>
          <w:sz w:val="24"/>
        </w:rPr>
        <w:t>7.0</w:t>
      </w: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sz w:val="24"/>
        </w:rPr>
        <w:t xml:space="preserve">CONSUMABLES DURING PPM…………………………………...……….17 </w:t>
      </w:r>
      <w:r>
        <w:rPr>
          <w:rFonts w:ascii="Calibri" w:eastAsia="Calibri" w:hAnsi="Calibri" w:cs="Calibri"/>
        </w:rPr>
        <w:t xml:space="preserve"> </w:t>
      </w:r>
    </w:p>
    <w:p w:rsidR="004664C7" w:rsidRDefault="000B6A3E">
      <w:pPr>
        <w:pStyle w:val="Heading3"/>
        <w:spacing w:after="83"/>
        <w:ind w:right="0"/>
      </w:pPr>
      <w:r>
        <w:rPr>
          <w:rFonts w:ascii="Times New Roman" w:eastAsia="Times New Roman" w:hAnsi="Times New Roman" w:cs="Times New Roman"/>
          <w:b w:val="0"/>
          <w:sz w:val="24"/>
        </w:rPr>
        <w:t>8.0 OPERATIONAL MANAGEMENT OF FIRE SYSTEMS ................................... 17</w:t>
      </w:r>
      <w:r>
        <w:rPr>
          <w:rFonts w:ascii="Calibri" w:eastAsia="Calibri" w:hAnsi="Calibri" w:cs="Calibri"/>
          <w:b w:val="0"/>
        </w:rPr>
        <w:t xml:space="preserve"> </w:t>
      </w:r>
      <w:r>
        <w:rPr>
          <w:rFonts w:ascii="Times New Roman" w:eastAsia="Times New Roman" w:hAnsi="Times New Roman" w:cs="Times New Roman"/>
          <w:b w:val="0"/>
          <w:sz w:val="24"/>
        </w:rPr>
        <w:t>8.1 FIRE SAFETY LOG BOOKS ........................................................................... 17</w:t>
      </w:r>
      <w:r>
        <w:rPr>
          <w:rFonts w:ascii="Calibri" w:eastAsia="Calibri" w:hAnsi="Calibri" w:cs="Calibri"/>
          <w:b w:val="0"/>
        </w:rPr>
        <w:t xml:space="preserve"> </w:t>
      </w:r>
      <w:r>
        <w:rPr>
          <w:rFonts w:ascii="Times New Roman" w:eastAsia="Times New Roman" w:hAnsi="Times New Roman" w:cs="Times New Roman"/>
          <w:b w:val="0"/>
          <w:sz w:val="24"/>
        </w:rPr>
        <w:t>8.2 FIRE DETECTION AND ALARM SYSTEMS ............................................... 18</w:t>
      </w:r>
      <w:r>
        <w:rPr>
          <w:rFonts w:ascii="Calibri" w:eastAsia="Calibri" w:hAnsi="Calibri" w:cs="Calibri"/>
          <w:b w:val="0"/>
        </w:rPr>
        <w:t xml:space="preserve"> </w:t>
      </w:r>
      <w:r>
        <w:rPr>
          <w:rFonts w:ascii="Times New Roman" w:eastAsia="Times New Roman" w:hAnsi="Times New Roman" w:cs="Times New Roman"/>
          <w:b w:val="0"/>
          <w:sz w:val="24"/>
        </w:rPr>
        <w:t>8.3 FIRE FIGHTING EQUIPMENT ....................................................................... 45</w:t>
      </w:r>
      <w:r>
        <w:rPr>
          <w:rFonts w:ascii="Calibri" w:eastAsia="Calibri" w:hAnsi="Calibri" w:cs="Calibri"/>
          <w:b w:val="0"/>
        </w:rPr>
        <w:t xml:space="preserve"> </w:t>
      </w:r>
      <w:r>
        <w:rPr>
          <w:rFonts w:ascii="Times New Roman" w:eastAsia="Times New Roman" w:hAnsi="Times New Roman" w:cs="Times New Roman"/>
          <w:b w:val="0"/>
          <w:sz w:val="24"/>
        </w:rPr>
        <w:t>8.4 EMERGENCY LIGHTING ............................................................................... 46</w:t>
      </w:r>
      <w:r>
        <w:rPr>
          <w:rFonts w:ascii="Calibri" w:eastAsia="Calibri" w:hAnsi="Calibri" w:cs="Calibri"/>
          <w:b w:val="0"/>
        </w:rPr>
        <w:t xml:space="preserve"> </w:t>
      </w:r>
      <w:r>
        <w:rPr>
          <w:rFonts w:ascii="Times New Roman" w:eastAsia="Times New Roman" w:hAnsi="Times New Roman" w:cs="Times New Roman"/>
          <w:b w:val="0"/>
          <w:sz w:val="24"/>
        </w:rPr>
        <w:t>8.5 EMERGENCY EXITS AND FIRE DOORS .................................................... 18</w:t>
      </w:r>
      <w:r>
        <w:rPr>
          <w:rFonts w:ascii="Calibri" w:eastAsia="Calibri" w:hAnsi="Calibri" w:cs="Calibri"/>
          <w:b w:val="0"/>
        </w:rPr>
        <w:t xml:space="preserve"> </w:t>
      </w:r>
      <w:r>
        <w:rPr>
          <w:rFonts w:ascii="Times New Roman" w:eastAsia="Times New Roman" w:hAnsi="Times New Roman" w:cs="Times New Roman"/>
          <w:b w:val="0"/>
          <w:sz w:val="24"/>
        </w:rPr>
        <w:t>8.6 FIRE COMPARTMENTATION ....................................................................... 18</w:t>
      </w:r>
      <w:r>
        <w:rPr>
          <w:rFonts w:ascii="Calibri" w:eastAsia="Calibri" w:hAnsi="Calibri" w:cs="Calibri"/>
          <w:b w:val="0"/>
        </w:rPr>
        <w:t xml:space="preserve"> </w:t>
      </w:r>
      <w:r>
        <w:rPr>
          <w:rFonts w:ascii="Times New Roman" w:eastAsia="Times New Roman" w:hAnsi="Times New Roman" w:cs="Times New Roman"/>
          <w:b w:val="0"/>
          <w:sz w:val="24"/>
        </w:rPr>
        <w:t>9.0</w:t>
      </w:r>
      <w:r>
        <w:rPr>
          <w:rFonts w:ascii="Calibri" w:eastAsia="Calibri" w:hAnsi="Calibri" w:cs="Calibri"/>
          <w:b w:val="0"/>
        </w:rPr>
        <w:t xml:space="preserve"> </w:t>
      </w:r>
      <w:r>
        <w:rPr>
          <w:rFonts w:ascii="Calibri" w:eastAsia="Calibri" w:hAnsi="Calibri" w:cs="Calibri"/>
          <w:b w:val="0"/>
        </w:rPr>
        <w:tab/>
      </w:r>
      <w:r>
        <w:rPr>
          <w:rFonts w:ascii="Times New Roman" w:eastAsia="Times New Roman" w:hAnsi="Times New Roman" w:cs="Times New Roman"/>
          <w:b w:val="0"/>
          <w:sz w:val="24"/>
        </w:rPr>
        <w:t>REACTIVE MAINTENANCE ........................................................................ 19</w:t>
      </w:r>
      <w:r>
        <w:rPr>
          <w:rFonts w:ascii="Calibri" w:eastAsia="Calibri" w:hAnsi="Calibri" w:cs="Calibri"/>
          <w:b w:val="0"/>
        </w:rPr>
        <w:t xml:space="preserve"> </w:t>
      </w:r>
      <w:r>
        <w:rPr>
          <w:rFonts w:ascii="Times New Roman" w:eastAsia="Times New Roman" w:hAnsi="Times New Roman" w:cs="Times New Roman"/>
          <w:b w:val="0"/>
          <w:sz w:val="24"/>
        </w:rPr>
        <w:t>9.1 APPROVALS AND NOTIFICATION PROCESS ........................................... 47</w:t>
      </w:r>
      <w:r>
        <w:rPr>
          <w:rFonts w:ascii="Calibri" w:eastAsia="Calibri" w:hAnsi="Calibri" w:cs="Calibri"/>
          <w:b w:val="0"/>
        </w:rPr>
        <w:t xml:space="preserve"> </w:t>
      </w:r>
    </w:p>
    <w:p w:rsidR="004664C7" w:rsidRDefault="000B6A3E">
      <w:pPr>
        <w:spacing w:after="83" w:line="259" w:lineRule="auto"/>
        <w:ind w:right="1447"/>
        <w:jc w:val="right"/>
      </w:pPr>
      <w:r>
        <w:rPr>
          <w:rFonts w:ascii="Times New Roman" w:eastAsia="Times New Roman" w:hAnsi="Times New Roman" w:cs="Times New Roman"/>
          <w:sz w:val="24"/>
        </w:rPr>
        <w:t>9.1.1 RESPONSE AND RECTIFICATION TIMES ........................................... 19</w:t>
      </w:r>
      <w:r>
        <w:rPr>
          <w:rFonts w:ascii="Calibri" w:eastAsia="Calibri" w:hAnsi="Calibri" w:cs="Calibri"/>
        </w:rPr>
        <w:t xml:space="preserve"> </w:t>
      </w:r>
      <w:r>
        <w:rPr>
          <w:rFonts w:ascii="Times New Roman" w:eastAsia="Times New Roman" w:hAnsi="Times New Roman" w:cs="Times New Roman"/>
          <w:sz w:val="24"/>
        </w:rPr>
        <w:t>9.1.2 RESPONSE TIMES.................................................................................... 48</w:t>
      </w:r>
      <w:r>
        <w:rPr>
          <w:rFonts w:ascii="Calibri" w:eastAsia="Calibri" w:hAnsi="Calibri" w:cs="Calibri"/>
        </w:rPr>
        <w:t xml:space="preserve"> </w:t>
      </w:r>
      <w:r>
        <w:rPr>
          <w:rFonts w:ascii="Times New Roman" w:eastAsia="Times New Roman" w:hAnsi="Times New Roman" w:cs="Times New Roman"/>
          <w:sz w:val="24"/>
        </w:rPr>
        <w:t>9.1.3 RECTIFICATION TIMES ......................................................................... 20</w:t>
      </w:r>
      <w:r>
        <w:rPr>
          <w:rFonts w:ascii="Calibri" w:eastAsia="Calibri" w:hAnsi="Calibri" w:cs="Calibri"/>
        </w:rPr>
        <w:t xml:space="preserve"> </w:t>
      </w:r>
    </w:p>
    <w:p w:rsidR="004664C7" w:rsidRDefault="000B6A3E">
      <w:pPr>
        <w:pStyle w:val="Heading3"/>
        <w:spacing w:after="0"/>
        <w:ind w:right="0"/>
      </w:pPr>
      <w:r>
        <w:rPr>
          <w:rFonts w:ascii="Times New Roman" w:eastAsia="Times New Roman" w:hAnsi="Times New Roman" w:cs="Times New Roman"/>
          <w:b w:val="0"/>
          <w:sz w:val="24"/>
        </w:rPr>
        <w:t>10.0</w:t>
      </w:r>
      <w:r>
        <w:rPr>
          <w:rFonts w:ascii="Calibri" w:eastAsia="Calibri" w:hAnsi="Calibri" w:cs="Calibri"/>
          <w:b w:val="0"/>
        </w:rPr>
        <w:t xml:space="preserve"> </w:t>
      </w:r>
      <w:r>
        <w:rPr>
          <w:rFonts w:ascii="Calibri" w:eastAsia="Calibri" w:hAnsi="Calibri" w:cs="Calibri"/>
          <w:b w:val="0"/>
        </w:rPr>
        <w:tab/>
      </w:r>
      <w:r>
        <w:rPr>
          <w:rFonts w:ascii="Times New Roman" w:eastAsia="Times New Roman" w:hAnsi="Times New Roman" w:cs="Times New Roman"/>
          <w:b w:val="0"/>
          <w:sz w:val="24"/>
        </w:rPr>
        <w:t>EQUIPMENT MATERIALS AND CONSUMABLES ................................... 20</w:t>
      </w:r>
      <w:r>
        <w:rPr>
          <w:rFonts w:ascii="Calibri" w:eastAsia="Calibri" w:hAnsi="Calibri" w:cs="Calibri"/>
          <w:b w:val="0"/>
        </w:rPr>
        <w:t xml:space="preserve"> </w:t>
      </w:r>
      <w:r>
        <w:rPr>
          <w:rFonts w:ascii="Times New Roman" w:eastAsia="Times New Roman" w:hAnsi="Times New Roman" w:cs="Times New Roman"/>
          <w:b w:val="0"/>
          <w:sz w:val="24"/>
        </w:rPr>
        <w:t>10.1 CONSUMABLES AND SPARES .................................................................. 49</w:t>
      </w:r>
      <w:r>
        <w:rPr>
          <w:rFonts w:ascii="Calibri" w:eastAsia="Calibri" w:hAnsi="Calibri" w:cs="Calibri"/>
          <w:b w:val="0"/>
        </w:rPr>
        <w:t xml:space="preserve"> </w:t>
      </w:r>
      <w:r>
        <w:rPr>
          <w:rFonts w:ascii="Times New Roman" w:eastAsia="Times New Roman" w:hAnsi="Times New Roman" w:cs="Times New Roman"/>
          <w:b w:val="0"/>
          <w:sz w:val="24"/>
        </w:rPr>
        <w:t>11.0</w:t>
      </w:r>
      <w:r>
        <w:rPr>
          <w:rFonts w:ascii="Calibri" w:eastAsia="Calibri" w:hAnsi="Calibri" w:cs="Calibri"/>
          <w:b w:val="0"/>
        </w:rPr>
        <w:t xml:space="preserve"> </w:t>
      </w:r>
      <w:r>
        <w:rPr>
          <w:rFonts w:ascii="Times New Roman" w:eastAsia="Times New Roman" w:hAnsi="Times New Roman" w:cs="Times New Roman"/>
          <w:b w:val="0"/>
          <w:sz w:val="24"/>
        </w:rPr>
        <w:t>STORAGE ........................................................................................................ 49</w:t>
      </w:r>
      <w:r>
        <w:rPr>
          <w:rFonts w:ascii="Calibri" w:eastAsia="Calibri" w:hAnsi="Calibri" w:cs="Calibri"/>
          <w:b w:val="0"/>
        </w:rPr>
        <w:t xml:space="preserve"> </w:t>
      </w:r>
      <w:r>
        <w:rPr>
          <w:rFonts w:ascii="Times New Roman" w:eastAsia="Times New Roman" w:hAnsi="Times New Roman" w:cs="Times New Roman"/>
          <w:b w:val="0"/>
          <w:sz w:val="24"/>
        </w:rPr>
        <w:t>12.0</w:t>
      </w:r>
      <w:r>
        <w:rPr>
          <w:rFonts w:ascii="Calibri" w:eastAsia="Calibri" w:hAnsi="Calibri" w:cs="Calibri"/>
          <w:b w:val="0"/>
        </w:rPr>
        <w:t xml:space="preserve"> </w:t>
      </w:r>
      <w:r>
        <w:rPr>
          <w:rFonts w:ascii="Times New Roman" w:eastAsia="Times New Roman" w:hAnsi="Times New Roman" w:cs="Times New Roman"/>
          <w:b w:val="0"/>
          <w:sz w:val="24"/>
        </w:rPr>
        <w:t>WASTE DISPOSAL ......................................................................................... 21</w:t>
      </w:r>
      <w:r>
        <w:rPr>
          <w:rFonts w:ascii="Calibri" w:eastAsia="Calibri" w:hAnsi="Calibri" w:cs="Calibri"/>
          <w:b w:val="0"/>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spacing w:after="0" w:line="259" w:lineRule="auto"/>
        <w:ind w:left="0" w:firstLine="0"/>
        <w:jc w:val="left"/>
      </w:pPr>
      <w:r>
        <w:rPr>
          <w:rFonts w:ascii="Times New Roman" w:eastAsia="Times New Roman" w:hAnsi="Times New Roman" w:cs="Times New Roman"/>
          <w:sz w:val="24"/>
        </w:rPr>
        <w:t xml:space="preserve"> </w:t>
      </w:r>
    </w:p>
    <w:p w:rsidR="004664C7" w:rsidRDefault="000B6A3E">
      <w:pPr>
        <w:tabs>
          <w:tab w:val="center" w:pos="5005"/>
        </w:tabs>
        <w:spacing w:after="0" w:line="259" w:lineRule="auto"/>
        <w:ind w:left="0" w:firstLine="0"/>
        <w:jc w:val="left"/>
      </w:pPr>
      <w:r>
        <w:rPr>
          <w:b/>
          <w:sz w:val="28"/>
        </w:rPr>
        <w:t xml:space="preserve">1.0 </w:t>
      </w:r>
      <w:r>
        <w:rPr>
          <w:b/>
          <w:sz w:val="28"/>
        </w:rPr>
        <w:tab/>
      </w:r>
      <w:r>
        <w:rPr>
          <w:b/>
          <w:sz w:val="28"/>
          <w:u w:val="single" w:color="000000"/>
        </w:rPr>
        <w:t>HMRC BRISTOL INTERIM MAINTENANCE SERVICES (HARD FM)</w:t>
      </w:r>
      <w:r>
        <w:rPr>
          <w:b/>
          <w:sz w:val="28"/>
        </w:rPr>
        <w:t xml:space="preserve"> </w:t>
      </w:r>
    </w:p>
    <w:p w:rsidR="004664C7" w:rsidRDefault="000B6A3E">
      <w:pPr>
        <w:spacing w:after="196" w:line="259" w:lineRule="auto"/>
        <w:ind w:left="0" w:firstLine="0"/>
        <w:jc w:val="left"/>
      </w:pPr>
      <w:r>
        <w:lastRenderedPageBreak/>
        <w:t xml:space="preserve"> </w:t>
      </w:r>
    </w:p>
    <w:p w:rsidR="004664C7" w:rsidRDefault="000B6A3E">
      <w:pPr>
        <w:pStyle w:val="Heading4"/>
        <w:spacing w:after="201"/>
        <w:ind w:left="-5" w:right="0"/>
      </w:pPr>
      <w:r>
        <w:t xml:space="preserve">1.1 INTRODUCTION </w:t>
      </w:r>
    </w:p>
    <w:p w:rsidR="004664C7" w:rsidRDefault="000B6A3E">
      <w:pPr>
        <w:spacing w:after="4" w:line="249" w:lineRule="auto"/>
        <w:ind w:left="-5" w:right="20"/>
        <w:jc w:val="left"/>
      </w:pPr>
      <w:r>
        <w:t xml:space="preserve">HMRC requires the provision of a customer focused, professionally managed, high quality and Value for Money service which protects and enhances the life of building assets within the Affected Property for the duration of the Service Period. </w:t>
      </w:r>
    </w:p>
    <w:p w:rsidR="004664C7" w:rsidRDefault="000B6A3E">
      <w:pPr>
        <w:spacing w:after="16" w:line="259" w:lineRule="auto"/>
        <w:ind w:left="0" w:firstLine="0"/>
        <w:jc w:val="left"/>
      </w:pPr>
      <w:r>
        <w:t xml:space="preserve"> </w:t>
      </w:r>
    </w:p>
    <w:p w:rsidR="004664C7" w:rsidRDefault="000B6A3E">
      <w:pPr>
        <w:spacing w:after="25"/>
        <w:ind w:left="-5" w:right="11"/>
      </w:pPr>
      <w:r>
        <w:t xml:space="preserve">This document covers the service requirements of HMRC for the provision of an interim Hard Facilities Management Service for HMRC Bristol. </w:t>
      </w:r>
    </w:p>
    <w:p w:rsidR="004664C7" w:rsidRDefault="000B6A3E">
      <w:pPr>
        <w:spacing w:after="16" w:line="259" w:lineRule="auto"/>
        <w:ind w:left="0" w:firstLine="0"/>
        <w:jc w:val="left"/>
      </w:pPr>
      <w:r>
        <w:t xml:space="preserve"> </w:t>
      </w:r>
    </w:p>
    <w:p w:rsidR="004664C7" w:rsidRDefault="000B6A3E">
      <w:pPr>
        <w:spacing w:after="233" w:line="249" w:lineRule="auto"/>
        <w:ind w:left="-5" w:right="20"/>
        <w:jc w:val="left"/>
      </w:pPr>
      <w:r>
        <w:t xml:space="preserve">Temple Quay, Bristol is a commercial building constructed over on ground and 7 upper floors, providing approximately 10073 m2 NIA. The building will be predominately occupied by HMRC and used as office space. </w:t>
      </w:r>
    </w:p>
    <w:p w:rsidR="004664C7" w:rsidRDefault="000B6A3E">
      <w:pPr>
        <w:spacing w:after="223" w:line="249" w:lineRule="auto"/>
        <w:ind w:left="-5" w:right="20"/>
        <w:jc w:val="left"/>
      </w:pPr>
      <w:r>
        <w:t xml:space="preserve">Temple Quay is currently under development due for completion in December 2018, where HMRC’s appointed Contractor will be undertaking a CAT B fit out, due to commence in January 2019  for  completion in </w:t>
      </w:r>
      <w:r>
        <w:rPr>
          <w:i/>
        </w:rPr>
        <w:t xml:space="preserve">June 2019.  </w:t>
      </w:r>
    </w:p>
    <w:p w:rsidR="004664C7" w:rsidRDefault="000B6A3E">
      <w:pPr>
        <w:spacing w:after="220" w:line="249" w:lineRule="auto"/>
        <w:ind w:left="-5" w:right="20"/>
        <w:jc w:val="left"/>
      </w:pPr>
      <w:r>
        <w:t xml:space="preserve">From  the period between the Base-build handover and ruing the  mobilisation period for the appointed Area Hard FM Contractor at the Bristol Regional Centre, HMRC require an interim Hard FM solution to manage the day to day maintenance activities outside of the CAT B Contractors demise, to ensure that HMRC is fully compliant with its terms under the Lease with the Building Owner, including Planned Preventative Maintenance, and the management activities between the demises, including permits to work/permits to access. </w:t>
      </w:r>
    </w:p>
    <w:p w:rsidR="004664C7" w:rsidRDefault="000B6A3E">
      <w:pPr>
        <w:spacing w:after="220" w:line="249" w:lineRule="auto"/>
        <w:ind w:left="-5" w:right="20"/>
        <w:jc w:val="left"/>
      </w:pPr>
      <w:r>
        <w:t xml:space="preserve">The Contractor will be required to deliver interim Hard FM Services on behalf of HMRC outlined within this document and in full compliance with asset warranties, current Legislation, regulations, approved codes of practice and Government data security protocols. </w:t>
      </w:r>
    </w:p>
    <w:p w:rsidR="004664C7" w:rsidRDefault="000B6A3E">
      <w:pPr>
        <w:spacing w:after="4" w:line="249" w:lineRule="auto"/>
        <w:ind w:left="-5" w:right="20"/>
        <w:jc w:val="left"/>
      </w:pPr>
      <w:r>
        <w:t xml:space="preserve">The Maintenance Contractor shall provide a professionally managed, high quality mechanical &amp; electrical maintenance service PPM service. This service shall take cognisance of the asset registers and all relevant operational obligations. </w:t>
      </w:r>
    </w:p>
    <w:p w:rsidR="004664C7" w:rsidRDefault="000B6A3E">
      <w:pPr>
        <w:spacing w:after="0" w:line="259" w:lineRule="auto"/>
        <w:ind w:left="0" w:firstLine="0"/>
        <w:jc w:val="left"/>
      </w:pPr>
      <w:r>
        <w:t xml:space="preserve"> </w:t>
      </w:r>
    </w:p>
    <w:p w:rsidR="004664C7" w:rsidRDefault="000B6A3E">
      <w:pPr>
        <w:spacing w:after="0"/>
        <w:ind w:left="-5" w:right="11"/>
      </w:pPr>
      <w:r>
        <w:t xml:space="preserve">The Maintenance Contractor shall maintain the fixed and installed base-build Assets with the objective of: </w:t>
      </w:r>
    </w:p>
    <w:p w:rsidR="004664C7" w:rsidRDefault="000B6A3E">
      <w:pPr>
        <w:numPr>
          <w:ilvl w:val="0"/>
          <w:numId w:val="24"/>
        </w:numPr>
        <w:spacing w:after="156"/>
        <w:ind w:right="11" w:hanging="360"/>
      </w:pPr>
      <w:r>
        <w:t xml:space="preserve">Providing a safe working environment; </w:t>
      </w:r>
    </w:p>
    <w:p w:rsidR="004664C7" w:rsidRDefault="000B6A3E">
      <w:pPr>
        <w:numPr>
          <w:ilvl w:val="0"/>
          <w:numId w:val="24"/>
        </w:numPr>
        <w:spacing w:after="155"/>
        <w:ind w:right="11" w:hanging="360"/>
      </w:pPr>
      <w:r>
        <w:t xml:space="preserve">Legal compliance; and  </w:t>
      </w:r>
    </w:p>
    <w:p w:rsidR="004664C7" w:rsidRDefault="000B6A3E">
      <w:pPr>
        <w:numPr>
          <w:ilvl w:val="0"/>
          <w:numId w:val="24"/>
        </w:numPr>
        <w:spacing w:after="0" w:line="398" w:lineRule="auto"/>
        <w:ind w:right="11" w:hanging="360"/>
      </w:pPr>
      <w:r>
        <w:t xml:space="preserve">Operating a Permit to Work System for Contractor personnel and subcontractors  </w:t>
      </w:r>
      <w:r>
        <w:rPr>
          <w:rFonts w:ascii="Wingdings" w:eastAsia="Wingdings" w:hAnsi="Wingdings" w:cs="Wingdings"/>
        </w:rPr>
        <w:t></w:t>
      </w:r>
      <w:r>
        <w:t xml:space="preserve"> </w:t>
      </w:r>
      <w:r>
        <w:tab/>
        <w:t xml:space="preserve">Maintain any guarantees or warranties in place as part of the base-build. </w:t>
      </w:r>
    </w:p>
    <w:p w:rsidR="004664C7" w:rsidRDefault="000B6A3E">
      <w:pPr>
        <w:spacing w:after="4" w:line="249" w:lineRule="auto"/>
        <w:ind w:left="-5" w:right="20"/>
        <w:jc w:val="left"/>
      </w:pPr>
      <w:r>
        <w:t xml:space="preserve">The Maintenance Contractor shall as far as practical, ensure that all statutory and mandatory PPM tasks are carried out on every occasion to provide Health &amp; Safety compliance, and continuity of service. All statutory testing should be up to date and recorded by the Maintenance Contractor. This should be reviewed and confirmed in writing to HMRC. </w:t>
      </w:r>
    </w:p>
    <w:p w:rsidR="004664C7" w:rsidRDefault="000B6A3E">
      <w:pPr>
        <w:spacing w:after="0" w:line="259" w:lineRule="auto"/>
        <w:ind w:left="0" w:firstLine="0"/>
        <w:jc w:val="left"/>
      </w:pPr>
      <w:r>
        <w:rPr>
          <w:color w:val="44546A"/>
        </w:rPr>
        <w:t xml:space="preserve"> </w:t>
      </w:r>
    </w:p>
    <w:p w:rsidR="004664C7" w:rsidRDefault="000B6A3E">
      <w:pPr>
        <w:spacing w:after="28"/>
        <w:ind w:left="-5" w:right="11"/>
      </w:pPr>
      <w:r>
        <w:t xml:space="preserve">As the maintenance period is limited to a 6 month period, the planned maintenance will be limited to visits to those that fall within this period, therefore annual visits will not apply unless agreed by </w:t>
      </w:r>
    </w:p>
    <w:p w:rsidR="004664C7" w:rsidRDefault="000B6A3E">
      <w:pPr>
        <w:ind w:left="-5" w:right="11"/>
      </w:pPr>
      <w:r>
        <w:t xml:space="preserve">HMRC. </w:t>
      </w:r>
    </w:p>
    <w:p w:rsidR="004664C7" w:rsidRDefault="000B6A3E">
      <w:pPr>
        <w:spacing w:after="23"/>
        <w:ind w:left="-5" w:right="11"/>
      </w:pPr>
      <w:r>
        <w:t>The building location is detailed below;</w:t>
      </w:r>
      <w:r>
        <w:rPr>
          <w:b/>
        </w:rPr>
        <w:t xml:space="preserve"> </w:t>
      </w:r>
    </w:p>
    <w:p w:rsidR="004664C7" w:rsidRDefault="000B6A3E">
      <w:pPr>
        <w:spacing w:after="16" w:line="259" w:lineRule="auto"/>
        <w:ind w:left="0" w:firstLine="0"/>
        <w:jc w:val="left"/>
      </w:pPr>
      <w:r>
        <w:rPr>
          <w:b/>
        </w:rPr>
        <w:t xml:space="preserve"> </w:t>
      </w:r>
    </w:p>
    <w:p w:rsidR="004664C7" w:rsidRDefault="000B6A3E">
      <w:pPr>
        <w:pStyle w:val="Heading5"/>
        <w:tabs>
          <w:tab w:val="center" w:pos="1440"/>
          <w:tab w:val="center" w:pos="2870"/>
        </w:tabs>
        <w:spacing w:after="28"/>
        <w:ind w:left="-15" w:right="0" w:firstLine="0"/>
      </w:pPr>
      <w:r>
        <w:lastRenderedPageBreak/>
        <w:t xml:space="preserve">Address: </w:t>
      </w:r>
      <w:r>
        <w:tab/>
        <w:t xml:space="preserve"> </w:t>
      </w:r>
      <w:r>
        <w:tab/>
        <w:t xml:space="preserve">HMRC Bristol </w:t>
      </w:r>
    </w:p>
    <w:p w:rsidR="004664C7" w:rsidRDefault="000B6A3E">
      <w:pPr>
        <w:spacing w:after="25"/>
        <w:ind w:left="2171" w:right="11"/>
      </w:pPr>
      <w:r>
        <w:t xml:space="preserve">3 Glass Wharf </w:t>
      </w:r>
    </w:p>
    <w:p w:rsidR="004664C7" w:rsidRDefault="000B6A3E">
      <w:pPr>
        <w:tabs>
          <w:tab w:val="center" w:pos="720"/>
          <w:tab w:val="center" w:pos="1440"/>
          <w:tab w:val="center" w:pos="2821"/>
        </w:tabs>
        <w:spacing w:after="32"/>
        <w:ind w:left="-15" w:firstLine="0"/>
        <w:jc w:val="left"/>
      </w:pPr>
      <w:r>
        <w:t xml:space="preserve"> </w:t>
      </w:r>
      <w:r>
        <w:tab/>
        <w:t xml:space="preserve"> </w:t>
      </w:r>
      <w:r>
        <w:tab/>
        <w:t xml:space="preserve"> </w:t>
      </w:r>
      <w:r>
        <w:tab/>
        <w:t xml:space="preserve">Temple Quay </w:t>
      </w:r>
    </w:p>
    <w:p w:rsidR="004664C7" w:rsidRDefault="000B6A3E">
      <w:pPr>
        <w:tabs>
          <w:tab w:val="center" w:pos="720"/>
          <w:tab w:val="center" w:pos="1440"/>
          <w:tab w:val="center" w:pos="2932"/>
        </w:tabs>
        <w:spacing w:after="32"/>
        <w:ind w:left="-15" w:firstLine="0"/>
        <w:jc w:val="left"/>
      </w:pPr>
      <w:r>
        <w:t xml:space="preserve"> </w:t>
      </w:r>
      <w:r>
        <w:tab/>
        <w:t xml:space="preserve"> </w:t>
      </w:r>
      <w:r>
        <w:tab/>
        <w:t xml:space="preserve"> </w:t>
      </w:r>
      <w:r>
        <w:tab/>
        <w:t xml:space="preserve">Bristol BS2 0EL </w:t>
      </w:r>
    </w:p>
    <w:p w:rsidR="004664C7" w:rsidRDefault="000B6A3E">
      <w:pPr>
        <w:spacing w:after="16" w:line="259" w:lineRule="auto"/>
        <w:ind w:left="0" w:firstLine="0"/>
        <w:jc w:val="left"/>
      </w:pPr>
      <w:r>
        <w:t xml:space="preserve"> </w:t>
      </w:r>
    </w:p>
    <w:p w:rsidR="004664C7" w:rsidRDefault="000B6A3E">
      <w:pPr>
        <w:pStyle w:val="Heading4"/>
        <w:spacing w:after="201"/>
        <w:ind w:left="-5" w:right="0"/>
      </w:pPr>
      <w:r>
        <w:t xml:space="preserve">1.2 GENERAL REQUIREMENTS </w:t>
      </w:r>
    </w:p>
    <w:p w:rsidR="004664C7" w:rsidRDefault="000B6A3E">
      <w:pPr>
        <w:spacing w:after="25"/>
        <w:ind w:left="-5" w:right="11"/>
      </w:pPr>
      <w:r>
        <w:t xml:space="preserve">The interim Hard FM service will include but not be limited to the following: </w:t>
      </w:r>
    </w:p>
    <w:p w:rsidR="004664C7" w:rsidRDefault="000B6A3E">
      <w:pPr>
        <w:numPr>
          <w:ilvl w:val="0"/>
          <w:numId w:val="25"/>
        </w:numPr>
        <w:spacing w:after="23"/>
        <w:ind w:right="11" w:hanging="360"/>
      </w:pPr>
      <w:r>
        <w:t xml:space="preserve">The provision of maintenance personnel suitably qualified to carry out all of the requirements of this scope; </w:t>
      </w:r>
    </w:p>
    <w:p w:rsidR="004664C7" w:rsidRDefault="000B6A3E">
      <w:pPr>
        <w:numPr>
          <w:ilvl w:val="0"/>
          <w:numId w:val="25"/>
        </w:numPr>
        <w:spacing w:after="29"/>
        <w:ind w:right="11" w:hanging="360"/>
      </w:pPr>
      <w:r>
        <w:t xml:space="preserve">The provision of maintenance services limited to the areas outside of the CAT B fit-out programme; </w:t>
      </w:r>
    </w:p>
    <w:p w:rsidR="004664C7" w:rsidRDefault="000B6A3E">
      <w:pPr>
        <w:numPr>
          <w:ilvl w:val="0"/>
          <w:numId w:val="25"/>
        </w:numPr>
        <w:spacing w:after="38" w:line="249" w:lineRule="auto"/>
        <w:ind w:right="11" w:hanging="360"/>
      </w:pPr>
      <w:r>
        <w:t xml:space="preserve">The operation and maintenance of all fixed and installed assets, within the demise of the base-build and outside of the demise of the CAT B fit-out Contractors demise with the objectives of: </w:t>
      </w:r>
    </w:p>
    <w:p w:rsidR="004664C7" w:rsidRDefault="000B6A3E">
      <w:pPr>
        <w:numPr>
          <w:ilvl w:val="1"/>
          <w:numId w:val="25"/>
        </w:numPr>
        <w:spacing w:after="51"/>
        <w:ind w:right="11" w:hanging="360"/>
      </w:pPr>
      <w:r>
        <w:t xml:space="preserve">Maintaining all base-build assets in line with Operational &amp; Maintenance (O&amp;M) manual requirements; </w:t>
      </w:r>
    </w:p>
    <w:p w:rsidR="004664C7" w:rsidRDefault="000B6A3E">
      <w:pPr>
        <w:numPr>
          <w:ilvl w:val="1"/>
          <w:numId w:val="25"/>
        </w:numPr>
        <w:spacing w:after="40"/>
        <w:ind w:right="11" w:hanging="360"/>
      </w:pPr>
      <w:r>
        <w:t xml:space="preserve">Upholding any warranties and guarantees as part of the Developer’s base-build installations; </w:t>
      </w:r>
    </w:p>
    <w:p w:rsidR="004664C7" w:rsidRDefault="000B6A3E">
      <w:pPr>
        <w:numPr>
          <w:ilvl w:val="1"/>
          <w:numId w:val="25"/>
        </w:numPr>
        <w:spacing w:after="9"/>
        <w:ind w:right="11" w:hanging="360"/>
      </w:pPr>
      <w:r>
        <w:t xml:space="preserve">Compliance with all matters relating to Health &amp; Safety; </w:t>
      </w:r>
    </w:p>
    <w:p w:rsidR="004664C7" w:rsidRDefault="000B6A3E">
      <w:pPr>
        <w:numPr>
          <w:ilvl w:val="1"/>
          <w:numId w:val="25"/>
        </w:numPr>
        <w:spacing w:after="9"/>
        <w:ind w:right="11" w:hanging="360"/>
      </w:pPr>
      <w:r>
        <w:t xml:space="preserve">Ensuring the efficiency and cost effective use of those assets; </w:t>
      </w:r>
    </w:p>
    <w:p w:rsidR="004664C7" w:rsidRDefault="000B6A3E">
      <w:pPr>
        <w:numPr>
          <w:ilvl w:val="0"/>
          <w:numId w:val="25"/>
        </w:numPr>
        <w:spacing w:after="57" w:line="249" w:lineRule="auto"/>
        <w:ind w:right="11" w:hanging="360"/>
      </w:pPr>
      <w:r>
        <w:t xml:space="preserve">The development and implementation of a maintenance schedule for the base-build assets, highlighting both completed and planned works which will be circulated to HMRC and the CAT B Contractor and based on SFG20 unless otherwise instructed; </w:t>
      </w:r>
    </w:p>
    <w:p w:rsidR="004664C7" w:rsidRDefault="000B6A3E">
      <w:pPr>
        <w:numPr>
          <w:ilvl w:val="0"/>
          <w:numId w:val="25"/>
        </w:numPr>
        <w:spacing w:after="30" w:line="249" w:lineRule="auto"/>
        <w:ind w:right="11" w:hanging="360"/>
      </w:pPr>
      <w:r>
        <w:t xml:space="preserve">The day-to-day management and coordination of the Maintenance Contractor’s sub contractor’s specific to the undertaking of inspections and maintenance within the defined areas and within the Service Period; </w:t>
      </w:r>
    </w:p>
    <w:p w:rsidR="004664C7" w:rsidRDefault="000B6A3E">
      <w:pPr>
        <w:numPr>
          <w:ilvl w:val="0"/>
          <w:numId w:val="25"/>
        </w:numPr>
        <w:spacing w:after="33"/>
        <w:ind w:right="11" w:hanging="360"/>
      </w:pPr>
      <w:r>
        <w:t xml:space="preserve">Regular liaison and communication with HMRC; </w:t>
      </w:r>
    </w:p>
    <w:p w:rsidR="004664C7" w:rsidRDefault="000B6A3E">
      <w:pPr>
        <w:numPr>
          <w:ilvl w:val="0"/>
          <w:numId w:val="25"/>
        </w:numPr>
        <w:spacing w:after="29"/>
        <w:ind w:right="11" w:hanging="360"/>
      </w:pPr>
      <w:r>
        <w:t xml:space="preserve">The keeping of up-to-date records, information and data (building records management) which remains the intellectual property of HMRC; </w:t>
      </w:r>
    </w:p>
    <w:p w:rsidR="004664C7" w:rsidRDefault="000B6A3E">
      <w:pPr>
        <w:numPr>
          <w:ilvl w:val="0"/>
          <w:numId w:val="25"/>
        </w:numPr>
        <w:spacing w:after="59"/>
        <w:ind w:right="11" w:hanging="360"/>
      </w:pPr>
      <w:r>
        <w:t xml:space="preserve">Ensuring all relevant statutory inspections, testing and examinations are undertaken, recorded and recommendations are communicated to HMRC; </w:t>
      </w:r>
    </w:p>
    <w:p w:rsidR="004664C7" w:rsidRDefault="000B6A3E">
      <w:pPr>
        <w:numPr>
          <w:ilvl w:val="0"/>
          <w:numId w:val="25"/>
        </w:numPr>
        <w:spacing w:after="39" w:line="249" w:lineRule="auto"/>
        <w:ind w:right="11" w:hanging="360"/>
      </w:pPr>
      <w:r>
        <w:t xml:space="preserve">Where required, support engagement with Owner’s Managing Agent for matters relating to assets specific to the Owner’s demise detailed in the Lease, and outside of the CAT B Contractor’s demise during the fit-out period; </w:t>
      </w:r>
    </w:p>
    <w:p w:rsidR="004664C7" w:rsidRDefault="000B6A3E">
      <w:pPr>
        <w:numPr>
          <w:ilvl w:val="0"/>
          <w:numId w:val="25"/>
        </w:numPr>
        <w:spacing w:after="32"/>
        <w:ind w:right="11" w:hanging="360"/>
      </w:pPr>
      <w:r>
        <w:t xml:space="preserve">Defects reporting (CAT A &amp; CAT B), supporting and reporting to Contract Administrator only. </w:t>
      </w:r>
      <w:r>
        <w:rPr>
          <w:rFonts w:ascii="Wingdings" w:eastAsia="Wingdings" w:hAnsi="Wingdings" w:cs="Wingdings"/>
        </w:rPr>
        <w:t></w:t>
      </w:r>
      <w:r>
        <w:t xml:space="preserve"> </w:t>
      </w:r>
      <w:r>
        <w:tab/>
        <w:t xml:space="preserve">Witness CAT A Testing and Commissioning of assets and equipment identified; </w:t>
      </w:r>
    </w:p>
    <w:p w:rsidR="004664C7" w:rsidRDefault="000B6A3E">
      <w:pPr>
        <w:numPr>
          <w:ilvl w:val="0"/>
          <w:numId w:val="25"/>
        </w:numPr>
        <w:spacing w:after="29"/>
        <w:ind w:right="11" w:hanging="360"/>
      </w:pPr>
      <w:r>
        <w:t xml:space="preserve">Review O&amp;M Manuals at the end of CAT Periods to support data collection. This is not an approvals process; </w:t>
      </w:r>
    </w:p>
    <w:p w:rsidR="004664C7" w:rsidRDefault="000B6A3E">
      <w:pPr>
        <w:numPr>
          <w:ilvl w:val="0"/>
          <w:numId w:val="25"/>
        </w:numPr>
        <w:spacing w:after="35"/>
        <w:ind w:right="11" w:hanging="360"/>
      </w:pPr>
      <w:r>
        <w:t xml:space="preserve">Formal Handover to Area Hard FM Provider prior to CAT B testing &amp; commissioning activity </w:t>
      </w:r>
    </w:p>
    <w:p w:rsidR="004664C7" w:rsidRDefault="000B6A3E">
      <w:pPr>
        <w:numPr>
          <w:ilvl w:val="0"/>
          <w:numId w:val="25"/>
        </w:numPr>
        <w:spacing w:after="29"/>
        <w:ind w:right="11" w:hanging="360"/>
      </w:pPr>
      <w:r>
        <w:t xml:space="preserve">Handover of CAT A Records (Including but not limited to; O&amp;M Manuals, Testing Records, Inspection Records, Maintenance Records &amp; Warranty Claims;  </w:t>
      </w:r>
    </w:p>
    <w:p w:rsidR="004664C7" w:rsidRDefault="000B6A3E">
      <w:pPr>
        <w:numPr>
          <w:ilvl w:val="0"/>
          <w:numId w:val="25"/>
        </w:numPr>
        <w:spacing w:after="55"/>
        <w:ind w:right="11" w:hanging="360"/>
      </w:pPr>
      <w:r>
        <w:t xml:space="preserve">Review O&amp;M documentation at CAT A and update periodically as part of any works or maintenance undertaken; </w:t>
      </w:r>
    </w:p>
    <w:p w:rsidR="004664C7" w:rsidRDefault="000B6A3E">
      <w:pPr>
        <w:numPr>
          <w:ilvl w:val="0"/>
          <w:numId w:val="25"/>
        </w:numPr>
        <w:ind w:right="11" w:hanging="360"/>
      </w:pPr>
      <w:r>
        <w:t xml:space="preserve">Interface with the Owner’s Managing Agent for matters relating to all deliveries specific for delivering services under this scope.  </w:t>
      </w:r>
    </w:p>
    <w:p w:rsidR="004664C7" w:rsidRDefault="000B6A3E">
      <w:pPr>
        <w:spacing w:after="17" w:line="259" w:lineRule="auto"/>
        <w:ind w:left="720" w:firstLine="0"/>
        <w:jc w:val="left"/>
      </w:pPr>
      <w:r>
        <w:t xml:space="preserve"> </w:t>
      </w:r>
    </w:p>
    <w:p w:rsidR="004664C7" w:rsidRDefault="000B6A3E">
      <w:pPr>
        <w:spacing w:after="139" w:line="259" w:lineRule="auto"/>
        <w:ind w:left="0" w:right="10" w:firstLine="0"/>
        <w:jc w:val="center"/>
      </w:pPr>
      <w:bookmarkStart w:id="0" w:name="_GoBack"/>
      <w:bookmarkEnd w:id="0"/>
      <w:r>
        <w:rPr>
          <w:b/>
          <w:sz w:val="24"/>
        </w:rPr>
        <w:t xml:space="preserve">Schedule 2 Service levels and KPIs </w:t>
      </w:r>
    </w:p>
    <w:p w:rsidR="004664C7" w:rsidRDefault="000B6A3E">
      <w:pPr>
        <w:pStyle w:val="Heading4"/>
        <w:tabs>
          <w:tab w:val="center" w:pos="2039"/>
        </w:tabs>
        <w:ind w:left="-15" w:right="0" w:firstLine="0"/>
      </w:pPr>
      <w:r>
        <w:t xml:space="preserve">1 </w:t>
      </w:r>
      <w:r>
        <w:tab/>
        <w:t xml:space="preserve">SERVICE LEVELS AND KPIS </w:t>
      </w:r>
    </w:p>
    <w:p w:rsidR="004664C7" w:rsidRDefault="000B6A3E">
      <w:pPr>
        <w:tabs>
          <w:tab w:val="right" w:pos="9760"/>
        </w:tabs>
        <w:ind w:left="-15" w:firstLine="0"/>
        <w:jc w:val="left"/>
      </w:pPr>
      <w:r>
        <w:rPr>
          <w:sz w:val="20"/>
        </w:rPr>
        <w:t xml:space="preserve">1.1 </w:t>
      </w:r>
      <w:r>
        <w:rPr>
          <w:sz w:val="20"/>
        </w:rPr>
        <w:tab/>
      </w:r>
      <w:r>
        <w:t xml:space="preserve">The service levels and KPIs are as per the specification and will be reviewed at regular intervals. </w:t>
      </w:r>
    </w:p>
    <w:p w:rsidR="004664C7" w:rsidRDefault="000B6A3E">
      <w:pPr>
        <w:ind w:left="525" w:right="11" w:hanging="540"/>
      </w:pPr>
      <w:r>
        <w:rPr>
          <w:sz w:val="20"/>
        </w:rPr>
        <w:lastRenderedPageBreak/>
        <w:t xml:space="preserve">1.2 </w:t>
      </w:r>
      <w:r>
        <w:t xml:space="preserve">The Supplier shall implement all measurement and monitoring tools and procedures necessary to measure and report on the Supplier's performance of the Services against the applicable service levels and KPIs at a level of detail sufficient to verify compliance with the service levels and KPIs. </w:t>
      </w:r>
    </w:p>
    <w:p w:rsidR="004664C7" w:rsidRDefault="000B6A3E">
      <w:pPr>
        <w:spacing w:after="353" w:line="259" w:lineRule="auto"/>
        <w:ind w:left="852" w:firstLine="0"/>
        <w:jc w:val="left"/>
      </w:pPr>
      <w:r>
        <w:rPr>
          <w:sz w:val="20"/>
        </w:rPr>
        <w:t xml:space="preserve"> </w:t>
      </w:r>
    </w:p>
    <w:p w:rsidR="004664C7" w:rsidRDefault="000B6A3E">
      <w:pPr>
        <w:spacing w:after="0" w:line="259" w:lineRule="auto"/>
        <w:ind w:left="852" w:firstLine="0"/>
        <w:jc w:val="left"/>
      </w:pPr>
      <w:r>
        <w:rPr>
          <w:b/>
          <w:color w:val="FF0000"/>
        </w:rPr>
        <w:t xml:space="preserve"> </w:t>
      </w:r>
      <w:r>
        <w:br w:type="page"/>
      </w:r>
    </w:p>
    <w:p w:rsidR="004664C7" w:rsidRDefault="000B6A3E">
      <w:pPr>
        <w:tabs>
          <w:tab w:val="center" w:pos="1753"/>
          <w:tab w:val="center" w:pos="5596"/>
        </w:tabs>
        <w:spacing w:after="165" w:line="259" w:lineRule="auto"/>
        <w:ind w:left="0" w:firstLine="0"/>
        <w:jc w:val="left"/>
      </w:pPr>
      <w:r>
        <w:rPr>
          <w:rFonts w:ascii="Calibri" w:eastAsia="Calibri" w:hAnsi="Calibri" w:cs="Calibri"/>
        </w:rPr>
        <w:lastRenderedPageBreak/>
        <w:tab/>
      </w:r>
      <w:r>
        <w:rPr>
          <w:b/>
        </w:rPr>
        <w:t xml:space="preserve">Schedule 3 </w:t>
      </w:r>
      <w:r>
        <w:rPr>
          <w:b/>
        </w:rPr>
        <w:tab/>
        <w:t xml:space="preserve">Contract Management Plan and Management Information </w:t>
      </w:r>
    </w:p>
    <w:p w:rsidR="004664C7" w:rsidRDefault="000B6A3E">
      <w:pPr>
        <w:pStyle w:val="Heading4"/>
        <w:tabs>
          <w:tab w:val="center" w:pos="2361"/>
        </w:tabs>
        <w:ind w:left="-15" w:right="0" w:firstLine="0"/>
      </w:pPr>
      <w:r>
        <w:t xml:space="preserve">1 </w:t>
      </w:r>
      <w:r>
        <w:tab/>
        <w:t xml:space="preserve">MANAGEMENT OF THE SERVICES </w:t>
      </w:r>
    </w:p>
    <w:p w:rsidR="004664C7" w:rsidRDefault="000B6A3E">
      <w:pPr>
        <w:ind w:left="525" w:right="11" w:hanging="540"/>
      </w:pPr>
      <w:r>
        <w:rPr>
          <w:sz w:val="20"/>
        </w:rPr>
        <w:t xml:space="preserve">1.1 </w:t>
      </w:r>
      <w:r>
        <w:t xml:space="preserve">Both Parties shall ensure that appropriate resource is made available on a regular basis such that the aims, objectives and specific provisions of this Agreement can be fully realised. </w:t>
      </w:r>
    </w:p>
    <w:p w:rsidR="004664C7" w:rsidRDefault="000B6A3E">
      <w:pPr>
        <w:spacing w:after="135"/>
        <w:ind w:left="525" w:right="11" w:hanging="540"/>
      </w:pPr>
      <w:r>
        <w:rPr>
          <w:sz w:val="20"/>
        </w:rPr>
        <w:t xml:space="preserve">1.2 </w:t>
      </w:r>
      <w:r>
        <w:t xml:space="preserve">Both Parties shall pro-actively manage risks attributed to them under the terms of this Agreement and the Supplier shall develop, operate, maintain and (as appropriate) amend processes for the identification and management of risks and issues. </w:t>
      </w:r>
    </w:p>
    <w:p w:rsidR="004664C7" w:rsidRDefault="000B6A3E">
      <w:pPr>
        <w:ind w:left="525" w:right="11" w:hanging="540"/>
      </w:pPr>
      <w:r>
        <w:rPr>
          <w:sz w:val="20"/>
        </w:rPr>
        <w:t xml:space="preserve">1.3 </w:t>
      </w:r>
      <w:r>
        <w:t xml:space="preserve">The Supplier shall provide to the Authority’s representatives access to all relevant documentation and/or any part of the Supplier’s premises as may be reasonably requested by the Authority’s representatives, including for the purpose of commercial assurance, risk assessment, security assurance, familiarisation on procedures, audit of the Supplier’s compliance with this Agreement and/or site audits. Full details of the Authority’s requirement and timescales for the provision of management information reports are set out in Paragraph 3. </w:t>
      </w:r>
    </w:p>
    <w:p w:rsidR="004664C7" w:rsidRDefault="000B6A3E">
      <w:pPr>
        <w:ind w:left="525" w:right="11" w:hanging="540"/>
      </w:pPr>
      <w:r>
        <w:rPr>
          <w:sz w:val="20"/>
        </w:rPr>
        <w:t xml:space="preserve">1.4 </w:t>
      </w:r>
      <w:r>
        <w:t>The Authority reserves the right to attend meetings between the Supplier and any subcontractors it utilises to provide the service to ensure proper oversight, management, delivery and performance of the Services and the Suppler shall procure that the Authority has access to such meetings</w:t>
      </w:r>
      <w:r>
        <w:rPr>
          <w:b/>
        </w:rPr>
        <w:t xml:space="preserve">.  </w:t>
      </w:r>
    </w:p>
    <w:p w:rsidR="004664C7" w:rsidRDefault="000B6A3E">
      <w:pPr>
        <w:pStyle w:val="Heading4"/>
        <w:tabs>
          <w:tab w:val="center" w:pos="1719"/>
        </w:tabs>
        <w:ind w:left="-15" w:right="0" w:firstLine="0"/>
      </w:pPr>
      <w:r>
        <w:t xml:space="preserve">2 </w:t>
      </w:r>
      <w:r>
        <w:tab/>
        <w:t xml:space="preserve">EFFICIENCY SAVINGS </w:t>
      </w:r>
    </w:p>
    <w:p w:rsidR="004664C7" w:rsidRDefault="000B6A3E">
      <w:pPr>
        <w:spacing w:after="107" w:line="249" w:lineRule="auto"/>
        <w:ind w:left="525" w:right="20" w:hanging="540"/>
        <w:jc w:val="left"/>
      </w:pPr>
      <w:r>
        <w:rPr>
          <w:sz w:val="20"/>
        </w:rPr>
        <w:t xml:space="preserve">2.1 </w:t>
      </w:r>
      <w:r>
        <w:rPr>
          <w:sz w:val="20"/>
        </w:rPr>
        <w:tab/>
      </w:r>
      <w:r>
        <w:t xml:space="preserve">As part of routine contract management activities the Supplier will be required to work with the Authority to realise any possible efficiency savings during the Term. Possible efficiency savings will be reviewed during review meetings pursuant to Paragraph 3 and any savings realised will be distributed between the Supplier and the Authority as agreed in advance. </w:t>
      </w:r>
    </w:p>
    <w:p w:rsidR="004664C7" w:rsidRDefault="000B6A3E">
      <w:pPr>
        <w:pStyle w:val="Heading4"/>
        <w:tabs>
          <w:tab w:val="center" w:pos="1048"/>
        </w:tabs>
        <w:ind w:left="-15" w:right="0" w:firstLine="0"/>
      </w:pPr>
      <w:r>
        <w:t xml:space="preserve">3 </w:t>
      </w:r>
      <w:r>
        <w:tab/>
        <w:t xml:space="preserve">REVIEWS </w:t>
      </w:r>
    </w:p>
    <w:p w:rsidR="004664C7" w:rsidRDefault="000B6A3E">
      <w:pPr>
        <w:ind w:left="525" w:right="11" w:hanging="540"/>
      </w:pPr>
      <w:r>
        <w:rPr>
          <w:i/>
          <w:sz w:val="20"/>
        </w:rPr>
        <w:t xml:space="preserve">3.1 </w:t>
      </w:r>
      <w:r>
        <w:t xml:space="preserve">The Parties shall attend performance review meetings, on a date to be agreed between the Parties to consider the progress of the Agreement, discuss the management information reports and to review any operational issues that have arisen in the preceding review meetings. </w:t>
      </w:r>
      <w:r>
        <w:rPr>
          <w:b/>
          <w:i/>
        </w:rPr>
        <w:t xml:space="preserve"> </w:t>
      </w:r>
    </w:p>
    <w:p w:rsidR="004664C7" w:rsidRDefault="000B6A3E">
      <w:pPr>
        <w:ind w:left="525" w:right="11" w:hanging="540"/>
      </w:pPr>
      <w:r>
        <w:rPr>
          <w:sz w:val="20"/>
        </w:rPr>
        <w:t xml:space="preserve">3.2 </w:t>
      </w:r>
      <w:r>
        <w:t xml:space="preserve">The Parties shall agree the format of the review meetings (for example, face to face or telephone conference) in advance.   </w:t>
      </w:r>
    </w:p>
    <w:p w:rsidR="004664C7" w:rsidRDefault="000B6A3E">
      <w:pPr>
        <w:ind w:left="525" w:right="11" w:hanging="540"/>
      </w:pPr>
      <w:r>
        <w:rPr>
          <w:sz w:val="20"/>
        </w:rPr>
        <w:t xml:space="preserve">3.3 </w:t>
      </w:r>
      <w:r>
        <w:t xml:space="preserve">The Supplier must provide the Authority with the most up to date management information relating to the period under review at least 3 Working Days before any review meeting.  </w:t>
      </w:r>
    </w:p>
    <w:p w:rsidR="004664C7" w:rsidRDefault="000B6A3E">
      <w:pPr>
        <w:ind w:left="525" w:right="11" w:hanging="540"/>
      </w:pPr>
      <w:r>
        <w:rPr>
          <w:sz w:val="20"/>
        </w:rPr>
        <w:t xml:space="preserve">3.4 </w:t>
      </w:r>
      <w:r>
        <w:t xml:space="preserve">Each Party shall procure that those of its contract management team representatives whose attendance is reasonably required to achieve the aims and objectives of the meeting, and any other persons considered by the Authority to be necessary for the review, make all reasonable efforts to attend review meetings. </w:t>
      </w:r>
    </w:p>
    <w:p w:rsidR="004664C7" w:rsidRDefault="000B6A3E">
      <w:pPr>
        <w:ind w:left="525" w:right="11" w:hanging="540"/>
      </w:pPr>
      <w:r>
        <w:rPr>
          <w:sz w:val="20"/>
        </w:rPr>
        <w:t xml:space="preserve">3.5 </w:t>
      </w:r>
      <w:r>
        <w:t xml:space="preserve">In respect of the period under review, the Authority will take into account any matters it considers necessary, including: </w:t>
      </w:r>
    </w:p>
    <w:p w:rsidR="004664C7" w:rsidRDefault="000B6A3E">
      <w:pPr>
        <w:ind w:left="1277" w:right="11" w:hanging="737"/>
      </w:pPr>
      <w:r>
        <w:rPr>
          <w:sz w:val="20"/>
        </w:rPr>
        <w:t xml:space="preserve">3.5.1 </w:t>
      </w:r>
      <w:r>
        <w:t xml:space="preserve">the Supplier’s performance in respect of the service levels and KPIs as detailed at Schedule 2 (including any relevant service level trends analysis and whether the service levels reflect improvements in the Services over the Term and any efficiency gains made by the Supplier); </w:t>
      </w:r>
    </w:p>
    <w:p w:rsidR="004664C7" w:rsidRDefault="000B6A3E">
      <w:pPr>
        <w:tabs>
          <w:tab w:val="center" w:pos="761"/>
          <w:tab w:val="center" w:pos="5118"/>
        </w:tabs>
        <w:ind w:left="0" w:firstLine="0"/>
        <w:jc w:val="left"/>
      </w:pPr>
      <w:r>
        <w:rPr>
          <w:rFonts w:ascii="Calibri" w:eastAsia="Calibri" w:hAnsi="Calibri" w:cs="Calibri"/>
        </w:rPr>
        <w:tab/>
      </w:r>
      <w:r>
        <w:rPr>
          <w:sz w:val="20"/>
        </w:rPr>
        <w:t xml:space="preserve">3.5.2 </w:t>
      </w:r>
      <w:r>
        <w:rPr>
          <w:sz w:val="20"/>
        </w:rPr>
        <w:tab/>
      </w:r>
      <w:r>
        <w:t xml:space="preserve">consideration of any changes which may need to be made to the Services; and </w:t>
      </w:r>
    </w:p>
    <w:p w:rsidR="004664C7" w:rsidRDefault="000B6A3E">
      <w:pPr>
        <w:tabs>
          <w:tab w:val="center" w:pos="761"/>
          <w:tab w:val="center" w:pos="4089"/>
        </w:tabs>
        <w:ind w:left="0" w:firstLine="0"/>
        <w:jc w:val="left"/>
      </w:pPr>
      <w:r>
        <w:rPr>
          <w:rFonts w:ascii="Calibri" w:eastAsia="Calibri" w:hAnsi="Calibri" w:cs="Calibri"/>
        </w:rPr>
        <w:tab/>
      </w:r>
      <w:r>
        <w:rPr>
          <w:sz w:val="20"/>
        </w:rPr>
        <w:t xml:space="preserve">3.5.3 </w:t>
      </w:r>
      <w:r>
        <w:rPr>
          <w:sz w:val="20"/>
        </w:rPr>
        <w:tab/>
      </w:r>
      <w:r>
        <w:t xml:space="preserve">a review of future requirements in relation to the Services. </w:t>
      </w:r>
    </w:p>
    <w:p w:rsidR="004664C7" w:rsidRDefault="000B6A3E">
      <w:pPr>
        <w:spacing w:after="4" w:line="249" w:lineRule="auto"/>
        <w:ind w:left="525" w:right="20" w:hanging="540"/>
        <w:jc w:val="left"/>
      </w:pPr>
      <w:r>
        <w:rPr>
          <w:sz w:val="20"/>
        </w:rPr>
        <w:t xml:space="preserve">3.6 </w:t>
      </w:r>
      <w:r>
        <w:rPr>
          <w:sz w:val="20"/>
        </w:rPr>
        <w:tab/>
      </w:r>
      <w:r>
        <w:t xml:space="preserve">The Authority shall prepare a report containing its findings from the review meeting and discuss with the Supplier how any proposed changes to the Agreement and/or to the Services shall be addressed.  Any Contract Changes to be implemented in accordance with this Paragraph shall be implemented in accordance with Schedule 4 (Change Control Procedure). </w:t>
      </w:r>
    </w:p>
    <w:p w:rsidR="004664C7" w:rsidRDefault="000B6A3E">
      <w:pPr>
        <w:pStyle w:val="Heading4"/>
        <w:tabs>
          <w:tab w:val="center" w:pos="4358"/>
        </w:tabs>
        <w:ind w:left="-15" w:right="0" w:firstLine="0"/>
      </w:pPr>
      <w:r>
        <w:lastRenderedPageBreak/>
        <w:t xml:space="preserve">4 </w:t>
      </w:r>
      <w:r>
        <w:tab/>
        <w:t xml:space="preserve">CONTRACT MANAGEMENT ROLES AND DISPUTE ESCALATION POINTS  </w:t>
      </w:r>
    </w:p>
    <w:p w:rsidR="004664C7" w:rsidRDefault="000B6A3E">
      <w:pPr>
        <w:spacing w:after="9"/>
        <w:ind w:left="525" w:right="11" w:hanging="540"/>
      </w:pPr>
      <w:r>
        <w:rPr>
          <w:sz w:val="20"/>
        </w:rPr>
        <w:t xml:space="preserve">4.1 </w:t>
      </w:r>
      <w:r>
        <w:rPr>
          <w:sz w:val="20"/>
        </w:rPr>
        <w:tab/>
      </w:r>
      <w:r>
        <w:t>The Parties shall assign personnel with the appropriate skills and experience to perform the roles and responsibilities listed in the table below.</w:t>
      </w:r>
    </w:p>
    <w:tbl>
      <w:tblPr>
        <w:tblStyle w:val="TableGrid"/>
        <w:tblW w:w="9741" w:type="dxa"/>
        <w:tblInd w:w="6" w:type="dxa"/>
        <w:tblCellMar>
          <w:top w:w="5" w:type="dxa"/>
          <w:left w:w="107" w:type="dxa"/>
          <w:bottom w:w="0" w:type="dxa"/>
          <w:right w:w="45" w:type="dxa"/>
        </w:tblCellMar>
        <w:tblLook w:val="04A0" w:firstRow="1" w:lastRow="0" w:firstColumn="1" w:lastColumn="0" w:noHBand="0" w:noVBand="1"/>
      </w:tblPr>
      <w:tblGrid>
        <w:gridCol w:w="1949"/>
        <w:gridCol w:w="1941"/>
        <w:gridCol w:w="1988"/>
        <w:gridCol w:w="1936"/>
        <w:gridCol w:w="1927"/>
      </w:tblGrid>
      <w:tr w:rsidR="004664C7">
        <w:trPr>
          <w:trHeight w:val="1009"/>
        </w:trPr>
        <w:tc>
          <w:tcPr>
            <w:tcW w:w="1950"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4664C7" w:rsidRDefault="000B6A3E">
            <w:pPr>
              <w:spacing w:after="0" w:line="259" w:lineRule="auto"/>
              <w:ind w:left="0" w:firstLine="0"/>
              <w:jc w:val="left"/>
            </w:pPr>
            <w:r>
              <w:rPr>
                <w:b/>
              </w:rPr>
              <w:t xml:space="preserve"> Role </w:t>
            </w:r>
          </w:p>
        </w:tc>
        <w:tc>
          <w:tcPr>
            <w:tcW w:w="1941"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4664C7" w:rsidRDefault="000B6A3E">
            <w:pPr>
              <w:spacing w:after="249" w:line="259" w:lineRule="auto"/>
              <w:ind w:left="1" w:firstLine="0"/>
              <w:jc w:val="left"/>
            </w:pPr>
            <w:r>
              <w:rPr>
                <w:b/>
              </w:rPr>
              <w:t xml:space="preserve">Key </w:t>
            </w:r>
          </w:p>
          <w:p w:rsidR="004664C7" w:rsidRDefault="000B6A3E">
            <w:pPr>
              <w:spacing w:after="0" w:line="259" w:lineRule="auto"/>
              <w:ind w:left="1" w:firstLine="0"/>
              <w:jc w:val="left"/>
            </w:pPr>
            <w:r>
              <w:rPr>
                <w:b/>
              </w:rPr>
              <w:t xml:space="preserve">Personnel </w:t>
            </w: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CCCCCC"/>
          </w:tcPr>
          <w:p w:rsidR="004664C7" w:rsidRDefault="000B6A3E">
            <w:pPr>
              <w:spacing w:after="0" w:line="259" w:lineRule="auto"/>
              <w:ind w:left="2" w:firstLine="0"/>
              <w:jc w:val="left"/>
            </w:pPr>
            <w:r>
              <w:rPr>
                <w:b/>
              </w:rPr>
              <w:t xml:space="preserve">Responsibilities </w:t>
            </w:r>
          </w:p>
        </w:tc>
        <w:tc>
          <w:tcPr>
            <w:tcW w:w="3863"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4664C7" w:rsidRDefault="000B6A3E">
            <w:pPr>
              <w:spacing w:after="0" w:line="259" w:lineRule="auto"/>
              <w:ind w:left="0" w:firstLine="0"/>
            </w:pPr>
            <w:r>
              <w:rPr>
                <w:b/>
              </w:rPr>
              <w:t xml:space="preserve">Contact Name, Title &amp; Contact </w:t>
            </w:r>
          </w:p>
          <w:p w:rsidR="004664C7" w:rsidRDefault="000B6A3E">
            <w:pPr>
              <w:spacing w:after="0" w:line="259" w:lineRule="auto"/>
              <w:ind w:left="0" w:firstLine="0"/>
              <w:jc w:val="left"/>
            </w:pPr>
            <w:r>
              <w:rPr>
                <w:b/>
              </w:rPr>
              <w:t xml:space="preserve">Details </w:t>
            </w:r>
          </w:p>
        </w:tc>
      </w:tr>
      <w:tr w:rsidR="004664C7">
        <w:trPr>
          <w:trHeight w:val="750"/>
        </w:trPr>
        <w:tc>
          <w:tcPr>
            <w:tcW w:w="0" w:type="auto"/>
            <w:vMerge/>
            <w:tcBorders>
              <w:top w:val="nil"/>
              <w:left w:val="single" w:sz="4" w:space="0" w:color="000000"/>
              <w:bottom w:val="single" w:sz="4" w:space="0" w:color="000000"/>
              <w:right w:val="single" w:sz="4" w:space="0" w:color="000000"/>
            </w:tcBorders>
          </w:tcPr>
          <w:p w:rsidR="004664C7" w:rsidRDefault="004664C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664C7" w:rsidRDefault="004664C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664C7" w:rsidRDefault="004664C7">
            <w:pPr>
              <w:spacing w:after="160" w:line="259" w:lineRule="auto"/>
              <w:ind w:left="0" w:firstLine="0"/>
              <w:jc w:val="left"/>
            </w:pPr>
          </w:p>
        </w:tc>
        <w:tc>
          <w:tcPr>
            <w:tcW w:w="193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4664C7" w:rsidRDefault="000B6A3E">
            <w:pPr>
              <w:spacing w:after="0" w:line="259" w:lineRule="auto"/>
              <w:ind w:left="0" w:firstLine="0"/>
              <w:jc w:val="left"/>
            </w:pPr>
            <w:r>
              <w:rPr>
                <w:b/>
              </w:rPr>
              <w:t xml:space="preserve">Authority </w:t>
            </w:r>
          </w:p>
        </w:tc>
        <w:tc>
          <w:tcPr>
            <w:tcW w:w="1926"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4664C7" w:rsidRDefault="000B6A3E">
            <w:pPr>
              <w:spacing w:after="0" w:line="259" w:lineRule="auto"/>
              <w:ind w:left="1" w:firstLine="0"/>
              <w:jc w:val="left"/>
            </w:pPr>
            <w:r>
              <w:rPr>
                <w:b/>
              </w:rPr>
              <w:t xml:space="preserve">Supplier </w:t>
            </w:r>
          </w:p>
        </w:tc>
      </w:tr>
      <w:tr w:rsidR="004664C7">
        <w:trPr>
          <w:trHeight w:val="2051"/>
        </w:trPr>
        <w:tc>
          <w:tcPr>
            <w:tcW w:w="1950"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t xml:space="preserve">Senior </w:t>
            </w:r>
          </w:p>
          <w:p w:rsidR="004664C7" w:rsidRDefault="000B6A3E">
            <w:pPr>
              <w:spacing w:after="0" w:line="259" w:lineRule="auto"/>
              <w:ind w:left="0" w:firstLine="0"/>
              <w:jc w:val="left"/>
            </w:pPr>
            <w:r>
              <w:t xml:space="preserve">Responsible </w:t>
            </w:r>
          </w:p>
          <w:p w:rsidR="004664C7" w:rsidRDefault="000B6A3E">
            <w:pPr>
              <w:spacing w:after="0" w:line="259" w:lineRule="auto"/>
              <w:ind w:left="0" w:firstLine="0"/>
              <w:jc w:val="left"/>
            </w:pPr>
            <w:r>
              <w:t>Owner</w:t>
            </w:r>
            <w:r>
              <w:rPr>
                <w:b/>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t>No</w:t>
            </w:r>
            <w:r>
              <w:rPr>
                <w:b/>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2" w:firstLine="0"/>
              <w:jc w:val="left"/>
            </w:pPr>
            <w:r>
              <w:t xml:space="preserve">Overall responsibility for delivery </w:t>
            </w:r>
            <w:r>
              <w:tab/>
              <w:t xml:space="preserve">of </w:t>
            </w:r>
            <w:r>
              <w:tab/>
              <w:t>the Agreement.    Level 3 escalation point</w:t>
            </w:r>
            <w:r>
              <w:rPr>
                <w:b/>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rPr>
                <w:b/>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rPr>
                <w:b/>
              </w:rPr>
              <w:t xml:space="preserve"> </w:t>
            </w:r>
          </w:p>
        </w:tc>
      </w:tr>
      <w:tr w:rsidR="004664C7">
        <w:trPr>
          <w:trHeight w:val="2309"/>
        </w:trPr>
        <w:tc>
          <w:tcPr>
            <w:tcW w:w="1950"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t xml:space="preserve">Commercial </w:t>
            </w:r>
          </w:p>
          <w:p w:rsidR="004664C7" w:rsidRDefault="000B6A3E">
            <w:pPr>
              <w:spacing w:after="0" w:line="259" w:lineRule="auto"/>
              <w:ind w:left="0" w:firstLine="0"/>
              <w:jc w:val="left"/>
            </w:pPr>
            <w:r>
              <w:t>Director</w:t>
            </w:r>
            <w:r>
              <w:rPr>
                <w:b/>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t>No</w:t>
            </w:r>
            <w:r>
              <w:rPr>
                <w:b/>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2" w:line="246" w:lineRule="auto"/>
              <w:ind w:left="2" w:right="60" w:firstLine="0"/>
            </w:pPr>
            <w:r>
              <w:t xml:space="preserve">Overall responsibility for the commercial integrity of the Agreement. </w:t>
            </w:r>
          </w:p>
          <w:p w:rsidR="004664C7" w:rsidRDefault="000B6A3E">
            <w:pPr>
              <w:spacing w:after="0" w:line="259" w:lineRule="auto"/>
              <w:ind w:left="2" w:firstLine="0"/>
              <w:jc w:val="left"/>
            </w:pPr>
            <w:r>
              <w:t>Level 2 escalation point</w:t>
            </w:r>
            <w:r>
              <w:rPr>
                <w:b/>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rPr>
                <w:b/>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rPr>
                <w:b/>
              </w:rPr>
              <w:t xml:space="preserve"> </w:t>
            </w:r>
          </w:p>
        </w:tc>
      </w:tr>
      <w:tr w:rsidR="004664C7">
        <w:trPr>
          <w:trHeight w:val="2050"/>
        </w:trPr>
        <w:tc>
          <w:tcPr>
            <w:tcW w:w="1950"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pPr>
            <w:r>
              <w:t>Commercial Lead</w:t>
            </w:r>
            <w:r>
              <w:rPr>
                <w:b/>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t>No</w:t>
            </w:r>
            <w:r>
              <w:rPr>
                <w:b/>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1" w:line="246" w:lineRule="auto"/>
              <w:ind w:left="2" w:right="59" w:firstLine="0"/>
            </w:pPr>
            <w:r>
              <w:t xml:space="preserve">Responsible for overseeing the contract review process.  </w:t>
            </w:r>
          </w:p>
          <w:p w:rsidR="004664C7" w:rsidRDefault="000B6A3E">
            <w:pPr>
              <w:spacing w:after="0" w:line="259" w:lineRule="auto"/>
              <w:ind w:left="2" w:firstLine="0"/>
              <w:jc w:val="left"/>
            </w:pPr>
            <w:r>
              <w:t>Level 1 escalation point</w:t>
            </w:r>
            <w:r>
              <w:rPr>
                <w:b/>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rPr>
                <w:b/>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rPr>
                <w:b/>
              </w:rPr>
              <w:t xml:space="preserve"> </w:t>
            </w:r>
          </w:p>
        </w:tc>
      </w:tr>
      <w:tr w:rsidR="004664C7">
        <w:trPr>
          <w:trHeight w:val="2312"/>
        </w:trPr>
        <w:tc>
          <w:tcPr>
            <w:tcW w:w="1950"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t>Commercial Manager</w:t>
            </w:r>
            <w:r>
              <w:rPr>
                <w:b/>
              </w:rPr>
              <w:t xml:space="preserve"> </w:t>
            </w:r>
          </w:p>
        </w:tc>
        <w:tc>
          <w:tcPr>
            <w:tcW w:w="1941"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t>Yes</w:t>
            </w:r>
            <w:r>
              <w:rPr>
                <w:b/>
              </w:rPr>
              <w:t xml:space="preserve"> </w:t>
            </w:r>
          </w:p>
        </w:tc>
        <w:tc>
          <w:tcPr>
            <w:tcW w:w="19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2" w:right="59" w:firstLine="0"/>
            </w:pPr>
            <w:r>
              <w:t xml:space="preserve">Responsible for monitoring the performance of the Agreement and managing the change control process. </w:t>
            </w:r>
            <w:r>
              <w:rPr>
                <w:b/>
              </w:rPr>
              <w:t xml:space="preserve"> </w:t>
            </w:r>
          </w:p>
        </w:tc>
        <w:tc>
          <w:tcPr>
            <w:tcW w:w="193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rPr>
                <w:b/>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rPr>
                <w:b/>
              </w:rPr>
              <w:t xml:space="preserve"> </w:t>
            </w:r>
          </w:p>
        </w:tc>
      </w:tr>
      <w:tr w:rsidR="004664C7">
        <w:trPr>
          <w:trHeight w:val="1531"/>
        </w:trPr>
        <w:tc>
          <w:tcPr>
            <w:tcW w:w="1950"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right="36" w:firstLine="0"/>
              <w:jc w:val="left"/>
            </w:pPr>
            <w:r>
              <w:t xml:space="preserve">Contract Manager </w:t>
            </w:r>
          </w:p>
        </w:tc>
        <w:tc>
          <w:tcPr>
            <w:tcW w:w="1941"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t xml:space="preserve">Yes </w:t>
            </w:r>
          </w:p>
        </w:tc>
        <w:tc>
          <w:tcPr>
            <w:tcW w:w="19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2" w:right="60" w:firstLine="0"/>
            </w:pPr>
            <w:r>
              <w:t xml:space="preserve">Responsible for the day to day management of the Agreement.  </w:t>
            </w:r>
          </w:p>
        </w:tc>
        <w:tc>
          <w:tcPr>
            <w:tcW w:w="193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0" w:firstLine="0"/>
              <w:jc w:val="left"/>
            </w:pPr>
            <w:r>
              <w:rPr>
                <w:b/>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4664C7" w:rsidRDefault="000B6A3E">
            <w:pPr>
              <w:spacing w:after="0" w:line="259" w:lineRule="auto"/>
              <w:ind w:left="1" w:firstLine="0"/>
              <w:jc w:val="left"/>
            </w:pPr>
            <w:r>
              <w:rPr>
                <w:b/>
              </w:rPr>
              <w:t xml:space="preserve"> </w:t>
            </w:r>
          </w:p>
        </w:tc>
      </w:tr>
    </w:tbl>
    <w:p w:rsidR="004664C7" w:rsidRDefault="000B6A3E">
      <w:pPr>
        <w:spacing w:after="98" w:line="259" w:lineRule="auto"/>
        <w:ind w:left="540" w:firstLine="0"/>
        <w:jc w:val="left"/>
      </w:pPr>
      <w:r>
        <w:t xml:space="preserve"> </w:t>
      </w:r>
    </w:p>
    <w:p w:rsidR="004664C7" w:rsidRDefault="000B6A3E">
      <w:pPr>
        <w:tabs>
          <w:tab w:val="right" w:pos="9760"/>
        </w:tabs>
        <w:spacing w:after="9"/>
        <w:ind w:left="-15" w:firstLine="0"/>
        <w:jc w:val="left"/>
      </w:pPr>
      <w:r>
        <w:rPr>
          <w:sz w:val="20"/>
        </w:rPr>
        <w:t xml:space="preserve">4.2 </w:t>
      </w:r>
      <w:r>
        <w:rPr>
          <w:sz w:val="20"/>
        </w:rPr>
        <w:tab/>
      </w:r>
      <w:r>
        <w:t xml:space="preserve">Subject to Clause 8.3 and 8.4 (Supplier Personnel and Key Personnel), in the event that the </w:t>
      </w:r>
    </w:p>
    <w:p w:rsidR="004664C7" w:rsidRDefault="000B6A3E">
      <w:pPr>
        <w:spacing w:after="112" w:line="249" w:lineRule="auto"/>
        <w:ind w:right="-10"/>
        <w:jc w:val="right"/>
      </w:pPr>
      <w:r>
        <w:lastRenderedPageBreak/>
        <w:t xml:space="preserve">Supplier wishes to replace any of its representatives in the roles listed in Paragraph 4.1, the Supplier shall notify the Authority in writing of the proposed change for the Authority’s agreement (such agreement not to be unreasonably withheld or delayed).  Notwithstanding the foregoing it is intended that each Authority representative has at all times a counterpart representative of equivalent seniority and expertise. </w:t>
      </w:r>
    </w:p>
    <w:p w:rsidR="004664C7" w:rsidRDefault="000B6A3E">
      <w:pPr>
        <w:ind w:left="525" w:right="11" w:hanging="540"/>
      </w:pPr>
      <w:r>
        <w:rPr>
          <w:sz w:val="20"/>
        </w:rPr>
        <w:t xml:space="preserve">4.3 </w:t>
      </w:r>
      <w:r>
        <w:t xml:space="preserve">The Authority may, by written notice to the Supplier, revoke or amend the authority of any of its representatives in the roles listed in Paragraph 4.1 or appoint a new representative into the role.  </w:t>
      </w:r>
    </w:p>
    <w:p w:rsidR="004664C7" w:rsidRDefault="000B6A3E">
      <w:pPr>
        <w:tabs>
          <w:tab w:val="center" w:pos="3492"/>
          <w:tab w:val="center" w:pos="5750"/>
        </w:tabs>
        <w:spacing w:after="353" w:line="259" w:lineRule="auto"/>
        <w:ind w:left="0" w:firstLine="0"/>
        <w:jc w:val="left"/>
      </w:pPr>
      <w:r>
        <w:rPr>
          <w:rFonts w:ascii="Calibri" w:eastAsia="Calibri" w:hAnsi="Calibri" w:cs="Calibri"/>
        </w:rPr>
        <w:tab/>
      </w:r>
      <w:r>
        <w:rPr>
          <w:b/>
        </w:rPr>
        <w:t xml:space="preserve">Schedule 4 </w:t>
      </w:r>
      <w:r>
        <w:rPr>
          <w:b/>
        </w:rPr>
        <w:tab/>
        <w:t>Change Control Procedure</w:t>
      </w:r>
      <w:r>
        <w:t xml:space="preserve"> </w:t>
      </w:r>
    </w:p>
    <w:p w:rsidR="004664C7" w:rsidRDefault="000B6A3E">
      <w:pPr>
        <w:pStyle w:val="Heading4"/>
        <w:tabs>
          <w:tab w:val="center" w:pos="2478"/>
        </w:tabs>
        <w:ind w:left="0" w:right="0" w:firstLine="0"/>
      </w:pPr>
      <w:r>
        <w:t xml:space="preserve">1 </w:t>
      </w:r>
      <w:r>
        <w:tab/>
        <w:t xml:space="preserve">CHANGE CONTROL PROCEDURE  </w:t>
      </w:r>
    </w:p>
    <w:p w:rsidR="004664C7" w:rsidRDefault="000B6A3E">
      <w:pPr>
        <w:ind w:left="694" w:right="11" w:hanging="540"/>
      </w:pPr>
      <w:r>
        <w:rPr>
          <w:sz w:val="20"/>
        </w:rPr>
        <w:t xml:space="preserve">1.1 </w:t>
      </w:r>
      <w:r>
        <w:t>Either Party may propose a change to this Agreement (“</w:t>
      </w:r>
      <w:r>
        <w:rPr>
          <w:b/>
        </w:rPr>
        <w:t>Contract Change</w:t>
      </w:r>
      <w:r>
        <w:t>”) in accordance with the procedure for changing the Agreement set out in this Schedule (“</w:t>
      </w:r>
      <w:r>
        <w:rPr>
          <w:b/>
        </w:rPr>
        <w:t>Change Control Procedure</w:t>
      </w:r>
      <w:r>
        <w:t xml:space="preserve">”).   </w:t>
      </w:r>
    </w:p>
    <w:p w:rsidR="004664C7" w:rsidRDefault="000B6A3E">
      <w:pPr>
        <w:ind w:left="694" w:right="11" w:hanging="540"/>
      </w:pPr>
      <w:r>
        <w:rPr>
          <w:sz w:val="20"/>
        </w:rPr>
        <w:t xml:space="preserve">1.2 </w:t>
      </w:r>
      <w:r>
        <w:t>If either Party wishes to propose a Contract Change it shall submit to the other Party a written request substantially in the form set out in Annex 1 detailing the proposed Contract Change ("</w:t>
      </w:r>
      <w:r>
        <w:rPr>
          <w:b/>
        </w:rPr>
        <w:t>Change Request</w:t>
      </w:r>
      <w:r>
        <w:t>") specifying, in as much detail as is reasonably practicable, the nature of the proposed Contract Change.  As soon as reasonably practicable but in any event within five (5) Working Days of receipt or issue of a Change Request (as the case may be) the Supplier shall submit to the Authority a written assessment of the Change Request ("</w:t>
      </w:r>
      <w:r>
        <w:rPr>
          <w:b/>
        </w:rPr>
        <w:t>Impact Assessment</w:t>
      </w:r>
      <w:r>
        <w:t xml:space="preserve">"). A Change Request and Impact Assessment is always required where there is a reduction or addition to any Services, methods of Service delivery, deliverables, timetables for delivery, KPIs and service levels, or costs of delivering the same, whether due to an instruction from the Authority, an arrangement in relation to efficiency savings as envisaged in Schedule 3, a new or amended policy or procedure mandated by the Authority, or a change in Law. </w:t>
      </w:r>
    </w:p>
    <w:p w:rsidR="004664C7" w:rsidRDefault="000B6A3E">
      <w:pPr>
        <w:ind w:left="694" w:right="11" w:hanging="540"/>
      </w:pPr>
      <w:r>
        <w:rPr>
          <w:sz w:val="20"/>
        </w:rPr>
        <w:t xml:space="preserve">1.3 </w:t>
      </w:r>
      <w:r>
        <w:t xml:space="preserve">Each Impact Assessment shall be completed in good faith and shall include the following information (except where such information is not relevant to the proposed Contract Change): </w:t>
      </w:r>
      <w:r>
        <w:rPr>
          <w:sz w:val="20"/>
        </w:rPr>
        <w:t xml:space="preserve">1.3.1 </w:t>
      </w:r>
      <w:r>
        <w:t xml:space="preserve">details of the proposed Contract Change including the reason for the Contract Change; </w:t>
      </w:r>
    </w:p>
    <w:p w:rsidR="004664C7" w:rsidRDefault="000B6A3E">
      <w:pPr>
        <w:ind w:left="1431" w:right="11" w:hanging="737"/>
      </w:pPr>
      <w:r>
        <w:rPr>
          <w:sz w:val="20"/>
        </w:rPr>
        <w:t xml:space="preserve">1.3.2 </w:t>
      </w:r>
      <w:r>
        <w:t xml:space="preserve">details of the impact of the proposed Contract Change on the Services and the Supplier's ability to meet its other obligations under this Agreement; </w:t>
      </w:r>
    </w:p>
    <w:p w:rsidR="004664C7" w:rsidRDefault="000B6A3E">
      <w:pPr>
        <w:ind w:left="1431" w:right="11" w:hanging="737"/>
      </w:pPr>
      <w:r>
        <w:rPr>
          <w:sz w:val="20"/>
        </w:rPr>
        <w:t xml:space="preserve">1.3.3 </w:t>
      </w:r>
      <w:r>
        <w:t xml:space="preserve">any variations to the terms of this Agreement that will be required as a result of that impact, including proposed changes to the service levels or KPIs or any timetable previously agreed by the Parties; </w:t>
      </w:r>
    </w:p>
    <w:p w:rsidR="004664C7" w:rsidRDefault="000B6A3E">
      <w:pPr>
        <w:tabs>
          <w:tab w:val="center" w:pos="915"/>
          <w:tab w:val="center" w:pos="4661"/>
        </w:tabs>
        <w:ind w:left="0" w:firstLine="0"/>
        <w:jc w:val="left"/>
      </w:pPr>
      <w:r>
        <w:rPr>
          <w:rFonts w:ascii="Calibri" w:eastAsia="Calibri" w:hAnsi="Calibri" w:cs="Calibri"/>
        </w:rPr>
        <w:tab/>
      </w:r>
      <w:r>
        <w:rPr>
          <w:sz w:val="20"/>
        </w:rPr>
        <w:t xml:space="preserve">1.3.4 </w:t>
      </w:r>
      <w:r>
        <w:rPr>
          <w:sz w:val="20"/>
        </w:rPr>
        <w:tab/>
      </w:r>
      <w:r>
        <w:t xml:space="preserve">details of the cost of implementing the proposed Contract Change; </w:t>
      </w:r>
    </w:p>
    <w:p w:rsidR="004664C7" w:rsidRDefault="000B6A3E">
      <w:pPr>
        <w:ind w:left="1431" w:right="11" w:hanging="737"/>
      </w:pPr>
      <w:r>
        <w:rPr>
          <w:sz w:val="20"/>
        </w:rPr>
        <w:t xml:space="preserve">1.3.5 </w:t>
      </w:r>
      <w:r>
        <w:t xml:space="preserve">details of the ongoing costs required by the proposed Contract Change when implemented, including any increase or decrease in the Charges, any alteration in the resources and/or expenditure required by either Party and any alteration to the working practices of either Party; </w:t>
      </w:r>
    </w:p>
    <w:p w:rsidR="004664C7" w:rsidRDefault="000B6A3E">
      <w:pPr>
        <w:tabs>
          <w:tab w:val="center" w:pos="915"/>
          <w:tab w:val="center" w:pos="5560"/>
        </w:tabs>
        <w:ind w:left="0" w:firstLine="0"/>
        <w:jc w:val="left"/>
      </w:pPr>
      <w:r>
        <w:rPr>
          <w:rFonts w:ascii="Calibri" w:eastAsia="Calibri" w:hAnsi="Calibri" w:cs="Calibri"/>
        </w:rPr>
        <w:tab/>
      </w:r>
      <w:r>
        <w:rPr>
          <w:sz w:val="20"/>
        </w:rPr>
        <w:t xml:space="preserve">1.3.6 </w:t>
      </w:r>
      <w:r>
        <w:rPr>
          <w:sz w:val="20"/>
        </w:rPr>
        <w:tab/>
      </w:r>
      <w:r>
        <w:t>a timetable and high level plan for the mobilisation of the</w:t>
      </w:r>
      <w:r>
        <w:rPr>
          <w:color w:val="FF0000"/>
        </w:rPr>
        <w:t xml:space="preserve"> </w:t>
      </w:r>
      <w:r>
        <w:t xml:space="preserve">proposed Contract Change; </w:t>
      </w:r>
    </w:p>
    <w:p w:rsidR="004664C7" w:rsidRDefault="000B6A3E">
      <w:pPr>
        <w:ind w:left="1431" w:right="11" w:hanging="737"/>
      </w:pPr>
      <w:r>
        <w:rPr>
          <w:sz w:val="20"/>
        </w:rPr>
        <w:t xml:space="preserve">1.3.7 </w:t>
      </w:r>
      <w:r>
        <w:t xml:space="preserve">details of how the proposed Contract Change will ensure compliance with any applicable Change in Law; </w:t>
      </w:r>
    </w:p>
    <w:p w:rsidR="004664C7" w:rsidRDefault="000B6A3E">
      <w:pPr>
        <w:tabs>
          <w:tab w:val="center" w:pos="915"/>
          <w:tab w:val="right" w:pos="9972"/>
        </w:tabs>
        <w:ind w:left="0" w:firstLine="0"/>
        <w:jc w:val="left"/>
      </w:pPr>
      <w:r>
        <w:rPr>
          <w:rFonts w:ascii="Calibri" w:eastAsia="Calibri" w:hAnsi="Calibri" w:cs="Calibri"/>
        </w:rPr>
        <w:tab/>
      </w:r>
      <w:r>
        <w:rPr>
          <w:sz w:val="20"/>
        </w:rPr>
        <w:t xml:space="preserve">1.3.8 </w:t>
      </w:r>
      <w:r>
        <w:rPr>
          <w:sz w:val="20"/>
        </w:rPr>
        <w:tab/>
      </w:r>
      <w:r>
        <w:t xml:space="preserve">an assessment of the possible risks of introducing the proposed Contract Change;  and </w:t>
      </w:r>
    </w:p>
    <w:p w:rsidR="004664C7" w:rsidRDefault="000B6A3E">
      <w:pPr>
        <w:ind w:left="1431" w:right="11" w:hanging="737"/>
      </w:pPr>
      <w:r>
        <w:rPr>
          <w:sz w:val="20"/>
        </w:rPr>
        <w:t xml:space="preserve">1.3.9 </w:t>
      </w:r>
      <w:r>
        <w:t xml:space="preserve">such other information as the Authority may reasonably request in (or in response to) the Change Request </w:t>
      </w:r>
    </w:p>
    <w:p w:rsidR="004664C7" w:rsidRDefault="000B6A3E">
      <w:pPr>
        <w:ind w:left="694" w:right="11" w:hanging="540"/>
      </w:pPr>
      <w:r>
        <w:rPr>
          <w:sz w:val="20"/>
        </w:rPr>
        <w:t xml:space="preserve">1.4 </w:t>
      </w:r>
      <w:r>
        <w:t xml:space="preserve">Within fifteen (15) Working Days of receipt of the Impact Assessment, the Authority shall evaluate the Change Request and Impact Assessment and shall notify the Supplier whether it approves or rejects the proposed Contract Change or whether it requires the Supplier to make any changes </w:t>
      </w:r>
      <w:r>
        <w:lastRenderedPageBreak/>
        <w:t xml:space="preserve">to the Impact Assessment. If the Authority requires the Supplier to make such changes, the Supplier shall make such modifications within five (5) Working Days of request.   </w:t>
      </w:r>
    </w:p>
    <w:p w:rsidR="004664C7" w:rsidRDefault="000B6A3E">
      <w:pPr>
        <w:spacing w:after="0"/>
        <w:ind w:left="694" w:right="11" w:hanging="540"/>
      </w:pPr>
      <w:r>
        <w:rPr>
          <w:sz w:val="20"/>
        </w:rPr>
        <w:t xml:space="preserve">1.5 </w:t>
      </w:r>
      <w:r>
        <w:t>If the Authority notifies the Supplier that it accepts the proposed Contract Change, then the Supplier shall prepare two (2) copies of a change authorisation note substantially in the form set out in Annex 2 (“</w:t>
      </w:r>
      <w:r>
        <w:rPr>
          <w:b/>
        </w:rPr>
        <w:t>Change Authorisation Note</w:t>
      </w:r>
      <w:r>
        <w:t xml:space="preserve">”) which it shall sign and deliver to the Authority for its signature.  Following receipt by the Authority of the Change Authorisation Note, it shall sign both copies and return one copy to the Supplier, and this Agreement shall be deemed amended to give effect to the agreed Contract Change as set out in the Change Authorisation </w:t>
      </w:r>
    </w:p>
    <w:p w:rsidR="004664C7" w:rsidRDefault="000B6A3E">
      <w:pPr>
        <w:ind w:left="704" w:right="11"/>
      </w:pPr>
      <w:r>
        <w:t xml:space="preserve">Note and associated documents (including the Change Request and the Impact Assessment).   </w:t>
      </w:r>
    </w:p>
    <w:p w:rsidR="004664C7" w:rsidRDefault="000B6A3E">
      <w:pPr>
        <w:ind w:left="694" w:right="11" w:hanging="540"/>
      </w:pPr>
      <w:r>
        <w:rPr>
          <w:sz w:val="20"/>
        </w:rPr>
        <w:t xml:space="preserve">1.6 </w:t>
      </w:r>
      <w:r>
        <w:t xml:space="preserve">Until a Change Authorisation Note has been signed and issued by the Authority in accordance with Paragraph 1.5, then: </w:t>
      </w:r>
    </w:p>
    <w:p w:rsidR="004664C7" w:rsidRDefault="000B6A3E">
      <w:pPr>
        <w:ind w:left="1431" w:right="11" w:hanging="737"/>
      </w:pPr>
      <w:r>
        <w:rPr>
          <w:sz w:val="20"/>
        </w:rPr>
        <w:t xml:space="preserve">1.6.1 </w:t>
      </w:r>
      <w:r>
        <w:t xml:space="preserve">unless the Authority expressly agrees (or requires) otherwise in writing, the Supplier shall continue to supply the Services in accordance with the existing terms of this Agreement as if the proposed Contract Change did not apply; and </w:t>
      </w:r>
    </w:p>
    <w:p w:rsidR="004664C7" w:rsidRDefault="000B6A3E">
      <w:pPr>
        <w:spacing w:after="141"/>
        <w:ind w:left="1431" w:right="11" w:hanging="737"/>
      </w:pPr>
      <w:r>
        <w:rPr>
          <w:sz w:val="20"/>
        </w:rPr>
        <w:t xml:space="preserve">1.6.2 </w:t>
      </w:r>
      <w:r>
        <w:t xml:space="preserve">any discussions, negotiations or other communications which may take place between the Authority and the Supplier in connection with any proposed Contract Change shall be without prejudice to each Party’s other rights under this Agreement. </w:t>
      </w:r>
    </w:p>
    <w:p w:rsidR="004664C7" w:rsidRDefault="000B6A3E">
      <w:pPr>
        <w:pStyle w:val="Heading4"/>
        <w:tabs>
          <w:tab w:val="center" w:pos="2565"/>
        </w:tabs>
        <w:ind w:left="0" w:right="0" w:firstLine="0"/>
      </w:pPr>
      <w:r>
        <w:t xml:space="preserve">2 </w:t>
      </w:r>
      <w:r>
        <w:tab/>
        <w:t xml:space="preserve">SUPPLIER’S RIGHT OF REJECTION </w:t>
      </w:r>
    </w:p>
    <w:p w:rsidR="004664C7" w:rsidRDefault="000B6A3E">
      <w:pPr>
        <w:ind w:left="694" w:right="11" w:hanging="540"/>
      </w:pPr>
      <w:r>
        <w:rPr>
          <w:sz w:val="20"/>
        </w:rPr>
        <w:t xml:space="preserve">2.1 </w:t>
      </w:r>
      <w:r>
        <w:t xml:space="preserve">The Supplier shall have the right to reject a Change Request solely in the manner set out in Paragraph 2.2. </w:t>
      </w:r>
    </w:p>
    <w:p w:rsidR="004664C7" w:rsidRDefault="000B6A3E">
      <w:pPr>
        <w:tabs>
          <w:tab w:val="center" w:pos="2450"/>
        </w:tabs>
        <w:ind w:left="0" w:firstLine="0"/>
        <w:jc w:val="left"/>
      </w:pPr>
      <w:r>
        <w:rPr>
          <w:sz w:val="20"/>
        </w:rPr>
        <w:t xml:space="preserve">2.2 </w:t>
      </w:r>
      <w:r>
        <w:rPr>
          <w:sz w:val="20"/>
        </w:rPr>
        <w:tab/>
      </w:r>
      <w:r>
        <w:t xml:space="preserve">Following an Impact Assessment, if: </w:t>
      </w:r>
    </w:p>
    <w:p w:rsidR="004664C7" w:rsidRDefault="000B6A3E">
      <w:pPr>
        <w:ind w:left="1431" w:right="11" w:hanging="737"/>
      </w:pPr>
      <w:r>
        <w:rPr>
          <w:sz w:val="20"/>
        </w:rPr>
        <w:t xml:space="preserve">2.2.1 </w:t>
      </w:r>
      <w:r>
        <w:t xml:space="preserve">the Supplier reasonably believes that any proposed Contract Change which is requested by the Authority would: </w:t>
      </w:r>
    </w:p>
    <w:p w:rsidR="004664C7" w:rsidRDefault="000B6A3E">
      <w:pPr>
        <w:numPr>
          <w:ilvl w:val="0"/>
          <w:numId w:val="48"/>
        </w:numPr>
        <w:ind w:right="11" w:hanging="566"/>
      </w:pPr>
      <w:r>
        <w:t xml:space="preserve">materially and adversely affect the risks to the health and safety of any person; and/or </w:t>
      </w:r>
    </w:p>
    <w:p w:rsidR="004664C7" w:rsidRDefault="000B6A3E">
      <w:pPr>
        <w:numPr>
          <w:ilvl w:val="0"/>
          <w:numId w:val="48"/>
        </w:numPr>
        <w:ind w:right="11" w:hanging="566"/>
      </w:pPr>
      <w:r>
        <w:t xml:space="preserve">require the Services to be performed in a way that infringes any Law; and/or </w:t>
      </w:r>
    </w:p>
    <w:p w:rsidR="004664C7" w:rsidRDefault="000B6A3E">
      <w:pPr>
        <w:ind w:left="1431" w:right="11" w:hanging="737"/>
      </w:pPr>
      <w:r>
        <w:rPr>
          <w:sz w:val="20"/>
        </w:rPr>
        <w:t xml:space="preserve">2.2.2 </w:t>
      </w:r>
      <w:r>
        <w:t xml:space="preserve">the Supplier demonstrates to the Authority's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 </w:t>
      </w:r>
    </w:p>
    <w:p w:rsidR="004664C7" w:rsidRDefault="000B6A3E">
      <w:pPr>
        <w:ind w:left="704" w:right="11"/>
      </w:pPr>
      <w:r>
        <w:t xml:space="preserve">then the Supplier shall be entitled to reject the proposed Contract Change and shall notify the Authority of its reasons for doing so within five (5) Working Days after the date on which it is obliged to deliver the Impact Assessment pursuant to Paragraph 1.2. </w:t>
      </w:r>
    </w:p>
    <w:p w:rsidR="004664C7" w:rsidRDefault="000B6A3E">
      <w:pPr>
        <w:pStyle w:val="Heading4"/>
        <w:tabs>
          <w:tab w:val="center" w:pos="1976"/>
        </w:tabs>
        <w:ind w:left="0" w:right="0" w:firstLine="0"/>
      </w:pPr>
      <w:r>
        <w:t xml:space="preserve">3 </w:t>
      </w:r>
      <w:r>
        <w:tab/>
        <w:t xml:space="preserve">FAST TRACK CHANGES  </w:t>
      </w:r>
    </w:p>
    <w:p w:rsidR="004664C7" w:rsidRDefault="000B6A3E">
      <w:pPr>
        <w:ind w:left="694" w:right="11" w:hanging="540"/>
      </w:pPr>
      <w:r>
        <w:rPr>
          <w:sz w:val="20"/>
        </w:rPr>
        <w:t xml:space="preserve">3.1 </w:t>
      </w:r>
      <w:r>
        <w:t xml:space="preserve">The parties acknowledge to ensure operational efficiency that there may be circumstances where it is desirable to expedite the processes set out above. </w:t>
      </w:r>
    </w:p>
    <w:p w:rsidR="004664C7" w:rsidRDefault="000B6A3E">
      <w:pPr>
        <w:tabs>
          <w:tab w:val="center" w:pos="817"/>
        </w:tabs>
        <w:ind w:left="0" w:firstLine="0"/>
        <w:jc w:val="left"/>
      </w:pPr>
      <w:r>
        <w:rPr>
          <w:sz w:val="20"/>
        </w:rPr>
        <w:t xml:space="preserve">3.2 </w:t>
      </w:r>
      <w:r>
        <w:rPr>
          <w:sz w:val="20"/>
        </w:rPr>
        <w:tab/>
      </w:r>
      <w:r>
        <w:t xml:space="preserve">If : </w:t>
      </w:r>
    </w:p>
    <w:p w:rsidR="004664C7" w:rsidRDefault="000B6A3E">
      <w:pPr>
        <w:ind w:left="1431" w:right="11" w:hanging="737"/>
      </w:pPr>
      <w:r>
        <w:rPr>
          <w:sz w:val="20"/>
        </w:rPr>
        <w:t xml:space="preserve">3.2.1 </w:t>
      </w:r>
      <w:r>
        <w:t>the total number of Contract Changes in relation to which the expedited procedure in this Paragraph 3 (“</w:t>
      </w:r>
      <w:r>
        <w:rPr>
          <w:b/>
        </w:rPr>
        <w:t>Fast-track Change Procedure</w:t>
      </w:r>
      <w:r>
        <w:t xml:space="preserve">”) has been applied does not exceed four (4) in any twelve (12) month period; and  </w:t>
      </w:r>
    </w:p>
    <w:p w:rsidR="004664C7" w:rsidRDefault="000B6A3E">
      <w:pPr>
        <w:ind w:left="704" w:right="11"/>
      </w:pPr>
      <w:r>
        <w:rPr>
          <w:sz w:val="20"/>
        </w:rPr>
        <w:t xml:space="preserve">3.2.2 </w:t>
      </w:r>
      <w:r>
        <w:t xml:space="preserve">both Parties agree the value of the proposed Contract Change over the remaining Term does not exceed £5,000 and the proposed Contract Change is not significant (as determined by the Authority acting reasonably), then the parties shall confirm to each other in writing that they shall use the process set out in paragraphs 1 and 2 above but with reduced timescales, such that any period of fifteen (15) Working Days is reduced to five (5) Working Days, any period of </w:t>
      </w:r>
      <w:r>
        <w:lastRenderedPageBreak/>
        <w:t xml:space="preserve">ten (10) Working Days is reduced to two (2) Working Days and any period of five (5) Working Days is reduced to one (1) Working Day.  </w:t>
      </w:r>
    </w:p>
    <w:p w:rsidR="004664C7" w:rsidRDefault="000B6A3E">
      <w:pPr>
        <w:ind w:left="694" w:right="11" w:hanging="540"/>
      </w:pPr>
      <w:r>
        <w:rPr>
          <w:sz w:val="20"/>
        </w:rPr>
        <w:t xml:space="preserve">3.3 </w:t>
      </w:r>
      <w:r>
        <w:t xml:space="preserve">The Parties may agree in writing to revise the parameters set out in Paragraph 3.2 from time to time or that the Fast-track Change Procedure shall be used in relation to a particular Contract Change notwithstanding that the total number of Contract Changes to which such procedure is applied will then exceed four (4) in a twelve (12) month period.  </w:t>
      </w:r>
    </w:p>
    <w:p w:rsidR="004664C7" w:rsidRDefault="000B6A3E">
      <w:pPr>
        <w:pStyle w:val="Heading4"/>
        <w:tabs>
          <w:tab w:val="center" w:pos="2735"/>
        </w:tabs>
        <w:ind w:left="0" w:right="0" w:firstLine="0"/>
      </w:pPr>
      <w:r>
        <w:t xml:space="preserve">4 </w:t>
      </w:r>
      <w:r>
        <w:tab/>
        <w:t xml:space="preserve">OPERATIONAL CHANGE PROCEDURE </w:t>
      </w:r>
    </w:p>
    <w:p w:rsidR="004664C7" w:rsidRDefault="000B6A3E">
      <w:pPr>
        <w:ind w:left="694" w:right="11" w:hanging="540"/>
      </w:pPr>
      <w:r>
        <w:rPr>
          <w:sz w:val="20"/>
        </w:rPr>
        <w:t xml:space="preserve">4.1 </w:t>
      </w:r>
      <w:r>
        <w:t xml:space="preserve">Any change in the Supplier's operational procedures which the Parties agree in all respects, when implemented: </w:t>
      </w:r>
    </w:p>
    <w:p w:rsidR="004664C7" w:rsidRDefault="000B6A3E">
      <w:pPr>
        <w:tabs>
          <w:tab w:val="center" w:pos="915"/>
          <w:tab w:val="center" w:pos="5269"/>
        </w:tabs>
        <w:ind w:left="0" w:firstLine="0"/>
        <w:jc w:val="left"/>
      </w:pPr>
      <w:r>
        <w:rPr>
          <w:rFonts w:ascii="Calibri" w:eastAsia="Calibri" w:hAnsi="Calibri" w:cs="Calibri"/>
        </w:rPr>
        <w:tab/>
      </w:r>
      <w:r>
        <w:rPr>
          <w:sz w:val="20"/>
        </w:rPr>
        <w:t xml:space="preserve">4.1.1 </w:t>
      </w:r>
      <w:r>
        <w:rPr>
          <w:sz w:val="20"/>
        </w:rPr>
        <w:tab/>
      </w:r>
      <w:r>
        <w:t xml:space="preserve">will not affect the Charges and will not result in any other costs to the Authority;  </w:t>
      </w:r>
    </w:p>
    <w:p w:rsidR="004664C7" w:rsidRDefault="000B6A3E">
      <w:pPr>
        <w:ind w:left="1431" w:right="11" w:hanging="737"/>
      </w:pPr>
      <w:r>
        <w:rPr>
          <w:sz w:val="20"/>
        </w:rPr>
        <w:t xml:space="preserve">4.1.2 </w:t>
      </w:r>
      <w:r>
        <w:t xml:space="preserve">may change the way in which the Services are delivered but will not adversely affect the output of the Services or increase the risks in performing or receiving the Services;  </w:t>
      </w:r>
    </w:p>
    <w:p w:rsidR="004664C7" w:rsidRDefault="000B6A3E">
      <w:pPr>
        <w:ind w:left="1431" w:right="11" w:hanging="737"/>
      </w:pPr>
      <w:r>
        <w:rPr>
          <w:sz w:val="20"/>
        </w:rPr>
        <w:t xml:space="preserve">4.1.3 </w:t>
      </w:r>
      <w:r>
        <w:t xml:space="preserve">will not adversely affect the interfaces or interoperability of the Services with any of the Authority's IT infrastructure; and </w:t>
      </w:r>
    </w:p>
    <w:p w:rsidR="004664C7" w:rsidRDefault="000B6A3E">
      <w:pPr>
        <w:tabs>
          <w:tab w:val="center" w:pos="915"/>
          <w:tab w:val="center" w:pos="3547"/>
        </w:tabs>
        <w:spacing w:after="135"/>
        <w:ind w:left="0" w:firstLine="0"/>
        <w:jc w:val="left"/>
      </w:pPr>
      <w:r>
        <w:rPr>
          <w:rFonts w:ascii="Calibri" w:eastAsia="Calibri" w:hAnsi="Calibri" w:cs="Calibri"/>
        </w:rPr>
        <w:tab/>
      </w:r>
      <w:r>
        <w:rPr>
          <w:sz w:val="20"/>
        </w:rPr>
        <w:t xml:space="preserve">4.1.4 </w:t>
      </w:r>
      <w:r>
        <w:rPr>
          <w:sz w:val="20"/>
        </w:rPr>
        <w:tab/>
      </w:r>
      <w:r>
        <w:t xml:space="preserve">will not require a change to this Agreement, </w:t>
      </w:r>
    </w:p>
    <w:p w:rsidR="004664C7" w:rsidRDefault="000B6A3E">
      <w:pPr>
        <w:ind w:left="1441" w:right="11"/>
      </w:pPr>
      <w:r>
        <w:t>(an “</w:t>
      </w:r>
      <w:r>
        <w:rPr>
          <w:b/>
        </w:rPr>
        <w:t>Operational Change</w:t>
      </w:r>
      <w:r>
        <w:t xml:space="preserve">”) shall be processed in accordance with this Paragraph 4. </w:t>
      </w:r>
    </w:p>
    <w:p w:rsidR="004664C7" w:rsidRDefault="000B6A3E">
      <w:pPr>
        <w:ind w:left="694" w:right="11" w:hanging="540"/>
      </w:pPr>
      <w:r>
        <w:rPr>
          <w:sz w:val="20"/>
        </w:rPr>
        <w:t xml:space="preserve">4.2 </w:t>
      </w:r>
      <w:r>
        <w:t xml:space="preserve">Any Operational Changes identified by the Supplier to improve operational efficiency of the Services may be implemented by the Supplier without following the Change Control Procedure for proposed Contract Changes provided they do not: </w:t>
      </w:r>
      <w:r>
        <w:rPr>
          <w:sz w:val="20"/>
        </w:rPr>
        <w:t xml:space="preserve">4.2.1 </w:t>
      </w:r>
      <w:r>
        <w:t xml:space="preserve">have an impact on the business of the Authority; </w:t>
      </w:r>
    </w:p>
    <w:p w:rsidR="004664C7" w:rsidRDefault="000B6A3E">
      <w:pPr>
        <w:tabs>
          <w:tab w:val="center" w:pos="915"/>
          <w:tab w:val="center" w:pos="3180"/>
        </w:tabs>
        <w:ind w:left="0" w:firstLine="0"/>
        <w:jc w:val="left"/>
      </w:pPr>
      <w:r>
        <w:rPr>
          <w:rFonts w:ascii="Calibri" w:eastAsia="Calibri" w:hAnsi="Calibri" w:cs="Calibri"/>
        </w:rPr>
        <w:tab/>
      </w:r>
      <w:r>
        <w:rPr>
          <w:sz w:val="20"/>
        </w:rPr>
        <w:t xml:space="preserve">4.2.2 </w:t>
      </w:r>
      <w:r>
        <w:rPr>
          <w:sz w:val="20"/>
        </w:rPr>
        <w:tab/>
      </w:r>
      <w:r>
        <w:t xml:space="preserve">require a change to this Agreement; </w:t>
      </w:r>
    </w:p>
    <w:p w:rsidR="004664C7" w:rsidRDefault="000B6A3E">
      <w:pPr>
        <w:tabs>
          <w:tab w:val="center" w:pos="915"/>
          <w:tab w:val="center" w:pos="3693"/>
        </w:tabs>
        <w:ind w:left="0" w:firstLine="0"/>
        <w:jc w:val="left"/>
      </w:pPr>
      <w:r>
        <w:rPr>
          <w:rFonts w:ascii="Calibri" w:eastAsia="Calibri" w:hAnsi="Calibri" w:cs="Calibri"/>
        </w:rPr>
        <w:tab/>
      </w:r>
      <w:r>
        <w:rPr>
          <w:sz w:val="20"/>
        </w:rPr>
        <w:t xml:space="preserve">4.2.3 </w:t>
      </w:r>
      <w:r>
        <w:rPr>
          <w:sz w:val="20"/>
        </w:rPr>
        <w:tab/>
      </w:r>
      <w:r>
        <w:t xml:space="preserve">have a direct impact on use of the Services; or </w:t>
      </w:r>
    </w:p>
    <w:p w:rsidR="004664C7" w:rsidRDefault="000B6A3E">
      <w:pPr>
        <w:tabs>
          <w:tab w:val="center" w:pos="915"/>
          <w:tab w:val="center" w:pos="4775"/>
        </w:tabs>
        <w:ind w:left="0" w:firstLine="0"/>
        <w:jc w:val="left"/>
      </w:pPr>
      <w:r>
        <w:rPr>
          <w:rFonts w:ascii="Calibri" w:eastAsia="Calibri" w:hAnsi="Calibri" w:cs="Calibri"/>
        </w:rPr>
        <w:tab/>
      </w:r>
      <w:r>
        <w:rPr>
          <w:sz w:val="20"/>
        </w:rPr>
        <w:t xml:space="preserve">4.2.4 </w:t>
      </w:r>
      <w:r>
        <w:rPr>
          <w:sz w:val="20"/>
        </w:rPr>
        <w:tab/>
      </w:r>
      <w:r>
        <w:t xml:space="preserve">involve the Authority in paying any additional Charges or other costs. </w:t>
      </w:r>
    </w:p>
    <w:p w:rsidR="004664C7" w:rsidRDefault="000B6A3E">
      <w:pPr>
        <w:ind w:left="694" w:right="11" w:hanging="540"/>
      </w:pPr>
      <w:r>
        <w:rPr>
          <w:sz w:val="20"/>
        </w:rPr>
        <w:t xml:space="preserve">4.3 </w:t>
      </w:r>
      <w:r>
        <w:t>The Authority may request an Operational Change by submitting a written request for Operational Change (“</w:t>
      </w:r>
      <w:r>
        <w:rPr>
          <w:b/>
        </w:rPr>
        <w:t>RFOC</w:t>
      </w:r>
      <w:r>
        <w:t xml:space="preserve">”) to the Supplier’s contract manager (whose details are set out in Paragraph 4 of Schedule 3). </w:t>
      </w:r>
    </w:p>
    <w:p w:rsidR="004664C7" w:rsidRDefault="000B6A3E">
      <w:pPr>
        <w:tabs>
          <w:tab w:val="center" w:pos="2885"/>
        </w:tabs>
        <w:ind w:left="0" w:firstLine="0"/>
        <w:jc w:val="left"/>
      </w:pPr>
      <w:r>
        <w:rPr>
          <w:sz w:val="20"/>
        </w:rPr>
        <w:t xml:space="preserve">4.4 </w:t>
      </w:r>
      <w:r>
        <w:rPr>
          <w:sz w:val="20"/>
        </w:rPr>
        <w:tab/>
      </w:r>
      <w:r>
        <w:t xml:space="preserve">The RFOC shall include the following details: </w:t>
      </w:r>
    </w:p>
    <w:p w:rsidR="004664C7" w:rsidRDefault="000B6A3E">
      <w:pPr>
        <w:tabs>
          <w:tab w:val="center" w:pos="915"/>
          <w:tab w:val="center" w:pos="3334"/>
        </w:tabs>
        <w:ind w:left="0" w:firstLine="0"/>
        <w:jc w:val="left"/>
      </w:pPr>
      <w:r>
        <w:rPr>
          <w:rFonts w:ascii="Calibri" w:eastAsia="Calibri" w:hAnsi="Calibri" w:cs="Calibri"/>
        </w:rPr>
        <w:tab/>
      </w:r>
      <w:r>
        <w:rPr>
          <w:sz w:val="20"/>
        </w:rPr>
        <w:t xml:space="preserve">4.4.1 </w:t>
      </w:r>
      <w:r>
        <w:rPr>
          <w:sz w:val="20"/>
        </w:rPr>
        <w:tab/>
      </w:r>
      <w:r>
        <w:t xml:space="preserve">the proposed Operational Change; and </w:t>
      </w:r>
    </w:p>
    <w:p w:rsidR="004664C7" w:rsidRDefault="000B6A3E">
      <w:pPr>
        <w:tabs>
          <w:tab w:val="center" w:pos="915"/>
          <w:tab w:val="center" w:pos="4151"/>
        </w:tabs>
        <w:ind w:left="0" w:firstLine="0"/>
        <w:jc w:val="left"/>
      </w:pPr>
      <w:r>
        <w:rPr>
          <w:rFonts w:ascii="Calibri" w:eastAsia="Calibri" w:hAnsi="Calibri" w:cs="Calibri"/>
        </w:rPr>
        <w:tab/>
      </w:r>
      <w:r>
        <w:rPr>
          <w:sz w:val="20"/>
        </w:rPr>
        <w:t xml:space="preserve">4.4.2 </w:t>
      </w:r>
      <w:r>
        <w:rPr>
          <w:sz w:val="20"/>
        </w:rPr>
        <w:tab/>
      </w:r>
      <w:r>
        <w:t xml:space="preserve">the timescale for completion of the Operational Change. </w:t>
      </w:r>
    </w:p>
    <w:p w:rsidR="004664C7" w:rsidRDefault="000B6A3E">
      <w:pPr>
        <w:ind w:left="694" w:right="11" w:hanging="540"/>
      </w:pPr>
      <w:r>
        <w:rPr>
          <w:sz w:val="20"/>
        </w:rPr>
        <w:t xml:space="preserve">4.5 </w:t>
      </w:r>
      <w:r>
        <w:t xml:space="preserve">The Supplier shall inform the Authority of any impact on the Services that may arise from the proposed Operational Change. </w:t>
      </w:r>
    </w:p>
    <w:p w:rsidR="004664C7" w:rsidRDefault="000B6A3E">
      <w:pPr>
        <w:ind w:left="694" w:right="11" w:hanging="540"/>
      </w:pPr>
      <w:r>
        <w:rPr>
          <w:sz w:val="20"/>
        </w:rPr>
        <w:t xml:space="preserve">4.6 </w:t>
      </w:r>
      <w:r>
        <w:t xml:space="preserve">The Supplier shall complete the Operational Change by the timescale specified for completion of the Operational Change in the RFOC, and shall promptly notify the Authority when the Operational Change is completed. </w:t>
      </w:r>
    </w:p>
    <w:p w:rsidR="004664C7" w:rsidRDefault="000B6A3E">
      <w:pPr>
        <w:pStyle w:val="Heading4"/>
        <w:tabs>
          <w:tab w:val="center" w:pos="3095"/>
        </w:tabs>
        <w:ind w:left="0" w:right="0" w:firstLine="0"/>
      </w:pPr>
      <w:r>
        <w:t xml:space="preserve">5 </w:t>
      </w:r>
      <w:r>
        <w:tab/>
        <w:t xml:space="preserve">IMPLEMENTATION OF CONTRACT CHANGES </w:t>
      </w:r>
    </w:p>
    <w:p w:rsidR="004664C7" w:rsidRDefault="000B6A3E">
      <w:pPr>
        <w:ind w:left="694" w:right="11" w:hanging="540"/>
      </w:pPr>
      <w:r>
        <w:rPr>
          <w:sz w:val="20"/>
        </w:rPr>
        <w:t xml:space="preserve">5.1 </w:t>
      </w:r>
      <w:r>
        <w:t xml:space="preserve">The Parties shall meet as required and on request by either Party to discuss the order in which agreed Contract Changes are implemented and to monitor the implementation of such Contract Changes. </w:t>
      </w:r>
    </w:p>
    <w:p w:rsidR="004664C7" w:rsidRDefault="000B6A3E">
      <w:pPr>
        <w:pStyle w:val="Heading4"/>
        <w:tabs>
          <w:tab w:val="center" w:pos="2735"/>
        </w:tabs>
        <w:ind w:left="0" w:right="0" w:firstLine="0"/>
      </w:pPr>
      <w:r>
        <w:t xml:space="preserve">6 </w:t>
      </w:r>
      <w:r>
        <w:tab/>
        <w:t xml:space="preserve">CHARGES FOR CONTRACT CHANGES  </w:t>
      </w:r>
    </w:p>
    <w:p w:rsidR="004664C7" w:rsidRDefault="000B6A3E">
      <w:pPr>
        <w:ind w:left="694" w:right="11" w:hanging="540"/>
      </w:pPr>
      <w:r>
        <w:rPr>
          <w:sz w:val="20"/>
        </w:rPr>
        <w:t xml:space="preserve">6.1 </w:t>
      </w:r>
      <w:r>
        <w:t xml:space="preserve">Each Party will be responsible for any costs they incur as a result of preparing a Change Request or Impact Assessment. </w:t>
      </w:r>
    </w:p>
    <w:p w:rsidR="004664C7" w:rsidRDefault="000B6A3E">
      <w:pPr>
        <w:ind w:left="694" w:right="11" w:hanging="540"/>
      </w:pPr>
      <w:r>
        <w:rPr>
          <w:sz w:val="20"/>
        </w:rPr>
        <w:lastRenderedPageBreak/>
        <w:t xml:space="preserve">6.2 </w:t>
      </w:r>
      <w:r>
        <w:t xml:space="preserve">Both Parties must take all reasonable steps to avoid or minimise additional Charges arising from the implementation of any Contract Change, including where possible using resources already deployed in providing the Services at no additional cost.  If additional resources or costs will be required then the Parties must calculate the cost of the Contract Change in accordance with Schedule 1, Paragraph A5. </w:t>
      </w:r>
    </w:p>
    <w:p w:rsidR="004664C7" w:rsidRDefault="000B6A3E">
      <w:pPr>
        <w:numPr>
          <w:ilvl w:val="0"/>
          <w:numId w:val="49"/>
        </w:numPr>
        <w:ind w:right="11" w:hanging="540"/>
      </w:pPr>
      <w:r>
        <w:t xml:space="preserve">INDEXATION </w:t>
      </w:r>
    </w:p>
    <w:p w:rsidR="004664C7" w:rsidRDefault="000B6A3E">
      <w:pPr>
        <w:ind w:left="694" w:right="11" w:hanging="540"/>
      </w:pPr>
      <w:r>
        <w:rPr>
          <w:sz w:val="20"/>
        </w:rPr>
        <w:t xml:space="preserve">7.1 </w:t>
      </w:r>
      <w:r>
        <w:t xml:space="preserve">For the avoidance of doubt, the Supplier may not vary Charges to take account of Indexation at any time. </w:t>
      </w:r>
    </w:p>
    <w:p w:rsidR="004664C7" w:rsidRDefault="000B6A3E">
      <w:pPr>
        <w:spacing w:after="0" w:line="259" w:lineRule="auto"/>
        <w:ind w:right="2941"/>
        <w:jc w:val="right"/>
      </w:pPr>
      <w:r>
        <w:rPr>
          <w:b/>
        </w:rPr>
        <w:t xml:space="preserve"> ANNEX 1:  CHANGE REQUEST FORM </w:t>
      </w:r>
    </w:p>
    <w:tbl>
      <w:tblPr>
        <w:tblStyle w:val="TableGrid"/>
        <w:tblW w:w="9739" w:type="dxa"/>
        <w:tblInd w:w="161" w:type="dxa"/>
        <w:tblCellMar>
          <w:top w:w="131" w:type="dxa"/>
          <w:left w:w="139" w:type="dxa"/>
          <w:bottom w:w="0" w:type="dxa"/>
          <w:right w:w="115" w:type="dxa"/>
        </w:tblCellMar>
        <w:tblLook w:val="04A0" w:firstRow="1" w:lastRow="0" w:firstColumn="1" w:lastColumn="0" w:noHBand="0" w:noVBand="1"/>
      </w:tblPr>
      <w:tblGrid>
        <w:gridCol w:w="1764"/>
        <w:gridCol w:w="514"/>
        <w:gridCol w:w="799"/>
        <w:gridCol w:w="802"/>
        <w:gridCol w:w="5860"/>
      </w:tblGrid>
      <w:tr w:rsidR="004664C7">
        <w:trPr>
          <w:trHeight w:val="689"/>
        </w:trPr>
        <w:tc>
          <w:tcPr>
            <w:tcW w:w="1764" w:type="dxa"/>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CR NO.: </w:t>
            </w:r>
          </w:p>
        </w:tc>
        <w:tc>
          <w:tcPr>
            <w:tcW w:w="2115" w:type="dxa"/>
            <w:gridSpan w:val="3"/>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0" w:firstLine="0"/>
              <w:jc w:val="left"/>
            </w:pPr>
            <w:r>
              <w:t xml:space="preserve">TITLE: </w:t>
            </w:r>
          </w:p>
        </w:tc>
        <w:tc>
          <w:tcPr>
            <w:tcW w:w="5860" w:type="dxa"/>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TYPE OF CHANGE (e.g. FAST TRACK):  </w:t>
            </w:r>
          </w:p>
        </w:tc>
      </w:tr>
      <w:tr w:rsidR="004664C7">
        <w:trPr>
          <w:trHeight w:val="691"/>
        </w:trPr>
        <w:tc>
          <w:tcPr>
            <w:tcW w:w="3077" w:type="dxa"/>
            <w:gridSpan w:val="3"/>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CONTRACT: </w:t>
            </w:r>
          </w:p>
        </w:tc>
        <w:tc>
          <w:tcPr>
            <w:tcW w:w="6661"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REQUIRED BY DATE: </w:t>
            </w:r>
          </w:p>
        </w:tc>
      </w:tr>
      <w:tr w:rsidR="004664C7">
        <w:trPr>
          <w:trHeight w:val="689"/>
        </w:trPr>
        <w:tc>
          <w:tcPr>
            <w:tcW w:w="2278"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ACTION:  </w:t>
            </w:r>
          </w:p>
        </w:tc>
        <w:tc>
          <w:tcPr>
            <w:tcW w:w="1601"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0" w:firstLine="0"/>
              <w:jc w:val="left"/>
            </w:pPr>
            <w:r>
              <w:t xml:space="preserve">NAME: </w:t>
            </w:r>
          </w:p>
        </w:tc>
        <w:tc>
          <w:tcPr>
            <w:tcW w:w="5860" w:type="dxa"/>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DATE: </w:t>
            </w:r>
          </w:p>
        </w:tc>
      </w:tr>
      <w:tr w:rsidR="004664C7">
        <w:trPr>
          <w:trHeight w:val="691"/>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RAISED BY:  </w:t>
            </w:r>
          </w:p>
        </w:tc>
      </w:tr>
      <w:tr w:rsidR="004664C7">
        <w:trPr>
          <w:trHeight w:val="689"/>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AREA(S) IMPACTED (</w:t>
            </w:r>
            <w:r>
              <w:rPr>
                <w:i/>
              </w:rPr>
              <w:t>OPTIONAL FIELD</w:t>
            </w:r>
            <w:r>
              <w:t xml:space="preserve">):  </w:t>
            </w:r>
          </w:p>
        </w:tc>
      </w:tr>
      <w:tr w:rsidR="004664C7">
        <w:trPr>
          <w:trHeight w:val="692"/>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ASSIGNED FOR IMPACT ASSESSMENT BY:  </w:t>
            </w:r>
          </w:p>
        </w:tc>
      </w:tr>
      <w:tr w:rsidR="004664C7">
        <w:trPr>
          <w:trHeight w:val="689"/>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ASSIGNED FOR IMPACT ASSESSMENT TO:  </w:t>
            </w:r>
          </w:p>
        </w:tc>
      </w:tr>
      <w:tr w:rsidR="004664C7">
        <w:trPr>
          <w:trHeight w:val="691"/>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SUPPLIER REFERENCE NO.:  </w:t>
            </w:r>
          </w:p>
        </w:tc>
      </w:tr>
      <w:tr w:rsidR="004664C7">
        <w:trPr>
          <w:trHeight w:val="761"/>
        </w:trPr>
        <w:tc>
          <w:tcPr>
            <w:tcW w:w="9739" w:type="dxa"/>
            <w:gridSpan w:val="5"/>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0" w:line="259" w:lineRule="auto"/>
              <w:ind w:left="2" w:firstLine="0"/>
              <w:jc w:val="left"/>
            </w:pPr>
            <w:r>
              <w:t xml:space="preserve">FULL DESCRIPTION OF REQUESTED CONTRACT CHANGE (INCLUDING PROPOSED CHANGES TO THE WORDING OF THE AGREEMENT):  </w:t>
            </w:r>
          </w:p>
        </w:tc>
      </w:tr>
      <w:tr w:rsidR="004664C7">
        <w:trPr>
          <w:trHeight w:val="689"/>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DETAILS OF ANY PROPOSED ALTERNATIVE SCENARIOS: </w:t>
            </w:r>
          </w:p>
        </w:tc>
      </w:tr>
      <w:tr w:rsidR="004664C7">
        <w:trPr>
          <w:trHeight w:val="761"/>
        </w:trPr>
        <w:tc>
          <w:tcPr>
            <w:tcW w:w="9739" w:type="dxa"/>
            <w:gridSpan w:val="5"/>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0" w:line="259" w:lineRule="auto"/>
              <w:ind w:left="2" w:firstLine="0"/>
              <w:jc w:val="left"/>
            </w:pPr>
            <w:r>
              <w:t xml:space="preserve">REASONS FOR AND BENEFITS AND DISADVANTAGES OF REQUESTED CONTRACT CHANGE: </w:t>
            </w:r>
          </w:p>
        </w:tc>
      </w:tr>
      <w:tr w:rsidR="004664C7">
        <w:trPr>
          <w:trHeight w:val="691"/>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SIGNATURE OF REQUESTING CHANGE OWNER: </w:t>
            </w:r>
          </w:p>
        </w:tc>
      </w:tr>
      <w:tr w:rsidR="004664C7">
        <w:trPr>
          <w:trHeight w:val="691"/>
        </w:trPr>
        <w:tc>
          <w:tcPr>
            <w:tcW w:w="9739" w:type="dxa"/>
            <w:gridSpan w:val="5"/>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2" w:firstLine="0"/>
              <w:jc w:val="left"/>
            </w:pPr>
            <w:r>
              <w:t xml:space="preserve">DATE OF REQUEST: </w:t>
            </w:r>
          </w:p>
        </w:tc>
      </w:tr>
    </w:tbl>
    <w:p w:rsidR="004664C7" w:rsidRDefault="000B6A3E">
      <w:pPr>
        <w:spacing w:after="0" w:line="259" w:lineRule="auto"/>
        <w:ind w:left="154" w:firstLine="0"/>
        <w:jc w:val="left"/>
      </w:pPr>
      <w:r>
        <w:rPr>
          <w:rFonts w:ascii="Calibri" w:eastAsia="Calibri" w:hAnsi="Calibri" w:cs="Calibri"/>
          <w:b/>
        </w:rPr>
        <w:lastRenderedPageBreak/>
        <w:t xml:space="preserve"> </w:t>
      </w:r>
    </w:p>
    <w:p w:rsidR="004664C7" w:rsidRDefault="000B6A3E">
      <w:pPr>
        <w:spacing w:after="0" w:line="259" w:lineRule="auto"/>
        <w:ind w:right="2625"/>
        <w:jc w:val="right"/>
      </w:pPr>
      <w:r>
        <w:rPr>
          <w:b/>
        </w:rPr>
        <w:t xml:space="preserve">ANNEX 2: CHANGE AUTHORISATION NOTE </w:t>
      </w:r>
    </w:p>
    <w:tbl>
      <w:tblPr>
        <w:tblStyle w:val="TableGrid"/>
        <w:tblW w:w="9249" w:type="dxa"/>
        <w:tblInd w:w="159" w:type="dxa"/>
        <w:tblCellMar>
          <w:top w:w="129" w:type="dxa"/>
          <w:left w:w="108" w:type="dxa"/>
          <w:bottom w:w="0" w:type="dxa"/>
          <w:right w:w="115" w:type="dxa"/>
        </w:tblCellMar>
        <w:tblLook w:val="04A0" w:firstRow="1" w:lastRow="0" w:firstColumn="1" w:lastColumn="0" w:noHBand="0" w:noVBand="1"/>
      </w:tblPr>
      <w:tblGrid>
        <w:gridCol w:w="2161"/>
        <w:gridCol w:w="2462"/>
        <w:gridCol w:w="1138"/>
        <w:gridCol w:w="3488"/>
      </w:tblGrid>
      <w:tr w:rsidR="004664C7">
        <w:trPr>
          <w:trHeight w:val="504"/>
        </w:trPr>
        <w:tc>
          <w:tcPr>
            <w:tcW w:w="2161"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CR NO.: </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TITLE: </w:t>
            </w:r>
          </w:p>
        </w:tc>
        <w:tc>
          <w:tcPr>
            <w:tcW w:w="34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DATE RAISED:  </w:t>
            </w:r>
          </w:p>
        </w:tc>
      </w:tr>
      <w:tr w:rsidR="004664C7">
        <w:trPr>
          <w:trHeight w:val="502"/>
        </w:trPr>
        <w:tc>
          <w:tcPr>
            <w:tcW w:w="2161"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CONTRACT: </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TYPE OF CHANGE: </w:t>
            </w:r>
          </w:p>
        </w:tc>
        <w:tc>
          <w:tcPr>
            <w:tcW w:w="3488" w:type="dxa"/>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REQUIRED BY DATE:  </w:t>
            </w:r>
          </w:p>
        </w:tc>
      </w:tr>
      <w:tr w:rsidR="004664C7">
        <w:trPr>
          <w:trHeight w:val="876"/>
        </w:trPr>
        <w:tc>
          <w:tcPr>
            <w:tcW w:w="9249" w:type="dxa"/>
            <w:gridSpan w:val="4"/>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98" w:line="259" w:lineRule="auto"/>
              <w:ind w:left="0" w:firstLine="0"/>
              <w:jc w:val="left"/>
            </w:pPr>
            <w:r>
              <w:t xml:space="preserve">REASON FOR THE CHANGE: </w:t>
            </w:r>
          </w:p>
          <w:p w:rsidR="004664C7" w:rsidRDefault="000B6A3E">
            <w:pPr>
              <w:spacing w:after="0" w:line="259" w:lineRule="auto"/>
              <w:ind w:left="0" w:firstLine="0"/>
              <w:jc w:val="left"/>
            </w:pPr>
            <w:r>
              <w:rPr>
                <w:b/>
              </w:rPr>
              <w:t xml:space="preserve"> </w:t>
            </w:r>
          </w:p>
        </w:tc>
      </w:tr>
      <w:tr w:rsidR="004664C7">
        <w:trPr>
          <w:trHeight w:val="1010"/>
        </w:trPr>
        <w:tc>
          <w:tcPr>
            <w:tcW w:w="9249" w:type="dxa"/>
            <w:gridSpan w:val="4"/>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DETAILED DESCRIPTION OF CONTRACT CHANGE (GIVING FULL DETAILS, </w:t>
            </w:r>
          </w:p>
          <w:p w:rsidR="004664C7" w:rsidRDefault="000B6A3E">
            <w:pPr>
              <w:spacing w:after="0" w:line="259" w:lineRule="auto"/>
              <w:ind w:left="34" w:firstLine="0"/>
              <w:jc w:val="left"/>
            </w:pPr>
            <w:r>
              <w:t xml:space="preserve">INCLUDING ANY SPECIFICATIONS): AND WORDING OF RELATED CHANGES TO THE AGREEMENT:  </w:t>
            </w:r>
          </w:p>
        </w:tc>
      </w:tr>
      <w:tr w:rsidR="004664C7">
        <w:trPr>
          <w:trHeight w:val="502"/>
        </w:trPr>
        <w:tc>
          <w:tcPr>
            <w:tcW w:w="9249" w:type="dxa"/>
            <w:gridSpan w:val="4"/>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0" w:line="259" w:lineRule="auto"/>
              <w:ind w:left="34" w:firstLine="0"/>
              <w:jc w:val="left"/>
            </w:pPr>
            <w:r>
              <w:t xml:space="preserve">COST OF THE CHANGE: </w:t>
            </w:r>
          </w:p>
        </w:tc>
      </w:tr>
      <w:tr w:rsidR="004664C7">
        <w:trPr>
          <w:trHeight w:val="1623"/>
        </w:trPr>
        <w:tc>
          <w:tcPr>
            <w:tcW w:w="9249" w:type="dxa"/>
            <w:gridSpan w:val="4"/>
            <w:tcBorders>
              <w:top w:val="single" w:sz="4" w:space="0" w:color="000000"/>
              <w:left w:val="single" w:sz="4" w:space="0" w:color="000000"/>
              <w:bottom w:val="single" w:sz="4" w:space="0" w:color="000000"/>
              <w:right w:val="single" w:sz="4" w:space="0" w:color="000000"/>
            </w:tcBorders>
            <w:vAlign w:val="center"/>
          </w:tcPr>
          <w:p w:rsidR="004664C7" w:rsidRDefault="000B6A3E">
            <w:pPr>
              <w:spacing w:after="100" w:line="259" w:lineRule="auto"/>
              <w:ind w:left="34" w:firstLine="0"/>
              <w:jc w:val="left"/>
            </w:pPr>
            <w:r>
              <w:t xml:space="preserve">TIMETABLE: </w:t>
            </w:r>
          </w:p>
          <w:p w:rsidR="004664C7" w:rsidRDefault="000B6A3E">
            <w:pPr>
              <w:spacing w:after="98" w:line="259" w:lineRule="auto"/>
              <w:ind w:left="34" w:firstLine="0"/>
              <w:jc w:val="left"/>
            </w:pPr>
            <w:r>
              <w:t xml:space="preserve"> </w:t>
            </w:r>
          </w:p>
          <w:p w:rsidR="004664C7" w:rsidRDefault="000B6A3E">
            <w:pPr>
              <w:spacing w:after="100" w:line="259" w:lineRule="auto"/>
              <w:ind w:left="34" w:firstLine="0"/>
              <w:jc w:val="left"/>
            </w:pPr>
            <w:r>
              <w:t xml:space="preserve"> </w:t>
            </w:r>
          </w:p>
          <w:p w:rsidR="004664C7" w:rsidRDefault="000B6A3E">
            <w:pPr>
              <w:spacing w:after="0" w:line="259" w:lineRule="auto"/>
              <w:ind w:left="34" w:firstLine="0"/>
              <w:jc w:val="left"/>
            </w:pPr>
            <w:r>
              <w:t xml:space="preserve"> </w:t>
            </w:r>
          </w:p>
        </w:tc>
      </w:tr>
      <w:tr w:rsidR="004664C7">
        <w:trPr>
          <w:trHeight w:val="506"/>
        </w:trPr>
        <w:tc>
          <w:tcPr>
            <w:tcW w:w="9249" w:type="dxa"/>
            <w:gridSpan w:val="4"/>
            <w:tcBorders>
              <w:top w:val="single" w:sz="4" w:space="0" w:color="000000"/>
              <w:left w:val="single" w:sz="4" w:space="0" w:color="000000"/>
              <w:bottom w:val="single" w:sz="6" w:space="0" w:color="000000"/>
              <w:right w:val="single" w:sz="4" w:space="0" w:color="000000"/>
            </w:tcBorders>
            <w:vAlign w:val="center"/>
          </w:tcPr>
          <w:p w:rsidR="004664C7" w:rsidRDefault="000B6A3E">
            <w:pPr>
              <w:spacing w:after="0" w:line="259" w:lineRule="auto"/>
              <w:ind w:left="34" w:firstLine="0"/>
              <w:jc w:val="left"/>
            </w:pPr>
            <w:r>
              <w:t xml:space="preserve">IMPACT ON THE AGREEMENT: </w:t>
            </w:r>
          </w:p>
        </w:tc>
      </w:tr>
      <w:tr w:rsidR="004664C7">
        <w:trPr>
          <w:trHeight w:val="1133"/>
        </w:trPr>
        <w:tc>
          <w:tcPr>
            <w:tcW w:w="4623" w:type="dxa"/>
            <w:gridSpan w:val="2"/>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122" w:line="238" w:lineRule="auto"/>
              <w:ind w:left="34" w:firstLine="0"/>
              <w:jc w:val="left"/>
            </w:pPr>
            <w:r>
              <w:t xml:space="preserve">SIGNED ON BEHALF OF THE AUTHORITY: </w:t>
            </w:r>
          </w:p>
          <w:p w:rsidR="004664C7" w:rsidRDefault="000B6A3E">
            <w:pPr>
              <w:spacing w:after="0" w:line="259" w:lineRule="auto"/>
              <w:ind w:left="34" w:firstLine="0"/>
              <w:jc w:val="left"/>
            </w:pPr>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34" w:firstLine="0"/>
              <w:jc w:val="left"/>
            </w:pPr>
            <w:r>
              <w:t xml:space="preserve">SIGNED ON BEHALF OF THE SUPPLIER: </w:t>
            </w:r>
          </w:p>
        </w:tc>
      </w:tr>
      <w:tr w:rsidR="004664C7">
        <w:trPr>
          <w:trHeight w:val="881"/>
        </w:trPr>
        <w:tc>
          <w:tcPr>
            <w:tcW w:w="4623" w:type="dxa"/>
            <w:gridSpan w:val="2"/>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101" w:line="259" w:lineRule="auto"/>
              <w:ind w:left="34" w:firstLine="0"/>
              <w:jc w:val="left"/>
            </w:pPr>
            <w:r>
              <w:t xml:space="preserve">Signature:_____________________ </w:t>
            </w:r>
          </w:p>
          <w:p w:rsidR="004664C7" w:rsidRDefault="000B6A3E">
            <w:pPr>
              <w:spacing w:after="0" w:line="259" w:lineRule="auto"/>
              <w:ind w:left="34" w:firstLine="0"/>
              <w:jc w:val="left"/>
            </w:pPr>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34" w:firstLine="0"/>
              <w:jc w:val="left"/>
            </w:pPr>
            <w:r>
              <w:t xml:space="preserve">Signature:_____________________ </w:t>
            </w:r>
          </w:p>
        </w:tc>
      </w:tr>
      <w:tr w:rsidR="004664C7">
        <w:trPr>
          <w:trHeight w:val="881"/>
        </w:trPr>
        <w:tc>
          <w:tcPr>
            <w:tcW w:w="4623" w:type="dxa"/>
            <w:gridSpan w:val="2"/>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100" w:line="259" w:lineRule="auto"/>
              <w:ind w:left="34" w:firstLine="0"/>
              <w:jc w:val="left"/>
            </w:pPr>
            <w:r>
              <w:t xml:space="preserve">Name:________________________ </w:t>
            </w:r>
          </w:p>
          <w:p w:rsidR="004664C7" w:rsidRDefault="000B6A3E">
            <w:pPr>
              <w:spacing w:after="0" w:line="259" w:lineRule="auto"/>
              <w:ind w:left="34" w:firstLine="0"/>
              <w:jc w:val="left"/>
            </w:pPr>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34" w:firstLine="0"/>
              <w:jc w:val="left"/>
            </w:pPr>
            <w:r>
              <w:t xml:space="preserve">Name:________________________ </w:t>
            </w:r>
          </w:p>
        </w:tc>
      </w:tr>
      <w:tr w:rsidR="004664C7">
        <w:trPr>
          <w:trHeight w:val="881"/>
        </w:trPr>
        <w:tc>
          <w:tcPr>
            <w:tcW w:w="4623" w:type="dxa"/>
            <w:gridSpan w:val="2"/>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100" w:line="259" w:lineRule="auto"/>
              <w:ind w:left="34" w:firstLine="0"/>
              <w:jc w:val="left"/>
            </w:pPr>
            <w:r>
              <w:t xml:space="preserve">Position:______________________ </w:t>
            </w:r>
          </w:p>
          <w:p w:rsidR="004664C7" w:rsidRDefault="000B6A3E">
            <w:pPr>
              <w:spacing w:after="0" w:line="259" w:lineRule="auto"/>
              <w:ind w:left="34" w:firstLine="0"/>
              <w:jc w:val="left"/>
            </w:pPr>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34" w:firstLine="0"/>
              <w:jc w:val="left"/>
            </w:pPr>
            <w:r>
              <w:t xml:space="preserve">Position:______________________ </w:t>
            </w:r>
          </w:p>
        </w:tc>
      </w:tr>
      <w:tr w:rsidR="004664C7">
        <w:trPr>
          <w:trHeight w:val="883"/>
        </w:trPr>
        <w:tc>
          <w:tcPr>
            <w:tcW w:w="4623" w:type="dxa"/>
            <w:gridSpan w:val="2"/>
            <w:tcBorders>
              <w:top w:val="single" w:sz="6" w:space="0" w:color="000000"/>
              <w:left w:val="single" w:sz="6" w:space="0" w:color="000000"/>
              <w:bottom w:val="single" w:sz="6" w:space="0" w:color="000000"/>
              <w:right w:val="single" w:sz="6" w:space="0" w:color="000000"/>
            </w:tcBorders>
            <w:vAlign w:val="center"/>
          </w:tcPr>
          <w:p w:rsidR="004664C7" w:rsidRDefault="000B6A3E">
            <w:pPr>
              <w:spacing w:after="100" w:line="259" w:lineRule="auto"/>
              <w:ind w:left="34" w:firstLine="0"/>
              <w:jc w:val="left"/>
            </w:pPr>
            <w:r>
              <w:t xml:space="preserve">Date:________________________ </w:t>
            </w:r>
          </w:p>
          <w:p w:rsidR="004664C7" w:rsidRDefault="000B6A3E">
            <w:pPr>
              <w:spacing w:after="0" w:line="259" w:lineRule="auto"/>
              <w:ind w:left="34" w:firstLine="0"/>
              <w:jc w:val="left"/>
            </w:pPr>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rsidR="004664C7" w:rsidRDefault="000B6A3E">
            <w:pPr>
              <w:spacing w:after="0" w:line="259" w:lineRule="auto"/>
              <w:ind w:left="34" w:firstLine="0"/>
              <w:jc w:val="left"/>
            </w:pPr>
            <w:r>
              <w:t xml:space="preserve">Date:_________________________ </w:t>
            </w:r>
          </w:p>
        </w:tc>
      </w:tr>
    </w:tbl>
    <w:p w:rsidR="004664C7" w:rsidRDefault="000B6A3E">
      <w:pPr>
        <w:spacing w:after="69" w:line="259" w:lineRule="auto"/>
        <w:ind w:left="154" w:firstLine="0"/>
        <w:jc w:val="left"/>
      </w:pPr>
      <w:r>
        <w:rPr>
          <w:sz w:val="24"/>
        </w:rPr>
        <w:t xml:space="preserve"> </w:t>
      </w:r>
    </w:p>
    <w:p w:rsidR="004664C7" w:rsidRDefault="000B6A3E">
      <w:pPr>
        <w:spacing w:after="0" w:line="259" w:lineRule="auto"/>
        <w:ind w:left="154" w:firstLine="0"/>
        <w:jc w:val="left"/>
      </w:pPr>
      <w:r>
        <w:rPr>
          <w:rFonts w:ascii="Trebuchet MS" w:eastAsia="Trebuchet MS" w:hAnsi="Trebuchet MS" w:cs="Trebuchet MS"/>
          <w:b/>
        </w:rPr>
        <w:t xml:space="preserve"> </w:t>
      </w:r>
    </w:p>
    <w:p w:rsidR="004664C7" w:rsidRDefault="000B6A3E">
      <w:pPr>
        <w:spacing w:after="117" w:line="259" w:lineRule="auto"/>
        <w:ind w:left="101"/>
        <w:jc w:val="center"/>
      </w:pPr>
      <w:r>
        <w:rPr>
          <w:b/>
        </w:rPr>
        <w:t xml:space="preserve">Schedule 5: Exit Management Plan </w:t>
      </w:r>
    </w:p>
    <w:p w:rsidR="004664C7" w:rsidRDefault="000B6A3E">
      <w:pPr>
        <w:pStyle w:val="Heading4"/>
        <w:tabs>
          <w:tab w:val="center" w:pos="1769"/>
        </w:tabs>
        <w:ind w:left="0" w:right="0" w:firstLine="0"/>
      </w:pPr>
      <w:r>
        <w:lastRenderedPageBreak/>
        <w:t xml:space="preserve">1 </w:t>
      </w:r>
      <w:r>
        <w:tab/>
        <w:t xml:space="preserve">EXIT MANAGEMENT  </w:t>
      </w:r>
    </w:p>
    <w:p w:rsidR="004664C7" w:rsidRDefault="000B6A3E">
      <w:pPr>
        <w:ind w:left="694" w:right="11" w:hanging="540"/>
      </w:pPr>
      <w:r>
        <w:rPr>
          <w:sz w:val="20"/>
        </w:rPr>
        <w:t xml:space="preserve">1.1 </w:t>
      </w:r>
      <w:r>
        <w:t xml:space="preserve">The Supplier shall be required to perform the Services until the end of the Term, including during any notice period given if the Agreement terminates under Clause 20. </w:t>
      </w:r>
    </w:p>
    <w:p w:rsidR="004664C7" w:rsidRDefault="000B6A3E">
      <w:pPr>
        <w:ind w:left="694" w:right="11" w:hanging="540"/>
      </w:pPr>
      <w:r>
        <w:rPr>
          <w:sz w:val="20"/>
        </w:rPr>
        <w:t xml:space="preserve">1.2 </w:t>
      </w:r>
      <w:r>
        <w:t xml:space="preserve">On reasonable notice at any point(s) during the Term, the Supplier shall provide to the Authority such assistance and information as the Authority may reasonably require to assist the Authority and/or its replacement supplier with the orderly transition of the Services from the Supplier to the replacement supplier (or the Authority, as applicable): </w:t>
      </w:r>
    </w:p>
    <w:p w:rsidR="004664C7" w:rsidRDefault="000B6A3E">
      <w:pPr>
        <w:ind w:left="694" w:right="11" w:hanging="540"/>
      </w:pPr>
      <w:r>
        <w:rPr>
          <w:sz w:val="20"/>
        </w:rPr>
        <w:t xml:space="preserve">1.3 </w:t>
      </w:r>
      <w:r>
        <w:t xml:space="preserve">No later than 10 Working Days before the Agreement terminates, the Supplier shall provide the Authority and/or the Replacement Supplier with a complete and uncorrupted version of the Authority Data in electronic form (or such other format as reasonably required by the Authority). </w:t>
      </w:r>
    </w:p>
    <w:p w:rsidR="004664C7" w:rsidRDefault="000B6A3E">
      <w:pPr>
        <w:ind w:left="694" w:right="11" w:hanging="540"/>
      </w:pPr>
      <w:r>
        <w:rPr>
          <w:sz w:val="20"/>
        </w:rPr>
        <w:t xml:space="preserve">1.4 </w:t>
      </w:r>
      <w:r>
        <w:t xml:space="preserve">Upon termination (or earlier if this does not adversely affect the Supplier's performance of the Services and its compliance with the other provisions of this Schedule), the Supplier shall immediately: </w:t>
      </w:r>
    </w:p>
    <w:p w:rsidR="004664C7" w:rsidRDefault="000B6A3E">
      <w:pPr>
        <w:tabs>
          <w:tab w:val="center" w:pos="915"/>
          <w:tab w:val="center" w:pos="2996"/>
        </w:tabs>
        <w:ind w:left="0" w:firstLine="0"/>
        <w:jc w:val="left"/>
      </w:pPr>
      <w:r>
        <w:rPr>
          <w:rFonts w:ascii="Calibri" w:eastAsia="Calibri" w:hAnsi="Calibri" w:cs="Calibri"/>
        </w:rPr>
        <w:tab/>
      </w:r>
      <w:r>
        <w:rPr>
          <w:sz w:val="20"/>
        </w:rPr>
        <w:t xml:space="preserve">1.4.1 </w:t>
      </w:r>
      <w:r>
        <w:rPr>
          <w:sz w:val="20"/>
        </w:rPr>
        <w:tab/>
      </w:r>
      <w:r>
        <w:t xml:space="preserve">cease to use the Authority Data; </w:t>
      </w:r>
    </w:p>
    <w:p w:rsidR="004664C7" w:rsidRDefault="000B6A3E">
      <w:pPr>
        <w:ind w:left="1431" w:right="11" w:hanging="737"/>
      </w:pPr>
      <w:r>
        <w:rPr>
          <w:sz w:val="20"/>
        </w:rPr>
        <w:t xml:space="preserve">1.4.2 </w:t>
      </w:r>
      <w:r>
        <w:t xml:space="preserve">erase from any computers, storage devices and storage media that are to be retained by the Supplier after the end of the Term all Authority Data and promptly certify to the Authority that it has completed such deletion. The Supplier shall also delete all copies of any Personal Data unless it is required to be retained by EU or member state laws; and </w:t>
      </w:r>
    </w:p>
    <w:p w:rsidR="004664C7" w:rsidRDefault="000B6A3E">
      <w:pPr>
        <w:tabs>
          <w:tab w:val="center" w:pos="915"/>
          <w:tab w:val="center" w:pos="2936"/>
        </w:tabs>
        <w:ind w:left="0" w:firstLine="0"/>
        <w:jc w:val="left"/>
      </w:pPr>
      <w:r>
        <w:rPr>
          <w:rFonts w:ascii="Calibri" w:eastAsia="Calibri" w:hAnsi="Calibri" w:cs="Calibri"/>
        </w:rPr>
        <w:tab/>
      </w:r>
      <w:r>
        <w:rPr>
          <w:sz w:val="20"/>
        </w:rPr>
        <w:t xml:space="preserve">1.4.3 </w:t>
      </w:r>
      <w:r>
        <w:rPr>
          <w:sz w:val="20"/>
        </w:rPr>
        <w:tab/>
      </w:r>
      <w:r>
        <w:t xml:space="preserve">vacate any Authority premises. </w:t>
      </w:r>
    </w:p>
    <w:p w:rsidR="004664C7" w:rsidRDefault="000B6A3E">
      <w:pPr>
        <w:spacing w:after="0" w:line="259" w:lineRule="auto"/>
        <w:ind w:left="874" w:firstLine="0"/>
        <w:jc w:val="left"/>
      </w:pPr>
      <w:r>
        <w:t xml:space="preserve"> </w:t>
      </w:r>
    </w:p>
    <w:p w:rsidR="004664C7" w:rsidRDefault="000B6A3E">
      <w:pPr>
        <w:spacing w:after="0" w:line="259" w:lineRule="auto"/>
        <w:ind w:left="154" w:firstLine="0"/>
        <w:jc w:val="left"/>
      </w:pPr>
      <w:r>
        <w:t xml:space="preserve"> </w:t>
      </w:r>
    </w:p>
    <w:p w:rsidR="004664C7" w:rsidRDefault="000B6A3E">
      <w:pPr>
        <w:spacing w:after="0" w:line="259" w:lineRule="auto"/>
        <w:ind w:left="154" w:firstLine="0"/>
        <w:jc w:val="left"/>
      </w:pPr>
      <w:r>
        <w:t xml:space="preserve"> </w:t>
      </w:r>
      <w:r>
        <w:br w:type="page"/>
      </w:r>
    </w:p>
    <w:p w:rsidR="004664C7" w:rsidRDefault="000B6A3E">
      <w:pPr>
        <w:tabs>
          <w:tab w:val="center" w:pos="3753"/>
          <w:tab w:val="center" w:pos="5750"/>
        </w:tabs>
        <w:spacing w:after="0" w:line="259" w:lineRule="auto"/>
        <w:ind w:left="0" w:firstLine="0"/>
        <w:jc w:val="left"/>
      </w:pPr>
      <w:r>
        <w:rPr>
          <w:rFonts w:ascii="Calibri" w:eastAsia="Calibri" w:hAnsi="Calibri" w:cs="Calibri"/>
        </w:rPr>
        <w:lastRenderedPageBreak/>
        <w:tab/>
      </w:r>
      <w:r>
        <w:rPr>
          <w:b/>
        </w:rPr>
        <w:t xml:space="preserve">Schedule 6 </w:t>
      </w:r>
      <w:r>
        <w:rPr>
          <w:b/>
        </w:rPr>
        <w:tab/>
        <w:t xml:space="preserve">Security Management </w:t>
      </w:r>
    </w:p>
    <w:p w:rsidR="004664C7" w:rsidRDefault="000B6A3E">
      <w:pPr>
        <w:spacing w:after="0" w:line="259" w:lineRule="auto"/>
        <w:ind w:left="148" w:firstLine="0"/>
        <w:jc w:val="center"/>
      </w:pPr>
      <w:r>
        <w:rPr>
          <w:b/>
        </w:rPr>
        <w:t xml:space="preserve"> </w:t>
      </w:r>
    </w:p>
    <w:p w:rsidR="004664C7" w:rsidRDefault="000B6A3E">
      <w:pPr>
        <w:pStyle w:val="Heading4"/>
        <w:tabs>
          <w:tab w:val="center" w:pos="1391"/>
        </w:tabs>
        <w:ind w:left="0" w:right="0" w:firstLine="0"/>
      </w:pPr>
      <w:r>
        <w:t xml:space="preserve">1 </w:t>
      </w:r>
      <w:r>
        <w:tab/>
        <w:t xml:space="preserve">DEFINITIONS </w:t>
      </w:r>
    </w:p>
    <w:p w:rsidR="004664C7" w:rsidRDefault="000B6A3E">
      <w:pPr>
        <w:spacing w:after="476" w:line="259" w:lineRule="auto"/>
        <w:ind w:left="720" w:firstLine="0"/>
        <w:jc w:val="left"/>
      </w:pPr>
      <w:r>
        <w:rPr>
          <w:sz w:val="20"/>
        </w:rPr>
        <w:t xml:space="preserve">The following definitions apply in this Schedule: </w:t>
      </w:r>
    </w:p>
    <w:p w:rsidR="004664C7" w:rsidRDefault="000B6A3E">
      <w:pPr>
        <w:spacing w:after="351"/>
        <w:ind w:left="946" w:right="172"/>
      </w:pPr>
      <w:r>
        <w:t>“</w:t>
      </w:r>
      <w:r>
        <w:rPr>
          <w:b/>
        </w:rPr>
        <w:t xml:space="preserve">Malicious </w:t>
      </w:r>
      <w:r>
        <w:t xml:space="preserve">any software program or code intended to destroy, interfere with, corrupt, or </w:t>
      </w:r>
      <w:r>
        <w:rPr>
          <w:b/>
        </w:rPr>
        <w:t>Software</w:t>
      </w:r>
      <w:r>
        <w:t xml:space="preserve">”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rsidR="004664C7" w:rsidRDefault="000B6A3E">
      <w:pPr>
        <w:spacing w:after="227"/>
        <w:ind w:left="2227" w:right="177" w:hanging="1291"/>
      </w:pPr>
      <w:r>
        <w:t>“</w:t>
      </w:r>
      <w:r>
        <w:rPr>
          <w:b/>
        </w:rPr>
        <w:t>Software</w:t>
      </w:r>
      <w:r>
        <w:t xml:space="preserve">” any software which is proprietary to the Supplier or to a third party (or an affiliate of the Supplier) or any open source software which, in any case, is or will be used by the Supplier for the purposes of providing the Services. </w:t>
      </w:r>
    </w:p>
    <w:p w:rsidR="004664C7" w:rsidRDefault="000B6A3E">
      <w:pPr>
        <w:spacing w:after="100" w:line="259" w:lineRule="auto"/>
        <w:ind w:left="1006" w:firstLine="0"/>
        <w:jc w:val="left"/>
      </w:pPr>
      <w:r>
        <w:rPr>
          <w:b/>
        </w:rPr>
        <w:t xml:space="preserve"> </w:t>
      </w:r>
    </w:p>
    <w:p w:rsidR="004664C7" w:rsidRDefault="000B6A3E">
      <w:pPr>
        <w:pStyle w:val="Heading4"/>
        <w:tabs>
          <w:tab w:val="center" w:pos="1672"/>
        </w:tabs>
        <w:ind w:left="0" w:right="0" w:firstLine="0"/>
      </w:pPr>
      <w:r>
        <w:t xml:space="preserve">2 </w:t>
      </w:r>
      <w:r>
        <w:tab/>
        <w:t xml:space="preserve">AUTHORITY DATA </w:t>
      </w:r>
    </w:p>
    <w:p w:rsidR="004664C7" w:rsidRDefault="000B6A3E">
      <w:pPr>
        <w:ind w:left="694" w:right="11" w:hanging="540"/>
      </w:pPr>
      <w:r>
        <w:rPr>
          <w:sz w:val="20"/>
        </w:rPr>
        <w:t xml:space="preserve">2.1 </w:t>
      </w:r>
      <w:r>
        <w:t xml:space="preserve">The Supplier shall not delete or remove any proprietary notices contained within or relating to the Authority Data. </w:t>
      </w:r>
    </w:p>
    <w:p w:rsidR="004664C7" w:rsidRDefault="000B6A3E">
      <w:pPr>
        <w:ind w:left="694" w:right="11" w:hanging="540"/>
      </w:pPr>
      <w:r>
        <w:rPr>
          <w:sz w:val="20"/>
        </w:rPr>
        <w:t xml:space="preserve">2.2 </w:t>
      </w:r>
      <w:r>
        <w:t xml:space="preserve">The Supplier shall not store, copy, disclose, or use the Authority Data except as necessary for the performance by the Supplier of its obligations under this Agreement or as otherwise expressly authorised in writing by the Authority. </w:t>
      </w:r>
    </w:p>
    <w:p w:rsidR="004664C7" w:rsidRDefault="000B6A3E">
      <w:pPr>
        <w:ind w:left="694" w:right="11" w:hanging="540"/>
      </w:pPr>
      <w:r>
        <w:rPr>
          <w:sz w:val="20"/>
        </w:rPr>
        <w:t xml:space="preserve">2.3 </w:t>
      </w:r>
      <w:r>
        <w:t xml:space="preserve">To the extent that Authority Data is held and/or processed by the Supplier, the Supplier shall supply that Authority Data to the Authority as requested by the Authority in the format specified by the Authority. </w:t>
      </w:r>
    </w:p>
    <w:p w:rsidR="004664C7" w:rsidRDefault="000B6A3E">
      <w:pPr>
        <w:ind w:left="694" w:right="11" w:hanging="540"/>
      </w:pPr>
      <w:r>
        <w:rPr>
          <w:sz w:val="20"/>
        </w:rPr>
        <w:t xml:space="preserve">2.4 </w:t>
      </w:r>
      <w:r>
        <w:t xml:space="preserve">The Supplier shall preserve the integrity, confidentiality and accessibility of Authority Data and prevent the unauthorised access, interception, corruption or loss of Authority Data at all times that the relevant Authority Data is under its control or the control of any sub-contractor. </w:t>
      </w:r>
    </w:p>
    <w:p w:rsidR="004664C7" w:rsidRDefault="000B6A3E">
      <w:pPr>
        <w:ind w:left="694" w:right="11" w:hanging="540"/>
      </w:pPr>
      <w:r>
        <w:rPr>
          <w:sz w:val="20"/>
        </w:rPr>
        <w:t xml:space="preserve">2.5 </w:t>
      </w:r>
      <w:r>
        <w:t xml:space="preserve">The Supplier shall perform and maintain secure back-ups of all Authority Data and shall ensure that up-to-date back-ups are stored off-site in accordance with the security requirements in this Agreement and any business continuity and disaster recovery plan.  The Supplier shall ensure that such back-ups are available to the Authority (or to such other person as the Authority may direct) at no additional cost to the Authority, and that the data contained in the back-ups are available at all times upon request and are delivered to the Authority at no less than six (6) monthly intervals (or such other intervals as may be agreed in writing between the Parties). </w:t>
      </w:r>
    </w:p>
    <w:p w:rsidR="004664C7" w:rsidRDefault="000B6A3E">
      <w:pPr>
        <w:ind w:left="694" w:right="11" w:hanging="540"/>
      </w:pPr>
      <w:r>
        <w:rPr>
          <w:sz w:val="20"/>
        </w:rPr>
        <w:t xml:space="preserve">2.6 </w:t>
      </w:r>
      <w:r>
        <w:t xml:space="preserve">The Supplier shall ensure that any system on which the Supplier holds any Authority Data, including back-up data, is a secure system that complies with the security requirements in this Agreement. </w:t>
      </w:r>
    </w:p>
    <w:p w:rsidR="004664C7" w:rsidRDefault="000B6A3E">
      <w:pPr>
        <w:ind w:left="694" w:right="11" w:hanging="540"/>
      </w:pPr>
      <w:r>
        <w:rPr>
          <w:sz w:val="20"/>
        </w:rPr>
        <w:t xml:space="preserve">2.7 </w:t>
      </w:r>
      <w:r>
        <w:t xml:space="preserve">If the Authority Data is corrupted, lost or sufficiently degraded as a result of the Supplier's Default so as to be unusable, the Authority may: </w:t>
      </w:r>
    </w:p>
    <w:p w:rsidR="004664C7" w:rsidRDefault="000B6A3E">
      <w:pPr>
        <w:ind w:left="1431" w:right="11" w:hanging="737"/>
      </w:pPr>
      <w:r>
        <w:rPr>
          <w:sz w:val="20"/>
        </w:rPr>
        <w:t xml:space="preserve">2.7.1 </w:t>
      </w:r>
      <w:r>
        <w:t xml:space="preserve">require the Supplier (at the Supplier's expense) to restore or procure the restoration of Authority Data to the extent and in accordance with the requirements specified in any business continuity and disaster capability plan and the Supplier shall do so as soon as practicable but not later than five (5) Working Days from the date of receipt of the Authority’s notice; and/or </w:t>
      </w:r>
    </w:p>
    <w:p w:rsidR="004664C7" w:rsidRDefault="000B6A3E">
      <w:pPr>
        <w:ind w:left="1431" w:right="11" w:hanging="737"/>
      </w:pPr>
      <w:r>
        <w:rPr>
          <w:sz w:val="20"/>
        </w:rPr>
        <w:lastRenderedPageBreak/>
        <w:t xml:space="preserve">2.7.2 </w:t>
      </w:r>
      <w:r>
        <w:t xml:space="preserve">itself restore or procure the restoration of Authority Data, and shall be repaid by the Supplier any reasonable expenses incurred in doing so to the extent and in accordance with the requirements specified in any business continuity and disaster capability plan. </w:t>
      </w:r>
    </w:p>
    <w:p w:rsidR="004664C7" w:rsidRDefault="000B6A3E">
      <w:pPr>
        <w:ind w:left="694" w:right="11" w:hanging="540"/>
      </w:pPr>
      <w:r>
        <w:rPr>
          <w:sz w:val="20"/>
        </w:rPr>
        <w:t xml:space="preserve">2.8 </w:t>
      </w:r>
      <w:r>
        <w:t xml:space="preserve">If at any time the Supplier suspects or has reason to believe that Authority Data has or may become corrupted, lost or sufficiently degraded in any way for any reason, then the Supplier shall notify the Authority immediately and inform the Authority of the remedial action the Supplier proposes to take. </w:t>
      </w:r>
    </w:p>
    <w:p w:rsidR="004664C7" w:rsidRDefault="000B6A3E">
      <w:pPr>
        <w:pStyle w:val="Heading4"/>
        <w:tabs>
          <w:tab w:val="center" w:pos="2165"/>
        </w:tabs>
        <w:ind w:left="0" w:right="0" w:firstLine="0"/>
      </w:pPr>
      <w:r>
        <w:t xml:space="preserve">3 </w:t>
      </w:r>
      <w:r>
        <w:tab/>
        <w:t xml:space="preserve">SECURITY REQUIREMENTS </w:t>
      </w:r>
    </w:p>
    <w:p w:rsidR="004664C7" w:rsidRDefault="000B6A3E">
      <w:pPr>
        <w:ind w:left="694" w:right="11" w:hanging="540"/>
      </w:pPr>
      <w:r>
        <w:rPr>
          <w:sz w:val="20"/>
        </w:rPr>
        <w:t xml:space="preserve">3.1 </w:t>
      </w:r>
      <w:r>
        <w:t>The Supplier shall comply with the security management plan set out at Annex 1 (“</w:t>
      </w:r>
      <w:r>
        <w:rPr>
          <w:b/>
        </w:rPr>
        <w:t>Security Management Plan</w:t>
      </w:r>
      <w:r>
        <w:t>”) and the security policy identified as such within the Security Management Plan (“</w:t>
      </w:r>
      <w:r>
        <w:rPr>
          <w:b/>
        </w:rPr>
        <w:t>Security Policy</w:t>
      </w:r>
      <w:r>
        <w:t xml:space="preserve">”). </w:t>
      </w:r>
    </w:p>
    <w:p w:rsidR="004664C7" w:rsidRDefault="000B6A3E">
      <w:pPr>
        <w:ind w:left="694" w:right="11" w:hanging="540"/>
      </w:pPr>
      <w:r>
        <w:rPr>
          <w:sz w:val="20"/>
        </w:rPr>
        <w:t xml:space="preserve">3.2 </w:t>
      </w:r>
      <w:r>
        <w:t xml:space="preserve">The Authority shall notify the Supplier of any changes or proposed changes to the Security Policy. </w:t>
      </w:r>
    </w:p>
    <w:p w:rsidR="004664C7" w:rsidRDefault="000B6A3E">
      <w:pPr>
        <w:ind w:left="694" w:right="11" w:hanging="540"/>
      </w:pPr>
      <w:r>
        <w:rPr>
          <w:sz w:val="20"/>
        </w:rPr>
        <w:t xml:space="preserve">3.3 </w:t>
      </w:r>
      <w:r>
        <w:t xml:space="preserve">If the Supplier believes that a change or proposed change to the Security Policy will have a material and unavoidable cost implication to the Services it may submit a Change Request (as defined in Schedule 4). In doing so, the Supplier must support its request by providing evidence of the cause of any increased costs and the steps that it has taken to mitigate those costs.  Any change to the Charges shall then be agreed in accordance with the Change Control Procedure in Schedule 4. </w:t>
      </w:r>
    </w:p>
    <w:p w:rsidR="004664C7" w:rsidRDefault="000B6A3E">
      <w:pPr>
        <w:ind w:left="694" w:right="11" w:hanging="540"/>
      </w:pPr>
      <w:r>
        <w:rPr>
          <w:sz w:val="20"/>
        </w:rPr>
        <w:t xml:space="preserve">3.4 </w:t>
      </w:r>
      <w:r>
        <w:t xml:space="preserve">Until and/or unless a change to the Charges is agreed by the Authority pursuant to the Change Control Procedure in Schedule 4 the Supplier shall continue to perform the Services in accordance with its existing obligations. </w:t>
      </w:r>
    </w:p>
    <w:p w:rsidR="004664C7" w:rsidRDefault="000B6A3E">
      <w:pPr>
        <w:pStyle w:val="Heading4"/>
        <w:tabs>
          <w:tab w:val="center" w:pos="1971"/>
        </w:tabs>
        <w:ind w:left="0" w:right="0" w:firstLine="0"/>
      </w:pPr>
      <w:r>
        <w:t xml:space="preserve">4 </w:t>
      </w:r>
      <w:r>
        <w:tab/>
        <w:t xml:space="preserve">MALICIOUS SOFTWARE </w:t>
      </w:r>
    </w:p>
    <w:p w:rsidR="004664C7" w:rsidRDefault="000B6A3E">
      <w:pPr>
        <w:ind w:left="694" w:right="11" w:hanging="540"/>
      </w:pPr>
      <w:r>
        <w:rPr>
          <w:sz w:val="20"/>
        </w:rPr>
        <w:t xml:space="preserve">4.1 </w:t>
      </w:r>
      <w:r>
        <w:t xml:space="preserve">The Supplier shall, as an enduring obligation throughout the Term, use the latest versions of anti-virus definitions and software available from an industry accepted anti-virus software vendor to check for, contain the spread of, and minimise the impact of Malicious Software. </w:t>
      </w:r>
    </w:p>
    <w:p w:rsidR="004664C7" w:rsidRDefault="000B6A3E">
      <w:pPr>
        <w:ind w:left="694" w:right="11" w:hanging="540"/>
      </w:pPr>
      <w:r>
        <w:rPr>
          <w:sz w:val="20"/>
        </w:rPr>
        <w:t xml:space="preserve">4.2 </w:t>
      </w:r>
      <w:r>
        <w:t xml:space="preserve">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4664C7" w:rsidRDefault="000B6A3E">
      <w:pPr>
        <w:ind w:left="694" w:right="11" w:hanging="540"/>
      </w:pPr>
      <w:r>
        <w:rPr>
          <w:sz w:val="20"/>
        </w:rPr>
        <w:t xml:space="preserve">4.3 </w:t>
      </w:r>
      <w:r>
        <w:t xml:space="preserve">Any cost arising out of the actions of the Parties taken in compliance with the provisions of Paragraph 4.2 shall be borne by the Parties as follows: </w:t>
      </w:r>
    </w:p>
    <w:p w:rsidR="004664C7" w:rsidRDefault="000B6A3E">
      <w:pPr>
        <w:ind w:left="1431" w:right="11" w:hanging="737"/>
      </w:pPr>
      <w:r>
        <w:rPr>
          <w:sz w:val="20"/>
        </w:rPr>
        <w:t xml:space="preserve">4.3.1 </w:t>
      </w:r>
      <w:r>
        <w:t xml:space="preserve">by the Supplier where the Malicious Software originates from the Software or the Authority Data (whilst the Authority Data was under the control of the Supplier) unless the Supplier can demonstrate that such Malicious Software was present and not quarantined or otherwise identified by the Authority when provided to the Supplier; and  </w:t>
      </w:r>
    </w:p>
    <w:p w:rsidR="004664C7" w:rsidRDefault="000B6A3E">
      <w:pPr>
        <w:tabs>
          <w:tab w:val="center" w:pos="915"/>
          <w:tab w:val="center" w:pos="2726"/>
        </w:tabs>
        <w:ind w:left="0" w:firstLine="0"/>
        <w:jc w:val="left"/>
      </w:pPr>
      <w:r>
        <w:rPr>
          <w:rFonts w:ascii="Calibri" w:eastAsia="Calibri" w:hAnsi="Calibri" w:cs="Calibri"/>
        </w:rPr>
        <w:tab/>
      </w:r>
      <w:r>
        <w:rPr>
          <w:sz w:val="20"/>
        </w:rPr>
        <w:t xml:space="preserve">4.3.2 </w:t>
      </w:r>
      <w:r>
        <w:rPr>
          <w:sz w:val="20"/>
        </w:rPr>
        <w:tab/>
      </w:r>
      <w:r>
        <w:t xml:space="preserve">otherwise by the Authority.   </w:t>
      </w:r>
    </w:p>
    <w:p w:rsidR="004664C7" w:rsidRDefault="000B6A3E">
      <w:pPr>
        <w:spacing w:after="125" w:line="259" w:lineRule="auto"/>
        <w:ind w:left="147" w:firstLine="0"/>
        <w:jc w:val="center"/>
      </w:pPr>
      <w:r>
        <w:rPr>
          <w:rFonts w:ascii="Trebuchet MS" w:eastAsia="Trebuchet MS" w:hAnsi="Trebuchet MS" w:cs="Trebuchet MS"/>
          <w:sz w:val="20"/>
        </w:rPr>
        <w:t xml:space="preserve"> </w:t>
      </w:r>
    </w:p>
    <w:sectPr w:rsidR="004664C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010" w:bottom="1447" w:left="92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1D" w:rsidRDefault="00DA031D">
      <w:pPr>
        <w:spacing w:after="0" w:line="240" w:lineRule="auto"/>
      </w:pPr>
      <w:r>
        <w:separator/>
      </w:r>
    </w:p>
  </w:endnote>
  <w:endnote w:type="continuationSeparator" w:id="0">
    <w:p w:rsidR="00DA031D" w:rsidRDefault="00DA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3E" w:rsidRDefault="000B6A3E">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3E" w:rsidRDefault="000B6A3E">
    <w:pPr>
      <w:spacing w:after="0" w:line="259" w:lineRule="auto"/>
      <w:ind w:left="0" w:right="9" w:firstLine="0"/>
      <w:jc w:val="center"/>
    </w:pPr>
    <w:r>
      <w:fldChar w:fldCharType="begin"/>
    </w:r>
    <w:r>
      <w:instrText xml:space="preserve"> PAGE   \* MERGEFORMAT </w:instrText>
    </w:r>
    <w:r>
      <w:fldChar w:fldCharType="separate"/>
    </w:r>
    <w:r w:rsidR="00F863FC" w:rsidRPr="00F863FC">
      <w:rPr>
        <w:noProof/>
        <w:sz w:val="20"/>
      </w:rPr>
      <w:t>40</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3E" w:rsidRDefault="000B6A3E">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1D" w:rsidRDefault="00DA031D">
      <w:pPr>
        <w:spacing w:after="0" w:line="240" w:lineRule="auto"/>
      </w:pPr>
      <w:r>
        <w:separator/>
      </w:r>
    </w:p>
  </w:footnote>
  <w:footnote w:type="continuationSeparator" w:id="0">
    <w:p w:rsidR="00DA031D" w:rsidRDefault="00DA0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3E" w:rsidRDefault="000B6A3E">
    <w:pPr>
      <w:spacing w:after="349" w:line="259" w:lineRule="auto"/>
      <w:ind w:left="-738" w:firstLine="0"/>
      <w:jc w:val="left"/>
    </w:pPr>
    <w:r>
      <w:rPr>
        <w:sz w:val="16"/>
      </w:rPr>
      <w:t>DocuSign Envelope ID: A9392676-758D-4E2C-8DDB-125E0EB89855</w:t>
    </w:r>
  </w:p>
  <w:p w:rsidR="000B6A3E" w:rsidRDefault="000B6A3E">
    <w:pPr>
      <w:spacing w:after="0" w:line="259" w:lineRule="auto"/>
      <w:ind w:left="2866" w:firstLine="0"/>
      <w:jc w:val="left"/>
    </w:pPr>
    <w:r>
      <w:t xml:space="preserve">OFFICIAL - SENSITIVE - COMMERCIAL </w:t>
    </w:r>
  </w:p>
  <w:p w:rsidR="000B6A3E" w:rsidRDefault="000B6A3E">
    <w:pPr>
      <w:spacing w:after="0" w:line="259" w:lineRule="auto"/>
      <w:ind w:left="51"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3E" w:rsidRDefault="000B6A3E">
    <w:pPr>
      <w:spacing w:after="349" w:line="259" w:lineRule="auto"/>
      <w:ind w:left="-738" w:firstLine="0"/>
      <w:jc w:val="left"/>
    </w:pPr>
    <w:r>
      <w:rPr>
        <w:sz w:val="16"/>
      </w:rPr>
      <w:t>DocuSign Envelope ID: A9392676-758D-4E2C-8DDB-125E0EB89855</w:t>
    </w:r>
  </w:p>
  <w:p w:rsidR="000B6A3E" w:rsidRDefault="000B6A3E">
    <w:pPr>
      <w:spacing w:after="0" w:line="259" w:lineRule="auto"/>
      <w:ind w:left="2866" w:firstLine="0"/>
      <w:jc w:val="left"/>
    </w:pPr>
    <w:r>
      <w:t xml:space="preserve">OFFICIAL - SENSITIVE - COMMERCIAL </w:t>
    </w:r>
  </w:p>
  <w:p w:rsidR="000B6A3E" w:rsidRDefault="000B6A3E">
    <w:pPr>
      <w:spacing w:after="0" w:line="259" w:lineRule="auto"/>
      <w:ind w:left="51" w:firstLine="0"/>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3E" w:rsidRDefault="000B6A3E">
    <w:pPr>
      <w:spacing w:after="349" w:line="259" w:lineRule="auto"/>
      <w:ind w:left="-738" w:firstLine="0"/>
      <w:jc w:val="left"/>
    </w:pPr>
    <w:r>
      <w:rPr>
        <w:sz w:val="16"/>
      </w:rPr>
      <w:t>DocuSign Envelope ID: A9392676-758D-4E2C-8DDB-125E0EB89855</w:t>
    </w:r>
  </w:p>
  <w:p w:rsidR="000B6A3E" w:rsidRDefault="000B6A3E">
    <w:pPr>
      <w:spacing w:after="0" w:line="259" w:lineRule="auto"/>
      <w:ind w:left="2866" w:firstLine="0"/>
      <w:jc w:val="left"/>
    </w:pPr>
    <w:r>
      <w:t xml:space="preserve">OFFICIAL - SENSITIVE - COMMERCIAL </w:t>
    </w:r>
  </w:p>
  <w:p w:rsidR="000B6A3E" w:rsidRDefault="000B6A3E">
    <w:pPr>
      <w:spacing w:after="0" w:line="259" w:lineRule="auto"/>
      <w:ind w:left="51" w:firstLine="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179"/>
    <w:multiLevelType w:val="hybridMultilevel"/>
    <w:tmpl w:val="A9DCEE14"/>
    <w:lvl w:ilvl="0" w:tplc="0E8C6FB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3BA44B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3A58C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6428D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382DA0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E8282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D9895F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8C67BE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4DC20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03A32"/>
    <w:multiLevelType w:val="multilevel"/>
    <w:tmpl w:val="AF84F7F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8"/>
      <w:numFmt w:val="decimal"/>
      <w:lvlRestart w:val="0"/>
      <w:lvlText w:val="%1.%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841125"/>
    <w:multiLevelType w:val="hybridMultilevel"/>
    <w:tmpl w:val="BA94553C"/>
    <w:lvl w:ilvl="0" w:tplc="5B9259C8">
      <w:start w:val="1"/>
      <w:numFmt w:val="lowerLetter"/>
      <w:lvlText w:val="(%1)"/>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2093C">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6160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8DD70">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A43FA">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860110">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C07A68">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CAB5E">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1CBF3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B77462"/>
    <w:multiLevelType w:val="hybridMultilevel"/>
    <w:tmpl w:val="2E525A10"/>
    <w:lvl w:ilvl="0" w:tplc="98F0A3F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38907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EEDE7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5618D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36011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58E9E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D8BB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E0300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DA0124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F02A27"/>
    <w:multiLevelType w:val="hybridMultilevel"/>
    <w:tmpl w:val="BA504488"/>
    <w:lvl w:ilvl="0" w:tplc="6242D68C">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8E938">
      <w:start w:val="1"/>
      <w:numFmt w:val="lowerRoman"/>
      <w:lvlText w:val="(%2)"/>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70D234">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38576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2672FA">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603840">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9A386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8E49E">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EC608">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316687"/>
    <w:multiLevelType w:val="hybridMultilevel"/>
    <w:tmpl w:val="46628DE8"/>
    <w:lvl w:ilvl="0" w:tplc="A0CAD3FC">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41490">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D262EA">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54FD5E">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CB9E0">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0EA94">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1E6038">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EF248">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448E9C">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1D6074"/>
    <w:multiLevelType w:val="multilevel"/>
    <w:tmpl w:val="1A78DDB6"/>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147128"/>
    <w:multiLevelType w:val="hybridMultilevel"/>
    <w:tmpl w:val="CFBE648A"/>
    <w:lvl w:ilvl="0" w:tplc="600C166E">
      <w:start w:val="2"/>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C094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36A12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2663C">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8BAD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74A62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EA6ED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6C8B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6C13E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C3D25"/>
    <w:multiLevelType w:val="hybridMultilevel"/>
    <w:tmpl w:val="EA403B56"/>
    <w:lvl w:ilvl="0" w:tplc="E3FE413C">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649AE">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A8FA7E">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49986">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C6D7C">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0C3188">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848F18">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32B93C">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D65D62">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DD29DC"/>
    <w:multiLevelType w:val="hybridMultilevel"/>
    <w:tmpl w:val="5004156E"/>
    <w:lvl w:ilvl="0" w:tplc="7676179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028B66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D88BF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4E2304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7C4BD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8829D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D46E9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C8B3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BAA6E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E0380A"/>
    <w:multiLevelType w:val="hybridMultilevel"/>
    <w:tmpl w:val="4B84592A"/>
    <w:lvl w:ilvl="0" w:tplc="33B2C09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5C83D0">
      <w:start w:val="1"/>
      <w:numFmt w:val="bullet"/>
      <w:lvlText w:val="o"/>
      <w:lvlJc w:val="left"/>
      <w:pPr>
        <w:ind w:left="1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563A9C">
      <w:start w:val="1"/>
      <w:numFmt w:val="bullet"/>
      <w:lvlText w:val="▪"/>
      <w:lvlJc w:val="left"/>
      <w:pPr>
        <w:ind w:left="2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880BF2">
      <w:start w:val="1"/>
      <w:numFmt w:val="bullet"/>
      <w:lvlText w:val="•"/>
      <w:lvlJc w:val="left"/>
      <w:pPr>
        <w:ind w:left="2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766CBA">
      <w:start w:val="1"/>
      <w:numFmt w:val="bullet"/>
      <w:lvlText w:val="o"/>
      <w:lvlJc w:val="left"/>
      <w:pPr>
        <w:ind w:left="3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141DCE">
      <w:start w:val="1"/>
      <w:numFmt w:val="bullet"/>
      <w:lvlText w:val="▪"/>
      <w:lvlJc w:val="left"/>
      <w:pPr>
        <w:ind w:left="4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B709320">
      <w:start w:val="1"/>
      <w:numFmt w:val="bullet"/>
      <w:lvlText w:val="•"/>
      <w:lvlJc w:val="left"/>
      <w:pPr>
        <w:ind w:left="50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DCE40A">
      <w:start w:val="1"/>
      <w:numFmt w:val="bullet"/>
      <w:lvlText w:val="o"/>
      <w:lvlJc w:val="left"/>
      <w:pPr>
        <w:ind w:left="57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9A16AE">
      <w:start w:val="1"/>
      <w:numFmt w:val="bullet"/>
      <w:lvlText w:val="▪"/>
      <w:lvlJc w:val="left"/>
      <w:pPr>
        <w:ind w:left="64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653A1C"/>
    <w:multiLevelType w:val="hybridMultilevel"/>
    <w:tmpl w:val="E73C8968"/>
    <w:lvl w:ilvl="0" w:tplc="FDD69DA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C8F1B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709A8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3C448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80015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923AA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4525E9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E8CC1E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20996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862FEF"/>
    <w:multiLevelType w:val="hybridMultilevel"/>
    <w:tmpl w:val="60449FFA"/>
    <w:lvl w:ilvl="0" w:tplc="DDB04924">
      <w:start w:val="1"/>
      <w:numFmt w:val="lowerLetter"/>
      <w:lvlText w:val="(%1)"/>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2847A">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2EA3C">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8060EE">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EF9F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98DDFC">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88BCDE">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2EC5C6">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98E2A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9B3C2C"/>
    <w:multiLevelType w:val="hybridMultilevel"/>
    <w:tmpl w:val="6DFA98D4"/>
    <w:lvl w:ilvl="0" w:tplc="A3928D1C">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26CBA">
      <w:start w:val="1"/>
      <w:numFmt w:val="lowerLetter"/>
      <w:lvlText w:val="%2"/>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7011F8">
      <w:start w:val="1"/>
      <w:numFmt w:val="lowerRoman"/>
      <w:lvlText w:val="%3"/>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BACEAC">
      <w:start w:val="1"/>
      <w:numFmt w:val="decimal"/>
      <w:lvlText w:val="%4"/>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8B284">
      <w:start w:val="1"/>
      <w:numFmt w:val="lowerLetter"/>
      <w:lvlText w:val="%5"/>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BE1A36">
      <w:start w:val="1"/>
      <w:numFmt w:val="lowerRoman"/>
      <w:lvlText w:val="%6"/>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7A9448">
      <w:start w:val="1"/>
      <w:numFmt w:val="decimal"/>
      <w:lvlText w:val="%7"/>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020282">
      <w:start w:val="1"/>
      <w:numFmt w:val="lowerLetter"/>
      <w:lvlText w:val="%8"/>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D8640C">
      <w:start w:val="1"/>
      <w:numFmt w:val="lowerRoman"/>
      <w:lvlText w:val="%9"/>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E1503B"/>
    <w:multiLevelType w:val="hybridMultilevel"/>
    <w:tmpl w:val="64989456"/>
    <w:lvl w:ilvl="0" w:tplc="10F25C5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AC167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132079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D0BD4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88539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BE2F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1C6E8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76038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2022A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F92E8A"/>
    <w:multiLevelType w:val="hybridMultilevel"/>
    <w:tmpl w:val="628C1DE4"/>
    <w:lvl w:ilvl="0" w:tplc="FCDC31A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6E30CC">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545D5C">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1260534">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28483A">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81AD56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388C90">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1859D4">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F819E4">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10192E"/>
    <w:multiLevelType w:val="hybridMultilevel"/>
    <w:tmpl w:val="72DCECD6"/>
    <w:lvl w:ilvl="0" w:tplc="79BEEB8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79CA98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4C1CA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C273B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62552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48F3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F86C6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28EC2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DE4F3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D75B66"/>
    <w:multiLevelType w:val="hybridMultilevel"/>
    <w:tmpl w:val="30D01EC0"/>
    <w:lvl w:ilvl="0" w:tplc="2C9CA8A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A1608C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70237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1AF9B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DC0C6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DA694A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D04FD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3F88C5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4ADA9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6024DC"/>
    <w:multiLevelType w:val="hybridMultilevel"/>
    <w:tmpl w:val="666C948E"/>
    <w:lvl w:ilvl="0" w:tplc="BA4C6C58">
      <w:start w:val="1"/>
      <w:numFmt w:val="lowerLetter"/>
      <w:lvlText w:val="(%1)"/>
      <w:lvlJc w:val="left"/>
      <w:pPr>
        <w:ind w:left="12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170A360">
      <w:start w:val="1"/>
      <w:numFmt w:val="lowerLetter"/>
      <w:lvlText w:val="%2"/>
      <w:lvlJc w:val="left"/>
      <w:pPr>
        <w:ind w:left="1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452AE368">
      <w:start w:val="1"/>
      <w:numFmt w:val="lowerRoman"/>
      <w:lvlText w:val="%3"/>
      <w:lvlJc w:val="left"/>
      <w:pPr>
        <w:ind w:left="2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EA43668">
      <w:start w:val="1"/>
      <w:numFmt w:val="decimal"/>
      <w:lvlText w:val="%4"/>
      <w:lvlJc w:val="left"/>
      <w:pPr>
        <w:ind w:left="3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508FF6C">
      <w:start w:val="1"/>
      <w:numFmt w:val="lowerLetter"/>
      <w:lvlText w:val="%5"/>
      <w:lvlJc w:val="left"/>
      <w:pPr>
        <w:ind w:left="3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F547248">
      <w:start w:val="1"/>
      <w:numFmt w:val="lowerRoman"/>
      <w:lvlText w:val="%6"/>
      <w:lvlJc w:val="left"/>
      <w:pPr>
        <w:ind w:left="46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AA14645A">
      <w:start w:val="1"/>
      <w:numFmt w:val="decimal"/>
      <w:lvlText w:val="%7"/>
      <w:lvlJc w:val="left"/>
      <w:pPr>
        <w:ind w:left="53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D8402B2">
      <w:start w:val="1"/>
      <w:numFmt w:val="lowerLetter"/>
      <w:lvlText w:val="%8"/>
      <w:lvlJc w:val="left"/>
      <w:pPr>
        <w:ind w:left="6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44C630A">
      <w:start w:val="1"/>
      <w:numFmt w:val="lowerRoman"/>
      <w:lvlText w:val="%9"/>
      <w:lvlJc w:val="left"/>
      <w:pPr>
        <w:ind w:left="68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EA686F"/>
    <w:multiLevelType w:val="hybridMultilevel"/>
    <w:tmpl w:val="8AEC0190"/>
    <w:lvl w:ilvl="0" w:tplc="6904330A">
      <w:start w:val="1"/>
      <w:numFmt w:val="lowerLetter"/>
      <w:lvlText w:val="(%1)"/>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23E2E">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00740">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4ADC08">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2847F8">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947F84">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38F11A">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2C77DA">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0DA1C">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10D794B"/>
    <w:multiLevelType w:val="hybridMultilevel"/>
    <w:tmpl w:val="067AD196"/>
    <w:lvl w:ilvl="0" w:tplc="1AE04B7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F6B37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3E14F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4072B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F4E1A3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7EA44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08D9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C219A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3B26E2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18751F2"/>
    <w:multiLevelType w:val="hybridMultilevel"/>
    <w:tmpl w:val="F5D6B534"/>
    <w:lvl w:ilvl="0" w:tplc="022A7DA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26262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FE4D6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761F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26C1B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2258B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F36B0B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661DE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8468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A83374"/>
    <w:multiLevelType w:val="hybridMultilevel"/>
    <w:tmpl w:val="2B3020B8"/>
    <w:lvl w:ilvl="0" w:tplc="B2F4BE6C">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F4E3A92">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5C2E10">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4ECAC2">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35AE78A">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28594C">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D635C0">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824BD0">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D0600EA">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610F9C"/>
    <w:multiLevelType w:val="hybridMultilevel"/>
    <w:tmpl w:val="208284CC"/>
    <w:lvl w:ilvl="0" w:tplc="1360A9C6">
      <w:start w:val="1"/>
      <w:numFmt w:val="lowerLetter"/>
      <w:lvlText w:val="(%1)"/>
      <w:lvlJc w:val="left"/>
      <w:pPr>
        <w:ind w:left="12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9CC82FD4">
      <w:start w:val="1"/>
      <w:numFmt w:val="lowerLetter"/>
      <w:lvlText w:val="%2"/>
      <w:lvlJc w:val="left"/>
      <w:pPr>
        <w:ind w:left="1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5188B3A">
      <w:start w:val="1"/>
      <w:numFmt w:val="lowerRoman"/>
      <w:lvlText w:val="%3"/>
      <w:lvlJc w:val="left"/>
      <w:pPr>
        <w:ind w:left="2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973684FE">
      <w:start w:val="1"/>
      <w:numFmt w:val="decimal"/>
      <w:lvlText w:val="%4"/>
      <w:lvlJc w:val="left"/>
      <w:pPr>
        <w:ind w:left="3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8DF4396E">
      <w:start w:val="1"/>
      <w:numFmt w:val="lowerLetter"/>
      <w:lvlText w:val="%5"/>
      <w:lvlJc w:val="left"/>
      <w:pPr>
        <w:ind w:left="3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32C53C2">
      <w:start w:val="1"/>
      <w:numFmt w:val="lowerRoman"/>
      <w:lvlText w:val="%6"/>
      <w:lvlJc w:val="left"/>
      <w:pPr>
        <w:ind w:left="46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ED8D866">
      <w:start w:val="1"/>
      <w:numFmt w:val="decimal"/>
      <w:lvlText w:val="%7"/>
      <w:lvlJc w:val="left"/>
      <w:pPr>
        <w:ind w:left="53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58AE78E">
      <w:start w:val="1"/>
      <w:numFmt w:val="lowerLetter"/>
      <w:lvlText w:val="%8"/>
      <w:lvlJc w:val="left"/>
      <w:pPr>
        <w:ind w:left="6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C647C8E">
      <w:start w:val="1"/>
      <w:numFmt w:val="lowerRoman"/>
      <w:lvlText w:val="%9"/>
      <w:lvlJc w:val="left"/>
      <w:pPr>
        <w:ind w:left="68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5A11D3C"/>
    <w:multiLevelType w:val="hybridMultilevel"/>
    <w:tmpl w:val="8F0C48D8"/>
    <w:lvl w:ilvl="0" w:tplc="00A4CC4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6A3C3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492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188E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32B3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0B5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1828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238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342D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F10AE3"/>
    <w:multiLevelType w:val="hybridMultilevel"/>
    <w:tmpl w:val="C4CC80DA"/>
    <w:lvl w:ilvl="0" w:tplc="D090A9E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1A254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CE06A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56A1D4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E2591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36B32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EECDBD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80B9A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D8254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4475AC"/>
    <w:multiLevelType w:val="hybridMultilevel"/>
    <w:tmpl w:val="3222CD32"/>
    <w:lvl w:ilvl="0" w:tplc="6B92369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310C72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87A70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E676B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7B6227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541A0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EC22E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3E83C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FA64AA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33779E"/>
    <w:multiLevelType w:val="hybridMultilevel"/>
    <w:tmpl w:val="6F3CE894"/>
    <w:lvl w:ilvl="0" w:tplc="0206DA84">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E86D0A">
      <w:start w:val="1"/>
      <w:numFmt w:val="lowerRoman"/>
      <w:lvlText w:val="(%2)"/>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E0500">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7E5384">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C505E">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3A3B3C">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EE195C">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C09B6C">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7ED9FC">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E74D3E"/>
    <w:multiLevelType w:val="hybridMultilevel"/>
    <w:tmpl w:val="11AC7762"/>
    <w:lvl w:ilvl="0" w:tplc="55FAB0AC">
      <w:start w:val="1"/>
      <w:numFmt w:val="lowerLetter"/>
      <w:lvlText w:val="(%1)"/>
      <w:lvlJc w:val="left"/>
      <w:pPr>
        <w:ind w:left="12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57864424">
      <w:start w:val="1"/>
      <w:numFmt w:val="lowerLetter"/>
      <w:lvlText w:val="%2"/>
      <w:lvlJc w:val="left"/>
      <w:pPr>
        <w:ind w:left="1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7622D6A">
      <w:start w:val="1"/>
      <w:numFmt w:val="lowerRoman"/>
      <w:lvlText w:val="%3"/>
      <w:lvlJc w:val="left"/>
      <w:pPr>
        <w:ind w:left="2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C95677AE">
      <w:start w:val="1"/>
      <w:numFmt w:val="decimal"/>
      <w:lvlText w:val="%4"/>
      <w:lvlJc w:val="left"/>
      <w:pPr>
        <w:ind w:left="3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BFE65E98">
      <w:start w:val="1"/>
      <w:numFmt w:val="lowerLetter"/>
      <w:lvlText w:val="%5"/>
      <w:lvlJc w:val="left"/>
      <w:pPr>
        <w:ind w:left="3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218AF80">
      <w:start w:val="1"/>
      <w:numFmt w:val="lowerRoman"/>
      <w:lvlText w:val="%6"/>
      <w:lvlJc w:val="left"/>
      <w:pPr>
        <w:ind w:left="46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CA0B152">
      <w:start w:val="1"/>
      <w:numFmt w:val="decimal"/>
      <w:lvlText w:val="%7"/>
      <w:lvlJc w:val="left"/>
      <w:pPr>
        <w:ind w:left="53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994C09A">
      <w:start w:val="1"/>
      <w:numFmt w:val="lowerLetter"/>
      <w:lvlText w:val="%8"/>
      <w:lvlJc w:val="left"/>
      <w:pPr>
        <w:ind w:left="6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5712E6B0">
      <w:start w:val="1"/>
      <w:numFmt w:val="lowerRoman"/>
      <w:lvlText w:val="%9"/>
      <w:lvlJc w:val="left"/>
      <w:pPr>
        <w:ind w:left="68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BF86563"/>
    <w:multiLevelType w:val="hybridMultilevel"/>
    <w:tmpl w:val="A8E4CE56"/>
    <w:lvl w:ilvl="0" w:tplc="7438FE1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A6B24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112E0B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A4E3B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9E502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34DDC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802FA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32EDF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8ECA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E4925A0"/>
    <w:multiLevelType w:val="hybridMultilevel"/>
    <w:tmpl w:val="32CE645C"/>
    <w:lvl w:ilvl="0" w:tplc="A3D81B3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26C0C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342DB8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14A9B4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8C23ED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9EFCF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B4BB6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A69EF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509C6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29C1364"/>
    <w:multiLevelType w:val="hybridMultilevel"/>
    <w:tmpl w:val="4B8EEEFE"/>
    <w:lvl w:ilvl="0" w:tplc="2CF2BACC">
      <w:start w:val="1"/>
      <w:numFmt w:val="bullet"/>
      <w:lvlText w:val=""/>
      <w:lvlJc w:val="left"/>
      <w:pPr>
        <w:ind w:left="72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1" w:tplc="BFD29110">
      <w:start w:val="1"/>
      <w:numFmt w:val="bullet"/>
      <w:lvlText w:val="o"/>
      <w:lvlJc w:val="left"/>
      <w:pPr>
        <w:ind w:left="144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2" w:tplc="9B0CB52A">
      <w:start w:val="1"/>
      <w:numFmt w:val="bullet"/>
      <w:lvlText w:val="▪"/>
      <w:lvlJc w:val="left"/>
      <w:pPr>
        <w:ind w:left="216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3" w:tplc="AA6470BC">
      <w:start w:val="1"/>
      <w:numFmt w:val="bullet"/>
      <w:lvlText w:val="•"/>
      <w:lvlJc w:val="left"/>
      <w:pPr>
        <w:ind w:left="288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4" w:tplc="3F8070C6">
      <w:start w:val="1"/>
      <w:numFmt w:val="bullet"/>
      <w:lvlText w:val="o"/>
      <w:lvlJc w:val="left"/>
      <w:pPr>
        <w:ind w:left="360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5" w:tplc="FCB665A2">
      <w:start w:val="1"/>
      <w:numFmt w:val="bullet"/>
      <w:lvlText w:val="▪"/>
      <w:lvlJc w:val="left"/>
      <w:pPr>
        <w:ind w:left="432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6" w:tplc="6162478A">
      <w:start w:val="1"/>
      <w:numFmt w:val="bullet"/>
      <w:lvlText w:val="•"/>
      <w:lvlJc w:val="left"/>
      <w:pPr>
        <w:ind w:left="504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7" w:tplc="ED2402FE">
      <w:start w:val="1"/>
      <w:numFmt w:val="bullet"/>
      <w:lvlText w:val="o"/>
      <w:lvlJc w:val="left"/>
      <w:pPr>
        <w:ind w:left="576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lvl w:ilvl="8" w:tplc="0472D6FE">
      <w:start w:val="1"/>
      <w:numFmt w:val="bullet"/>
      <w:lvlText w:val="▪"/>
      <w:lvlJc w:val="left"/>
      <w:pPr>
        <w:ind w:left="6480"/>
      </w:pPr>
      <w:rPr>
        <w:rFonts w:ascii="Wingdings" w:eastAsia="Wingdings" w:hAnsi="Wingdings" w:cs="Wingdings"/>
        <w:b w:val="0"/>
        <w:i w:val="0"/>
        <w:strike/>
        <w:dstrike w:val="0"/>
        <w:color w:val="0070C0"/>
        <w:sz w:val="22"/>
        <w:szCs w:val="22"/>
        <w:u w:val="none" w:color="000000"/>
        <w:bdr w:val="none" w:sz="0" w:space="0" w:color="auto"/>
        <w:shd w:val="clear" w:color="auto" w:fill="auto"/>
        <w:vertAlign w:val="baseline"/>
      </w:rPr>
    </w:lvl>
  </w:abstractNum>
  <w:abstractNum w:abstractNumId="32" w15:restartNumberingAfterBreak="0">
    <w:nsid w:val="42D813FE"/>
    <w:multiLevelType w:val="hybridMultilevel"/>
    <w:tmpl w:val="59D816FE"/>
    <w:lvl w:ilvl="0" w:tplc="80E44F6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AC6382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308892">
      <w:start w:val="1"/>
      <w:numFmt w:val="bullet"/>
      <w:lvlText w:val="▪"/>
      <w:lvlJc w:val="left"/>
      <w:pPr>
        <w:ind w:left="1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6A9C54">
      <w:start w:val="1"/>
      <w:numFmt w:val="bullet"/>
      <w:lvlText w:val="•"/>
      <w:lvlJc w:val="left"/>
      <w:pPr>
        <w:ind w:left="2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4E07E">
      <w:start w:val="1"/>
      <w:numFmt w:val="bullet"/>
      <w:lvlText w:val="o"/>
      <w:lvlJc w:val="left"/>
      <w:pPr>
        <w:ind w:left="3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609568">
      <w:start w:val="1"/>
      <w:numFmt w:val="bullet"/>
      <w:lvlText w:val="▪"/>
      <w:lvlJc w:val="left"/>
      <w:pPr>
        <w:ind w:left="3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06DA70">
      <w:start w:val="1"/>
      <w:numFmt w:val="bullet"/>
      <w:lvlText w:val="•"/>
      <w:lvlJc w:val="left"/>
      <w:pPr>
        <w:ind w:left="4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A05A00">
      <w:start w:val="1"/>
      <w:numFmt w:val="bullet"/>
      <w:lvlText w:val="o"/>
      <w:lvlJc w:val="left"/>
      <w:pPr>
        <w:ind w:left="5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E834C8">
      <w:start w:val="1"/>
      <w:numFmt w:val="bullet"/>
      <w:lvlText w:val="▪"/>
      <w:lvlJc w:val="left"/>
      <w:pPr>
        <w:ind w:left="6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3C228B8"/>
    <w:multiLevelType w:val="hybridMultilevel"/>
    <w:tmpl w:val="9EAEF228"/>
    <w:lvl w:ilvl="0" w:tplc="863E881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64A5DE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3E381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D05F4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22069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7A8A8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C6400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220E9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58606B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57679AF"/>
    <w:multiLevelType w:val="hybridMultilevel"/>
    <w:tmpl w:val="E36A1F18"/>
    <w:lvl w:ilvl="0" w:tplc="3DC29788">
      <w:start w:val="1"/>
      <w:numFmt w:val="lowerLetter"/>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A12C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74587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E4552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5067D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FCDD2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A2351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2EE9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C21EA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0440E1"/>
    <w:multiLevelType w:val="hybridMultilevel"/>
    <w:tmpl w:val="6EA2ACDC"/>
    <w:lvl w:ilvl="0" w:tplc="E5B4B26C">
      <w:start w:val="1"/>
      <w:numFmt w:val="lowerRoman"/>
      <w:lvlText w:val="(%1)"/>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A97BC">
      <w:start w:val="1"/>
      <w:numFmt w:val="lowerLetter"/>
      <w:lvlText w:val="%2"/>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2E100">
      <w:start w:val="1"/>
      <w:numFmt w:val="lowerRoman"/>
      <w:lvlText w:val="%3"/>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CFCDA">
      <w:start w:val="1"/>
      <w:numFmt w:val="decimal"/>
      <w:lvlText w:val="%4"/>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9EF392">
      <w:start w:val="1"/>
      <w:numFmt w:val="lowerLetter"/>
      <w:lvlText w:val="%5"/>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CE6F9C">
      <w:start w:val="1"/>
      <w:numFmt w:val="lowerRoman"/>
      <w:lvlText w:val="%6"/>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324C3A">
      <w:start w:val="1"/>
      <w:numFmt w:val="decimal"/>
      <w:lvlText w:val="%7"/>
      <w:lvlJc w:val="left"/>
      <w:pPr>
        <w:ind w:left="6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82FF2">
      <w:start w:val="1"/>
      <w:numFmt w:val="lowerLetter"/>
      <w:lvlText w:val="%8"/>
      <w:lvlJc w:val="left"/>
      <w:pPr>
        <w:ind w:left="7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C339E">
      <w:start w:val="1"/>
      <w:numFmt w:val="lowerRoman"/>
      <w:lvlText w:val="%9"/>
      <w:lvlJc w:val="left"/>
      <w:pPr>
        <w:ind w:left="8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8E71AE1"/>
    <w:multiLevelType w:val="hybridMultilevel"/>
    <w:tmpl w:val="E5349F02"/>
    <w:lvl w:ilvl="0" w:tplc="9754E07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4A4F0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DA5D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96DC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585D4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3FE755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041BF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421C9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60A6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A63213"/>
    <w:multiLevelType w:val="hybridMultilevel"/>
    <w:tmpl w:val="5F9C79CC"/>
    <w:lvl w:ilvl="0" w:tplc="E5CC6B9E">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4EE7E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429CF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BEC57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2FB1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2F1C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5A6C3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2447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00DE9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CDD7D05"/>
    <w:multiLevelType w:val="hybridMultilevel"/>
    <w:tmpl w:val="D91A5BA4"/>
    <w:lvl w:ilvl="0" w:tplc="05CCA5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AEEE38">
      <w:start w:val="1"/>
      <w:numFmt w:val="lowerLetter"/>
      <w:lvlText w:val="%2"/>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2264AC">
      <w:start w:val="1"/>
      <w:numFmt w:val="lowerRoman"/>
      <w:lvlRestart w:val="0"/>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B43608">
      <w:start w:val="1"/>
      <w:numFmt w:val="decimal"/>
      <w:lvlText w:val="%4"/>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8826E">
      <w:start w:val="1"/>
      <w:numFmt w:val="lowerLetter"/>
      <w:lvlText w:val="%5"/>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E65678">
      <w:start w:val="1"/>
      <w:numFmt w:val="lowerRoman"/>
      <w:lvlText w:val="%6"/>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A6768">
      <w:start w:val="1"/>
      <w:numFmt w:val="decimal"/>
      <w:lvlText w:val="%7"/>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43036">
      <w:start w:val="1"/>
      <w:numFmt w:val="lowerLetter"/>
      <w:lvlText w:val="%8"/>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E3BE4">
      <w:start w:val="1"/>
      <w:numFmt w:val="lowerRoman"/>
      <w:lvlText w:val="%9"/>
      <w:lvlJc w:val="left"/>
      <w:pPr>
        <w:ind w:left="6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5E78BB"/>
    <w:multiLevelType w:val="hybridMultilevel"/>
    <w:tmpl w:val="CA7CA996"/>
    <w:lvl w:ilvl="0" w:tplc="9510EA52">
      <w:start w:val="1"/>
      <w:numFmt w:val="lowerLetter"/>
      <w:lvlText w:val="(%1)"/>
      <w:lvlJc w:val="left"/>
      <w:pPr>
        <w:ind w:left="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825D3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D6500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6E1E9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00F9A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D4002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CA1E2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90455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F6362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2E61AC2"/>
    <w:multiLevelType w:val="hybridMultilevel"/>
    <w:tmpl w:val="69C06AF2"/>
    <w:lvl w:ilvl="0" w:tplc="52D4FA7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0C1BB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ECFD1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40231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1C2964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F8E74B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C6D32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2C6C2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D41FF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9276FA7"/>
    <w:multiLevelType w:val="multilevel"/>
    <w:tmpl w:val="57467C1E"/>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EAC45BB"/>
    <w:multiLevelType w:val="multilevel"/>
    <w:tmpl w:val="A23C4A7A"/>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0294944"/>
    <w:multiLevelType w:val="multilevel"/>
    <w:tmpl w:val="0A7EF710"/>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42A65C7"/>
    <w:multiLevelType w:val="hybridMultilevel"/>
    <w:tmpl w:val="AF40DFAE"/>
    <w:lvl w:ilvl="0" w:tplc="8FAE8ED4">
      <w:start w:val="1"/>
      <w:numFmt w:val="lowerLetter"/>
      <w:lvlText w:val="(%1)"/>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84323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64618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BE577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8AFBC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7E13C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EEDB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0F27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2870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75754A2"/>
    <w:multiLevelType w:val="hybridMultilevel"/>
    <w:tmpl w:val="18A4BBE8"/>
    <w:lvl w:ilvl="0" w:tplc="4A5AD51C">
      <w:start w:val="1"/>
      <w:numFmt w:val="lowerLetter"/>
      <w:lvlText w:val="(%1)"/>
      <w:lvlJc w:val="left"/>
      <w:pPr>
        <w:ind w:left="12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15024B64">
      <w:start w:val="1"/>
      <w:numFmt w:val="lowerLetter"/>
      <w:lvlText w:val="%2"/>
      <w:lvlJc w:val="left"/>
      <w:pPr>
        <w:ind w:left="1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9B906430">
      <w:start w:val="1"/>
      <w:numFmt w:val="lowerRoman"/>
      <w:lvlText w:val="%3"/>
      <w:lvlJc w:val="left"/>
      <w:pPr>
        <w:ind w:left="2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09405498">
      <w:start w:val="1"/>
      <w:numFmt w:val="decimal"/>
      <w:lvlText w:val="%4"/>
      <w:lvlJc w:val="left"/>
      <w:pPr>
        <w:ind w:left="3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BC905500">
      <w:start w:val="1"/>
      <w:numFmt w:val="lowerLetter"/>
      <w:lvlText w:val="%5"/>
      <w:lvlJc w:val="left"/>
      <w:pPr>
        <w:ind w:left="3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8E01A5C">
      <w:start w:val="1"/>
      <w:numFmt w:val="lowerRoman"/>
      <w:lvlText w:val="%6"/>
      <w:lvlJc w:val="left"/>
      <w:pPr>
        <w:ind w:left="46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136BC8C">
      <w:start w:val="1"/>
      <w:numFmt w:val="decimal"/>
      <w:lvlText w:val="%7"/>
      <w:lvlJc w:val="left"/>
      <w:pPr>
        <w:ind w:left="53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9461DE2">
      <w:start w:val="1"/>
      <w:numFmt w:val="lowerLetter"/>
      <w:lvlText w:val="%8"/>
      <w:lvlJc w:val="left"/>
      <w:pPr>
        <w:ind w:left="6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E4FAC6CE">
      <w:start w:val="1"/>
      <w:numFmt w:val="lowerRoman"/>
      <w:lvlText w:val="%9"/>
      <w:lvlJc w:val="left"/>
      <w:pPr>
        <w:ind w:left="68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7BD7819"/>
    <w:multiLevelType w:val="hybridMultilevel"/>
    <w:tmpl w:val="31760892"/>
    <w:lvl w:ilvl="0" w:tplc="40C073C2">
      <w:start w:val="1"/>
      <w:numFmt w:val="lowerLetter"/>
      <w:lvlText w:val="(%1)"/>
      <w:lvlJc w:val="left"/>
      <w:pPr>
        <w:ind w:left="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F43FE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22E1B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04183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50EC4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2EF37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4AE62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7E682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BAF7E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97737E9"/>
    <w:multiLevelType w:val="hybridMultilevel"/>
    <w:tmpl w:val="4EF0E69E"/>
    <w:lvl w:ilvl="0" w:tplc="EFFC467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3EB9D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14711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C2654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10CF9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4E8DE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AE712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EC071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E4FA1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BB832A4"/>
    <w:multiLevelType w:val="hybridMultilevel"/>
    <w:tmpl w:val="E17E639C"/>
    <w:lvl w:ilvl="0" w:tplc="BC5452A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E5064A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36FD6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44621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D3AB1F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92E746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3C1B5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3503E4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FCB2A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FA678E1"/>
    <w:multiLevelType w:val="multilevel"/>
    <w:tmpl w:val="4170E8A2"/>
    <w:lvl w:ilvl="0">
      <w:start w:val="1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FB40AAA"/>
    <w:multiLevelType w:val="hybridMultilevel"/>
    <w:tmpl w:val="9F9A84FE"/>
    <w:lvl w:ilvl="0" w:tplc="AD2E3CA0">
      <w:start w:val="1"/>
      <w:numFmt w:val="lowerLetter"/>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E7FF8">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20B3A2">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46EC74">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61366">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CA16EE">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CF88E">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EE7864">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F013AA">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0663E01"/>
    <w:multiLevelType w:val="hybridMultilevel"/>
    <w:tmpl w:val="FDAC563E"/>
    <w:lvl w:ilvl="0" w:tplc="176284EC">
      <w:start w:val="1"/>
      <w:numFmt w:val="lowerLetter"/>
      <w:lvlText w:val="(%1)"/>
      <w:lvlJc w:val="left"/>
      <w:pPr>
        <w:ind w:left="12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8083100">
      <w:start w:val="1"/>
      <w:numFmt w:val="lowerRoman"/>
      <w:lvlText w:val="(%2)"/>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181D8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A04C02">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65F0C">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C594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C8714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6C46E">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D4570C">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13A1F30"/>
    <w:multiLevelType w:val="hybridMultilevel"/>
    <w:tmpl w:val="61CEAC98"/>
    <w:lvl w:ilvl="0" w:tplc="D24426B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D5CBD7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E4BAB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F4CBA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064DC1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D6575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B2249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3C39E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968E8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FE18D6"/>
    <w:multiLevelType w:val="hybridMultilevel"/>
    <w:tmpl w:val="1B5625FA"/>
    <w:lvl w:ilvl="0" w:tplc="3D7AFFB6">
      <w:start w:val="7"/>
      <w:numFmt w:val="decimal"/>
      <w:lvlText w:val="%1"/>
      <w:lvlJc w:val="left"/>
      <w:pPr>
        <w:ind w:left="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324F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96B0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1E34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A00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6E72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42F3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C0C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36F9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9F74801"/>
    <w:multiLevelType w:val="hybridMultilevel"/>
    <w:tmpl w:val="47D657DA"/>
    <w:lvl w:ilvl="0" w:tplc="CF0A2E8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3C4D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10CADA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F0A5C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7AB45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6EC6BF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5A6A3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8382DC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C9FF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EF8401F"/>
    <w:multiLevelType w:val="hybridMultilevel"/>
    <w:tmpl w:val="4AC4BA28"/>
    <w:lvl w:ilvl="0" w:tplc="331045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E23C2">
      <w:start w:val="1"/>
      <w:numFmt w:val="lowerLetter"/>
      <w:lvlText w:val="%2"/>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27C0C">
      <w:start w:val="1"/>
      <w:numFmt w:val="lowerRoman"/>
      <w:lvlRestart w:val="0"/>
      <w:lvlText w:val="(%3)"/>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D2B220">
      <w:start w:val="1"/>
      <w:numFmt w:val="decimal"/>
      <w:lvlText w:val="%4"/>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7CEA7A">
      <w:start w:val="1"/>
      <w:numFmt w:val="lowerLetter"/>
      <w:lvlText w:val="%5"/>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549EA4">
      <w:start w:val="1"/>
      <w:numFmt w:val="lowerRoman"/>
      <w:lvlText w:val="%6"/>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E80D5A">
      <w:start w:val="1"/>
      <w:numFmt w:val="decimal"/>
      <w:lvlText w:val="%7"/>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C2EB2C">
      <w:start w:val="1"/>
      <w:numFmt w:val="lowerLetter"/>
      <w:lvlText w:val="%8"/>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BC6DC0">
      <w:start w:val="1"/>
      <w:numFmt w:val="lowerRoman"/>
      <w:lvlText w:val="%9"/>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5"/>
  </w:num>
  <w:num w:numId="2">
    <w:abstractNumId w:val="38"/>
  </w:num>
  <w:num w:numId="3">
    <w:abstractNumId w:val="8"/>
  </w:num>
  <w:num w:numId="4">
    <w:abstractNumId w:val="1"/>
  </w:num>
  <w:num w:numId="5">
    <w:abstractNumId w:val="4"/>
  </w:num>
  <w:num w:numId="6">
    <w:abstractNumId w:val="37"/>
  </w:num>
  <w:num w:numId="7">
    <w:abstractNumId w:val="27"/>
  </w:num>
  <w:num w:numId="8">
    <w:abstractNumId w:val="5"/>
  </w:num>
  <w:num w:numId="9">
    <w:abstractNumId w:val="28"/>
  </w:num>
  <w:num w:numId="10">
    <w:abstractNumId w:val="23"/>
  </w:num>
  <w:num w:numId="11">
    <w:abstractNumId w:val="43"/>
  </w:num>
  <w:num w:numId="12">
    <w:abstractNumId w:val="45"/>
  </w:num>
  <w:num w:numId="13">
    <w:abstractNumId w:val="18"/>
  </w:num>
  <w:num w:numId="14">
    <w:abstractNumId w:val="51"/>
  </w:num>
  <w:num w:numId="15">
    <w:abstractNumId w:val="50"/>
  </w:num>
  <w:num w:numId="16">
    <w:abstractNumId w:val="42"/>
  </w:num>
  <w:num w:numId="17">
    <w:abstractNumId w:val="41"/>
  </w:num>
  <w:num w:numId="18">
    <w:abstractNumId w:val="6"/>
  </w:num>
  <w:num w:numId="19">
    <w:abstractNumId w:val="12"/>
  </w:num>
  <w:num w:numId="20">
    <w:abstractNumId w:val="19"/>
  </w:num>
  <w:num w:numId="21">
    <w:abstractNumId w:val="49"/>
  </w:num>
  <w:num w:numId="22">
    <w:abstractNumId w:val="7"/>
  </w:num>
  <w:num w:numId="23">
    <w:abstractNumId w:val="55"/>
  </w:num>
  <w:num w:numId="24">
    <w:abstractNumId w:val="54"/>
  </w:num>
  <w:num w:numId="25">
    <w:abstractNumId w:val="32"/>
  </w:num>
  <w:num w:numId="26">
    <w:abstractNumId w:val="20"/>
  </w:num>
  <w:num w:numId="27">
    <w:abstractNumId w:val="9"/>
  </w:num>
  <w:num w:numId="28">
    <w:abstractNumId w:val="48"/>
  </w:num>
  <w:num w:numId="29">
    <w:abstractNumId w:val="40"/>
  </w:num>
  <w:num w:numId="30">
    <w:abstractNumId w:val="3"/>
  </w:num>
  <w:num w:numId="31">
    <w:abstractNumId w:val="47"/>
  </w:num>
  <w:num w:numId="32">
    <w:abstractNumId w:val="21"/>
  </w:num>
  <w:num w:numId="33">
    <w:abstractNumId w:val="29"/>
  </w:num>
  <w:num w:numId="34">
    <w:abstractNumId w:val="14"/>
  </w:num>
  <w:num w:numId="35">
    <w:abstractNumId w:val="17"/>
  </w:num>
  <w:num w:numId="36">
    <w:abstractNumId w:val="11"/>
  </w:num>
  <w:num w:numId="37">
    <w:abstractNumId w:val="0"/>
  </w:num>
  <w:num w:numId="38">
    <w:abstractNumId w:val="26"/>
  </w:num>
  <w:num w:numId="39">
    <w:abstractNumId w:val="10"/>
  </w:num>
  <w:num w:numId="40">
    <w:abstractNumId w:val="16"/>
  </w:num>
  <w:num w:numId="41">
    <w:abstractNumId w:val="25"/>
  </w:num>
  <w:num w:numId="42">
    <w:abstractNumId w:val="33"/>
  </w:num>
  <w:num w:numId="43">
    <w:abstractNumId w:val="52"/>
  </w:num>
  <w:num w:numId="44">
    <w:abstractNumId w:val="31"/>
  </w:num>
  <w:num w:numId="45">
    <w:abstractNumId w:val="24"/>
  </w:num>
  <w:num w:numId="46">
    <w:abstractNumId w:val="30"/>
  </w:num>
  <w:num w:numId="47">
    <w:abstractNumId w:val="36"/>
  </w:num>
  <w:num w:numId="48">
    <w:abstractNumId w:val="2"/>
  </w:num>
  <w:num w:numId="49">
    <w:abstractNumId w:val="53"/>
  </w:num>
  <w:num w:numId="50">
    <w:abstractNumId w:val="46"/>
  </w:num>
  <w:num w:numId="51">
    <w:abstractNumId w:val="44"/>
  </w:num>
  <w:num w:numId="52">
    <w:abstractNumId w:val="13"/>
  </w:num>
  <w:num w:numId="53">
    <w:abstractNumId w:val="34"/>
  </w:num>
  <w:num w:numId="54">
    <w:abstractNumId w:val="39"/>
  </w:num>
  <w:num w:numId="55">
    <w:abstractNumId w:val="22"/>
  </w:num>
  <w:num w:numId="56">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C7"/>
    <w:rsid w:val="000B6A3E"/>
    <w:rsid w:val="004664C7"/>
    <w:rsid w:val="00AC7D04"/>
    <w:rsid w:val="00DA031D"/>
    <w:rsid w:val="00F86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EB3E4-341D-46F0-B784-791D57AB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10"/>
      <w:ind w:left="10" w:right="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0"/>
      <w:ind w:left="10" w:right="8"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0"/>
      <w:ind w:left="10" w:right="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10"/>
      <w:ind w:left="10" w:right="8"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10"/>
      <w:ind w:left="10" w:right="8" w:hanging="10"/>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110"/>
      <w:ind w:left="10" w:right="8"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6Char">
    <w:name w:val="Heading 6 Char"/>
    <w:link w:val="Heading6"/>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17408</Words>
  <Characters>99230</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HM Revenue and Customs</Company>
  <LinksUpToDate>false</LinksUpToDate>
  <CharactersWithSpaces>116406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Garside, Adam (Commercial)</cp:lastModifiedBy>
  <cp:revision>2</cp:revision>
  <dcterms:created xsi:type="dcterms:W3CDTF">2019-03-20T15:25:00Z</dcterms:created>
  <dcterms:modified xsi:type="dcterms:W3CDTF">2019-03-20T15:25:00Z</dcterms:modified>
</cp:coreProperties>
</file>