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7DE5" w14:textId="564BD941" w:rsidR="000E36A2" w:rsidRPr="00CE598A" w:rsidRDefault="00523D8D">
      <w:pPr>
        <w:rPr>
          <w:rFonts w:ascii="Arial" w:hAnsi="Arial" w:cs="Arial"/>
        </w:rPr>
      </w:pPr>
      <w:r>
        <w:rPr>
          <w:rFonts w:ascii="Arial" w:hAnsi="Arial" w:cs="Arial"/>
          <w:noProof/>
          <w:lang w:eastAsia="en-GB"/>
        </w:rPr>
        <w:drawing>
          <wp:inline distT="0" distB="0" distL="0" distR="0" wp14:anchorId="118464A0" wp14:editId="73D53B2B">
            <wp:extent cx="1495425" cy="638175"/>
            <wp:effectExtent l="0" t="0" r="9525" b="9525"/>
            <wp:docPr id="2" name="Picture 2" descr="C:\Users\stevefranklin\Documents\Reference Materials\Logos\ecitb no 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franklin\Documents\Reference Materials\Logos\ecitb no str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38175"/>
                    </a:xfrm>
                    <a:prstGeom prst="rect">
                      <a:avLst/>
                    </a:prstGeom>
                    <a:noFill/>
                    <a:ln>
                      <a:noFill/>
                    </a:ln>
                  </pic:spPr>
                </pic:pic>
              </a:graphicData>
            </a:graphic>
          </wp:inline>
        </w:drawing>
      </w:r>
    </w:p>
    <w:p w14:paraId="3C6493A8" w14:textId="77777777" w:rsidR="000E36A2" w:rsidRPr="00CE598A" w:rsidRDefault="000E36A2" w:rsidP="000E36A2">
      <w:pPr>
        <w:rPr>
          <w:rFonts w:ascii="Arial" w:hAnsi="Arial" w:cs="Arial"/>
        </w:rPr>
      </w:pPr>
    </w:p>
    <w:p w14:paraId="79816939" w14:textId="77777777" w:rsidR="000E36A2" w:rsidRPr="00CE598A" w:rsidRDefault="000E36A2" w:rsidP="000E36A2">
      <w:pPr>
        <w:rPr>
          <w:rFonts w:ascii="Arial" w:hAnsi="Arial" w:cs="Arial"/>
        </w:rPr>
      </w:pPr>
    </w:p>
    <w:p w14:paraId="74AE9DB3" w14:textId="77777777" w:rsidR="000E36A2" w:rsidRPr="00CE598A" w:rsidRDefault="000E36A2" w:rsidP="000E36A2">
      <w:pPr>
        <w:rPr>
          <w:rFonts w:ascii="Arial" w:hAnsi="Arial" w:cs="Arial"/>
        </w:rPr>
      </w:pPr>
    </w:p>
    <w:p w14:paraId="69E4CEBE" w14:textId="77777777" w:rsidR="000E36A2" w:rsidRPr="00CE598A" w:rsidRDefault="000E36A2" w:rsidP="000E36A2">
      <w:pPr>
        <w:rPr>
          <w:rFonts w:ascii="Arial" w:hAnsi="Arial" w:cs="Arial"/>
          <w:sz w:val="44"/>
        </w:rPr>
      </w:pPr>
    </w:p>
    <w:p w14:paraId="09DC2C76" w14:textId="77777777" w:rsidR="000E36A2" w:rsidRPr="00CE598A" w:rsidRDefault="000E36A2" w:rsidP="000E36A2">
      <w:pPr>
        <w:rPr>
          <w:rFonts w:ascii="Arial" w:hAnsi="Arial" w:cs="Arial"/>
          <w:sz w:val="44"/>
        </w:rPr>
      </w:pPr>
    </w:p>
    <w:p w14:paraId="5EA271BF" w14:textId="77777777" w:rsidR="000E36A2" w:rsidRPr="00CE598A" w:rsidRDefault="000E36A2" w:rsidP="000E36A2">
      <w:pPr>
        <w:jc w:val="center"/>
        <w:rPr>
          <w:rFonts w:ascii="Arial" w:hAnsi="Arial" w:cs="Arial"/>
          <w:sz w:val="44"/>
        </w:rPr>
      </w:pPr>
    </w:p>
    <w:p w14:paraId="18F2A626" w14:textId="77777777" w:rsidR="000E36A2" w:rsidRPr="00CE598A" w:rsidRDefault="000E36A2" w:rsidP="000E36A2">
      <w:pPr>
        <w:jc w:val="center"/>
        <w:rPr>
          <w:rFonts w:ascii="Arial" w:hAnsi="Arial" w:cs="Arial"/>
          <w:sz w:val="44"/>
        </w:rPr>
      </w:pPr>
    </w:p>
    <w:p w14:paraId="2FDCB9A7" w14:textId="77777777" w:rsidR="000E36A2" w:rsidRPr="00CE598A" w:rsidRDefault="000E36A2" w:rsidP="000E36A2">
      <w:pPr>
        <w:jc w:val="center"/>
        <w:rPr>
          <w:rFonts w:ascii="Arial" w:hAnsi="Arial" w:cs="Arial"/>
          <w:sz w:val="44"/>
        </w:rPr>
      </w:pPr>
    </w:p>
    <w:p w14:paraId="41CAF7D6" w14:textId="77777777" w:rsidR="000E36A2" w:rsidRPr="00CE598A" w:rsidRDefault="000E36A2" w:rsidP="000E36A2">
      <w:pPr>
        <w:jc w:val="center"/>
        <w:rPr>
          <w:rFonts w:ascii="Arial" w:hAnsi="Arial" w:cs="Arial"/>
          <w:sz w:val="44"/>
        </w:rPr>
      </w:pPr>
    </w:p>
    <w:p w14:paraId="2292A11D" w14:textId="77777777" w:rsidR="000E36A2" w:rsidRPr="00CE598A" w:rsidRDefault="000E36A2" w:rsidP="000E36A2">
      <w:pPr>
        <w:tabs>
          <w:tab w:val="left" w:pos="2340"/>
        </w:tabs>
        <w:jc w:val="center"/>
        <w:rPr>
          <w:rFonts w:ascii="Arial" w:hAnsi="Arial" w:cs="Arial"/>
          <w:sz w:val="44"/>
        </w:rPr>
      </w:pPr>
      <w:r w:rsidRPr="00CE598A">
        <w:rPr>
          <w:rFonts w:ascii="Arial" w:hAnsi="Arial" w:cs="Arial"/>
          <w:sz w:val="44"/>
        </w:rPr>
        <w:t>Invitation to Tender Specification</w:t>
      </w:r>
    </w:p>
    <w:p w14:paraId="6E3B9D3D" w14:textId="77777777" w:rsidR="000E36A2" w:rsidRPr="00CE598A" w:rsidRDefault="000E36A2" w:rsidP="000E36A2">
      <w:pPr>
        <w:tabs>
          <w:tab w:val="left" w:pos="2340"/>
        </w:tabs>
        <w:jc w:val="center"/>
        <w:rPr>
          <w:rFonts w:ascii="Arial" w:hAnsi="Arial" w:cs="Arial"/>
          <w:sz w:val="44"/>
        </w:rPr>
      </w:pPr>
    </w:p>
    <w:p w14:paraId="000C26D9" w14:textId="62266BE0" w:rsidR="00FC6998" w:rsidRPr="0094121D" w:rsidRDefault="006046B4" w:rsidP="000E36A2">
      <w:pPr>
        <w:tabs>
          <w:tab w:val="left" w:pos="2340"/>
        </w:tabs>
        <w:jc w:val="center"/>
        <w:rPr>
          <w:rFonts w:ascii="Arial" w:hAnsi="Arial" w:cs="Arial"/>
          <w:sz w:val="40"/>
          <w:szCs w:val="40"/>
        </w:rPr>
      </w:pPr>
      <w:r w:rsidRPr="006046B4">
        <w:rPr>
          <w:rFonts w:ascii="Arial" w:hAnsi="Arial" w:cs="Arial"/>
          <w:sz w:val="40"/>
          <w:szCs w:val="40"/>
        </w:rPr>
        <w:t xml:space="preserve">Scaffolding Training Standard and Technical Test Development for the International Engineering Construction Sector </w:t>
      </w:r>
      <w:r w:rsidR="00103AAF">
        <w:rPr>
          <w:rFonts w:ascii="Arial" w:hAnsi="Arial" w:cs="Arial"/>
          <w:sz w:val="40"/>
          <w:szCs w:val="40"/>
        </w:rPr>
        <w:t xml:space="preserve">(Ref: </w:t>
      </w:r>
      <w:r>
        <w:rPr>
          <w:rFonts w:ascii="Arial" w:hAnsi="Arial" w:cs="Arial"/>
          <w:sz w:val="40"/>
          <w:szCs w:val="40"/>
        </w:rPr>
        <w:t>PR01-17</w:t>
      </w:r>
      <w:r w:rsidR="00BA0802" w:rsidRPr="0094121D">
        <w:rPr>
          <w:rFonts w:ascii="Arial" w:hAnsi="Arial" w:cs="Arial"/>
          <w:sz w:val="40"/>
          <w:szCs w:val="40"/>
        </w:rPr>
        <w:t>)</w:t>
      </w:r>
    </w:p>
    <w:p w14:paraId="6D3B05B5" w14:textId="77777777" w:rsidR="00FC6998" w:rsidRDefault="00FC6998" w:rsidP="000E36A2">
      <w:pPr>
        <w:tabs>
          <w:tab w:val="left" w:pos="2340"/>
        </w:tabs>
        <w:jc w:val="center"/>
        <w:rPr>
          <w:rFonts w:ascii="Arial" w:hAnsi="Arial" w:cs="Arial"/>
          <w:sz w:val="44"/>
        </w:rPr>
      </w:pPr>
    </w:p>
    <w:p w14:paraId="3673A483" w14:textId="77777777" w:rsidR="000C27E1" w:rsidRPr="00CE598A" w:rsidRDefault="000C27E1" w:rsidP="000E36A2">
      <w:pPr>
        <w:tabs>
          <w:tab w:val="left" w:pos="2340"/>
        </w:tabs>
        <w:jc w:val="center"/>
        <w:rPr>
          <w:rFonts w:ascii="Arial" w:hAnsi="Arial" w:cs="Arial"/>
          <w:sz w:val="44"/>
        </w:rPr>
      </w:pPr>
    </w:p>
    <w:p w14:paraId="28B4AD93" w14:textId="77777777" w:rsidR="000C27E1" w:rsidRDefault="000C27E1">
      <w:pPr>
        <w:rPr>
          <w:rFonts w:ascii="Arial" w:hAnsi="Arial" w:cs="Arial"/>
          <w:sz w:val="44"/>
        </w:rPr>
        <w:sectPr w:rsidR="000C27E1" w:rsidSect="00B11E71">
          <w:headerReference w:type="default" r:id="rId9"/>
          <w:footerReference w:type="even" r:id="rId10"/>
          <w:footerReference w:type="default" r:id="rId11"/>
          <w:pgSz w:w="12240" w:h="15840"/>
          <w:pgMar w:top="1440" w:right="1800" w:bottom="1440" w:left="1800" w:header="708" w:footer="708" w:gutter="0"/>
          <w:cols w:space="708"/>
        </w:sectPr>
      </w:pPr>
    </w:p>
    <w:p w14:paraId="3BDE77B9" w14:textId="0B62EE66" w:rsidR="00B6181D" w:rsidRPr="00CE598A" w:rsidRDefault="00B6181D" w:rsidP="00B6181D">
      <w:pPr>
        <w:rPr>
          <w:rFonts w:ascii="Arial" w:hAnsi="Arial" w:cs="Arial"/>
        </w:rPr>
      </w:pPr>
      <w:r w:rsidRPr="00CE598A">
        <w:rPr>
          <w:rFonts w:ascii="Arial" w:hAnsi="Arial" w:cs="Arial"/>
        </w:rPr>
        <w:lastRenderedPageBreak/>
        <w:t>The Engineering Construction Industry Training Board (ECITB) is pleased to invite you to tender for the above. F</w:t>
      </w:r>
      <w:r w:rsidR="009331AB">
        <w:rPr>
          <w:rFonts w:ascii="Arial" w:hAnsi="Arial" w:cs="Arial"/>
        </w:rPr>
        <w:t>ull details are included in these</w:t>
      </w:r>
      <w:r w:rsidRPr="00CE598A">
        <w:rPr>
          <w:rFonts w:ascii="Arial" w:hAnsi="Arial" w:cs="Arial"/>
        </w:rPr>
        <w:t xml:space="preserve"> document</w:t>
      </w:r>
      <w:r w:rsidR="009331AB">
        <w:rPr>
          <w:rFonts w:ascii="Arial" w:hAnsi="Arial" w:cs="Arial"/>
        </w:rPr>
        <w:t>s</w:t>
      </w:r>
      <w:r w:rsidRPr="00CE598A">
        <w:rPr>
          <w:rFonts w:ascii="Arial" w:hAnsi="Arial" w:cs="Arial"/>
        </w:rPr>
        <w:t>, which describes the services which are required, the basis of tendering and the processes to be followed in the submission of tender offers.</w:t>
      </w:r>
    </w:p>
    <w:p w14:paraId="04449525" w14:textId="77777777" w:rsidR="00B6181D" w:rsidRDefault="00B6181D" w:rsidP="00B6181D">
      <w:pPr>
        <w:autoSpaceDE w:val="0"/>
        <w:autoSpaceDN w:val="0"/>
        <w:adjustRightInd w:val="0"/>
        <w:rPr>
          <w:rFonts w:ascii="Arial" w:hAnsi="Arial" w:cs="Arial"/>
          <w:b/>
          <w:bCs/>
        </w:rPr>
      </w:pPr>
    </w:p>
    <w:p w14:paraId="4479CE23" w14:textId="77777777" w:rsidR="00E03F7E" w:rsidRPr="00CE598A" w:rsidRDefault="00E03F7E" w:rsidP="00B6181D">
      <w:pPr>
        <w:autoSpaceDE w:val="0"/>
        <w:autoSpaceDN w:val="0"/>
        <w:adjustRightInd w:val="0"/>
        <w:rPr>
          <w:rFonts w:ascii="Arial" w:hAnsi="Arial" w:cs="Arial"/>
          <w:b/>
          <w:bCs/>
        </w:rPr>
      </w:pPr>
    </w:p>
    <w:p w14:paraId="6CED5599" w14:textId="044CAE6A" w:rsidR="000E48F9" w:rsidRPr="00E03F7E" w:rsidRDefault="00CE598A" w:rsidP="00B6181D">
      <w:pPr>
        <w:autoSpaceDE w:val="0"/>
        <w:autoSpaceDN w:val="0"/>
        <w:adjustRightInd w:val="0"/>
        <w:rPr>
          <w:rFonts w:ascii="Arial" w:hAnsi="Arial" w:cs="Arial"/>
          <w:b/>
          <w:sz w:val="28"/>
        </w:rPr>
      </w:pPr>
      <w:r w:rsidRPr="00E03F7E">
        <w:rPr>
          <w:rFonts w:ascii="Arial" w:hAnsi="Arial" w:cs="Arial"/>
          <w:b/>
          <w:sz w:val="28"/>
        </w:rPr>
        <w:t>1</w:t>
      </w:r>
      <w:r w:rsidR="00B6181D" w:rsidRPr="00E03F7E">
        <w:rPr>
          <w:rFonts w:ascii="Arial" w:hAnsi="Arial" w:cs="Arial"/>
          <w:b/>
          <w:sz w:val="28"/>
        </w:rPr>
        <w:t xml:space="preserve">. </w:t>
      </w:r>
      <w:r w:rsidR="000E48F9" w:rsidRPr="00E03F7E">
        <w:rPr>
          <w:rFonts w:ascii="Arial" w:hAnsi="Arial" w:cs="Arial"/>
          <w:b/>
          <w:sz w:val="28"/>
        </w:rPr>
        <w:t>Definitions</w:t>
      </w:r>
    </w:p>
    <w:p w14:paraId="75312A2E" w14:textId="77777777" w:rsidR="000E48F9" w:rsidRPr="00CE598A" w:rsidRDefault="000E48F9" w:rsidP="00B6181D">
      <w:pPr>
        <w:autoSpaceDE w:val="0"/>
        <w:autoSpaceDN w:val="0"/>
        <w:adjustRightInd w:val="0"/>
        <w:rPr>
          <w:rFonts w:ascii="Arial" w:hAnsi="Arial" w:cs="Arial"/>
          <w:b/>
        </w:rPr>
      </w:pPr>
    </w:p>
    <w:p w14:paraId="7A2C22A4" w14:textId="0653D27D" w:rsidR="000E48F9" w:rsidRDefault="000E48F9" w:rsidP="00B6181D">
      <w:pPr>
        <w:autoSpaceDE w:val="0"/>
        <w:autoSpaceDN w:val="0"/>
        <w:adjustRightInd w:val="0"/>
        <w:rPr>
          <w:rFonts w:ascii="Arial" w:hAnsi="Arial" w:cs="Arial"/>
        </w:rPr>
      </w:pPr>
      <w:r w:rsidRPr="00CE598A">
        <w:rPr>
          <w:rFonts w:ascii="Arial" w:hAnsi="Arial" w:cs="Arial"/>
        </w:rPr>
        <w:t>In this specification the following terms shall have the following meanings:</w:t>
      </w:r>
    </w:p>
    <w:p w14:paraId="1F4F41DA" w14:textId="77777777" w:rsidR="008826EE" w:rsidRDefault="008826EE" w:rsidP="00B6181D">
      <w:pPr>
        <w:autoSpaceDE w:val="0"/>
        <w:autoSpaceDN w:val="0"/>
        <w:adjustRightInd w:val="0"/>
        <w:rPr>
          <w:rFonts w:ascii="Arial" w:hAnsi="Arial" w:cs="Arial"/>
        </w:rPr>
      </w:pPr>
    </w:p>
    <w:p w14:paraId="6BA2AAC0" w14:textId="77777777" w:rsidR="006046B4" w:rsidRDefault="006046B4" w:rsidP="006046B4">
      <w:pPr>
        <w:rPr>
          <w:rFonts w:ascii="Arial" w:hAnsi="Arial" w:cs="Arial"/>
          <w:szCs w:val="22"/>
        </w:rPr>
      </w:pPr>
      <w:r w:rsidRPr="00CE598A">
        <w:rPr>
          <w:rFonts w:ascii="Arial" w:hAnsi="Arial" w:cs="Arial"/>
          <w:szCs w:val="22"/>
        </w:rPr>
        <w:t>“</w:t>
      </w:r>
      <w:r w:rsidRPr="00CE598A">
        <w:rPr>
          <w:rFonts w:ascii="Arial" w:hAnsi="Arial" w:cs="Arial"/>
          <w:b/>
          <w:szCs w:val="22"/>
        </w:rPr>
        <w:t>T</w:t>
      </w:r>
      <w:r>
        <w:rPr>
          <w:rFonts w:ascii="Arial" w:hAnsi="Arial" w:cs="Arial"/>
          <w:b/>
          <w:szCs w:val="22"/>
        </w:rPr>
        <w:t>echnical Test</w:t>
      </w:r>
      <w:r w:rsidRPr="00CE598A">
        <w:rPr>
          <w:rFonts w:ascii="Arial" w:hAnsi="Arial" w:cs="Arial"/>
          <w:szCs w:val="22"/>
        </w:rPr>
        <w:t xml:space="preserve">” means a document which </w:t>
      </w:r>
      <w:r>
        <w:rPr>
          <w:rFonts w:ascii="Arial" w:hAnsi="Arial" w:cs="Arial"/>
          <w:szCs w:val="22"/>
        </w:rPr>
        <w:t>contains 2 parts:</w:t>
      </w:r>
    </w:p>
    <w:p w14:paraId="5A7D69E8" w14:textId="77777777" w:rsidR="006046B4" w:rsidRDefault="006046B4" w:rsidP="006046B4">
      <w:pPr>
        <w:rPr>
          <w:rFonts w:ascii="Arial" w:hAnsi="Arial" w:cs="Arial"/>
          <w:szCs w:val="22"/>
        </w:rPr>
      </w:pPr>
    </w:p>
    <w:p w14:paraId="1854C153" w14:textId="439E96A8" w:rsidR="006046B4" w:rsidRDefault="006046B4" w:rsidP="006046B4">
      <w:pPr>
        <w:pStyle w:val="ListParagraph"/>
        <w:numPr>
          <w:ilvl w:val="0"/>
          <w:numId w:val="36"/>
        </w:numPr>
        <w:rPr>
          <w:rFonts w:ascii="Arial" w:hAnsi="Arial" w:cs="Arial"/>
          <w:szCs w:val="22"/>
        </w:rPr>
      </w:pPr>
      <w:r>
        <w:rPr>
          <w:rFonts w:ascii="Arial" w:hAnsi="Arial" w:cs="Arial"/>
          <w:szCs w:val="22"/>
        </w:rPr>
        <w:t>Part 1- a</w:t>
      </w:r>
      <w:r>
        <w:rPr>
          <w:rFonts w:ascii="Arial" w:hAnsi="Arial" w:cs="Arial"/>
          <w:szCs w:val="22"/>
        </w:rPr>
        <w:t>n online</w:t>
      </w:r>
      <w:r>
        <w:rPr>
          <w:rFonts w:ascii="Arial" w:hAnsi="Arial" w:cs="Arial"/>
          <w:szCs w:val="22"/>
        </w:rPr>
        <w:t xml:space="preserve"> </w:t>
      </w:r>
      <w:r>
        <w:rPr>
          <w:rFonts w:ascii="Arial" w:hAnsi="Arial" w:cs="Arial"/>
          <w:szCs w:val="22"/>
        </w:rPr>
        <w:t>multiple-choice</w:t>
      </w:r>
      <w:r>
        <w:rPr>
          <w:rFonts w:ascii="Arial" w:hAnsi="Arial" w:cs="Arial"/>
          <w:szCs w:val="22"/>
        </w:rPr>
        <w:t xml:space="preserve"> questio</w:t>
      </w:r>
      <w:r>
        <w:rPr>
          <w:rFonts w:ascii="Arial" w:hAnsi="Arial" w:cs="Arial"/>
          <w:szCs w:val="22"/>
        </w:rPr>
        <w:t>n test consisting of 10 questions drawn from a question bank of at least 4</w:t>
      </w:r>
      <w:r>
        <w:rPr>
          <w:rFonts w:ascii="Arial" w:hAnsi="Arial" w:cs="Arial"/>
          <w:szCs w:val="22"/>
        </w:rPr>
        <w:t>0</w:t>
      </w:r>
      <w:r>
        <w:rPr>
          <w:rFonts w:ascii="Arial" w:hAnsi="Arial" w:cs="Arial"/>
          <w:szCs w:val="22"/>
        </w:rPr>
        <w:t xml:space="preserve"> unique</w:t>
      </w:r>
      <w:r>
        <w:rPr>
          <w:rFonts w:ascii="Arial" w:hAnsi="Arial" w:cs="Arial"/>
          <w:szCs w:val="22"/>
        </w:rPr>
        <w:t xml:space="preserve"> questions.</w:t>
      </w:r>
    </w:p>
    <w:p w14:paraId="0689510B" w14:textId="5CCFAA4F" w:rsidR="006046B4" w:rsidRDefault="006046B4" w:rsidP="006046B4">
      <w:pPr>
        <w:pStyle w:val="ListParagraph"/>
        <w:numPr>
          <w:ilvl w:val="0"/>
          <w:numId w:val="36"/>
        </w:numPr>
        <w:rPr>
          <w:rFonts w:ascii="Arial" w:hAnsi="Arial" w:cs="Arial"/>
          <w:szCs w:val="22"/>
        </w:rPr>
      </w:pPr>
      <w:r>
        <w:rPr>
          <w:rFonts w:ascii="Arial" w:hAnsi="Arial" w:cs="Arial"/>
          <w:szCs w:val="22"/>
        </w:rPr>
        <w:t xml:space="preserve">Part 2- a practical assessment which as a guideline should take 90-120 minutes to complete </w:t>
      </w:r>
      <w:r>
        <w:rPr>
          <w:rFonts w:ascii="Arial" w:hAnsi="Arial" w:cs="Arial"/>
          <w:szCs w:val="22"/>
        </w:rPr>
        <w:t>and is presented in a standard ECITB format which includes:</w:t>
      </w:r>
    </w:p>
    <w:p w14:paraId="25C57397" w14:textId="45FF8DEC" w:rsidR="006046B4" w:rsidRDefault="006046B4" w:rsidP="006046B4">
      <w:pPr>
        <w:pStyle w:val="ListParagraph"/>
        <w:numPr>
          <w:ilvl w:val="1"/>
          <w:numId w:val="36"/>
        </w:numPr>
        <w:rPr>
          <w:rFonts w:ascii="Arial" w:hAnsi="Arial" w:cs="Arial"/>
          <w:szCs w:val="22"/>
        </w:rPr>
      </w:pPr>
      <w:r>
        <w:rPr>
          <w:rFonts w:ascii="Arial" w:hAnsi="Arial" w:cs="Arial"/>
          <w:szCs w:val="22"/>
        </w:rPr>
        <w:t>Assessment overview</w:t>
      </w:r>
    </w:p>
    <w:p w14:paraId="77F46A93" w14:textId="4AE0F76C" w:rsidR="006046B4" w:rsidRDefault="006046B4" w:rsidP="006046B4">
      <w:pPr>
        <w:pStyle w:val="ListParagraph"/>
        <w:numPr>
          <w:ilvl w:val="1"/>
          <w:numId w:val="36"/>
        </w:numPr>
        <w:rPr>
          <w:rFonts w:ascii="Arial" w:hAnsi="Arial" w:cs="Arial"/>
          <w:szCs w:val="22"/>
        </w:rPr>
      </w:pPr>
      <w:r>
        <w:rPr>
          <w:rFonts w:ascii="Arial" w:hAnsi="Arial" w:cs="Arial"/>
          <w:szCs w:val="22"/>
        </w:rPr>
        <w:t>Examiner instructions</w:t>
      </w:r>
    </w:p>
    <w:p w14:paraId="2FC4B2B4" w14:textId="7A1D5A45" w:rsidR="006046B4" w:rsidRDefault="006046B4" w:rsidP="006046B4">
      <w:pPr>
        <w:pStyle w:val="ListParagraph"/>
        <w:numPr>
          <w:ilvl w:val="1"/>
          <w:numId w:val="36"/>
        </w:numPr>
        <w:rPr>
          <w:rFonts w:ascii="Arial" w:hAnsi="Arial" w:cs="Arial"/>
          <w:szCs w:val="22"/>
        </w:rPr>
      </w:pPr>
      <w:r>
        <w:rPr>
          <w:rFonts w:ascii="Arial" w:hAnsi="Arial" w:cs="Arial"/>
          <w:szCs w:val="22"/>
        </w:rPr>
        <w:t>Candidate instructions</w:t>
      </w:r>
    </w:p>
    <w:p w14:paraId="531D0047" w14:textId="0EFF2235" w:rsidR="006046B4" w:rsidRDefault="006046B4" w:rsidP="006046B4">
      <w:pPr>
        <w:pStyle w:val="ListParagraph"/>
        <w:numPr>
          <w:ilvl w:val="1"/>
          <w:numId w:val="36"/>
        </w:numPr>
        <w:rPr>
          <w:rFonts w:ascii="Arial" w:hAnsi="Arial" w:cs="Arial"/>
          <w:szCs w:val="22"/>
        </w:rPr>
      </w:pPr>
      <w:r>
        <w:rPr>
          <w:rFonts w:ascii="Arial" w:hAnsi="Arial" w:cs="Arial"/>
          <w:szCs w:val="22"/>
        </w:rPr>
        <w:t>Drawings if relevant</w:t>
      </w:r>
    </w:p>
    <w:p w14:paraId="6CD00240" w14:textId="336EB07E" w:rsidR="006046B4" w:rsidRDefault="006046B4" w:rsidP="006046B4">
      <w:pPr>
        <w:pStyle w:val="ListParagraph"/>
        <w:numPr>
          <w:ilvl w:val="1"/>
          <w:numId w:val="36"/>
        </w:numPr>
        <w:rPr>
          <w:rFonts w:ascii="Arial" w:hAnsi="Arial" w:cs="Arial"/>
          <w:szCs w:val="22"/>
        </w:rPr>
      </w:pPr>
      <w:r>
        <w:rPr>
          <w:rFonts w:ascii="Arial" w:hAnsi="Arial" w:cs="Arial"/>
          <w:szCs w:val="22"/>
        </w:rPr>
        <w:t>Examiner Results Sheet (marking guide for the practical test)</w:t>
      </w:r>
    </w:p>
    <w:p w14:paraId="387599DB" w14:textId="6CFE655A" w:rsidR="005E070F" w:rsidRPr="005E070F" w:rsidRDefault="005E070F" w:rsidP="005E070F">
      <w:pPr>
        <w:rPr>
          <w:rFonts w:ascii="Arial" w:hAnsi="Arial" w:cs="Arial"/>
          <w:szCs w:val="22"/>
        </w:rPr>
      </w:pPr>
      <w:r>
        <w:rPr>
          <w:rFonts w:ascii="Arial" w:hAnsi="Arial" w:cs="Arial"/>
          <w:szCs w:val="22"/>
        </w:rPr>
        <w:t>Technical tests are used to confirm technical competence</w:t>
      </w:r>
    </w:p>
    <w:p w14:paraId="30838EF2" w14:textId="43EC3E95" w:rsidR="006046B4" w:rsidRDefault="006046B4" w:rsidP="006046B4">
      <w:pPr>
        <w:rPr>
          <w:rFonts w:ascii="Arial" w:hAnsi="Arial" w:cs="Arial"/>
          <w:szCs w:val="22"/>
        </w:rPr>
      </w:pPr>
    </w:p>
    <w:p w14:paraId="5929C041" w14:textId="0B584585" w:rsidR="006046B4" w:rsidRDefault="006046B4" w:rsidP="006046B4">
      <w:pPr>
        <w:rPr>
          <w:rFonts w:ascii="Arial" w:hAnsi="Arial" w:cs="Arial"/>
          <w:szCs w:val="22"/>
        </w:rPr>
      </w:pPr>
      <w:r w:rsidRPr="006046B4">
        <w:rPr>
          <w:rFonts w:ascii="Arial" w:hAnsi="Arial" w:cs="Arial"/>
          <w:b/>
          <w:szCs w:val="22"/>
        </w:rPr>
        <w:t>‘Training Standard’</w:t>
      </w:r>
      <w:r>
        <w:rPr>
          <w:rFonts w:ascii="Arial" w:hAnsi="Arial" w:cs="Arial"/>
          <w:b/>
          <w:szCs w:val="22"/>
        </w:rPr>
        <w:t xml:space="preserve"> </w:t>
      </w:r>
      <w:r>
        <w:rPr>
          <w:rFonts w:ascii="Arial" w:hAnsi="Arial" w:cs="Arial"/>
          <w:szCs w:val="22"/>
        </w:rPr>
        <w:t xml:space="preserve">means a document that details the training required to meet the objectives of a </w:t>
      </w:r>
      <w:proofErr w:type="gramStart"/>
      <w:r>
        <w:rPr>
          <w:rFonts w:ascii="Arial" w:hAnsi="Arial" w:cs="Arial"/>
          <w:szCs w:val="22"/>
        </w:rPr>
        <w:t>particular goal</w:t>
      </w:r>
      <w:proofErr w:type="gramEnd"/>
      <w:r>
        <w:rPr>
          <w:rFonts w:ascii="Arial" w:hAnsi="Arial" w:cs="Arial"/>
          <w:szCs w:val="22"/>
        </w:rPr>
        <w:t>. The training standard is a standard ECITB format and contains:</w:t>
      </w:r>
    </w:p>
    <w:p w14:paraId="546FAE25" w14:textId="336BBC3D" w:rsidR="006046B4" w:rsidRDefault="006046B4" w:rsidP="006046B4">
      <w:pPr>
        <w:pStyle w:val="ListParagraph"/>
        <w:numPr>
          <w:ilvl w:val="0"/>
          <w:numId w:val="37"/>
        </w:numPr>
        <w:rPr>
          <w:rFonts w:ascii="Arial" w:hAnsi="Arial" w:cs="Arial"/>
          <w:szCs w:val="22"/>
        </w:rPr>
      </w:pPr>
      <w:r>
        <w:rPr>
          <w:rFonts w:ascii="Arial" w:hAnsi="Arial" w:cs="Arial"/>
          <w:szCs w:val="22"/>
        </w:rPr>
        <w:t>Learning time to complete the training</w:t>
      </w:r>
    </w:p>
    <w:p w14:paraId="47213159" w14:textId="1CC18091" w:rsidR="006046B4" w:rsidRDefault="006046B4" w:rsidP="006046B4">
      <w:pPr>
        <w:pStyle w:val="ListParagraph"/>
        <w:numPr>
          <w:ilvl w:val="0"/>
          <w:numId w:val="37"/>
        </w:numPr>
        <w:rPr>
          <w:rFonts w:ascii="Arial" w:hAnsi="Arial" w:cs="Arial"/>
          <w:szCs w:val="22"/>
        </w:rPr>
      </w:pPr>
      <w:r>
        <w:rPr>
          <w:rFonts w:ascii="Arial" w:hAnsi="Arial" w:cs="Arial"/>
          <w:szCs w:val="22"/>
        </w:rPr>
        <w:t>Any prior learning</w:t>
      </w:r>
    </w:p>
    <w:p w14:paraId="466E0920" w14:textId="5AC326DA" w:rsidR="006046B4" w:rsidRDefault="006046B4" w:rsidP="006046B4">
      <w:pPr>
        <w:pStyle w:val="ListParagraph"/>
        <w:numPr>
          <w:ilvl w:val="0"/>
          <w:numId w:val="37"/>
        </w:numPr>
        <w:rPr>
          <w:rFonts w:ascii="Arial" w:hAnsi="Arial" w:cs="Arial"/>
          <w:szCs w:val="22"/>
        </w:rPr>
      </w:pPr>
      <w:r>
        <w:rPr>
          <w:rFonts w:ascii="Arial" w:hAnsi="Arial" w:cs="Arial"/>
          <w:szCs w:val="22"/>
        </w:rPr>
        <w:t>Learning objectives to be met</w:t>
      </w:r>
    </w:p>
    <w:p w14:paraId="0BB660C0" w14:textId="1A91D7DA" w:rsidR="006046B4" w:rsidRDefault="006046B4" w:rsidP="006046B4">
      <w:pPr>
        <w:pStyle w:val="ListParagraph"/>
        <w:numPr>
          <w:ilvl w:val="0"/>
          <w:numId w:val="37"/>
        </w:numPr>
        <w:rPr>
          <w:rFonts w:ascii="Arial" w:hAnsi="Arial" w:cs="Arial"/>
          <w:szCs w:val="22"/>
        </w:rPr>
      </w:pPr>
      <w:r>
        <w:rPr>
          <w:rFonts w:ascii="Arial" w:hAnsi="Arial" w:cs="Arial"/>
          <w:szCs w:val="22"/>
        </w:rPr>
        <w:t>Enabling objectives to clarify the learning outcomes</w:t>
      </w:r>
    </w:p>
    <w:p w14:paraId="68127B05" w14:textId="66B510C8" w:rsidR="006046B4" w:rsidRDefault="006046B4" w:rsidP="006046B4">
      <w:pPr>
        <w:pStyle w:val="ListParagraph"/>
        <w:numPr>
          <w:ilvl w:val="0"/>
          <w:numId w:val="37"/>
        </w:numPr>
        <w:rPr>
          <w:rFonts w:ascii="Arial" w:hAnsi="Arial" w:cs="Arial"/>
          <w:szCs w:val="22"/>
        </w:rPr>
      </w:pPr>
      <w:r>
        <w:rPr>
          <w:rFonts w:ascii="Arial" w:hAnsi="Arial" w:cs="Arial"/>
          <w:szCs w:val="22"/>
        </w:rPr>
        <w:t>Key Learning Points</w:t>
      </w:r>
    </w:p>
    <w:p w14:paraId="4B51B2C1" w14:textId="2C565AAC" w:rsidR="006046B4" w:rsidRDefault="006046B4" w:rsidP="006046B4">
      <w:pPr>
        <w:rPr>
          <w:rFonts w:ascii="Arial" w:hAnsi="Arial" w:cs="Arial"/>
          <w:szCs w:val="22"/>
        </w:rPr>
      </w:pPr>
      <w:r>
        <w:rPr>
          <w:rFonts w:ascii="Arial" w:hAnsi="Arial" w:cs="Arial"/>
          <w:szCs w:val="22"/>
        </w:rPr>
        <w:t>The document is laid out as shown:</w:t>
      </w:r>
    </w:p>
    <w:tbl>
      <w:tblPr>
        <w:tblStyle w:val="TableGrid"/>
        <w:tblW w:w="0" w:type="auto"/>
        <w:tblLook w:val="04A0" w:firstRow="1" w:lastRow="0" w:firstColumn="1" w:lastColumn="0" w:noHBand="0" w:noVBand="1"/>
      </w:tblPr>
      <w:tblGrid>
        <w:gridCol w:w="2952"/>
        <w:gridCol w:w="5904"/>
      </w:tblGrid>
      <w:tr w:rsidR="005E070F" w14:paraId="1967AF7F" w14:textId="77777777" w:rsidTr="001F0B15">
        <w:tc>
          <w:tcPr>
            <w:tcW w:w="2952" w:type="dxa"/>
            <w:vMerge w:val="restart"/>
          </w:tcPr>
          <w:p w14:paraId="71C92FBB" w14:textId="0C132131" w:rsidR="005E070F" w:rsidRDefault="005E070F" w:rsidP="006046B4">
            <w:pPr>
              <w:rPr>
                <w:rFonts w:ascii="Arial" w:hAnsi="Arial" w:cs="Arial"/>
                <w:szCs w:val="22"/>
              </w:rPr>
            </w:pPr>
            <w:r>
              <w:rPr>
                <w:rFonts w:ascii="Arial" w:hAnsi="Arial" w:cs="Arial"/>
                <w:szCs w:val="22"/>
              </w:rPr>
              <w:t>Learning Outcome</w:t>
            </w:r>
          </w:p>
        </w:tc>
        <w:tc>
          <w:tcPr>
            <w:tcW w:w="5904" w:type="dxa"/>
          </w:tcPr>
          <w:p w14:paraId="616114ED" w14:textId="77777777" w:rsidR="005E070F" w:rsidRDefault="005E070F" w:rsidP="006046B4">
            <w:pPr>
              <w:rPr>
                <w:rFonts w:ascii="Arial" w:hAnsi="Arial" w:cs="Arial"/>
                <w:szCs w:val="22"/>
              </w:rPr>
            </w:pPr>
            <w:r>
              <w:rPr>
                <w:rFonts w:ascii="Arial" w:hAnsi="Arial" w:cs="Arial"/>
                <w:szCs w:val="22"/>
              </w:rPr>
              <w:t>Enabling Objective</w:t>
            </w:r>
          </w:p>
          <w:p w14:paraId="12019CA6" w14:textId="77777777" w:rsidR="005E070F" w:rsidRDefault="005E070F" w:rsidP="006046B4">
            <w:pPr>
              <w:rPr>
                <w:rFonts w:ascii="Arial" w:hAnsi="Arial" w:cs="Arial"/>
                <w:szCs w:val="22"/>
              </w:rPr>
            </w:pPr>
            <w:r>
              <w:rPr>
                <w:rFonts w:ascii="Arial" w:hAnsi="Arial" w:cs="Arial"/>
                <w:szCs w:val="22"/>
              </w:rPr>
              <w:t>key learning points of the Enabling Objective are detailed</w:t>
            </w:r>
          </w:p>
          <w:p w14:paraId="7EFF0B76" w14:textId="2560EA1A" w:rsidR="005E070F" w:rsidRDefault="005E070F" w:rsidP="006046B4">
            <w:pPr>
              <w:rPr>
                <w:rFonts w:ascii="Arial" w:hAnsi="Arial" w:cs="Arial"/>
                <w:szCs w:val="22"/>
              </w:rPr>
            </w:pPr>
          </w:p>
        </w:tc>
      </w:tr>
      <w:tr w:rsidR="005E070F" w14:paraId="14CB45D0" w14:textId="77777777" w:rsidTr="00022F5C">
        <w:tc>
          <w:tcPr>
            <w:tcW w:w="2952" w:type="dxa"/>
            <w:vMerge/>
          </w:tcPr>
          <w:p w14:paraId="39C457E7" w14:textId="77777777" w:rsidR="005E070F" w:rsidRDefault="005E070F" w:rsidP="006046B4">
            <w:pPr>
              <w:rPr>
                <w:rFonts w:ascii="Arial" w:hAnsi="Arial" w:cs="Arial"/>
                <w:szCs w:val="22"/>
              </w:rPr>
            </w:pPr>
          </w:p>
        </w:tc>
        <w:tc>
          <w:tcPr>
            <w:tcW w:w="5904" w:type="dxa"/>
          </w:tcPr>
          <w:p w14:paraId="42DEEFA8" w14:textId="77777777" w:rsidR="005E070F" w:rsidRDefault="005E070F" w:rsidP="006046B4">
            <w:pPr>
              <w:rPr>
                <w:rFonts w:ascii="Arial" w:hAnsi="Arial" w:cs="Arial"/>
                <w:szCs w:val="22"/>
              </w:rPr>
            </w:pPr>
            <w:r>
              <w:rPr>
                <w:rFonts w:ascii="Arial" w:hAnsi="Arial" w:cs="Arial"/>
                <w:szCs w:val="22"/>
              </w:rPr>
              <w:t>Further Enabling Objectives may be required to fully cover the requirements of the Learning outcome</w:t>
            </w:r>
          </w:p>
          <w:p w14:paraId="413E7996" w14:textId="62E33E6E" w:rsidR="005E070F" w:rsidRDefault="005E070F" w:rsidP="006046B4">
            <w:pPr>
              <w:rPr>
                <w:rFonts w:ascii="Arial" w:hAnsi="Arial" w:cs="Arial"/>
                <w:szCs w:val="22"/>
              </w:rPr>
            </w:pPr>
          </w:p>
        </w:tc>
      </w:tr>
    </w:tbl>
    <w:p w14:paraId="07E13328" w14:textId="77777777" w:rsidR="006046B4" w:rsidRPr="006046B4" w:rsidRDefault="006046B4" w:rsidP="006046B4">
      <w:pPr>
        <w:rPr>
          <w:rFonts w:ascii="Arial" w:hAnsi="Arial" w:cs="Arial"/>
          <w:szCs w:val="22"/>
        </w:rPr>
      </w:pPr>
    </w:p>
    <w:p w14:paraId="5CF6B5D6" w14:textId="26956CE5" w:rsidR="006046B4" w:rsidRDefault="005E070F" w:rsidP="006046B4">
      <w:pPr>
        <w:rPr>
          <w:rFonts w:ascii="Arial" w:hAnsi="Arial" w:cs="Arial"/>
        </w:rPr>
      </w:pPr>
      <w:r w:rsidRPr="005E070F">
        <w:rPr>
          <w:rFonts w:ascii="Arial" w:hAnsi="Arial" w:cs="Arial"/>
          <w:b/>
        </w:rPr>
        <w:t xml:space="preserve">‘Work Based Task Assignments’ </w:t>
      </w:r>
      <w:r>
        <w:rPr>
          <w:rFonts w:ascii="Arial" w:hAnsi="Arial" w:cs="Arial"/>
        </w:rPr>
        <w:t>means a document that is given to a candidate after training to enable them to record their experience in the workplace for a particular discipline. This document can them be used to assure the employer that the candidate is ready for technical testing</w:t>
      </w:r>
    </w:p>
    <w:p w14:paraId="4D7F4191" w14:textId="1B9BFEB8" w:rsidR="005E070F" w:rsidRDefault="005E070F" w:rsidP="006046B4">
      <w:pPr>
        <w:rPr>
          <w:rFonts w:ascii="Arial" w:hAnsi="Arial" w:cs="Arial"/>
        </w:rPr>
      </w:pPr>
    </w:p>
    <w:p w14:paraId="4A879336" w14:textId="77777777" w:rsidR="00776FA1" w:rsidRDefault="00776FA1" w:rsidP="006046B4">
      <w:pPr>
        <w:rPr>
          <w:rFonts w:ascii="Arial" w:hAnsi="Arial" w:cs="Arial"/>
        </w:rPr>
      </w:pPr>
    </w:p>
    <w:p w14:paraId="635E88D2" w14:textId="5F10D1F0" w:rsidR="005E070F" w:rsidRDefault="005E070F" w:rsidP="006046B4">
      <w:pPr>
        <w:rPr>
          <w:rFonts w:ascii="Arial" w:hAnsi="Arial" w:cs="Arial"/>
        </w:rPr>
      </w:pPr>
      <w:r>
        <w:rPr>
          <w:rFonts w:ascii="Arial" w:hAnsi="Arial" w:cs="Arial"/>
          <w:b/>
        </w:rPr>
        <w:lastRenderedPageBreak/>
        <w:t xml:space="preserve">‘4 Stage Model’ </w:t>
      </w:r>
      <w:r w:rsidRPr="005E070F">
        <w:rPr>
          <w:rFonts w:ascii="Arial" w:hAnsi="Arial" w:cs="Arial"/>
        </w:rPr>
        <w:t>refers to the ECITB</w:t>
      </w:r>
      <w:r>
        <w:rPr>
          <w:rFonts w:ascii="Arial" w:hAnsi="Arial" w:cs="Arial"/>
        </w:rPr>
        <w:t xml:space="preserve"> method of training and competence assurance, the 4 stages are:</w:t>
      </w:r>
    </w:p>
    <w:p w14:paraId="2352BCC1" w14:textId="2421739D" w:rsidR="005E070F" w:rsidRDefault="005E070F" w:rsidP="005E070F">
      <w:pPr>
        <w:pStyle w:val="ListParagraph"/>
        <w:numPr>
          <w:ilvl w:val="0"/>
          <w:numId w:val="38"/>
        </w:numPr>
        <w:rPr>
          <w:rFonts w:ascii="Arial" w:hAnsi="Arial" w:cs="Arial"/>
          <w:b/>
        </w:rPr>
      </w:pPr>
      <w:r>
        <w:rPr>
          <w:rFonts w:ascii="Arial" w:hAnsi="Arial" w:cs="Arial"/>
          <w:b/>
        </w:rPr>
        <w:t>Training</w:t>
      </w:r>
    </w:p>
    <w:p w14:paraId="325D1D16" w14:textId="6CBBB7DF" w:rsidR="005E070F" w:rsidRDefault="005E070F" w:rsidP="005E070F">
      <w:pPr>
        <w:pStyle w:val="ListParagraph"/>
        <w:numPr>
          <w:ilvl w:val="0"/>
          <w:numId w:val="38"/>
        </w:numPr>
        <w:rPr>
          <w:rFonts w:ascii="Arial" w:hAnsi="Arial" w:cs="Arial"/>
          <w:b/>
        </w:rPr>
      </w:pPr>
      <w:r>
        <w:rPr>
          <w:rFonts w:ascii="Arial" w:hAnsi="Arial" w:cs="Arial"/>
          <w:b/>
        </w:rPr>
        <w:t>Work Based consolidation</w:t>
      </w:r>
    </w:p>
    <w:p w14:paraId="0DAF48E9" w14:textId="0B5F2E3E" w:rsidR="005E070F" w:rsidRDefault="005E070F" w:rsidP="005E070F">
      <w:pPr>
        <w:pStyle w:val="ListParagraph"/>
        <w:numPr>
          <w:ilvl w:val="0"/>
          <w:numId w:val="38"/>
        </w:numPr>
        <w:rPr>
          <w:rFonts w:ascii="Arial" w:hAnsi="Arial" w:cs="Arial"/>
          <w:b/>
        </w:rPr>
      </w:pPr>
      <w:r>
        <w:rPr>
          <w:rFonts w:ascii="Arial" w:hAnsi="Arial" w:cs="Arial"/>
          <w:b/>
        </w:rPr>
        <w:t>Assessment</w:t>
      </w:r>
    </w:p>
    <w:p w14:paraId="659A9960" w14:textId="10CAAFCD" w:rsidR="005E070F" w:rsidRDefault="005E070F" w:rsidP="005E070F">
      <w:pPr>
        <w:pStyle w:val="ListParagraph"/>
        <w:numPr>
          <w:ilvl w:val="0"/>
          <w:numId w:val="38"/>
        </w:numPr>
        <w:rPr>
          <w:rFonts w:ascii="Arial" w:hAnsi="Arial" w:cs="Arial"/>
          <w:b/>
        </w:rPr>
      </w:pPr>
      <w:r>
        <w:rPr>
          <w:rFonts w:ascii="Arial" w:hAnsi="Arial" w:cs="Arial"/>
          <w:b/>
        </w:rPr>
        <w:t>Currency retesting</w:t>
      </w:r>
    </w:p>
    <w:p w14:paraId="4AC70431" w14:textId="6852E8C9" w:rsidR="00021EFA" w:rsidRDefault="00021EFA" w:rsidP="00021EFA">
      <w:pPr>
        <w:rPr>
          <w:rFonts w:ascii="Arial" w:hAnsi="Arial" w:cs="Arial"/>
          <w:b/>
        </w:rPr>
      </w:pPr>
    </w:p>
    <w:p w14:paraId="4FB95CF5" w14:textId="3A326A60" w:rsidR="00021EFA" w:rsidRDefault="00021EFA" w:rsidP="00021EFA">
      <w:pPr>
        <w:rPr>
          <w:rFonts w:ascii="Arial" w:hAnsi="Arial" w:cs="Arial"/>
        </w:rPr>
      </w:pPr>
      <w:r>
        <w:rPr>
          <w:rFonts w:ascii="Arial" w:hAnsi="Arial" w:cs="Arial"/>
          <w:b/>
        </w:rPr>
        <w:t xml:space="preserve">‘Unit’ </w:t>
      </w:r>
      <w:proofErr w:type="gramStart"/>
      <w:r>
        <w:rPr>
          <w:rFonts w:ascii="Arial" w:hAnsi="Arial" w:cs="Arial"/>
        </w:rPr>
        <w:t>for the purpose of</w:t>
      </w:r>
      <w:proofErr w:type="gramEnd"/>
      <w:r>
        <w:rPr>
          <w:rFonts w:ascii="Arial" w:hAnsi="Arial" w:cs="Arial"/>
        </w:rPr>
        <w:t xml:space="preserve"> this contract, a unit means a collection of documents in a particular subject. The documents are:</w:t>
      </w:r>
    </w:p>
    <w:p w14:paraId="3B27B07A" w14:textId="658DF23E" w:rsidR="00021EFA" w:rsidRDefault="00021EFA" w:rsidP="00021EFA">
      <w:pPr>
        <w:pStyle w:val="ListParagraph"/>
        <w:numPr>
          <w:ilvl w:val="0"/>
          <w:numId w:val="39"/>
        </w:numPr>
        <w:rPr>
          <w:rFonts w:ascii="Arial" w:hAnsi="Arial" w:cs="Arial"/>
        </w:rPr>
      </w:pPr>
      <w:r>
        <w:rPr>
          <w:rFonts w:ascii="Arial" w:hAnsi="Arial" w:cs="Arial"/>
        </w:rPr>
        <w:t>1 training standard</w:t>
      </w:r>
    </w:p>
    <w:p w14:paraId="11931D47" w14:textId="4F09DBEC" w:rsidR="00021EFA" w:rsidRDefault="00021EFA" w:rsidP="00021EFA">
      <w:pPr>
        <w:pStyle w:val="ListParagraph"/>
        <w:numPr>
          <w:ilvl w:val="0"/>
          <w:numId w:val="39"/>
        </w:numPr>
        <w:rPr>
          <w:rFonts w:ascii="Arial" w:hAnsi="Arial" w:cs="Arial"/>
        </w:rPr>
      </w:pPr>
      <w:r>
        <w:rPr>
          <w:rFonts w:ascii="Arial" w:hAnsi="Arial" w:cs="Arial"/>
        </w:rPr>
        <w:t>1 work based task assignment</w:t>
      </w:r>
    </w:p>
    <w:p w14:paraId="4846C7B2" w14:textId="2FC12F7D" w:rsidR="00021EFA" w:rsidRPr="00021EFA" w:rsidRDefault="00021EFA" w:rsidP="00021EFA">
      <w:pPr>
        <w:pStyle w:val="ListParagraph"/>
        <w:numPr>
          <w:ilvl w:val="0"/>
          <w:numId w:val="39"/>
        </w:numPr>
        <w:rPr>
          <w:rFonts w:ascii="Arial" w:hAnsi="Arial" w:cs="Arial"/>
        </w:rPr>
      </w:pPr>
      <w:r>
        <w:rPr>
          <w:rFonts w:ascii="Arial" w:hAnsi="Arial" w:cs="Arial"/>
        </w:rPr>
        <w:t>1 technical test</w:t>
      </w:r>
    </w:p>
    <w:p w14:paraId="1A9AEAB0" w14:textId="177E47A0" w:rsidR="0024157A" w:rsidRDefault="0024157A" w:rsidP="003C6E5C">
      <w:pPr>
        <w:rPr>
          <w:rFonts w:ascii="Arial" w:hAnsi="Arial" w:cs="Arial"/>
          <w:szCs w:val="22"/>
        </w:rPr>
      </w:pPr>
    </w:p>
    <w:p w14:paraId="628E92AD" w14:textId="46507B46" w:rsidR="00021EFA" w:rsidRPr="00021EFA" w:rsidRDefault="00021EFA" w:rsidP="003C6E5C">
      <w:pPr>
        <w:rPr>
          <w:rFonts w:ascii="Arial" w:hAnsi="Arial" w:cs="Arial"/>
          <w:szCs w:val="22"/>
        </w:rPr>
      </w:pPr>
      <w:r>
        <w:rPr>
          <w:rFonts w:ascii="Arial" w:hAnsi="Arial" w:cs="Arial"/>
          <w:b/>
          <w:szCs w:val="22"/>
        </w:rPr>
        <w:t>‘Scheme’</w:t>
      </w:r>
      <w:r>
        <w:rPr>
          <w:rFonts w:ascii="Arial" w:hAnsi="Arial" w:cs="Arial"/>
          <w:szCs w:val="22"/>
        </w:rPr>
        <w:t xml:space="preserve"> means the way in which the units interact with each other </w:t>
      </w:r>
      <w:proofErr w:type="gramStart"/>
      <w:r>
        <w:rPr>
          <w:rFonts w:ascii="Arial" w:hAnsi="Arial" w:cs="Arial"/>
          <w:szCs w:val="22"/>
        </w:rPr>
        <w:t>in order to</w:t>
      </w:r>
      <w:proofErr w:type="gramEnd"/>
      <w:r>
        <w:rPr>
          <w:rFonts w:ascii="Arial" w:hAnsi="Arial" w:cs="Arial"/>
          <w:szCs w:val="22"/>
        </w:rPr>
        <w:t xml:space="preserve"> be delivered to candidates throughout their career</w:t>
      </w:r>
    </w:p>
    <w:p w14:paraId="2DAE1666" w14:textId="0DA97960" w:rsidR="00C50965" w:rsidRDefault="00C50965">
      <w:pPr>
        <w:rPr>
          <w:rFonts w:ascii="Arial" w:hAnsi="Arial" w:cs="Arial"/>
          <w:b/>
        </w:rPr>
      </w:pPr>
    </w:p>
    <w:p w14:paraId="209D0610" w14:textId="53C2FB93"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2. Scope</w:t>
      </w:r>
    </w:p>
    <w:p w14:paraId="3FD7C9A9" w14:textId="77777777" w:rsidR="00FA5713" w:rsidRDefault="00FA5713" w:rsidP="00B6181D">
      <w:pPr>
        <w:autoSpaceDE w:val="0"/>
        <w:autoSpaceDN w:val="0"/>
        <w:adjustRightInd w:val="0"/>
        <w:rPr>
          <w:rFonts w:ascii="Arial" w:hAnsi="Arial" w:cs="Arial"/>
        </w:rPr>
      </w:pPr>
    </w:p>
    <w:p w14:paraId="3BEB73C5" w14:textId="371D0393" w:rsidR="00121D93" w:rsidRPr="00B95D21" w:rsidRDefault="00121D93">
      <w:pPr>
        <w:rPr>
          <w:rFonts w:ascii="Arial" w:hAnsi="Arial" w:cs="Arial"/>
          <w:b/>
          <w:strike/>
        </w:rPr>
      </w:pPr>
      <w:r w:rsidRPr="00AB5E67">
        <w:rPr>
          <w:rFonts w:ascii="Arial" w:hAnsi="Arial" w:cs="Arial"/>
        </w:rPr>
        <w:t xml:space="preserve">The Consultant will provide </w:t>
      </w:r>
      <w:r w:rsidR="005E070F">
        <w:rPr>
          <w:rFonts w:ascii="Arial" w:hAnsi="Arial" w:cs="Arial"/>
        </w:rPr>
        <w:t>sufficient training standards, work based task assignments and technical tests to support the training and assessment of scaffolders at all stages of their career, primarily for the international engineering construction sector but in line with UK regulations</w:t>
      </w:r>
    </w:p>
    <w:p w14:paraId="317C1C02" w14:textId="77777777" w:rsidR="00121D93" w:rsidRDefault="00121D93">
      <w:pPr>
        <w:rPr>
          <w:rFonts w:ascii="Arial" w:hAnsi="Arial" w:cs="Arial"/>
          <w:b/>
          <w:sz w:val="28"/>
        </w:rPr>
      </w:pPr>
    </w:p>
    <w:p w14:paraId="01B2FC86" w14:textId="2121E4E1"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3. Background</w:t>
      </w:r>
    </w:p>
    <w:p w14:paraId="54602C03" w14:textId="77777777" w:rsidR="00FA5713" w:rsidRDefault="00FA5713" w:rsidP="00B6181D">
      <w:pPr>
        <w:autoSpaceDE w:val="0"/>
        <w:autoSpaceDN w:val="0"/>
        <w:adjustRightInd w:val="0"/>
        <w:rPr>
          <w:rFonts w:ascii="Arial" w:hAnsi="Arial" w:cs="Arial"/>
        </w:rPr>
      </w:pPr>
    </w:p>
    <w:p w14:paraId="1CF706EC" w14:textId="77A20473" w:rsidR="006419BD" w:rsidRDefault="005E070F" w:rsidP="006419BD">
      <w:pPr>
        <w:autoSpaceDE w:val="0"/>
        <w:autoSpaceDN w:val="0"/>
        <w:adjustRightInd w:val="0"/>
        <w:rPr>
          <w:rFonts w:ascii="Arial" w:hAnsi="Arial" w:cs="Arial"/>
        </w:rPr>
      </w:pPr>
      <w:r>
        <w:rPr>
          <w:rFonts w:ascii="Arial" w:hAnsi="Arial" w:cs="Arial"/>
        </w:rPr>
        <w:t>The ECITB have been approach</w:t>
      </w:r>
      <w:r w:rsidR="00021EFA">
        <w:rPr>
          <w:rFonts w:ascii="Arial" w:hAnsi="Arial" w:cs="Arial"/>
        </w:rPr>
        <w:t>ed</w:t>
      </w:r>
      <w:r w:rsidR="00776FA1">
        <w:rPr>
          <w:rFonts w:ascii="Arial" w:hAnsi="Arial" w:cs="Arial"/>
        </w:rPr>
        <w:t xml:space="preserve"> by international employers for</w:t>
      </w:r>
      <w:bookmarkStart w:id="0" w:name="_GoBack"/>
      <w:bookmarkEnd w:id="0"/>
      <w:r>
        <w:rPr>
          <w:rFonts w:ascii="Arial" w:hAnsi="Arial" w:cs="Arial"/>
        </w:rPr>
        <w:t xml:space="preserve"> </w:t>
      </w:r>
      <w:r w:rsidR="00021EFA">
        <w:rPr>
          <w:rFonts w:ascii="Arial" w:hAnsi="Arial" w:cs="Arial"/>
        </w:rPr>
        <w:t>train</w:t>
      </w:r>
      <w:r w:rsidR="00776FA1">
        <w:rPr>
          <w:rFonts w:ascii="Arial" w:hAnsi="Arial" w:cs="Arial"/>
        </w:rPr>
        <w:t>ing</w:t>
      </w:r>
      <w:r w:rsidR="00021EFA">
        <w:rPr>
          <w:rFonts w:ascii="Arial" w:hAnsi="Arial" w:cs="Arial"/>
        </w:rPr>
        <w:t xml:space="preserve"> and ongoing assessment of their employees in the use of scaffolding. The requirement is for employees at all stages their career from new entrant up to supervisors and inspectors</w:t>
      </w:r>
    </w:p>
    <w:p w14:paraId="0E740091" w14:textId="77777777" w:rsidR="009E0CCC" w:rsidRDefault="009E0CCC" w:rsidP="006419BD">
      <w:pPr>
        <w:autoSpaceDE w:val="0"/>
        <w:autoSpaceDN w:val="0"/>
        <w:adjustRightInd w:val="0"/>
        <w:rPr>
          <w:rFonts w:ascii="Arial" w:hAnsi="Arial" w:cs="Arial"/>
        </w:rPr>
      </w:pPr>
    </w:p>
    <w:p w14:paraId="3AB7BFE1" w14:textId="0B2F47B3" w:rsidR="00B6181D" w:rsidRPr="00E03F7E" w:rsidRDefault="0073389E" w:rsidP="00B6181D">
      <w:pPr>
        <w:autoSpaceDE w:val="0"/>
        <w:autoSpaceDN w:val="0"/>
        <w:adjustRightInd w:val="0"/>
        <w:rPr>
          <w:rFonts w:ascii="Arial" w:hAnsi="Arial" w:cs="Arial"/>
          <w:b/>
          <w:sz w:val="28"/>
        </w:rPr>
      </w:pPr>
      <w:r w:rsidRPr="00E03F7E">
        <w:rPr>
          <w:rFonts w:ascii="Arial" w:hAnsi="Arial" w:cs="Arial"/>
          <w:b/>
          <w:sz w:val="28"/>
        </w:rPr>
        <w:t>4. The</w:t>
      </w:r>
      <w:r w:rsidR="00B6181D" w:rsidRPr="00E03F7E">
        <w:rPr>
          <w:rFonts w:ascii="Arial" w:hAnsi="Arial" w:cs="Arial"/>
          <w:b/>
          <w:sz w:val="28"/>
        </w:rPr>
        <w:t xml:space="preserve"> Services</w:t>
      </w:r>
    </w:p>
    <w:p w14:paraId="51881CEA" w14:textId="77777777" w:rsidR="00294E27" w:rsidRDefault="00294E27" w:rsidP="0073389E">
      <w:pPr>
        <w:ind w:left="660" w:hanging="660"/>
        <w:rPr>
          <w:rFonts w:ascii="Arial" w:hAnsi="Arial" w:cs="Arial"/>
        </w:rPr>
      </w:pPr>
    </w:p>
    <w:p w14:paraId="700F5A31" w14:textId="678E29E6" w:rsidR="00B95D21" w:rsidRDefault="00021EFA" w:rsidP="00B95D21">
      <w:pPr>
        <w:spacing w:before="240"/>
        <w:rPr>
          <w:rFonts w:ascii="Arial" w:eastAsia="Times New Roman" w:hAnsi="Arial" w:cs="Arial"/>
          <w:lang w:eastAsia="en-US"/>
        </w:rPr>
      </w:pPr>
      <w:r>
        <w:rPr>
          <w:rFonts w:ascii="Arial" w:eastAsia="Times New Roman" w:hAnsi="Arial" w:cs="Arial"/>
          <w:lang w:eastAsia="en-US"/>
        </w:rPr>
        <w:t>The consultant will analyse the requirement as provided by the ECITB and decide how many units are required</w:t>
      </w:r>
    </w:p>
    <w:p w14:paraId="53EA45AE" w14:textId="3A6C31AC" w:rsidR="00021EFA" w:rsidRDefault="00021EFA" w:rsidP="00B95D21">
      <w:pPr>
        <w:spacing w:before="240"/>
        <w:rPr>
          <w:rFonts w:ascii="Arial" w:eastAsia="Times New Roman" w:hAnsi="Arial" w:cs="Arial"/>
          <w:lang w:eastAsia="en-US"/>
        </w:rPr>
      </w:pPr>
      <w:r>
        <w:rPr>
          <w:rFonts w:ascii="Arial" w:eastAsia="Times New Roman" w:hAnsi="Arial" w:cs="Arial"/>
          <w:lang w:eastAsia="en-US"/>
        </w:rPr>
        <w:t xml:space="preserve">The consultant will develop and produce </w:t>
      </w:r>
      <w:proofErr w:type="gramStart"/>
      <w:r>
        <w:rPr>
          <w:rFonts w:ascii="Arial" w:eastAsia="Times New Roman" w:hAnsi="Arial" w:cs="Arial"/>
          <w:lang w:eastAsia="en-US"/>
        </w:rPr>
        <w:t>all of</w:t>
      </w:r>
      <w:proofErr w:type="gramEnd"/>
      <w:r>
        <w:rPr>
          <w:rFonts w:ascii="Arial" w:eastAsia="Times New Roman" w:hAnsi="Arial" w:cs="Arial"/>
          <w:lang w:eastAsia="en-US"/>
        </w:rPr>
        <w:t xml:space="preserve"> the documents for each unit in the format set by the ECITB (examples will be provided)</w:t>
      </w:r>
    </w:p>
    <w:p w14:paraId="1C2441C4" w14:textId="1896079F" w:rsidR="00021EFA" w:rsidRDefault="00021EFA" w:rsidP="00B95D21">
      <w:pPr>
        <w:spacing w:before="240"/>
        <w:rPr>
          <w:rFonts w:ascii="Arial" w:eastAsia="Times New Roman" w:hAnsi="Arial" w:cs="Arial"/>
          <w:lang w:eastAsia="en-US"/>
        </w:rPr>
      </w:pPr>
      <w:r>
        <w:rPr>
          <w:rFonts w:ascii="Arial" w:eastAsia="Times New Roman" w:hAnsi="Arial" w:cs="Arial"/>
          <w:lang w:eastAsia="en-US"/>
        </w:rPr>
        <w:t>The consultant will advise the ECITB how the units interact together to form a scheme</w:t>
      </w:r>
    </w:p>
    <w:p w14:paraId="4EAF1469" w14:textId="54E5D022" w:rsidR="00021EFA" w:rsidRDefault="00021EFA" w:rsidP="00B95D21">
      <w:pPr>
        <w:spacing w:before="240"/>
        <w:rPr>
          <w:rFonts w:ascii="Arial" w:eastAsia="Times New Roman" w:hAnsi="Arial" w:cs="Arial"/>
          <w:lang w:eastAsia="en-US"/>
        </w:rPr>
      </w:pPr>
      <w:r>
        <w:rPr>
          <w:rFonts w:ascii="Arial" w:eastAsia="Times New Roman" w:hAnsi="Arial" w:cs="Arial"/>
          <w:lang w:eastAsia="en-US"/>
        </w:rPr>
        <w:t>The scheme will follow the ECITB 4 stage model</w:t>
      </w:r>
    </w:p>
    <w:p w14:paraId="33C64C77" w14:textId="7BD0E215" w:rsidR="00021EFA" w:rsidRPr="000C27E1" w:rsidRDefault="00021EFA" w:rsidP="00B95D21">
      <w:pPr>
        <w:spacing w:before="240"/>
        <w:rPr>
          <w:rFonts w:ascii="Arial" w:hAnsi="Arial" w:cs="Arial"/>
          <w:b/>
        </w:rPr>
      </w:pPr>
      <w:r>
        <w:rPr>
          <w:rFonts w:ascii="Arial" w:eastAsia="Times New Roman" w:hAnsi="Arial" w:cs="Arial"/>
          <w:lang w:eastAsia="en-US"/>
        </w:rPr>
        <w:t xml:space="preserve"> </w:t>
      </w:r>
    </w:p>
    <w:p w14:paraId="3672E030" w14:textId="77777777" w:rsidR="00B95D21" w:rsidRDefault="00B95D21" w:rsidP="006F2ADD">
      <w:pPr>
        <w:rPr>
          <w:rFonts w:ascii="Arial" w:eastAsia="Times New Roman" w:hAnsi="Arial" w:cs="Arial"/>
          <w:lang w:eastAsia="en-US"/>
        </w:rPr>
      </w:pPr>
    </w:p>
    <w:p w14:paraId="616F1048" w14:textId="5BA54CFC" w:rsidR="00294E27" w:rsidRPr="00E03F7E" w:rsidRDefault="00294E27" w:rsidP="00294E27">
      <w:pPr>
        <w:rPr>
          <w:rFonts w:ascii="Arial" w:hAnsi="Arial" w:cs="Arial"/>
          <w:b/>
          <w:sz w:val="28"/>
        </w:rPr>
      </w:pPr>
      <w:r w:rsidRPr="00E03F7E">
        <w:rPr>
          <w:rFonts w:ascii="Arial" w:hAnsi="Arial" w:cs="Arial"/>
          <w:b/>
          <w:sz w:val="28"/>
        </w:rPr>
        <w:lastRenderedPageBreak/>
        <w:t>5. Additional Services</w:t>
      </w:r>
    </w:p>
    <w:p w14:paraId="08856435" w14:textId="77777777" w:rsidR="00FA5713" w:rsidRDefault="00FA5713" w:rsidP="00294E27">
      <w:pPr>
        <w:rPr>
          <w:rFonts w:ascii="Arial" w:hAnsi="Arial" w:cs="Arial"/>
        </w:rPr>
      </w:pPr>
    </w:p>
    <w:p w14:paraId="1F9D5511" w14:textId="55662ABB" w:rsidR="006F2ADD" w:rsidRPr="00FA486B" w:rsidRDefault="00294E27" w:rsidP="006F2ADD">
      <w:pPr>
        <w:rPr>
          <w:rFonts w:ascii="Arial" w:eastAsia="Times New Roman" w:hAnsi="Arial" w:cs="Arial"/>
          <w:lang w:eastAsia="en-US"/>
        </w:rPr>
      </w:pPr>
      <w:r w:rsidRPr="000C788B">
        <w:rPr>
          <w:rFonts w:ascii="Arial" w:hAnsi="Arial" w:cs="Arial"/>
        </w:rPr>
        <w:t xml:space="preserve">ECITB may request Additional Services </w:t>
      </w:r>
      <w:r w:rsidR="006D26E6">
        <w:rPr>
          <w:rFonts w:ascii="Arial" w:hAnsi="Arial" w:cs="Arial"/>
        </w:rPr>
        <w:t>(</w:t>
      </w:r>
      <w:r w:rsidR="006D26E6" w:rsidRPr="000C788B">
        <w:rPr>
          <w:rFonts w:ascii="Arial" w:hAnsi="Arial" w:cs="Arial"/>
        </w:rPr>
        <w:t>as de</w:t>
      </w:r>
      <w:r w:rsidR="006D26E6">
        <w:rPr>
          <w:rFonts w:ascii="Arial" w:hAnsi="Arial" w:cs="Arial"/>
        </w:rPr>
        <w:t xml:space="preserve">fined in the </w:t>
      </w:r>
      <w:r w:rsidR="006D26E6" w:rsidRPr="00DD5BBF">
        <w:rPr>
          <w:rFonts w:ascii="Arial" w:hAnsi="Arial" w:cs="Arial"/>
        </w:rPr>
        <w:t>Form of Contract</w:t>
      </w:r>
      <w:r w:rsidR="006D26E6">
        <w:rPr>
          <w:rFonts w:ascii="Arial" w:hAnsi="Arial" w:cs="Arial"/>
        </w:rPr>
        <w:t>)</w:t>
      </w:r>
      <w:r w:rsidR="006D26E6" w:rsidRPr="000C788B">
        <w:rPr>
          <w:rFonts w:ascii="Arial" w:hAnsi="Arial" w:cs="Arial"/>
        </w:rPr>
        <w:t xml:space="preserve"> </w:t>
      </w:r>
      <w:r w:rsidRPr="000C788B">
        <w:rPr>
          <w:rFonts w:ascii="Arial" w:hAnsi="Arial" w:cs="Arial"/>
        </w:rPr>
        <w:t>from the Consultant</w:t>
      </w:r>
      <w:r w:rsidR="00B95D21">
        <w:rPr>
          <w:rFonts w:ascii="Arial" w:hAnsi="Arial" w:cs="Arial"/>
        </w:rPr>
        <w:t>.</w:t>
      </w:r>
    </w:p>
    <w:p w14:paraId="44F0F458" w14:textId="7327B458" w:rsidR="00537180" w:rsidRPr="00021EFA" w:rsidRDefault="00537180" w:rsidP="00537180">
      <w:pPr>
        <w:rPr>
          <w:rFonts w:ascii="Arial" w:eastAsia="Times New Roman" w:hAnsi="Arial" w:cs="Arial"/>
          <w:b/>
          <w:lang w:eastAsia="en-US"/>
        </w:rPr>
      </w:pPr>
    </w:p>
    <w:p w14:paraId="6ADA9F7F" w14:textId="48A4DFE2" w:rsidR="00537180" w:rsidRDefault="00021EFA" w:rsidP="00537180">
      <w:pPr>
        <w:rPr>
          <w:rFonts w:ascii="Arial" w:eastAsia="Times New Roman" w:hAnsi="Arial" w:cs="Arial"/>
          <w:b/>
          <w:lang w:eastAsia="en-US"/>
        </w:rPr>
      </w:pPr>
      <w:r>
        <w:rPr>
          <w:rFonts w:ascii="Arial" w:eastAsia="Times New Roman" w:hAnsi="Arial" w:cs="Arial"/>
          <w:b/>
          <w:lang w:eastAsia="en-US"/>
        </w:rPr>
        <w:t>5.1</w:t>
      </w:r>
      <w:r w:rsidR="00537180" w:rsidRPr="00537180">
        <w:rPr>
          <w:rFonts w:ascii="Arial" w:eastAsia="Times New Roman" w:hAnsi="Arial" w:cs="Arial"/>
          <w:b/>
          <w:lang w:eastAsia="en-US"/>
        </w:rPr>
        <w:tab/>
        <w:t>Other activities</w:t>
      </w:r>
    </w:p>
    <w:p w14:paraId="31A90502" w14:textId="77777777" w:rsidR="00AD1CC0" w:rsidRPr="00537180" w:rsidRDefault="00AD1CC0" w:rsidP="00537180">
      <w:pPr>
        <w:rPr>
          <w:rFonts w:ascii="Arial" w:eastAsia="Times New Roman" w:hAnsi="Arial" w:cs="Arial"/>
          <w:b/>
          <w:lang w:eastAsia="en-US"/>
        </w:rPr>
      </w:pPr>
    </w:p>
    <w:p w14:paraId="6ED92A9A" w14:textId="42824031" w:rsidR="00826C30" w:rsidRPr="00537180" w:rsidRDefault="00537180" w:rsidP="00537180">
      <w:pPr>
        <w:rPr>
          <w:rFonts w:ascii="Arial" w:eastAsia="Times New Roman" w:hAnsi="Arial" w:cs="Arial"/>
          <w:lang w:eastAsia="en-US"/>
        </w:rPr>
      </w:pPr>
      <w:r>
        <w:rPr>
          <w:rFonts w:ascii="Arial" w:eastAsia="Times New Roman" w:hAnsi="Arial" w:cs="Arial"/>
          <w:lang w:eastAsia="en-US"/>
        </w:rPr>
        <w:t>Attend a</w:t>
      </w:r>
      <w:r w:rsidR="00E30354">
        <w:rPr>
          <w:rFonts w:ascii="Arial" w:eastAsia="Times New Roman" w:hAnsi="Arial" w:cs="Arial"/>
          <w:lang w:eastAsia="en-US"/>
        </w:rPr>
        <w:t>dditional meetings with ECITB</w:t>
      </w:r>
      <w:r w:rsidR="0091202E">
        <w:rPr>
          <w:rFonts w:ascii="Arial" w:eastAsia="Times New Roman" w:hAnsi="Arial" w:cs="Arial"/>
          <w:lang w:eastAsia="en-US"/>
        </w:rPr>
        <w:t>.</w:t>
      </w:r>
    </w:p>
    <w:p w14:paraId="0FD93C07" w14:textId="4F80F389" w:rsidR="0011779A" w:rsidRPr="000C27E1" w:rsidRDefault="00FA486B" w:rsidP="00294E27">
      <w:pPr>
        <w:spacing w:before="240"/>
        <w:rPr>
          <w:rFonts w:ascii="Arial" w:hAnsi="Arial" w:cs="Arial"/>
          <w:b/>
        </w:rPr>
      </w:pPr>
      <w:r w:rsidRPr="000C27E1">
        <w:rPr>
          <w:rFonts w:ascii="Arial" w:hAnsi="Arial" w:cs="Arial"/>
          <w:b/>
        </w:rPr>
        <w:t>Tenders</w:t>
      </w:r>
      <w:r w:rsidR="00523D8D">
        <w:rPr>
          <w:rFonts w:ascii="Arial" w:hAnsi="Arial" w:cs="Arial"/>
          <w:b/>
        </w:rPr>
        <w:t xml:space="preserve"> should include D</w:t>
      </w:r>
      <w:r w:rsidR="0011779A" w:rsidRPr="000C27E1">
        <w:rPr>
          <w:rFonts w:ascii="Arial" w:hAnsi="Arial" w:cs="Arial"/>
          <w:b/>
        </w:rPr>
        <w:t xml:space="preserve">ay </w:t>
      </w:r>
      <w:r w:rsidR="00523D8D">
        <w:rPr>
          <w:rFonts w:ascii="Arial" w:hAnsi="Arial" w:cs="Arial"/>
          <w:b/>
        </w:rPr>
        <w:t>R</w:t>
      </w:r>
      <w:r w:rsidR="0011779A" w:rsidRPr="000C27E1">
        <w:rPr>
          <w:rFonts w:ascii="Arial" w:hAnsi="Arial" w:cs="Arial"/>
          <w:b/>
        </w:rPr>
        <w:t>ates for the provision of</w:t>
      </w:r>
      <w:r w:rsidR="00294E27" w:rsidRPr="000C27E1">
        <w:rPr>
          <w:rFonts w:ascii="Arial" w:hAnsi="Arial" w:cs="Arial"/>
          <w:b/>
        </w:rPr>
        <w:t xml:space="preserve"> Additional Services.  </w:t>
      </w:r>
      <w:r w:rsidR="0011779A" w:rsidRPr="000C27E1">
        <w:rPr>
          <w:rFonts w:ascii="Arial" w:hAnsi="Arial" w:cs="Arial"/>
          <w:b/>
        </w:rPr>
        <w:t>Where appropriate identif</w:t>
      </w:r>
      <w:r w:rsidR="00294E27" w:rsidRPr="000C27E1">
        <w:rPr>
          <w:rFonts w:ascii="Arial" w:hAnsi="Arial" w:cs="Arial"/>
          <w:b/>
        </w:rPr>
        <w:t>y different rates, e</w:t>
      </w:r>
      <w:r w:rsidR="000C27E1" w:rsidRPr="000C27E1">
        <w:rPr>
          <w:rFonts w:ascii="Arial" w:hAnsi="Arial" w:cs="Arial"/>
          <w:b/>
        </w:rPr>
        <w:t>.</w:t>
      </w:r>
      <w:r w:rsidR="00294E27" w:rsidRPr="000C27E1">
        <w:rPr>
          <w:rFonts w:ascii="Arial" w:hAnsi="Arial" w:cs="Arial"/>
          <w:b/>
        </w:rPr>
        <w:t>g</w:t>
      </w:r>
      <w:r w:rsidR="000C27E1" w:rsidRPr="000C27E1">
        <w:rPr>
          <w:rFonts w:ascii="Arial" w:hAnsi="Arial" w:cs="Arial"/>
          <w:b/>
        </w:rPr>
        <w:t>.</w:t>
      </w:r>
      <w:r w:rsidR="00294E27" w:rsidRPr="000C27E1">
        <w:rPr>
          <w:rFonts w:ascii="Arial" w:hAnsi="Arial" w:cs="Arial"/>
          <w:b/>
        </w:rPr>
        <w:t xml:space="preserve"> rates for attending meetings</w:t>
      </w:r>
      <w:r w:rsidR="00C87EBE">
        <w:rPr>
          <w:rFonts w:ascii="Arial" w:hAnsi="Arial" w:cs="Arial"/>
          <w:b/>
        </w:rPr>
        <w:t xml:space="preserve">, </w:t>
      </w:r>
      <w:r w:rsidR="00294E27" w:rsidRPr="000C27E1">
        <w:rPr>
          <w:rFonts w:ascii="Arial" w:hAnsi="Arial" w:cs="Arial"/>
          <w:b/>
        </w:rPr>
        <w:t xml:space="preserve">  </w:t>
      </w:r>
      <w:r w:rsidR="00523D8D">
        <w:rPr>
          <w:rFonts w:ascii="Arial" w:hAnsi="Arial" w:cs="Arial"/>
          <w:b/>
        </w:rPr>
        <w:t xml:space="preserve">Training </w:t>
      </w:r>
      <w:r w:rsidR="00C87EBE">
        <w:rPr>
          <w:rFonts w:ascii="Arial" w:hAnsi="Arial" w:cs="Arial"/>
          <w:b/>
        </w:rPr>
        <w:t xml:space="preserve">Delivery </w:t>
      </w:r>
      <w:r w:rsidR="00523D8D">
        <w:rPr>
          <w:rFonts w:ascii="Arial" w:hAnsi="Arial" w:cs="Arial"/>
          <w:b/>
        </w:rPr>
        <w:t xml:space="preserve">or Support </w:t>
      </w:r>
      <w:r w:rsidR="0011779A" w:rsidRPr="000C27E1">
        <w:rPr>
          <w:rFonts w:ascii="Arial" w:hAnsi="Arial" w:cs="Arial"/>
          <w:b/>
        </w:rPr>
        <w:t>activities</w:t>
      </w:r>
      <w:r w:rsidR="00200E99" w:rsidRPr="000C27E1">
        <w:rPr>
          <w:rFonts w:ascii="Arial" w:hAnsi="Arial" w:cs="Arial"/>
          <w:b/>
        </w:rPr>
        <w:t xml:space="preserve">.  </w:t>
      </w:r>
    </w:p>
    <w:p w14:paraId="2BE93AA1" w14:textId="77777777" w:rsidR="00FA486B" w:rsidRPr="001E13E5" w:rsidRDefault="00FA486B" w:rsidP="00E03F7E">
      <w:pPr>
        <w:tabs>
          <w:tab w:val="left" w:pos="2340"/>
        </w:tabs>
        <w:rPr>
          <w:rFonts w:ascii="Arial" w:hAnsi="Arial" w:cs="Arial"/>
        </w:rPr>
      </w:pPr>
    </w:p>
    <w:p w14:paraId="7BF89954" w14:textId="77777777" w:rsidR="00E03F7E" w:rsidRPr="001E13E5" w:rsidRDefault="00E03F7E" w:rsidP="00E03F7E">
      <w:pPr>
        <w:tabs>
          <w:tab w:val="left" w:pos="2340"/>
        </w:tabs>
        <w:rPr>
          <w:rFonts w:ascii="Arial" w:hAnsi="Arial" w:cs="Arial"/>
        </w:rPr>
      </w:pPr>
    </w:p>
    <w:p w14:paraId="03BF29F9" w14:textId="11C65A33" w:rsidR="00FA486B" w:rsidRPr="00E03F7E" w:rsidRDefault="00E03F7E" w:rsidP="00FA486B">
      <w:pPr>
        <w:rPr>
          <w:rFonts w:ascii="Arial" w:hAnsi="Arial" w:cs="Arial"/>
          <w:b/>
          <w:sz w:val="28"/>
        </w:rPr>
      </w:pPr>
      <w:r w:rsidRPr="00E03F7E">
        <w:rPr>
          <w:rFonts w:ascii="Arial" w:hAnsi="Arial" w:cs="Arial"/>
          <w:b/>
          <w:sz w:val="28"/>
        </w:rPr>
        <w:t xml:space="preserve">6. </w:t>
      </w:r>
      <w:r w:rsidR="00FA486B" w:rsidRPr="00E03F7E">
        <w:rPr>
          <w:rFonts w:ascii="Arial" w:hAnsi="Arial" w:cs="Arial"/>
          <w:b/>
          <w:sz w:val="28"/>
        </w:rPr>
        <w:t>Expenses</w:t>
      </w:r>
    </w:p>
    <w:p w14:paraId="490315F1" w14:textId="77777777" w:rsidR="00FA5713" w:rsidRDefault="00FA5713" w:rsidP="00FA486B">
      <w:pPr>
        <w:jc w:val="both"/>
        <w:rPr>
          <w:rFonts w:ascii="Arial" w:hAnsi="Arial" w:cs="Arial"/>
        </w:rPr>
      </w:pPr>
    </w:p>
    <w:p w14:paraId="1351FD2E" w14:textId="794D6222" w:rsidR="00FA486B" w:rsidRPr="00FA486B" w:rsidRDefault="00FA486B" w:rsidP="00FA486B">
      <w:pPr>
        <w:jc w:val="both"/>
        <w:rPr>
          <w:rFonts w:ascii="Arial" w:hAnsi="Arial" w:cs="Arial"/>
        </w:rPr>
      </w:pPr>
      <w:r w:rsidRPr="00FA486B">
        <w:rPr>
          <w:rFonts w:ascii="Arial" w:hAnsi="Arial" w:cs="Arial"/>
        </w:rPr>
        <w:t xml:space="preserve">Any expenses incurred by the </w:t>
      </w:r>
      <w:r>
        <w:rPr>
          <w:rFonts w:ascii="Arial" w:hAnsi="Arial" w:cs="Arial"/>
        </w:rPr>
        <w:t>Consultant</w:t>
      </w:r>
      <w:r w:rsidRPr="00FA486B">
        <w:rPr>
          <w:rFonts w:ascii="Arial" w:hAnsi="Arial" w:cs="Arial"/>
        </w:rPr>
        <w:t xml:space="preserve"> in the performance of the contract, such as hotel costs</w:t>
      </w:r>
      <w:r w:rsidR="00211524">
        <w:rPr>
          <w:rFonts w:ascii="Arial" w:hAnsi="Arial" w:cs="Arial"/>
        </w:rPr>
        <w:t>, pilot costs</w:t>
      </w:r>
      <w:r w:rsidRPr="00FA486B">
        <w:rPr>
          <w:rFonts w:ascii="Arial" w:hAnsi="Arial" w:cs="Arial"/>
        </w:rPr>
        <w:t xml:space="preserve"> and air/rail travel, will only be reimbursed by ECITB if:</w:t>
      </w:r>
    </w:p>
    <w:p w14:paraId="4B6A7E44" w14:textId="77777777" w:rsidR="00FA486B" w:rsidRPr="00FA486B" w:rsidRDefault="00FA486B" w:rsidP="00FA486B">
      <w:pPr>
        <w:jc w:val="both"/>
        <w:rPr>
          <w:rFonts w:ascii="Arial" w:hAnsi="Arial" w:cs="Arial"/>
        </w:rPr>
      </w:pPr>
    </w:p>
    <w:p w14:paraId="4F7AC527" w14:textId="27806C99"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reasonable</w:t>
      </w:r>
    </w:p>
    <w:p w14:paraId="33EA49D4" w14:textId="6D496217"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agreed in advance with the Project Manager</w:t>
      </w:r>
    </w:p>
    <w:p w14:paraId="3E1F09A1" w14:textId="3B9198F2" w:rsidR="00FA486B" w:rsidRPr="00E03F7E" w:rsidRDefault="00860261" w:rsidP="00E03F7E">
      <w:pPr>
        <w:numPr>
          <w:ilvl w:val="0"/>
          <w:numId w:val="27"/>
        </w:numPr>
        <w:autoSpaceDE w:val="0"/>
        <w:autoSpaceDN w:val="0"/>
        <w:adjustRightInd w:val="0"/>
        <w:rPr>
          <w:rFonts w:ascii="Arial" w:hAnsi="Arial" w:cs="Arial"/>
        </w:rPr>
      </w:pPr>
      <w:r>
        <w:rPr>
          <w:rFonts w:ascii="Arial" w:hAnsi="Arial" w:cs="Arial"/>
        </w:rPr>
        <w:t>c</w:t>
      </w:r>
      <w:r w:rsidR="00FA486B" w:rsidRPr="00E03F7E">
        <w:rPr>
          <w:rFonts w:ascii="Arial" w:hAnsi="Arial" w:cs="Arial"/>
        </w:rPr>
        <w:t>laims for such expenses are accompanied by valid receipts.</w:t>
      </w:r>
    </w:p>
    <w:p w14:paraId="47C1477F" w14:textId="77777777" w:rsidR="00FA486B" w:rsidRPr="00FA486B" w:rsidRDefault="00FA486B" w:rsidP="00E03F7E">
      <w:pPr>
        <w:jc w:val="both"/>
        <w:rPr>
          <w:rFonts w:ascii="Arial" w:hAnsi="Arial" w:cs="Arial"/>
        </w:rPr>
      </w:pPr>
    </w:p>
    <w:p w14:paraId="5CE09D17" w14:textId="77777777" w:rsidR="00FA486B" w:rsidRPr="00FA486B" w:rsidRDefault="00FA486B" w:rsidP="00FA486B">
      <w:pPr>
        <w:jc w:val="both"/>
        <w:rPr>
          <w:rFonts w:ascii="Arial" w:hAnsi="Arial" w:cs="Arial"/>
        </w:rPr>
      </w:pPr>
      <w:r w:rsidRPr="00FA486B">
        <w:rPr>
          <w:rFonts w:ascii="Arial" w:hAnsi="Arial" w:cs="Arial"/>
        </w:rPr>
        <w:t>Agreed exceptional expenses must be inclusive of VAT.</w:t>
      </w:r>
    </w:p>
    <w:p w14:paraId="039908A6" w14:textId="267FAFF5" w:rsidR="00860261" w:rsidRDefault="00860261">
      <w:pPr>
        <w:rPr>
          <w:rFonts w:ascii="Arial" w:hAnsi="Arial" w:cs="Arial"/>
        </w:rPr>
      </w:pPr>
    </w:p>
    <w:p w14:paraId="40273E58" w14:textId="34C4F934" w:rsidR="00FA486B" w:rsidRPr="00FA486B" w:rsidRDefault="00FA486B" w:rsidP="00FA486B">
      <w:pPr>
        <w:jc w:val="both"/>
        <w:rPr>
          <w:rFonts w:ascii="Arial" w:hAnsi="Arial" w:cs="Arial"/>
        </w:rPr>
      </w:pPr>
      <w:r w:rsidRPr="00FA486B">
        <w:rPr>
          <w:rFonts w:ascii="Arial" w:hAnsi="Arial" w:cs="Arial"/>
        </w:rPr>
        <w:t>It is the ECITB’s policy to agree exceptional expenses on the following basis:</w:t>
      </w:r>
    </w:p>
    <w:p w14:paraId="3C8F817F" w14:textId="77777777" w:rsidR="00FA486B" w:rsidRPr="00FA486B" w:rsidRDefault="00FA486B" w:rsidP="00FA486B">
      <w:pPr>
        <w:jc w:val="both"/>
        <w:rPr>
          <w:rFonts w:ascii="Arial" w:hAnsi="Arial" w:cs="Arial"/>
        </w:rPr>
      </w:pPr>
    </w:p>
    <w:p w14:paraId="6867C292" w14:textId="77777777" w:rsidR="00FA486B" w:rsidRPr="00FA486B" w:rsidRDefault="00FA486B" w:rsidP="00FA486B">
      <w:pPr>
        <w:numPr>
          <w:ilvl w:val="0"/>
          <w:numId w:val="27"/>
        </w:numPr>
        <w:autoSpaceDE w:val="0"/>
        <w:autoSpaceDN w:val="0"/>
        <w:adjustRightInd w:val="0"/>
        <w:rPr>
          <w:rFonts w:ascii="Arial" w:hAnsi="Arial" w:cs="Arial"/>
        </w:rPr>
      </w:pPr>
      <w:r w:rsidRPr="00FA486B">
        <w:rPr>
          <w:rFonts w:ascii="Arial" w:hAnsi="Arial" w:cs="Arial"/>
        </w:rPr>
        <w:t>Rail journeys - Standard Class</w:t>
      </w:r>
    </w:p>
    <w:p w14:paraId="6FA04848"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Car mileage - Not to exceed 45p per mile, all inclusive</w:t>
      </w:r>
    </w:p>
    <w:p w14:paraId="7301EBE9"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Airfares - economy class</w:t>
      </w:r>
    </w:p>
    <w:p w14:paraId="2BC4504B"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Taxis/Hire Cars should only be used if other forms of public transport are not available. (Hire cars, if used, must not be retained unless retention is a cheaper option than any necessary use of taxis)</w:t>
      </w:r>
    </w:p>
    <w:p w14:paraId="25491075" w14:textId="77777777" w:rsid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Hotels - Up to 3 star.</w:t>
      </w:r>
    </w:p>
    <w:p w14:paraId="18606895" w14:textId="3474C323" w:rsidR="0069232F" w:rsidRDefault="004F7E45" w:rsidP="0069232F">
      <w:pPr>
        <w:spacing w:before="240"/>
        <w:rPr>
          <w:rFonts w:ascii="Arial" w:hAnsi="Arial" w:cs="Arial"/>
          <w:b/>
        </w:rPr>
      </w:pPr>
      <w:r>
        <w:rPr>
          <w:rFonts w:ascii="Arial" w:hAnsi="Arial" w:cs="Arial"/>
          <w:b/>
        </w:rPr>
        <w:t>Agreed expenses will be re</w:t>
      </w:r>
      <w:r w:rsidR="0069232F">
        <w:rPr>
          <w:rFonts w:ascii="Arial" w:hAnsi="Arial" w:cs="Arial"/>
          <w:b/>
        </w:rPr>
        <w:t>imbursed on a</w:t>
      </w:r>
      <w:r>
        <w:rPr>
          <w:rFonts w:ascii="Arial" w:hAnsi="Arial" w:cs="Arial"/>
          <w:b/>
        </w:rPr>
        <w:t>n</w:t>
      </w:r>
      <w:r w:rsidR="0069232F">
        <w:rPr>
          <w:rFonts w:ascii="Arial" w:hAnsi="Arial" w:cs="Arial"/>
          <w:b/>
        </w:rPr>
        <w:t xml:space="preserve"> ‘as incurred’ basis and should not be included in any tender costings</w:t>
      </w:r>
      <w:r w:rsidR="0069232F" w:rsidRPr="0069232F">
        <w:rPr>
          <w:rFonts w:ascii="Arial" w:hAnsi="Arial" w:cs="Arial"/>
          <w:b/>
        </w:rPr>
        <w:t>.</w:t>
      </w:r>
    </w:p>
    <w:p w14:paraId="31EF7507" w14:textId="77777777" w:rsidR="008576F3" w:rsidRDefault="008576F3" w:rsidP="0069232F">
      <w:pPr>
        <w:spacing w:before="240"/>
        <w:rPr>
          <w:rFonts w:ascii="Arial" w:hAnsi="Arial" w:cs="Arial"/>
          <w:b/>
        </w:rPr>
      </w:pPr>
    </w:p>
    <w:p w14:paraId="4A694D88" w14:textId="40A1D603" w:rsidR="008576F3" w:rsidRDefault="008576F3">
      <w:pPr>
        <w:rPr>
          <w:rFonts w:ascii="Arial" w:hAnsi="Arial" w:cs="Arial"/>
          <w:b/>
        </w:rPr>
      </w:pPr>
    </w:p>
    <w:sectPr w:rsidR="008576F3" w:rsidSect="005B12C4">
      <w:headerReference w:type="default" r:id="rId12"/>
      <w:pgSz w:w="12240" w:h="15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FDC0" w14:textId="77777777" w:rsidR="00C76E54" w:rsidRDefault="00C76E54">
      <w:r>
        <w:separator/>
      </w:r>
    </w:p>
  </w:endnote>
  <w:endnote w:type="continuationSeparator" w:id="0">
    <w:p w14:paraId="3C74F668" w14:textId="77777777" w:rsidR="00C76E54" w:rsidRDefault="00C7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6104" w14:textId="77777777" w:rsidR="00CC17CD" w:rsidRDefault="00CC17CD"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B8582" w14:textId="77777777" w:rsidR="00CC17CD" w:rsidRDefault="00CC17CD" w:rsidP="00F32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6148" w14:textId="77777777" w:rsidR="00CC17CD" w:rsidRDefault="00CC17CD" w:rsidP="00F32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E078" w14:textId="77777777" w:rsidR="00C76E54" w:rsidRDefault="00C76E54">
      <w:r>
        <w:separator/>
      </w:r>
    </w:p>
  </w:footnote>
  <w:footnote w:type="continuationSeparator" w:id="0">
    <w:p w14:paraId="0985A7A0" w14:textId="77777777" w:rsidR="00C76E54" w:rsidRDefault="00C7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6C80" w14:textId="36A43AAB" w:rsidR="00CC17CD" w:rsidRPr="00B04271" w:rsidRDefault="00CC17CD" w:rsidP="00A565F7">
    <w:pPr>
      <w:jc w:val="center"/>
      <w:rPr>
        <w:rFonts w:ascii="Arial" w:hAnsi="Arial" w:cs="Arial"/>
        <w:b/>
        <w:sz w:val="28"/>
        <w:szCs w:val="28"/>
      </w:rPr>
    </w:pPr>
  </w:p>
  <w:p w14:paraId="5144174D" w14:textId="77777777" w:rsidR="00CC17CD" w:rsidRPr="00B04271" w:rsidRDefault="00CC17C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01E3" w14:textId="2FCBA3E4" w:rsidR="00CC17CD" w:rsidRPr="00B04271" w:rsidRDefault="00CC17CD" w:rsidP="00B04271">
    <w:pPr>
      <w:jc w:val="right"/>
      <w:rPr>
        <w:rFonts w:ascii="Arial" w:hAnsi="Arial" w:cs="Arial"/>
        <w:b/>
        <w:sz w:val="28"/>
        <w:szCs w:val="28"/>
      </w:rPr>
    </w:pPr>
  </w:p>
  <w:p w14:paraId="59AF3F0D" w14:textId="77777777" w:rsidR="00CC17CD" w:rsidRPr="00B04271" w:rsidRDefault="00CC17C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59C"/>
    <w:multiLevelType w:val="hybridMultilevel"/>
    <w:tmpl w:val="A72E3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41D89"/>
    <w:multiLevelType w:val="hybridMultilevel"/>
    <w:tmpl w:val="7CC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D166A"/>
    <w:multiLevelType w:val="hybridMultilevel"/>
    <w:tmpl w:val="16AE5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9306F"/>
    <w:multiLevelType w:val="hybridMultilevel"/>
    <w:tmpl w:val="B22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76929"/>
    <w:multiLevelType w:val="hybridMultilevel"/>
    <w:tmpl w:val="9CA875B4"/>
    <w:lvl w:ilvl="0" w:tplc="EF0416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D74EAA"/>
    <w:multiLevelType w:val="hybridMultilevel"/>
    <w:tmpl w:val="0D2809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E5872C1"/>
    <w:multiLevelType w:val="hybridMultilevel"/>
    <w:tmpl w:val="170436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C29AB"/>
    <w:multiLevelType w:val="hybridMultilevel"/>
    <w:tmpl w:val="93A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42B89"/>
    <w:multiLevelType w:val="hybridMultilevel"/>
    <w:tmpl w:val="38043FA0"/>
    <w:lvl w:ilvl="0" w:tplc="48987E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743D02"/>
    <w:multiLevelType w:val="hybridMultilevel"/>
    <w:tmpl w:val="9022D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36772"/>
    <w:multiLevelType w:val="hybridMultilevel"/>
    <w:tmpl w:val="82EE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72EEB"/>
    <w:multiLevelType w:val="hybridMultilevel"/>
    <w:tmpl w:val="6C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10203"/>
    <w:multiLevelType w:val="multilevel"/>
    <w:tmpl w:val="9614F14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D243D"/>
    <w:multiLevelType w:val="multilevel"/>
    <w:tmpl w:val="E67CD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50215"/>
    <w:multiLevelType w:val="hybridMultilevel"/>
    <w:tmpl w:val="297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85354"/>
    <w:multiLevelType w:val="hybridMultilevel"/>
    <w:tmpl w:val="F726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F3FA2"/>
    <w:multiLevelType w:val="hybridMultilevel"/>
    <w:tmpl w:val="CDE67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576DF"/>
    <w:multiLevelType w:val="hybridMultilevel"/>
    <w:tmpl w:val="F5BE11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2946025"/>
    <w:multiLevelType w:val="hybridMultilevel"/>
    <w:tmpl w:val="7ABAD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6B2338"/>
    <w:multiLevelType w:val="hybridMultilevel"/>
    <w:tmpl w:val="85EC2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E66D3"/>
    <w:multiLevelType w:val="hybridMultilevel"/>
    <w:tmpl w:val="FE62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A1236"/>
    <w:multiLevelType w:val="multilevel"/>
    <w:tmpl w:val="413C2BD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242B78"/>
    <w:multiLevelType w:val="hybridMultilevel"/>
    <w:tmpl w:val="AD8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827F7"/>
    <w:multiLevelType w:val="hybridMultilevel"/>
    <w:tmpl w:val="B7D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6201A"/>
    <w:multiLevelType w:val="hybridMultilevel"/>
    <w:tmpl w:val="80FCE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951B4"/>
    <w:multiLevelType w:val="multilevel"/>
    <w:tmpl w:val="5D805D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773FEE"/>
    <w:multiLevelType w:val="hybridMultilevel"/>
    <w:tmpl w:val="A9BE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006BC"/>
    <w:multiLevelType w:val="hybridMultilevel"/>
    <w:tmpl w:val="2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92EA4"/>
    <w:multiLevelType w:val="hybridMultilevel"/>
    <w:tmpl w:val="11809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C25588"/>
    <w:multiLevelType w:val="hybridMultilevel"/>
    <w:tmpl w:val="19A2A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93640B"/>
    <w:multiLevelType w:val="hybridMultilevel"/>
    <w:tmpl w:val="903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57ED8"/>
    <w:multiLevelType w:val="multilevel"/>
    <w:tmpl w:val="E52ED30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F4798F"/>
    <w:multiLevelType w:val="hybridMultilevel"/>
    <w:tmpl w:val="71C4D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CF128A"/>
    <w:multiLevelType w:val="hybridMultilevel"/>
    <w:tmpl w:val="E9CE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C1744"/>
    <w:multiLevelType w:val="multilevel"/>
    <w:tmpl w:val="F4C841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670A5"/>
    <w:multiLevelType w:val="hybridMultilevel"/>
    <w:tmpl w:val="E542CE1C"/>
    <w:lvl w:ilvl="0" w:tplc="08090019">
      <w:start w:val="1"/>
      <w:numFmt w:val="lowerLetter"/>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7" w15:restartNumberingAfterBreak="0">
    <w:nsid w:val="7AA31906"/>
    <w:multiLevelType w:val="hybridMultilevel"/>
    <w:tmpl w:val="728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9251C"/>
    <w:multiLevelType w:val="hybridMultilevel"/>
    <w:tmpl w:val="BA46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28"/>
  </w:num>
  <w:num w:numId="4">
    <w:abstractNumId w:val="3"/>
  </w:num>
  <w:num w:numId="5">
    <w:abstractNumId w:val="11"/>
  </w:num>
  <w:num w:numId="6">
    <w:abstractNumId w:val="7"/>
  </w:num>
  <w:num w:numId="7">
    <w:abstractNumId w:val="24"/>
  </w:num>
  <w:num w:numId="8">
    <w:abstractNumId w:val="29"/>
  </w:num>
  <w:num w:numId="9">
    <w:abstractNumId w:val="21"/>
  </w:num>
  <w:num w:numId="10">
    <w:abstractNumId w:val="10"/>
  </w:num>
  <w:num w:numId="11">
    <w:abstractNumId w:val="23"/>
  </w:num>
  <w:num w:numId="12">
    <w:abstractNumId w:val="6"/>
  </w:num>
  <w:num w:numId="13">
    <w:abstractNumId w:val="15"/>
  </w:num>
  <w:num w:numId="14">
    <w:abstractNumId w:val="34"/>
  </w:num>
  <w:num w:numId="15">
    <w:abstractNumId w:val="37"/>
  </w:num>
  <w:num w:numId="16">
    <w:abstractNumId w:val="13"/>
  </w:num>
  <w:num w:numId="17">
    <w:abstractNumId w:val="33"/>
  </w:num>
  <w:num w:numId="18">
    <w:abstractNumId w:val="8"/>
  </w:num>
  <w:num w:numId="19">
    <w:abstractNumId w:val="36"/>
  </w:num>
  <w:num w:numId="20">
    <w:abstractNumId w:val="18"/>
  </w:num>
  <w:num w:numId="21">
    <w:abstractNumId w:val="19"/>
  </w:num>
  <w:num w:numId="22">
    <w:abstractNumId w:val="2"/>
  </w:num>
  <w:num w:numId="23">
    <w:abstractNumId w:val="5"/>
  </w:num>
  <w:num w:numId="24">
    <w:abstractNumId w:val="9"/>
  </w:num>
  <w:num w:numId="25">
    <w:abstractNumId w:val="12"/>
  </w:num>
  <w:num w:numId="26">
    <w:abstractNumId w:val="35"/>
  </w:num>
  <w:num w:numId="27">
    <w:abstractNumId w:val="14"/>
  </w:num>
  <w:num w:numId="28">
    <w:abstractNumId w:val="0"/>
  </w:num>
  <w:num w:numId="29">
    <w:abstractNumId w:val="32"/>
  </w:num>
  <w:num w:numId="30">
    <w:abstractNumId w:val="4"/>
  </w:num>
  <w:num w:numId="31">
    <w:abstractNumId w:val="26"/>
  </w:num>
  <w:num w:numId="32">
    <w:abstractNumId w:val="16"/>
  </w:num>
  <w:num w:numId="33">
    <w:abstractNumId w:val="20"/>
  </w:num>
  <w:num w:numId="34">
    <w:abstractNumId w:val="22"/>
  </w:num>
  <w:num w:numId="35">
    <w:abstractNumId w:val="30"/>
  </w:num>
  <w:num w:numId="36">
    <w:abstractNumId w:val="25"/>
  </w:num>
  <w:num w:numId="37">
    <w:abstractNumId w:val="27"/>
  </w:num>
  <w:num w:numId="38">
    <w:abstractNumId w:val="1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2"/>
    <w:rsid w:val="0000126F"/>
    <w:rsid w:val="00001A07"/>
    <w:rsid w:val="00021EFA"/>
    <w:rsid w:val="000303B3"/>
    <w:rsid w:val="0004008E"/>
    <w:rsid w:val="00042E59"/>
    <w:rsid w:val="00046CB6"/>
    <w:rsid w:val="000537DB"/>
    <w:rsid w:val="00090CAF"/>
    <w:rsid w:val="000A5C67"/>
    <w:rsid w:val="000A7A30"/>
    <w:rsid w:val="000C27E1"/>
    <w:rsid w:val="000C788B"/>
    <w:rsid w:val="000E36A2"/>
    <w:rsid w:val="000E48F9"/>
    <w:rsid w:val="0010246C"/>
    <w:rsid w:val="00103AAF"/>
    <w:rsid w:val="001156E7"/>
    <w:rsid w:val="00115744"/>
    <w:rsid w:val="0011779A"/>
    <w:rsid w:val="00121D93"/>
    <w:rsid w:val="00121F4B"/>
    <w:rsid w:val="00135303"/>
    <w:rsid w:val="00140256"/>
    <w:rsid w:val="00141AFD"/>
    <w:rsid w:val="00173685"/>
    <w:rsid w:val="00196016"/>
    <w:rsid w:val="001A6097"/>
    <w:rsid w:val="001D021F"/>
    <w:rsid w:val="001D1FEC"/>
    <w:rsid w:val="001E13E5"/>
    <w:rsid w:val="001E6748"/>
    <w:rsid w:val="001F50FC"/>
    <w:rsid w:val="00200E99"/>
    <w:rsid w:val="00211524"/>
    <w:rsid w:val="002153B1"/>
    <w:rsid w:val="00216E39"/>
    <w:rsid w:val="0024157A"/>
    <w:rsid w:val="0024471F"/>
    <w:rsid w:val="00254EF7"/>
    <w:rsid w:val="00260365"/>
    <w:rsid w:val="00282D72"/>
    <w:rsid w:val="00283345"/>
    <w:rsid w:val="002854BD"/>
    <w:rsid w:val="00287399"/>
    <w:rsid w:val="00294E27"/>
    <w:rsid w:val="00296140"/>
    <w:rsid w:val="00297F2C"/>
    <w:rsid w:val="002C525E"/>
    <w:rsid w:val="002C6F82"/>
    <w:rsid w:val="002E1BA8"/>
    <w:rsid w:val="002F0D3F"/>
    <w:rsid w:val="002F409E"/>
    <w:rsid w:val="002F4828"/>
    <w:rsid w:val="00317541"/>
    <w:rsid w:val="0032047D"/>
    <w:rsid w:val="00324AB9"/>
    <w:rsid w:val="003276C3"/>
    <w:rsid w:val="00370BBC"/>
    <w:rsid w:val="00380389"/>
    <w:rsid w:val="0039392F"/>
    <w:rsid w:val="003A2942"/>
    <w:rsid w:val="003A4396"/>
    <w:rsid w:val="003B4BF5"/>
    <w:rsid w:val="003C6E5C"/>
    <w:rsid w:val="003D0EF8"/>
    <w:rsid w:val="003E3202"/>
    <w:rsid w:val="003F7B3A"/>
    <w:rsid w:val="00406BDE"/>
    <w:rsid w:val="004113B6"/>
    <w:rsid w:val="0042197D"/>
    <w:rsid w:val="0046740F"/>
    <w:rsid w:val="004B7810"/>
    <w:rsid w:val="004D71C0"/>
    <w:rsid w:val="004F7E45"/>
    <w:rsid w:val="005072A6"/>
    <w:rsid w:val="0051126E"/>
    <w:rsid w:val="00512D69"/>
    <w:rsid w:val="00523D8D"/>
    <w:rsid w:val="00537180"/>
    <w:rsid w:val="00571939"/>
    <w:rsid w:val="00572DA9"/>
    <w:rsid w:val="005849EA"/>
    <w:rsid w:val="005A363E"/>
    <w:rsid w:val="005A4F76"/>
    <w:rsid w:val="005B12C4"/>
    <w:rsid w:val="005C4C49"/>
    <w:rsid w:val="005D59FC"/>
    <w:rsid w:val="005E070F"/>
    <w:rsid w:val="005F0520"/>
    <w:rsid w:val="00602795"/>
    <w:rsid w:val="006046B4"/>
    <w:rsid w:val="00605387"/>
    <w:rsid w:val="006107E4"/>
    <w:rsid w:val="00635F98"/>
    <w:rsid w:val="006419BD"/>
    <w:rsid w:val="00643B41"/>
    <w:rsid w:val="006531E5"/>
    <w:rsid w:val="00676F0B"/>
    <w:rsid w:val="0069232F"/>
    <w:rsid w:val="006B27EC"/>
    <w:rsid w:val="006C2754"/>
    <w:rsid w:val="006D26E6"/>
    <w:rsid w:val="006E028C"/>
    <w:rsid w:val="006F2ADD"/>
    <w:rsid w:val="00717A2E"/>
    <w:rsid w:val="007272C0"/>
    <w:rsid w:val="00727D3F"/>
    <w:rsid w:val="0073389E"/>
    <w:rsid w:val="0074520E"/>
    <w:rsid w:val="00745C5D"/>
    <w:rsid w:val="00752675"/>
    <w:rsid w:val="00760D9E"/>
    <w:rsid w:val="00776FA1"/>
    <w:rsid w:val="00787AA3"/>
    <w:rsid w:val="007B0C8D"/>
    <w:rsid w:val="007B646C"/>
    <w:rsid w:val="007C06EF"/>
    <w:rsid w:val="007D40F0"/>
    <w:rsid w:val="007E2494"/>
    <w:rsid w:val="007E47B9"/>
    <w:rsid w:val="007F5EE6"/>
    <w:rsid w:val="00811CD7"/>
    <w:rsid w:val="00826C30"/>
    <w:rsid w:val="008576F3"/>
    <w:rsid w:val="00860261"/>
    <w:rsid w:val="00862CF2"/>
    <w:rsid w:val="00876854"/>
    <w:rsid w:val="00876F9A"/>
    <w:rsid w:val="008826EE"/>
    <w:rsid w:val="00882AE8"/>
    <w:rsid w:val="008833D7"/>
    <w:rsid w:val="008906E4"/>
    <w:rsid w:val="00890AF2"/>
    <w:rsid w:val="00890C19"/>
    <w:rsid w:val="00890D8F"/>
    <w:rsid w:val="008953AD"/>
    <w:rsid w:val="008A39DC"/>
    <w:rsid w:val="008D3FEE"/>
    <w:rsid w:val="008E2546"/>
    <w:rsid w:val="008E545D"/>
    <w:rsid w:val="0091202E"/>
    <w:rsid w:val="00917806"/>
    <w:rsid w:val="009331AB"/>
    <w:rsid w:val="0094121D"/>
    <w:rsid w:val="00953D4D"/>
    <w:rsid w:val="00954523"/>
    <w:rsid w:val="00976DCC"/>
    <w:rsid w:val="009C444F"/>
    <w:rsid w:val="009E0CCC"/>
    <w:rsid w:val="009E164A"/>
    <w:rsid w:val="009E516A"/>
    <w:rsid w:val="009E68A2"/>
    <w:rsid w:val="00A161CA"/>
    <w:rsid w:val="00A41545"/>
    <w:rsid w:val="00A46A0E"/>
    <w:rsid w:val="00A565F7"/>
    <w:rsid w:val="00A57E90"/>
    <w:rsid w:val="00A7320B"/>
    <w:rsid w:val="00A77BE0"/>
    <w:rsid w:val="00A81F67"/>
    <w:rsid w:val="00AA108D"/>
    <w:rsid w:val="00AB5E67"/>
    <w:rsid w:val="00AC4EA7"/>
    <w:rsid w:val="00AD1252"/>
    <w:rsid w:val="00AD1CC0"/>
    <w:rsid w:val="00AD7EEA"/>
    <w:rsid w:val="00B04271"/>
    <w:rsid w:val="00B11E71"/>
    <w:rsid w:val="00B21CC7"/>
    <w:rsid w:val="00B37D77"/>
    <w:rsid w:val="00B460B4"/>
    <w:rsid w:val="00B52CE8"/>
    <w:rsid w:val="00B53EB5"/>
    <w:rsid w:val="00B6181D"/>
    <w:rsid w:val="00B61FFA"/>
    <w:rsid w:val="00B62B51"/>
    <w:rsid w:val="00B77200"/>
    <w:rsid w:val="00B85EF3"/>
    <w:rsid w:val="00B9012F"/>
    <w:rsid w:val="00B92DEA"/>
    <w:rsid w:val="00B95D21"/>
    <w:rsid w:val="00BA0802"/>
    <w:rsid w:val="00BB0268"/>
    <w:rsid w:val="00BD361B"/>
    <w:rsid w:val="00BE09B0"/>
    <w:rsid w:val="00BE29FD"/>
    <w:rsid w:val="00BE3E57"/>
    <w:rsid w:val="00C07897"/>
    <w:rsid w:val="00C16FC0"/>
    <w:rsid w:val="00C21863"/>
    <w:rsid w:val="00C50965"/>
    <w:rsid w:val="00C76E54"/>
    <w:rsid w:val="00C87EBE"/>
    <w:rsid w:val="00CB1A5C"/>
    <w:rsid w:val="00CC17CD"/>
    <w:rsid w:val="00CC5F41"/>
    <w:rsid w:val="00CC6560"/>
    <w:rsid w:val="00CD5CE4"/>
    <w:rsid w:val="00CE56A1"/>
    <w:rsid w:val="00CE598A"/>
    <w:rsid w:val="00CF4C1D"/>
    <w:rsid w:val="00CF6401"/>
    <w:rsid w:val="00D00DF0"/>
    <w:rsid w:val="00D162F1"/>
    <w:rsid w:val="00D30538"/>
    <w:rsid w:val="00D450C2"/>
    <w:rsid w:val="00D546CC"/>
    <w:rsid w:val="00D6679B"/>
    <w:rsid w:val="00D81443"/>
    <w:rsid w:val="00D93904"/>
    <w:rsid w:val="00DB10E7"/>
    <w:rsid w:val="00DB5210"/>
    <w:rsid w:val="00DC03D5"/>
    <w:rsid w:val="00DC226C"/>
    <w:rsid w:val="00DD5BBF"/>
    <w:rsid w:val="00E03F7E"/>
    <w:rsid w:val="00E30354"/>
    <w:rsid w:val="00E37358"/>
    <w:rsid w:val="00E508DC"/>
    <w:rsid w:val="00EA1E6F"/>
    <w:rsid w:val="00ED2326"/>
    <w:rsid w:val="00ED2F54"/>
    <w:rsid w:val="00EE5609"/>
    <w:rsid w:val="00EF08B7"/>
    <w:rsid w:val="00EF0B38"/>
    <w:rsid w:val="00EF0F70"/>
    <w:rsid w:val="00F075F9"/>
    <w:rsid w:val="00F2603D"/>
    <w:rsid w:val="00F2651B"/>
    <w:rsid w:val="00F305EE"/>
    <w:rsid w:val="00F316A8"/>
    <w:rsid w:val="00F32072"/>
    <w:rsid w:val="00F42482"/>
    <w:rsid w:val="00F44883"/>
    <w:rsid w:val="00F56101"/>
    <w:rsid w:val="00F7328D"/>
    <w:rsid w:val="00FA486B"/>
    <w:rsid w:val="00FA5713"/>
    <w:rsid w:val="00FA73F5"/>
    <w:rsid w:val="00FC02EB"/>
    <w:rsid w:val="00FC6998"/>
    <w:rsid w:val="00FC7AF3"/>
    <w:rsid w:val="00FD67E6"/>
    <w:rsid w:val="00FE2B5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61577"/>
  <w15:docId w15:val="{3971DDD1-8B39-47F5-BE16-7EFA552E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D36C-6F45-4A78-9DFB-DEFD2199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Paul Rice</cp:lastModifiedBy>
  <cp:revision>4</cp:revision>
  <dcterms:created xsi:type="dcterms:W3CDTF">2017-03-13T11:13:00Z</dcterms:created>
  <dcterms:modified xsi:type="dcterms:W3CDTF">2017-07-06T12:42:00Z</dcterms:modified>
</cp:coreProperties>
</file>