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ayout w:type="fixed"/>
        <w:tblLook w:val="01E0" w:firstRow="1" w:lastRow="1" w:firstColumn="1" w:lastColumn="1" w:noHBand="0" w:noVBand="0"/>
      </w:tblPr>
      <w:tblGrid>
        <w:gridCol w:w="2836"/>
        <w:gridCol w:w="7796"/>
      </w:tblGrid>
      <w:tr w:rsidR="00CC2F52" w:rsidRPr="008F10B9" w14:paraId="02F882D0" w14:textId="77777777" w:rsidTr="008B4DB7">
        <w:tc>
          <w:tcPr>
            <w:tcW w:w="10632" w:type="dxa"/>
            <w:gridSpan w:val="2"/>
            <w:tcBorders>
              <w:bottom w:val="single" w:sz="4" w:space="0" w:color="auto"/>
            </w:tcBorders>
            <w:shd w:val="clear" w:color="auto" w:fill="95B3D7"/>
          </w:tcPr>
          <w:p w14:paraId="33124CCF" w14:textId="77777777" w:rsidR="006A3382" w:rsidRDefault="006A3382" w:rsidP="00F81B89">
            <w:pPr>
              <w:pStyle w:val="Heading1"/>
              <w:spacing w:before="0" w:after="0"/>
            </w:pPr>
            <w:bookmarkStart w:id="0" w:name="_Toc372042991"/>
          </w:p>
          <w:p w14:paraId="6019671B" w14:textId="77777777" w:rsidR="00CC2F52" w:rsidRDefault="00902662" w:rsidP="00F81B89">
            <w:pPr>
              <w:pStyle w:val="Heading1"/>
              <w:spacing w:before="0" w:after="0"/>
            </w:pPr>
            <w:bookmarkStart w:id="1" w:name="_Toc437422549"/>
            <w:r>
              <w:t>1</w:t>
            </w:r>
            <w:r w:rsidR="00F81B89">
              <w:t>.</w:t>
            </w:r>
            <w:r>
              <w:t xml:space="preserve"> </w:t>
            </w:r>
            <w:r w:rsidR="00CC2F52" w:rsidRPr="009123B1">
              <w:t xml:space="preserve">Procurement </w:t>
            </w:r>
            <w:r w:rsidR="00336025" w:rsidRPr="009123B1">
              <w:t>s</w:t>
            </w:r>
            <w:r w:rsidR="00CC2F52" w:rsidRPr="009123B1">
              <w:t>pecification</w:t>
            </w:r>
            <w:bookmarkEnd w:id="0"/>
            <w:bookmarkEnd w:id="1"/>
          </w:p>
          <w:p w14:paraId="499562B4" w14:textId="77777777" w:rsidR="006A3382" w:rsidRPr="006A3382" w:rsidRDefault="006A3382" w:rsidP="00F81B89"/>
        </w:tc>
      </w:tr>
      <w:tr w:rsidR="00CC2F52" w:rsidRPr="008F10B9" w14:paraId="7BD8C726" w14:textId="77777777" w:rsidTr="00AC3632">
        <w:tblPrEx>
          <w:shd w:val="clear" w:color="auto" w:fill="auto"/>
        </w:tblPrEx>
        <w:tc>
          <w:tcPr>
            <w:tcW w:w="10632" w:type="dxa"/>
            <w:gridSpan w:val="2"/>
            <w:shd w:val="clear" w:color="auto" w:fill="auto"/>
          </w:tcPr>
          <w:p w14:paraId="12BF1CDD" w14:textId="77777777" w:rsidR="00CC2F52" w:rsidRPr="008F10B9" w:rsidRDefault="00CC2F52" w:rsidP="00F81B89">
            <w:pPr>
              <w:pBdr>
                <w:top w:val="single" w:sz="4" w:space="1" w:color="auto"/>
                <w:left w:val="single" w:sz="4" w:space="4" w:color="auto"/>
                <w:bottom w:val="single" w:sz="4" w:space="1" w:color="auto"/>
                <w:right w:val="single" w:sz="4" w:space="31" w:color="auto"/>
              </w:pBdr>
              <w:jc w:val="both"/>
              <w:rPr>
                <w:rFonts w:cs="Arial"/>
                <w:b/>
                <w:i/>
                <w:szCs w:val="24"/>
              </w:rPr>
            </w:pPr>
            <w:r w:rsidRPr="008F10B9">
              <w:rPr>
                <w:rFonts w:cs="Arial"/>
                <w:b/>
                <w:i/>
                <w:szCs w:val="24"/>
              </w:rPr>
              <w:t>Supplier notice</w:t>
            </w:r>
          </w:p>
          <w:p w14:paraId="48C2FFB6" w14:textId="77777777" w:rsidR="00CC2F52" w:rsidRPr="008B4DB7" w:rsidRDefault="00CC2F52" w:rsidP="00C16172">
            <w:pPr>
              <w:pBdr>
                <w:top w:val="single" w:sz="4" w:space="1" w:color="auto"/>
                <w:left w:val="single" w:sz="4" w:space="4" w:color="auto"/>
                <w:bottom w:val="single" w:sz="4" w:space="1" w:color="auto"/>
                <w:right w:val="single" w:sz="4" w:space="31" w:color="auto"/>
              </w:pBdr>
              <w:jc w:val="both"/>
              <w:rPr>
                <w:rFonts w:cs="Arial"/>
                <w:b/>
                <w:i/>
                <w:iCs/>
                <w:szCs w:val="24"/>
              </w:rPr>
            </w:pPr>
            <w:r w:rsidRPr="008F10B9">
              <w:rPr>
                <w:rFonts w:cs="Arial"/>
                <w:b/>
                <w:szCs w:val="24"/>
              </w:rPr>
              <w:t xml:space="preserve">Please note that responses need to be </w:t>
            </w:r>
            <w:r w:rsidR="00217735">
              <w:rPr>
                <w:rFonts w:cs="Arial"/>
                <w:b/>
                <w:szCs w:val="24"/>
              </w:rPr>
              <w:t>submitted</w:t>
            </w:r>
            <w:r w:rsidRPr="008F10B9">
              <w:rPr>
                <w:rFonts w:cs="Arial"/>
                <w:b/>
                <w:szCs w:val="24"/>
              </w:rPr>
              <w:t xml:space="preserve"> electronically through</w:t>
            </w:r>
            <w:r w:rsidR="00C16172">
              <w:rPr>
                <w:rFonts w:cs="Arial"/>
                <w:b/>
                <w:szCs w:val="24"/>
              </w:rPr>
              <w:t xml:space="preserve"> the</w:t>
            </w:r>
            <w:r w:rsidRPr="008F10B9">
              <w:rPr>
                <w:rFonts w:cs="Arial"/>
                <w:b/>
                <w:szCs w:val="24"/>
              </w:rPr>
              <w:t xml:space="preserve"> </w:t>
            </w:r>
            <w:r w:rsidR="00576BD1">
              <w:rPr>
                <w:rFonts w:cs="Arial"/>
                <w:b/>
                <w:szCs w:val="24"/>
              </w:rPr>
              <w:t>B</w:t>
            </w:r>
            <w:r w:rsidR="003E37E6">
              <w:rPr>
                <w:rFonts w:cs="Arial"/>
                <w:b/>
                <w:szCs w:val="24"/>
              </w:rPr>
              <w:t>RAVO</w:t>
            </w:r>
            <w:r w:rsidR="00C16172">
              <w:rPr>
                <w:rFonts w:cs="Arial"/>
                <w:b/>
                <w:szCs w:val="24"/>
              </w:rPr>
              <w:t xml:space="preserve"> Solution E Tendering Portal.  All communications must be via the message board for this ITT. It is not appropriate to contact any of the Project Team directly with queries about this ITT.  This will ensure a clear audit trail and a consistent approach to enquires and information clarity.  Please be aware that questions and responses may be shared with all bidders in this process.</w:t>
            </w:r>
            <w:r w:rsidR="00576BD1">
              <w:rPr>
                <w:rFonts w:cs="Arial"/>
                <w:b/>
                <w:szCs w:val="24"/>
              </w:rPr>
              <w:t xml:space="preserve"> </w:t>
            </w:r>
          </w:p>
        </w:tc>
      </w:tr>
      <w:tr w:rsidR="00CC2F52" w:rsidRPr="008F10B9" w14:paraId="7E5EBD7A" w14:textId="77777777" w:rsidTr="0002312F">
        <w:tblPrEx>
          <w:shd w:val="clear" w:color="auto" w:fill="auto"/>
        </w:tblPrEx>
        <w:tc>
          <w:tcPr>
            <w:tcW w:w="2836" w:type="dxa"/>
            <w:shd w:val="clear" w:color="auto" w:fill="auto"/>
          </w:tcPr>
          <w:p w14:paraId="465CFB6F" w14:textId="77777777" w:rsidR="00CC2F52" w:rsidRPr="008F10B9" w:rsidRDefault="008B4DB7" w:rsidP="00F81B89">
            <w:pPr>
              <w:rPr>
                <w:rFonts w:cs="Arial"/>
                <w:b/>
                <w:szCs w:val="24"/>
              </w:rPr>
            </w:pPr>
            <w:r>
              <w:rPr>
                <w:rFonts w:cs="Arial"/>
                <w:b/>
                <w:szCs w:val="24"/>
              </w:rPr>
              <w:t>Reference</w:t>
            </w:r>
          </w:p>
        </w:tc>
        <w:tc>
          <w:tcPr>
            <w:tcW w:w="7796" w:type="dxa"/>
            <w:shd w:val="clear" w:color="auto" w:fill="auto"/>
          </w:tcPr>
          <w:p w14:paraId="7826AA43" w14:textId="77777777" w:rsidR="00CC2F52" w:rsidRPr="00081348" w:rsidRDefault="00C16172">
            <w:pPr>
              <w:widowControl/>
              <w:shd w:val="clear" w:color="auto" w:fill="FFFFFF"/>
              <w:overflowPunct/>
              <w:autoSpaceDE/>
              <w:autoSpaceDN/>
              <w:adjustRightInd/>
              <w:textAlignment w:val="auto"/>
              <w:rPr>
                <w:rFonts w:cs="Arial"/>
                <w:color w:val="000000" w:themeColor="text1"/>
                <w:sz w:val="22"/>
                <w:szCs w:val="22"/>
              </w:rPr>
            </w:pPr>
            <w:r>
              <w:rPr>
                <w:rFonts w:cs="Arial"/>
                <w:color w:val="000000" w:themeColor="text1"/>
                <w:sz w:val="22"/>
                <w:szCs w:val="22"/>
              </w:rPr>
              <w:t>ITT 30239</w:t>
            </w:r>
          </w:p>
        </w:tc>
      </w:tr>
      <w:tr w:rsidR="008B4DB7" w:rsidRPr="008F10B9" w14:paraId="3E098D36" w14:textId="77777777" w:rsidTr="0002312F">
        <w:tblPrEx>
          <w:shd w:val="clear" w:color="auto" w:fill="auto"/>
        </w:tblPrEx>
        <w:tc>
          <w:tcPr>
            <w:tcW w:w="2836" w:type="dxa"/>
            <w:shd w:val="clear" w:color="auto" w:fill="auto"/>
          </w:tcPr>
          <w:p w14:paraId="1397FC51" w14:textId="77777777" w:rsidR="008B4DB7" w:rsidRPr="008F10B9" w:rsidRDefault="008B4DB7" w:rsidP="00F81B89">
            <w:pPr>
              <w:rPr>
                <w:rFonts w:cs="Arial"/>
                <w:b/>
                <w:szCs w:val="24"/>
              </w:rPr>
            </w:pPr>
            <w:r w:rsidRPr="008F10B9">
              <w:rPr>
                <w:rFonts w:cs="Arial"/>
                <w:b/>
                <w:szCs w:val="24"/>
              </w:rPr>
              <w:t xml:space="preserve">Title </w:t>
            </w:r>
          </w:p>
        </w:tc>
        <w:tc>
          <w:tcPr>
            <w:tcW w:w="7796" w:type="dxa"/>
            <w:shd w:val="clear" w:color="auto" w:fill="auto"/>
          </w:tcPr>
          <w:p w14:paraId="48B760CE" w14:textId="77777777" w:rsidR="008B4DB7" w:rsidRDefault="002705A9" w:rsidP="00F81B89">
            <w:pPr>
              <w:widowControl/>
              <w:shd w:val="clear" w:color="auto" w:fill="FFFFFF"/>
              <w:overflowPunct/>
              <w:autoSpaceDE/>
              <w:autoSpaceDN/>
              <w:adjustRightInd/>
              <w:textAlignment w:val="auto"/>
              <w:rPr>
                <w:rFonts w:cs="Arial"/>
                <w:color w:val="000000" w:themeColor="text1"/>
                <w:sz w:val="22"/>
                <w:szCs w:val="22"/>
              </w:rPr>
            </w:pPr>
            <w:r>
              <w:rPr>
                <w:rFonts w:cs="Arial"/>
                <w:color w:val="000000" w:themeColor="text1"/>
                <w:sz w:val="22"/>
                <w:szCs w:val="22"/>
              </w:rPr>
              <w:t xml:space="preserve">To </w:t>
            </w:r>
            <w:r w:rsidRPr="002705A9">
              <w:rPr>
                <w:rFonts w:cs="Arial"/>
                <w:color w:val="000000" w:themeColor="text1"/>
                <w:sz w:val="22"/>
                <w:szCs w:val="22"/>
              </w:rPr>
              <w:t>manage the Adoption Support Fund (ASF) (to be the ‘fund manager’</w:t>
            </w:r>
            <w:r>
              <w:rPr>
                <w:rFonts w:cs="Arial"/>
                <w:color w:val="000000" w:themeColor="text1"/>
                <w:sz w:val="22"/>
                <w:szCs w:val="22"/>
              </w:rPr>
              <w:t>)</w:t>
            </w:r>
          </w:p>
        </w:tc>
      </w:tr>
      <w:tr w:rsidR="008B4DB7" w:rsidRPr="008F10B9" w14:paraId="059F6FF6" w14:textId="77777777" w:rsidTr="0002312F">
        <w:tblPrEx>
          <w:shd w:val="clear" w:color="auto" w:fill="auto"/>
        </w:tblPrEx>
        <w:tc>
          <w:tcPr>
            <w:tcW w:w="2836" w:type="dxa"/>
            <w:shd w:val="clear" w:color="auto" w:fill="auto"/>
          </w:tcPr>
          <w:p w14:paraId="0F7B2A4F" w14:textId="77777777" w:rsidR="008B4DB7" w:rsidRPr="008F10B9" w:rsidRDefault="008B4DB7" w:rsidP="00F81B89">
            <w:pPr>
              <w:rPr>
                <w:rFonts w:cs="Arial"/>
                <w:b/>
                <w:szCs w:val="24"/>
              </w:rPr>
            </w:pPr>
            <w:r w:rsidRPr="008F10B9">
              <w:rPr>
                <w:rFonts w:cs="Arial"/>
                <w:b/>
                <w:szCs w:val="24"/>
              </w:rPr>
              <w:t>Procurement lead</w:t>
            </w:r>
          </w:p>
        </w:tc>
        <w:tc>
          <w:tcPr>
            <w:tcW w:w="7796" w:type="dxa"/>
            <w:shd w:val="clear" w:color="auto" w:fill="auto"/>
          </w:tcPr>
          <w:p w14:paraId="0312DC70" w14:textId="77777777" w:rsidR="008B4DB7" w:rsidRPr="00081348" w:rsidRDefault="008B4DB7" w:rsidP="00F81B89">
            <w:pPr>
              <w:rPr>
                <w:rFonts w:cs="Arial"/>
                <w:color w:val="000000" w:themeColor="text1"/>
                <w:sz w:val="22"/>
                <w:szCs w:val="22"/>
              </w:rPr>
            </w:pPr>
          </w:p>
        </w:tc>
      </w:tr>
      <w:tr w:rsidR="008B4DB7" w:rsidRPr="008F10B9" w14:paraId="28BBC5CC" w14:textId="77777777" w:rsidTr="0002312F">
        <w:tblPrEx>
          <w:shd w:val="clear" w:color="auto" w:fill="auto"/>
        </w:tblPrEx>
        <w:tc>
          <w:tcPr>
            <w:tcW w:w="2836" w:type="dxa"/>
            <w:tcBorders>
              <w:bottom w:val="single" w:sz="4" w:space="0" w:color="17365D"/>
            </w:tcBorders>
            <w:shd w:val="clear" w:color="auto" w:fill="auto"/>
          </w:tcPr>
          <w:p w14:paraId="5096D77B" w14:textId="77777777" w:rsidR="008B4DB7" w:rsidRPr="008F10B9" w:rsidRDefault="008B4DB7" w:rsidP="00F81B89">
            <w:pPr>
              <w:rPr>
                <w:rFonts w:cs="Arial"/>
                <w:b/>
                <w:szCs w:val="24"/>
              </w:rPr>
            </w:pPr>
            <w:r w:rsidRPr="008F10B9">
              <w:rPr>
                <w:rFonts w:cs="Arial"/>
                <w:b/>
                <w:szCs w:val="24"/>
              </w:rPr>
              <w:t>Contract manager</w:t>
            </w:r>
          </w:p>
        </w:tc>
        <w:tc>
          <w:tcPr>
            <w:tcW w:w="7796" w:type="dxa"/>
            <w:tcBorders>
              <w:bottom w:val="single" w:sz="4" w:space="0" w:color="17365D"/>
            </w:tcBorders>
            <w:shd w:val="clear" w:color="auto" w:fill="auto"/>
          </w:tcPr>
          <w:p w14:paraId="45D57379" w14:textId="77777777" w:rsidR="008B4DB7" w:rsidRPr="00081348" w:rsidRDefault="008B4DB7" w:rsidP="00F81B89">
            <w:pPr>
              <w:rPr>
                <w:rFonts w:cs="Arial"/>
                <w:color w:val="000000" w:themeColor="text1"/>
                <w:sz w:val="22"/>
                <w:szCs w:val="22"/>
              </w:rPr>
            </w:pPr>
          </w:p>
        </w:tc>
      </w:tr>
      <w:tr w:rsidR="008B4DB7" w:rsidRPr="008F10B9" w14:paraId="55A01201" w14:textId="77777777" w:rsidTr="00AC3632">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CC99FF"/>
        </w:tblPrEx>
        <w:trPr>
          <w:trHeight w:val="470"/>
        </w:trPr>
        <w:tc>
          <w:tcPr>
            <w:tcW w:w="10632" w:type="dxa"/>
            <w:gridSpan w:val="2"/>
            <w:shd w:val="clear" w:color="auto" w:fill="95B3D7"/>
          </w:tcPr>
          <w:p w14:paraId="469FD89C" w14:textId="77777777" w:rsidR="008B4DB7" w:rsidRPr="008F10B9" w:rsidRDefault="008B4DB7" w:rsidP="00F81B89">
            <w:pPr>
              <w:tabs>
                <w:tab w:val="left" w:pos="2925"/>
              </w:tabs>
              <w:rPr>
                <w:rFonts w:cs="Arial"/>
                <w:b/>
                <w:szCs w:val="24"/>
              </w:rPr>
            </w:pPr>
          </w:p>
          <w:p w14:paraId="7D45A6AB" w14:textId="77777777" w:rsidR="008B4DB7" w:rsidRPr="008F10B9" w:rsidRDefault="00F81B89" w:rsidP="00F81B89">
            <w:pPr>
              <w:pStyle w:val="Heading1"/>
              <w:spacing w:before="0" w:after="0"/>
            </w:pPr>
            <w:bookmarkStart w:id="2" w:name="_Toc437422550"/>
            <w:r>
              <w:t xml:space="preserve">2. </w:t>
            </w:r>
            <w:r w:rsidR="008B4DB7">
              <w:t>Introduction/</w:t>
            </w:r>
            <w:r w:rsidR="008B4DB7" w:rsidRPr="008F10B9">
              <w:t>Requirement background</w:t>
            </w:r>
            <w:bookmarkEnd w:id="2"/>
            <w:r w:rsidR="008B4DB7" w:rsidRPr="008F10B9">
              <w:tab/>
            </w:r>
          </w:p>
          <w:p w14:paraId="7417F1B1" w14:textId="77777777" w:rsidR="008B4DB7" w:rsidRPr="008F10B9" w:rsidRDefault="008B4DB7" w:rsidP="00F81B89">
            <w:pPr>
              <w:rPr>
                <w:rFonts w:cs="Arial"/>
                <w:szCs w:val="24"/>
              </w:rPr>
            </w:pPr>
          </w:p>
        </w:tc>
      </w:tr>
      <w:tr w:rsidR="008B4DB7" w:rsidRPr="008F10B9" w14:paraId="11A011F2" w14:textId="77777777" w:rsidTr="00AC3632">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auto"/>
        </w:tblPrEx>
        <w:tc>
          <w:tcPr>
            <w:tcW w:w="10632" w:type="dxa"/>
            <w:gridSpan w:val="2"/>
            <w:tcBorders>
              <w:bottom w:val="single" w:sz="4" w:space="0" w:color="17365D"/>
            </w:tcBorders>
            <w:shd w:val="clear" w:color="auto" w:fill="auto"/>
          </w:tcPr>
          <w:p w14:paraId="78DF9032" w14:textId="77777777" w:rsidR="002705A9" w:rsidRDefault="002705A9" w:rsidP="00F81B89">
            <w:pPr>
              <w:rPr>
                <w:rFonts w:cs="Arial"/>
                <w:b/>
                <w:color w:val="943634" w:themeColor="accent2" w:themeShade="BF"/>
                <w:szCs w:val="24"/>
              </w:rPr>
            </w:pPr>
          </w:p>
          <w:p w14:paraId="33ABB438" w14:textId="77777777" w:rsidR="002705A9" w:rsidRPr="00DC187C" w:rsidRDefault="002705A9" w:rsidP="00F81B89">
            <w:pPr>
              <w:pStyle w:val="Numbered"/>
              <w:numPr>
                <w:ilvl w:val="0"/>
                <w:numId w:val="38"/>
              </w:numPr>
              <w:rPr>
                <w:szCs w:val="24"/>
              </w:rPr>
            </w:pPr>
            <w:r w:rsidRPr="00DC187C">
              <w:rPr>
                <w:szCs w:val="24"/>
              </w:rPr>
              <w:t xml:space="preserve">Adoption support services play a vital role in supporting adoptive families to meet the needs of their adoptive children.  </w:t>
            </w:r>
            <w:r w:rsidR="0001691C">
              <w:rPr>
                <w:szCs w:val="24"/>
              </w:rPr>
              <w:t>Over 70</w:t>
            </w:r>
            <w:r w:rsidR="00D3142C">
              <w:rPr>
                <w:szCs w:val="24"/>
              </w:rPr>
              <w:t>%</w:t>
            </w:r>
            <w:r w:rsidRPr="00DC187C">
              <w:rPr>
                <w:szCs w:val="24"/>
              </w:rPr>
              <w:t xml:space="preserve"> of children adopted enter care due to abuse or neglect. Many adopted children have specific needs or </w:t>
            </w:r>
            <w:r w:rsidR="00D23C48" w:rsidRPr="00DC187C">
              <w:rPr>
                <w:szCs w:val="24"/>
              </w:rPr>
              <w:t>disabilities, which</w:t>
            </w:r>
            <w:r w:rsidRPr="00DC187C">
              <w:rPr>
                <w:szCs w:val="24"/>
              </w:rPr>
              <w:t xml:space="preserve"> require additional support.</w:t>
            </w:r>
          </w:p>
          <w:p w14:paraId="5D2D8B1A" w14:textId="77777777" w:rsidR="002705A9" w:rsidRPr="00DC187C" w:rsidRDefault="002705A9" w:rsidP="00F81B89">
            <w:pPr>
              <w:pStyle w:val="Numbered"/>
              <w:numPr>
                <w:ilvl w:val="0"/>
                <w:numId w:val="38"/>
              </w:numPr>
              <w:rPr>
                <w:szCs w:val="24"/>
              </w:rPr>
            </w:pPr>
            <w:r w:rsidRPr="00DC187C">
              <w:rPr>
                <w:szCs w:val="24"/>
              </w:rPr>
              <w:t>While recent research</w:t>
            </w:r>
            <w:r w:rsidRPr="00DC187C">
              <w:rPr>
                <w:rStyle w:val="FootnoteReference"/>
                <w:szCs w:val="24"/>
              </w:rPr>
              <w:footnoteReference w:id="1"/>
            </w:r>
            <w:r w:rsidRPr="00DC187C">
              <w:rPr>
                <w:szCs w:val="24"/>
              </w:rPr>
              <w:t xml:space="preserve"> has shown that only around 3% of adoptions disrupt, a quarter of parents report major challenges, and a further third describe life as generally good with some challenge. </w:t>
            </w:r>
          </w:p>
          <w:p w14:paraId="373E5E94" w14:textId="77777777" w:rsidR="002705A9" w:rsidRPr="00DC187C" w:rsidRDefault="002705A9" w:rsidP="00F81B89">
            <w:pPr>
              <w:pStyle w:val="Numbered"/>
              <w:numPr>
                <w:ilvl w:val="0"/>
                <w:numId w:val="38"/>
              </w:numPr>
              <w:rPr>
                <w:szCs w:val="24"/>
              </w:rPr>
            </w:pPr>
            <w:r w:rsidRPr="00DC187C">
              <w:rPr>
                <w:szCs w:val="24"/>
              </w:rPr>
              <w:t>Adopted children are also less likely than their non-adopted peers to reach expected educational attainment levels</w:t>
            </w:r>
            <w:r w:rsidR="008B07F9">
              <w:rPr>
                <w:szCs w:val="24"/>
              </w:rPr>
              <w:t>.</w:t>
            </w:r>
            <w:r w:rsidRPr="00DC187C">
              <w:rPr>
                <w:szCs w:val="24"/>
              </w:rPr>
              <w:t xml:space="preserve"> </w:t>
            </w:r>
            <w:r w:rsidR="0001691C">
              <w:rPr>
                <w:szCs w:val="24"/>
              </w:rPr>
              <w:t>Around half</w:t>
            </w:r>
            <w:r w:rsidR="008B07F9">
              <w:rPr>
                <w:szCs w:val="24"/>
              </w:rPr>
              <w:t xml:space="preserve"> </w:t>
            </w:r>
            <w:r w:rsidRPr="00DC187C">
              <w:rPr>
                <w:szCs w:val="24"/>
              </w:rPr>
              <w:t>of adopted children (self-declared) reached expected levels at K</w:t>
            </w:r>
            <w:r w:rsidR="0001691C">
              <w:rPr>
                <w:szCs w:val="24"/>
              </w:rPr>
              <w:t>ey Stage 2</w:t>
            </w:r>
            <w:r w:rsidRPr="00DC187C">
              <w:rPr>
                <w:szCs w:val="24"/>
              </w:rPr>
              <w:t xml:space="preserve">, compared with </w:t>
            </w:r>
            <w:r w:rsidR="0001691C">
              <w:rPr>
                <w:szCs w:val="24"/>
              </w:rPr>
              <w:t>three-quarters</w:t>
            </w:r>
            <w:r w:rsidRPr="00DC187C">
              <w:rPr>
                <w:szCs w:val="24"/>
              </w:rPr>
              <w:t xml:space="preserve"> of non-adopted children.</w:t>
            </w:r>
          </w:p>
          <w:p w14:paraId="6EBF3073" w14:textId="77777777" w:rsidR="002705A9" w:rsidRPr="00F81B89" w:rsidRDefault="002705A9" w:rsidP="00F81B89">
            <w:pPr>
              <w:pStyle w:val="Numbered"/>
              <w:widowControl/>
              <w:numPr>
                <w:ilvl w:val="0"/>
                <w:numId w:val="38"/>
              </w:numPr>
              <w:rPr>
                <w:bCs/>
                <w:color w:val="000000"/>
                <w:szCs w:val="24"/>
              </w:rPr>
            </w:pPr>
            <w:r w:rsidRPr="00F81B89">
              <w:rPr>
                <w:szCs w:val="24"/>
              </w:rPr>
              <w:t xml:space="preserve">The Adoption and Children Act (2002) places a duty on local authorities to maintain an appropriate service for adoption support. The Adoption Support Services Regulations </w:t>
            </w:r>
            <w:r w:rsidR="00D3142C">
              <w:rPr>
                <w:szCs w:val="24"/>
              </w:rPr>
              <w:t>(</w:t>
            </w:r>
            <w:r w:rsidRPr="00F81B89">
              <w:rPr>
                <w:szCs w:val="24"/>
              </w:rPr>
              <w:t>2005</w:t>
            </w:r>
            <w:r w:rsidR="00D3142C">
              <w:rPr>
                <w:szCs w:val="24"/>
              </w:rPr>
              <w:t>)</w:t>
            </w:r>
            <w:r w:rsidRPr="00F81B89">
              <w:rPr>
                <w:szCs w:val="24"/>
              </w:rPr>
              <w:t xml:space="preserve"> require authorities to assess adoption support needs when requested by an adoptive child, their parents, natural parents and former guardians. </w:t>
            </w:r>
            <w:r w:rsidRPr="00F81B89">
              <w:rPr>
                <w:rFonts w:cs="Arial"/>
                <w:szCs w:val="24"/>
              </w:rPr>
              <w:t xml:space="preserve">The provision of support to meet these needs is at the discretion of the local authority, taking into account the individual case and local resources. </w:t>
            </w:r>
          </w:p>
          <w:p w14:paraId="37B2A011" w14:textId="77777777" w:rsidR="002705A9" w:rsidRPr="00F81B89" w:rsidRDefault="006C2794" w:rsidP="00F81B89">
            <w:pPr>
              <w:pStyle w:val="ListParagraph"/>
              <w:numPr>
                <w:ilvl w:val="0"/>
                <w:numId w:val="38"/>
              </w:numPr>
              <w:rPr>
                <w:rFonts w:cs="Arial"/>
                <w:szCs w:val="24"/>
              </w:rPr>
            </w:pPr>
            <w:r w:rsidRPr="00F81B89">
              <w:rPr>
                <w:rFonts w:cs="Arial"/>
                <w:szCs w:val="24"/>
              </w:rPr>
              <w:t xml:space="preserve">Despite the increase in funding to local authorities through the ASF, we are aware that there still remain challenges around adoption support services e.g. parental awareness of entitlement to an assessment of </w:t>
            </w:r>
            <w:r w:rsidR="00EB38EF">
              <w:rPr>
                <w:rFonts w:cs="Arial"/>
                <w:szCs w:val="24"/>
              </w:rPr>
              <w:t xml:space="preserve">their adoption support </w:t>
            </w:r>
            <w:r w:rsidRPr="00F81B89">
              <w:rPr>
                <w:rFonts w:cs="Arial"/>
                <w:szCs w:val="24"/>
              </w:rPr>
              <w:t>need</w:t>
            </w:r>
            <w:r w:rsidR="00EB38EF">
              <w:rPr>
                <w:rFonts w:cs="Arial"/>
                <w:szCs w:val="24"/>
              </w:rPr>
              <w:t>s</w:t>
            </w:r>
            <w:r w:rsidRPr="00F81B89">
              <w:rPr>
                <w:rFonts w:cs="Arial"/>
                <w:szCs w:val="24"/>
              </w:rPr>
              <w:t xml:space="preserve">; the </w:t>
            </w:r>
            <w:r w:rsidR="00EB38EF">
              <w:rPr>
                <w:rFonts w:cs="Arial"/>
                <w:szCs w:val="24"/>
              </w:rPr>
              <w:t xml:space="preserve">timeliness and </w:t>
            </w:r>
            <w:r w:rsidRPr="00F81B89">
              <w:rPr>
                <w:rFonts w:cs="Arial"/>
                <w:szCs w:val="24"/>
              </w:rPr>
              <w:t>quality of adoption support assessments; a</w:t>
            </w:r>
            <w:r w:rsidR="00EB38EF">
              <w:rPr>
                <w:rFonts w:cs="Arial"/>
                <w:szCs w:val="24"/>
              </w:rPr>
              <w:t>n underdeveloped</w:t>
            </w:r>
            <w:r w:rsidRPr="00F81B89">
              <w:rPr>
                <w:rFonts w:cs="Arial"/>
                <w:szCs w:val="24"/>
              </w:rPr>
              <w:t xml:space="preserve"> evidence </w:t>
            </w:r>
            <w:r w:rsidR="00EB38EF">
              <w:rPr>
                <w:rFonts w:cs="Arial"/>
                <w:szCs w:val="24"/>
              </w:rPr>
              <w:t xml:space="preserve">base </w:t>
            </w:r>
            <w:r w:rsidRPr="00F81B89">
              <w:rPr>
                <w:rFonts w:cs="Arial"/>
                <w:szCs w:val="24"/>
              </w:rPr>
              <w:t>on the effectiveness of specialist therapeutic interventions and avai</w:t>
            </w:r>
            <w:r w:rsidR="00D23C48" w:rsidRPr="00F81B89">
              <w:rPr>
                <w:rFonts w:cs="Arial"/>
                <w:szCs w:val="24"/>
              </w:rPr>
              <w:t>lability</w:t>
            </w:r>
            <w:r w:rsidRPr="00F81B89">
              <w:rPr>
                <w:rFonts w:cs="Arial"/>
                <w:szCs w:val="24"/>
              </w:rPr>
              <w:t xml:space="preserve"> and quality of services across the country</w:t>
            </w:r>
            <w:r w:rsidR="00D3142C">
              <w:rPr>
                <w:rFonts w:cs="Arial"/>
                <w:szCs w:val="24"/>
              </w:rPr>
              <w:t>.</w:t>
            </w:r>
          </w:p>
          <w:p w14:paraId="5AB3826B" w14:textId="77777777" w:rsidR="002705A9" w:rsidRPr="00EC339A" w:rsidRDefault="002705A9" w:rsidP="00F81B89">
            <w:pPr>
              <w:rPr>
                <w:rFonts w:cs="Arial"/>
                <w:szCs w:val="24"/>
              </w:rPr>
            </w:pPr>
          </w:p>
          <w:p w14:paraId="339F1F55" w14:textId="77777777" w:rsidR="001F2BF5" w:rsidRPr="00F81B89" w:rsidRDefault="001F2BF5" w:rsidP="00F81B89">
            <w:pPr>
              <w:pStyle w:val="ListParagraph"/>
              <w:numPr>
                <w:ilvl w:val="0"/>
                <w:numId w:val="38"/>
              </w:numPr>
              <w:rPr>
                <w:rFonts w:cs="Arial"/>
                <w:szCs w:val="24"/>
              </w:rPr>
            </w:pPr>
            <w:r w:rsidRPr="00F81B89">
              <w:rPr>
                <w:rFonts w:cs="Arial"/>
                <w:szCs w:val="24"/>
              </w:rPr>
              <w:t xml:space="preserve">The ASF is part of the government’s reforms to adoption. Further information on which can be found here: </w:t>
            </w:r>
            <w:hyperlink r:id="rId12" w:history="1">
              <w:r w:rsidRPr="00F81B89">
                <w:rPr>
                  <w:rStyle w:val="Hyperlink"/>
                  <w:rFonts w:cs="Arial"/>
                  <w:color w:val="auto"/>
                  <w:szCs w:val="24"/>
                </w:rPr>
                <w:t>https://www.gov.uk/government/publications/further-action-on-adoption-finding-more-loving-homes</w:t>
              </w:r>
            </w:hyperlink>
            <w:r w:rsidRPr="00F81B89">
              <w:rPr>
                <w:rFonts w:cs="Arial"/>
                <w:szCs w:val="24"/>
              </w:rPr>
              <w:t>.</w:t>
            </w:r>
          </w:p>
          <w:p w14:paraId="7A81DF42" w14:textId="77777777" w:rsidR="001F2BF5" w:rsidRPr="00EC339A" w:rsidRDefault="001F2BF5" w:rsidP="00F81B89">
            <w:pPr>
              <w:rPr>
                <w:rFonts w:cs="Arial"/>
                <w:szCs w:val="24"/>
              </w:rPr>
            </w:pPr>
          </w:p>
          <w:p w14:paraId="635EEFF2" w14:textId="77777777" w:rsidR="001F2BF5" w:rsidRPr="00F81B89" w:rsidRDefault="001F2BF5" w:rsidP="00F81B89">
            <w:pPr>
              <w:pStyle w:val="ListParagraph"/>
              <w:numPr>
                <w:ilvl w:val="0"/>
                <w:numId w:val="38"/>
              </w:numPr>
              <w:rPr>
                <w:rFonts w:cs="Arial"/>
                <w:szCs w:val="24"/>
              </w:rPr>
            </w:pPr>
            <w:r w:rsidRPr="00F81B89">
              <w:rPr>
                <w:rFonts w:cs="Arial"/>
                <w:szCs w:val="24"/>
              </w:rPr>
              <w:lastRenderedPageBreak/>
              <w:t xml:space="preserve">The Fund was successfully trialled in ten prototype local authorities in England in 2014-15 and rolled out across </w:t>
            </w:r>
            <w:r w:rsidR="00EB38EF">
              <w:rPr>
                <w:rFonts w:cs="Arial"/>
                <w:szCs w:val="24"/>
              </w:rPr>
              <w:t>England</w:t>
            </w:r>
            <w:r w:rsidRPr="00F81B89">
              <w:rPr>
                <w:rFonts w:cs="Arial"/>
                <w:szCs w:val="24"/>
              </w:rPr>
              <w:t xml:space="preserve"> on 1 May 2015. The Fund provides therapeutic support to:</w:t>
            </w:r>
          </w:p>
          <w:p w14:paraId="4C27F240" w14:textId="77777777" w:rsidR="001F2BF5" w:rsidRPr="00F81B89" w:rsidRDefault="001F2BF5" w:rsidP="00F81B89">
            <w:pPr>
              <w:pStyle w:val="ListParagraph"/>
              <w:numPr>
                <w:ilvl w:val="0"/>
                <w:numId w:val="39"/>
              </w:numPr>
              <w:rPr>
                <w:rFonts w:cs="Arial"/>
                <w:szCs w:val="24"/>
              </w:rPr>
            </w:pPr>
            <w:r w:rsidRPr="00F81B89">
              <w:rPr>
                <w:rFonts w:cs="Arial"/>
                <w:szCs w:val="24"/>
              </w:rPr>
              <w:t>improve relationships with friends, family members, teachers and school staff</w:t>
            </w:r>
          </w:p>
          <w:p w14:paraId="33856B33" w14:textId="77777777" w:rsidR="001F2BF5" w:rsidRPr="00F81B89" w:rsidRDefault="00D3142C" w:rsidP="00F81B89">
            <w:pPr>
              <w:pStyle w:val="ListParagraph"/>
              <w:numPr>
                <w:ilvl w:val="0"/>
                <w:numId w:val="39"/>
              </w:numPr>
              <w:rPr>
                <w:rFonts w:cs="Arial"/>
                <w:szCs w:val="24"/>
              </w:rPr>
            </w:pPr>
            <w:r>
              <w:rPr>
                <w:rFonts w:cs="Arial"/>
                <w:szCs w:val="24"/>
              </w:rPr>
              <w:t>i</w:t>
            </w:r>
            <w:r w:rsidR="001F2BF5" w:rsidRPr="00F81B89">
              <w:rPr>
                <w:rFonts w:cs="Arial"/>
                <w:szCs w:val="24"/>
              </w:rPr>
              <w:t>mprove engagement with learning</w:t>
            </w:r>
          </w:p>
          <w:p w14:paraId="206E5739" w14:textId="77777777" w:rsidR="001F2BF5" w:rsidRPr="00F81B89" w:rsidRDefault="00D3142C" w:rsidP="00F81B89">
            <w:pPr>
              <w:pStyle w:val="ListParagraph"/>
              <w:numPr>
                <w:ilvl w:val="0"/>
                <w:numId w:val="39"/>
              </w:numPr>
              <w:rPr>
                <w:rFonts w:cs="Arial"/>
                <w:szCs w:val="24"/>
              </w:rPr>
            </w:pPr>
            <w:r>
              <w:rPr>
                <w:rFonts w:cs="Arial"/>
                <w:szCs w:val="24"/>
              </w:rPr>
              <w:t>i</w:t>
            </w:r>
            <w:r w:rsidR="001F2BF5" w:rsidRPr="00F81B89">
              <w:rPr>
                <w:rFonts w:cs="Arial"/>
                <w:szCs w:val="24"/>
              </w:rPr>
              <w:t>mprove</w:t>
            </w:r>
            <w:r w:rsidR="001F2BF5" w:rsidRPr="00F81B89">
              <w:rPr>
                <w:rFonts w:cs="Arial"/>
                <w:b/>
                <w:szCs w:val="24"/>
              </w:rPr>
              <w:t xml:space="preserve"> </w:t>
            </w:r>
            <w:r w:rsidR="001F2BF5" w:rsidRPr="00F81B89">
              <w:rPr>
                <w:rFonts w:cs="Arial"/>
                <w:szCs w:val="24"/>
              </w:rPr>
              <w:t>emotional regulation and behaviour management</w:t>
            </w:r>
          </w:p>
          <w:p w14:paraId="4414FB6D" w14:textId="77777777" w:rsidR="001F2BF5" w:rsidRPr="00F81B89" w:rsidRDefault="00D3142C" w:rsidP="00F81B89">
            <w:pPr>
              <w:pStyle w:val="ListParagraph"/>
              <w:numPr>
                <w:ilvl w:val="0"/>
                <w:numId w:val="39"/>
              </w:numPr>
              <w:rPr>
                <w:rFonts w:cs="Arial"/>
                <w:szCs w:val="24"/>
              </w:rPr>
            </w:pPr>
            <w:r>
              <w:rPr>
                <w:rFonts w:cs="Arial"/>
                <w:szCs w:val="24"/>
              </w:rPr>
              <w:t>i</w:t>
            </w:r>
            <w:r w:rsidR="001F2BF5" w:rsidRPr="00F81B89">
              <w:rPr>
                <w:rFonts w:cs="Arial"/>
                <w:szCs w:val="24"/>
              </w:rPr>
              <w:t>mprove confidence and ability to enjoy a positive family life and social relationships</w:t>
            </w:r>
          </w:p>
          <w:p w14:paraId="73FE56A4" w14:textId="77777777" w:rsidR="001F2BF5" w:rsidRPr="00EC339A" w:rsidRDefault="001F2BF5" w:rsidP="00F81B89">
            <w:pPr>
              <w:rPr>
                <w:rFonts w:cs="Arial"/>
                <w:szCs w:val="24"/>
              </w:rPr>
            </w:pPr>
          </w:p>
          <w:p w14:paraId="7F4ECDCE" w14:textId="77777777" w:rsidR="0085142D" w:rsidRPr="00F81B89" w:rsidRDefault="001F2BF5" w:rsidP="00F81B89">
            <w:pPr>
              <w:pStyle w:val="ListParagraph"/>
              <w:numPr>
                <w:ilvl w:val="0"/>
                <w:numId w:val="38"/>
              </w:numPr>
              <w:rPr>
                <w:rFonts w:cs="Arial"/>
                <w:szCs w:val="24"/>
              </w:rPr>
            </w:pPr>
            <w:r w:rsidRPr="00F81B89">
              <w:rPr>
                <w:rFonts w:cs="Arial"/>
                <w:szCs w:val="24"/>
              </w:rPr>
              <w:t>In April 2016, the scope of the Fund was extended to children, living in England, who were previously in care (LAC) immediately prior to being cared for under a Special Guardianship Order (SGO) and children living in England and were adopted from countries other than England (known as overseas and inter-country adoptions)</w:t>
            </w:r>
            <w:r w:rsidR="0085142D" w:rsidRPr="00F81B89">
              <w:rPr>
                <w:rFonts w:cs="Arial"/>
                <w:szCs w:val="24"/>
              </w:rPr>
              <w:t xml:space="preserve">. </w:t>
            </w:r>
          </w:p>
          <w:p w14:paraId="0D3A5E56" w14:textId="77777777" w:rsidR="0085142D" w:rsidRPr="00EC339A" w:rsidRDefault="0085142D" w:rsidP="00F81B89">
            <w:pPr>
              <w:rPr>
                <w:rFonts w:cs="Arial"/>
                <w:szCs w:val="24"/>
              </w:rPr>
            </w:pPr>
          </w:p>
          <w:p w14:paraId="1341BE85" w14:textId="77777777" w:rsidR="001F2BF5" w:rsidRDefault="0085142D" w:rsidP="00202CF4">
            <w:pPr>
              <w:pStyle w:val="ListParagraph"/>
              <w:numPr>
                <w:ilvl w:val="0"/>
                <w:numId w:val="38"/>
              </w:numPr>
              <w:rPr>
                <w:rFonts w:cs="Arial"/>
                <w:szCs w:val="24"/>
              </w:rPr>
            </w:pPr>
            <w:r w:rsidRPr="00F81B89">
              <w:rPr>
                <w:rFonts w:cs="Arial"/>
                <w:szCs w:val="24"/>
              </w:rPr>
              <w:t xml:space="preserve">Support from the </w:t>
            </w:r>
            <w:r w:rsidR="00F81B89">
              <w:rPr>
                <w:rFonts w:cs="Arial"/>
                <w:szCs w:val="24"/>
              </w:rPr>
              <w:t>F</w:t>
            </w:r>
            <w:r w:rsidRPr="00F81B89">
              <w:rPr>
                <w:rFonts w:cs="Arial"/>
                <w:szCs w:val="24"/>
              </w:rPr>
              <w:t xml:space="preserve">und is available </w:t>
            </w:r>
            <w:r w:rsidR="00202CF4">
              <w:rPr>
                <w:rFonts w:cs="Arial"/>
                <w:szCs w:val="24"/>
              </w:rPr>
              <w:t>p</w:t>
            </w:r>
            <w:r w:rsidR="00202CF4" w:rsidRPr="00202CF4">
              <w:rPr>
                <w:rFonts w:cs="Arial"/>
                <w:szCs w:val="24"/>
              </w:rPr>
              <w:t xml:space="preserve">re and post </w:t>
            </w:r>
            <w:r w:rsidRPr="00F81B89">
              <w:rPr>
                <w:rFonts w:cs="Arial"/>
                <w:szCs w:val="24"/>
              </w:rPr>
              <w:t>the Adoption Order</w:t>
            </w:r>
            <w:r w:rsidR="00EB38EF">
              <w:rPr>
                <w:rFonts w:cs="Arial"/>
                <w:szCs w:val="24"/>
              </w:rPr>
              <w:t xml:space="preserve"> (from the point the child is placed with the adoptive parents)</w:t>
            </w:r>
            <w:r w:rsidRPr="00F81B89">
              <w:rPr>
                <w:rFonts w:cs="Arial"/>
                <w:szCs w:val="24"/>
              </w:rPr>
              <w:t>, and can be used to purchase services from the private and voluntary sectors as well as local authorities and NHS mental health services.</w:t>
            </w:r>
          </w:p>
          <w:p w14:paraId="5C36AD69" w14:textId="77777777" w:rsidR="00831C10" w:rsidRPr="00831C10" w:rsidRDefault="00831C10" w:rsidP="00831C10">
            <w:pPr>
              <w:pStyle w:val="ListParagraph"/>
              <w:rPr>
                <w:rFonts w:cs="Arial"/>
                <w:szCs w:val="24"/>
              </w:rPr>
            </w:pPr>
          </w:p>
          <w:p w14:paraId="38A77EB8" w14:textId="77777777" w:rsidR="00831C10" w:rsidRPr="00831C10" w:rsidRDefault="00831C10" w:rsidP="00831C10">
            <w:pPr>
              <w:pStyle w:val="ListParagraph"/>
              <w:numPr>
                <w:ilvl w:val="0"/>
                <w:numId w:val="38"/>
              </w:numPr>
              <w:rPr>
                <w:rFonts w:cs="Arial"/>
                <w:szCs w:val="24"/>
              </w:rPr>
            </w:pPr>
            <w:r w:rsidRPr="00831C10">
              <w:rPr>
                <w:rFonts w:cs="Arial"/>
                <w:szCs w:val="24"/>
              </w:rPr>
              <w:t xml:space="preserve">The diagram below sets out the process for accessing the Adoption Support Fund. To access the ASF, the responsible local authority must have conducted an assessment of the adoptive/eligible special guardian family’s support needs. The local authority is required by law to conduct one. If the assessment identifies that therapeutic services would be beneficial to the family, the local authority, in discussion with the family, can apply to the ASF on the family’s behalf. The contractor managing the ASF will assess the application against published scope and criteria. Where necessary, clarification may be sought from the local authority. Incomplete applications or applications containing identifiable information e.g. child’s name are returned. Satisfactory applications under the fair access limits (£5k for therapy and £2.5k for specialist assessment) are expected be approved by the contractor within 5 working days and funding will be released to the local authority to commission the approved support services. Applications above the fair access limits or if over £20k in total will be initially assessed by the contractor and sent to the Department for approval. </w:t>
            </w:r>
          </w:p>
          <w:p w14:paraId="0CB53010" w14:textId="77777777" w:rsidR="00831C10" w:rsidRPr="00831C10" w:rsidRDefault="00831C10" w:rsidP="00831C10">
            <w:pPr>
              <w:pStyle w:val="ListParagraph"/>
              <w:rPr>
                <w:rFonts w:cs="Arial"/>
                <w:szCs w:val="24"/>
              </w:rPr>
            </w:pPr>
          </w:p>
          <w:p w14:paraId="1E0199C6" w14:textId="77777777" w:rsidR="00831C10" w:rsidRDefault="00831C10" w:rsidP="00831C10">
            <w:pPr>
              <w:pStyle w:val="ListParagraph"/>
              <w:numPr>
                <w:ilvl w:val="0"/>
                <w:numId w:val="38"/>
              </w:numPr>
              <w:rPr>
                <w:rFonts w:cs="Arial"/>
                <w:szCs w:val="24"/>
              </w:rPr>
            </w:pPr>
            <w:r w:rsidRPr="00831C10">
              <w:rPr>
                <w:rFonts w:cs="Arial"/>
                <w:szCs w:val="24"/>
              </w:rPr>
              <w:t xml:space="preserve">Diagram </w:t>
            </w:r>
            <w:r>
              <w:rPr>
                <w:rFonts w:cs="Arial"/>
                <w:szCs w:val="24"/>
              </w:rPr>
              <w:t>A</w:t>
            </w:r>
            <w:r w:rsidRPr="00831C10">
              <w:rPr>
                <w:rFonts w:cs="Arial"/>
                <w:szCs w:val="24"/>
              </w:rPr>
              <w:t xml:space="preserve">. ASF High Level Process </w:t>
            </w:r>
          </w:p>
          <w:p w14:paraId="3E75111A" w14:textId="77777777" w:rsidR="00831C10" w:rsidRPr="00831C10" w:rsidRDefault="00831C10" w:rsidP="00831C10">
            <w:pPr>
              <w:pStyle w:val="ListParagraph"/>
              <w:rPr>
                <w:rFonts w:cs="Arial"/>
                <w:szCs w:val="24"/>
              </w:rPr>
            </w:pPr>
          </w:p>
          <w:p w14:paraId="2C1DF9EC" w14:textId="77777777" w:rsidR="00831C10" w:rsidRDefault="00831C10" w:rsidP="00831C10">
            <w:pPr>
              <w:pStyle w:val="ListParagraph"/>
              <w:rPr>
                <w:rFonts w:cs="Arial"/>
                <w:szCs w:val="24"/>
              </w:rPr>
            </w:pPr>
            <w:r>
              <w:rPr>
                <w:rFonts w:cs="Arial"/>
                <w:noProof/>
                <w:szCs w:val="24"/>
                <w:lang w:eastAsia="en-GB"/>
              </w:rPr>
              <w:drawing>
                <wp:inline distT="0" distB="0" distL="0" distR="0" wp14:anchorId="75F02772" wp14:editId="19263FDF">
                  <wp:extent cx="5771515" cy="324647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771515" cy="3246477"/>
                          </a:xfrm>
                          <a:prstGeom prst="rect">
                            <a:avLst/>
                          </a:prstGeom>
                          <a:noFill/>
                        </pic:spPr>
                      </pic:pic>
                    </a:graphicData>
                  </a:graphic>
                </wp:inline>
              </w:drawing>
            </w:r>
          </w:p>
          <w:p w14:paraId="1509A6A8" w14:textId="77777777" w:rsidR="00831C10" w:rsidRPr="00831C10" w:rsidRDefault="00831C10" w:rsidP="00831C10">
            <w:pPr>
              <w:pStyle w:val="ListParagraph"/>
              <w:rPr>
                <w:rFonts w:cs="Arial"/>
                <w:szCs w:val="24"/>
              </w:rPr>
            </w:pPr>
          </w:p>
          <w:p w14:paraId="2E4B3F4B" w14:textId="77777777" w:rsidR="00831C10" w:rsidRPr="00F81B89" w:rsidRDefault="00831C10" w:rsidP="00831C10">
            <w:pPr>
              <w:pStyle w:val="ListParagraph"/>
              <w:numPr>
                <w:ilvl w:val="0"/>
                <w:numId w:val="38"/>
              </w:numPr>
              <w:rPr>
                <w:rFonts w:cs="Arial"/>
                <w:szCs w:val="24"/>
              </w:rPr>
            </w:pPr>
            <w:r w:rsidRPr="00831C10">
              <w:rPr>
                <w:rFonts w:cs="Arial"/>
                <w:szCs w:val="24"/>
              </w:rPr>
              <w:t>The diagram below provides a detailed process map for the application process.</w:t>
            </w:r>
          </w:p>
          <w:p w14:paraId="17C7E5EF" w14:textId="77777777" w:rsidR="00831C10" w:rsidRPr="00831C10" w:rsidRDefault="00831C10" w:rsidP="00831C10">
            <w:pPr>
              <w:pStyle w:val="ListParagraph"/>
              <w:rPr>
                <w:rFonts w:cs="Arial"/>
                <w:szCs w:val="24"/>
              </w:rPr>
            </w:pPr>
          </w:p>
          <w:p w14:paraId="6ACCB273" w14:textId="77777777" w:rsidR="00831C10" w:rsidRPr="00831C10" w:rsidRDefault="00953E72" w:rsidP="00831C10">
            <w:pPr>
              <w:pStyle w:val="ListParagraph"/>
              <w:rPr>
                <w:rFonts w:cs="Arial"/>
                <w:szCs w:val="24"/>
              </w:rPr>
            </w:pPr>
            <w:r>
              <w:rPr>
                <w:rFonts w:cs="Arial"/>
                <w:noProof/>
                <w:szCs w:val="24"/>
                <w:lang w:eastAsia="en-GB"/>
              </w:rPr>
              <w:drawing>
                <wp:inline distT="0" distB="0" distL="0" distR="0" wp14:anchorId="6B6D0070" wp14:editId="4FB6ABE4">
                  <wp:extent cx="4428775" cy="824776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428775" cy="8247763"/>
                          </a:xfrm>
                          <a:prstGeom prst="rect">
                            <a:avLst/>
                          </a:prstGeom>
                          <a:noFill/>
                        </pic:spPr>
                      </pic:pic>
                    </a:graphicData>
                  </a:graphic>
                </wp:inline>
              </w:drawing>
            </w:r>
          </w:p>
          <w:p w14:paraId="49E6E18F" w14:textId="77777777" w:rsidR="00831C10" w:rsidRPr="00831C10" w:rsidRDefault="00831C10" w:rsidP="00831C10">
            <w:pPr>
              <w:rPr>
                <w:rFonts w:cs="Arial"/>
                <w:szCs w:val="24"/>
              </w:rPr>
            </w:pPr>
          </w:p>
          <w:p w14:paraId="3968077D" w14:textId="77777777" w:rsidR="00831C10" w:rsidRPr="00831C10" w:rsidRDefault="00831C10" w:rsidP="00831C10">
            <w:pPr>
              <w:pStyle w:val="ListParagraph"/>
              <w:rPr>
                <w:rFonts w:cs="Arial"/>
                <w:szCs w:val="24"/>
              </w:rPr>
            </w:pPr>
          </w:p>
          <w:p w14:paraId="66F40666" w14:textId="77777777" w:rsidR="001F2BF5" w:rsidRPr="00EC339A" w:rsidRDefault="001F2BF5" w:rsidP="00F81B89">
            <w:pPr>
              <w:rPr>
                <w:rFonts w:cs="Arial"/>
                <w:szCs w:val="24"/>
              </w:rPr>
            </w:pPr>
          </w:p>
          <w:p w14:paraId="3AA6558A" w14:textId="77777777" w:rsidR="0085142D" w:rsidRPr="00F81B89" w:rsidRDefault="001F2BF5" w:rsidP="00F81B89">
            <w:pPr>
              <w:pStyle w:val="ListParagraph"/>
              <w:numPr>
                <w:ilvl w:val="0"/>
                <w:numId w:val="38"/>
              </w:numPr>
              <w:rPr>
                <w:rFonts w:cs="Arial"/>
                <w:szCs w:val="24"/>
              </w:rPr>
            </w:pPr>
            <w:r w:rsidRPr="00F81B89">
              <w:rPr>
                <w:rFonts w:cs="Arial"/>
                <w:szCs w:val="24"/>
              </w:rPr>
              <w:t>In 2015-16, the Adoption Support Fund totalled £19m</w:t>
            </w:r>
            <w:r w:rsidR="00D3142C">
              <w:rPr>
                <w:rFonts w:cs="Arial"/>
                <w:szCs w:val="24"/>
              </w:rPr>
              <w:t xml:space="preserve">. </w:t>
            </w:r>
            <w:r w:rsidRPr="00F81B89">
              <w:rPr>
                <w:rFonts w:cs="Arial"/>
                <w:szCs w:val="24"/>
              </w:rPr>
              <w:t xml:space="preserve"> For 2016-17, the budget was increased to over £23m</w:t>
            </w:r>
            <w:r w:rsidR="00D3142C">
              <w:rPr>
                <w:rFonts w:cs="Arial"/>
                <w:szCs w:val="24"/>
              </w:rPr>
              <w:t>.</w:t>
            </w:r>
            <w:r w:rsidRPr="00F81B89">
              <w:rPr>
                <w:rFonts w:cs="Arial"/>
                <w:szCs w:val="24"/>
              </w:rPr>
              <w:t xml:space="preserve"> </w:t>
            </w:r>
            <w:r w:rsidR="00533A44">
              <w:rPr>
                <w:rFonts w:cs="Arial"/>
                <w:szCs w:val="24"/>
              </w:rPr>
              <w:t>For</w:t>
            </w:r>
            <w:r w:rsidR="00D3142C" w:rsidRPr="00F81B89">
              <w:rPr>
                <w:rFonts w:cs="Arial"/>
                <w:szCs w:val="24"/>
              </w:rPr>
              <w:t xml:space="preserve"> </w:t>
            </w:r>
            <w:r w:rsidRPr="00F81B89">
              <w:rPr>
                <w:rFonts w:cs="Arial"/>
                <w:szCs w:val="24"/>
              </w:rPr>
              <w:t xml:space="preserve">2017-18 the budget is </w:t>
            </w:r>
            <w:r w:rsidR="00D23C48" w:rsidRPr="00F81B89">
              <w:rPr>
                <w:rFonts w:cs="Arial"/>
                <w:szCs w:val="24"/>
              </w:rPr>
              <w:t>£</w:t>
            </w:r>
            <w:r w:rsidRPr="00F81B89">
              <w:rPr>
                <w:rFonts w:cs="Arial"/>
                <w:szCs w:val="24"/>
              </w:rPr>
              <w:t xml:space="preserve">28m. Further increases are planned for the </w:t>
            </w:r>
            <w:r w:rsidR="00D3142C">
              <w:rPr>
                <w:rFonts w:cs="Arial"/>
                <w:szCs w:val="24"/>
              </w:rPr>
              <w:t xml:space="preserve">next two </w:t>
            </w:r>
            <w:r w:rsidRPr="00F81B89">
              <w:rPr>
                <w:rFonts w:cs="Arial"/>
                <w:szCs w:val="24"/>
              </w:rPr>
              <w:t>financial years</w:t>
            </w:r>
            <w:r w:rsidR="00D3142C">
              <w:rPr>
                <w:rFonts w:cs="Arial"/>
                <w:szCs w:val="24"/>
              </w:rPr>
              <w:t xml:space="preserve"> (</w:t>
            </w:r>
            <w:r w:rsidRPr="00F81B89">
              <w:rPr>
                <w:rFonts w:cs="Arial"/>
                <w:szCs w:val="24"/>
              </w:rPr>
              <w:t>2018-20</w:t>
            </w:r>
            <w:r w:rsidR="00D3142C">
              <w:rPr>
                <w:rFonts w:cs="Arial"/>
                <w:szCs w:val="24"/>
              </w:rPr>
              <w:t>)</w:t>
            </w:r>
            <w:r w:rsidR="0085142D" w:rsidRPr="00F81B89">
              <w:rPr>
                <w:rFonts w:cs="Arial"/>
                <w:szCs w:val="24"/>
              </w:rPr>
              <w:t>.</w:t>
            </w:r>
          </w:p>
          <w:p w14:paraId="1A2C6AD9" w14:textId="77777777" w:rsidR="0085142D" w:rsidRPr="00EC339A" w:rsidRDefault="0085142D" w:rsidP="00F81B89">
            <w:pPr>
              <w:rPr>
                <w:rFonts w:cs="Arial"/>
                <w:szCs w:val="24"/>
              </w:rPr>
            </w:pPr>
          </w:p>
          <w:p w14:paraId="350BC6E6" w14:textId="77777777" w:rsidR="001F2BF5" w:rsidRDefault="0085142D" w:rsidP="00F81B89">
            <w:pPr>
              <w:pStyle w:val="ListParagraph"/>
              <w:numPr>
                <w:ilvl w:val="0"/>
                <w:numId w:val="38"/>
              </w:numPr>
              <w:rPr>
                <w:rFonts w:cs="Arial"/>
                <w:szCs w:val="24"/>
              </w:rPr>
            </w:pPr>
            <w:r w:rsidRPr="00F81B89">
              <w:rPr>
                <w:rFonts w:cs="Arial"/>
                <w:szCs w:val="24"/>
              </w:rPr>
              <w:t xml:space="preserve">On </w:t>
            </w:r>
            <w:r w:rsidR="001F2BF5" w:rsidRPr="00F81B89">
              <w:rPr>
                <w:rFonts w:cs="Arial"/>
                <w:szCs w:val="24"/>
              </w:rPr>
              <w:t>6 October 2016, due to budgetary pressures, we introduced a Fair Access Limit (FAL) of £5k per child</w:t>
            </w:r>
            <w:r w:rsidR="00EB38EF">
              <w:rPr>
                <w:rFonts w:cs="Arial"/>
                <w:szCs w:val="24"/>
              </w:rPr>
              <w:t>, per year</w:t>
            </w:r>
            <w:r w:rsidR="001F2BF5" w:rsidRPr="00F81B89">
              <w:rPr>
                <w:rFonts w:cs="Arial"/>
                <w:szCs w:val="24"/>
              </w:rPr>
              <w:t xml:space="preserve"> and a matched funding approach whereby local authorities were asked to match fund costs above the £5k</w:t>
            </w:r>
            <w:r w:rsidR="00EB38EF">
              <w:rPr>
                <w:rFonts w:cs="Arial"/>
                <w:szCs w:val="24"/>
              </w:rPr>
              <w:t xml:space="preserve"> annual</w:t>
            </w:r>
            <w:r w:rsidR="001F2BF5" w:rsidRPr="00F81B89">
              <w:rPr>
                <w:rFonts w:cs="Arial"/>
                <w:szCs w:val="24"/>
              </w:rPr>
              <w:t xml:space="preserve"> limit. F</w:t>
            </w:r>
            <w:r w:rsidR="00D3142C">
              <w:rPr>
                <w:rFonts w:cs="Arial"/>
                <w:szCs w:val="24"/>
              </w:rPr>
              <w:t>or the financial year,</w:t>
            </w:r>
            <w:r w:rsidR="001F2BF5" w:rsidRPr="00F81B89">
              <w:rPr>
                <w:rFonts w:cs="Arial"/>
                <w:szCs w:val="24"/>
              </w:rPr>
              <w:t xml:space="preserve"> 2017</w:t>
            </w:r>
            <w:r w:rsidR="00D3142C">
              <w:rPr>
                <w:rFonts w:cs="Arial"/>
                <w:szCs w:val="24"/>
              </w:rPr>
              <w:t xml:space="preserve">-18, we introduced </w:t>
            </w:r>
            <w:r w:rsidR="001F2BF5" w:rsidRPr="00F81B89">
              <w:rPr>
                <w:rFonts w:cs="Arial"/>
                <w:szCs w:val="24"/>
              </w:rPr>
              <w:t>a new, separate, £2.5k FAL for specialist assessments in addition to the existing £5k FAL for therapy</w:t>
            </w:r>
            <w:r w:rsidR="00EB38EF">
              <w:rPr>
                <w:rFonts w:cs="Arial"/>
                <w:szCs w:val="24"/>
              </w:rPr>
              <w:t xml:space="preserve">.  The </w:t>
            </w:r>
            <w:r w:rsidR="001F2BF5" w:rsidRPr="00F81B89">
              <w:rPr>
                <w:rFonts w:cs="Arial"/>
                <w:szCs w:val="24"/>
              </w:rPr>
              <w:t>match funding approach</w:t>
            </w:r>
            <w:r w:rsidR="00EB38EF">
              <w:rPr>
                <w:rFonts w:cs="Arial"/>
                <w:szCs w:val="24"/>
              </w:rPr>
              <w:t xml:space="preserve"> applies to both FALs</w:t>
            </w:r>
            <w:r w:rsidR="001F2BF5" w:rsidRPr="00F81B89">
              <w:rPr>
                <w:rFonts w:cs="Arial"/>
                <w:szCs w:val="24"/>
              </w:rPr>
              <w:t>.</w:t>
            </w:r>
            <w:r w:rsidRPr="00F81B89">
              <w:rPr>
                <w:rFonts w:cs="Arial"/>
                <w:szCs w:val="24"/>
              </w:rPr>
              <w:t xml:space="preserve"> We are currently consulting on th</w:t>
            </w:r>
            <w:r w:rsidR="0051461E" w:rsidRPr="00F81B89">
              <w:rPr>
                <w:rFonts w:cs="Arial"/>
                <w:szCs w:val="24"/>
              </w:rPr>
              <w:t>e fair access limits for 2018-19</w:t>
            </w:r>
            <w:r w:rsidR="00EB38EF">
              <w:rPr>
                <w:rFonts w:cs="Arial"/>
                <w:szCs w:val="24"/>
              </w:rPr>
              <w:t xml:space="preserve"> and 2019-20</w:t>
            </w:r>
            <w:r w:rsidR="001F2BF5" w:rsidRPr="00F81B89">
              <w:rPr>
                <w:rFonts w:cs="Arial"/>
                <w:szCs w:val="24"/>
              </w:rPr>
              <w:t xml:space="preserve">. </w:t>
            </w:r>
          </w:p>
          <w:p w14:paraId="1FDA24A6" w14:textId="77777777" w:rsidR="0047320D" w:rsidRPr="0047320D" w:rsidRDefault="0047320D" w:rsidP="0047320D">
            <w:pPr>
              <w:pStyle w:val="ListParagraph"/>
              <w:rPr>
                <w:rFonts w:cs="Arial"/>
                <w:szCs w:val="24"/>
              </w:rPr>
            </w:pPr>
          </w:p>
          <w:p w14:paraId="0EBCA589" w14:textId="77777777" w:rsidR="001647AD" w:rsidRDefault="0085142D" w:rsidP="00F81B89">
            <w:pPr>
              <w:pStyle w:val="ListParagraph"/>
              <w:widowControl/>
              <w:numPr>
                <w:ilvl w:val="0"/>
                <w:numId w:val="38"/>
              </w:numPr>
              <w:overflowPunct/>
              <w:autoSpaceDE/>
              <w:autoSpaceDN/>
              <w:adjustRightInd/>
              <w:spacing w:before="100" w:beforeAutospacing="1" w:after="100" w:afterAutospacing="1"/>
              <w:textAlignment w:val="auto"/>
              <w:rPr>
                <w:rFonts w:cs="Arial"/>
                <w:szCs w:val="24"/>
                <w:lang w:eastAsia="en-GB"/>
              </w:rPr>
            </w:pPr>
            <w:r w:rsidRPr="00F81B89">
              <w:rPr>
                <w:rFonts w:cs="Arial"/>
                <w:szCs w:val="24"/>
              </w:rPr>
              <w:t>We published an evaluation of the Fun</w:t>
            </w:r>
            <w:r w:rsidR="00D3142C">
              <w:rPr>
                <w:rFonts w:cs="Arial"/>
                <w:szCs w:val="24"/>
              </w:rPr>
              <w:t>d</w:t>
            </w:r>
            <w:r w:rsidRPr="00F81B89">
              <w:rPr>
                <w:rFonts w:cs="Arial"/>
                <w:szCs w:val="24"/>
              </w:rPr>
              <w:t xml:space="preserve"> in August 2017, which showed that parents believe access to the Fund has improved their lives, including through improved child behaviour and mental health.</w:t>
            </w:r>
            <w:r w:rsidRPr="00F81B89" w:rsidDel="0085142D">
              <w:rPr>
                <w:rFonts w:cs="Arial"/>
                <w:szCs w:val="24"/>
              </w:rPr>
              <w:t xml:space="preserve"> </w:t>
            </w:r>
            <w:r w:rsidR="00D3142C">
              <w:rPr>
                <w:rFonts w:cs="Arial"/>
                <w:szCs w:val="24"/>
              </w:rPr>
              <w:t xml:space="preserve">A copy of the evaluation is available here </w:t>
            </w:r>
            <w:hyperlink r:id="rId15" w:history="1">
              <w:r w:rsidRPr="00F81B89">
                <w:rPr>
                  <w:rStyle w:val="Hyperlink"/>
                  <w:rFonts w:cs="Arial"/>
                  <w:color w:val="auto"/>
                  <w:szCs w:val="24"/>
                </w:rPr>
                <w:t>www.gov.uk/government/publications/adoption-support-fund-evaluation</w:t>
              </w:r>
            </w:hyperlink>
            <w:r w:rsidRPr="00F81B89">
              <w:rPr>
                <w:rFonts w:cs="Arial"/>
                <w:szCs w:val="24"/>
              </w:rPr>
              <w:t>.</w:t>
            </w:r>
            <w:r w:rsidR="005B0187">
              <w:rPr>
                <w:rFonts w:cs="Arial"/>
                <w:szCs w:val="24"/>
              </w:rPr>
              <w:t xml:space="preserve"> A further evaluation, building on this evaluation, is currently being commissioned. </w:t>
            </w:r>
          </w:p>
          <w:p w14:paraId="76273934" w14:textId="77777777" w:rsidR="001647AD" w:rsidRPr="001647AD" w:rsidRDefault="001647AD" w:rsidP="00B351A2">
            <w:pPr>
              <w:pStyle w:val="ListParagraph"/>
              <w:rPr>
                <w:rFonts w:cs="Arial"/>
                <w:szCs w:val="24"/>
              </w:rPr>
            </w:pPr>
          </w:p>
          <w:p w14:paraId="59CA882F" w14:textId="77777777" w:rsidR="00CC1DBC" w:rsidRDefault="005B0187" w:rsidP="00831C10">
            <w:pPr>
              <w:pStyle w:val="ListParagraph"/>
              <w:widowControl/>
              <w:numPr>
                <w:ilvl w:val="0"/>
                <w:numId w:val="38"/>
              </w:numPr>
              <w:overflowPunct/>
              <w:autoSpaceDE/>
              <w:autoSpaceDN/>
              <w:adjustRightInd/>
              <w:spacing w:before="100" w:beforeAutospacing="1" w:after="100" w:afterAutospacing="1"/>
              <w:textAlignment w:val="auto"/>
              <w:rPr>
                <w:rFonts w:cs="Arial"/>
                <w:szCs w:val="24"/>
                <w:lang w:eastAsia="en-GB"/>
              </w:rPr>
            </w:pPr>
            <w:r w:rsidRPr="005B0187">
              <w:rPr>
                <w:rFonts w:cs="Arial"/>
                <w:szCs w:val="24"/>
              </w:rPr>
              <w:t xml:space="preserve">We are delivering new </w:t>
            </w:r>
            <w:r>
              <w:rPr>
                <w:rFonts w:cs="Arial"/>
                <w:szCs w:val="24"/>
              </w:rPr>
              <w:t xml:space="preserve">adoption </w:t>
            </w:r>
            <w:r w:rsidRPr="005B0187">
              <w:rPr>
                <w:rFonts w:cs="Arial"/>
                <w:szCs w:val="24"/>
              </w:rPr>
              <w:t xml:space="preserve">service models through Regional Adoption Agencies that see local authorities and voluntary adoption agencies working together to deliver excellent adoption services everywhere, with a strong focus on innovation and practice. The first four </w:t>
            </w:r>
            <w:r w:rsidR="00607AA0">
              <w:rPr>
                <w:rFonts w:cs="Arial"/>
                <w:szCs w:val="24"/>
              </w:rPr>
              <w:t>r</w:t>
            </w:r>
            <w:r w:rsidR="00607AA0" w:rsidRPr="005B0187">
              <w:rPr>
                <w:rFonts w:cs="Arial"/>
                <w:szCs w:val="24"/>
              </w:rPr>
              <w:t xml:space="preserve">egional </w:t>
            </w:r>
            <w:r w:rsidR="00607AA0">
              <w:rPr>
                <w:rFonts w:cs="Arial"/>
                <w:szCs w:val="24"/>
              </w:rPr>
              <w:t>a</w:t>
            </w:r>
            <w:r w:rsidR="00607AA0" w:rsidRPr="005B0187">
              <w:rPr>
                <w:rFonts w:cs="Arial"/>
                <w:szCs w:val="24"/>
              </w:rPr>
              <w:t xml:space="preserve">doption </w:t>
            </w:r>
            <w:r w:rsidR="00607AA0">
              <w:rPr>
                <w:rFonts w:cs="Arial"/>
                <w:szCs w:val="24"/>
              </w:rPr>
              <w:t>a</w:t>
            </w:r>
            <w:r w:rsidR="00607AA0" w:rsidRPr="005B0187">
              <w:rPr>
                <w:rFonts w:cs="Arial"/>
                <w:szCs w:val="24"/>
              </w:rPr>
              <w:t xml:space="preserve">gencies </w:t>
            </w:r>
            <w:r w:rsidRPr="005B0187">
              <w:rPr>
                <w:rFonts w:cs="Arial"/>
                <w:szCs w:val="24"/>
              </w:rPr>
              <w:t>have gone live</w:t>
            </w:r>
            <w:r>
              <w:rPr>
                <w:rFonts w:cs="Arial"/>
                <w:szCs w:val="24"/>
              </w:rPr>
              <w:t xml:space="preserve">. We are working towards </w:t>
            </w:r>
            <w:r w:rsidRPr="005B0187">
              <w:rPr>
                <w:rFonts w:cs="Arial"/>
                <w:szCs w:val="24"/>
              </w:rPr>
              <w:t xml:space="preserve">all local authorities </w:t>
            </w:r>
            <w:r>
              <w:rPr>
                <w:rFonts w:cs="Arial"/>
                <w:szCs w:val="24"/>
              </w:rPr>
              <w:t>being</w:t>
            </w:r>
            <w:r w:rsidRPr="005B0187">
              <w:rPr>
                <w:rFonts w:cs="Arial"/>
                <w:szCs w:val="24"/>
              </w:rPr>
              <w:t xml:space="preserve"> part of a </w:t>
            </w:r>
            <w:r w:rsidR="00C54C47">
              <w:rPr>
                <w:rFonts w:cs="Arial"/>
                <w:szCs w:val="24"/>
              </w:rPr>
              <w:t>r</w:t>
            </w:r>
            <w:r w:rsidR="00C54C47" w:rsidRPr="005B0187">
              <w:rPr>
                <w:rFonts w:cs="Arial"/>
                <w:szCs w:val="24"/>
              </w:rPr>
              <w:t xml:space="preserve">egional </w:t>
            </w:r>
            <w:r w:rsidR="00C54C47">
              <w:rPr>
                <w:rFonts w:cs="Arial"/>
                <w:szCs w:val="24"/>
              </w:rPr>
              <w:t>a</w:t>
            </w:r>
            <w:r w:rsidR="00C54C47" w:rsidRPr="005B0187">
              <w:rPr>
                <w:rFonts w:cs="Arial"/>
                <w:szCs w:val="24"/>
              </w:rPr>
              <w:t xml:space="preserve">doption </w:t>
            </w:r>
            <w:r w:rsidR="00C54C47">
              <w:rPr>
                <w:rFonts w:cs="Arial"/>
                <w:szCs w:val="24"/>
              </w:rPr>
              <w:t>a</w:t>
            </w:r>
            <w:r w:rsidR="00C54C47" w:rsidRPr="005B0187">
              <w:rPr>
                <w:rFonts w:cs="Arial"/>
                <w:szCs w:val="24"/>
              </w:rPr>
              <w:t xml:space="preserve">gency </w:t>
            </w:r>
            <w:r w:rsidRPr="005B0187">
              <w:rPr>
                <w:rFonts w:cs="Arial"/>
                <w:szCs w:val="24"/>
              </w:rPr>
              <w:t xml:space="preserve">by 2020. </w:t>
            </w:r>
            <w:r w:rsidR="00D3142C">
              <w:rPr>
                <w:rFonts w:cs="Arial"/>
                <w:szCs w:val="24"/>
              </w:rPr>
              <w:t>We are</w:t>
            </w:r>
            <w:r w:rsidR="0085142D" w:rsidRPr="00F81B89">
              <w:rPr>
                <w:rFonts w:cs="Arial"/>
                <w:szCs w:val="24"/>
              </w:rPr>
              <w:t xml:space="preserve"> supporting three regional adoption agency pilots</w:t>
            </w:r>
            <w:r>
              <w:rPr>
                <w:rFonts w:cs="Arial"/>
                <w:szCs w:val="24"/>
              </w:rPr>
              <w:t>,</w:t>
            </w:r>
            <w:r w:rsidR="0085142D" w:rsidRPr="00F81B89">
              <w:rPr>
                <w:rFonts w:cs="Arial"/>
                <w:szCs w:val="24"/>
              </w:rPr>
              <w:t xml:space="preserve"> who </w:t>
            </w:r>
            <w:r>
              <w:rPr>
                <w:rFonts w:cs="Arial"/>
                <w:szCs w:val="24"/>
              </w:rPr>
              <w:t>are</w:t>
            </w:r>
            <w:r w:rsidRPr="00F81B89">
              <w:rPr>
                <w:rFonts w:cs="Arial"/>
                <w:szCs w:val="24"/>
              </w:rPr>
              <w:t xml:space="preserve"> </w:t>
            </w:r>
            <w:r w:rsidR="0085142D" w:rsidRPr="00F81B89">
              <w:rPr>
                <w:rFonts w:cs="Arial"/>
                <w:szCs w:val="24"/>
              </w:rPr>
              <w:t xml:space="preserve">testing the implementation of the Fund at a regional level and three regional adoption agency </w:t>
            </w:r>
            <w:r w:rsidR="00EB38EF">
              <w:rPr>
                <w:rFonts w:cs="Arial"/>
                <w:szCs w:val="24"/>
              </w:rPr>
              <w:t xml:space="preserve">adoption support </w:t>
            </w:r>
            <w:r w:rsidR="0085142D" w:rsidRPr="00F81B89">
              <w:rPr>
                <w:rFonts w:cs="Arial"/>
                <w:szCs w:val="24"/>
              </w:rPr>
              <w:t xml:space="preserve">centres of excellence </w:t>
            </w:r>
            <w:r w:rsidR="00CC1DBC">
              <w:rPr>
                <w:rFonts w:cs="Arial"/>
                <w:szCs w:val="24"/>
              </w:rPr>
              <w:t>,</w:t>
            </w:r>
            <w:r w:rsidR="0085142D" w:rsidRPr="00F81B89">
              <w:rPr>
                <w:rFonts w:cs="Arial"/>
                <w:szCs w:val="24"/>
              </w:rPr>
              <w:t xml:space="preserve"> which will bring together social care, health and education experts to provide a co-ordinated assessment and support offer for </w:t>
            </w:r>
            <w:r w:rsidR="00D23C48" w:rsidRPr="00F81B89">
              <w:rPr>
                <w:rFonts w:cs="Arial"/>
                <w:szCs w:val="24"/>
              </w:rPr>
              <w:t>families.</w:t>
            </w:r>
            <w:r w:rsidR="00D23C48" w:rsidRPr="00F81B89">
              <w:rPr>
                <w:rFonts w:cs="Arial"/>
                <w:szCs w:val="24"/>
                <w:lang w:eastAsia="en-GB"/>
              </w:rPr>
              <w:t xml:space="preserve"> </w:t>
            </w:r>
            <w:r w:rsidR="001647AD">
              <w:rPr>
                <w:rFonts w:cs="Arial"/>
                <w:szCs w:val="24"/>
                <w:lang w:eastAsia="en-GB"/>
              </w:rPr>
              <w:t xml:space="preserve">The </w:t>
            </w:r>
            <w:r>
              <w:rPr>
                <w:rFonts w:cs="Arial"/>
                <w:szCs w:val="24"/>
                <w:lang w:eastAsia="en-GB"/>
              </w:rPr>
              <w:t xml:space="preserve">ASF </w:t>
            </w:r>
            <w:r w:rsidR="001647AD">
              <w:rPr>
                <w:rFonts w:cs="Arial"/>
                <w:szCs w:val="24"/>
                <w:lang w:eastAsia="en-GB"/>
              </w:rPr>
              <w:t xml:space="preserve">regionalisation pilots are Adoption Counts, Adopt South West and One Adoption. Each of the pilots will be exploring </w:t>
            </w:r>
            <w:r>
              <w:rPr>
                <w:rFonts w:cs="Arial"/>
                <w:szCs w:val="24"/>
                <w:lang w:eastAsia="en-GB"/>
              </w:rPr>
              <w:t xml:space="preserve">areas such as </w:t>
            </w:r>
            <w:r w:rsidRPr="005B0187">
              <w:rPr>
                <w:rFonts w:cs="Arial"/>
                <w:szCs w:val="24"/>
                <w:lang w:eastAsia="en-GB"/>
              </w:rPr>
              <w:t>the integration of ASF as part of the wider adoption support offer available to all adopted families</w:t>
            </w:r>
            <w:r>
              <w:rPr>
                <w:rFonts w:cs="Arial"/>
                <w:szCs w:val="24"/>
                <w:lang w:eastAsia="en-GB"/>
              </w:rPr>
              <w:t>; mo</w:t>
            </w:r>
            <w:r w:rsidR="00BF7F08">
              <w:rPr>
                <w:rFonts w:cs="Arial"/>
                <w:szCs w:val="24"/>
                <w:lang w:eastAsia="en-GB"/>
              </w:rPr>
              <w:t>d</w:t>
            </w:r>
            <w:r>
              <w:rPr>
                <w:rFonts w:cs="Arial"/>
                <w:szCs w:val="24"/>
                <w:lang w:eastAsia="en-GB"/>
              </w:rPr>
              <w:t xml:space="preserve">elling regional approaches to </w:t>
            </w:r>
            <w:r w:rsidRPr="005B0187">
              <w:rPr>
                <w:rFonts w:cs="Arial"/>
                <w:szCs w:val="24"/>
                <w:lang w:eastAsia="en-GB"/>
              </w:rPr>
              <w:t>commissioning of adoption support</w:t>
            </w:r>
            <w:r>
              <w:rPr>
                <w:rFonts w:cs="Arial"/>
                <w:szCs w:val="24"/>
                <w:lang w:eastAsia="en-GB"/>
              </w:rPr>
              <w:t xml:space="preserve"> services; regional decision making of adoption support funding.</w:t>
            </w:r>
          </w:p>
          <w:p w14:paraId="49D75C80" w14:textId="77777777" w:rsidR="00CC1DBC" w:rsidRDefault="00CC1DBC" w:rsidP="0084317B">
            <w:pPr>
              <w:pStyle w:val="ListParagraph"/>
              <w:widowControl/>
              <w:overflowPunct/>
              <w:autoSpaceDE/>
              <w:autoSpaceDN/>
              <w:adjustRightInd/>
              <w:spacing w:before="100" w:beforeAutospacing="1" w:after="100" w:afterAutospacing="1"/>
              <w:textAlignment w:val="auto"/>
              <w:rPr>
                <w:rFonts w:cs="Arial"/>
                <w:szCs w:val="24"/>
                <w:lang w:eastAsia="en-GB"/>
              </w:rPr>
            </w:pPr>
          </w:p>
          <w:p w14:paraId="660463C7" w14:textId="77777777" w:rsidR="00CC1DBC" w:rsidRDefault="00D23C48" w:rsidP="00831C10">
            <w:pPr>
              <w:pStyle w:val="ListParagraph"/>
              <w:widowControl/>
              <w:numPr>
                <w:ilvl w:val="0"/>
                <w:numId w:val="38"/>
              </w:numPr>
              <w:overflowPunct/>
              <w:autoSpaceDE/>
              <w:autoSpaceDN/>
              <w:adjustRightInd/>
              <w:spacing w:before="100" w:beforeAutospacing="1" w:after="100" w:afterAutospacing="1"/>
              <w:textAlignment w:val="auto"/>
              <w:rPr>
                <w:rFonts w:cs="Arial"/>
                <w:szCs w:val="24"/>
                <w:lang w:eastAsia="en-GB"/>
              </w:rPr>
            </w:pPr>
            <w:r w:rsidRPr="00F81B89">
              <w:rPr>
                <w:rFonts w:cs="Arial"/>
                <w:szCs w:val="24"/>
                <w:lang w:eastAsia="en-GB"/>
              </w:rPr>
              <w:t>As</w:t>
            </w:r>
            <w:r w:rsidR="003B22C7" w:rsidRPr="00F81B89">
              <w:rPr>
                <w:rFonts w:cs="Arial"/>
                <w:szCs w:val="24"/>
                <w:lang w:eastAsia="en-GB"/>
              </w:rPr>
              <w:t xml:space="preserve"> at the end of </w:t>
            </w:r>
            <w:r w:rsidR="0088572F" w:rsidRPr="00F81B89">
              <w:rPr>
                <w:rFonts w:cs="Arial"/>
                <w:szCs w:val="24"/>
                <w:lang w:eastAsia="en-GB"/>
              </w:rPr>
              <w:t xml:space="preserve">September </w:t>
            </w:r>
            <w:r w:rsidR="003B22C7" w:rsidRPr="00F81B89">
              <w:rPr>
                <w:rFonts w:cs="Arial"/>
                <w:szCs w:val="24"/>
                <w:lang w:eastAsia="en-GB"/>
              </w:rPr>
              <w:t>2017, the ASF had provided over £</w:t>
            </w:r>
            <w:r w:rsidR="0088572F" w:rsidRPr="00F81B89">
              <w:rPr>
                <w:rFonts w:cs="Arial"/>
                <w:szCs w:val="24"/>
                <w:lang w:eastAsia="en-GB"/>
              </w:rPr>
              <w:t xml:space="preserve">57m </w:t>
            </w:r>
            <w:r w:rsidR="003B22C7" w:rsidRPr="00F81B89">
              <w:rPr>
                <w:rFonts w:cs="Arial"/>
                <w:szCs w:val="24"/>
                <w:lang w:eastAsia="en-GB"/>
              </w:rPr>
              <w:t xml:space="preserve">towards supporting </w:t>
            </w:r>
            <w:r w:rsidR="0088572F" w:rsidRPr="00F81B89">
              <w:rPr>
                <w:rFonts w:cs="Arial"/>
                <w:szCs w:val="24"/>
                <w:lang w:eastAsia="en-GB"/>
              </w:rPr>
              <w:t>20</w:t>
            </w:r>
            <w:r w:rsidR="003B22C7" w:rsidRPr="00F81B89">
              <w:rPr>
                <w:rFonts w:cs="Arial"/>
                <w:szCs w:val="24"/>
                <w:lang w:eastAsia="en-GB"/>
              </w:rPr>
              <w:t>,000 families across all local authority areas</w:t>
            </w:r>
            <w:r w:rsidR="0088572F" w:rsidRPr="00F81B89">
              <w:rPr>
                <w:rFonts w:cs="Arial"/>
                <w:szCs w:val="24"/>
                <w:lang w:eastAsia="en-GB"/>
              </w:rPr>
              <w:t>. The ASF</w:t>
            </w:r>
            <w:r w:rsidR="00EB38EF">
              <w:rPr>
                <w:rFonts w:cs="Arial"/>
                <w:szCs w:val="24"/>
                <w:lang w:eastAsia="en-GB"/>
              </w:rPr>
              <w:t xml:space="preserve"> fund manager</w:t>
            </w:r>
            <w:r w:rsidR="00EA4F43">
              <w:rPr>
                <w:rFonts w:cs="Arial"/>
                <w:szCs w:val="24"/>
                <w:lang w:eastAsia="en-GB"/>
              </w:rPr>
              <w:t xml:space="preserve"> </w:t>
            </w:r>
            <w:r w:rsidR="0088572F" w:rsidRPr="00F81B89">
              <w:rPr>
                <w:rFonts w:cs="Arial"/>
                <w:szCs w:val="24"/>
                <w:lang w:eastAsia="en-GB"/>
              </w:rPr>
              <w:t>process</w:t>
            </w:r>
            <w:r w:rsidR="00AC7046">
              <w:rPr>
                <w:rFonts w:cs="Arial"/>
                <w:szCs w:val="24"/>
                <w:lang w:eastAsia="en-GB"/>
              </w:rPr>
              <w:t>es</w:t>
            </w:r>
            <w:r w:rsidR="0088572F" w:rsidRPr="00F81B89">
              <w:rPr>
                <w:rFonts w:cs="Arial"/>
                <w:szCs w:val="24"/>
                <w:lang w:eastAsia="en-GB"/>
              </w:rPr>
              <w:t xml:space="preserve"> </w:t>
            </w:r>
            <w:r w:rsidR="00CC1DBC" w:rsidRPr="00F81B89">
              <w:rPr>
                <w:rFonts w:cs="Arial"/>
                <w:szCs w:val="24"/>
                <w:lang w:eastAsia="en-GB"/>
              </w:rPr>
              <w:t>around 200</w:t>
            </w:r>
            <w:r w:rsidR="003B22C7" w:rsidRPr="00F81B89">
              <w:rPr>
                <w:rFonts w:cs="Arial"/>
                <w:szCs w:val="24"/>
                <w:lang w:eastAsia="en-GB"/>
              </w:rPr>
              <w:t xml:space="preserve"> applications</w:t>
            </w:r>
            <w:r w:rsidR="00CC1DBC">
              <w:rPr>
                <w:rFonts w:cs="Arial"/>
                <w:szCs w:val="24"/>
                <w:lang w:eastAsia="en-GB"/>
              </w:rPr>
              <w:t>,</w:t>
            </w:r>
            <w:r w:rsidR="003B22C7" w:rsidRPr="00F81B89">
              <w:rPr>
                <w:rFonts w:cs="Arial"/>
                <w:szCs w:val="24"/>
                <w:lang w:eastAsia="en-GB"/>
              </w:rPr>
              <w:t xml:space="preserve"> totalling on average £500k</w:t>
            </w:r>
            <w:r w:rsidR="0088572F" w:rsidRPr="00F81B89">
              <w:rPr>
                <w:rFonts w:cs="Arial"/>
                <w:szCs w:val="24"/>
                <w:lang w:eastAsia="en-GB"/>
              </w:rPr>
              <w:t>,</w:t>
            </w:r>
            <w:r w:rsidR="003B22C7" w:rsidRPr="00F81B89">
              <w:rPr>
                <w:rFonts w:cs="Arial"/>
                <w:szCs w:val="24"/>
                <w:lang w:eastAsia="en-GB"/>
              </w:rPr>
              <w:t xml:space="preserve"> per week. </w:t>
            </w:r>
          </w:p>
          <w:p w14:paraId="5174BBDC" w14:textId="77777777" w:rsidR="00CC1DBC" w:rsidRPr="00CC1DBC" w:rsidRDefault="00CC1DBC" w:rsidP="0084317B">
            <w:pPr>
              <w:pStyle w:val="ListParagraph"/>
              <w:rPr>
                <w:rFonts w:cs="Arial"/>
                <w:szCs w:val="24"/>
                <w:lang w:eastAsia="en-GB"/>
              </w:rPr>
            </w:pPr>
          </w:p>
          <w:p w14:paraId="0657B65A" w14:textId="77777777" w:rsidR="00F81B89" w:rsidRPr="00AB4813" w:rsidRDefault="003B22C7" w:rsidP="00B351A2">
            <w:pPr>
              <w:pStyle w:val="ListParagraph"/>
              <w:widowControl/>
              <w:numPr>
                <w:ilvl w:val="0"/>
                <w:numId w:val="38"/>
              </w:numPr>
              <w:overflowPunct/>
              <w:autoSpaceDE/>
              <w:autoSpaceDN/>
              <w:adjustRightInd/>
              <w:spacing w:before="100" w:beforeAutospacing="1" w:after="100" w:afterAutospacing="1"/>
              <w:textAlignment w:val="auto"/>
              <w:rPr>
                <w:rFonts w:cs="Arial"/>
                <w:szCs w:val="24"/>
                <w:lang w:eastAsia="en-GB"/>
              </w:rPr>
            </w:pPr>
            <w:r w:rsidRPr="00AB4813">
              <w:rPr>
                <w:rFonts w:cs="Arial"/>
                <w:szCs w:val="24"/>
                <w:lang w:eastAsia="en-GB"/>
              </w:rPr>
              <w:t>The current contract to deliver the ASF expires at the end of March 2018.</w:t>
            </w:r>
            <w:r w:rsidR="005B0187">
              <w:rPr>
                <w:rFonts w:cs="Arial"/>
                <w:szCs w:val="24"/>
                <w:lang w:eastAsia="en-GB"/>
              </w:rPr>
              <w:t xml:space="preserve"> </w:t>
            </w:r>
            <w:r w:rsidRPr="00AB4813">
              <w:rPr>
                <w:rFonts w:cs="Arial"/>
                <w:szCs w:val="24"/>
                <w:lang w:eastAsia="en-GB"/>
              </w:rPr>
              <w:t>We wish to procure a delivery partner to manage the ASF for two years (from 1 April 2018</w:t>
            </w:r>
            <w:r w:rsidR="00EB38EF">
              <w:rPr>
                <w:rFonts w:cs="Arial"/>
                <w:szCs w:val="24"/>
                <w:lang w:eastAsia="en-GB"/>
              </w:rPr>
              <w:t xml:space="preserve"> to </w:t>
            </w:r>
            <w:r w:rsidRPr="00AB4813">
              <w:rPr>
                <w:rFonts w:cs="Arial"/>
                <w:szCs w:val="24"/>
                <w:lang w:eastAsia="en-GB"/>
              </w:rPr>
              <w:t>31 March 2020), with the option to extend for a further two year</w:t>
            </w:r>
            <w:r w:rsidR="00CF59B1" w:rsidRPr="00AB4813">
              <w:rPr>
                <w:rFonts w:cs="Arial"/>
                <w:szCs w:val="24"/>
                <w:lang w:eastAsia="en-GB"/>
              </w:rPr>
              <w:t>’</w:t>
            </w:r>
            <w:r w:rsidRPr="00AB4813">
              <w:rPr>
                <w:rFonts w:cs="Arial"/>
                <w:szCs w:val="24"/>
                <w:lang w:eastAsia="en-GB"/>
              </w:rPr>
              <w:t xml:space="preserve">s subject to </w:t>
            </w:r>
            <w:r w:rsidR="00CC1DBC" w:rsidRPr="00AB4813">
              <w:rPr>
                <w:rFonts w:cs="Arial"/>
                <w:szCs w:val="24"/>
                <w:lang w:eastAsia="en-GB"/>
              </w:rPr>
              <w:t xml:space="preserve">Spending Review </w:t>
            </w:r>
            <w:r w:rsidRPr="00AB4813">
              <w:rPr>
                <w:rFonts w:cs="Arial"/>
                <w:szCs w:val="24"/>
                <w:lang w:eastAsia="en-GB"/>
              </w:rPr>
              <w:t>decisions about the future of the Fund beyond 2020</w:t>
            </w:r>
            <w:r w:rsidR="00CC1DBC" w:rsidRPr="00AB4813">
              <w:rPr>
                <w:rFonts w:cs="Arial"/>
                <w:szCs w:val="24"/>
                <w:lang w:eastAsia="en-GB"/>
              </w:rPr>
              <w:t>.</w:t>
            </w:r>
          </w:p>
          <w:p w14:paraId="6DFB3C7C" w14:textId="77777777" w:rsidR="001647AD" w:rsidRDefault="001647AD" w:rsidP="00B351A2">
            <w:pPr>
              <w:pStyle w:val="ListParagraph"/>
              <w:widowControl/>
              <w:overflowPunct/>
              <w:autoSpaceDE/>
              <w:autoSpaceDN/>
              <w:adjustRightInd/>
              <w:spacing w:before="100" w:beforeAutospacing="1" w:after="100" w:afterAutospacing="1"/>
              <w:textAlignment w:val="auto"/>
              <w:rPr>
                <w:rFonts w:cs="Arial"/>
                <w:szCs w:val="24"/>
                <w:lang w:eastAsia="en-GB"/>
              </w:rPr>
            </w:pPr>
          </w:p>
          <w:p w14:paraId="5A4C5E2D" w14:textId="77777777" w:rsidR="003B22C7" w:rsidRPr="00F81B89" w:rsidRDefault="003B22C7" w:rsidP="00F81B89">
            <w:pPr>
              <w:pStyle w:val="ListParagraph"/>
              <w:widowControl/>
              <w:numPr>
                <w:ilvl w:val="0"/>
                <w:numId w:val="38"/>
              </w:numPr>
              <w:overflowPunct/>
              <w:autoSpaceDE/>
              <w:autoSpaceDN/>
              <w:adjustRightInd/>
              <w:spacing w:before="100" w:beforeAutospacing="1" w:after="100" w:afterAutospacing="1"/>
              <w:textAlignment w:val="auto"/>
              <w:rPr>
                <w:rFonts w:cs="Arial"/>
                <w:szCs w:val="24"/>
                <w:lang w:eastAsia="en-GB"/>
              </w:rPr>
            </w:pPr>
            <w:r w:rsidRPr="00F81B89">
              <w:rPr>
                <w:rFonts w:cs="Arial"/>
                <w:szCs w:val="24"/>
                <w:lang w:eastAsia="en-GB"/>
              </w:rPr>
              <w:t>The delivery partner’s role will be to:</w:t>
            </w:r>
          </w:p>
          <w:p w14:paraId="3EC5CB60"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set up and manage a digital platform to process up to 10,000 applications per year</w:t>
            </w:r>
            <w:r w:rsidR="00CC1DBC">
              <w:rPr>
                <w:rFonts w:cs="Arial"/>
                <w:szCs w:val="24"/>
                <w:lang w:eastAsia="en-GB"/>
              </w:rPr>
              <w:t xml:space="preserve"> including a successful transition from the current platform</w:t>
            </w:r>
            <w:r w:rsidRPr="003B22C7">
              <w:rPr>
                <w:rFonts w:cs="Arial"/>
                <w:szCs w:val="24"/>
                <w:lang w:eastAsia="en-GB"/>
              </w:rPr>
              <w:t xml:space="preserve">; </w:t>
            </w:r>
          </w:p>
          <w:p w14:paraId="4517F259"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provide ongoing helpline support and other relevant guidance on making applications to the Fund to local authorities</w:t>
            </w:r>
            <w:r w:rsidR="00CC1DBC">
              <w:rPr>
                <w:rFonts w:cs="Arial"/>
                <w:szCs w:val="24"/>
                <w:lang w:eastAsia="en-GB"/>
              </w:rPr>
              <w:t>/regional adoption agencies</w:t>
            </w:r>
            <w:r w:rsidRPr="003B22C7">
              <w:rPr>
                <w:rFonts w:cs="Arial"/>
                <w:szCs w:val="24"/>
                <w:lang w:eastAsia="en-GB"/>
              </w:rPr>
              <w:t xml:space="preserve">; </w:t>
            </w:r>
          </w:p>
          <w:p w14:paraId="42B91D51" w14:textId="77777777" w:rsid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assess and approve up to 10,000 applications a year according to published scope and criteria;</w:t>
            </w:r>
          </w:p>
          <w:p w14:paraId="52A69639" w14:textId="77777777" w:rsidR="0051461E" w:rsidRPr="003B22C7" w:rsidRDefault="0051461E"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Pr>
                <w:rFonts w:cs="Arial"/>
                <w:szCs w:val="24"/>
                <w:lang w:eastAsia="en-GB"/>
              </w:rPr>
              <w:t>refer applications above</w:t>
            </w:r>
            <w:r w:rsidR="00870372">
              <w:rPr>
                <w:rFonts w:cs="Arial"/>
                <w:szCs w:val="24"/>
                <w:lang w:eastAsia="en-GB"/>
              </w:rPr>
              <w:t xml:space="preserve"> the fair access limits to the D</w:t>
            </w:r>
            <w:r>
              <w:rPr>
                <w:rFonts w:cs="Arial"/>
                <w:szCs w:val="24"/>
                <w:lang w:eastAsia="en-GB"/>
              </w:rPr>
              <w:t>epartment for approval</w:t>
            </w:r>
            <w:r w:rsidR="00CC1DBC">
              <w:rPr>
                <w:rFonts w:cs="Arial"/>
                <w:szCs w:val="24"/>
                <w:lang w:eastAsia="en-GB"/>
              </w:rPr>
              <w:t>;</w:t>
            </w:r>
            <w:r>
              <w:rPr>
                <w:rFonts w:cs="Arial"/>
                <w:szCs w:val="24"/>
                <w:lang w:eastAsia="en-GB"/>
              </w:rPr>
              <w:t xml:space="preserve"> </w:t>
            </w:r>
          </w:p>
          <w:p w14:paraId="5BDDF4D4"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lastRenderedPageBreak/>
              <w:t>manage payments to local authorities</w:t>
            </w:r>
            <w:r w:rsidR="00F24AC9">
              <w:rPr>
                <w:rFonts w:cs="Arial"/>
                <w:szCs w:val="24"/>
                <w:lang w:eastAsia="en-GB"/>
              </w:rPr>
              <w:t xml:space="preserve"> and funds returned by local authorities</w:t>
            </w:r>
            <w:r w:rsidRPr="003B22C7">
              <w:rPr>
                <w:rFonts w:cs="Arial"/>
                <w:szCs w:val="24"/>
                <w:lang w:eastAsia="en-GB"/>
              </w:rPr>
              <w:t>;</w:t>
            </w:r>
          </w:p>
          <w:p w14:paraId="6D0646F9"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respond to complaints;</w:t>
            </w:r>
          </w:p>
          <w:p w14:paraId="24DDB61F"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 xml:space="preserve">develop and implement ideas to make best use of the learning from the take up of ASF to date; </w:t>
            </w:r>
          </w:p>
          <w:p w14:paraId="68A079E2"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provide detailed management information to the Department on a weekly, monthly</w:t>
            </w:r>
            <w:r w:rsidR="00F24AC9">
              <w:rPr>
                <w:rFonts w:cs="Arial"/>
                <w:szCs w:val="24"/>
                <w:lang w:eastAsia="en-GB"/>
              </w:rPr>
              <w:t>,</w:t>
            </w:r>
            <w:r w:rsidRPr="003B22C7">
              <w:rPr>
                <w:rFonts w:cs="Arial"/>
                <w:szCs w:val="24"/>
                <w:lang w:eastAsia="en-GB"/>
              </w:rPr>
              <w:t xml:space="preserve"> annual </w:t>
            </w:r>
            <w:r w:rsidR="00F24AC9">
              <w:rPr>
                <w:rFonts w:cs="Arial"/>
                <w:szCs w:val="24"/>
                <w:lang w:eastAsia="en-GB"/>
              </w:rPr>
              <w:t xml:space="preserve">and ad-hoc </w:t>
            </w:r>
            <w:r w:rsidRPr="003B22C7">
              <w:rPr>
                <w:rFonts w:cs="Arial"/>
                <w:szCs w:val="24"/>
                <w:lang w:eastAsia="en-GB"/>
              </w:rPr>
              <w:t xml:space="preserve">basis; </w:t>
            </w:r>
          </w:p>
          <w:p w14:paraId="6F70BCE6"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provide targeted support to local authorities and regional adoption agencies on a range of policy areas including developing the provider market and piloting the regionalisation of the ASF;</w:t>
            </w:r>
          </w:p>
          <w:p w14:paraId="530BAFAD"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 xml:space="preserve">work effectively with any </w:t>
            </w:r>
            <w:r w:rsidR="00495A21">
              <w:rPr>
                <w:rFonts w:cs="Arial"/>
                <w:szCs w:val="24"/>
                <w:lang w:eastAsia="en-GB"/>
              </w:rPr>
              <w:t xml:space="preserve">contractor </w:t>
            </w:r>
            <w:r w:rsidRPr="003B22C7">
              <w:rPr>
                <w:rFonts w:cs="Arial"/>
                <w:szCs w:val="24"/>
                <w:lang w:eastAsia="en-GB"/>
              </w:rPr>
              <w:t xml:space="preserve">appointed to carry out the evaluation of the implementation of the Fund; and </w:t>
            </w:r>
          </w:p>
          <w:p w14:paraId="025F5DE3" w14:textId="77777777" w:rsidR="003B22C7" w:rsidRPr="003B22C7" w:rsidRDefault="003B22C7" w:rsidP="00F81B89">
            <w:pPr>
              <w:widowControl/>
              <w:numPr>
                <w:ilvl w:val="0"/>
                <w:numId w:val="40"/>
              </w:numPr>
              <w:overflowPunct/>
              <w:autoSpaceDE/>
              <w:autoSpaceDN/>
              <w:adjustRightInd/>
              <w:spacing w:before="100" w:beforeAutospacing="1" w:after="100" w:afterAutospacing="1"/>
              <w:textAlignment w:val="auto"/>
              <w:rPr>
                <w:rFonts w:cs="Arial"/>
                <w:szCs w:val="24"/>
                <w:lang w:eastAsia="en-GB"/>
              </w:rPr>
            </w:pPr>
            <w:r w:rsidRPr="003B22C7">
              <w:rPr>
                <w:rFonts w:cs="Arial"/>
                <w:szCs w:val="24"/>
                <w:lang w:eastAsia="en-GB"/>
              </w:rPr>
              <w:t>ensure there is a smooth transition or closure at the end of the contract</w:t>
            </w:r>
            <w:r w:rsidR="00495A21">
              <w:rPr>
                <w:rFonts w:cs="Arial"/>
                <w:szCs w:val="24"/>
                <w:lang w:eastAsia="en-GB"/>
              </w:rPr>
              <w:t>.</w:t>
            </w:r>
          </w:p>
          <w:p w14:paraId="1FA17F5F" w14:textId="77777777" w:rsidR="002705A9" w:rsidRPr="0089014D" w:rsidRDefault="002705A9" w:rsidP="00F81B89">
            <w:pPr>
              <w:rPr>
                <w:rFonts w:cs="Arial"/>
                <w:b/>
                <w:szCs w:val="24"/>
              </w:rPr>
            </w:pPr>
          </w:p>
        </w:tc>
      </w:tr>
      <w:tr w:rsidR="008B4DB7" w:rsidRPr="008F10B9" w14:paraId="19800169" w14:textId="77777777" w:rsidTr="00AC3632">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shd w:val="clear" w:color="auto" w:fill="auto"/>
        </w:tblPrEx>
        <w:tc>
          <w:tcPr>
            <w:tcW w:w="10632" w:type="dxa"/>
            <w:gridSpan w:val="2"/>
            <w:shd w:val="clear" w:color="auto" w:fill="95B3D7"/>
          </w:tcPr>
          <w:p w14:paraId="44DD1E65" w14:textId="77777777" w:rsidR="008B4DB7" w:rsidRPr="008F10B9" w:rsidRDefault="008B4DB7" w:rsidP="00F81B89">
            <w:pPr>
              <w:rPr>
                <w:rFonts w:cs="Arial"/>
                <w:b/>
                <w:szCs w:val="24"/>
              </w:rPr>
            </w:pPr>
          </w:p>
          <w:p w14:paraId="71E3EC58" w14:textId="77777777" w:rsidR="008B4DB7" w:rsidRPr="008F10B9" w:rsidRDefault="0047320D" w:rsidP="00F81B89">
            <w:pPr>
              <w:pStyle w:val="Heading1"/>
              <w:spacing w:before="0" w:after="0"/>
            </w:pPr>
            <w:bookmarkStart w:id="3" w:name="_Toc437422551"/>
            <w:r>
              <w:t xml:space="preserve">3. </w:t>
            </w:r>
            <w:r w:rsidR="008B4DB7" w:rsidRPr="008F10B9">
              <w:t>Mandatory requirements</w:t>
            </w:r>
            <w:bookmarkEnd w:id="3"/>
          </w:p>
          <w:p w14:paraId="4FEEDC23" w14:textId="77777777" w:rsidR="008B4DB7" w:rsidRPr="008F10B9" w:rsidRDefault="008B4DB7" w:rsidP="00F81B89">
            <w:pPr>
              <w:rPr>
                <w:rFonts w:cs="Arial"/>
                <w:b/>
                <w:szCs w:val="24"/>
              </w:rPr>
            </w:pPr>
          </w:p>
        </w:tc>
      </w:tr>
      <w:tr w:rsidR="008B4DB7" w:rsidRPr="00E60C6E" w14:paraId="1484D922" w14:textId="77777777" w:rsidTr="00B351A2">
        <w:tblPrEx>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PrEx>
        <w:trPr>
          <w:trHeight w:val="3570"/>
        </w:trPr>
        <w:tc>
          <w:tcPr>
            <w:tcW w:w="10632" w:type="dxa"/>
            <w:gridSpan w:val="2"/>
            <w:tcBorders>
              <w:bottom w:val="single" w:sz="4" w:space="0" w:color="17365D"/>
            </w:tcBorders>
            <w:shd w:val="clear" w:color="auto" w:fill="auto"/>
          </w:tcPr>
          <w:p w14:paraId="5EC2D2B0" w14:textId="77777777" w:rsidR="008B4DB7" w:rsidRDefault="008B4DB7" w:rsidP="00F81B89">
            <w:pPr>
              <w:pStyle w:val="Default"/>
              <w:tabs>
                <w:tab w:val="left" w:pos="3335"/>
              </w:tabs>
              <w:ind w:left="360"/>
              <w:rPr>
                <w:rFonts w:ascii="Arial" w:hAnsi="Arial" w:cs="Arial"/>
                <w:sz w:val="22"/>
                <w:szCs w:val="22"/>
              </w:rPr>
            </w:pPr>
          </w:p>
          <w:p w14:paraId="731996F5" w14:textId="77777777" w:rsidR="008B4DB7" w:rsidRPr="00B351A2" w:rsidRDefault="008B4DB7" w:rsidP="00F81B89">
            <w:pPr>
              <w:pStyle w:val="ListParagraph"/>
              <w:numPr>
                <w:ilvl w:val="0"/>
                <w:numId w:val="8"/>
              </w:numPr>
              <w:rPr>
                <w:rFonts w:cs="Arial"/>
                <w:bCs/>
                <w:color w:val="000000" w:themeColor="text1"/>
                <w:szCs w:val="24"/>
                <w:lang w:eastAsia="en-GB"/>
              </w:rPr>
            </w:pPr>
            <w:r w:rsidRPr="00B351A2">
              <w:rPr>
                <w:rFonts w:cs="Arial"/>
                <w:bCs/>
                <w:color w:val="000000" w:themeColor="text1"/>
                <w:szCs w:val="24"/>
                <w:lang w:eastAsia="en-GB"/>
              </w:rPr>
              <w:t xml:space="preserve">The successful </w:t>
            </w:r>
            <w:r w:rsidR="009305BC" w:rsidRPr="00B351A2">
              <w:rPr>
                <w:rFonts w:cs="Arial"/>
                <w:bCs/>
                <w:color w:val="000000" w:themeColor="text1"/>
                <w:szCs w:val="24"/>
                <w:lang w:eastAsia="en-GB"/>
              </w:rPr>
              <w:t xml:space="preserve">bidder </w:t>
            </w:r>
            <w:r w:rsidRPr="00B351A2">
              <w:rPr>
                <w:rFonts w:cs="Arial"/>
                <w:bCs/>
                <w:color w:val="000000" w:themeColor="text1"/>
                <w:szCs w:val="24"/>
                <w:lang w:eastAsia="en-GB"/>
              </w:rPr>
              <w:t xml:space="preserve">must </w:t>
            </w:r>
            <w:r w:rsidR="007A28EA" w:rsidRPr="00B351A2">
              <w:rPr>
                <w:rFonts w:cs="Arial"/>
                <w:bCs/>
                <w:color w:val="000000" w:themeColor="text1"/>
                <w:szCs w:val="24"/>
                <w:lang w:eastAsia="en-GB"/>
              </w:rPr>
              <w:t xml:space="preserve">demonstrate </w:t>
            </w:r>
            <w:r w:rsidRPr="00B351A2">
              <w:rPr>
                <w:rFonts w:cs="Arial"/>
                <w:bCs/>
                <w:color w:val="000000" w:themeColor="text1"/>
                <w:szCs w:val="24"/>
                <w:lang w:eastAsia="en-GB"/>
              </w:rPr>
              <w:t>the following mandatory requirements:</w:t>
            </w:r>
          </w:p>
          <w:p w14:paraId="37C119DC" w14:textId="77777777" w:rsidR="008B4DB7" w:rsidRPr="00B351A2" w:rsidRDefault="008B4DB7" w:rsidP="00F81B89">
            <w:pPr>
              <w:rPr>
                <w:rFonts w:cs="Arial"/>
                <w:bCs/>
                <w:color w:val="000000" w:themeColor="text1"/>
                <w:szCs w:val="24"/>
                <w:lang w:eastAsia="en-GB"/>
              </w:rPr>
            </w:pPr>
          </w:p>
          <w:p w14:paraId="0609D349" w14:textId="77777777" w:rsidR="00771ECF" w:rsidRPr="00B351A2" w:rsidRDefault="00771ECF" w:rsidP="00F81B89">
            <w:pPr>
              <w:pStyle w:val="ListParagraph"/>
              <w:widowControl/>
              <w:numPr>
                <w:ilvl w:val="0"/>
                <w:numId w:val="37"/>
              </w:numPr>
              <w:overflowPunct/>
              <w:autoSpaceDE/>
              <w:autoSpaceDN/>
              <w:adjustRightInd/>
              <w:textAlignment w:val="auto"/>
              <w:rPr>
                <w:rFonts w:cs="Arial"/>
                <w:szCs w:val="24"/>
              </w:rPr>
            </w:pPr>
            <w:r w:rsidRPr="00B351A2">
              <w:rPr>
                <w:rFonts w:cs="Arial"/>
                <w:szCs w:val="24"/>
              </w:rPr>
              <w:t xml:space="preserve">the skills to run </w:t>
            </w:r>
            <w:r w:rsidR="00AF0C78" w:rsidRPr="00B351A2">
              <w:rPr>
                <w:rFonts w:cs="Arial"/>
                <w:szCs w:val="24"/>
              </w:rPr>
              <w:t xml:space="preserve">an </w:t>
            </w:r>
            <w:r w:rsidR="00870372" w:rsidRPr="00B351A2">
              <w:rPr>
                <w:rFonts w:cs="Arial"/>
                <w:szCs w:val="24"/>
              </w:rPr>
              <w:t>efficient</w:t>
            </w:r>
            <w:r w:rsidRPr="00B351A2">
              <w:rPr>
                <w:rFonts w:cs="Arial"/>
                <w:szCs w:val="24"/>
              </w:rPr>
              <w:t xml:space="preserve"> national fund </w:t>
            </w:r>
            <w:r w:rsidR="00870372" w:rsidRPr="00B351A2">
              <w:rPr>
                <w:rFonts w:cs="Arial"/>
                <w:szCs w:val="24"/>
              </w:rPr>
              <w:t xml:space="preserve">processing up to 10,000 applications per year </w:t>
            </w:r>
            <w:r w:rsidRPr="00B351A2">
              <w:rPr>
                <w:rFonts w:cs="Arial"/>
                <w:szCs w:val="24"/>
              </w:rPr>
              <w:t>through a simple</w:t>
            </w:r>
            <w:r w:rsidR="00CC1DBC" w:rsidRPr="00B351A2">
              <w:rPr>
                <w:rFonts w:cs="Arial"/>
                <w:szCs w:val="24"/>
              </w:rPr>
              <w:t>, secure</w:t>
            </w:r>
            <w:r w:rsidRPr="00B351A2">
              <w:rPr>
                <w:rFonts w:cs="Arial"/>
                <w:szCs w:val="24"/>
              </w:rPr>
              <w:t xml:space="preserve"> and efficient digital </w:t>
            </w:r>
            <w:r w:rsidR="00870372" w:rsidRPr="00B351A2">
              <w:rPr>
                <w:rFonts w:cs="Arial"/>
                <w:szCs w:val="24"/>
              </w:rPr>
              <w:t>system</w:t>
            </w:r>
            <w:r w:rsidRPr="00B351A2">
              <w:rPr>
                <w:rFonts w:cs="Arial"/>
                <w:szCs w:val="24"/>
              </w:rPr>
              <w:t xml:space="preserve">; </w:t>
            </w:r>
          </w:p>
          <w:p w14:paraId="41FB3A23" w14:textId="77777777" w:rsidR="00E37CAB" w:rsidRPr="00B351A2" w:rsidRDefault="00AF0C78" w:rsidP="00F81B89">
            <w:pPr>
              <w:pStyle w:val="ListParagraph"/>
              <w:widowControl/>
              <w:numPr>
                <w:ilvl w:val="0"/>
                <w:numId w:val="37"/>
              </w:numPr>
              <w:overflowPunct/>
              <w:autoSpaceDE/>
              <w:autoSpaceDN/>
              <w:adjustRightInd/>
              <w:textAlignment w:val="auto"/>
              <w:rPr>
                <w:rFonts w:cs="Arial"/>
                <w:szCs w:val="24"/>
              </w:rPr>
            </w:pPr>
            <w:r w:rsidRPr="00B351A2">
              <w:rPr>
                <w:rFonts w:cs="Arial"/>
                <w:szCs w:val="24"/>
              </w:rPr>
              <w:t xml:space="preserve">a clear understanding of the </w:t>
            </w:r>
            <w:r w:rsidR="003C36C3" w:rsidRPr="00B351A2">
              <w:rPr>
                <w:rFonts w:cs="Arial"/>
                <w:szCs w:val="24"/>
              </w:rPr>
              <w:t xml:space="preserve">purpose of the </w:t>
            </w:r>
            <w:r w:rsidRPr="00B351A2">
              <w:rPr>
                <w:rFonts w:cs="Arial"/>
                <w:szCs w:val="24"/>
              </w:rPr>
              <w:t>Fund</w:t>
            </w:r>
            <w:r w:rsidR="00CC1DBC" w:rsidRPr="00B351A2">
              <w:rPr>
                <w:rFonts w:cs="Arial"/>
                <w:szCs w:val="24"/>
              </w:rPr>
              <w:t>;</w:t>
            </w:r>
            <w:r w:rsidRPr="00B351A2">
              <w:rPr>
                <w:rFonts w:cs="Arial"/>
                <w:szCs w:val="24"/>
              </w:rPr>
              <w:t xml:space="preserve"> </w:t>
            </w:r>
          </w:p>
          <w:p w14:paraId="5DF22768" w14:textId="77777777" w:rsidR="00CC1DBC" w:rsidRPr="00B351A2" w:rsidRDefault="007A28EA" w:rsidP="00F81B89">
            <w:pPr>
              <w:pStyle w:val="ListParagraph"/>
              <w:widowControl/>
              <w:numPr>
                <w:ilvl w:val="0"/>
                <w:numId w:val="37"/>
              </w:numPr>
              <w:overflowPunct/>
              <w:autoSpaceDE/>
              <w:autoSpaceDN/>
              <w:adjustRightInd/>
              <w:textAlignment w:val="auto"/>
              <w:rPr>
                <w:rFonts w:cs="Arial"/>
                <w:szCs w:val="24"/>
              </w:rPr>
            </w:pPr>
            <w:r w:rsidRPr="00B351A2">
              <w:rPr>
                <w:rFonts w:cs="Arial"/>
                <w:szCs w:val="24"/>
              </w:rPr>
              <w:t xml:space="preserve">excellent </w:t>
            </w:r>
            <w:r w:rsidR="003C36C3" w:rsidRPr="00B351A2">
              <w:rPr>
                <w:rFonts w:cs="Arial"/>
                <w:szCs w:val="24"/>
              </w:rPr>
              <w:t>stakeholder management skills to support local authorities/regional adoption agencies</w:t>
            </w:r>
            <w:r w:rsidRPr="00B351A2">
              <w:rPr>
                <w:rFonts w:cs="Arial"/>
                <w:szCs w:val="24"/>
              </w:rPr>
              <w:t xml:space="preserve"> to access the Fund</w:t>
            </w:r>
            <w:r w:rsidR="00495A21">
              <w:rPr>
                <w:rFonts w:cs="Arial"/>
                <w:szCs w:val="24"/>
              </w:rPr>
              <w:t>;</w:t>
            </w:r>
          </w:p>
          <w:p w14:paraId="2DDEA0B1" w14:textId="77777777" w:rsidR="00E37CAB" w:rsidRPr="00B351A2" w:rsidRDefault="00CC1DBC" w:rsidP="00F81B89">
            <w:pPr>
              <w:pStyle w:val="ListParagraph"/>
              <w:widowControl/>
              <w:numPr>
                <w:ilvl w:val="0"/>
                <w:numId w:val="37"/>
              </w:numPr>
              <w:overflowPunct/>
              <w:autoSpaceDE/>
              <w:autoSpaceDN/>
              <w:adjustRightInd/>
              <w:textAlignment w:val="auto"/>
              <w:rPr>
                <w:rFonts w:cs="Arial"/>
                <w:szCs w:val="24"/>
              </w:rPr>
            </w:pPr>
            <w:r w:rsidRPr="00B351A2">
              <w:rPr>
                <w:rFonts w:cs="Arial"/>
                <w:szCs w:val="24"/>
              </w:rPr>
              <w:t>expertise in the development of evidence based policy solutions</w:t>
            </w:r>
            <w:r w:rsidR="00495A21">
              <w:rPr>
                <w:rFonts w:cs="Arial"/>
                <w:szCs w:val="24"/>
              </w:rPr>
              <w:t>;</w:t>
            </w:r>
          </w:p>
          <w:p w14:paraId="50C76CF5" w14:textId="77777777" w:rsidR="00E37CAB" w:rsidRPr="00B351A2" w:rsidRDefault="00E37CAB" w:rsidP="00F81B89">
            <w:pPr>
              <w:pStyle w:val="ListParagraph"/>
              <w:widowControl/>
              <w:numPr>
                <w:ilvl w:val="0"/>
                <w:numId w:val="37"/>
              </w:numPr>
              <w:overflowPunct/>
              <w:autoSpaceDE/>
              <w:autoSpaceDN/>
              <w:adjustRightInd/>
              <w:textAlignment w:val="auto"/>
              <w:rPr>
                <w:rFonts w:cs="Arial"/>
                <w:szCs w:val="24"/>
              </w:rPr>
            </w:pPr>
            <w:r w:rsidRPr="00B351A2">
              <w:rPr>
                <w:rFonts w:cs="Arial"/>
                <w:szCs w:val="24"/>
              </w:rPr>
              <w:t>e</w:t>
            </w:r>
            <w:r w:rsidR="00932635" w:rsidRPr="00B351A2">
              <w:rPr>
                <w:rFonts w:cs="Arial"/>
                <w:szCs w:val="24"/>
              </w:rPr>
              <w:t>xcellent project management expertise</w:t>
            </w:r>
            <w:r w:rsidR="009B0519" w:rsidRPr="00B351A2">
              <w:rPr>
                <w:rFonts w:cs="Arial"/>
                <w:szCs w:val="24"/>
              </w:rPr>
              <w:t xml:space="preserve"> including project planning, </w:t>
            </w:r>
            <w:r w:rsidR="007A28EA" w:rsidRPr="00B351A2">
              <w:rPr>
                <w:rFonts w:cs="Arial"/>
                <w:szCs w:val="24"/>
              </w:rPr>
              <w:t xml:space="preserve">project implementation, project review, </w:t>
            </w:r>
            <w:r w:rsidR="009B0519" w:rsidRPr="00B351A2">
              <w:rPr>
                <w:rFonts w:cs="Arial"/>
                <w:szCs w:val="24"/>
              </w:rPr>
              <w:t>risk management</w:t>
            </w:r>
            <w:r w:rsidR="00495A21">
              <w:rPr>
                <w:rFonts w:cs="Arial"/>
                <w:szCs w:val="24"/>
              </w:rPr>
              <w:t>;</w:t>
            </w:r>
            <w:r w:rsidR="00932635" w:rsidRPr="00B351A2">
              <w:rPr>
                <w:rFonts w:cs="Arial"/>
                <w:szCs w:val="24"/>
              </w:rPr>
              <w:t xml:space="preserve"> </w:t>
            </w:r>
            <w:r w:rsidR="00CC1DBC" w:rsidRPr="00B351A2">
              <w:rPr>
                <w:rFonts w:cs="Arial"/>
                <w:szCs w:val="24"/>
              </w:rPr>
              <w:t>and</w:t>
            </w:r>
          </w:p>
          <w:p w14:paraId="0DABD7DC" w14:textId="77777777" w:rsidR="008B4DB7" w:rsidRPr="00EC339A" w:rsidRDefault="00F24AC9" w:rsidP="00F81B89">
            <w:pPr>
              <w:pStyle w:val="ListParagraph"/>
              <w:widowControl/>
              <w:numPr>
                <w:ilvl w:val="0"/>
                <w:numId w:val="37"/>
              </w:numPr>
              <w:overflowPunct/>
              <w:autoSpaceDE/>
              <w:autoSpaceDN/>
              <w:adjustRightInd/>
              <w:textAlignment w:val="auto"/>
              <w:rPr>
                <w:rFonts w:cs="Arial"/>
                <w:sz w:val="22"/>
                <w:szCs w:val="22"/>
              </w:rPr>
            </w:pPr>
            <w:r>
              <w:rPr>
                <w:rFonts w:cs="Arial"/>
                <w:szCs w:val="24"/>
              </w:rPr>
              <w:t xml:space="preserve">the ability to </w:t>
            </w:r>
            <w:r w:rsidR="007A28EA" w:rsidRPr="00B351A2">
              <w:rPr>
                <w:rFonts w:cs="Arial"/>
                <w:szCs w:val="24"/>
              </w:rPr>
              <w:t>p</w:t>
            </w:r>
            <w:r w:rsidR="009B0519" w:rsidRPr="00B351A2">
              <w:rPr>
                <w:rFonts w:cs="Arial"/>
                <w:szCs w:val="24"/>
              </w:rPr>
              <w:t>rovide value for money</w:t>
            </w:r>
            <w:r>
              <w:rPr>
                <w:rFonts w:cs="Arial"/>
                <w:szCs w:val="24"/>
              </w:rPr>
              <w:t xml:space="preserve"> solutions</w:t>
            </w:r>
            <w:r w:rsidR="00495A21">
              <w:rPr>
                <w:rFonts w:cs="Arial"/>
                <w:szCs w:val="24"/>
              </w:rPr>
              <w:t>.</w:t>
            </w:r>
            <w:r w:rsidR="009B0519" w:rsidRPr="00EC339A">
              <w:rPr>
                <w:rFonts w:cs="Arial"/>
                <w:sz w:val="22"/>
                <w:szCs w:val="22"/>
              </w:rPr>
              <w:t xml:space="preserve"> </w:t>
            </w:r>
          </w:p>
        </w:tc>
      </w:tr>
    </w:tbl>
    <w:p w14:paraId="478AA865" w14:textId="77777777" w:rsidR="006A3382" w:rsidRPr="00E60C6E" w:rsidRDefault="006A3382" w:rsidP="00F81B89">
      <w:pPr>
        <w:rPr>
          <w:sz w:val="22"/>
          <w:szCs w:val="22"/>
        </w:rPr>
      </w:pPr>
    </w:p>
    <w:tbl>
      <w:tblPr>
        <w:tblW w:w="10632" w:type="dxa"/>
        <w:tblInd w:w="-34"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10632"/>
      </w:tblGrid>
      <w:tr w:rsidR="00CC2F52" w:rsidRPr="00E60C6E" w14:paraId="512BE01E" w14:textId="77777777" w:rsidTr="0096196C">
        <w:tc>
          <w:tcPr>
            <w:tcW w:w="10632" w:type="dxa"/>
            <w:tcBorders>
              <w:bottom w:val="single" w:sz="4" w:space="0" w:color="17365D"/>
            </w:tcBorders>
            <w:shd w:val="clear" w:color="auto" w:fill="95B3D7"/>
          </w:tcPr>
          <w:p w14:paraId="2D6B09A1" w14:textId="77777777" w:rsidR="00C603FA" w:rsidRPr="00E60C6E" w:rsidRDefault="00C603FA" w:rsidP="00F81B89">
            <w:pPr>
              <w:rPr>
                <w:rFonts w:cs="Arial"/>
                <w:b/>
                <w:sz w:val="22"/>
                <w:szCs w:val="22"/>
              </w:rPr>
            </w:pPr>
          </w:p>
          <w:p w14:paraId="7E5D1E48" w14:textId="77777777" w:rsidR="00CC2F52" w:rsidRPr="00E60C6E" w:rsidRDefault="0047320D" w:rsidP="00F81B89">
            <w:pPr>
              <w:pStyle w:val="Heading1"/>
              <w:spacing w:before="0" w:after="0"/>
              <w:rPr>
                <w:sz w:val="22"/>
                <w:szCs w:val="22"/>
              </w:rPr>
            </w:pPr>
            <w:bookmarkStart w:id="4" w:name="_Toc437422552"/>
            <w:r>
              <w:rPr>
                <w:sz w:val="22"/>
                <w:szCs w:val="22"/>
              </w:rPr>
              <w:t xml:space="preserve">4. </w:t>
            </w:r>
            <w:r w:rsidR="00CC2F52" w:rsidRPr="00E60C6E">
              <w:rPr>
                <w:sz w:val="22"/>
                <w:szCs w:val="22"/>
              </w:rPr>
              <w:t xml:space="preserve">Detailed </w:t>
            </w:r>
            <w:r w:rsidR="00C603FA" w:rsidRPr="00E60C6E">
              <w:rPr>
                <w:sz w:val="22"/>
                <w:szCs w:val="22"/>
              </w:rPr>
              <w:t>r</w:t>
            </w:r>
            <w:r w:rsidR="00CC2F52" w:rsidRPr="00E60C6E">
              <w:rPr>
                <w:sz w:val="22"/>
                <w:szCs w:val="22"/>
              </w:rPr>
              <w:t>equirements (THE SERVICES)</w:t>
            </w:r>
            <w:bookmarkEnd w:id="4"/>
          </w:p>
          <w:p w14:paraId="555FA438" w14:textId="77777777" w:rsidR="00C603FA" w:rsidRPr="00E60C6E" w:rsidRDefault="00C603FA" w:rsidP="00F81B89">
            <w:pPr>
              <w:rPr>
                <w:rFonts w:cs="Arial"/>
                <w:b/>
                <w:sz w:val="22"/>
                <w:szCs w:val="22"/>
              </w:rPr>
            </w:pPr>
          </w:p>
        </w:tc>
      </w:tr>
      <w:tr w:rsidR="00902662" w:rsidRPr="00F81B89" w14:paraId="4404A57B" w14:textId="77777777" w:rsidTr="00DD460B">
        <w:tc>
          <w:tcPr>
            <w:tcW w:w="10632" w:type="dxa"/>
            <w:tcBorders>
              <w:bottom w:val="single" w:sz="4" w:space="0" w:color="17365D"/>
            </w:tcBorders>
            <w:shd w:val="clear" w:color="auto" w:fill="auto"/>
          </w:tcPr>
          <w:p w14:paraId="1B41CEB2" w14:textId="77777777" w:rsidR="00211440" w:rsidRPr="00B351A2" w:rsidRDefault="00211440" w:rsidP="00F81B89">
            <w:pPr>
              <w:pStyle w:val="Default"/>
              <w:numPr>
                <w:ilvl w:val="0"/>
                <w:numId w:val="42"/>
              </w:numPr>
              <w:tabs>
                <w:tab w:val="left" w:pos="3335"/>
              </w:tabs>
              <w:rPr>
                <w:rFonts w:ascii="Arial" w:hAnsi="Arial" w:cs="Arial"/>
                <w:b/>
                <w:color w:val="auto"/>
              </w:rPr>
            </w:pPr>
            <w:r w:rsidRPr="00B351A2">
              <w:rPr>
                <w:rFonts w:ascii="Arial" w:hAnsi="Arial" w:cs="Arial"/>
                <w:b/>
                <w:color w:val="auto"/>
              </w:rPr>
              <w:t>Purpose</w:t>
            </w:r>
          </w:p>
          <w:p w14:paraId="46A33670" w14:textId="77777777" w:rsidR="00E2686F" w:rsidRPr="00B351A2" w:rsidRDefault="005A1D95" w:rsidP="00F81B89">
            <w:pPr>
              <w:pStyle w:val="Default"/>
              <w:tabs>
                <w:tab w:val="left" w:pos="3335"/>
              </w:tabs>
              <w:rPr>
                <w:rFonts w:ascii="Arial" w:hAnsi="Arial" w:cs="Arial"/>
                <w:b/>
                <w:color w:val="auto"/>
              </w:rPr>
            </w:pPr>
            <w:r w:rsidRPr="00B351A2">
              <w:rPr>
                <w:rFonts w:ascii="Arial" w:hAnsi="Arial" w:cs="Arial"/>
                <w:b/>
                <w:color w:val="auto"/>
              </w:rPr>
              <w:t xml:space="preserve"> </w:t>
            </w:r>
          </w:p>
          <w:p w14:paraId="7E6C543B" w14:textId="77777777" w:rsidR="005A1D95" w:rsidRPr="00B351A2" w:rsidRDefault="005A1D95" w:rsidP="00F81B89">
            <w:pPr>
              <w:pStyle w:val="Default"/>
              <w:tabs>
                <w:tab w:val="left" w:pos="3335"/>
              </w:tabs>
              <w:rPr>
                <w:rFonts w:ascii="Arial" w:hAnsi="Arial" w:cs="Arial"/>
                <w:color w:val="auto"/>
              </w:rPr>
            </w:pPr>
            <w:r w:rsidRPr="00B351A2">
              <w:rPr>
                <w:rFonts w:ascii="Arial" w:hAnsi="Arial" w:cs="Arial"/>
                <w:color w:val="auto"/>
              </w:rPr>
              <w:t>To manage the Department</w:t>
            </w:r>
            <w:r w:rsidR="00E37CAB" w:rsidRPr="00B351A2">
              <w:rPr>
                <w:rFonts w:ascii="Arial" w:hAnsi="Arial" w:cs="Arial"/>
                <w:color w:val="auto"/>
              </w:rPr>
              <w:t>’</w:t>
            </w:r>
            <w:r w:rsidRPr="00B351A2">
              <w:rPr>
                <w:rFonts w:ascii="Arial" w:hAnsi="Arial" w:cs="Arial"/>
                <w:color w:val="auto"/>
              </w:rPr>
              <w:t>s Adoption Support Fund</w:t>
            </w:r>
            <w:r w:rsidR="000F4006" w:rsidRPr="00B351A2">
              <w:rPr>
                <w:rFonts w:ascii="Arial" w:hAnsi="Arial" w:cs="Arial"/>
                <w:color w:val="auto"/>
              </w:rPr>
              <w:t xml:space="preserve"> (www.adoptionsupportfund.co.uk)</w:t>
            </w:r>
          </w:p>
          <w:p w14:paraId="1CE84AB4" w14:textId="77777777" w:rsidR="005A1D95" w:rsidRPr="00B351A2" w:rsidRDefault="005A1D95" w:rsidP="00F81B89">
            <w:pPr>
              <w:pStyle w:val="Default"/>
              <w:tabs>
                <w:tab w:val="left" w:pos="3335"/>
              </w:tabs>
              <w:rPr>
                <w:rFonts w:ascii="Arial" w:hAnsi="Arial" w:cs="Arial"/>
                <w:b/>
                <w:color w:val="auto"/>
              </w:rPr>
            </w:pPr>
          </w:p>
          <w:p w14:paraId="1686AB31" w14:textId="77777777" w:rsidR="00F40FCE" w:rsidRPr="00B351A2" w:rsidRDefault="00F40FCE" w:rsidP="00F81B89">
            <w:pPr>
              <w:pStyle w:val="Default"/>
              <w:numPr>
                <w:ilvl w:val="0"/>
                <w:numId w:val="8"/>
              </w:numPr>
              <w:tabs>
                <w:tab w:val="left" w:pos="3335"/>
              </w:tabs>
              <w:rPr>
                <w:rFonts w:ascii="Arial" w:hAnsi="Arial" w:cs="Arial"/>
                <w:b/>
                <w:color w:val="auto"/>
              </w:rPr>
            </w:pPr>
            <w:r w:rsidRPr="00B351A2">
              <w:rPr>
                <w:rFonts w:ascii="Arial" w:hAnsi="Arial" w:cs="Arial"/>
                <w:b/>
                <w:color w:val="auto"/>
              </w:rPr>
              <w:t>Scope</w:t>
            </w:r>
          </w:p>
          <w:p w14:paraId="47623B6F" w14:textId="77777777" w:rsidR="00F81B89" w:rsidRPr="00B351A2" w:rsidRDefault="00F81B89" w:rsidP="00F81B89">
            <w:pPr>
              <w:pStyle w:val="Default"/>
              <w:tabs>
                <w:tab w:val="left" w:pos="3335"/>
              </w:tabs>
              <w:ind w:left="360"/>
              <w:rPr>
                <w:rFonts w:ascii="Arial" w:hAnsi="Arial" w:cs="Arial"/>
                <w:b/>
                <w:color w:val="auto"/>
              </w:rPr>
            </w:pPr>
          </w:p>
          <w:p w14:paraId="1E8EF9DA" w14:textId="77777777" w:rsidR="005A1D95" w:rsidRPr="00B351A2" w:rsidRDefault="005A1D95" w:rsidP="0084317B">
            <w:pPr>
              <w:pStyle w:val="Default"/>
              <w:numPr>
                <w:ilvl w:val="0"/>
                <w:numId w:val="43"/>
              </w:numPr>
              <w:tabs>
                <w:tab w:val="left" w:pos="3335"/>
              </w:tabs>
              <w:rPr>
                <w:rFonts w:ascii="Arial" w:hAnsi="Arial" w:cs="Arial"/>
                <w:color w:val="auto"/>
              </w:rPr>
            </w:pPr>
            <w:r w:rsidRPr="00B351A2">
              <w:rPr>
                <w:rFonts w:ascii="Arial" w:hAnsi="Arial" w:cs="Arial"/>
                <w:color w:val="auto"/>
              </w:rPr>
              <w:t xml:space="preserve">develop the online application portal </w:t>
            </w:r>
            <w:r w:rsidR="00EB495D" w:rsidRPr="00B351A2">
              <w:rPr>
                <w:rFonts w:ascii="Arial" w:hAnsi="Arial" w:cs="Arial"/>
                <w:color w:val="auto"/>
              </w:rPr>
              <w:t xml:space="preserve">for the processing of applications from local authorities/regional adoption agencies </w:t>
            </w:r>
            <w:r w:rsidRPr="00B351A2">
              <w:rPr>
                <w:rFonts w:ascii="Arial" w:hAnsi="Arial" w:cs="Arial"/>
                <w:color w:val="auto"/>
              </w:rPr>
              <w:t xml:space="preserve">in line with government departmental </w:t>
            </w:r>
            <w:r w:rsidR="00EB495D" w:rsidRPr="00B351A2">
              <w:rPr>
                <w:rFonts w:ascii="Arial" w:hAnsi="Arial" w:cs="Arial"/>
                <w:color w:val="auto"/>
              </w:rPr>
              <w:t>IT standards</w:t>
            </w:r>
            <w:r w:rsidR="0088572F" w:rsidRPr="00B351A2">
              <w:rPr>
                <w:rFonts w:ascii="Arial" w:hAnsi="Arial" w:cs="Arial"/>
                <w:color w:val="auto"/>
              </w:rPr>
              <w:t xml:space="preserve"> (see </w:t>
            </w:r>
            <w:r w:rsidR="0084317B" w:rsidRPr="00B351A2">
              <w:rPr>
                <w:rFonts w:ascii="Arial" w:hAnsi="Arial" w:cs="Arial"/>
                <w:color w:val="auto"/>
              </w:rPr>
              <w:t xml:space="preserve">Technical Specification Annex </w:t>
            </w:r>
            <w:r w:rsidR="001D1ECB">
              <w:rPr>
                <w:rFonts w:ascii="Arial" w:hAnsi="Arial" w:cs="Arial"/>
                <w:color w:val="auto"/>
              </w:rPr>
              <w:t>4</w:t>
            </w:r>
            <w:r w:rsidR="0088572F" w:rsidRPr="00B351A2">
              <w:rPr>
                <w:rFonts w:ascii="Arial" w:hAnsi="Arial" w:cs="Arial"/>
                <w:color w:val="auto"/>
              </w:rPr>
              <w:t>)</w:t>
            </w:r>
            <w:r w:rsidR="000F4006" w:rsidRPr="00B351A2">
              <w:rPr>
                <w:rFonts w:ascii="Arial" w:hAnsi="Arial" w:cs="Arial"/>
                <w:color w:val="auto"/>
              </w:rPr>
              <w:t xml:space="preserve"> and the terms and conditions of the Fund</w:t>
            </w:r>
            <w:r w:rsidR="00F24AC9">
              <w:rPr>
                <w:rFonts w:ascii="Arial" w:hAnsi="Arial" w:cs="Arial"/>
                <w:color w:val="auto"/>
              </w:rPr>
              <w:t>:</w:t>
            </w:r>
            <w:r w:rsidR="000F4006" w:rsidRPr="00B351A2">
              <w:rPr>
                <w:rFonts w:ascii="Arial" w:hAnsi="Arial" w:cs="Arial"/>
                <w:color w:val="auto"/>
              </w:rPr>
              <w:t xml:space="preserve"> (</w:t>
            </w:r>
            <w:hyperlink r:id="rId16" w:history="1">
              <w:r w:rsidR="00BF7F08" w:rsidRPr="00882944">
                <w:rPr>
                  <w:rStyle w:val="Hyperlink"/>
                  <w:rFonts w:ascii="Arial" w:hAnsi="Arial" w:cs="Arial"/>
                </w:rPr>
                <w:t>www.adoptionsupportfund.co.uk/Portals/0/Adoption%20Support%20Fund%20Terms%20and%20Conditions%20of%20Funding.pdf?ver=2017-03-08-154522-847</w:t>
              </w:r>
            </w:hyperlink>
            <w:r w:rsidR="00BF7F08">
              <w:rPr>
                <w:rFonts w:ascii="Arial" w:hAnsi="Arial" w:cs="Arial"/>
                <w:color w:val="auto"/>
              </w:rPr>
              <w:t xml:space="preserve"> </w:t>
            </w:r>
            <w:r w:rsidR="000F4006" w:rsidRPr="00B351A2">
              <w:rPr>
                <w:rFonts w:ascii="Arial" w:hAnsi="Arial" w:cs="Arial"/>
                <w:color w:val="auto"/>
              </w:rPr>
              <w:t>)</w:t>
            </w:r>
            <w:r w:rsidR="00807CAE">
              <w:rPr>
                <w:rFonts w:ascii="Arial" w:hAnsi="Arial" w:cs="Arial"/>
                <w:color w:val="auto"/>
              </w:rPr>
              <w:t>.</w:t>
            </w:r>
            <w:r w:rsidR="000F4006" w:rsidRPr="00B351A2">
              <w:rPr>
                <w:rFonts w:ascii="Arial" w:hAnsi="Arial" w:cs="Arial"/>
                <w:color w:val="auto"/>
              </w:rPr>
              <w:t xml:space="preserve"> </w:t>
            </w:r>
            <w:r w:rsidR="00BF7F08">
              <w:rPr>
                <w:rFonts w:ascii="Arial" w:hAnsi="Arial" w:cs="Arial"/>
                <w:color w:val="auto"/>
              </w:rPr>
              <w:t>The applicant journey is detailed in paras 10-12 above.</w:t>
            </w:r>
          </w:p>
          <w:p w14:paraId="6E13E294" w14:textId="77777777" w:rsidR="00EB495D" w:rsidRPr="00B351A2" w:rsidRDefault="00EB495D" w:rsidP="00F81B89">
            <w:pPr>
              <w:pStyle w:val="ListParagraph"/>
              <w:widowControl/>
              <w:numPr>
                <w:ilvl w:val="0"/>
                <w:numId w:val="43"/>
              </w:numPr>
              <w:overflowPunct/>
              <w:autoSpaceDE/>
              <w:autoSpaceDN/>
              <w:adjustRightInd/>
              <w:textAlignment w:val="auto"/>
              <w:rPr>
                <w:rFonts w:cs="Arial"/>
                <w:szCs w:val="24"/>
              </w:rPr>
            </w:pPr>
            <w:r w:rsidRPr="00B351A2">
              <w:rPr>
                <w:rFonts w:cs="Arial"/>
                <w:szCs w:val="24"/>
              </w:rPr>
              <w:t xml:space="preserve">provide ongoing helpline support and other relevant guidance on making applications to the Fund to local authorities/regional adoption agencies; </w:t>
            </w:r>
          </w:p>
          <w:p w14:paraId="0BE8456D" w14:textId="77777777" w:rsidR="00EB495D" w:rsidRPr="00B351A2" w:rsidRDefault="00EB495D" w:rsidP="004E419A">
            <w:pPr>
              <w:pStyle w:val="ListParagraph"/>
              <w:widowControl/>
              <w:numPr>
                <w:ilvl w:val="0"/>
                <w:numId w:val="43"/>
              </w:numPr>
              <w:overflowPunct/>
              <w:autoSpaceDE/>
              <w:autoSpaceDN/>
              <w:adjustRightInd/>
              <w:textAlignment w:val="auto"/>
              <w:rPr>
                <w:rFonts w:cs="Arial"/>
                <w:szCs w:val="24"/>
              </w:rPr>
            </w:pPr>
            <w:r w:rsidRPr="00B351A2">
              <w:rPr>
                <w:rFonts w:cs="Arial"/>
                <w:szCs w:val="24"/>
              </w:rPr>
              <w:t>assess and approve up to 10,000 applications a year according to published scope and criteria</w:t>
            </w:r>
            <w:r w:rsidR="00606CFE" w:rsidRPr="00B351A2">
              <w:rPr>
                <w:rFonts w:cs="Arial"/>
                <w:szCs w:val="24"/>
              </w:rPr>
              <w:t xml:space="preserve"> (</w:t>
            </w:r>
            <w:hyperlink r:id="rId17" w:history="1">
              <w:r w:rsidR="00BF7F08" w:rsidRPr="00882944">
                <w:rPr>
                  <w:rStyle w:val="Hyperlink"/>
                  <w:rFonts w:cs="Arial"/>
                  <w:szCs w:val="24"/>
                </w:rPr>
                <w:t>www.adoptionsupportfund.co.uk/Portals/0/Service%20Categorisation%20Guidance_22%20April%202016_V2.pdf</w:t>
              </w:r>
            </w:hyperlink>
            <w:r w:rsidR="00BF7F08">
              <w:rPr>
                <w:rFonts w:cs="Arial"/>
                <w:szCs w:val="24"/>
              </w:rPr>
              <w:t xml:space="preserve"> </w:t>
            </w:r>
            <w:r w:rsidR="00606CFE" w:rsidRPr="00B351A2">
              <w:rPr>
                <w:rFonts w:cs="Arial"/>
                <w:szCs w:val="24"/>
              </w:rPr>
              <w:t>)</w:t>
            </w:r>
            <w:r w:rsidRPr="00B351A2">
              <w:rPr>
                <w:rFonts w:cs="Arial"/>
                <w:szCs w:val="24"/>
              </w:rPr>
              <w:t>;</w:t>
            </w:r>
          </w:p>
          <w:p w14:paraId="68BC0B3C" w14:textId="77777777" w:rsidR="00606CFE" w:rsidRPr="00B351A2" w:rsidRDefault="002A62B7" w:rsidP="00F81B89">
            <w:pPr>
              <w:pStyle w:val="ListParagraph"/>
              <w:widowControl/>
              <w:numPr>
                <w:ilvl w:val="0"/>
                <w:numId w:val="43"/>
              </w:numPr>
              <w:overflowPunct/>
              <w:autoSpaceDE/>
              <w:autoSpaceDN/>
              <w:adjustRightInd/>
              <w:textAlignment w:val="auto"/>
              <w:rPr>
                <w:rFonts w:cs="Arial"/>
                <w:szCs w:val="24"/>
              </w:rPr>
            </w:pPr>
            <w:r w:rsidRPr="00B351A2">
              <w:rPr>
                <w:rFonts w:cs="Arial"/>
                <w:szCs w:val="24"/>
              </w:rPr>
              <w:lastRenderedPageBreak/>
              <w:t xml:space="preserve">refer applications above the Fair Access Limits (currently £5k for therapy and £2.5k for specialist assessments per child per financial year) to the </w:t>
            </w:r>
            <w:r w:rsidR="00606CFE" w:rsidRPr="00B351A2">
              <w:rPr>
                <w:rFonts w:cs="Arial"/>
                <w:szCs w:val="24"/>
              </w:rPr>
              <w:t>Department for approval</w:t>
            </w:r>
            <w:r w:rsidR="004E419A" w:rsidRPr="00B351A2">
              <w:rPr>
                <w:rFonts w:cs="Arial"/>
                <w:szCs w:val="24"/>
              </w:rPr>
              <w:t>;</w:t>
            </w:r>
          </w:p>
          <w:p w14:paraId="1107F62F" w14:textId="77777777" w:rsidR="00EB495D" w:rsidRPr="00B351A2" w:rsidRDefault="00EB495D" w:rsidP="00F81B89">
            <w:pPr>
              <w:pStyle w:val="ListParagraph"/>
              <w:widowControl/>
              <w:numPr>
                <w:ilvl w:val="0"/>
                <w:numId w:val="43"/>
              </w:numPr>
              <w:overflowPunct/>
              <w:autoSpaceDE/>
              <w:autoSpaceDN/>
              <w:adjustRightInd/>
              <w:textAlignment w:val="auto"/>
              <w:rPr>
                <w:rFonts w:cs="Arial"/>
                <w:szCs w:val="24"/>
              </w:rPr>
            </w:pPr>
            <w:r w:rsidRPr="00B351A2">
              <w:rPr>
                <w:rFonts w:cs="Arial"/>
                <w:szCs w:val="24"/>
              </w:rPr>
              <w:t>manage payments to local authorities</w:t>
            </w:r>
            <w:r w:rsidRPr="002F0CE2">
              <w:rPr>
                <w:rFonts w:cs="Arial"/>
                <w:szCs w:val="24"/>
              </w:rPr>
              <w:t>/</w:t>
            </w:r>
            <w:r w:rsidRPr="00B351A2">
              <w:rPr>
                <w:rFonts w:cs="Arial"/>
                <w:szCs w:val="24"/>
              </w:rPr>
              <w:t>regional adoption agencies</w:t>
            </w:r>
            <w:r w:rsidR="004E419A" w:rsidRPr="00B351A2">
              <w:rPr>
                <w:rFonts w:cs="Arial"/>
                <w:szCs w:val="24"/>
              </w:rPr>
              <w:t xml:space="preserve"> for successful applications including facilitating the return of unspent funds</w:t>
            </w:r>
            <w:r w:rsidRPr="00B351A2">
              <w:rPr>
                <w:rFonts w:cs="Arial"/>
                <w:szCs w:val="24"/>
              </w:rPr>
              <w:t>;</w:t>
            </w:r>
          </w:p>
          <w:p w14:paraId="797C2670" w14:textId="77777777" w:rsidR="00EB495D" w:rsidRPr="00B351A2" w:rsidRDefault="00EB495D" w:rsidP="00F81B89">
            <w:pPr>
              <w:pStyle w:val="ListParagraph"/>
              <w:widowControl/>
              <w:numPr>
                <w:ilvl w:val="0"/>
                <w:numId w:val="43"/>
              </w:numPr>
              <w:overflowPunct/>
              <w:autoSpaceDE/>
              <w:autoSpaceDN/>
              <w:adjustRightInd/>
              <w:textAlignment w:val="auto"/>
              <w:rPr>
                <w:rFonts w:cs="Arial"/>
                <w:szCs w:val="24"/>
              </w:rPr>
            </w:pPr>
            <w:r w:rsidRPr="00B351A2">
              <w:rPr>
                <w:rFonts w:cs="Arial"/>
                <w:szCs w:val="24"/>
              </w:rPr>
              <w:t xml:space="preserve">respond to </w:t>
            </w:r>
            <w:r w:rsidR="000D240A" w:rsidRPr="00B351A2">
              <w:rPr>
                <w:rFonts w:cs="Arial"/>
                <w:szCs w:val="24"/>
              </w:rPr>
              <w:t xml:space="preserve">and manage </w:t>
            </w:r>
            <w:r w:rsidRPr="00B351A2">
              <w:rPr>
                <w:rFonts w:cs="Arial"/>
                <w:szCs w:val="24"/>
              </w:rPr>
              <w:t>complaints;</w:t>
            </w:r>
          </w:p>
          <w:p w14:paraId="2ADB8DD3" w14:textId="77777777" w:rsidR="00EB495D" w:rsidRPr="00B351A2" w:rsidRDefault="00EB495D" w:rsidP="00F81B89">
            <w:pPr>
              <w:pStyle w:val="ListParagraph"/>
              <w:widowControl/>
              <w:numPr>
                <w:ilvl w:val="0"/>
                <w:numId w:val="43"/>
              </w:numPr>
              <w:overflowPunct/>
              <w:autoSpaceDE/>
              <w:autoSpaceDN/>
              <w:adjustRightInd/>
              <w:textAlignment w:val="auto"/>
              <w:rPr>
                <w:rFonts w:cs="Arial"/>
                <w:szCs w:val="24"/>
              </w:rPr>
            </w:pPr>
            <w:r w:rsidRPr="00B351A2">
              <w:rPr>
                <w:rFonts w:cs="Arial"/>
                <w:szCs w:val="24"/>
              </w:rPr>
              <w:t xml:space="preserve">develop and </w:t>
            </w:r>
            <w:r w:rsidR="004E419A" w:rsidRPr="00B351A2">
              <w:rPr>
                <w:rFonts w:cs="Arial"/>
                <w:szCs w:val="24"/>
              </w:rPr>
              <w:t xml:space="preserve">support the implementation of </w:t>
            </w:r>
            <w:r w:rsidRPr="00B351A2">
              <w:rPr>
                <w:rFonts w:cs="Arial"/>
                <w:szCs w:val="24"/>
              </w:rPr>
              <w:t xml:space="preserve">ideas to make best use of the learning from the take up of ASF to date; </w:t>
            </w:r>
          </w:p>
          <w:p w14:paraId="43DCAA4C" w14:textId="77777777" w:rsidR="00EB495D" w:rsidRPr="00B351A2" w:rsidRDefault="00EB495D" w:rsidP="00F81B89">
            <w:pPr>
              <w:pStyle w:val="ListParagraph"/>
              <w:widowControl/>
              <w:numPr>
                <w:ilvl w:val="0"/>
                <w:numId w:val="43"/>
              </w:numPr>
              <w:overflowPunct/>
              <w:autoSpaceDE/>
              <w:autoSpaceDN/>
              <w:adjustRightInd/>
              <w:textAlignment w:val="auto"/>
              <w:rPr>
                <w:rFonts w:cs="Arial"/>
                <w:szCs w:val="24"/>
              </w:rPr>
            </w:pPr>
            <w:r w:rsidRPr="00B351A2">
              <w:rPr>
                <w:rFonts w:cs="Arial"/>
                <w:szCs w:val="24"/>
              </w:rPr>
              <w:t>provide detailed management information to the Department on a weekly, monthly</w:t>
            </w:r>
            <w:r w:rsidR="004E419A" w:rsidRPr="00B351A2">
              <w:rPr>
                <w:rFonts w:cs="Arial"/>
                <w:szCs w:val="24"/>
              </w:rPr>
              <w:t xml:space="preserve">, </w:t>
            </w:r>
            <w:r w:rsidRPr="00B351A2">
              <w:rPr>
                <w:rFonts w:cs="Arial"/>
                <w:szCs w:val="24"/>
              </w:rPr>
              <w:t xml:space="preserve">annual </w:t>
            </w:r>
            <w:r w:rsidR="004E419A" w:rsidRPr="00B351A2">
              <w:rPr>
                <w:rFonts w:cs="Arial"/>
                <w:szCs w:val="24"/>
              </w:rPr>
              <w:t>and ad</w:t>
            </w:r>
            <w:r w:rsidR="003E37E6">
              <w:rPr>
                <w:rFonts w:cs="Arial"/>
                <w:szCs w:val="24"/>
              </w:rPr>
              <w:t>-</w:t>
            </w:r>
            <w:r w:rsidR="004E419A" w:rsidRPr="00B351A2">
              <w:rPr>
                <w:rFonts w:cs="Arial"/>
                <w:szCs w:val="24"/>
              </w:rPr>
              <w:t xml:space="preserve">hoc </w:t>
            </w:r>
            <w:r w:rsidRPr="00B351A2">
              <w:rPr>
                <w:rFonts w:cs="Arial"/>
                <w:szCs w:val="24"/>
              </w:rPr>
              <w:t xml:space="preserve">basis; </w:t>
            </w:r>
          </w:p>
          <w:p w14:paraId="037E0CDD" w14:textId="77777777" w:rsidR="00EB495D" w:rsidRPr="00B351A2" w:rsidRDefault="00EB495D" w:rsidP="00F81B89">
            <w:pPr>
              <w:pStyle w:val="ListParagraph"/>
              <w:widowControl/>
              <w:numPr>
                <w:ilvl w:val="0"/>
                <w:numId w:val="43"/>
              </w:numPr>
              <w:overflowPunct/>
              <w:autoSpaceDE/>
              <w:autoSpaceDN/>
              <w:adjustRightInd/>
              <w:textAlignment w:val="auto"/>
              <w:rPr>
                <w:rFonts w:cs="Arial"/>
                <w:szCs w:val="24"/>
              </w:rPr>
            </w:pPr>
            <w:r w:rsidRPr="00B351A2">
              <w:rPr>
                <w:rFonts w:cs="Arial"/>
                <w:szCs w:val="24"/>
              </w:rPr>
              <w:t>provide targeted support to local authorities and regional adoption agencies on a range of policy areas including developing the provider market and piloting the regionalisation of the ASF;</w:t>
            </w:r>
          </w:p>
          <w:p w14:paraId="15C0394E" w14:textId="77777777" w:rsidR="00C17E22" w:rsidRPr="00B351A2" w:rsidRDefault="00EB495D" w:rsidP="00F81B89">
            <w:pPr>
              <w:pStyle w:val="ListParagraph"/>
              <w:numPr>
                <w:ilvl w:val="0"/>
                <w:numId w:val="43"/>
              </w:numPr>
              <w:rPr>
                <w:rFonts w:cs="Arial"/>
                <w:szCs w:val="24"/>
              </w:rPr>
            </w:pPr>
            <w:r w:rsidRPr="00B351A2">
              <w:rPr>
                <w:rFonts w:cs="Arial"/>
                <w:szCs w:val="24"/>
              </w:rPr>
              <w:t xml:space="preserve">work effectively with any contractor appointed to carry out the evaluation of the implementation of the Fund; and </w:t>
            </w:r>
          </w:p>
          <w:p w14:paraId="0A630F99" w14:textId="77777777" w:rsidR="00C17E22" w:rsidRPr="00B351A2" w:rsidRDefault="00C17E22" w:rsidP="00F81B89">
            <w:pPr>
              <w:pStyle w:val="ListParagraph"/>
              <w:numPr>
                <w:ilvl w:val="0"/>
                <w:numId w:val="43"/>
              </w:numPr>
              <w:rPr>
                <w:rFonts w:cs="Arial"/>
                <w:szCs w:val="24"/>
              </w:rPr>
            </w:pPr>
            <w:r w:rsidRPr="00B351A2">
              <w:rPr>
                <w:rFonts w:cs="Arial"/>
                <w:szCs w:val="24"/>
              </w:rPr>
              <w:t>ensure there is a smooth transition or closure at the end of the contract</w:t>
            </w:r>
            <w:r w:rsidR="00140DED">
              <w:rPr>
                <w:rFonts w:cs="Arial"/>
                <w:szCs w:val="24"/>
              </w:rPr>
              <w:t>.</w:t>
            </w:r>
          </w:p>
          <w:p w14:paraId="155A2525" w14:textId="77777777" w:rsidR="00EB495D" w:rsidRPr="00B351A2" w:rsidRDefault="00EB495D" w:rsidP="00F81B89">
            <w:pPr>
              <w:pStyle w:val="ListParagraph"/>
              <w:widowControl/>
              <w:overflowPunct/>
              <w:autoSpaceDE/>
              <w:autoSpaceDN/>
              <w:adjustRightInd/>
              <w:textAlignment w:val="auto"/>
              <w:rPr>
                <w:rFonts w:cs="Arial"/>
                <w:szCs w:val="24"/>
              </w:rPr>
            </w:pPr>
          </w:p>
          <w:p w14:paraId="3E4FB7A3" w14:textId="77777777" w:rsidR="00772062" w:rsidRPr="00B351A2" w:rsidRDefault="00772062" w:rsidP="00F81B89">
            <w:pPr>
              <w:pStyle w:val="Default"/>
              <w:numPr>
                <w:ilvl w:val="0"/>
                <w:numId w:val="8"/>
              </w:numPr>
              <w:tabs>
                <w:tab w:val="left" w:pos="3335"/>
              </w:tabs>
              <w:rPr>
                <w:rFonts w:ascii="Arial" w:hAnsi="Arial" w:cs="Arial"/>
                <w:b/>
                <w:color w:val="auto"/>
              </w:rPr>
            </w:pPr>
            <w:r w:rsidRPr="00B351A2">
              <w:rPr>
                <w:rFonts w:ascii="Arial" w:hAnsi="Arial" w:cs="Arial"/>
                <w:b/>
                <w:color w:val="auto"/>
              </w:rPr>
              <w:t>Volume of work</w:t>
            </w:r>
          </w:p>
          <w:p w14:paraId="1344AEBA" w14:textId="77777777" w:rsidR="00EB495D" w:rsidRPr="00B351A2" w:rsidRDefault="00EB495D" w:rsidP="00F81B89">
            <w:pPr>
              <w:pStyle w:val="Default"/>
              <w:tabs>
                <w:tab w:val="left" w:pos="3335"/>
              </w:tabs>
              <w:rPr>
                <w:rFonts w:ascii="Arial" w:hAnsi="Arial" w:cs="Arial"/>
                <w:b/>
                <w:color w:val="auto"/>
              </w:rPr>
            </w:pPr>
          </w:p>
          <w:p w14:paraId="4CEFC620" w14:textId="77777777" w:rsidR="00F81B89" w:rsidRPr="00B351A2" w:rsidRDefault="00F81B89" w:rsidP="00F81B89">
            <w:pPr>
              <w:pStyle w:val="Default"/>
              <w:tabs>
                <w:tab w:val="left" w:pos="3335"/>
              </w:tabs>
              <w:rPr>
                <w:rFonts w:ascii="Arial" w:hAnsi="Arial" w:cs="Arial"/>
                <w:color w:val="auto"/>
              </w:rPr>
            </w:pPr>
            <w:r w:rsidRPr="00B351A2">
              <w:rPr>
                <w:rFonts w:ascii="Arial" w:hAnsi="Arial" w:cs="Arial"/>
                <w:color w:val="auto"/>
              </w:rPr>
              <w:t xml:space="preserve">3.1 </w:t>
            </w:r>
            <w:r w:rsidR="004E419A" w:rsidRPr="00B351A2">
              <w:rPr>
                <w:rFonts w:ascii="Arial" w:hAnsi="Arial" w:cs="Arial"/>
                <w:color w:val="auto"/>
              </w:rPr>
              <w:t xml:space="preserve">Since the introduction of the Fund in May 2015, </w:t>
            </w:r>
            <w:r w:rsidR="00CE6C7C" w:rsidRPr="00B351A2">
              <w:rPr>
                <w:rFonts w:ascii="Arial" w:hAnsi="Arial" w:cs="Arial"/>
                <w:color w:val="auto"/>
              </w:rPr>
              <w:t>application rates have increased significantly</w:t>
            </w:r>
            <w:r w:rsidR="0088572F" w:rsidRPr="00B351A2">
              <w:rPr>
                <w:rFonts w:ascii="Arial" w:hAnsi="Arial" w:cs="Arial"/>
                <w:color w:val="auto"/>
              </w:rPr>
              <w:t xml:space="preserve">. A </w:t>
            </w:r>
            <w:r w:rsidR="0078499F" w:rsidRPr="00B351A2">
              <w:rPr>
                <w:rFonts w:ascii="Arial" w:hAnsi="Arial" w:cs="Arial"/>
                <w:color w:val="auto"/>
              </w:rPr>
              <w:t>comparison</w:t>
            </w:r>
            <w:r w:rsidR="0088572F" w:rsidRPr="00B351A2">
              <w:rPr>
                <w:rFonts w:ascii="Arial" w:hAnsi="Arial" w:cs="Arial"/>
                <w:color w:val="auto"/>
              </w:rPr>
              <w:t xml:space="preserve"> of annual trends shows </w:t>
            </w:r>
            <w:r w:rsidR="004E419A" w:rsidRPr="00B351A2">
              <w:rPr>
                <w:rFonts w:ascii="Arial" w:hAnsi="Arial" w:cs="Arial"/>
                <w:color w:val="auto"/>
              </w:rPr>
              <w:t>that there were</w:t>
            </w:r>
            <w:r w:rsidR="0088572F" w:rsidRPr="00B351A2">
              <w:rPr>
                <w:rFonts w:ascii="Arial" w:hAnsi="Arial" w:cs="Arial"/>
                <w:color w:val="auto"/>
              </w:rPr>
              <w:t xml:space="preserve"> </w:t>
            </w:r>
            <w:r w:rsidR="008417DC" w:rsidRPr="00B351A2">
              <w:rPr>
                <w:rFonts w:ascii="Arial" w:hAnsi="Arial" w:cs="Arial"/>
                <w:color w:val="auto"/>
              </w:rPr>
              <w:t>1185</w:t>
            </w:r>
            <w:r w:rsidR="0088572F" w:rsidRPr="00B351A2">
              <w:rPr>
                <w:rFonts w:ascii="Arial" w:hAnsi="Arial" w:cs="Arial"/>
                <w:color w:val="auto"/>
              </w:rPr>
              <w:t xml:space="preserve"> approved applications between May and </w:t>
            </w:r>
            <w:r w:rsidR="008417DC" w:rsidRPr="00B351A2">
              <w:rPr>
                <w:rFonts w:ascii="Arial" w:hAnsi="Arial" w:cs="Arial"/>
                <w:color w:val="auto"/>
              </w:rPr>
              <w:t xml:space="preserve">September </w:t>
            </w:r>
            <w:r w:rsidR="0088572F" w:rsidRPr="00B351A2">
              <w:rPr>
                <w:rFonts w:ascii="Arial" w:hAnsi="Arial" w:cs="Arial"/>
                <w:color w:val="auto"/>
              </w:rPr>
              <w:t xml:space="preserve">2015 (Fund commenced in May 2015); </w:t>
            </w:r>
            <w:r w:rsidR="008417DC" w:rsidRPr="00B351A2">
              <w:rPr>
                <w:rFonts w:ascii="Arial" w:hAnsi="Arial" w:cs="Arial"/>
                <w:color w:val="auto"/>
              </w:rPr>
              <w:t>3333</w:t>
            </w:r>
            <w:r w:rsidR="0088572F" w:rsidRPr="00B351A2">
              <w:rPr>
                <w:rFonts w:ascii="Arial" w:hAnsi="Arial" w:cs="Arial"/>
                <w:color w:val="auto"/>
              </w:rPr>
              <w:t xml:space="preserve"> approved applications </w:t>
            </w:r>
            <w:r w:rsidR="004E419A" w:rsidRPr="00B351A2">
              <w:rPr>
                <w:rFonts w:ascii="Arial" w:hAnsi="Arial" w:cs="Arial"/>
                <w:color w:val="auto"/>
              </w:rPr>
              <w:t xml:space="preserve">between </w:t>
            </w:r>
            <w:r w:rsidR="0088572F" w:rsidRPr="00B351A2">
              <w:rPr>
                <w:rFonts w:ascii="Arial" w:hAnsi="Arial" w:cs="Arial"/>
                <w:color w:val="auto"/>
              </w:rPr>
              <w:t xml:space="preserve">April to </w:t>
            </w:r>
            <w:r w:rsidR="008417DC" w:rsidRPr="00B351A2">
              <w:rPr>
                <w:rFonts w:ascii="Arial" w:hAnsi="Arial" w:cs="Arial"/>
                <w:color w:val="auto"/>
              </w:rPr>
              <w:t xml:space="preserve">September </w:t>
            </w:r>
            <w:r w:rsidR="0088572F" w:rsidRPr="00B351A2">
              <w:rPr>
                <w:rFonts w:ascii="Arial" w:hAnsi="Arial" w:cs="Arial"/>
                <w:color w:val="auto"/>
              </w:rPr>
              <w:t xml:space="preserve">2016 and </w:t>
            </w:r>
            <w:r w:rsidR="008417DC" w:rsidRPr="00B351A2">
              <w:rPr>
                <w:rFonts w:ascii="Arial" w:hAnsi="Arial" w:cs="Arial"/>
                <w:color w:val="auto"/>
              </w:rPr>
              <w:t>4558</w:t>
            </w:r>
            <w:r w:rsidR="0088572F" w:rsidRPr="00B351A2">
              <w:rPr>
                <w:rFonts w:ascii="Arial" w:hAnsi="Arial" w:cs="Arial"/>
                <w:color w:val="auto"/>
              </w:rPr>
              <w:t xml:space="preserve"> approved applications April to </w:t>
            </w:r>
            <w:r w:rsidR="008417DC" w:rsidRPr="00B351A2">
              <w:rPr>
                <w:rFonts w:ascii="Arial" w:hAnsi="Arial" w:cs="Arial"/>
                <w:color w:val="auto"/>
              </w:rPr>
              <w:t xml:space="preserve">September </w:t>
            </w:r>
            <w:r w:rsidR="0088572F" w:rsidRPr="00B351A2">
              <w:rPr>
                <w:rFonts w:ascii="Arial" w:hAnsi="Arial" w:cs="Arial"/>
                <w:color w:val="auto"/>
              </w:rPr>
              <w:t>2017</w:t>
            </w:r>
            <w:r w:rsidR="00606CFE" w:rsidRPr="00B351A2">
              <w:rPr>
                <w:rFonts w:ascii="Arial" w:hAnsi="Arial" w:cs="Arial"/>
                <w:color w:val="auto"/>
              </w:rPr>
              <w:t xml:space="preserve">. </w:t>
            </w:r>
          </w:p>
          <w:p w14:paraId="25908814" w14:textId="77777777" w:rsidR="00F81B89" w:rsidRPr="00B351A2" w:rsidRDefault="00F81B89" w:rsidP="00F81B89">
            <w:pPr>
              <w:pStyle w:val="Default"/>
              <w:tabs>
                <w:tab w:val="left" w:pos="3335"/>
              </w:tabs>
              <w:rPr>
                <w:rFonts w:ascii="Arial" w:hAnsi="Arial" w:cs="Arial"/>
                <w:color w:val="auto"/>
              </w:rPr>
            </w:pPr>
          </w:p>
          <w:p w14:paraId="34C12190" w14:textId="77777777" w:rsidR="00255845" w:rsidRPr="00B351A2" w:rsidRDefault="008B07F9" w:rsidP="008B07F9">
            <w:pPr>
              <w:pStyle w:val="Default"/>
              <w:rPr>
                <w:rFonts w:ascii="Arial" w:hAnsi="Arial" w:cs="Arial"/>
                <w:color w:val="auto"/>
              </w:rPr>
            </w:pPr>
            <w:r w:rsidRPr="00B351A2">
              <w:rPr>
                <w:rFonts w:ascii="Arial" w:hAnsi="Arial" w:cs="Arial"/>
                <w:color w:val="auto"/>
              </w:rPr>
              <w:t xml:space="preserve">3.2 </w:t>
            </w:r>
            <w:r w:rsidR="00606CFE" w:rsidRPr="00B351A2">
              <w:rPr>
                <w:rFonts w:ascii="Arial" w:hAnsi="Arial" w:cs="Arial"/>
                <w:color w:val="auto"/>
              </w:rPr>
              <w:t>W</w:t>
            </w:r>
            <w:r w:rsidR="00CE6C7C" w:rsidRPr="00B351A2">
              <w:rPr>
                <w:rFonts w:ascii="Arial" w:hAnsi="Arial" w:cs="Arial"/>
                <w:color w:val="auto"/>
              </w:rPr>
              <w:t xml:space="preserve">e expect volumes to </w:t>
            </w:r>
            <w:r w:rsidR="00606CFE" w:rsidRPr="00B351A2">
              <w:rPr>
                <w:rFonts w:ascii="Arial" w:hAnsi="Arial" w:cs="Arial"/>
                <w:color w:val="auto"/>
              </w:rPr>
              <w:t xml:space="preserve">continue to </w:t>
            </w:r>
            <w:r w:rsidR="00CE6C7C" w:rsidRPr="00B351A2">
              <w:rPr>
                <w:rFonts w:ascii="Arial" w:hAnsi="Arial" w:cs="Arial"/>
                <w:color w:val="auto"/>
              </w:rPr>
              <w:t xml:space="preserve">increase over the next two years </w:t>
            </w:r>
            <w:r w:rsidR="008417DC" w:rsidRPr="00B351A2">
              <w:rPr>
                <w:rFonts w:ascii="Arial" w:hAnsi="Arial" w:cs="Arial"/>
                <w:color w:val="auto"/>
              </w:rPr>
              <w:t xml:space="preserve">and envisage the portal </w:t>
            </w:r>
            <w:r w:rsidR="0084317B" w:rsidRPr="00B351A2">
              <w:rPr>
                <w:rFonts w:ascii="Arial" w:hAnsi="Arial" w:cs="Arial"/>
                <w:color w:val="auto"/>
              </w:rPr>
              <w:t>handling up</w:t>
            </w:r>
            <w:r w:rsidR="00CE6C7C" w:rsidRPr="00B351A2">
              <w:rPr>
                <w:rFonts w:ascii="Arial" w:hAnsi="Arial" w:cs="Arial"/>
                <w:color w:val="auto"/>
              </w:rPr>
              <w:t xml:space="preserve"> to </w:t>
            </w:r>
            <w:r w:rsidR="001671A4" w:rsidRPr="00B351A2">
              <w:rPr>
                <w:rFonts w:ascii="Arial" w:hAnsi="Arial" w:cs="Arial"/>
                <w:color w:val="auto"/>
              </w:rPr>
              <w:t>1</w:t>
            </w:r>
            <w:r w:rsidR="00CE6C7C" w:rsidRPr="00B351A2">
              <w:rPr>
                <w:rFonts w:ascii="Arial" w:hAnsi="Arial" w:cs="Arial"/>
                <w:color w:val="auto"/>
              </w:rPr>
              <w:t>0,000 applications per</w:t>
            </w:r>
            <w:r w:rsidR="0047320D" w:rsidRPr="00B351A2">
              <w:rPr>
                <w:rFonts w:ascii="Arial" w:hAnsi="Arial" w:cs="Arial"/>
                <w:color w:val="auto"/>
              </w:rPr>
              <w:t xml:space="preserve"> </w:t>
            </w:r>
            <w:r w:rsidR="00CE6C7C" w:rsidRPr="00B351A2">
              <w:rPr>
                <w:rFonts w:ascii="Arial" w:hAnsi="Arial" w:cs="Arial"/>
                <w:color w:val="auto"/>
              </w:rPr>
              <w:t xml:space="preserve">year. Monthly rates are </w:t>
            </w:r>
            <w:r w:rsidR="00255845" w:rsidRPr="00B351A2">
              <w:rPr>
                <w:rFonts w:ascii="Arial" w:hAnsi="Arial" w:cs="Arial"/>
                <w:color w:val="auto"/>
              </w:rPr>
              <w:t>likely to be constant during</w:t>
            </w:r>
            <w:r w:rsidR="00CE6C7C" w:rsidRPr="00B351A2">
              <w:rPr>
                <w:rFonts w:ascii="Arial" w:hAnsi="Arial" w:cs="Arial"/>
                <w:color w:val="auto"/>
              </w:rPr>
              <w:t xml:space="preserve"> the year with minor dips </w:t>
            </w:r>
            <w:r w:rsidR="0084317B" w:rsidRPr="00B351A2">
              <w:rPr>
                <w:rFonts w:ascii="Arial" w:hAnsi="Arial" w:cs="Arial"/>
                <w:color w:val="auto"/>
              </w:rPr>
              <w:t>in school</w:t>
            </w:r>
            <w:r w:rsidR="00CE6C7C" w:rsidRPr="00B351A2">
              <w:rPr>
                <w:rFonts w:ascii="Arial" w:hAnsi="Arial" w:cs="Arial"/>
                <w:color w:val="auto"/>
              </w:rPr>
              <w:t xml:space="preserve"> holiday periods.</w:t>
            </w:r>
          </w:p>
          <w:p w14:paraId="703150ED" w14:textId="77777777" w:rsidR="00255845" w:rsidRPr="00B351A2" w:rsidRDefault="00255845" w:rsidP="008B07F9">
            <w:pPr>
              <w:pStyle w:val="Default"/>
              <w:rPr>
                <w:rFonts w:ascii="Arial" w:hAnsi="Arial" w:cs="Arial"/>
                <w:color w:val="auto"/>
              </w:rPr>
            </w:pPr>
          </w:p>
          <w:p w14:paraId="2EFA761B" w14:textId="77777777" w:rsidR="00F81B89" w:rsidRDefault="00255845" w:rsidP="0084317B">
            <w:pPr>
              <w:pStyle w:val="Default"/>
              <w:rPr>
                <w:rFonts w:ascii="Arial" w:hAnsi="Arial" w:cs="Arial"/>
                <w:color w:val="auto"/>
              </w:rPr>
            </w:pPr>
            <w:r w:rsidRPr="00B351A2">
              <w:rPr>
                <w:rFonts w:ascii="Arial" w:hAnsi="Arial" w:cs="Arial"/>
                <w:color w:val="auto"/>
              </w:rPr>
              <w:t xml:space="preserve">3.3 </w:t>
            </w:r>
            <w:r w:rsidR="008417DC" w:rsidRPr="00B351A2">
              <w:rPr>
                <w:rFonts w:ascii="Arial" w:hAnsi="Arial" w:cs="Arial"/>
                <w:color w:val="auto"/>
              </w:rPr>
              <w:t xml:space="preserve">We expect there to be </w:t>
            </w:r>
            <w:r w:rsidR="00EB495D" w:rsidRPr="00B351A2">
              <w:rPr>
                <w:rFonts w:ascii="Arial" w:hAnsi="Arial" w:cs="Arial"/>
                <w:color w:val="auto"/>
              </w:rPr>
              <w:t>helpline support to all local authorities/regional adoption agencies</w:t>
            </w:r>
            <w:r w:rsidR="00E37CAB" w:rsidRPr="00B351A2">
              <w:rPr>
                <w:rFonts w:ascii="Arial" w:hAnsi="Arial" w:cs="Arial"/>
                <w:color w:val="auto"/>
              </w:rPr>
              <w:t xml:space="preserve"> during weekdays from </w:t>
            </w:r>
            <w:r w:rsidR="00F24AC9">
              <w:rPr>
                <w:rFonts w:ascii="Arial" w:hAnsi="Arial" w:cs="Arial"/>
                <w:color w:val="auto"/>
              </w:rPr>
              <w:t>09:00-17:00</w:t>
            </w:r>
            <w:r w:rsidR="00CE6C7C" w:rsidRPr="00B351A2">
              <w:rPr>
                <w:rFonts w:ascii="Arial" w:hAnsi="Arial" w:cs="Arial"/>
                <w:color w:val="auto"/>
              </w:rPr>
              <w:t xml:space="preserve"> excluding Bank Holidays</w:t>
            </w:r>
            <w:r w:rsidR="007C2A1C" w:rsidRPr="00B351A2">
              <w:rPr>
                <w:rFonts w:ascii="Arial" w:hAnsi="Arial" w:cs="Arial"/>
                <w:color w:val="auto"/>
              </w:rPr>
              <w:t>.</w:t>
            </w:r>
            <w:r w:rsidR="008417DC" w:rsidRPr="00B351A2">
              <w:rPr>
                <w:rFonts w:ascii="Arial" w:hAnsi="Arial" w:cs="Arial"/>
                <w:color w:val="auto"/>
              </w:rPr>
              <w:t xml:space="preserve"> Currently the help</w:t>
            </w:r>
            <w:r w:rsidR="00140DED">
              <w:rPr>
                <w:rFonts w:ascii="Arial" w:hAnsi="Arial" w:cs="Arial"/>
                <w:color w:val="auto"/>
              </w:rPr>
              <w:t>l</w:t>
            </w:r>
            <w:r w:rsidR="008417DC" w:rsidRPr="00B351A2">
              <w:rPr>
                <w:rFonts w:ascii="Arial" w:hAnsi="Arial" w:cs="Arial"/>
                <w:color w:val="auto"/>
              </w:rPr>
              <w:t xml:space="preserve">ine deals with </w:t>
            </w:r>
            <w:r w:rsidR="00356108" w:rsidRPr="00B351A2">
              <w:rPr>
                <w:rFonts w:ascii="Arial" w:hAnsi="Arial" w:cs="Arial"/>
                <w:color w:val="auto"/>
              </w:rPr>
              <w:t>around 150 calls a week. Around 95% are from local authorities with the remainder from parents or providers.</w:t>
            </w:r>
          </w:p>
          <w:p w14:paraId="5991B3C3" w14:textId="77777777" w:rsidR="007A266A" w:rsidRDefault="007A266A" w:rsidP="0084317B">
            <w:pPr>
              <w:pStyle w:val="Default"/>
              <w:rPr>
                <w:rFonts w:ascii="Arial" w:hAnsi="Arial" w:cs="Arial"/>
                <w:color w:val="auto"/>
              </w:rPr>
            </w:pPr>
          </w:p>
          <w:p w14:paraId="45AA2465" w14:textId="77777777" w:rsidR="00C76116" w:rsidRPr="00C76116" w:rsidRDefault="00EA4F43" w:rsidP="00C76116">
            <w:pPr>
              <w:pStyle w:val="Default"/>
              <w:rPr>
                <w:rFonts w:ascii="Arial" w:hAnsi="Arial" w:cs="Arial"/>
                <w:color w:val="auto"/>
              </w:rPr>
            </w:pPr>
            <w:r w:rsidRPr="00BF7F08">
              <w:rPr>
                <w:rFonts w:ascii="Arial" w:hAnsi="Arial" w:cs="Arial"/>
                <w:color w:val="auto"/>
              </w:rPr>
              <w:t>3.4 Local</w:t>
            </w:r>
            <w:r w:rsidR="00C76116" w:rsidRPr="00C76116">
              <w:rPr>
                <w:rFonts w:ascii="Arial" w:hAnsi="Arial" w:cs="Arial"/>
                <w:color w:val="auto"/>
              </w:rPr>
              <w:t xml:space="preserve"> authorities/ Regional </w:t>
            </w:r>
            <w:r>
              <w:rPr>
                <w:rFonts w:ascii="Arial" w:hAnsi="Arial" w:cs="Arial"/>
                <w:color w:val="auto"/>
              </w:rPr>
              <w:t>a</w:t>
            </w:r>
            <w:r w:rsidR="00C76116" w:rsidRPr="00C76116">
              <w:rPr>
                <w:rFonts w:ascii="Arial" w:hAnsi="Arial" w:cs="Arial"/>
                <w:color w:val="auto"/>
              </w:rPr>
              <w:t xml:space="preserve">doption </w:t>
            </w:r>
            <w:r>
              <w:rPr>
                <w:rFonts w:ascii="Arial" w:hAnsi="Arial" w:cs="Arial"/>
                <w:color w:val="auto"/>
              </w:rPr>
              <w:t>a</w:t>
            </w:r>
            <w:r w:rsidR="00C76116" w:rsidRPr="00C76116">
              <w:rPr>
                <w:rFonts w:ascii="Arial" w:hAnsi="Arial" w:cs="Arial"/>
                <w:color w:val="auto"/>
              </w:rPr>
              <w:t>gencies and key Department users will require training in the use of the proposed solution.  All training will need to take place prior to the launch of the new service on 1 April 2018 and must lead to confidence in users’ interaction and use of the solution. The training is likely to be a mixture of face</w:t>
            </w:r>
            <w:r w:rsidR="00F24AC9">
              <w:rPr>
                <w:rFonts w:ascii="Arial" w:hAnsi="Arial" w:cs="Arial"/>
                <w:color w:val="auto"/>
              </w:rPr>
              <w:t>-</w:t>
            </w:r>
            <w:r w:rsidR="00C76116" w:rsidRPr="00C76116">
              <w:rPr>
                <w:rFonts w:ascii="Arial" w:hAnsi="Arial" w:cs="Arial"/>
                <w:color w:val="auto"/>
              </w:rPr>
              <w:t>to</w:t>
            </w:r>
            <w:r w:rsidR="00F24AC9">
              <w:rPr>
                <w:rFonts w:ascii="Arial" w:hAnsi="Arial" w:cs="Arial"/>
                <w:color w:val="auto"/>
              </w:rPr>
              <w:t>-</w:t>
            </w:r>
            <w:r w:rsidR="00C76116" w:rsidRPr="00C76116">
              <w:rPr>
                <w:rFonts w:ascii="Arial" w:hAnsi="Arial" w:cs="Arial"/>
                <w:color w:val="auto"/>
              </w:rPr>
              <w:t>face and virtual. It is expected that most of the training will be in group format, with one</w:t>
            </w:r>
            <w:r w:rsidR="00F24AC9">
              <w:rPr>
                <w:rFonts w:ascii="Arial" w:hAnsi="Arial" w:cs="Arial"/>
                <w:color w:val="auto"/>
              </w:rPr>
              <w:t>–</w:t>
            </w:r>
            <w:r w:rsidR="00C76116" w:rsidRPr="00C76116">
              <w:rPr>
                <w:rFonts w:ascii="Arial" w:hAnsi="Arial" w:cs="Arial"/>
                <w:color w:val="auto"/>
              </w:rPr>
              <w:t>to</w:t>
            </w:r>
            <w:r w:rsidR="00F24AC9">
              <w:rPr>
                <w:rFonts w:ascii="Arial" w:hAnsi="Arial" w:cs="Arial"/>
                <w:color w:val="auto"/>
              </w:rPr>
              <w:t>-</w:t>
            </w:r>
            <w:r w:rsidR="00C76116" w:rsidRPr="00C76116">
              <w:rPr>
                <w:rFonts w:ascii="Arial" w:hAnsi="Arial" w:cs="Arial"/>
                <w:color w:val="auto"/>
              </w:rPr>
              <w:t xml:space="preserve">one training in exceptional circumstances.  </w:t>
            </w:r>
          </w:p>
          <w:p w14:paraId="2B430764" w14:textId="77777777" w:rsidR="0047320D" w:rsidRPr="00B351A2" w:rsidRDefault="00C76116" w:rsidP="00BF7F08">
            <w:pPr>
              <w:pStyle w:val="Default"/>
              <w:rPr>
                <w:rFonts w:ascii="Arial" w:hAnsi="Arial" w:cs="Arial"/>
                <w:color w:val="auto"/>
              </w:rPr>
            </w:pPr>
            <w:r w:rsidRPr="00C76116">
              <w:rPr>
                <w:rFonts w:ascii="Arial" w:hAnsi="Arial" w:cs="Arial"/>
                <w:color w:val="auto"/>
              </w:rPr>
              <w:t xml:space="preserve"> </w:t>
            </w:r>
          </w:p>
          <w:p w14:paraId="457F52DB" w14:textId="77777777" w:rsidR="008B07F9" w:rsidRPr="00B351A2" w:rsidRDefault="008B07F9" w:rsidP="0047320D">
            <w:pPr>
              <w:pStyle w:val="Default"/>
              <w:tabs>
                <w:tab w:val="left" w:pos="3335"/>
              </w:tabs>
              <w:rPr>
                <w:rFonts w:ascii="Arial" w:hAnsi="Arial" w:cs="Arial"/>
                <w:color w:val="auto"/>
              </w:rPr>
            </w:pPr>
            <w:r w:rsidRPr="00B351A2">
              <w:rPr>
                <w:rFonts w:ascii="Arial" w:hAnsi="Arial" w:cs="Arial"/>
                <w:color w:val="auto"/>
              </w:rPr>
              <w:t>3.</w:t>
            </w:r>
            <w:r w:rsidR="00BF7F08">
              <w:rPr>
                <w:rFonts w:ascii="Arial" w:hAnsi="Arial" w:cs="Arial"/>
                <w:color w:val="auto"/>
              </w:rPr>
              <w:t>5</w:t>
            </w:r>
            <w:r w:rsidR="00BF7F08" w:rsidRPr="00B351A2">
              <w:rPr>
                <w:rFonts w:ascii="Arial" w:hAnsi="Arial" w:cs="Arial"/>
                <w:color w:val="auto"/>
              </w:rPr>
              <w:t xml:space="preserve"> </w:t>
            </w:r>
            <w:r w:rsidR="00F24AC9">
              <w:rPr>
                <w:rFonts w:ascii="Arial" w:hAnsi="Arial" w:cs="Arial"/>
                <w:color w:val="auto"/>
              </w:rPr>
              <w:t>A</w:t>
            </w:r>
            <w:r w:rsidR="004F298F" w:rsidRPr="00B351A2">
              <w:rPr>
                <w:rFonts w:ascii="Arial" w:hAnsi="Arial" w:cs="Arial"/>
                <w:color w:val="auto"/>
              </w:rPr>
              <w:t xml:space="preserve"> minimum of </w:t>
            </w:r>
            <w:r w:rsidR="007C2A1C" w:rsidRPr="00B351A2">
              <w:rPr>
                <w:rFonts w:ascii="Arial" w:hAnsi="Arial" w:cs="Arial"/>
                <w:color w:val="auto"/>
              </w:rPr>
              <w:t xml:space="preserve">60 </w:t>
            </w:r>
            <w:r w:rsidR="004F298F" w:rsidRPr="00B351A2">
              <w:rPr>
                <w:rFonts w:ascii="Arial" w:hAnsi="Arial" w:cs="Arial"/>
                <w:color w:val="auto"/>
              </w:rPr>
              <w:t xml:space="preserve">days </w:t>
            </w:r>
            <w:r w:rsidR="000F4006" w:rsidRPr="00B351A2">
              <w:rPr>
                <w:rFonts w:ascii="Arial" w:hAnsi="Arial" w:cs="Arial"/>
                <w:color w:val="auto"/>
              </w:rPr>
              <w:t xml:space="preserve">per </w:t>
            </w:r>
            <w:r w:rsidR="004F298F" w:rsidRPr="00B351A2">
              <w:rPr>
                <w:rFonts w:ascii="Arial" w:hAnsi="Arial" w:cs="Arial"/>
                <w:color w:val="auto"/>
              </w:rPr>
              <w:t>year to support local authorities/</w:t>
            </w:r>
            <w:r w:rsidR="00C54C47">
              <w:rPr>
                <w:rFonts w:ascii="Arial" w:hAnsi="Arial" w:cs="Arial"/>
                <w:color w:val="auto"/>
              </w:rPr>
              <w:t>r</w:t>
            </w:r>
            <w:r w:rsidR="004F298F" w:rsidRPr="00B351A2">
              <w:rPr>
                <w:rFonts w:ascii="Arial" w:hAnsi="Arial" w:cs="Arial"/>
                <w:color w:val="auto"/>
              </w:rPr>
              <w:t xml:space="preserve">egional adoption agencies </w:t>
            </w:r>
            <w:r w:rsidR="000F4006" w:rsidRPr="00B351A2">
              <w:rPr>
                <w:rFonts w:ascii="Arial" w:hAnsi="Arial" w:cs="Arial"/>
                <w:color w:val="auto"/>
              </w:rPr>
              <w:t xml:space="preserve">with </w:t>
            </w:r>
            <w:r w:rsidR="004F298F" w:rsidRPr="00B351A2">
              <w:rPr>
                <w:rFonts w:ascii="Arial" w:hAnsi="Arial" w:cs="Arial"/>
                <w:color w:val="auto"/>
              </w:rPr>
              <w:t>the effective running of the Fund</w:t>
            </w:r>
            <w:r w:rsidR="00F24AC9">
              <w:rPr>
                <w:rFonts w:ascii="Arial" w:hAnsi="Arial" w:cs="Arial"/>
                <w:color w:val="auto"/>
              </w:rPr>
              <w:t>,</w:t>
            </w:r>
            <w:r w:rsidR="004F298F" w:rsidRPr="00B351A2">
              <w:rPr>
                <w:rFonts w:ascii="Arial" w:hAnsi="Arial" w:cs="Arial"/>
                <w:color w:val="auto"/>
              </w:rPr>
              <w:t xml:space="preserve"> e.g. developing the provider market across the country, identifying good practice</w:t>
            </w:r>
            <w:r w:rsidR="0084317B" w:rsidRPr="00B351A2">
              <w:rPr>
                <w:rFonts w:ascii="Arial" w:hAnsi="Arial" w:cs="Arial"/>
                <w:color w:val="auto"/>
              </w:rPr>
              <w:t xml:space="preserve"> case studies</w:t>
            </w:r>
            <w:r w:rsidR="004F298F" w:rsidRPr="00B351A2">
              <w:rPr>
                <w:rFonts w:ascii="Arial" w:hAnsi="Arial" w:cs="Arial"/>
                <w:color w:val="auto"/>
              </w:rPr>
              <w:t>, gaps and trends in provision in particular areas</w:t>
            </w:r>
            <w:r w:rsidR="007C2A1C" w:rsidRPr="00B351A2">
              <w:rPr>
                <w:rFonts w:ascii="Arial" w:hAnsi="Arial" w:cs="Arial"/>
                <w:color w:val="auto"/>
              </w:rPr>
              <w:t>.</w:t>
            </w:r>
            <w:r w:rsidR="004F298F" w:rsidRPr="00B351A2">
              <w:rPr>
                <w:rFonts w:ascii="Arial" w:hAnsi="Arial" w:cs="Arial"/>
                <w:color w:val="auto"/>
              </w:rPr>
              <w:t xml:space="preserve"> </w:t>
            </w:r>
          </w:p>
          <w:p w14:paraId="409A78FF" w14:textId="77777777" w:rsidR="008B07F9" w:rsidRPr="00B351A2" w:rsidRDefault="008B07F9" w:rsidP="0047320D">
            <w:pPr>
              <w:pStyle w:val="Default"/>
              <w:tabs>
                <w:tab w:val="left" w:pos="3335"/>
              </w:tabs>
              <w:rPr>
                <w:rFonts w:ascii="Arial" w:hAnsi="Arial" w:cs="Arial"/>
                <w:color w:val="auto"/>
              </w:rPr>
            </w:pPr>
          </w:p>
          <w:p w14:paraId="01209586" w14:textId="77777777" w:rsidR="00F81B89" w:rsidRPr="00B351A2" w:rsidRDefault="008B07F9" w:rsidP="0047320D">
            <w:pPr>
              <w:pStyle w:val="Default"/>
              <w:tabs>
                <w:tab w:val="left" w:pos="3335"/>
              </w:tabs>
              <w:rPr>
                <w:rFonts w:ascii="Arial" w:hAnsi="Arial" w:cs="Arial"/>
                <w:color w:val="auto"/>
              </w:rPr>
            </w:pPr>
            <w:r w:rsidRPr="00B351A2">
              <w:rPr>
                <w:rFonts w:ascii="Arial" w:hAnsi="Arial" w:cs="Arial"/>
                <w:color w:val="auto"/>
              </w:rPr>
              <w:t>3.</w:t>
            </w:r>
            <w:r w:rsidR="00BF7F08">
              <w:rPr>
                <w:rFonts w:ascii="Arial" w:hAnsi="Arial" w:cs="Arial"/>
                <w:color w:val="auto"/>
              </w:rPr>
              <w:t>6</w:t>
            </w:r>
            <w:r w:rsidR="00BF7F08" w:rsidRPr="00B351A2">
              <w:rPr>
                <w:rFonts w:ascii="Arial" w:hAnsi="Arial" w:cs="Arial"/>
                <w:color w:val="auto"/>
              </w:rPr>
              <w:t xml:space="preserve"> </w:t>
            </w:r>
            <w:r w:rsidR="00F24AC9">
              <w:rPr>
                <w:rFonts w:ascii="Arial" w:hAnsi="Arial" w:cs="Arial"/>
                <w:color w:val="auto"/>
              </w:rPr>
              <w:t>P</w:t>
            </w:r>
            <w:r w:rsidR="005F22C4" w:rsidRPr="00B351A2">
              <w:rPr>
                <w:rFonts w:ascii="Arial" w:hAnsi="Arial" w:cs="Arial"/>
                <w:color w:val="auto"/>
              </w:rPr>
              <w:t>rovision</w:t>
            </w:r>
            <w:r w:rsidR="0047320D" w:rsidRPr="00B351A2">
              <w:rPr>
                <w:rFonts w:ascii="Arial" w:hAnsi="Arial" w:cs="Arial"/>
                <w:color w:val="auto"/>
              </w:rPr>
              <w:t xml:space="preserve"> </w:t>
            </w:r>
            <w:r w:rsidR="005F22C4" w:rsidRPr="00B351A2">
              <w:rPr>
                <w:rFonts w:ascii="Arial" w:hAnsi="Arial" w:cs="Arial"/>
                <w:color w:val="auto"/>
              </w:rPr>
              <w:t xml:space="preserve">of management data (see </w:t>
            </w:r>
            <w:r w:rsidR="003E37E6">
              <w:rPr>
                <w:rFonts w:ascii="Arial" w:hAnsi="Arial" w:cs="Arial"/>
                <w:color w:val="auto"/>
              </w:rPr>
              <w:t>Se</w:t>
            </w:r>
            <w:r w:rsidR="007C2A1C" w:rsidRPr="00B351A2">
              <w:rPr>
                <w:rFonts w:ascii="Arial" w:hAnsi="Arial" w:cs="Arial"/>
                <w:color w:val="auto"/>
              </w:rPr>
              <w:t xml:space="preserve">ction </w:t>
            </w:r>
            <w:r w:rsidR="003E37E6" w:rsidRPr="00BF7F08">
              <w:rPr>
                <w:rFonts w:ascii="Arial" w:hAnsi="Arial" w:cs="Arial"/>
                <w:color w:val="auto"/>
              </w:rPr>
              <w:t>4</w:t>
            </w:r>
            <w:r w:rsidR="007C2A1C" w:rsidRPr="00B351A2">
              <w:rPr>
                <w:rFonts w:ascii="Arial" w:hAnsi="Arial" w:cs="Arial"/>
                <w:color w:val="auto"/>
              </w:rPr>
              <w:t xml:space="preserve"> </w:t>
            </w:r>
            <w:r w:rsidR="0084317B" w:rsidRPr="00B351A2">
              <w:rPr>
                <w:rFonts w:ascii="Arial" w:hAnsi="Arial" w:cs="Arial"/>
                <w:color w:val="auto"/>
              </w:rPr>
              <w:t xml:space="preserve">below and </w:t>
            </w:r>
            <w:r w:rsidR="00140DED" w:rsidRPr="00BF7F08">
              <w:rPr>
                <w:rFonts w:ascii="Arial" w:hAnsi="Arial" w:cs="Arial"/>
                <w:color w:val="auto"/>
              </w:rPr>
              <w:t>S</w:t>
            </w:r>
            <w:r w:rsidR="0084317B" w:rsidRPr="00BF7F08">
              <w:rPr>
                <w:rFonts w:ascii="Arial" w:hAnsi="Arial" w:cs="Arial"/>
                <w:color w:val="auto"/>
              </w:rPr>
              <w:t xml:space="preserve">ection </w:t>
            </w:r>
            <w:r w:rsidR="00140DED" w:rsidRPr="00BF7F08">
              <w:rPr>
                <w:rFonts w:ascii="Arial" w:hAnsi="Arial" w:cs="Arial"/>
                <w:color w:val="auto"/>
              </w:rPr>
              <w:t xml:space="preserve">2.6 of the </w:t>
            </w:r>
            <w:r w:rsidR="0084317B" w:rsidRPr="00BF7F08">
              <w:rPr>
                <w:rFonts w:ascii="Arial" w:hAnsi="Arial" w:cs="Arial"/>
                <w:color w:val="auto"/>
              </w:rPr>
              <w:t>Technical Specification</w:t>
            </w:r>
            <w:r w:rsidR="005F22C4" w:rsidRPr="00EB3CEE">
              <w:rPr>
                <w:rFonts w:ascii="Arial" w:hAnsi="Arial" w:cs="Arial"/>
                <w:color w:val="auto"/>
              </w:rPr>
              <w:t>)</w:t>
            </w:r>
            <w:r w:rsidR="007C2A1C" w:rsidRPr="00EB3CEE">
              <w:rPr>
                <w:rFonts w:ascii="Arial" w:hAnsi="Arial" w:cs="Arial"/>
                <w:color w:val="auto"/>
              </w:rPr>
              <w:t>.</w:t>
            </w:r>
          </w:p>
          <w:p w14:paraId="5A14E2B6" w14:textId="77777777" w:rsidR="0047320D" w:rsidRPr="00B351A2" w:rsidRDefault="0047320D" w:rsidP="0047320D">
            <w:pPr>
              <w:pStyle w:val="Default"/>
              <w:tabs>
                <w:tab w:val="left" w:pos="3335"/>
              </w:tabs>
              <w:rPr>
                <w:rFonts w:ascii="Arial" w:hAnsi="Arial" w:cs="Arial"/>
                <w:color w:val="auto"/>
              </w:rPr>
            </w:pPr>
          </w:p>
          <w:p w14:paraId="6E4A4053" w14:textId="77777777" w:rsidR="004F298F" w:rsidRPr="00B351A2" w:rsidRDefault="00F81B89" w:rsidP="0047320D">
            <w:pPr>
              <w:pStyle w:val="Default"/>
              <w:tabs>
                <w:tab w:val="left" w:pos="3335"/>
              </w:tabs>
              <w:rPr>
                <w:rFonts w:ascii="Arial" w:hAnsi="Arial" w:cs="Arial"/>
                <w:color w:val="auto"/>
              </w:rPr>
            </w:pPr>
            <w:r w:rsidRPr="00B351A2">
              <w:rPr>
                <w:rFonts w:ascii="Arial" w:hAnsi="Arial" w:cs="Arial"/>
                <w:color w:val="auto"/>
              </w:rPr>
              <w:t>3.</w:t>
            </w:r>
            <w:r w:rsidR="00BF7F08">
              <w:rPr>
                <w:rFonts w:ascii="Arial" w:hAnsi="Arial" w:cs="Arial"/>
                <w:color w:val="auto"/>
              </w:rPr>
              <w:t>7</w:t>
            </w:r>
            <w:r w:rsidR="00BF7F08" w:rsidRPr="00B351A2">
              <w:rPr>
                <w:rFonts w:ascii="Arial" w:hAnsi="Arial" w:cs="Arial"/>
                <w:color w:val="auto"/>
              </w:rPr>
              <w:t xml:space="preserve"> </w:t>
            </w:r>
            <w:r w:rsidR="00F24AC9">
              <w:rPr>
                <w:rFonts w:ascii="Arial" w:hAnsi="Arial" w:cs="Arial"/>
                <w:color w:val="auto"/>
              </w:rPr>
              <w:t>U</w:t>
            </w:r>
            <w:r w:rsidR="00255845" w:rsidRPr="00B351A2">
              <w:rPr>
                <w:rFonts w:ascii="Arial" w:hAnsi="Arial" w:cs="Arial"/>
                <w:color w:val="auto"/>
              </w:rPr>
              <w:t>p</w:t>
            </w:r>
            <w:r w:rsidR="00EB495D" w:rsidRPr="00B351A2">
              <w:rPr>
                <w:rFonts w:ascii="Arial" w:hAnsi="Arial" w:cs="Arial"/>
                <w:color w:val="auto"/>
              </w:rPr>
              <w:t xml:space="preserve"> </w:t>
            </w:r>
            <w:r w:rsidR="00255845" w:rsidRPr="00B351A2">
              <w:rPr>
                <w:rFonts w:ascii="Arial" w:hAnsi="Arial" w:cs="Arial"/>
                <w:color w:val="auto"/>
              </w:rPr>
              <w:t xml:space="preserve">to </w:t>
            </w:r>
            <w:r w:rsidR="00EB495D" w:rsidRPr="00B351A2">
              <w:rPr>
                <w:rFonts w:ascii="Arial" w:hAnsi="Arial" w:cs="Arial"/>
                <w:color w:val="auto"/>
              </w:rPr>
              <w:t xml:space="preserve">10 days per month support for the implementation of government policy on the ASF </w:t>
            </w:r>
            <w:r w:rsidR="000F4006" w:rsidRPr="00B351A2">
              <w:rPr>
                <w:rFonts w:ascii="Arial" w:hAnsi="Arial" w:cs="Arial"/>
                <w:color w:val="auto"/>
              </w:rPr>
              <w:t>including support for the three regional adoption agencies piloting the regionalisation of the ASF</w:t>
            </w:r>
            <w:r w:rsidR="0084317B" w:rsidRPr="00B351A2">
              <w:rPr>
                <w:rFonts w:ascii="Arial" w:hAnsi="Arial" w:cs="Arial"/>
                <w:color w:val="auto"/>
              </w:rPr>
              <w:t>.</w:t>
            </w:r>
            <w:r w:rsidR="000F4006" w:rsidRPr="00B351A2">
              <w:rPr>
                <w:rFonts w:ascii="Arial" w:hAnsi="Arial" w:cs="Arial"/>
                <w:color w:val="auto"/>
              </w:rPr>
              <w:t xml:space="preserve"> </w:t>
            </w:r>
          </w:p>
          <w:p w14:paraId="31929E26" w14:textId="77777777" w:rsidR="00F81B89" w:rsidRPr="00B351A2" w:rsidRDefault="00F81B89" w:rsidP="0047320D">
            <w:pPr>
              <w:pStyle w:val="Default"/>
              <w:tabs>
                <w:tab w:val="left" w:pos="3335"/>
              </w:tabs>
              <w:ind w:left="360"/>
              <w:rPr>
                <w:rFonts w:ascii="Arial" w:hAnsi="Arial" w:cs="Arial"/>
                <w:color w:val="auto"/>
              </w:rPr>
            </w:pPr>
          </w:p>
          <w:p w14:paraId="60C9E428" w14:textId="77777777" w:rsidR="00211440" w:rsidRPr="00B351A2" w:rsidRDefault="008B07F9" w:rsidP="0047320D">
            <w:pPr>
              <w:pStyle w:val="Default"/>
              <w:tabs>
                <w:tab w:val="left" w:pos="3335"/>
              </w:tabs>
              <w:rPr>
                <w:rFonts w:ascii="Arial" w:hAnsi="Arial" w:cs="Arial"/>
                <w:b/>
                <w:color w:val="auto"/>
              </w:rPr>
            </w:pPr>
            <w:r w:rsidRPr="00B351A2">
              <w:rPr>
                <w:rFonts w:ascii="Arial" w:hAnsi="Arial" w:cs="Arial"/>
                <w:b/>
                <w:color w:val="auto"/>
              </w:rPr>
              <w:t xml:space="preserve">4 </w:t>
            </w:r>
            <w:r w:rsidR="00211440" w:rsidRPr="00B351A2">
              <w:rPr>
                <w:rFonts w:ascii="Arial" w:hAnsi="Arial" w:cs="Arial"/>
                <w:b/>
                <w:color w:val="auto"/>
              </w:rPr>
              <w:t>Management information</w:t>
            </w:r>
          </w:p>
          <w:p w14:paraId="3C42AFE4" w14:textId="77777777" w:rsidR="00E2686F" w:rsidRPr="00B351A2" w:rsidRDefault="00E2686F" w:rsidP="00F81B89">
            <w:pPr>
              <w:pStyle w:val="Default"/>
              <w:tabs>
                <w:tab w:val="left" w:pos="3335"/>
              </w:tabs>
              <w:rPr>
                <w:rFonts w:ascii="Arial" w:hAnsi="Arial" w:cs="Arial"/>
                <w:b/>
                <w:color w:val="auto"/>
              </w:rPr>
            </w:pPr>
          </w:p>
          <w:p w14:paraId="6562A41A" w14:textId="77777777" w:rsidR="00E2686F" w:rsidRPr="00B351A2" w:rsidRDefault="00F81B89" w:rsidP="0047320D">
            <w:pPr>
              <w:pStyle w:val="Default"/>
              <w:tabs>
                <w:tab w:val="left" w:pos="3335"/>
              </w:tabs>
              <w:rPr>
                <w:rFonts w:ascii="Arial" w:hAnsi="Arial" w:cs="Arial"/>
                <w:color w:val="auto"/>
              </w:rPr>
            </w:pPr>
            <w:r w:rsidRPr="00B351A2">
              <w:rPr>
                <w:rFonts w:ascii="Arial" w:hAnsi="Arial" w:cs="Arial"/>
                <w:color w:val="auto"/>
              </w:rPr>
              <w:lastRenderedPageBreak/>
              <w:t>4.1</w:t>
            </w:r>
            <w:r w:rsidR="008B07F9" w:rsidRPr="00B351A2">
              <w:rPr>
                <w:rFonts w:ascii="Arial" w:hAnsi="Arial" w:cs="Arial"/>
                <w:color w:val="auto"/>
              </w:rPr>
              <w:t xml:space="preserve"> </w:t>
            </w:r>
            <w:r w:rsidR="00E2686F" w:rsidRPr="00B351A2">
              <w:rPr>
                <w:rFonts w:ascii="Arial" w:hAnsi="Arial" w:cs="Arial"/>
                <w:color w:val="auto"/>
              </w:rPr>
              <w:t xml:space="preserve">The successful bidder will be required to provide the </w:t>
            </w:r>
            <w:r w:rsidR="001949E4">
              <w:rPr>
                <w:rFonts w:ascii="Arial" w:hAnsi="Arial" w:cs="Arial"/>
                <w:color w:val="auto"/>
              </w:rPr>
              <w:t>Department</w:t>
            </w:r>
            <w:r w:rsidR="001949E4" w:rsidRPr="00B351A2">
              <w:rPr>
                <w:rFonts w:ascii="Arial" w:hAnsi="Arial" w:cs="Arial"/>
                <w:b/>
                <w:color w:val="auto"/>
              </w:rPr>
              <w:t xml:space="preserve"> </w:t>
            </w:r>
            <w:r w:rsidR="00E2686F" w:rsidRPr="00B351A2">
              <w:rPr>
                <w:rFonts w:ascii="Arial" w:hAnsi="Arial" w:cs="Arial"/>
                <w:color w:val="auto"/>
              </w:rPr>
              <w:t>with weekly, monthly, annual reporting on Fund performance.  Such data will cover numbers of applications received, processed, costs, spend summary, local and regional variations, numbers of families and children supported</w:t>
            </w:r>
            <w:r w:rsidR="0084317B" w:rsidRPr="00B351A2">
              <w:rPr>
                <w:rFonts w:ascii="Arial" w:hAnsi="Arial" w:cs="Arial"/>
                <w:color w:val="auto"/>
              </w:rPr>
              <w:t>.</w:t>
            </w:r>
          </w:p>
          <w:p w14:paraId="143E7754" w14:textId="77777777" w:rsidR="00E2686F" w:rsidRPr="00B351A2" w:rsidRDefault="00E2686F" w:rsidP="00F81B89">
            <w:pPr>
              <w:pStyle w:val="Default"/>
              <w:tabs>
                <w:tab w:val="left" w:pos="3335"/>
              </w:tabs>
              <w:rPr>
                <w:rFonts w:ascii="Arial" w:hAnsi="Arial" w:cs="Arial"/>
                <w:color w:val="auto"/>
              </w:rPr>
            </w:pPr>
          </w:p>
          <w:p w14:paraId="3B748AFC" w14:textId="77777777" w:rsidR="00E2686F" w:rsidRPr="007A266A" w:rsidRDefault="00F81B89" w:rsidP="0047320D">
            <w:pPr>
              <w:pStyle w:val="Default"/>
              <w:tabs>
                <w:tab w:val="left" w:pos="3335"/>
              </w:tabs>
              <w:rPr>
                <w:rFonts w:ascii="Arial" w:hAnsi="Arial" w:cs="Arial"/>
                <w:color w:val="auto"/>
              </w:rPr>
            </w:pPr>
            <w:r w:rsidRPr="00B351A2">
              <w:rPr>
                <w:rFonts w:ascii="Arial" w:hAnsi="Arial" w:cs="Arial"/>
                <w:color w:val="auto"/>
              </w:rPr>
              <w:t xml:space="preserve">4.2 </w:t>
            </w:r>
            <w:r w:rsidR="00E2686F" w:rsidRPr="00B351A2">
              <w:rPr>
                <w:rFonts w:ascii="Arial" w:hAnsi="Arial" w:cs="Arial"/>
                <w:color w:val="auto"/>
              </w:rPr>
              <w:t xml:space="preserve">The successful bidder will also be expected to respond to </w:t>
            </w:r>
            <w:r w:rsidR="00F24AC9">
              <w:rPr>
                <w:rFonts w:ascii="Arial" w:hAnsi="Arial" w:cs="Arial"/>
                <w:color w:val="auto"/>
              </w:rPr>
              <w:t xml:space="preserve">ad-hoc </w:t>
            </w:r>
            <w:r w:rsidR="00E2686F" w:rsidRPr="00B351A2">
              <w:rPr>
                <w:rFonts w:ascii="Arial" w:hAnsi="Arial" w:cs="Arial"/>
                <w:color w:val="auto"/>
              </w:rPr>
              <w:t xml:space="preserve">requests for information from the </w:t>
            </w:r>
            <w:r w:rsidR="001949E4">
              <w:rPr>
                <w:rFonts w:ascii="Arial" w:hAnsi="Arial" w:cs="Arial"/>
                <w:color w:val="auto"/>
              </w:rPr>
              <w:t>Department</w:t>
            </w:r>
            <w:r w:rsidR="001949E4" w:rsidRPr="00B351A2">
              <w:rPr>
                <w:rFonts w:ascii="Arial" w:hAnsi="Arial" w:cs="Arial"/>
                <w:color w:val="auto"/>
              </w:rPr>
              <w:t xml:space="preserve"> </w:t>
            </w:r>
            <w:r w:rsidR="00E2686F" w:rsidRPr="00B351A2">
              <w:rPr>
                <w:rFonts w:ascii="Arial" w:hAnsi="Arial" w:cs="Arial"/>
                <w:color w:val="auto"/>
              </w:rPr>
              <w:t>in relation to support the Department</w:t>
            </w:r>
            <w:r w:rsidR="001949E4">
              <w:rPr>
                <w:rFonts w:ascii="Arial" w:hAnsi="Arial" w:cs="Arial"/>
                <w:color w:val="auto"/>
              </w:rPr>
              <w:t>’</w:t>
            </w:r>
            <w:r w:rsidR="00E2686F" w:rsidRPr="00B351A2">
              <w:rPr>
                <w:rFonts w:ascii="Arial" w:hAnsi="Arial" w:cs="Arial"/>
                <w:color w:val="auto"/>
              </w:rPr>
              <w:t>s work</w:t>
            </w:r>
            <w:r w:rsidR="00F24AC9">
              <w:rPr>
                <w:rFonts w:ascii="Arial" w:hAnsi="Arial" w:cs="Arial"/>
                <w:color w:val="auto"/>
              </w:rPr>
              <w:t>,</w:t>
            </w:r>
            <w:r w:rsidR="00E2686F" w:rsidRPr="00B351A2">
              <w:rPr>
                <w:rFonts w:ascii="Arial" w:hAnsi="Arial" w:cs="Arial"/>
                <w:color w:val="auto"/>
              </w:rPr>
              <w:t xml:space="preserve"> e.g. ministerial submissions, Freedom of </w:t>
            </w:r>
            <w:r w:rsidR="00F24AC9">
              <w:rPr>
                <w:rFonts w:ascii="Arial" w:hAnsi="Arial" w:cs="Arial"/>
                <w:color w:val="auto"/>
              </w:rPr>
              <w:t>I</w:t>
            </w:r>
            <w:r w:rsidR="00E2686F" w:rsidRPr="00B351A2">
              <w:rPr>
                <w:rFonts w:ascii="Arial" w:hAnsi="Arial" w:cs="Arial"/>
                <w:color w:val="auto"/>
              </w:rPr>
              <w:t>nformation requests, parliamentary questions and other ad</w:t>
            </w:r>
            <w:r w:rsidR="003E37E6">
              <w:rPr>
                <w:rFonts w:ascii="Arial" w:hAnsi="Arial" w:cs="Arial"/>
                <w:color w:val="auto"/>
              </w:rPr>
              <w:t>-</w:t>
            </w:r>
            <w:r w:rsidR="00E2686F" w:rsidRPr="00B351A2">
              <w:rPr>
                <w:rFonts w:ascii="Arial" w:hAnsi="Arial" w:cs="Arial"/>
                <w:color w:val="auto"/>
              </w:rPr>
              <w:t>hoc requests. We envisage this to equate to around 2</w:t>
            </w:r>
            <w:r w:rsidR="00606CFE" w:rsidRPr="00B351A2">
              <w:rPr>
                <w:rFonts w:ascii="Arial" w:hAnsi="Arial" w:cs="Arial"/>
                <w:color w:val="auto"/>
              </w:rPr>
              <w:t>-5</w:t>
            </w:r>
            <w:r w:rsidR="00E2686F" w:rsidRPr="00B351A2">
              <w:rPr>
                <w:rFonts w:ascii="Arial" w:hAnsi="Arial" w:cs="Arial"/>
                <w:color w:val="auto"/>
              </w:rPr>
              <w:t xml:space="preserve"> </w:t>
            </w:r>
            <w:r w:rsidR="00E37CAB" w:rsidRPr="00B351A2">
              <w:rPr>
                <w:rFonts w:ascii="Arial" w:hAnsi="Arial" w:cs="Arial"/>
                <w:color w:val="auto"/>
              </w:rPr>
              <w:t xml:space="preserve">additional </w:t>
            </w:r>
            <w:r w:rsidR="00E2686F" w:rsidRPr="00B351A2">
              <w:rPr>
                <w:rFonts w:ascii="Arial" w:hAnsi="Arial" w:cs="Arial"/>
                <w:color w:val="auto"/>
              </w:rPr>
              <w:t>days a month.</w:t>
            </w:r>
          </w:p>
          <w:p w14:paraId="0104CB9A" w14:textId="77777777" w:rsidR="00E2686F" w:rsidRPr="00B351A2" w:rsidRDefault="00E2686F" w:rsidP="00F81B89">
            <w:pPr>
              <w:pStyle w:val="Default"/>
              <w:tabs>
                <w:tab w:val="left" w:pos="3335"/>
              </w:tabs>
              <w:rPr>
                <w:rFonts w:ascii="Arial" w:hAnsi="Arial" w:cs="Arial"/>
                <w:b/>
                <w:color w:val="auto"/>
              </w:rPr>
            </w:pPr>
          </w:p>
          <w:p w14:paraId="3003958F" w14:textId="77777777" w:rsidR="004E73BF" w:rsidRPr="00B351A2" w:rsidRDefault="00F81B89" w:rsidP="0047320D">
            <w:pPr>
              <w:pStyle w:val="Default"/>
              <w:tabs>
                <w:tab w:val="left" w:pos="3335"/>
              </w:tabs>
              <w:rPr>
                <w:rFonts w:ascii="Arial" w:hAnsi="Arial" w:cs="Arial"/>
                <w:b/>
                <w:color w:val="auto"/>
              </w:rPr>
            </w:pPr>
            <w:r w:rsidRPr="00B351A2">
              <w:rPr>
                <w:rFonts w:ascii="Arial" w:hAnsi="Arial" w:cs="Arial"/>
                <w:b/>
                <w:color w:val="auto"/>
              </w:rPr>
              <w:t xml:space="preserve">5 </w:t>
            </w:r>
            <w:r w:rsidR="004E73BF" w:rsidRPr="00B351A2">
              <w:rPr>
                <w:rFonts w:ascii="Arial" w:hAnsi="Arial" w:cs="Arial"/>
                <w:b/>
                <w:color w:val="auto"/>
              </w:rPr>
              <w:t>Outputs</w:t>
            </w:r>
            <w:r w:rsidR="00CF07C2" w:rsidRPr="00B351A2">
              <w:rPr>
                <w:rFonts w:ascii="Arial" w:hAnsi="Arial" w:cs="Arial"/>
                <w:b/>
                <w:color w:val="auto"/>
              </w:rPr>
              <w:t xml:space="preserve"> and </w:t>
            </w:r>
            <w:r w:rsidR="00553C42" w:rsidRPr="00B351A2">
              <w:rPr>
                <w:rFonts w:ascii="Arial" w:hAnsi="Arial" w:cs="Arial"/>
                <w:b/>
                <w:color w:val="auto"/>
              </w:rPr>
              <w:t>deliverables</w:t>
            </w:r>
            <w:r w:rsidR="00772062" w:rsidRPr="00B351A2">
              <w:rPr>
                <w:rFonts w:ascii="Arial" w:hAnsi="Arial" w:cs="Arial"/>
                <w:b/>
                <w:color w:val="auto"/>
              </w:rPr>
              <w:t xml:space="preserve"> </w:t>
            </w:r>
          </w:p>
          <w:p w14:paraId="148D54C9" w14:textId="77777777" w:rsidR="0047320D" w:rsidRPr="00B351A2" w:rsidRDefault="0047320D" w:rsidP="0047320D">
            <w:pPr>
              <w:pStyle w:val="Default"/>
              <w:tabs>
                <w:tab w:val="left" w:pos="3335"/>
              </w:tabs>
              <w:ind w:left="360"/>
              <w:rPr>
                <w:rFonts w:ascii="Arial" w:hAnsi="Arial" w:cs="Arial"/>
                <w:color w:val="auto"/>
              </w:rPr>
            </w:pPr>
          </w:p>
          <w:p w14:paraId="0CFA6D17" w14:textId="77777777" w:rsidR="00E2686F" w:rsidRPr="00B351A2" w:rsidRDefault="00F81B89" w:rsidP="0047320D">
            <w:pPr>
              <w:pStyle w:val="Default"/>
              <w:tabs>
                <w:tab w:val="left" w:pos="3335"/>
              </w:tabs>
              <w:rPr>
                <w:rFonts w:ascii="Arial" w:hAnsi="Arial" w:cs="Arial"/>
                <w:color w:val="auto"/>
              </w:rPr>
            </w:pPr>
            <w:r w:rsidRPr="00B351A2">
              <w:rPr>
                <w:rFonts w:ascii="Arial" w:hAnsi="Arial" w:cs="Arial"/>
                <w:color w:val="auto"/>
              </w:rPr>
              <w:t xml:space="preserve">5.1 </w:t>
            </w:r>
            <w:r w:rsidR="00E2686F" w:rsidRPr="00B351A2">
              <w:rPr>
                <w:rFonts w:ascii="Arial" w:hAnsi="Arial" w:cs="Arial"/>
                <w:color w:val="auto"/>
              </w:rPr>
              <w:t xml:space="preserve">An online </w:t>
            </w:r>
            <w:r w:rsidR="005F22C4" w:rsidRPr="00B351A2">
              <w:rPr>
                <w:rFonts w:ascii="Arial" w:hAnsi="Arial" w:cs="Arial"/>
                <w:color w:val="auto"/>
              </w:rPr>
              <w:t>system</w:t>
            </w:r>
            <w:r w:rsidR="00E2686F" w:rsidRPr="00B351A2">
              <w:rPr>
                <w:rFonts w:ascii="Arial" w:hAnsi="Arial" w:cs="Arial"/>
                <w:color w:val="auto"/>
              </w:rPr>
              <w:t xml:space="preserve"> to process applications and administer payments </w:t>
            </w:r>
            <w:r w:rsidR="004C79B9" w:rsidRPr="00B351A2">
              <w:rPr>
                <w:rFonts w:ascii="Arial" w:hAnsi="Arial" w:cs="Arial"/>
                <w:color w:val="auto"/>
              </w:rPr>
              <w:t xml:space="preserve">for up 10,000 applications from </w:t>
            </w:r>
            <w:r w:rsidR="00E2686F" w:rsidRPr="00B351A2">
              <w:rPr>
                <w:rFonts w:ascii="Arial" w:hAnsi="Arial" w:cs="Arial"/>
                <w:color w:val="auto"/>
              </w:rPr>
              <w:t>local authorities</w:t>
            </w:r>
            <w:r w:rsidR="004C79B9" w:rsidRPr="00B351A2">
              <w:rPr>
                <w:rFonts w:ascii="Arial" w:hAnsi="Arial" w:cs="Arial"/>
                <w:color w:val="auto"/>
              </w:rPr>
              <w:t>/</w:t>
            </w:r>
            <w:r w:rsidR="00F24AC9">
              <w:rPr>
                <w:rFonts w:ascii="Arial" w:hAnsi="Arial" w:cs="Arial"/>
                <w:color w:val="auto"/>
              </w:rPr>
              <w:t>R</w:t>
            </w:r>
            <w:r w:rsidR="004C79B9" w:rsidRPr="00B351A2">
              <w:rPr>
                <w:rFonts w:ascii="Arial" w:hAnsi="Arial" w:cs="Arial"/>
                <w:color w:val="auto"/>
              </w:rPr>
              <w:t xml:space="preserve">egional </w:t>
            </w:r>
            <w:r w:rsidR="00F24AC9">
              <w:rPr>
                <w:rFonts w:ascii="Arial" w:hAnsi="Arial" w:cs="Arial"/>
                <w:color w:val="auto"/>
              </w:rPr>
              <w:t>A</w:t>
            </w:r>
            <w:r w:rsidR="004C79B9" w:rsidRPr="00B351A2">
              <w:rPr>
                <w:rFonts w:ascii="Arial" w:hAnsi="Arial" w:cs="Arial"/>
                <w:color w:val="auto"/>
              </w:rPr>
              <w:t xml:space="preserve">doption </w:t>
            </w:r>
            <w:r w:rsidR="00F24AC9">
              <w:rPr>
                <w:rFonts w:ascii="Arial" w:hAnsi="Arial" w:cs="Arial"/>
                <w:color w:val="auto"/>
              </w:rPr>
              <w:t>A</w:t>
            </w:r>
            <w:r w:rsidR="004C79B9" w:rsidRPr="00B351A2">
              <w:rPr>
                <w:rFonts w:ascii="Arial" w:hAnsi="Arial" w:cs="Arial"/>
                <w:color w:val="auto"/>
              </w:rPr>
              <w:t>gencies</w:t>
            </w:r>
            <w:r w:rsidR="005A3B77" w:rsidRPr="00B351A2">
              <w:rPr>
                <w:rFonts w:ascii="Arial" w:hAnsi="Arial" w:cs="Arial"/>
                <w:color w:val="auto"/>
              </w:rPr>
              <w:t>.</w:t>
            </w:r>
          </w:p>
          <w:p w14:paraId="7E37C0D0" w14:textId="77777777" w:rsidR="0084317B" w:rsidRPr="00B351A2" w:rsidRDefault="0084317B" w:rsidP="0047320D">
            <w:pPr>
              <w:pStyle w:val="Default"/>
              <w:tabs>
                <w:tab w:val="left" w:pos="3335"/>
              </w:tabs>
              <w:rPr>
                <w:rFonts w:ascii="Arial" w:hAnsi="Arial" w:cs="Arial"/>
                <w:color w:val="auto"/>
              </w:rPr>
            </w:pPr>
          </w:p>
          <w:p w14:paraId="3BECEFA0" w14:textId="77777777" w:rsidR="0084317B" w:rsidRPr="00B351A2" w:rsidRDefault="0084317B" w:rsidP="0047320D">
            <w:pPr>
              <w:pStyle w:val="Default"/>
              <w:tabs>
                <w:tab w:val="left" w:pos="3335"/>
              </w:tabs>
              <w:rPr>
                <w:rFonts w:ascii="Arial" w:hAnsi="Arial" w:cs="Arial"/>
                <w:color w:val="auto"/>
              </w:rPr>
            </w:pPr>
            <w:r w:rsidRPr="00B351A2">
              <w:rPr>
                <w:rFonts w:ascii="Arial" w:hAnsi="Arial" w:cs="Arial"/>
                <w:color w:val="auto"/>
              </w:rPr>
              <w:t xml:space="preserve">5.2. Training of </w:t>
            </w:r>
            <w:r w:rsidR="007A266A">
              <w:rPr>
                <w:rFonts w:ascii="Arial" w:hAnsi="Arial" w:cs="Arial"/>
                <w:color w:val="auto"/>
              </w:rPr>
              <w:t xml:space="preserve">all </w:t>
            </w:r>
            <w:r w:rsidRPr="00B351A2">
              <w:rPr>
                <w:rFonts w:ascii="Arial" w:hAnsi="Arial" w:cs="Arial"/>
                <w:color w:val="auto"/>
              </w:rPr>
              <w:t>users in the system</w:t>
            </w:r>
            <w:r w:rsidR="007A266A">
              <w:rPr>
                <w:rFonts w:ascii="Arial" w:hAnsi="Arial" w:cs="Arial"/>
                <w:color w:val="auto"/>
              </w:rPr>
              <w:t xml:space="preserve"> i.e. local authorities, </w:t>
            </w:r>
            <w:r w:rsidR="00F24AC9">
              <w:rPr>
                <w:rFonts w:ascii="Arial" w:hAnsi="Arial" w:cs="Arial"/>
                <w:color w:val="auto"/>
              </w:rPr>
              <w:t>R</w:t>
            </w:r>
            <w:r w:rsidR="007A266A">
              <w:rPr>
                <w:rFonts w:ascii="Arial" w:hAnsi="Arial" w:cs="Arial"/>
                <w:color w:val="auto"/>
              </w:rPr>
              <w:t xml:space="preserve">egional </w:t>
            </w:r>
            <w:r w:rsidR="00F24AC9">
              <w:rPr>
                <w:rFonts w:ascii="Arial" w:hAnsi="Arial" w:cs="Arial"/>
                <w:color w:val="auto"/>
              </w:rPr>
              <w:t>A</w:t>
            </w:r>
            <w:r w:rsidR="007A266A">
              <w:rPr>
                <w:rFonts w:ascii="Arial" w:hAnsi="Arial" w:cs="Arial"/>
                <w:color w:val="auto"/>
              </w:rPr>
              <w:t xml:space="preserve">doption </w:t>
            </w:r>
            <w:r w:rsidR="00F24AC9">
              <w:rPr>
                <w:rFonts w:ascii="Arial" w:hAnsi="Arial" w:cs="Arial"/>
                <w:color w:val="auto"/>
              </w:rPr>
              <w:t>A</w:t>
            </w:r>
            <w:r w:rsidR="007A266A">
              <w:rPr>
                <w:rFonts w:ascii="Arial" w:hAnsi="Arial" w:cs="Arial"/>
                <w:color w:val="auto"/>
              </w:rPr>
              <w:t xml:space="preserve">gencies and </w:t>
            </w:r>
            <w:r w:rsidR="001949E4">
              <w:rPr>
                <w:rFonts w:ascii="Arial" w:hAnsi="Arial" w:cs="Arial"/>
                <w:color w:val="auto"/>
              </w:rPr>
              <w:t xml:space="preserve">Departmental </w:t>
            </w:r>
            <w:r w:rsidR="007A266A">
              <w:rPr>
                <w:rFonts w:ascii="Arial" w:hAnsi="Arial" w:cs="Arial"/>
                <w:color w:val="auto"/>
              </w:rPr>
              <w:t>Users.</w:t>
            </w:r>
          </w:p>
          <w:p w14:paraId="0BB19955" w14:textId="77777777" w:rsidR="0047320D" w:rsidRPr="00B351A2" w:rsidRDefault="0047320D" w:rsidP="0047320D">
            <w:pPr>
              <w:pStyle w:val="Default"/>
              <w:tabs>
                <w:tab w:val="left" w:pos="3335"/>
              </w:tabs>
              <w:ind w:left="360"/>
              <w:rPr>
                <w:rFonts w:ascii="Arial" w:hAnsi="Arial" w:cs="Arial"/>
                <w:color w:val="auto"/>
              </w:rPr>
            </w:pPr>
          </w:p>
          <w:p w14:paraId="3753FAF1" w14:textId="77777777" w:rsidR="000F4006" w:rsidRPr="00B351A2" w:rsidRDefault="00F81B89" w:rsidP="0047320D">
            <w:pPr>
              <w:pStyle w:val="Default"/>
              <w:tabs>
                <w:tab w:val="left" w:pos="3335"/>
              </w:tabs>
              <w:rPr>
                <w:rFonts w:ascii="Arial" w:hAnsi="Arial" w:cs="Arial"/>
                <w:color w:val="auto"/>
              </w:rPr>
            </w:pPr>
            <w:r w:rsidRPr="00B351A2">
              <w:rPr>
                <w:rFonts w:ascii="Arial" w:hAnsi="Arial" w:cs="Arial"/>
                <w:color w:val="auto"/>
              </w:rPr>
              <w:t>5.</w:t>
            </w:r>
            <w:r w:rsidR="0084317B" w:rsidRPr="00B351A2">
              <w:rPr>
                <w:rFonts w:ascii="Arial" w:hAnsi="Arial" w:cs="Arial"/>
                <w:color w:val="auto"/>
              </w:rPr>
              <w:t xml:space="preserve">3 </w:t>
            </w:r>
            <w:r w:rsidR="00AC7118" w:rsidRPr="00B351A2">
              <w:rPr>
                <w:rFonts w:ascii="Arial" w:hAnsi="Arial" w:cs="Arial"/>
                <w:color w:val="auto"/>
              </w:rPr>
              <w:t>M</w:t>
            </w:r>
            <w:r w:rsidR="000F4006" w:rsidRPr="00B351A2">
              <w:rPr>
                <w:rFonts w:ascii="Arial" w:hAnsi="Arial" w:cs="Arial"/>
                <w:color w:val="auto"/>
              </w:rPr>
              <w:t xml:space="preserve">anagement data </w:t>
            </w:r>
            <w:r w:rsidR="00AC7118" w:rsidRPr="00B351A2">
              <w:rPr>
                <w:rFonts w:ascii="Arial" w:hAnsi="Arial" w:cs="Arial"/>
                <w:color w:val="auto"/>
              </w:rPr>
              <w:t xml:space="preserve">reports </w:t>
            </w:r>
            <w:r w:rsidR="000F4006" w:rsidRPr="00B351A2">
              <w:rPr>
                <w:rFonts w:ascii="Arial" w:hAnsi="Arial" w:cs="Arial"/>
                <w:color w:val="auto"/>
              </w:rPr>
              <w:t xml:space="preserve">on </w:t>
            </w:r>
            <w:r w:rsidR="00AC7118" w:rsidRPr="00B351A2">
              <w:rPr>
                <w:rFonts w:ascii="Arial" w:hAnsi="Arial" w:cs="Arial"/>
                <w:color w:val="auto"/>
              </w:rPr>
              <w:t xml:space="preserve">the Fund on </w:t>
            </w:r>
            <w:r w:rsidR="000F4006" w:rsidRPr="00B351A2">
              <w:rPr>
                <w:rFonts w:ascii="Arial" w:hAnsi="Arial" w:cs="Arial"/>
                <w:color w:val="auto"/>
              </w:rPr>
              <w:t xml:space="preserve">a weekly, monthly and annual basis. </w:t>
            </w:r>
            <w:r w:rsidR="0084317B" w:rsidRPr="00B351A2">
              <w:rPr>
                <w:rFonts w:ascii="Arial" w:hAnsi="Arial" w:cs="Arial"/>
                <w:color w:val="auto"/>
              </w:rPr>
              <w:t>Minimum</w:t>
            </w:r>
            <w:r w:rsidR="000F4006" w:rsidRPr="00B351A2">
              <w:rPr>
                <w:rFonts w:ascii="Arial" w:hAnsi="Arial" w:cs="Arial"/>
                <w:color w:val="auto"/>
              </w:rPr>
              <w:t xml:space="preserve"> content to include data on application volumes, spend, numbers of children supported, families supported, historical trends, local auth</w:t>
            </w:r>
            <w:r w:rsidR="00AC7118" w:rsidRPr="00B351A2">
              <w:rPr>
                <w:rFonts w:ascii="Arial" w:hAnsi="Arial" w:cs="Arial"/>
                <w:color w:val="auto"/>
              </w:rPr>
              <w:t xml:space="preserve">ority performance. </w:t>
            </w:r>
          </w:p>
          <w:p w14:paraId="2BCEB7B5" w14:textId="77777777" w:rsidR="0084317B" w:rsidRPr="00B351A2" w:rsidRDefault="0084317B" w:rsidP="0047320D">
            <w:pPr>
              <w:pStyle w:val="Default"/>
              <w:tabs>
                <w:tab w:val="left" w:pos="3335"/>
              </w:tabs>
              <w:rPr>
                <w:rFonts w:ascii="Arial" w:hAnsi="Arial" w:cs="Arial"/>
                <w:color w:val="auto"/>
              </w:rPr>
            </w:pPr>
          </w:p>
          <w:p w14:paraId="346A7186" w14:textId="77777777" w:rsidR="0084317B" w:rsidRPr="00B351A2" w:rsidRDefault="0084317B" w:rsidP="0047320D">
            <w:pPr>
              <w:pStyle w:val="Default"/>
              <w:tabs>
                <w:tab w:val="left" w:pos="3335"/>
              </w:tabs>
              <w:rPr>
                <w:rFonts w:ascii="Arial" w:hAnsi="Arial" w:cs="Arial"/>
                <w:color w:val="auto"/>
              </w:rPr>
            </w:pPr>
            <w:r w:rsidRPr="00B351A2">
              <w:rPr>
                <w:rFonts w:ascii="Arial" w:hAnsi="Arial" w:cs="Arial"/>
                <w:color w:val="auto"/>
              </w:rPr>
              <w:t>5.4. Implementation of agreed plan to deliver support to local authorities/regional adoption agencies to ensure delivery of requirements set out in 3.</w:t>
            </w:r>
            <w:r w:rsidR="00BF7F08">
              <w:rPr>
                <w:rFonts w:ascii="Arial" w:hAnsi="Arial" w:cs="Arial"/>
                <w:color w:val="auto"/>
              </w:rPr>
              <w:t>5</w:t>
            </w:r>
            <w:r w:rsidR="00BF7F08" w:rsidRPr="00B351A2">
              <w:rPr>
                <w:rFonts w:ascii="Arial" w:hAnsi="Arial" w:cs="Arial"/>
                <w:color w:val="auto"/>
              </w:rPr>
              <w:t xml:space="preserve"> </w:t>
            </w:r>
            <w:r w:rsidRPr="00B351A2">
              <w:rPr>
                <w:rFonts w:ascii="Arial" w:hAnsi="Arial" w:cs="Arial"/>
                <w:color w:val="auto"/>
              </w:rPr>
              <w:t>and 3.</w:t>
            </w:r>
            <w:r w:rsidR="00BF7F08">
              <w:rPr>
                <w:rFonts w:ascii="Arial" w:hAnsi="Arial" w:cs="Arial"/>
                <w:color w:val="auto"/>
              </w:rPr>
              <w:t>7</w:t>
            </w:r>
            <w:r w:rsidR="00BF7F08" w:rsidRPr="00B351A2">
              <w:rPr>
                <w:rFonts w:ascii="Arial" w:hAnsi="Arial" w:cs="Arial"/>
                <w:color w:val="auto"/>
              </w:rPr>
              <w:t xml:space="preserve"> </w:t>
            </w:r>
            <w:r w:rsidRPr="00B351A2">
              <w:rPr>
                <w:rFonts w:ascii="Arial" w:hAnsi="Arial" w:cs="Arial"/>
                <w:color w:val="auto"/>
              </w:rPr>
              <w:t xml:space="preserve">above </w:t>
            </w:r>
          </w:p>
          <w:p w14:paraId="7291E231" w14:textId="77777777" w:rsidR="004C79B9" w:rsidRPr="00B351A2" w:rsidRDefault="004C79B9" w:rsidP="00F81B89">
            <w:pPr>
              <w:pStyle w:val="Default"/>
              <w:tabs>
                <w:tab w:val="left" w:pos="3335"/>
              </w:tabs>
              <w:rPr>
                <w:rFonts w:ascii="Arial" w:hAnsi="Arial" w:cs="Arial"/>
                <w:b/>
                <w:color w:val="auto"/>
              </w:rPr>
            </w:pPr>
          </w:p>
          <w:p w14:paraId="619F5AB3" w14:textId="77777777" w:rsidR="004E73BF" w:rsidRPr="00B351A2" w:rsidRDefault="004E73BF" w:rsidP="0047320D">
            <w:pPr>
              <w:pStyle w:val="Default"/>
              <w:numPr>
                <w:ilvl w:val="0"/>
                <w:numId w:val="45"/>
              </w:numPr>
              <w:tabs>
                <w:tab w:val="left" w:pos="3335"/>
              </w:tabs>
              <w:rPr>
                <w:rFonts w:ascii="Arial" w:hAnsi="Arial" w:cs="Arial"/>
                <w:b/>
                <w:color w:val="auto"/>
              </w:rPr>
            </w:pPr>
            <w:r w:rsidRPr="00B351A2">
              <w:rPr>
                <w:rFonts w:ascii="Arial" w:hAnsi="Arial" w:cs="Arial"/>
                <w:b/>
                <w:color w:val="auto"/>
              </w:rPr>
              <w:t>Quality Standards</w:t>
            </w:r>
            <w:r w:rsidR="00772062" w:rsidRPr="00B351A2">
              <w:rPr>
                <w:rFonts w:ascii="Arial" w:hAnsi="Arial" w:cs="Arial"/>
                <w:b/>
                <w:color w:val="auto"/>
              </w:rPr>
              <w:t xml:space="preserve"> (KPI’s, Service levels etc.)</w:t>
            </w:r>
          </w:p>
          <w:p w14:paraId="39676A42" w14:textId="77777777" w:rsidR="0047320D" w:rsidRPr="00B351A2" w:rsidRDefault="0047320D" w:rsidP="0047320D">
            <w:pPr>
              <w:pStyle w:val="Default"/>
              <w:tabs>
                <w:tab w:val="left" w:pos="3335"/>
              </w:tabs>
              <w:ind w:left="360"/>
              <w:rPr>
                <w:rFonts w:ascii="Arial" w:hAnsi="Arial" w:cs="Arial"/>
                <w:color w:val="auto"/>
              </w:rPr>
            </w:pPr>
          </w:p>
          <w:p w14:paraId="4F6428AA" w14:textId="77777777" w:rsidR="004C79B9"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6.1 </w:t>
            </w:r>
            <w:r w:rsidR="004C79B9" w:rsidRPr="00B351A2">
              <w:rPr>
                <w:rFonts w:ascii="Arial" w:hAnsi="Arial" w:cs="Arial"/>
                <w:color w:val="auto"/>
              </w:rPr>
              <w:t xml:space="preserve">Ensure that the </w:t>
            </w:r>
            <w:r w:rsidR="00E37CAB" w:rsidRPr="00B351A2">
              <w:rPr>
                <w:rFonts w:ascii="Arial" w:hAnsi="Arial" w:cs="Arial"/>
                <w:color w:val="auto"/>
              </w:rPr>
              <w:t>F</w:t>
            </w:r>
            <w:r w:rsidR="004C79B9" w:rsidRPr="00B351A2">
              <w:rPr>
                <w:rFonts w:ascii="Arial" w:hAnsi="Arial" w:cs="Arial"/>
                <w:color w:val="auto"/>
              </w:rPr>
              <w:t>und is fully distributed in each financial year</w:t>
            </w:r>
            <w:r w:rsidR="00607AA0">
              <w:rPr>
                <w:rFonts w:ascii="Arial" w:hAnsi="Arial" w:cs="Arial"/>
                <w:color w:val="auto"/>
              </w:rPr>
              <w:t xml:space="preserve"> in line with government accounting rules</w:t>
            </w:r>
            <w:r w:rsidR="00F24AC9">
              <w:rPr>
                <w:rFonts w:ascii="Arial" w:hAnsi="Arial" w:cs="Arial"/>
                <w:color w:val="auto"/>
              </w:rPr>
              <w:t>.</w:t>
            </w:r>
          </w:p>
          <w:p w14:paraId="5078CE8F" w14:textId="77777777" w:rsidR="0047320D" w:rsidRPr="00B351A2" w:rsidRDefault="0047320D" w:rsidP="0047320D">
            <w:pPr>
              <w:pStyle w:val="Default"/>
              <w:tabs>
                <w:tab w:val="left" w:pos="3335"/>
              </w:tabs>
              <w:rPr>
                <w:rFonts w:ascii="Arial" w:hAnsi="Arial" w:cs="Arial"/>
                <w:color w:val="auto"/>
              </w:rPr>
            </w:pPr>
          </w:p>
          <w:p w14:paraId="459924C2" w14:textId="77777777" w:rsidR="004C79B9"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6.2 </w:t>
            </w:r>
            <w:r w:rsidR="004C79B9" w:rsidRPr="00B351A2">
              <w:rPr>
                <w:rFonts w:ascii="Arial" w:hAnsi="Arial" w:cs="Arial"/>
                <w:color w:val="auto"/>
              </w:rPr>
              <w:t xml:space="preserve">99% of </w:t>
            </w:r>
            <w:r w:rsidR="0042309E" w:rsidRPr="00B351A2">
              <w:rPr>
                <w:rFonts w:ascii="Arial" w:hAnsi="Arial" w:cs="Arial"/>
                <w:color w:val="auto"/>
              </w:rPr>
              <w:t xml:space="preserve">all </w:t>
            </w:r>
            <w:r w:rsidR="004C79B9" w:rsidRPr="00B351A2">
              <w:rPr>
                <w:rFonts w:ascii="Arial" w:hAnsi="Arial" w:cs="Arial"/>
                <w:color w:val="auto"/>
              </w:rPr>
              <w:t xml:space="preserve">applications under the </w:t>
            </w:r>
            <w:r w:rsidR="00E37CAB" w:rsidRPr="00B351A2">
              <w:rPr>
                <w:rFonts w:ascii="Arial" w:hAnsi="Arial" w:cs="Arial"/>
                <w:color w:val="auto"/>
              </w:rPr>
              <w:t>current F</w:t>
            </w:r>
            <w:r w:rsidR="004C79B9" w:rsidRPr="00B351A2">
              <w:rPr>
                <w:rFonts w:ascii="Arial" w:hAnsi="Arial" w:cs="Arial"/>
                <w:color w:val="auto"/>
              </w:rPr>
              <w:t xml:space="preserve">air Access </w:t>
            </w:r>
            <w:r w:rsidR="0042309E" w:rsidRPr="00B351A2">
              <w:rPr>
                <w:rFonts w:ascii="Arial" w:hAnsi="Arial" w:cs="Arial"/>
                <w:color w:val="auto"/>
              </w:rPr>
              <w:t>L</w:t>
            </w:r>
            <w:r w:rsidR="004C79B9" w:rsidRPr="00B351A2">
              <w:rPr>
                <w:rFonts w:ascii="Arial" w:hAnsi="Arial" w:cs="Arial"/>
                <w:color w:val="auto"/>
              </w:rPr>
              <w:t xml:space="preserve">imits </w:t>
            </w:r>
            <w:r w:rsidR="00E37CAB" w:rsidRPr="00B351A2">
              <w:rPr>
                <w:rFonts w:ascii="Arial" w:hAnsi="Arial" w:cs="Arial"/>
                <w:color w:val="auto"/>
              </w:rPr>
              <w:t>( £5k for therapy and £2.5k for specialist assessment)</w:t>
            </w:r>
            <w:r w:rsidR="0042309E" w:rsidRPr="00B351A2">
              <w:rPr>
                <w:rFonts w:ascii="Arial" w:hAnsi="Arial" w:cs="Arial"/>
                <w:color w:val="auto"/>
              </w:rPr>
              <w:t>,</w:t>
            </w:r>
            <w:r w:rsidR="00E37CAB" w:rsidRPr="00B351A2">
              <w:rPr>
                <w:rFonts w:ascii="Arial" w:hAnsi="Arial" w:cs="Arial"/>
                <w:color w:val="auto"/>
              </w:rPr>
              <w:t xml:space="preserve"> </w:t>
            </w:r>
            <w:r w:rsidR="0042309E" w:rsidRPr="00B351A2">
              <w:rPr>
                <w:rFonts w:ascii="Arial" w:hAnsi="Arial" w:cs="Arial"/>
                <w:color w:val="auto"/>
              </w:rPr>
              <w:t xml:space="preserve">correctly completed by local authority/regional adoption agencies, </w:t>
            </w:r>
            <w:r w:rsidR="004C79B9" w:rsidRPr="00B351A2">
              <w:rPr>
                <w:rFonts w:ascii="Arial" w:hAnsi="Arial" w:cs="Arial"/>
                <w:color w:val="auto"/>
              </w:rPr>
              <w:t>are processed within 5 working days</w:t>
            </w:r>
          </w:p>
          <w:p w14:paraId="1F23F408" w14:textId="77777777" w:rsidR="0047320D" w:rsidRPr="00B351A2" w:rsidRDefault="0047320D" w:rsidP="0047320D">
            <w:pPr>
              <w:pStyle w:val="Default"/>
              <w:tabs>
                <w:tab w:val="left" w:pos="3335"/>
              </w:tabs>
              <w:rPr>
                <w:rFonts w:ascii="Arial" w:hAnsi="Arial" w:cs="Arial"/>
                <w:color w:val="auto"/>
              </w:rPr>
            </w:pPr>
          </w:p>
          <w:p w14:paraId="41558A4F" w14:textId="77777777" w:rsidR="0047320D"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6.3 </w:t>
            </w:r>
            <w:r w:rsidR="0042309E" w:rsidRPr="00B351A2">
              <w:rPr>
                <w:rFonts w:ascii="Arial" w:hAnsi="Arial" w:cs="Arial"/>
                <w:color w:val="auto"/>
              </w:rPr>
              <w:t>All correctly completed applications above the Fair Access Limits are assessed and sent to the Department for approval within 3 working days</w:t>
            </w:r>
          </w:p>
          <w:p w14:paraId="09A7C368" w14:textId="77777777" w:rsidR="0047320D" w:rsidRPr="00B351A2" w:rsidRDefault="0047320D" w:rsidP="0047320D">
            <w:pPr>
              <w:pStyle w:val="Default"/>
              <w:tabs>
                <w:tab w:val="left" w:pos="3335"/>
              </w:tabs>
              <w:rPr>
                <w:rFonts w:ascii="Arial" w:hAnsi="Arial" w:cs="Arial"/>
                <w:color w:val="auto"/>
              </w:rPr>
            </w:pPr>
          </w:p>
          <w:p w14:paraId="040023EF" w14:textId="77777777" w:rsidR="0047320D"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6.4 </w:t>
            </w:r>
            <w:r w:rsidR="004C79B9" w:rsidRPr="00B351A2">
              <w:rPr>
                <w:rFonts w:ascii="Arial" w:hAnsi="Arial" w:cs="Arial"/>
                <w:color w:val="auto"/>
              </w:rPr>
              <w:t>Local authority/regional adoption agency feedback demonstrates high level of satisfaction</w:t>
            </w:r>
            <w:r w:rsidR="0042309E" w:rsidRPr="00B351A2">
              <w:rPr>
                <w:rFonts w:ascii="Arial" w:hAnsi="Arial" w:cs="Arial"/>
                <w:color w:val="auto"/>
              </w:rPr>
              <w:t xml:space="preserve"> rates i.e. 98% of authorities rate the service provided as excellent or good.</w:t>
            </w:r>
            <w:r w:rsidR="004C79B9" w:rsidRPr="00B351A2">
              <w:rPr>
                <w:rFonts w:ascii="Arial" w:hAnsi="Arial" w:cs="Arial"/>
                <w:color w:val="auto"/>
              </w:rPr>
              <w:t xml:space="preserve"> </w:t>
            </w:r>
          </w:p>
          <w:p w14:paraId="146F2F50" w14:textId="77777777" w:rsidR="0047320D" w:rsidRPr="00B351A2" w:rsidRDefault="0047320D" w:rsidP="0047320D">
            <w:pPr>
              <w:pStyle w:val="Default"/>
              <w:tabs>
                <w:tab w:val="left" w:pos="3335"/>
              </w:tabs>
              <w:rPr>
                <w:rFonts w:ascii="Arial" w:hAnsi="Arial" w:cs="Arial"/>
                <w:color w:val="auto"/>
              </w:rPr>
            </w:pPr>
          </w:p>
          <w:p w14:paraId="0876DF57" w14:textId="77777777" w:rsidR="005511B9"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6.5 </w:t>
            </w:r>
            <w:r w:rsidR="004C79B9" w:rsidRPr="00B351A2">
              <w:rPr>
                <w:rFonts w:ascii="Arial" w:hAnsi="Arial" w:cs="Arial"/>
                <w:color w:val="auto"/>
              </w:rPr>
              <w:t xml:space="preserve">All reporting requirements are met within </w:t>
            </w:r>
            <w:r w:rsidR="0042309E" w:rsidRPr="00B351A2">
              <w:rPr>
                <w:rFonts w:ascii="Arial" w:hAnsi="Arial" w:cs="Arial"/>
                <w:color w:val="auto"/>
              </w:rPr>
              <w:t xml:space="preserve">agreed </w:t>
            </w:r>
            <w:r w:rsidR="00D23C48" w:rsidRPr="00B351A2">
              <w:rPr>
                <w:rFonts w:ascii="Arial" w:hAnsi="Arial" w:cs="Arial"/>
                <w:color w:val="auto"/>
              </w:rPr>
              <w:t>deadline</w:t>
            </w:r>
            <w:r w:rsidR="0042309E" w:rsidRPr="00B351A2">
              <w:rPr>
                <w:rFonts w:ascii="Arial" w:hAnsi="Arial" w:cs="Arial"/>
                <w:color w:val="auto"/>
              </w:rPr>
              <w:t>s</w:t>
            </w:r>
            <w:r w:rsidR="00D23C48" w:rsidRPr="00B351A2">
              <w:rPr>
                <w:rFonts w:ascii="Arial" w:hAnsi="Arial" w:cs="Arial"/>
                <w:color w:val="auto"/>
              </w:rPr>
              <w:t>.</w:t>
            </w:r>
            <w:r w:rsidR="0042309E" w:rsidRPr="00B351A2">
              <w:rPr>
                <w:rFonts w:ascii="Arial" w:hAnsi="Arial" w:cs="Arial"/>
                <w:color w:val="auto"/>
              </w:rPr>
              <w:t xml:space="preserve"> </w:t>
            </w:r>
          </w:p>
          <w:p w14:paraId="5362C6D3" w14:textId="77777777" w:rsidR="004C79B9" w:rsidRPr="00B351A2" w:rsidRDefault="004C79B9" w:rsidP="00F81B89">
            <w:pPr>
              <w:pStyle w:val="Default"/>
              <w:tabs>
                <w:tab w:val="left" w:pos="3335"/>
              </w:tabs>
              <w:rPr>
                <w:rFonts w:ascii="Arial" w:hAnsi="Arial" w:cs="Arial"/>
                <w:b/>
                <w:color w:val="auto"/>
              </w:rPr>
            </w:pPr>
          </w:p>
          <w:p w14:paraId="0F726BAA" w14:textId="77777777" w:rsidR="00772062" w:rsidRPr="00B351A2" w:rsidRDefault="00772062" w:rsidP="0047320D">
            <w:pPr>
              <w:pStyle w:val="Default"/>
              <w:numPr>
                <w:ilvl w:val="0"/>
                <w:numId w:val="45"/>
              </w:numPr>
              <w:tabs>
                <w:tab w:val="left" w:pos="3335"/>
              </w:tabs>
              <w:rPr>
                <w:rFonts w:ascii="Arial" w:hAnsi="Arial" w:cs="Arial"/>
                <w:b/>
                <w:color w:val="auto"/>
              </w:rPr>
            </w:pPr>
            <w:r w:rsidRPr="00B351A2">
              <w:rPr>
                <w:rFonts w:ascii="Arial" w:hAnsi="Arial" w:cs="Arial"/>
                <w:b/>
                <w:color w:val="auto"/>
              </w:rPr>
              <w:t>Quality Assurance measures/processes</w:t>
            </w:r>
          </w:p>
          <w:p w14:paraId="33991886" w14:textId="77777777" w:rsidR="0047320D" w:rsidRPr="00B351A2" w:rsidRDefault="0047320D" w:rsidP="0047320D">
            <w:pPr>
              <w:pStyle w:val="Default"/>
              <w:tabs>
                <w:tab w:val="left" w:pos="3335"/>
              </w:tabs>
              <w:rPr>
                <w:rFonts w:ascii="Arial" w:hAnsi="Arial" w:cs="Arial"/>
                <w:b/>
                <w:color w:val="auto"/>
              </w:rPr>
            </w:pPr>
          </w:p>
          <w:p w14:paraId="134E9643" w14:textId="77777777" w:rsidR="000D537A"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7.1 </w:t>
            </w:r>
            <w:r w:rsidR="000D537A" w:rsidRPr="00B351A2">
              <w:rPr>
                <w:rFonts w:ascii="Arial" w:hAnsi="Arial" w:cs="Arial"/>
                <w:color w:val="auto"/>
              </w:rPr>
              <w:t xml:space="preserve">A clear complaints process in place setting out how </w:t>
            </w:r>
            <w:r w:rsidR="00D23C48" w:rsidRPr="00B351A2">
              <w:rPr>
                <w:rFonts w:ascii="Arial" w:hAnsi="Arial" w:cs="Arial"/>
                <w:color w:val="auto"/>
              </w:rPr>
              <w:t>complaints</w:t>
            </w:r>
            <w:r w:rsidR="000D537A" w:rsidRPr="00B351A2">
              <w:rPr>
                <w:rFonts w:ascii="Arial" w:hAnsi="Arial" w:cs="Arial"/>
                <w:color w:val="auto"/>
              </w:rPr>
              <w:t xml:space="preserve"> will</w:t>
            </w:r>
            <w:r w:rsidR="003E37E6">
              <w:rPr>
                <w:rFonts w:ascii="Arial" w:hAnsi="Arial" w:cs="Arial"/>
                <w:color w:val="auto"/>
              </w:rPr>
              <w:t xml:space="preserve"> be</w:t>
            </w:r>
            <w:r w:rsidR="000D537A" w:rsidRPr="00B351A2">
              <w:rPr>
                <w:rFonts w:ascii="Arial" w:hAnsi="Arial" w:cs="Arial"/>
                <w:color w:val="auto"/>
              </w:rPr>
              <w:t xml:space="preserve"> handled, timescales for response, escalation criteria</w:t>
            </w:r>
            <w:r w:rsidR="00AC7118" w:rsidRPr="00B351A2">
              <w:rPr>
                <w:rFonts w:ascii="Arial" w:hAnsi="Arial" w:cs="Arial"/>
                <w:color w:val="auto"/>
              </w:rPr>
              <w:t xml:space="preserve"> and </w:t>
            </w:r>
            <w:r w:rsidR="000D537A" w:rsidRPr="00B351A2">
              <w:rPr>
                <w:rFonts w:ascii="Arial" w:hAnsi="Arial" w:cs="Arial"/>
                <w:color w:val="auto"/>
              </w:rPr>
              <w:t>appeals procedure</w:t>
            </w:r>
            <w:r w:rsidR="00F24AC9">
              <w:rPr>
                <w:rFonts w:ascii="Arial" w:hAnsi="Arial" w:cs="Arial"/>
                <w:color w:val="auto"/>
              </w:rPr>
              <w:t>.</w:t>
            </w:r>
          </w:p>
          <w:p w14:paraId="48E74A0D" w14:textId="77777777" w:rsidR="000D537A" w:rsidRPr="00B351A2" w:rsidRDefault="000D537A" w:rsidP="00F81B89">
            <w:pPr>
              <w:pStyle w:val="Default"/>
              <w:tabs>
                <w:tab w:val="left" w:pos="3335"/>
              </w:tabs>
              <w:rPr>
                <w:rFonts w:ascii="Arial" w:hAnsi="Arial" w:cs="Arial"/>
                <w:b/>
                <w:color w:val="auto"/>
              </w:rPr>
            </w:pPr>
          </w:p>
          <w:p w14:paraId="6C10BA06" w14:textId="77777777" w:rsidR="00CE6C7C" w:rsidRPr="00B351A2" w:rsidRDefault="00081BF1" w:rsidP="0047320D">
            <w:pPr>
              <w:pStyle w:val="Default"/>
              <w:numPr>
                <w:ilvl w:val="0"/>
                <w:numId w:val="45"/>
              </w:numPr>
              <w:tabs>
                <w:tab w:val="left" w:pos="3335"/>
              </w:tabs>
              <w:rPr>
                <w:rFonts w:ascii="Arial" w:hAnsi="Arial" w:cs="Arial"/>
                <w:b/>
                <w:color w:val="auto"/>
              </w:rPr>
            </w:pPr>
            <w:r w:rsidRPr="00B351A2">
              <w:rPr>
                <w:rFonts w:ascii="Arial" w:hAnsi="Arial" w:cs="Arial"/>
                <w:b/>
                <w:color w:val="auto"/>
              </w:rPr>
              <w:t xml:space="preserve">ASF </w:t>
            </w:r>
            <w:r w:rsidR="00CE6C7C" w:rsidRPr="00B351A2">
              <w:rPr>
                <w:rFonts w:ascii="Arial" w:hAnsi="Arial" w:cs="Arial"/>
                <w:b/>
                <w:color w:val="auto"/>
              </w:rPr>
              <w:t xml:space="preserve">Independent Evaluation </w:t>
            </w:r>
          </w:p>
          <w:p w14:paraId="58BD6832" w14:textId="77777777" w:rsidR="00AC7118" w:rsidRPr="00B351A2" w:rsidRDefault="00AC7118" w:rsidP="00F81B89">
            <w:pPr>
              <w:pStyle w:val="Default"/>
              <w:tabs>
                <w:tab w:val="left" w:pos="3335"/>
              </w:tabs>
              <w:rPr>
                <w:rFonts w:ascii="Arial" w:hAnsi="Arial" w:cs="Arial"/>
                <w:color w:val="auto"/>
              </w:rPr>
            </w:pPr>
          </w:p>
          <w:p w14:paraId="75533548" w14:textId="77777777" w:rsidR="00AC7118"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8.1 </w:t>
            </w:r>
            <w:r w:rsidR="00AC7118" w:rsidRPr="00B351A2">
              <w:rPr>
                <w:rFonts w:ascii="Arial" w:hAnsi="Arial" w:cs="Arial"/>
                <w:color w:val="auto"/>
              </w:rPr>
              <w:t>In August 2017, we published an independent evaluation of the Fund’s early implementation covering its launch in May 2015 to February 2017</w:t>
            </w:r>
            <w:r w:rsidR="008B07F9" w:rsidRPr="00B351A2">
              <w:rPr>
                <w:rFonts w:ascii="Arial" w:hAnsi="Arial" w:cs="Arial"/>
                <w:color w:val="auto"/>
              </w:rPr>
              <w:t xml:space="preserve"> </w:t>
            </w:r>
            <w:hyperlink r:id="rId18" w:history="1">
              <w:r w:rsidR="008B07F9" w:rsidRPr="00B351A2">
                <w:rPr>
                  <w:rStyle w:val="Hyperlink"/>
                  <w:rFonts w:ascii="Arial" w:hAnsi="Arial" w:cs="Arial"/>
                </w:rPr>
                <w:t>www.gov.uk/government/publications/adoption-</w:t>
              </w:r>
              <w:r w:rsidR="008B07F9" w:rsidRPr="00B351A2">
                <w:rPr>
                  <w:rStyle w:val="Hyperlink"/>
                  <w:rFonts w:ascii="Arial" w:hAnsi="Arial" w:cs="Arial"/>
                </w:rPr>
                <w:lastRenderedPageBreak/>
                <w:t>support-fund-evaluation</w:t>
              </w:r>
            </w:hyperlink>
            <w:r w:rsidR="00AC7118" w:rsidRPr="00B351A2">
              <w:rPr>
                <w:rFonts w:ascii="Arial" w:hAnsi="Arial" w:cs="Arial"/>
                <w:color w:val="auto"/>
              </w:rPr>
              <w:t xml:space="preserve">.  The report covered findings from the baseline survey undertaken at the point families first signed up to the Fund, and a follow up survey 7 months later to capture changes. </w:t>
            </w:r>
            <w:r w:rsidR="006F7314" w:rsidRPr="00B351A2">
              <w:rPr>
                <w:rFonts w:ascii="Arial" w:hAnsi="Arial" w:cs="Arial"/>
                <w:color w:val="auto"/>
              </w:rPr>
              <w:t>A</w:t>
            </w:r>
            <w:r w:rsidR="00AC7118" w:rsidRPr="00B351A2">
              <w:rPr>
                <w:rFonts w:ascii="Arial" w:hAnsi="Arial" w:cs="Arial"/>
                <w:color w:val="auto"/>
              </w:rPr>
              <w:t xml:space="preserve"> third wave of the longitudinal survey to deepen our understanding of the longer term effects of receiving support through the Fund </w:t>
            </w:r>
            <w:r w:rsidR="006F7314" w:rsidRPr="00B351A2">
              <w:rPr>
                <w:rFonts w:ascii="Arial" w:hAnsi="Arial" w:cs="Arial"/>
                <w:color w:val="auto"/>
              </w:rPr>
              <w:t xml:space="preserve">is currently in progress and is expected to report in </w:t>
            </w:r>
            <w:r w:rsidR="00AC7118" w:rsidRPr="00B351A2">
              <w:rPr>
                <w:rFonts w:ascii="Arial" w:hAnsi="Arial" w:cs="Arial"/>
                <w:color w:val="auto"/>
              </w:rPr>
              <w:t>December 2018.</w:t>
            </w:r>
            <w:r w:rsidRPr="00B351A2">
              <w:rPr>
                <w:rFonts w:ascii="Arial" w:hAnsi="Arial" w:cs="Arial"/>
                <w:color w:val="auto"/>
              </w:rPr>
              <w:t xml:space="preserve"> </w:t>
            </w:r>
            <w:r w:rsidR="008120E2">
              <w:rPr>
                <w:rFonts w:ascii="Arial" w:hAnsi="Arial" w:cs="Arial"/>
                <w:color w:val="auto"/>
              </w:rPr>
              <w:t>To build on this a</w:t>
            </w:r>
            <w:r w:rsidR="006F7314" w:rsidRPr="00B351A2">
              <w:rPr>
                <w:rFonts w:ascii="Arial" w:hAnsi="Arial" w:cs="Arial"/>
                <w:color w:val="auto"/>
              </w:rPr>
              <w:t xml:space="preserve"> further e</w:t>
            </w:r>
            <w:r w:rsidR="00AC7118" w:rsidRPr="00B351A2">
              <w:rPr>
                <w:rFonts w:ascii="Arial" w:hAnsi="Arial" w:cs="Arial"/>
                <w:color w:val="auto"/>
              </w:rPr>
              <w:t xml:space="preserve">valuation </w:t>
            </w:r>
            <w:r w:rsidR="008120E2">
              <w:rPr>
                <w:rFonts w:ascii="Arial" w:hAnsi="Arial" w:cs="Arial"/>
                <w:color w:val="auto"/>
              </w:rPr>
              <w:t xml:space="preserve">is </w:t>
            </w:r>
            <w:r w:rsidR="008B07F9" w:rsidRPr="00B351A2">
              <w:rPr>
                <w:rFonts w:ascii="Arial" w:hAnsi="Arial" w:cs="Arial"/>
                <w:color w:val="auto"/>
              </w:rPr>
              <w:t>be</w:t>
            </w:r>
            <w:r w:rsidR="008120E2">
              <w:rPr>
                <w:rFonts w:ascii="Arial" w:hAnsi="Arial" w:cs="Arial"/>
                <w:color w:val="auto"/>
              </w:rPr>
              <w:t>i</w:t>
            </w:r>
            <w:r w:rsidR="008B07F9" w:rsidRPr="00B351A2">
              <w:rPr>
                <w:rFonts w:ascii="Arial" w:hAnsi="Arial" w:cs="Arial"/>
                <w:color w:val="auto"/>
              </w:rPr>
              <w:t>n</w:t>
            </w:r>
            <w:r w:rsidR="008120E2">
              <w:rPr>
                <w:rFonts w:ascii="Arial" w:hAnsi="Arial" w:cs="Arial"/>
                <w:color w:val="auto"/>
              </w:rPr>
              <w:t>g</w:t>
            </w:r>
            <w:r w:rsidR="006F7314" w:rsidRPr="00B351A2">
              <w:rPr>
                <w:rFonts w:ascii="Arial" w:hAnsi="Arial" w:cs="Arial"/>
                <w:color w:val="auto"/>
              </w:rPr>
              <w:t xml:space="preserve"> commissioned. This new evaluation </w:t>
            </w:r>
            <w:r w:rsidR="00AC7118" w:rsidRPr="00B351A2">
              <w:rPr>
                <w:rFonts w:ascii="Arial" w:hAnsi="Arial" w:cs="Arial"/>
                <w:color w:val="auto"/>
              </w:rPr>
              <w:t xml:space="preserve">will provide an up-to-date assessment of the impact on family and child outcomes, </w:t>
            </w:r>
            <w:r w:rsidR="008120E2">
              <w:rPr>
                <w:rFonts w:ascii="Arial" w:hAnsi="Arial" w:cs="Arial"/>
                <w:color w:val="auto"/>
              </w:rPr>
              <w:t>include an assessment of</w:t>
            </w:r>
            <w:r w:rsidR="00AC7118" w:rsidRPr="00B351A2">
              <w:rPr>
                <w:rFonts w:ascii="Arial" w:hAnsi="Arial" w:cs="Arial"/>
                <w:color w:val="auto"/>
              </w:rPr>
              <w:t xml:space="preserve"> recent changes to the Fund, as well as the changes in the </w:t>
            </w:r>
            <w:r w:rsidR="006F7314" w:rsidRPr="00B351A2">
              <w:rPr>
                <w:rFonts w:ascii="Arial" w:hAnsi="Arial" w:cs="Arial"/>
                <w:color w:val="auto"/>
              </w:rPr>
              <w:t xml:space="preserve">adoption </w:t>
            </w:r>
            <w:r w:rsidR="00AC7118" w:rsidRPr="00B351A2">
              <w:rPr>
                <w:rFonts w:ascii="Arial" w:hAnsi="Arial" w:cs="Arial"/>
                <w:color w:val="auto"/>
              </w:rPr>
              <w:t>market</w:t>
            </w:r>
            <w:r w:rsidR="00F24AC9">
              <w:rPr>
                <w:rFonts w:ascii="Arial" w:hAnsi="Arial" w:cs="Arial"/>
                <w:color w:val="auto"/>
              </w:rPr>
              <w:t>.</w:t>
            </w:r>
          </w:p>
          <w:p w14:paraId="142FF34F" w14:textId="77777777" w:rsidR="00081BF1" w:rsidRPr="00B351A2" w:rsidRDefault="00081BF1" w:rsidP="0047320D">
            <w:pPr>
              <w:pStyle w:val="Default"/>
              <w:tabs>
                <w:tab w:val="left" w:pos="3335"/>
              </w:tabs>
              <w:rPr>
                <w:rFonts w:ascii="Arial" w:hAnsi="Arial" w:cs="Arial"/>
                <w:b/>
                <w:color w:val="auto"/>
              </w:rPr>
            </w:pPr>
          </w:p>
          <w:p w14:paraId="0E95E3C3" w14:textId="77777777" w:rsidR="00356108" w:rsidRPr="00B351A2" w:rsidRDefault="0047320D" w:rsidP="00356108">
            <w:pPr>
              <w:pStyle w:val="Default"/>
              <w:tabs>
                <w:tab w:val="left" w:pos="3335"/>
              </w:tabs>
              <w:rPr>
                <w:rFonts w:ascii="Arial" w:hAnsi="Arial" w:cs="Arial"/>
                <w:color w:val="auto"/>
              </w:rPr>
            </w:pPr>
            <w:r w:rsidRPr="00B351A2">
              <w:rPr>
                <w:rFonts w:ascii="Arial" w:hAnsi="Arial" w:cs="Arial"/>
                <w:color w:val="auto"/>
              </w:rPr>
              <w:t xml:space="preserve">8.2 </w:t>
            </w:r>
            <w:r w:rsidR="00081BF1" w:rsidRPr="00B351A2">
              <w:rPr>
                <w:rFonts w:ascii="Arial" w:hAnsi="Arial" w:cs="Arial"/>
                <w:color w:val="auto"/>
              </w:rPr>
              <w:t xml:space="preserve">The ASF Fund manager will be required to ensure that the system records information on applications who have consented to be contacted for research purposes. The successful bidder will be expected to work co-operatively with any appointed evaluation contractor by providing </w:t>
            </w:r>
            <w:r w:rsidR="00356108" w:rsidRPr="00B351A2">
              <w:rPr>
                <w:rFonts w:ascii="Arial" w:hAnsi="Arial" w:cs="Arial"/>
                <w:color w:val="auto"/>
              </w:rPr>
              <w:t xml:space="preserve">them </w:t>
            </w:r>
            <w:r w:rsidR="00081BF1" w:rsidRPr="00B351A2">
              <w:rPr>
                <w:rFonts w:ascii="Arial" w:hAnsi="Arial" w:cs="Arial"/>
                <w:color w:val="auto"/>
              </w:rPr>
              <w:t xml:space="preserve">information </w:t>
            </w:r>
            <w:r w:rsidR="00356108" w:rsidRPr="00B351A2">
              <w:rPr>
                <w:rFonts w:ascii="Arial" w:hAnsi="Arial" w:cs="Arial"/>
                <w:color w:val="auto"/>
              </w:rPr>
              <w:t xml:space="preserve">such as the contact details of families who have consented to take part in the research; simple reports from the applications data and anonymised records containing any </w:t>
            </w:r>
            <w:r w:rsidR="0099433B" w:rsidRPr="00B351A2">
              <w:rPr>
                <w:rFonts w:ascii="Arial" w:hAnsi="Arial" w:cs="Arial"/>
                <w:color w:val="auto"/>
              </w:rPr>
              <w:t xml:space="preserve">free text </w:t>
            </w:r>
            <w:r w:rsidR="00356108" w:rsidRPr="00B351A2">
              <w:rPr>
                <w:rFonts w:ascii="Arial" w:hAnsi="Arial" w:cs="Arial"/>
                <w:color w:val="auto"/>
              </w:rPr>
              <w:t xml:space="preserve">data </w:t>
            </w:r>
            <w:r w:rsidR="0099433B" w:rsidRPr="00B351A2">
              <w:rPr>
                <w:rFonts w:ascii="Arial" w:hAnsi="Arial" w:cs="Arial"/>
                <w:color w:val="auto"/>
              </w:rPr>
              <w:t>relating to</w:t>
            </w:r>
            <w:r w:rsidR="00356108" w:rsidRPr="00B351A2">
              <w:rPr>
                <w:rFonts w:ascii="Arial" w:hAnsi="Arial" w:cs="Arial"/>
                <w:color w:val="auto"/>
              </w:rPr>
              <w:t xml:space="preserve"> supporting evidence to the application</w:t>
            </w:r>
            <w:r w:rsidR="00AC7046">
              <w:rPr>
                <w:rFonts w:ascii="Arial" w:hAnsi="Arial" w:cs="Arial"/>
                <w:color w:val="auto"/>
              </w:rPr>
              <w:t>.</w:t>
            </w:r>
          </w:p>
          <w:p w14:paraId="274F5CF3" w14:textId="77777777" w:rsidR="00356108" w:rsidRPr="00B351A2" w:rsidRDefault="00356108" w:rsidP="0047320D">
            <w:pPr>
              <w:pStyle w:val="Default"/>
              <w:tabs>
                <w:tab w:val="left" w:pos="3335"/>
              </w:tabs>
              <w:rPr>
                <w:rFonts w:ascii="Arial" w:hAnsi="Arial" w:cs="Arial"/>
                <w:color w:val="auto"/>
              </w:rPr>
            </w:pPr>
          </w:p>
          <w:p w14:paraId="2AAD9718" w14:textId="77777777" w:rsidR="00356108" w:rsidRPr="00B351A2" w:rsidRDefault="00356108" w:rsidP="00356108">
            <w:pPr>
              <w:pStyle w:val="Default"/>
              <w:tabs>
                <w:tab w:val="left" w:pos="3335"/>
              </w:tabs>
              <w:rPr>
                <w:rFonts w:ascii="Arial" w:hAnsi="Arial" w:cs="Arial"/>
                <w:color w:val="auto"/>
              </w:rPr>
            </w:pPr>
            <w:r w:rsidRPr="00B351A2">
              <w:rPr>
                <w:rFonts w:ascii="Arial" w:hAnsi="Arial" w:cs="Arial"/>
                <w:color w:val="auto"/>
              </w:rPr>
              <w:t xml:space="preserve">8.3 </w:t>
            </w:r>
            <w:r w:rsidR="0099433B" w:rsidRPr="00B351A2">
              <w:rPr>
                <w:rFonts w:ascii="Arial" w:hAnsi="Arial" w:cs="Arial"/>
                <w:color w:val="auto"/>
              </w:rPr>
              <w:t>We</w:t>
            </w:r>
            <w:r w:rsidRPr="00B351A2">
              <w:rPr>
                <w:rFonts w:ascii="Arial" w:hAnsi="Arial" w:cs="Arial"/>
                <w:color w:val="auto"/>
              </w:rPr>
              <w:t xml:space="preserve"> would estimate </w:t>
            </w:r>
            <w:r w:rsidR="0099433B" w:rsidRPr="00B351A2">
              <w:rPr>
                <w:rFonts w:ascii="Arial" w:hAnsi="Arial" w:cs="Arial"/>
                <w:color w:val="auto"/>
              </w:rPr>
              <w:t xml:space="preserve">this work to equate to a maximum of 10 days per year. </w:t>
            </w:r>
          </w:p>
          <w:p w14:paraId="608A2BC3" w14:textId="77777777" w:rsidR="00081BF1" w:rsidRPr="00B351A2" w:rsidRDefault="00081BF1" w:rsidP="00F81B89">
            <w:pPr>
              <w:pStyle w:val="Default"/>
              <w:tabs>
                <w:tab w:val="left" w:pos="3335"/>
              </w:tabs>
              <w:rPr>
                <w:rFonts w:ascii="Arial" w:hAnsi="Arial" w:cs="Arial"/>
                <w:color w:val="auto"/>
              </w:rPr>
            </w:pPr>
          </w:p>
          <w:p w14:paraId="2FBDD2F3" w14:textId="77777777" w:rsidR="00CE6C7C" w:rsidRPr="00B351A2" w:rsidRDefault="00CE6C7C" w:rsidP="0047320D">
            <w:pPr>
              <w:pStyle w:val="Default"/>
              <w:numPr>
                <w:ilvl w:val="0"/>
                <w:numId w:val="45"/>
              </w:numPr>
              <w:tabs>
                <w:tab w:val="left" w:pos="3335"/>
              </w:tabs>
              <w:rPr>
                <w:rFonts w:ascii="Arial" w:hAnsi="Arial" w:cs="Arial"/>
                <w:b/>
                <w:color w:val="auto"/>
              </w:rPr>
            </w:pPr>
            <w:r w:rsidRPr="00B351A2">
              <w:rPr>
                <w:rFonts w:ascii="Arial" w:hAnsi="Arial" w:cs="Arial"/>
                <w:b/>
                <w:color w:val="auto"/>
              </w:rPr>
              <w:t>Financial Details</w:t>
            </w:r>
            <w:r w:rsidR="00081BF1" w:rsidRPr="00B351A2">
              <w:rPr>
                <w:rFonts w:ascii="Arial" w:hAnsi="Arial" w:cs="Arial"/>
                <w:b/>
                <w:color w:val="auto"/>
              </w:rPr>
              <w:t xml:space="preserve"> </w:t>
            </w:r>
          </w:p>
          <w:p w14:paraId="20527877" w14:textId="77777777" w:rsidR="0095222B" w:rsidRPr="00B351A2" w:rsidRDefault="0095222B" w:rsidP="00F81B89">
            <w:pPr>
              <w:pStyle w:val="Default"/>
              <w:tabs>
                <w:tab w:val="left" w:pos="3335"/>
              </w:tabs>
              <w:rPr>
                <w:rFonts w:ascii="Arial" w:hAnsi="Arial" w:cs="Arial"/>
                <w:color w:val="auto"/>
              </w:rPr>
            </w:pPr>
          </w:p>
          <w:p w14:paraId="16E42BF3" w14:textId="77777777" w:rsidR="00CE6C7C"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9.1 </w:t>
            </w:r>
            <w:r w:rsidR="0095222B" w:rsidRPr="00B351A2">
              <w:rPr>
                <w:rFonts w:ascii="Arial" w:hAnsi="Arial" w:cs="Arial"/>
                <w:color w:val="auto"/>
              </w:rPr>
              <w:t>As with all government contracts</w:t>
            </w:r>
            <w:r w:rsidRPr="00B351A2">
              <w:rPr>
                <w:rFonts w:ascii="Arial" w:hAnsi="Arial" w:cs="Arial"/>
                <w:color w:val="auto"/>
              </w:rPr>
              <w:t>,</w:t>
            </w:r>
            <w:r w:rsidR="0095222B" w:rsidRPr="00B351A2">
              <w:rPr>
                <w:rFonts w:ascii="Arial" w:hAnsi="Arial" w:cs="Arial"/>
                <w:color w:val="auto"/>
              </w:rPr>
              <w:t xml:space="preserve"> we expect to see value for money in bidders’ estimate of their costs.  </w:t>
            </w:r>
            <w:r w:rsidR="00CE6C7C" w:rsidRPr="00B351A2">
              <w:rPr>
                <w:rFonts w:ascii="Arial" w:hAnsi="Arial" w:cs="Arial"/>
                <w:color w:val="auto"/>
              </w:rPr>
              <w:t>Fully costed bid</w:t>
            </w:r>
            <w:r w:rsidRPr="00B351A2">
              <w:rPr>
                <w:rFonts w:ascii="Arial" w:hAnsi="Arial" w:cs="Arial"/>
                <w:color w:val="auto"/>
              </w:rPr>
              <w:t>s</w:t>
            </w:r>
            <w:r w:rsidR="006F7314" w:rsidRPr="00B351A2">
              <w:rPr>
                <w:rFonts w:ascii="Arial" w:hAnsi="Arial" w:cs="Arial"/>
                <w:color w:val="auto"/>
              </w:rPr>
              <w:t xml:space="preserve"> are expected. Bidders </w:t>
            </w:r>
            <w:r w:rsidRPr="00B351A2">
              <w:rPr>
                <w:rFonts w:ascii="Arial" w:hAnsi="Arial" w:cs="Arial"/>
                <w:color w:val="auto"/>
              </w:rPr>
              <w:t>must</w:t>
            </w:r>
            <w:r w:rsidR="006F7314" w:rsidRPr="00B351A2">
              <w:rPr>
                <w:rFonts w:ascii="Arial" w:hAnsi="Arial" w:cs="Arial"/>
                <w:color w:val="auto"/>
              </w:rPr>
              <w:t xml:space="preserve"> complete the attached cost matrix in full</w:t>
            </w:r>
            <w:r w:rsidR="00CF52B7" w:rsidRPr="00B351A2">
              <w:rPr>
                <w:rFonts w:ascii="Arial" w:hAnsi="Arial" w:cs="Arial"/>
                <w:color w:val="auto"/>
              </w:rPr>
              <w:t xml:space="preserve"> to demonstrate how the costs have been arrived at</w:t>
            </w:r>
            <w:r w:rsidR="006F7314" w:rsidRPr="00B351A2">
              <w:rPr>
                <w:rFonts w:ascii="Arial" w:hAnsi="Arial" w:cs="Arial"/>
                <w:color w:val="auto"/>
              </w:rPr>
              <w:t xml:space="preserve">. </w:t>
            </w:r>
          </w:p>
          <w:p w14:paraId="4A76BE07" w14:textId="77777777" w:rsidR="006F7314" w:rsidRPr="00B351A2" w:rsidRDefault="006F7314" w:rsidP="0047320D">
            <w:pPr>
              <w:pStyle w:val="Default"/>
              <w:tabs>
                <w:tab w:val="left" w:pos="3335"/>
              </w:tabs>
              <w:rPr>
                <w:rFonts w:ascii="Arial" w:hAnsi="Arial" w:cs="Arial"/>
                <w:color w:val="auto"/>
              </w:rPr>
            </w:pPr>
          </w:p>
          <w:p w14:paraId="4864E796" w14:textId="77777777" w:rsidR="006F7314" w:rsidRPr="00B351A2" w:rsidRDefault="0047320D" w:rsidP="0047320D">
            <w:pPr>
              <w:pStyle w:val="Default"/>
              <w:tabs>
                <w:tab w:val="left" w:pos="3335"/>
              </w:tabs>
              <w:rPr>
                <w:rFonts w:ascii="Arial" w:hAnsi="Arial" w:cs="Arial"/>
                <w:color w:val="auto"/>
              </w:rPr>
            </w:pPr>
            <w:r w:rsidRPr="00B351A2">
              <w:rPr>
                <w:rFonts w:ascii="Arial" w:hAnsi="Arial" w:cs="Arial"/>
                <w:color w:val="auto"/>
              </w:rPr>
              <w:t xml:space="preserve">9.2 </w:t>
            </w:r>
            <w:r w:rsidR="006F7314" w:rsidRPr="00B351A2">
              <w:rPr>
                <w:rFonts w:ascii="Arial" w:hAnsi="Arial" w:cs="Arial"/>
                <w:color w:val="auto"/>
              </w:rPr>
              <w:t>Bidders are asked to set out separately the number of days</w:t>
            </w:r>
            <w:r w:rsidR="00CF52B7" w:rsidRPr="00B351A2">
              <w:rPr>
                <w:rFonts w:ascii="Arial" w:hAnsi="Arial" w:cs="Arial"/>
                <w:color w:val="auto"/>
              </w:rPr>
              <w:t xml:space="preserve">, </w:t>
            </w:r>
            <w:r w:rsidR="006F7314" w:rsidRPr="00B351A2">
              <w:rPr>
                <w:rFonts w:ascii="Arial" w:hAnsi="Arial" w:cs="Arial"/>
                <w:color w:val="auto"/>
              </w:rPr>
              <w:t xml:space="preserve">rates </w:t>
            </w:r>
            <w:r w:rsidR="00CF52B7" w:rsidRPr="00B351A2">
              <w:rPr>
                <w:rFonts w:ascii="Arial" w:hAnsi="Arial" w:cs="Arial"/>
                <w:color w:val="auto"/>
              </w:rPr>
              <w:t xml:space="preserve">and costs </w:t>
            </w:r>
            <w:r w:rsidR="006F7314" w:rsidRPr="00B351A2">
              <w:rPr>
                <w:rFonts w:ascii="Arial" w:hAnsi="Arial" w:cs="Arial"/>
                <w:color w:val="auto"/>
              </w:rPr>
              <w:t xml:space="preserve">for activity above the minimum requirements requested in this specification </w:t>
            </w:r>
          </w:p>
          <w:p w14:paraId="6215458C" w14:textId="77777777" w:rsidR="00F60003" w:rsidRPr="00B351A2" w:rsidRDefault="00F60003" w:rsidP="0047320D">
            <w:pPr>
              <w:pStyle w:val="Default"/>
              <w:tabs>
                <w:tab w:val="left" w:pos="3335"/>
              </w:tabs>
              <w:rPr>
                <w:rFonts w:ascii="Arial" w:hAnsi="Arial" w:cs="Arial"/>
                <w:color w:val="auto"/>
              </w:rPr>
            </w:pPr>
          </w:p>
          <w:p w14:paraId="651A06D1" w14:textId="77777777" w:rsidR="00C10E73" w:rsidRPr="00B351A2" w:rsidRDefault="00C10E73" w:rsidP="0047320D">
            <w:pPr>
              <w:pStyle w:val="Default"/>
              <w:tabs>
                <w:tab w:val="left" w:pos="3335"/>
              </w:tabs>
              <w:rPr>
                <w:rFonts w:ascii="Arial" w:hAnsi="Arial" w:cs="Arial"/>
                <w:b/>
                <w:color w:val="auto"/>
              </w:rPr>
            </w:pPr>
            <w:r w:rsidRPr="00B351A2">
              <w:rPr>
                <w:rFonts w:ascii="Arial" w:hAnsi="Arial" w:cs="Arial"/>
                <w:b/>
                <w:color w:val="auto"/>
              </w:rPr>
              <w:t>10</w:t>
            </w:r>
            <w:r>
              <w:rPr>
                <w:rFonts w:ascii="Arial" w:hAnsi="Arial" w:cs="Arial"/>
                <w:b/>
                <w:color w:val="auto"/>
              </w:rPr>
              <w:t xml:space="preserve"> Transfer of Undertaking (Protection of Employment) Regulations 2006</w:t>
            </w:r>
          </w:p>
          <w:p w14:paraId="32845C8A" w14:textId="77777777" w:rsidR="00C10E73" w:rsidRDefault="00C10E73" w:rsidP="0047320D">
            <w:pPr>
              <w:pStyle w:val="Default"/>
              <w:tabs>
                <w:tab w:val="left" w:pos="3335"/>
              </w:tabs>
              <w:rPr>
                <w:rFonts w:ascii="Arial" w:hAnsi="Arial" w:cs="Arial"/>
                <w:color w:val="auto"/>
              </w:rPr>
            </w:pPr>
          </w:p>
          <w:p w14:paraId="1ADEE118" w14:textId="77777777" w:rsidR="00F60003" w:rsidRPr="00B351A2" w:rsidRDefault="00B351A2" w:rsidP="0047320D">
            <w:pPr>
              <w:pStyle w:val="Default"/>
              <w:tabs>
                <w:tab w:val="left" w:pos="3335"/>
              </w:tabs>
              <w:rPr>
                <w:rFonts w:ascii="Arial" w:hAnsi="Arial" w:cs="Arial"/>
                <w:color w:val="auto"/>
              </w:rPr>
            </w:pPr>
            <w:r>
              <w:rPr>
                <w:rFonts w:ascii="Arial" w:hAnsi="Arial" w:cs="Arial"/>
                <w:color w:val="auto"/>
              </w:rPr>
              <w:t xml:space="preserve">10.1 </w:t>
            </w:r>
            <w:r w:rsidR="00F60003" w:rsidRPr="00B351A2">
              <w:rPr>
                <w:rFonts w:ascii="Arial" w:hAnsi="Arial" w:cs="Arial"/>
                <w:color w:val="auto"/>
              </w:rPr>
              <w:t xml:space="preserve">The attention of bidders is drawn to the Transfer of Undertakings (Protection of Employment) Regulations 2006 (TUPE).  Whilst it is </w:t>
            </w:r>
            <w:r w:rsidR="0084317B" w:rsidRPr="00B351A2">
              <w:rPr>
                <w:rFonts w:ascii="Arial" w:hAnsi="Arial" w:cs="Arial"/>
                <w:color w:val="auto"/>
              </w:rPr>
              <w:t>the responsibility</w:t>
            </w:r>
            <w:r w:rsidR="00F60003" w:rsidRPr="00B351A2">
              <w:rPr>
                <w:rFonts w:ascii="Arial" w:hAnsi="Arial" w:cs="Arial"/>
                <w:color w:val="auto"/>
              </w:rPr>
              <w:t xml:space="preserve"> of the bidder to consider whether or not TUPE applies in the circumstances of this contract, and to tender accordingly, it is the view of </w:t>
            </w:r>
            <w:r w:rsidR="001949E4">
              <w:rPr>
                <w:rFonts w:ascii="Arial" w:hAnsi="Arial" w:cs="Arial"/>
                <w:color w:val="auto"/>
              </w:rPr>
              <w:t>the Department</w:t>
            </w:r>
            <w:r w:rsidR="001949E4" w:rsidRPr="00B351A2">
              <w:rPr>
                <w:rFonts w:ascii="Arial" w:hAnsi="Arial" w:cs="Arial"/>
                <w:color w:val="auto"/>
              </w:rPr>
              <w:t xml:space="preserve"> </w:t>
            </w:r>
            <w:r w:rsidR="00F60003" w:rsidRPr="00B351A2">
              <w:rPr>
                <w:rFonts w:ascii="Arial" w:hAnsi="Arial" w:cs="Arial"/>
                <w:color w:val="auto"/>
              </w:rPr>
              <w:t xml:space="preserve">that TUPE may apply as a consequence of any change in the provider of the services under this contract.  Based on information provided by the incumbent provider of services, </w:t>
            </w:r>
            <w:r w:rsidR="001949E4">
              <w:rPr>
                <w:rFonts w:ascii="Arial" w:hAnsi="Arial" w:cs="Arial"/>
                <w:color w:val="auto"/>
              </w:rPr>
              <w:t>the Department</w:t>
            </w:r>
            <w:r w:rsidR="001949E4" w:rsidRPr="00B351A2">
              <w:rPr>
                <w:rFonts w:ascii="Arial" w:hAnsi="Arial" w:cs="Arial"/>
                <w:color w:val="auto"/>
              </w:rPr>
              <w:t xml:space="preserve"> </w:t>
            </w:r>
            <w:r w:rsidR="00F60003" w:rsidRPr="00B351A2">
              <w:rPr>
                <w:rFonts w:ascii="Arial" w:hAnsi="Arial" w:cs="Arial"/>
                <w:color w:val="auto"/>
              </w:rPr>
              <w:t xml:space="preserve">understands that there are currently 8 employees who would potentially be within the scope of TUPE, although </w:t>
            </w:r>
            <w:r w:rsidR="001949E4">
              <w:rPr>
                <w:rFonts w:ascii="Arial" w:hAnsi="Arial" w:cs="Arial"/>
                <w:color w:val="auto"/>
              </w:rPr>
              <w:t>the Department</w:t>
            </w:r>
            <w:r w:rsidR="001949E4" w:rsidRPr="00B351A2">
              <w:rPr>
                <w:rFonts w:ascii="Arial" w:hAnsi="Arial" w:cs="Arial"/>
                <w:color w:val="auto"/>
              </w:rPr>
              <w:t xml:space="preserve"> </w:t>
            </w:r>
            <w:r w:rsidR="00F60003" w:rsidRPr="00B351A2">
              <w:rPr>
                <w:rFonts w:ascii="Arial" w:hAnsi="Arial" w:cs="Arial"/>
                <w:color w:val="auto"/>
              </w:rPr>
              <w:t>makes no representations or warranties as to the accuracy of this information. Anonymised information on these employees is available via B</w:t>
            </w:r>
            <w:r w:rsidR="00C10E73">
              <w:rPr>
                <w:rFonts w:ascii="Arial" w:hAnsi="Arial" w:cs="Arial"/>
                <w:color w:val="auto"/>
              </w:rPr>
              <w:t>RAVO</w:t>
            </w:r>
            <w:r w:rsidR="00F60003" w:rsidRPr="00B351A2">
              <w:rPr>
                <w:rFonts w:ascii="Arial" w:hAnsi="Arial" w:cs="Arial"/>
                <w:color w:val="auto"/>
              </w:rPr>
              <w:t xml:space="preserve"> subject to the completion of </w:t>
            </w:r>
            <w:r w:rsidR="00480675">
              <w:rPr>
                <w:rFonts w:ascii="Arial" w:hAnsi="Arial" w:cs="Arial"/>
                <w:color w:val="auto"/>
              </w:rPr>
              <w:t>a N</w:t>
            </w:r>
            <w:r w:rsidR="00F60003" w:rsidRPr="00B351A2">
              <w:rPr>
                <w:rFonts w:ascii="Arial" w:hAnsi="Arial" w:cs="Arial"/>
                <w:color w:val="auto"/>
              </w:rPr>
              <w:t>on-</w:t>
            </w:r>
            <w:r w:rsidR="00480675">
              <w:rPr>
                <w:rFonts w:ascii="Arial" w:hAnsi="Arial" w:cs="Arial"/>
                <w:color w:val="auto"/>
              </w:rPr>
              <w:t>D</w:t>
            </w:r>
            <w:r w:rsidR="00F60003" w:rsidRPr="00B351A2">
              <w:rPr>
                <w:rFonts w:ascii="Arial" w:hAnsi="Arial" w:cs="Arial"/>
                <w:color w:val="auto"/>
              </w:rPr>
              <w:t xml:space="preserve">isclosure </w:t>
            </w:r>
            <w:r w:rsidR="00480675">
              <w:rPr>
                <w:rFonts w:ascii="Arial" w:hAnsi="Arial" w:cs="Arial"/>
                <w:color w:val="auto"/>
              </w:rPr>
              <w:t>A</w:t>
            </w:r>
            <w:r w:rsidR="00F60003" w:rsidRPr="00B351A2">
              <w:rPr>
                <w:rFonts w:ascii="Arial" w:hAnsi="Arial" w:cs="Arial"/>
                <w:color w:val="auto"/>
              </w:rPr>
              <w:t>greement.</w:t>
            </w:r>
          </w:p>
          <w:p w14:paraId="736E09B7" w14:textId="77777777" w:rsidR="00F60003" w:rsidRPr="00B351A2" w:rsidRDefault="00F60003" w:rsidP="0047320D">
            <w:pPr>
              <w:pStyle w:val="Default"/>
              <w:tabs>
                <w:tab w:val="left" w:pos="3335"/>
              </w:tabs>
              <w:rPr>
                <w:rFonts w:ascii="Arial" w:hAnsi="Arial" w:cs="Arial"/>
                <w:color w:val="auto"/>
              </w:rPr>
            </w:pPr>
          </w:p>
          <w:p w14:paraId="5F77B3EE" w14:textId="77777777" w:rsidR="00C70CAC" w:rsidRPr="00B351A2" w:rsidRDefault="00F60003" w:rsidP="00B351A2">
            <w:pPr>
              <w:pStyle w:val="Default"/>
              <w:numPr>
                <w:ilvl w:val="0"/>
                <w:numId w:val="47"/>
              </w:numPr>
              <w:tabs>
                <w:tab w:val="left" w:pos="3335"/>
              </w:tabs>
              <w:rPr>
                <w:rFonts w:ascii="Arial" w:hAnsi="Arial" w:cs="Arial"/>
                <w:b/>
                <w:color w:val="auto"/>
              </w:rPr>
            </w:pPr>
            <w:r w:rsidRPr="00B351A2">
              <w:rPr>
                <w:rFonts w:ascii="Arial" w:hAnsi="Arial" w:cs="Arial"/>
                <w:b/>
                <w:color w:val="auto"/>
              </w:rPr>
              <w:t xml:space="preserve">Technical Requirements </w:t>
            </w:r>
          </w:p>
          <w:p w14:paraId="0E3E9472" w14:textId="77777777" w:rsidR="00C70CAC" w:rsidRPr="00B351A2" w:rsidRDefault="00C70CAC" w:rsidP="00C70CAC">
            <w:pPr>
              <w:pStyle w:val="Default"/>
              <w:rPr>
                <w:rFonts w:ascii="Arial" w:hAnsi="Arial" w:cs="Arial"/>
                <w:b/>
                <w:color w:val="auto"/>
              </w:rPr>
            </w:pPr>
          </w:p>
          <w:p w14:paraId="11D18ADF" w14:textId="77777777" w:rsidR="00F60003" w:rsidRPr="00B351A2" w:rsidRDefault="00C70CAC" w:rsidP="00C70CAC">
            <w:pPr>
              <w:pStyle w:val="Default"/>
              <w:rPr>
                <w:rFonts w:ascii="Arial" w:hAnsi="Arial" w:cs="Arial"/>
                <w:b/>
                <w:color w:val="auto"/>
              </w:rPr>
            </w:pPr>
            <w:r w:rsidRPr="00B351A2">
              <w:rPr>
                <w:rFonts w:ascii="Arial" w:hAnsi="Arial" w:cs="Arial"/>
                <w:color w:val="auto"/>
              </w:rPr>
              <w:t>1</w:t>
            </w:r>
            <w:r w:rsidR="00B21915">
              <w:rPr>
                <w:rFonts w:ascii="Arial" w:hAnsi="Arial" w:cs="Arial"/>
                <w:color w:val="auto"/>
              </w:rPr>
              <w:t>1</w:t>
            </w:r>
            <w:r w:rsidRPr="00B351A2">
              <w:rPr>
                <w:rFonts w:ascii="Arial" w:hAnsi="Arial" w:cs="Arial"/>
                <w:color w:val="auto"/>
              </w:rPr>
              <w:t>.1 The Department</w:t>
            </w:r>
            <w:r w:rsidR="001949E4">
              <w:rPr>
                <w:rFonts w:ascii="Arial" w:hAnsi="Arial" w:cs="Arial"/>
                <w:color w:val="auto"/>
              </w:rPr>
              <w:t>’</w:t>
            </w:r>
            <w:r w:rsidRPr="00B351A2">
              <w:rPr>
                <w:rFonts w:ascii="Arial" w:hAnsi="Arial" w:cs="Arial"/>
                <w:color w:val="auto"/>
              </w:rPr>
              <w:t xml:space="preserve">s technical requirements for this tender are set out in detail in </w:t>
            </w:r>
            <w:r w:rsidRPr="00BF7F08">
              <w:rPr>
                <w:rFonts w:ascii="Arial" w:hAnsi="Arial" w:cs="Arial"/>
                <w:color w:val="auto"/>
              </w:rPr>
              <w:t>Annex</w:t>
            </w:r>
            <w:r w:rsidR="00140DED" w:rsidRPr="00EB3CEE">
              <w:rPr>
                <w:rFonts w:ascii="Arial" w:hAnsi="Arial" w:cs="Arial"/>
                <w:color w:val="auto"/>
              </w:rPr>
              <w:t xml:space="preserve"> </w:t>
            </w:r>
            <w:r w:rsidR="001D1ECB">
              <w:rPr>
                <w:rFonts w:ascii="Arial" w:hAnsi="Arial" w:cs="Arial"/>
                <w:color w:val="auto"/>
              </w:rPr>
              <w:t>4</w:t>
            </w:r>
            <w:r w:rsidRPr="00B351A2">
              <w:rPr>
                <w:rFonts w:ascii="Arial" w:hAnsi="Arial" w:cs="Arial"/>
                <w:color w:val="auto"/>
              </w:rPr>
              <w:t xml:space="preserve">. Bidders are asked to complete this </w:t>
            </w:r>
            <w:r w:rsidR="00B21915">
              <w:rPr>
                <w:rFonts w:ascii="Arial" w:hAnsi="Arial" w:cs="Arial"/>
                <w:color w:val="auto"/>
              </w:rPr>
              <w:t>A</w:t>
            </w:r>
            <w:r w:rsidRPr="00B351A2">
              <w:rPr>
                <w:rFonts w:ascii="Arial" w:hAnsi="Arial" w:cs="Arial"/>
                <w:color w:val="auto"/>
              </w:rPr>
              <w:t>nnex in full.</w:t>
            </w:r>
          </w:p>
          <w:p w14:paraId="2EC93BFE" w14:textId="77777777" w:rsidR="00F60003" w:rsidRPr="00B351A2" w:rsidRDefault="00F60003" w:rsidP="00F60003">
            <w:pPr>
              <w:pStyle w:val="Default"/>
              <w:tabs>
                <w:tab w:val="left" w:pos="3335"/>
              </w:tabs>
              <w:rPr>
                <w:rFonts w:ascii="Arial" w:hAnsi="Arial" w:cs="Arial"/>
                <w:color w:val="auto"/>
              </w:rPr>
            </w:pPr>
          </w:p>
          <w:p w14:paraId="790F54D7" w14:textId="77777777" w:rsidR="00F60003" w:rsidRPr="00B351A2" w:rsidRDefault="00F60003" w:rsidP="00F60003">
            <w:pPr>
              <w:pStyle w:val="Default"/>
              <w:tabs>
                <w:tab w:val="left" w:pos="3335"/>
              </w:tabs>
              <w:rPr>
                <w:rFonts w:ascii="Arial" w:hAnsi="Arial" w:cs="Arial"/>
                <w:color w:val="auto"/>
              </w:rPr>
            </w:pPr>
          </w:p>
          <w:p w14:paraId="5C36A694" w14:textId="77777777" w:rsidR="00F60003" w:rsidRPr="00B351A2" w:rsidRDefault="00F60003" w:rsidP="00F60003">
            <w:pPr>
              <w:pStyle w:val="Default"/>
              <w:tabs>
                <w:tab w:val="left" w:pos="3335"/>
              </w:tabs>
              <w:rPr>
                <w:rFonts w:ascii="Arial" w:hAnsi="Arial" w:cs="Arial"/>
                <w:color w:val="auto"/>
              </w:rPr>
            </w:pPr>
          </w:p>
          <w:p w14:paraId="37A159F4" w14:textId="77777777" w:rsidR="00CE6C7C" w:rsidRPr="00B351A2" w:rsidRDefault="00CE6C7C" w:rsidP="00F81B89">
            <w:pPr>
              <w:pStyle w:val="Default"/>
              <w:tabs>
                <w:tab w:val="left" w:pos="3335"/>
              </w:tabs>
              <w:rPr>
                <w:rFonts w:ascii="Arial" w:hAnsi="Arial" w:cs="Arial"/>
                <w:color w:val="auto"/>
              </w:rPr>
            </w:pPr>
          </w:p>
        </w:tc>
      </w:tr>
    </w:tbl>
    <w:p w14:paraId="014D303C" w14:textId="77777777" w:rsidR="0079019D" w:rsidRPr="00F81B89" w:rsidRDefault="0079019D" w:rsidP="00F81B89"/>
    <w:tbl>
      <w:tblPr>
        <w:tblW w:w="10632" w:type="dxa"/>
        <w:tblInd w:w="-34"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10632"/>
      </w:tblGrid>
      <w:tr w:rsidR="00CC2F52" w:rsidRPr="008F10B9" w14:paraId="12161988" w14:textId="77777777" w:rsidTr="00AC3632">
        <w:tc>
          <w:tcPr>
            <w:tcW w:w="10632" w:type="dxa"/>
            <w:shd w:val="clear" w:color="auto" w:fill="95B3D7"/>
          </w:tcPr>
          <w:p w14:paraId="09402B64" w14:textId="77777777" w:rsidR="006A3382" w:rsidRDefault="006A3382" w:rsidP="00F81B89">
            <w:pPr>
              <w:pStyle w:val="Heading1"/>
              <w:spacing w:before="0" w:after="0"/>
            </w:pPr>
          </w:p>
          <w:p w14:paraId="7DCD5AA4" w14:textId="77777777" w:rsidR="00CC2F52" w:rsidRDefault="008B07F9" w:rsidP="00F81B89">
            <w:pPr>
              <w:pStyle w:val="Heading1"/>
              <w:spacing w:before="0" w:after="0"/>
            </w:pPr>
            <w:bookmarkStart w:id="5" w:name="_Toc437422555"/>
            <w:r>
              <w:t xml:space="preserve">5 </w:t>
            </w:r>
            <w:r w:rsidR="00CC2F52" w:rsidRPr="008F10B9">
              <w:t>Timescales</w:t>
            </w:r>
            <w:bookmarkEnd w:id="5"/>
          </w:p>
          <w:p w14:paraId="4A1B3D93" w14:textId="77777777" w:rsidR="006A3382" w:rsidRPr="006A3382" w:rsidRDefault="006A3382" w:rsidP="00F81B89"/>
        </w:tc>
      </w:tr>
      <w:tr w:rsidR="00CC2F52" w:rsidRPr="008F10B9" w14:paraId="2A86E715" w14:textId="77777777" w:rsidTr="00654E9F">
        <w:trPr>
          <w:trHeight w:val="306"/>
        </w:trPr>
        <w:tc>
          <w:tcPr>
            <w:tcW w:w="10632" w:type="dxa"/>
            <w:tcBorders>
              <w:bottom w:val="single" w:sz="4" w:space="0" w:color="17365D"/>
            </w:tcBorders>
            <w:shd w:val="clear" w:color="auto" w:fill="auto"/>
          </w:tcPr>
          <w:p w14:paraId="74DE23CF" w14:textId="77777777" w:rsidR="00EC339A" w:rsidRDefault="008B07F9" w:rsidP="00F81B89">
            <w:pPr>
              <w:rPr>
                <w:rFonts w:cs="Arial"/>
                <w:color w:val="000000"/>
                <w:szCs w:val="24"/>
              </w:rPr>
            </w:pPr>
            <w:r>
              <w:rPr>
                <w:rFonts w:cs="Arial"/>
                <w:color w:val="000000"/>
                <w:szCs w:val="24"/>
              </w:rPr>
              <w:t xml:space="preserve">5.1 </w:t>
            </w:r>
            <w:r w:rsidR="000F583A">
              <w:rPr>
                <w:rFonts w:cs="Arial"/>
                <w:color w:val="000000"/>
                <w:szCs w:val="24"/>
              </w:rPr>
              <w:t xml:space="preserve">The current contract to manage the ASF expires on 31 March 2018. There cannot be a break </w:t>
            </w:r>
            <w:r w:rsidR="000F583A">
              <w:rPr>
                <w:rFonts w:cs="Arial"/>
                <w:color w:val="000000"/>
                <w:szCs w:val="24"/>
              </w:rPr>
              <w:lastRenderedPageBreak/>
              <w:t xml:space="preserve">in continuity of service between the expiry of the current contract and the new contract. There will be a need for a transition period to ensure that the current system transfers to the new system. This will take place from January to March 2018. </w:t>
            </w:r>
            <w:r w:rsidR="005A1D95">
              <w:rPr>
                <w:rFonts w:cs="Arial"/>
                <w:color w:val="000000"/>
                <w:szCs w:val="24"/>
              </w:rPr>
              <w:t>Collaboration between the existing and new contractor will be required during that time.</w:t>
            </w:r>
            <w:r w:rsidR="000F583A">
              <w:rPr>
                <w:rFonts w:cs="Arial"/>
                <w:color w:val="000000"/>
                <w:szCs w:val="24"/>
              </w:rPr>
              <w:t xml:space="preserve"> </w:t>
            </w:r>
          </w:p>
          <w:p w14:paraId="0910BF41" w14:textId="77777777" w:rsidR="00EC339A" w:rsidRDefault="00EC339A" w:rsidP="00F81B89">
            <w:pPr>
              <w:rPr>
                <w:rFonts w:cs="Arial"/>
                <w:color w:val="000000"/>
                <w:szCs w:val="24"/>
              </w:rPr>
            </w:pPr>
          </w:p>
          <w:p w14:paraId="6285C840" w14:textId="77777777" w:rsidR="000F583A" w:rsidRDefault="008B07F9" w:rsidP="00F81B89">
            <w:pPr>
              <w:rPr>
                <w:rFonts w:cs="Arial"/>
                <w:color w:val="000000"/>
                <w:szCs w:val="24"/>
              </w:rPr>
            </w:pPr>
            <w:r>
              <w:rPr>
                <w:rFonts w:cs="Arial"/>
                <w:color w:val="000000"/>
                <w:szCs w:val="24"/>
              </w:rPr>
              <w:t xml:space="preserve">5.2 </w:t>
            </w:r>
            <w:r w:rsidR="005511B9" w:rsidRPr="005511B9">
              <w:rPr>
                <w:rFonts w:cs="Arial"/>
                <w:color w:val="000000"/>
                <w:szCs w:val="24"/>
              </w:rPr>
              <w:t>Bidders</w:t>
            </w:r>
            <w:r w:rsidR="005511B9">
              <w:rPr>
                <w:rFonts w:cs="Arial"/>
                <w:color w:val="000000"/>
                <w:szCs w:val="24"/>
              </w:rPr>
              <w:t xml:space="preserve"> should provide a </w:t>
            </w:r>
            <w:r w:rsidR="008E0D6C">
              <w:rPr>
                <w:rFonts w:cs="Arial"/>
                <w:color w:val="000000"/>
                <w:szCs w:val="24"/>
              </w:rPr>
              <w:t xml:space="preserve">separate </w:t>
            </w:r>
            <w:r w:rsidR="005511B9">
              <w:rPr>
                <w:rFonts w:cs="Arial"/>
                <w:color w:val="000000"/>
                <w:szCs w:val="24"/>
              </w:rPr>
              <w:t>costed plan setting out how they would manage this transition period.</w:t>
            </w:r>
            <w:r w:rsidR="00EC339A">
              <w:rPr>
                <w:rFonts w:cs="Arial"/>
                <w:color w:val="000000"/>
                <w:szCs w:val="24"/>
              </w:rPr>
              <w:t xml:space="preserve"> The costed plan should include set up/develop costs for the service prior </w:t>
            </w:r>
            <w:r w:rsidR="00C70CAC">
              <w:rPr>
                <w:rFonts w:cs="Arial"/>
                <w:color w:val="000000"/>
                <w:szCs w:val="24"/>
              </w:rPr>
              <w:t>to 1</w:t>
            </w:r>
            <w:r w:rsidR="00EC339A">
              <w:rPr>
                <w:rFonts w:cs="Arial"/>
                <w:color w:val="000000"/>
                <w:szCs w:val="24"/>
              </w:rPr>
              <w:t xml:space="preserve"> April 2018.</w:t>
            </w:r>
          </w:p>
          <w:p w14:paraId="41601C76" w14:textId="77777777" w:rsidR="005A1D95" w:rsidRDefault="005A1D95" w:rsidP="00F81B89">
            <w:pPr>
              <w:rPr>
                <w:rFonts w:cs="Arial"/>
                <w:color w:val="000000"/>
                <w:szCs w:val="24"/>
              </w:rPr>
            </w:pPr>
          </w:p>
          <w:p w14:paraId="1F30B336" w14:textId="77777777" w:rsidR="005A1D95" w:rsidRDefault="008B07F9" w:rsidP="00F81B89">
            <w:pPr>
              <w:rPr>
                <w:rFonts w:cs="Arial"/>
                <w:color w:val="000000"/>
                <w:szCs w:val="24"/>
              </w:rPr>
            </w:pPr>
            <w:r>
              <w:rPr>
                <w:rFonts w:cs="Arial"/>
                <w:color w:val="000000"/>
                <w:szCs w:val="24"/>
              </w:rPr>
              <w:t xml:space="preserve">5.3 </w:t>
            </w:r>
            <w:r w:rsidR="005A1D95">
              <w:rPr>
                <w:rFonts w:cs="Arial"/>
                <w:color w:val="000000"/>
                <w:szCs w:val="24"/>
              </w:rPr>
              <w:t xml:space="preserve">The contract will be for a period covering </w:t>
            </w:r>
            <w:r w:rsidR="00C70CAC">
              <w:rPr>
                <w:rFonts w:cs="Arial"/>
                <w:color w:val="000000"/>
                <w:szCs w:val="24"/>
              </w:rPr>
              <w:t>January 2018</w:t>
            </w:r>
            <w:r w:rsidR="008E0D6C">
              <w:rPr>
                <w:rFonts w:cs="Arial"/>
                <w:color w:val="000000"/>
                <w:szCs w:val="24"/>
              </w:rPr>
              <w:t xml:space="preserve"> to 31 March </w:t>
            </w:r>
            <w:r w:rsidR="005A1D95">
              <w:rPr>
                <w:rFonts w:cs="Arial"/>
                <w:color w:val="000000"/>
                <w:szCs w:val="24"/>
              </w:rPr>
              <w:t>2020, with the possibility of an extension of a further two year</w:t>
            </w:r>
            <w:r w:rsidR="0090347E">
              <w:rPr>
                <w:rFonts w:cs="Arial"/>
                <w:color w:val="000000"/>
                <w:szCs w:val="24"/>
              </w:rPr>
              <w:t>’</w:t>
            </w:r>
            <w:r w:rsidR="005A1D95">
              <w:rPr>
                <w:rFonts w:cs="Arial"/>
                <w:color w:val="000000"/>
                <w:szCs w:val="24"/>
              </w:rPr>
              <w:t>s subject to Spending Review decisions.</w:t>
            </w:r>
            <w:r w:rsidR="005511B9">
              <w:rPr>
                <w:rFonts w:cs="Arial"/>
                <w:color w:val="000000"/>
                <w:szCs w:val="24"/>
              </w:rPr>
              <w:t xml:space="preserve"> </w:t>
            </w:r>
          </w:p>
          <w:p w14:paraId="2A57D804" w14:textId="77777777" w:rsidR="00480675" w:rsidRDefault="00480675" w:rsidP="00F81B89">
            <w:pPr>
              <w:rPr>
                <w:rFonts w:cs="Arial"/>
                <w:color w:val="000000"/>
                <w:szCs w:val="24"/>
              </w:rPr>
            </w:pPr>
          </w:p>
          <w:p w14:paraId="0706CA2D" w14:textId="77777777" w:rsidR="005511B9" w:rsidRPr="004F298F" w:rsidRDefault="005511B9">
            <w:pPr>
              <w:rPr>
                <w:rFonts w:cs="Arial"/>
                <w:color w:val="000000"/>
                <w:szCs w:val="24"/>
              </w:rPr>
            </w:pPr>
          </w:p>
        </w:tc>
      </w:tr>
      <w:tr w:rsidR="00CC2F52" w:rsidRPr="008F10B9" w14:paraId="2230F272" w14:textId="77777777" w:rsidTr="00AC3632">
        <w:tc>
          <w:tcPr>
            <w:tcW w:w="10632" w:type="dxa"/>
            <w:shd w:val="clear" w:color="auto" w:fill="95B3D7"/>
          </w:tcPr>
          <w:p w14:paraId="145BD617" w14:textId="77777777" w:rsidR="006A3382" w:rsidRPr="006A3382" w:rsidRDefault="008B07F9" w:rsidP="00F81B89">
            <w:pPr>
              <w:pStyle w:val="Heading1"/>
            </w:pPr>
            <w:r>
              <w:lastRenderedPageBreak/>
              <w:t xml:space="preserve">6 </w:t>
            </w:r>
            <w:r w:rsidR="00CB50C5">
              <w:t>Security of Data</w:t>
            </w:r>
          </w:p>
        </w:tc>
      </w:tr>
      <w:tr w:rsidR="00CC2F52" w:rsidRPr="008F10B9" w14:paraId="1F8D0FA0" w14:textId="77777777" w:rsidTr="00AC3632">
        <w:tc>
          <w:tcPr>
            <w:tcW w:w="10632" w:type="dxa"/>
            <w:tcBorders>
              <w:bottom w:val="single" w:sz="4" w:space="0" w:color="17365D"/>
            </w:tcBorders>
            <w:shd w:val="clear" w:color="auto" w:fill="auto"/>
          </w:tcPr>
          <w:p w14:paraId="4AD1BAD5" w14:textId="77777777" w:rsidR="00CF07C2" w:rsidRDefault="008B07F9" w:rsidP="00F81B89">
            <w:pPr>
              <w:jc w:val="both"/>
              <w:rPr>
                <w:rFonts w:cs="Arial"/>
                <w:szCs w:val="24"/>
              </w:rPr>
            </w:pPr>
            <w:r>
              <w:rPr>
                <w:rFonts w:cs="Arial"/>
                <w:szCs w:val="24"/>
              </w:rPr>
              <w:t xml:space="preserve">6.1 </w:t>
            </w:r>
            <w:r w:rsidR="00044CBA" w:rsidRPr="00044CBA">
              <w:rPr>
                <w:rFonts w:cs="Arial"/>
                <w:szCs w:val="24"/>
              </w:rPr>
              <w:t xml:space="preserve">The Data Handling </w:t>
            </w:r>
            <w:r w:rsidR="00CF07C2">
              <w:rPr>
                <w:rFonts w:cs="Arial"/>
                <w:szCs w:val="24"/>
              </w:rPr>
              <w:t>clauses</w:t>
            </w:r>
            <w:r w:rsidR="00044CBA" w:rsidRPr="00044CBA">
              <w:rPr>
                <w:rFonts w:cs="Arial"/>
                <w:szCs w:val="24"/>
              </w:rPr>
              <w:t xml:space="preserve"> for this requirement is set out in </w:t>
            </w:r>
            <w:r w:rsidR="00A12683">
              <w:rPr>
                <w:rFonts w:cs="Arial"/>
                <w:szCs w:val="24"/>
              </w:rPr>
              <w:t xml:space="preserve">Annex </w:t>
            </w:r>
            <w:r w:rsidR="001D1ECB">
              <w:rPr>
                <w:rFonts w:cs="Arial"/>
                <w:szCs w:val="24"/>
              </w:rPr>
              <w:t xml:space="preserve">4 </w:t>
            </w:r>
            <w:r w:rsidR="00A12683">
              <w:rPr>
                <w:rFonts w:cs="Arial"/>
                <w:szCs w:val="24"/>
              </w:rPr>
              <w:t xml:space="preserve">– </w:t>
            </w:r>
            <w:r w:rsidR="008E0D6C">
              <w:rPr>
                <w:rFonts w:cs="Arial"/>
                <w:szCs w:val="24"/>
              </w:rPr>
              <w:t xml:space="preserve">Technical </w:t>
            </w:r>
            <w:r w:rsidR="00C70CAC">
              <w:rPr>
                <w:rFonts w:cs="Arial"/>
                <w:szCs w:val="24"/>
              </w:rPr>
              <w:t>Specifications</w:t>
            </w:r>
            <w:r w:rsidR="00A12683">
              <w:rPr>
                <w:rFonts w:cs="Arial"/>
                <w:szCs w:val="24"/>
              </w:rPr>
              <w:t>.</w:t>
            </w:r>
          </w:p>
          <w:p w14:paraId="6AF958CA" w14:textId="77777777" w:rsidR="00CF07C2" w:rsidRDefault="00CF07C2" w:rsidP="00F81B89">
            <w:pPr>
              <w:jc w:val="both"/>
              <w:rPr>
                <w:rFonts w:cs="Arial"/>
                <w:szCs w:val="24"/>
              </w:rPr>
            </w:pPr>
          </w:p>
          <w:p w14:paraId="7AD02E4C" w14:textId="77777777" w:rsidR="00CC2F52" w:rsidRPr="008F10B9" w:rsidRDefault="008B07F9" w:rsidP="00C70CAC">
            <w:pPr>
              <w:jc w:val="both"/>
              <w:rPr>
                <w:rFonts w:cs="Arial"/>
                <w:szCs w:val="24"/>
              </w:rPr>
            </w:pPr>
            <w:r>
              <w:rPr>
                <w:rFonts w:cs="Arial"/>
                <w:szCs w:val="24"/>
              </w:rPr>
              <w:t xml:space="preserve">6.2 Bidders </w:t>
            </w:r>
            <w:r w:rsidR="00CF07C2">
              <w:rPr>
                <w:rFonts w:cs="Arial"/>
                <w:szCs w:val="24"/>
              </w:rPr>
              <w:t xml:space="preserve">are required to </w:t>
            </w:r>
            <w:r>
              <w:rPr>
                <w:rFonts w:cs="Arial"/>
                <w:szCs w:val="24"/>
              </w:rPr>
              <w:t>complete th</w:t>
            </w:r>
            <w:r w:rsidR="00C70CAC">
              <w:rPr>
                <w:rFonts w:cs="Arial"/>
                <w:szCs w:val="24"/>
              </w:rPr>
              <w:t xml:space="preserve">ose sections </w:t>
            </w:r>
            <w:r>
              <w:rPr>
                <w:rFonts w:cs="Arial"/>
                <w:szCs w:val="24"/>
              </w:rPr>
              <w:t xml:space="preserve">explaining </w:t>
            </w:r>
            <w:r w:rsidR="00CF07C2" w:rsidRPr="00CF07C2">
              <w:rPr>
                <w:rFonts w:cs="Arial"/>
                <w:szCs w:val="24"/>
              </w:rPr>
              <w:t>how they will ensure that departmental or personal data will be protected.</w:t>
            </w:r>
            <w:r w:rsidR="00CF07C2">
              <w:rPr>
                <w:rFonts w:cs="Arial"/>
                <w:szCs w:val="24"/>
              </w:rPr>
              <w:t xml:space="preserve"> </w:t>
            </w:r>
          </w:p>
        </w:tc>
      </w:tr>
    </w:tbl>
    <w:p w14:paraId="019D23E7" w14:textId="77777777" w:rsidR="006A3382" w:rsidRDefault="006A3382" w:rsidP="00F81B89"/>
    <w:tbl>
      <w:tblPr>
        <w:tblW w:w="10632" w:type="dxa"/>
        <w:tblInd w:w="-34"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10632"/>
      </w:tblGrid>
      <w:tr w:rsidR="00CC2F52" w:rsidRPr="008F10B9" w14:paraId="1F57F4D8" w14:textId="77777777" w:rsidTr="00AC3632">
        <w:tc>
          <w:tcPr>
            <w:tcW w:w="10632" w:type="dxa"/>
            <w:shd w:val="clear" w:color="auto" w:fill="95B3D7"/>
          </w:tcPr>
          <w:p w14:paraId="0476FFEE" w14:textId="77777777" w:rsidR="006A3382" w:rsidRDefault="006A3382" w:rsidP="00F81B89">
            <w:pPr>
              <w:pStyle w:val="Heading1"/>
              <w:spacing w:before="0" w:after="0"/>
            </w:pPr>
          </w:p>
          <w:p w14:paraId="64450AFA" w14:textId="77777777" w:rsidR="00CC2F52" w:rsidRDefault="00CC2F52" w:rsidP="00F81B89">
            <w:pPr>
              <w:pStyle w:val="Heading1"/>
              <w:spacing w:before="0" w:after="0"/>
            </w:pPr>
            <w:bookmarkStart w:id="6" w:name="_Toc437422559"/>
            <w:r w:rsidRPr="008F10B9">
              <w:t>Attachments</w:t>
            </w:r>
            <w:bookmarkEnd w:id="6"/>
          </w:p>
          <w:p w14:paraId="47C30307" w14:textId="77777777" w:rsidR="006A3382" w:rsidRPr="006A3382" w:rsidRDefault="006A3382" w:rsidP="00F81B89"/>
        </w:tc>
      </w:tr>
      <w:tr w:rsidR="00CC2F52" w:rsidRPr="008F10B9" w14:paraId="202F46CD" w14:textId="77777777" w:rsidTr="00AC3632">
        <w:tc>
          <w:tcPr>
            <w:tcW w:w="10632" w:type="dxa"/>
            <w:shd w:val="clear" w:color="auto" w:fill="auto"/>
          </w:tcPr>
          <w:p w14:paraId="0C58B905" w14:textId="77777777" w:rsidR="00CC2F52" w:rsidRDefault="00CC2F52" w:rsidP="00F81B89">
            <w:pPr>
              <w:rPr>
                <w:rFonts w:cs="Arial"/>
                <w:szCs w:val="24"/>
              </w:rPr>
            </w:pPr>
            <w:r w:rsidRPr="00946A2C">
              <w:rPr>
                <w:rFonts w:cs="Arial"/>
                <w:szCs w:val="24"/>
              </w:rPr>
              <w:t xml:space="preserve">The following </w:t>
            </w:r>
            <w:r w:rsidR="00013F3E">
              <w:rPr>
                <w:rFonts w:cs="Arial"/>
                <w:szCs w:val="24"/>
              </w:rPr>
              <w:t>documents</w:t>
            </w:r>
            <w:r w:rsidRPr="00946A2C">
              <w:rPr>
                <w:rFonts w:cs="Arial"/>
                <w:szCs w:val="24"/>
              </w:rPr>
              <w:t xml:space="preserve"> should be read in conjunction with this Requirement:</w:t>
            </w:r>
          </w:p>
          <w:p w14:paraId="42BEB149" w14:textId="77777777" w:rsidR="00654E9F" w:rsidRDefault="005C41A7" w:rsidP="00F81B89">
            <w:pPr>
              <w:pStyle w:val="ListParagraph"/>
              <w:numPr>
                <w:ilvl w:val="0"/>
                <w:numId w:val="31"/>
              </w:numPr>
              <w:rPr>
                <w:rFonts w:cs="Arial"/>
                <w:szCs w:val="24"/>
              </w:rPr>
            </w:pPr>
            <w:r>
              <w:rPr>
                <w:rFonts w:cs="Arial"/>
                <w:szCs w:val="24"/>
              </w:rPr>
              <w:t>READ ME FIRST (RMF)</w:t>
            </w:r>
            <w:r w:rsidR="000E382A">
              <w:rPr>
                <w:rFonts w:cs="Arial"/>
                <w:szCs w:val="24"/>
              </w:rPr>
              <w:t xml:space="preserve"> – Instructions and Information on Tendering Procedures</w:t>
            </w:r>
          </w:p>
          <w:p w14:paraId="28A40767" w14:textId="77777777" w:rsidR="000E382A" w:rsidRPr="000E382A" w:rsidRDefault="000E382A" w:rsidP="00F81B89">
            <w:pPr>
              <w:pStyle w:val="ListParagraph"/>
              <w:numPr>
                <w:ilvl w:val="0"/>
                <w:numId w:val="31"/>
              </w:numPr>
              <w:rPr>
                <w:rFonts w:cs="Arial"/>
                <w:color w:val="BFBFBF" w:themeColor="background1" w:themeShade="BF"/>
                <w:szCs w:val="24"/>
              </w:rPr>
            </w:pPr>
            <w:r w:rsidRPr="000E382A">
              <w:rPr>
                <w:rFonts w:cs="Arial"/>
                <w:color w:val="BFBFBF" w:themeColor="background1" w:themeShade="BF"/>
                <w:szCs w:val="24"/>
              </w:rPr>
              <w:t>DOCUMENT 2 – ITT Specification</w:t>
            </w:r>
          </w:p>
          <w:p w14:paraId="37BCB1A4" w14:textId="77777777" w:rsidR="000E382A" w:rsidRDefault="000E382A" w:rsidP="00F81B89">
            <w:pPr>
              <w:pStyle w:val="ListParagraph"/>
              <w:numPr>
                <w:ilvl w:val="0"/>
                <w:numId w:val="31"/>
              </w:numPr>
              <w:rPr>
                <w:rFonts w:cs="Arial"/>
                <w:szCs w:val="24"/>
              </w:rPr>
            </w:pPr>
            <w:r>
              <w:rPr>
                <w:rFonts w:cs="Arial"/>
                <w:szCs w:val="24"/>
              </w:rPr>
              <w:t>DOCUMENT 3 – Evaluation Criteria</w:t>
            </w:r>
          </w:p>
          <w:p w14:paraId="5CF7B565" w14:textId="77777777" w:rsidR="000E382A" w:rsidRDefault="000E382A" w:rsidP="00F81B89">
            <w:pPr>
              <w:pStyle w:val="ListParagraph"/>
              <w:numPr>
                <w:ilvl w:val="0"/>
                <w:numId w:val="31"/>
              </w:numPr>
              <w:rPr>
                <w:rFonts w:cs="Arial"/>
                <w:szCs w:val="24"/>
              </w:rPr>
            </w:pPr>
            <w:r>
              <w:rPr>
                <w:rFonts w:cs="Arial"/>
                <w:szCs w:val="24"/>
              </w:rPr>
              <w:t>DOCUMENT 4 – Draft Agreement</w:t>
            </w:r>
          </w:p>
          <w:p w14:paraId="25F6D536" w14:textId="77777777" w:rsidR="000E382A" w:rsidRDefault="000E382A" w:rsidP="00F81B89">
            <w:pPr>
              <w:pStyle w:val="ListParagraph"/>
              <w:numPr>
                <w:ilvl w:val="0"/>
                <w:numId w:val="31"/>
              </w:numPr>
              <w:rPr>
                <w:rFonts w:cs="Arial"/>
                <w:szCs w:val="24"/>
              </w:rPr>
            </w:pPr>
            <w:r>
              <w:rPr>
                <w:rFonts w:cs="Arial"/>
                <w:szCs w:val="24"/>
              </w:rPr>
              <w:t>Annex 1 – Standard Questionnaire (SQ) Declaration Form</w:t>
            </w:r>
          </w:p>
          <w:p w14:paraId="095E3337" w14:textId="77777777" w:rsidR="000E382A" w:rsidRDefault="000E382A" w:rsidP="00F81B89">
            <w:pPr>
              <w:pStyle w:val="ListParagraph"/>
              <w:numPr>
                <w:ilvl w:val="0"/>
                <w:numId w:val="31"/>
              </w:numPr>
              <w:rPr>
                <w:rFonts w:cs="Arial"/>
                <w:szCs w:val="24"/>
              </w:rPr>
            </w:pPr>
            <w:r>
              <w:rPr>
                <w:rFonts w:cs="Arial"/>
                <w:szCs w:val="24"/>
              </w:rPr>
              <w:t>Annex 2 – Tender Declaration Forms</w:t>
            </w:r>
          </w:p>
          <w:p w14:paraId="7DDF7A1A" w14:textId="77777777" w:rsidR="008E0D6C" w:rsidRDefault="000408D2" w:rsidP="00F81B89">
            <w:pPr>
              <w:pStyle w:val="ListParagraph"/>
              <w:numPr>
                <w:ilvl w:val="0"/>
                <w:numId w:val="31"/>
              </w:numPr>
              <w:rPr>
                <w:rFonts w:cs="Arial"/>
                <w:szCs w:val="24"/>
              </w:rPr>
            </w:pPr>
            <w:r>
              <w:rPr>
                <w:rFonts w:cs="Arial"/>
                <w:szCs w:val="24"/>
              </w:rPr>
              <w:t xml:space="preserve">Annex 3 – </w:t>
            </w:r>
            <w:r w:rsidR="008E0D6C">
              <w:rPr>
                <w:rFonts w:cs="Arial"/>
                <w:szCs w:val="24"/>
              </w:rPr>
              <w:t>Cost Matrix</w:t>
            </w:r>
          </w:p>
          <w:p w14:paraId="015C2F56" w14:textId="77777777" w:rsidR="000408D2" w:rsidRPr="00654E9F" w:rsidRDefault="008E0D6C" w:rsidP="00F81B89">
            <w:pPr>
              <w:pStyle w:val="ListParagraph"/>
              <w:numPr>
                <w:ilvl w:val="0"/>
                <w:numId w:val="31"/>
              </w:numPr>
              <w:rPr>
                <w:rFonts w:cs="Arial"/>
                <w:szCs w:val="24"/>
              </w:rPr>
            </w:pPr>
            <w:r>
              <w:rPr>
                <w:rFonts w:cs="Arial"/>
                <w:szCs w:val="24"/>
              </w:rPr>
              <w:t xml:space="preserve">Annex 4 - </w:t>
            </w:r>
            <w:r w:rsidR="000408D2">
              <w:rPr>
                <w:rFonts w:cs="Arial"/>
                <w:szCs w:val="24"/>
              </w:rPr>
              <w:t xml:space="preserve">Departmental </w:t>
            </w:r>
            <w:r>
              <w:rPr>
                <w:rFonts w:cs="Arial"/>
                <w:szCs w:val="24"/>
              </w:rPr>
              <w:t>Technical Specifications</w:t>
            </w:r>
          </w:p>
          <w:p w14:paraId="48909B55" w14:textId="77777777" w:rsidR="00F21C17" w:rsidRDefault="00F21C17" w:rsidP="00F81B89">
            <w:pPr>
              <w:rPr>
                <w:rFonts w:cs="Arial"/>
                <w:szCs w:val="24"/>
              </w:rPr>
            </w:pPr>
          </w:p>
          <w:p w14:paraId="6EA3E258" w14:textId="77777777" w:rsidR="00CC2F52" w:rsidRPr="008F10B9" w:rsidRDefault="00CC2F52">
            <w:pPr>
              <w:rPr>
                <w:rFonts w:cs="Arial"/>
                <w:szCs w:val="24"/>
              </w:rPr>
            </w:pPr>
            <w:r w:rsidRPr="008F10B9">
              <w:rPr>
                <w:rFonts w:cs="Arial"/>
                <w:szCs w:val="24"/>
              </w:rPr>
              <w:t xml:space="preserve">These can be downloaded via </w:t>
            </w:r>
            <w:r w:rsidR="00480675">
              <w:rPr>
                <w:rFonts w:cs="Arial"/>
                <w:szCs w:val="24"/>
              </w:rPr>
              <w:t>BRAVO</w:t>
            </w:r>
            <w:r w:rsidR="005C41A7">
              <w:rPr>
                <w:rFonts w:cs="Arial"/>
                <w:szCs w:val="24"/>
              </w:rPr>
              <w:t xml:space="preserve"> from The Supplier attachment section </w:t>
            </w:r>
            <w:r w:rsidRPr="008F10B9">
              <w:rPr>
                <w:rFonts w:cs="Arial"/>
                <w:color w:val="000000"/>
                <w:szCs w:val="24"/>
              </w:rPr>
              <w:t>.</w:t>
            </w:r>
            <w:r w:rsidR="00480675">
              <w:rPr>
                <w:rFonts w:cs="Arial"/>
                <w:color w:val="000000"/>
                <w:szCs w:val="24"/>
              </w:rPr>
              <w:t xml:space="preserve"> </w:t>
            </w:r>
          </w:p>
        </w:tc>
      </w:tr>
    </w:tbl>
    <w:p w14:paraId="50BBF1A0" w14:textId="77777777" w:rsidR="00CC2F52" w:rsidRDefault="00CC2F52" w:rsidP="00F81B89">
      <w:pPr>
        <w:widowControl/>
        <w:overflowPunct/>
        <w:autoSpaceDE/>
        <w:autoSpaceDN/>
        <w:adjustRightInd/>
        <w:textAlignment w:val="auto"/>
        <w:rPr>
          <w:rFonts w:cs="Arial"/>
          <w:sz w:val="22"/>
          <w:szCs w:val="22"/>
          <w:lang w:eastAsia="en-GB"/>
        </w:rPr>
      </w:pPr>
    </w:p>
    <w:tbl>
      <w:tblPr>
        <w:tblW w:w="10632" w:type="dxa"/>
        <w:tblInd w:w="-34"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6408"/>
        <w:gridCol w:w="4224"/>
      </w:tblGrid>
      <w:tr w:rsidR="005B7B44" w:rsidRPr="004505D5" w14:paraId="4CCBDBB0" w14:textId="77777777" w:rsidTr="001733AC">
        <w:tc>
          <w:tcPr>
            <w:tcW w:w="10632" w:type="dxa"/>
            <w:gridSpan w:val="2"/>
            <w:shd w:val="clear" w:color="auto" w:fill="95B3D7"/>
          </w:tcPr>
          <w:p w14:paraId="55316815" w14:textId="77777777" w:rsidR="006A3382" w:rsidRDefault="006A3382" w:rsidP="00F81B89">
            <w:pPr>
              <w:pStyle w:val="Heading1"/>
              <w:spacing w:before="0" w:after="0"/>
            </w:pPr>
          </w:p>
          <w:p w14:paraId="6372C91D" w14:textId="77777777" w:rsidR="005B7B44" w:rsidRDefault="00AA7A15" w:rsidP="00F81B89">
            <w:pPr>
              <w:pStyle w:val="Heading1"/>
              <w:spacing w:before="0" w:after="0"/>
            </w:pPr>
            <w:bookmarkStart w:id="7" w:name="_Toc437422560"/>
            <w:r>
              <w:t>Indi</w:t>
            </w:r>
            <w:r w:rsidR="00EB0FFD">
              <w:t>c</w:t>
            </w:r>
            <w:r>
              <w:t xml:space="preserve">ative </w:t>
            </w:r>
            <w:r w:rsidR="006A3382">
              <w:t>t</w:t>
            </w:r>
            <w:r w:rsidR="005B7B44" w:rsidRPr="004505D5">
              <w:t>imeline</w:t>
            </w:r>
            <w:bookmarkEnd w:id="7"/>
            <w:r w:rsidR="005B7B44" w:rsidRPr="004505D5">
              <w:tab/>
            </w:r>
            <w:r w:rsidR="00EB3CEE">
              <w:rPr>
                <w:highlight w:val="yellow"/>
              </w:rPr>
              <w:t xml:space="preserve"> </w:t>
            </w:r>
          </w:p>
          <w:p w14:paraId="459A556C" w14:textId="77777777" w:rsidR="006A3382" w:rsidRPr="006A3382" w:rsidRDefault="006A3382" w:rsidP="00F81B89"/>
        </w:tc>
      </w:tr>
      <w:tr w:rsidR="007A338E" w:rsidRPr="00351F7A" w14:paraId="7D747F09" w14:textId="77777777" w:rsidTr="00BF7F08">
        <w:tc>
          <w:tcPr>
            <w:tcW w:w="6408" w:type="dxa"/>
            <w:shd w:val="clear" w:color="auto" w:fill="auto"/>
            <w:vAlign w:val="center"/>
          </w:tcPr>
          <w:p w14:paraId="43B7C568" w14:textId="77777777" w:rsidR="007A338E" w:rsidRPr="007A338E" w:rsidRDefault="007A338E" w:rsidP="00F81B89">
            <w:pPr>
              <w:rPr>
                <w:rFonts w:cs="Arial"/>
              </w:rPr>
            </w:pPr>
          </w:p>
        </w:tc>
        <w:tc>
          <w:tcPr>
            <w:tcW w:w="4224" w:type="dxa"/>
            <w:shd w:val="clear" w:color="auto" w:fill="auto"/>
            <w:vAlign w:val="center"/>
          </w:tcPr>
          <w:p w14:paraId="7C1CF1C8" w14:textId="77777777" w:rsidR="007A338E" w:rsidRPr="00C47B04" w:rsidRDefault="007A338E" w:rsidP="00F81B89">
            <w:pPr>
              <w:rPr>
                <w:rFonts w:cs="Arial"/>
                <w:b/>
              </w:rPr>
            </w:pPr>
          </w:p>
        </w:tc>
      </w:tr>
      <w:tr w:rsidR="00C41F96" w:rsidRPr="00351F7A" w14:paraId="4A3E1664" w14:textId="77777777" w:rsidTr="00BF7F08">
        <w:trPr>
          <w:trHeight w:val="299"/>
        </w:trPr>
        <w:tc>
          <w:tcPr>
            <w:tcW w:w="6408" w:type="dxa"/>
            <w:shd w:val="clear" w:color="auto" w:fill="auto"/>
          </w:tcPr>
          <w:p w14:paraId="793A865C" w14:textId="77777777" w:rsidR="00C41F96" w:rsidRPr="007A338E" w:rsidRDefault="00C41F96" w:rsidP="00F81B89">
            <w:pPr>
              <w:rPr>
                <w:rFonts w:cs="Arial"/>
              </w:rPr>
            </w:pPr>
            <w:r>
              <w:rPr>
                <w:rFonts w:cs="Arial"/>
                <w:color w:val="000000"/>
                <w:szCs w:val="24"/>
              </w:rPr>
              <w:t>Prior Information Notice Issued</w:t>
            </w:r>
          </w:p>
        </w:tc>
        <w:tc>
          <w:tcPr>
            <w:tcW w:w="4224" w:type="dxa"/>
            <w:shd w:val="clear" w:color="auto" w:fill="auto"/>
          </w:tcPr>
          <w:p w14:paraId="55416EA2" w14:textId="77777777" w:rsidR="00C41F96" w:rsidRPr="007A338E" w:rsidRDefault="000D537A" w:rsidP="00F81B89">
            <w:pPr>
              <w:rPr>
                <w:rFonts w:cs="Arial"/>
              </w:rPr>
            </w:pPr>
            <w:r>
              <w:rPr>
                <w:rFonts w:cs="Arial"/>
                <w:color w:val="000000"/>
                <w:szCs w:val="24"/>
              </w:rPr>
              <w:t>22</w:t>
            </w:r>
            <w:r w:rsidR="00C41F96">
              <w:rPr>
                <w:rFonts w:cs="Arial"/>
                <w:color w:val="000000"/>
                <w:szCs w:val="24"/>
              </w:rPr>
              <w:t xml:space="preserve"> September 2017</w:t>
            </w:r>
          </w:p>
        </w:tc>
      </w:tr>
      <w:tr w:rsidR="00C41F96" w:rsidRPr="00351F7A" w14:paraId="3DCFB43F" w14:textId="77777777" w:rsidTr="00BF7F08">
        <w:tc>
          <w:tcPr>
            <w:tcW w:w="6408" w:type="dxa"/>
            <w:shd w:val="clear" w:color="auto" w:fill="auto"/>
          </w:tcPr>
          <w:p w14:paraId="4AEDD67D" w14:textId="77777777" w:rsidR="00C41F96" w:rsidRPr="00926FEA" w:rsidRDefault="00C41F96" w:rsidP="00F81B89">
            <w:pPr>
              <w:rPr>
                <w:rFonts w:cs="Arial"/>
                <w:color w:val="000000" w:themeColor="text1"/>
              </w:rPr>
            </w:pPr>
            <w:r w:rsidRPr="00816CDB">
              <w:rPr>
                <w:rFonts w:cs="Arial"/>
                <w:color w:val="000000"/>
                <w:szCs w:val="24"/>
              </w:rPr>
              <w:t>Advert published</w:t>
            </w:r>
          </w:p>
        </w:tc>
        <w:tc>
          <w:tcPr>
            <w:tcW w:w="4224" w:type="dxa"/>
            <w:shd w:val="clear" w:color="auto" w:fill="auto"/>
          </w:tcPr>
          <w:p w14:paraId="214A6349" w14:textId="2013B535" w:rsidR="00C41F96" w:rsidRPr="00926FEA" w:rsidRDefault="00466286">
            <w:pPr>
              <w:rPr>
                <w:rFonts w:cs="Arial"/>
                <w:color w:val="000000" w:themeColor="text1"/>
              </w:rPr>
            </w:pPr>
            <w:r>
              <w:rPr>
                <w:rFonts w:cs="Arial"/>
                <w:color w:val="000000"/>
                <w:szCs w:val="24"/>
              </w:rPr>
              <w:t>2 November</w:t>
            </w:r>
            <w:r w:rsidR="00802AA4">
              <w:rPr>
                <w:rFonts w:cs="Arial"/>
                <w:color w:val="000000"/>
                <w:szCs w:val="24"/>
              </w:rPr>
              <w:t xml:space="preserve">  </w:t>
            </w:r>
          </w:p>
        </w:tc>
      </w:tr>
      <w:tr w:rsidR="00C41F96" w:rsidRPr="00351F7A" w14:paraId="47F50EEA" w14:textId="77777777" w:rsidTr="00BF7F08">
        <w:tc>
          <w:tcPr>
            <w:tcW w:w="6408" w:type="dxa"/>
            <w:shd w:val="clear" w:color="auto" w:fill="auto"/>
          </w:tcPr>
          <w:p w14:paraId="6442AEB9" w14:textId="77777777" w:rsidR="00C41F96" w:rsidRPr="007A338E" w:rsidRDefault="00C41F96" w:rsidP="00F81B89">
            <w:pPr>
              <w:rPr>
                <w:rFonts w:cs="Arial"/>
              </w:rPr>
            </w:pPr>
            <w:r w:rsidRPr="00816CDB">
              <w:rPr>
                <w:rFonts w:cs="Arial"/>
                <w:color w:val="000000"/>
                <w:szCs w:val="24"/>
              </w:rPr>
              <w:t>ITT issued</w:t>
            </w:r>
          </w:p>
        </w:tc>
        <w:tc>
          <w:tcPr>
            <w:tcW w:w="4224" w:type="dxa"/>
            <w:shd w:val="clear" w:color="auto" w:fill="auto"/>
          </w:tcPr>
          <w:p w14:paraId="6D35E73D" w14:textId="2A7EAE73" w:rsidR="00C41F96" w:rsidRPr="007A338E" w:rsidRDefault="00466286">
            <w:pPr>
              <w:rPr>
                <w:rFonts w:cs="Arial"/>
              </w:rPr>
            </w:pPr>
            <w:r>
              <w:rPr>
                <w:rFonts w:cs="Arial"/>
                <w:color w:val="000000"/>
                <w:szCs w:val="24"/>
              </w:rPr>
              <w:t>2</w:t>
            </w:r>
            <w:r w:rsidR="008E0D6C" w:rsidRPr="00816CDB">
              <w:rPr>
                <w:rFonts w:cs="Arial"/>
                <w:color w:val="000000"/>
                <w:szCs w:val="24"/>
              </w:rPr>
              <w:t xml:space="preserve"> </w:t>
            </w:r>
            <w:r w:rsidR="00EB3CEE">
              <w:rPr>
                <w:rFonts w:cs="Arial"/>
                <w:color w:val="000000"/>
                <w:szCs w:val="24"/>
              </w:rPr>
              <w:t>November</w:t>
            </w:r>
          </w:p>
        </w:tc>
      </w:tr>
      <w:tr w:rsidR="00C41F96" w:rsidRPr="00351F7A" w14:paraId="121AB918" w14:textId="77777777" w:rsidTr="00BF7F08">
        <w:trPr>
          <w:trHeight w:val="95"/>
        </w:trPr>
        <w:tc>
          <w:tcPr>
            <w:tcW w:w="6408" w:type="dxa"/>
            <w:shd w:val="clear" w:color="auto" w:fill="auto"/>
          </w:tcPr>
          <w:p w14:paraId="1F49F54F" w14:textId="77777777" w:rsidR="00C41F96" w:rsidRDefault="00802AA4">
            <w:pPr>
              <w:rPr>
                <w:rFonts w:cs="Arial"/>
              </w:rPr>
            </w:pPr>
            <w:r>
              <w:rPr>
                <w:rFonts w:cs="Arial"/>
                <w:color w:val="000000"/>
                <w:szCs w:val="24"/>
              </w:rPr>
              <w:t xml:space="preserve">Bidder </w:t>
            </w:r>
            <w:r w:rsidR="00EB3CEE">
              <w:rPr>
                <w:rFonts w:cs="Arial"/>
                <w:color w:val="000000"/>
                <w:szCs w:val="24"/>
              </w:rPr>
              <w:t>E</w:t>
            </w:r>
            <w:r w:rsidR="00C41F96" w:rsidRPr="00816CDB">
              <w:rPr>
                <w:rFonts w:cs="Arial"/>
                <w:color w:val="000000"/>
                <w:szCs w:val="24"/>
              </w:rPr>
              <w:t>vent</w:t>
            </w:r>
          </w:p>
        </w:tc>
        <w:tc>
          <w:tcPr>
            <w:tcW w:w="4224" w:type="dxa"/>
            <w:shd w:val="clear" w:color="auto" w:fill="auto"/>
          </w:tcPr>
          <w:p w14:paraId="7354AA6B" w14:textId="77777777" w:rsidR="00C41F96" w:rsidRDefault="00EB3CEE">
            <w:pPr>
              <w:rPr>
                <w:rFonts w:cs="Arial"/>
              </w:rPr>
            </w:pPr>
            <w:r>
              <w:rPr>
                <w:rFonts w:cs="Arial"/>
                <w:color w:val="000000"/>
                <w:szCs w:val="24"/>
              </w:rPr>
              <w:t>9 November</w:t>
            </w:r>
          </w:p>
        </w:tc>
      </w:tr>
      <w:tr w:rsidR="00C41F96" w:rsidRPr="00351F7A" w14:paraId="3ABE4433" w14:textId="77777777" w:rsidTr="00BF7F08">
        <w:trPr>
          <w:trHeight w:val="95"/>
        </w:trPr>
        <w:tc>
          <w:tcPr>
            <w:tcW w:w="6408" w:type="dxa"/>
            <w:shd w:val="clear" w:color="auto" w:fill="auto"/>
          </w:tcPr>
          <w:p w14:paraId="263B88B0" w14:textId="77777777" w:rsidR="00C41F96" w:rsidRPr="00816CDB" w:rsidRDefault="00C41F96" w:rsidP="00F81B89">
            <w:pPr>
              <w:rPr>
                <w:rFonts w:cs="Arial"/>
                <w:color w:val="000000"/>
                <w:szCs w:val="24"/>
              </w:rPr>
            </w:pPr>
            <w:r w:rsidRPr="00816CDB">
              <w:rPr>
                <w:rFonts w:cs="Arial"/>
                <w:color w:val="000000"/>
                <w:szCs w:val="24"/>
              </w:rPr>
              <w:t>Last day for submission of queries from bidders (5pm)</w:t>
            </w:r>
          </w:p>
        </w:tc>
        <w:tc>
          <w:tcPr>
            <w:tcW w:w="4224" w:type="dxa"/>
            <w:shd w:val="clear" w:color="auto" w:fill="auto"/>
          </w:tcPr>
          <w:p w14:paraId="54F79FE7" w14:textId="6DDA4ACD" w:rsidR="00C41F96" w:rsidRDefault="00EB3CEE" w:rsidP="00466286">
            <w:pPr>
              <w:rPr>
                <w:rFonts w:cs="Arial"/>
                <w:color w:val="000000"/>
                <w:szCs w:val="24"/>
              </w:rPr>
            </w:pPr>
            <w:r>
              <w:rPr>
                <w:rFonts w:cs="Arial"/>
                <w:color w:val="000000"/>
                <w:szCs w:val="24"/>
              </w:rPr>
              <w:t>2</w:t>
            </w:r>
            <w:r w:rsidR="00466286">
              <w:rPr>
                <w:rFonts w:cs="Arial"/>
                <w:color w:val="000000"/>
                <w:szCs w:val="24"/>
              </w:rPr>
              <w:t>1</w:t>
            </w:r>
            <w:r>
              <w:rPr>
                <w:rFonts w:cs="Arial"/>
                <w:color w:val="000000"/>
                <w:szCs w:val="24"/>
              </w:rPr>
              <w:t xml:space="preserve"> November</w:t>
            </w:r>
          </w:p>
        </w:tc>
      </w:tr>
      <w:tr w:rsidR="00C41F96" w:rsidRPr="00351F7A" w14:paraId="3F416AF0" w14:textId="77777777" w:rsidTr="00BF7F08">
        <w:trPr>
          <w:trHeight w:val="95"/>
        </w:trPr>
        <w:tc>
          <w:tcPr>
            <w:tcW w:w="6408" w:type="dxa"/>
            <w:shd w:val="clear" w:color="auto" w:fill="auto"/>
          </w:tcPr>
          <w:p w14:paraId="304B25DB" w14:textId="77777777" w:rsidR="00C41F96" w:rsidRPr="00816CDB" w:rsidRDefault="00C41F96" w:rsidP="001949E4">
            <w:pPr>
              <w:rPr>
                <w:rFonts w:cs="Arial"/>
                <w:color w:val="000000"/>
                <w:szCs w:val="24"/>
              </w:rPr>
            </w:pPr>
            <w:r w:rsidRPr="00816CDB">
              <w:rPr>
                <w:rFonts w:cs="Arial"/>
                <w:color w:val="000000"/>
                <w:szCs w:val="24"/>
              </w:rPr>
              <w:t>Last day for D</w:t>
            </w:r>
            <w:r w:rsidR="001949E4">
              <w:rPr>
                <w:rFonts w:cs="Arial"/>
                <w:color w:val="000000"/>
                <w:szCs w:val="24"/>
              </w:rPr>
              <w:t>epartment</w:t>
            </w:r>
            <w:r w:rsidRPr="00816CDB">
              <w:rPr>
                <w:rFonts w:cs="Arial"/>
                <w:color w:val="000000"/>
                <w:szCs w:val="24"/>
              </w:rPr>
              <w:t xml:space="preserve"> to respond to queries</w:t>
            </w:r>
          </w:p>
        </w:tc>
        <w:tc>
          <w:tcPr>
            <w:tcW w:w="4224" w:type="dxa"/>
            <w:shd w:val="clear" w:color="auto" w:fill="auto"/>
          </w:tcPr>
          <w:p w14:paraId="4DF8076B" w14:textId="1425A82D" w:rsidR="00C41F96" w:rsidRDefault="00EB3CEE" w:rsidP="00466286">
            <w:pPr>
              <w:rPr>
                <w:rFonts w:cs="Arial"/>
                <w:color w:val="000000"/>
                <w:szCs w:val="24"/>
              </w:rPr>
            </w:pPr>
            <w:r>
              <w:rPr>
                <w:rFonts w:cs="Arial"/>
                <w:color w:val="000000"/>
                <w:szCs w:val="24"/>
              </w:rPr>
              <w:t>2</w:t>
            </w:r>
            <w:r w:rsidR="00466286">
              <w:rPr>
                <w:rFonts w:cs="Arial"/>
                <w:color w:val="000000"/>
                <w:szCs w:val="24"/>
              </w:rPr>
              <w:t>7</w:t>
            </w:r>
            <w:r>
              <w:rPr>
                <w:rFonts w:cs="Arial"/>
                <w:color w:val="000000"/>
                <w:szCs w:val="24"/>
              </w:rPr>
              <w:t xml:space="preserve"> November</w:t>
            </w:r>
          </w:p>
        </w:tc>
      </w:tr>
      <w:tr w:rsidR="00C41F96" w:rsidRPr="00351F7A" w14:paraId="2B24F8A7" w14:textId="77777777" w:rsidTr="00BF7F08">
        <w:trPr>
          <w:trHeight w:val="95"/>
        </w:trPr>
        <w:tc>
          <w:tcPr>
            <w:tcW w:w="6408" w:type="dxa"/>
            <w:shd w:val="clear" w:color="auto" w:fill="auto"/>
          </w:tcPr>
          <w:p w14:paraId="4BB05593" w14:textId="77777777" w:rsidR="00C41F96" w:rsidRPr="00816CDB" w:rsidRDefault="00C41F96">
            <w:pPr>
              <w:rPr>
                <w:rFonts w:cs="Arial"/>
                <w:color w:val="000000"/>
                <w:szCs w:val="24"/>
              </w:rPr>
            </w:pPr>
            <w:r w:rsidRPr="00816CDB">
              <w:rPr>
                <w:rFonts w:cs="Arial"/>
                <w:color w:val="000000"/>
                <w:szCs w:val="24"/>
              </w:rPr>
              <w:t>Last day for submission of bids (</w:t>
            </w:r>
            <w:r w:rsidR="005C41A7">
              <w:rPr>
                <w:rFonts w:cs="Arial"/>
                <w:color w:val="000000"/>
                <w:szCs w:val="24"/>
              </w:rPr>
              <w:t>12</w:t>
            </w:r>
            <w:r w:rsidRPr="00816CDB">
              <w:rPr>
                <w:rFonts w:cs="Arial"/>
                <w:color w:val="000000"/>
                <w:szCs w:val="24"/>
              </w:rPr>
              <w:t>pm)</w:t>
            </w:r>
          </w:p>
        </w:tc>
        <w:tc>
          <w:tcPr>
            <w:tcW w:w="4224" w:type="dxa"/>
            <w:shd w:val="clear" w:color="auto" w:fill="auto"/>
          </w:tcPr>
          <w:p w14:paraId="46CFC0D1" w14:textId="70991AA2" w:rsidR="00C41F96" w:rsidRDefault="00466286" w:rsidP="00466286">
            <w:pPr>
              <w:rPr>
                <w:rFonts w:cs="Arial"/>
                <w:color w:val="000000"/>
                <w:szCs w:val="24"/>
              </w:rPr>
            </w:pPr>
            <w:r>
              <w:rPr>
                <w:rFonts w:cs="Arial"/>
                <w:color w:val="000000"/>
                <w:szCs w:val="24"/>
              </w:rPr>
              <w:t xml:space="preserve">4 </w:t>
            </w:r>
            <w:r w:rsidR="00EB3CEE">
              <w:rPr>
                <w:rFonts w:cs="Arial"/>
                <w:color w:val="000000"/>
                <w:szCs w:val="24"/>
              </w:rPr>
              <w:t>December</w:t>
            </w:r>
          </w:p>
        </w:tc>
      </w:tr>
      <w:tr w:rsidR="00C41F96" w:rsidRPr="00351F7A" w14:paraId="3FE8D94E" w14:textId="77777777" w:rsidTr="00BF7F08">
        <w:trPr>
          <w:trHeight w:val="95"/>
        </w:trPr>
        <w:tc>
          <w:tcPr>
            <w:tcW w:w="6408" w:type="dxa"/>
            <w:shd w:val="clear" w:color="auto" w:fill="auto"/>
          </w:tcPr>
          <w:p w14:paraId="4463F9A2" w14:textId="77777777" w:rsidR="00C41F96" w:rsidRPr="00816CDB" w:rsidRDefault="00C41F96" w:rsidP="00F81B89">
            <w:pPr>
              <w:rPr>
                <w:rFonts w:cs="Arial"/>
                <w:color w:val="000000"/>
                <w:szCs w:val="24"/>
              </w:rPr>
            </w:pPr>
            <w:r w:rsidRPr="00816CDB">
              <w:rPr>
                <w:rFonts w:cs="Arial"/>
                <w:color w:val="000000"/>
                <w:szCs w:val="24"/>
              </w:rPr>
              <w:t>Tender evaluation</w:t>
            </w:r>
          </w:p>
        </w:tc>
        <w:tc>
          <w:tcPr>
            <w:tcW w:w="4224" w:type="dxa"/>
            <w:shd w:val="clear" w:color="auto" w:fill="auto"/>
          </w:tcPr>
          <w:p w14:paraId="4A6C82F5" w14:textId="77777777" w:rsidR="00C41F96" w:rsidRDefault="00C41F96">
            <w:pPr>
              <w:rPr>
                <w:rFonts w:cs="Arial"/>
                <w:color w:val="000000"/>
                <w:szCs w:val="24"/>
              </w:rPr>
            </w:pPr>
            <w:r>
              <w:rPr>
                <w:rFonts w:cs="Arial"/>
                <w:color w:val="000000"/>
                <w:szCs w:val="24"/>
              </w:rPr>
              <w:t xml:space="preserve">w/c </w:t>
            </w:r>
            <w:r w:rsidR="00EB3CEE">
              <w:rPr>
                <w:rFonts w:cs="Arial"/>
                <w:color w:val="000000"/>
                <w:szCs w:val="24"/>
              </w:rPr>
              <w:t>4 December</w:t>
            </w:r>
          </w:p>
        </w:tc>
      </w:tr>
      <w:tr w:rsidR="00C41F96" w:rsidRPr="00351F7A" w14:paraId="40C268F4" w14:textId="77777777" w:rsidTr="00BF7F08">
        <w:trPr>
          <w:trHeight w:val="95"/>
        </w:trPr>
        <w:tc>
          <w:tcPr>
            <w:tcW w:w="6408" w:type="dxa"/>
            <w:shd w:val="clear" w:color="auto" w:fill="auto"/>
          </w:tcPr>
          <w:p w14:paraId="62E5592E" w14:textId="77777777" w:rsidR="00C41F96" w:rsidRPr="00816CDB" w:rsidRDefault="00802AA4">
            <w:pPr>
              <w:rPr>
                <w:rFonts w:cs="Arial"/>
                <w:color w:val="000000"/>
                <w:szCs w:val="24"/>
              </w:rPr>
            </w:pPr>
            <w:r>
              <w:rPr>
                <w:rFonts w:cs="Arial"/>
                <w:color w:val="000000"/>
                <w:szCs w:val="24"/>
              </w:rPr>
              <w:t xml:space="preserve">Bidder </w:t>
            </w:r>
            <w:r w:rsidR="00C41F96" w:rsidRPr="00816CDB">
              <w:rPr>
                <w:rFonts w:cs="Arial"/>
                <w:color w:val="000000"/>
                <w:szCs w:val="24"/>
              </w:rPr>
              <w:t>clarification meetings (if required)</w:t>
            </w:r>
          </w:p>
        </w:tc>
        <w:tc>
          <w:tcPr>
            <w:tcW w:w="4224" w:type="dxa"/>
            <w:shd w:val="clear" w:color="auto" w:fill="auto"/>
          </w:tcPr>
          <w:p w14:paraId="139B1D5E" w14:textId="77777777" w:rsidR="00C41F96" w:rsidRDefault="00C41F96" w:rsidP="00FD5F89">
            <w:pPr>
              <w:rPr>
                <w:rFonts w:cs="Arial"/>
                <w:color w:val="000000"/>
                <w:szCs w:val="24"/>
              </w:rPr>
            </w:pPr>
            <w:r>
              <w:rPr>
                <w:rFonts w:cs="Arial"/>
                <w:color w:val="000000"/>
                <w:szCs w:val="24"/>
              </w:rPr>
              <w:t xml:space="preserve">w/c </w:t>
            </w:r>
            <w:r w:rsidR="00EB3CEE">
              <w:rPr>
                <w:rFonts w:cs="Arial"/>
                <w:color w:val="000000"/>
                <w:szCs w:val="24"/>
              </w:rPr>
              <w:t xml:space="preserve">11 December 2017 </w:t>
            </w:r>
          </w:p>
        </w:tc>
      </w:tr>
      <w:tr w:rsidR="00C41F96" w:rsidRPr="00351F7A" w14:paraId="5B3B3539" w14:textId="77777777" w:rsidTr="00BF7F08">
        <w:trPr>
          <w:trHeight w:val="95"/>
        </w:trPr>
        <w:tc>
          <w:tcPr>
            <w:tcW w:w="6408" w:type="dxa"/>
            <w:shd w:val="clear" w:color="auto" w:fill="auto"/>
          </w:tcPr>
          <w:p w14:paraId="7D412F41" w14:textId="77777777" w:rsidR="00C41F96" w:rsidRPr="00816CDB" w:rsidRDefault="00C41F96" w:rsidP="00F81B89">
            <w:pPr>
              <w:rPr>
                <w:rFonts w:cs="Arial"/>
                <w:color w:val="000000"/>
                <w:szCs w:val="24"/>
              </w:rPr>
            </w:pPr>
            <w:r w:rsidRPr="00816CDB">
              <w:rPr>
                <w:rFonts w:cs="Arial"/>
                <w:color w:val="000000"/>
                <w:szCs w:val="24"/>
              </w:rPr>
              <w:t>Successful bidder notified</w:t>
            </w:r>
          </w:p>
        </w:tc>
        <w:tc>
          <w:tcPr>
            <w:tcW w:w="4224" w:type="dxa"/>
            <w:shd w:val="clear" w:color="auto" w:fill="auto"/>
          </w:tcPr>
          <w:p w14:paraId="48BECFEB" w14:textId="77777777" w:rsidR="00C41F96" w:rsidRDefault="00EB3CEE">
            <w:pPr>
              <w:rPr>
                <w:rFonts w:cs="Arial"/>
                <w:color w:val="000000"/>
                <w:szCs w:val="24"/>
              </w:rPr>
            </w:pPr>
            <w:r>
              <w:rPr>
                <w:rFonts w:cs="Arial"/>
                <w:color w:val="000000"/>
                <w:szCs w:val="24"/>
              </w:rPr>
              <w:t xml:space="preserve">January </w:t>
            </w:r>
            <w:r w:rsidR="00C41F96" w:rsidRPr="00816CDB">
              <w:rPr>
                <w:rFonts w:cs="Arial"/>
                <w:color w:val="000000"/>
                <w:szCs w:val="24"/>
              </w:rPr>
              <w:t>201</w:t>
            </w:r>
            <w:r>
              <w:rPr>
                <w:rFonts w:cs="Arial"/>
                <w:color w:val="000000"/>
                <w:szCs w:val="24"/>
              </w:rPr>
              <w:t>8</w:t>
            </w:r>
          </w:p>
        </w:tc>
      </w:tr>
      <w:tr w:rsidR="00C41F96" w:rsidRPr="00351F7A" w14:paraId="1883181B" w14:textId="77777777" w:rsidTr="00BF7F08">
        <w:trPr>
          <w:trHeight w:val="95"/>
        </w:trPr>
        <w:tc>
          <w:tcPr>
            <w:tcW w:w="6408" w:type="dxa"/>
            <w:shd w:val="clear" w:color="auto" w:fill="auto"/>
          </w:tcPr>
          <w:p w14:paraId="0975B728" w14:textId="77777777" w:rsidR="00C41F96" w:rsidRPr="00816CDB" w:rsidRDefault="0003449D" w:rsidP="00F81B89">
            <w:pPr>
              <w:rPr>
                <w:rFonts w:cs="Arial"/>
                <w:color w:val="000000"/>
                <w:szCs w:val="24"/>
              </w:rPr>
            </w:pPr>
            <w:r>
              <w:rPr>
                <w:rFonts w:cs="Arial"/>
                <w:color w:val="000000"/>
                <w:szCs w:val="24"/>
              </w:rPr>
              <w:lastRenderedPageBreak/>
              <w:t xml:space="preserve">Standstill period/ </w:t>
            </w:r>
            <w:r w:rsidR="00C41F96" w:rsidRPr="00816CDB">
              <w:rPr>
                <w:rFonts w:cs="Arial"/>
                <w:color w:val="000000"/>
                <w:szCs w:val="24"/>
              </w:rPr>
              <w:t>Finalisation of contract</w:t>
            </w:r>
          </w:p>
        </w:tc>
        <w:tc>
          <w:tcPr>
            <w:tcW w:w="4224" w:type="dxa"/>
            <w:shd w:val="clear" w:color="auto" w:fill="auto"/>
          </w:tcPr>
          <w:p w14:paraId="04003F25" w14:textId="77777777" w:rsidR="00C41F96" w:rsidRPr="00816CDB" w:rsidRDefault="00C41F96">
            <w:pPr>
              <w:rPr>
                <w:rFonts w:cs="Arial"/>
                <w:color w:val="000000"/>
                <w:szCs w:val="24"/>
              </w:rPr>
            </w:pPr>
            <w:r w:rsidRPr="00816CDB">
              <w:rPr>
                <w:rFonts w:cs="Arial"/>
                <w:color w:val="000000"/>
                <w:szCs w:val="24"/>
              </w:rPr>
              <w:t>Dec</w:t>
            </w:r>
            <w:r w:rsidR="00EB3CEE">
              <w:rPr>
                <w:rFonts w:cs="Arial"/>
                <w:color w:val="000000"/>
                <w:szCs w:val="24"/>
              </w:rPr>
              <w:t>ember</w:t>
            </w:r>
            <w:r w:rsidRPr="00816CDB">
              <w:rPr>
                <w:rFonts w:cs="Arial"/>
                <w:color w:val="000000"/>
                <w:szCs w:val="24"/>
              </w:rPr>
              <w:t xml:space="preserve"> 201</w:t>
            </w:r>
            <w:r>
              <w:rPr>
                <w:rFonts w:cs="Arial"/>
                <w:color w:val="000000"/>
                <w:szCs w:val="24"/>
              </w:rPr>
              <w:t>7/Jan</w:t>
            </w:r>
            <w:r w:rsidR="00EB3CEE">
              <w:rPr>
                <w:rFonts w:cs="Arial"/>
                <w:color w:val="000000"/>
                <w:szCs w:val="24"/>
              </w:rPr>
              <w:t xml:space="preserve">uary </w:t>
            </w:r>
            <w:r>
              <w:rPr>
                <w:rFonts w:cs="Arial"/>
                <w:color w:val="000000"/>
                <w:szCs w:val="24"/>
              </w:rPr>
              <w:t>2018</w:t>
            </w:r>
          </w:p>
        </w:tc>
      </w:tr>
      <w:tr w:rsidR="00C41F96" w:rsidRPr="00351F7A" w14:paraId="0BE072C8" w14:textId="77777777" w:rsidTr="00BF7F08">
        <w:trPr>
          <w:trHeight w:val="95"/>
        </w:trPr>
        <w:tc>
          <w:tcPr>
            <w:tcW w:w="6408" w:type="dxa"/>
            <w:shd w:val="clear" w:color="auto" w:fill="auto"/>
          </w:tcPr>
          <w:p w14:paraId="784076FB" w14:textId="77777777" w:rsidR="00C41F96" w:rsidRPr="00816CDB" w:rsidRDefault="00C41F96" w:rsidP="00F81B89">
            <w:pPr>
              <w:rPr>
                <w:rFonts w:cs="Arial"/>
                <w:color w:val="000000"/>
                <w:szCs w:val="24"/>
              </w:rPr>
            </w:pPr>
            <w:r>
              <w:rPr>
                <w:rFonts w:cs="Arial"/>
                <w:color w:val="000000"/>
                <w:szCs w:val="24"/>
              </w:rPr>
              <w:t>C</w:t>
            </w:r>
            <w:r w:rsidRPr="00816CDB">
              <w:rPr>
                <w:rFonts w:cs="Arial"/>
                <w:color w:val="000000"/>
                <w:szCs w:val="24"/>
              </w:rPr>
              <w:t>ontract award to carry out transition work</w:t>
            </w:r>
          </w:p>
        </w:tc>
        <w:tc>
          <w:tcPr>
            <w:tcW w:w="4224" w:type="dxa"/>
            <w:shd w:val="clear" w:color="auto" w:fill="auto"/>
          </w:tcPr>
          <w:p w14:paraId="5C217DB5" w14:textId="77777777" w:rsidR="00C41F96" w:rsidRPr="00816CDB" w:rsidRDefault="00C41F96" w:rsidP="00F81B89">
            <w:pPr>
              <w:rPr>
                <w:rFonts w:cs="Arial"/>
                <w:color w:val="000000"/>
                <w:szCs w:val="24"/>
              </w:rPr>
            </w:pPr>
            <w:r w:rsidRPr="00816CDB">
              <w:rPr>
                <w:rFonts w:cs="Arial"/>
                <w:color w:val="000000"/>
                <w:szCs w:val="24"/>
              </w:rPr>
              <w:t>Jan</w:t>
            </w:r>
            <w:r w:rsidR="00EB3CEE">
              <w:rPr>
                <w:rFonts w:cs="Arial"/>
                <w:color w:val="000000"/>
                <w:szCs w:val="24"/>
              </w:rPr>
              <w:t>uary</w:t>
            </w:r>
            <w:r w:rsidRPr="00816CDB">
              <w:rPr>
                <w:rFonts w:cs="Arial"/>
                <w:color w:val="000000"/>
                <w:szCs w:val="24"/>
              </w:rPr>
              <w:t xml:space="preserve"> 201</w:t>
            </w:r>
            <w:r>
              <w:rPr>
                <w:rFonts w:cs="Arial"/>
                <w:color w:val="000000"/>
                <w:szCs w:val="24"/>
              </w:rPr>
              <w:t>8</w:t>
            </w:r>
          </w:p>
        </w:tc>
      </w:tr>
      <w:tr w:rsidR="00C41F96" w:rsidRPr="00351F7A" w14:paraId="0A41945F" w14:textId="77777777" w:rsidTr="00BF7F08">
        <w:trPr>
          <w:trHeight w:val="95"/>
        </w:trPr>
        <w:tc>
          <w:tcPr>
            <w:tcW w:w="6408" w:type="dxa"/>
            <w:shd w:val="clear" w:color="auto" w:fill="auto"/>
          </w:tcPr>
          <w:p w14:paraId="3CA016F5" w14:textId="77777777" w:rsidR="00C41F96" w:rsidRPr="00816CDB" w:rsidRDefault="00C41F96" w:rsidP="00F81B89">
            <w:pPr>
              <w:rPr>
                <w:rFonts w:cs="Arial"/>
                <w:color w:val="000000"/>
                <w:szCs w:val="24"/>
              </w:rPr>
            </w:pPr>
            <w:r w:rsidRPr="00816CDB">
              <w:rPr>
                <w:rFonts w:cs="Arial"/>
                <w:color w:val="000000"/>
                <w:szCs w:val="24"/>
              </w:rPr>
              <w:t>Transition planning and implementation</w:t>
            </w:r>
          </w:p>
        </w:tc>
        <w:tc>
          <w:tcPr>
            <w:tcW w:w="4224" w:type="dxa"/>
            <w:shd w:val="clear" w:color="auto" w:fill="auto"/>
          </w:tcPr>
          <w:p w14:paraId="649D8699" w14:textId="77777777" w:rsidR="00C41F96" w:rsidRPr="00816CDB" w:rsidRDefault="00C41F96">
            <w:pPr>
              <w:rPr>
                <w:rFonts w:cs="Arial"/>
                <w:color w:val="000000"/>
                <w:szCs w:val="24"/>
              </w:rPr>
            </w:pPr>
            <w:r w:rsidRPr="00816CDB">
              <w:rPr>
                <w:rFonts w:cs="Arial"/>
                <w:color w:val="000000"/>
                <w:szCs w:val="24"/>
              </w:rPr>
              <w:t>Jan</w:t>
            </w:r>
            <w:r w:rsidR="00EB3CEE">
              <w:rPr>
                <w:rFonts w:cs="Arial"/>
                <w:color w:val="000000"/>
                <w:szCs w:val="24"/>
              </w:rPr>
              <w:t xml:space="preserve">uary </w:t>
            </w:r>
            <w:r w:rsidRPr="00816CDB">
              <w:rPr>
                <w:rFonts w:cs="Arial"/>
                <w:color w:val="000000"/>
                <w:szCs w:val="24"/>
              </w:rPr>
              <w:t>to March 201</w:t>
            </w:r>
            <w:r>
              <w:rPr>
                <w:rFonts w:cs="Arial"/>
                <w:color w:val="000000"/>
                <w:szCs w:val="24"/>
              </w:rPr>
              <w:t>8</w:t>
            </w:r>
          </w:p>
        </w:tc>
      </w:tr>
      <w:tr w:rsidR="00C41F96" w:rsidRPr="00351F7A" w14:paraId="57524A73" w14:textId="77777777" w:rsidTr="00BF7F08">
        <w:trPr>
          <w:trHeight w:val="95"/>
        </w:trPr>
        <w:tc>
          <w:tcPr>
            <w:tcW w:w="6408" w:type="dxa"/>
            <w:shd w:val="clear" w:color="auto" w:fill="auto"/>
          </w:tcPr>
          <w:p w14:paraId="10E5AC7F" w14:textId="77777777" w:rsidR="00C41F96" w:rsidRPr="00816CDB" w:rsidRDefault="00C41F96" w:rsidP="00F81B89">
            <w:pPr>
              <w:rPr>
                <w:rFonts w:cs="Arial"/>
                <w:color w:val="000000"/>
                <w:szCs w:val="24"/>
              </w:rPr>
            </w:pPr>
            <w:r w:rsidRPr="00816CDB">
              <w:rPr>
                <w:rFonts w:cs="Arial"/>
                <w:color w:val="000000"/>
                <w:szCs w:val="24"/>
              </w:rPr>
              <w:t>ASF contractor begins delivery</w:t>
            </w:r>
          </w:p>
        </w:tc>
        <w:tc>
          <w:tcPr>
            <w:tcW w:w="4224" w:type="dxa"/>
            <w:shd w:val="clear" w:color="auto" w:fill="auto"/>
          </w:tcPr>
          <w:p w14:paraId="56174F83" w14:textId="122A0C44" w:rsidR="00C41F96" w:rsidRPr="00816CDB" w:rsidRDefault="00466286" w:rsidP="00F81B89">
            <w:pPr>
              <w:rPr>
                <w:rFonts w:cs="Arial"/>
                <w:color w:val="000000"/>
                <w:szCs w:val="24"/>
              </w:rPr>
            </w:pPr>
            <w:r>
              <w:rPr>
                <w:rFonts w:cs="Arial"/>
                <w:color w:val="000000"/>
                <w:szCs w:val="24"/>
              </w:rPr>
              <w:t xml:space="preserve">1 </w:t>
            </w:r>
            <w:bookmarkStart w:id="8" w:name="_GoBack"/>
            <w:bookmarkEnd w:id="8"/>
            <w:r w:rsidR="00C41F96" w:rsidRPr="00816CDB">
              <w:rPr>
                <w:rFonts w:cs="Arial"/>
                <w:color w:val="000000"/>
                <w:szCs w:val="24"/>
              </w:rPr>
              <w:t>April 201</w:t>
            </w:r>
            <w:r w:rsidR="00C41F96">
              <w:rPr>
                <w:rFonts w:cs="Arial"/>
                <w:color w:val="000000"/>
                <w:szCs w:val="24"/>
              </w:rPr>
              <w:t>8</w:t>
            </w:r>
          </w:p>
        </w:tc>
      </w:tr>
    </w:tbl>
    <w:p w14:paraId="0AFF1345" w14:textId="77777777" w:rsidR="005B7B44" w:rsidRDefault="005B7B44" w:rsidP="00F81B89">
      <w:pPr>
        <w:tabs>
          <w:tab w:val="left" w:pos="2921"/>
        </w:tabs>
        <w:rPr>
          <w:rFonts w:cs="Arial"/>
          <w:sz w:val="20"/>
          <w:lang w:eastAsia="en-GB"/>
        </w:rPr>
      </w:pPr>
    </w:p>
    <w:p w14:paraId="7692EA59" w14:textId="77777777" w:rsidR="00140DED" w:rsidRDefault="00140DED" w:rsidP="00140DED">
      <w:pPr>
        <w:rPr>
          <w:rFonts w:cs="Arial"/>
          <w:color w:val="000000"/>
          <w:szCs w:val="24"/>
        </w:rPr>
      </w:pPr>
      <w:r w:rsidRPr="00480675">
        <w:rPr>
          <w:rFonts w:cs="Arial"/>
          <w:color w:val="000000"/>
          <w:szCs w:val="24"/>
        </w:rPr>
        <w:t>Potential suppliers should be advised that the timescales shown in the requirements documents should be regarded as intended final dates, however</w:t>
      </w:r>
      <w:r w:rsidR="00662BF9">
        <w:rPr>
          <w:rFonts w:cs="Arial"/>
          <w:color w:val="000000"/>
          <w:szCs w:val="24"/>
        </w:rPr>
        <w:t>,</w:t>
      </w:r>
      <w:r w:rsidRPr="00480675">
        <w:rPr>
          <w:rFonts w:cs="Arial"/>
          <w:color w:val="000000"/>
          <w:szCs w:val="24"/>
        </w:rPr>
        <w:t xml:space="preserve"> in this case the contract start date may be affected by any final budgetary approvals processes required to complete this project.</w:t>
      </w:r>
      <w:r>
        <w:rPr>
          <w:rFonts w:cs="Arial"/>
          <w:color w:val="000000"/>
          <w:szCs w:val="24"/>
        </w:rPr>
        <w:t xml:space="preserve">  </w:t>
      </w:r>
      <w:r w:rsidRPr="00480675">
        <w:rPr>
          <w:rFonts w:cs="Arial"/>
          <w:color w:val="000000"/>
          <w:szCs w:val="24"/>
        </w:rPr>
        <w:t>Any amendments will be clarified and agreed before the intended service start date.</w:t>
      </w:r>
    </w:p>
    <w:p w14:paraId="7D353F94" w14:textId="77777777" w:rsidR="00140DED" w:rsidRDefault="00140DED" w:rsidP="00140DED">
      <w:pPr>
        <w:rPr>
          <w:rFonts w:cs="Arial"/>
          <w:color w:val="000000"/>
          <w:szCs w:val="24"/>
        </w:rPr>
      </w:pPr>
    </w:p>
    <w:p w14:paraId="7ED51CA7" w14:textId="77777777" w:rsidR="00140DED" w:rsidRDefault="00140DED" w:rsidP="00F81B89">
      <w:pPr>
        <w:tabs>
          <w:tab w:val="left" w:pos="2921"/>
        </w:tabs>
        <w:rPr>
          <w:rFonts w:cs="Arial"/>
          <w:sz w:val="20"/>
          <w:lang w:eastAsia="en-GB"/>
        </w:rPr>
      </w:pPr>
    </w:p>
    <w:tbl>
      <w:tblPr>
        <w:tblW w:w="10632" w:type="dxa"/>
        <w:tblInd w:w="-34"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1E0" w:firstRow="1" w:lastRow="1" w:firstColumn="1" w:lastColumn="1" w:noHBand="0" w:noVBand="0"/>
      </w:tblPr>
      <w:tblGrid>
        <w:gridCol w:w="10632"/>
      </w:tblGrid>
      <w:tr w:rsidR="00CB30FE" w:rsidRPr="004505D5" w14:paraId="3CB0E8F9" w14:textId="77777777" w:rsidTr="004E73BF">
        <w:tc>
          <w:tcPr>
            <w:tcW w:w="10632" w:type="dxa"/>
            <w:shd w:val="clear" w:color="auto" w:fill="95B3D7"/>
          </w:tcPr>
          <w:p w14:paraId="50B937AA" w14:textId="77777777" w:rsidR="00CB30FE" w:rsidRDefault="00CB30FE" w:rsidP="00F81B89">
            <w:pPr>
              <w:pStyle w:val="Heading1"/>
              <w:spacing w:before="0" w:after="0"/>
            </w:pPr>
          </w:p>
          <w:p w14:paraId="6C995E7B" w14:textId="77777777" w:rsidR="00CB30FE" w:rsidRDefault="00CB30FE" w:rsidP="00F81B89">
            <w:pPr>
              <w:pStyle w:val="Heading1"/>
              <w:spacing w:before="0" w:after="0"/>
            </w:pPr>
            <w:r>
              <w:t>Terms and Conditions</w:t>
            </w:r>
          </w:p>
          <w:p w14:paraId="52CA79D6" w14:textId="77777777" w:rsidR="00CB30FE" w:rsidRPr="006A3382" w:rsidRDefault="00CB30FE" w:rsidP="00F81B89"/>
        </w:tc>
      </w:tr>
      <w:tr w:rsidR="00CB30FE" w:rsidRPr="00351F7A" w14:paraId="497C369E" w14:textId="77777777" w:rsidTr="00217735">
        <w:tc>
          <w:tcPr>
            <w:tcW w:w="10632" w:type="dxa"/>
            <w:tcBorders>
              <w:bottom w:val="single" w:sz="4" w:space="0" w:color="17365D"/>
            </w:tcBorders>
            <w:shd w:val="clear" w:color="auto" w:fill="auto"/>
            <w:vAlign w:val="center"/>
          </w:tcPr>
          <w:p w14:paraId="69E67750" w14:textId="77777777" w:rsidR="00CB30FE" w:rsidRPr="007A338E" w:rsidRDefault="009117F0">
            <w:pPr>
              <w:rPr>
                <w:rFonts w:cs="Arial"/>
              </w:rPr>
            </w:pPr>
            <w:r>
              <w:rPr>
                <w:rFonts w:cs="Arial"/>
              </w:rPr>
              <w:t xml:space="preserve">Please see the draft contract (Document </w:t>
            </w:r>
            <w:r w:rsidR="00EB3CEE">
              <w:rPr>
                <w:rFonts w:cs="Arial"/>
              </w:rPr>
              <w:t>4)</w:t>
            </w:r>
          </w:p>
        </w:tc>
      </w:tr>
      <w:tr w:rsidR="00217735" w:rsidRPr="00351F7A" w14:paraId="120F1819" w14:textId="77777777" w:rsidTr="000D240A">
        <w:tc>
          <w:tcPr>
            <w:tcW w:w="10632" w:type="dxa"/>
            <w:shd w:val="clear" w:color="auto" w:fill="95B3D7"/>
          </w:tcPr>
          <w:p w14:paraId="3D481D38" w14:textId="77777777" w:rsidR="00217735" w:rsidRDefault="00217735" w:rsidP="00F81B89">
            <w:pPr>
              <w:pStyle w:val="Heading1"/>
              <w:spacing w:before="0" w:after="0"/>
            </w:pPr>
          </w:p>
          <w:p w14:paraId="1295D4AC" w14:textId="77777777" w:rsidR="00217735" w:rsidRDefault="00217735" w:rsidP="00F81B89">
            <w:pPr>
              <w:pStyle w:val="Heading1"/>
              <w:spacing w:before="0" w:after="0"/>
            </w:pPr>
            <w:r>
              <w:t>Additional Information</w:t>
            </w:r>
          </w:p>
          <w:p w14:paraId="190C9078" w14:textId="77777777" w:rsidR="00217735" w:rsidRDefault="00217735" w:rsidP="00F81B89">
            <w:pPr>
              <w:rPr>
                <w:rFonts w:cs="Arial"/>
              </w:rPr>
            </w:pPr>
          </w:p>
        </w:tc>
      </w:tr>
      <w:tr w:rsidR="00217735" w:rsidRPr="00351F7A" w14:paraId="08C90215" w14:textId="77777777" w:rsidTr="004E73BF">
        <w:tc>
          <w:tcPr>
            <w:tcW w:w="10632" w:type="dxa"/>
            <w:shd w:val="clear" w:color="auto" w:fill="auto"/>
            <w:vAlign w:val="center"/>
          </w:tcPr>
          <w:p w14:paraId="681C3C04" w14:textId="77777777" w:rsidR="00217735" w:rsidRPr="00217735" w:rsidRDefault="00217735" w:rsidP="00F81B89">
            <w:pPr>
              <w:pStyle w:val="Numbered"/>
              <w:widowControl/>
              <w:rPr>
                <w:rFonts w:cs="Arial"/>
                <w:color w:val="000000"/>
                <w:szCs w:val="24"/>
              </w:rPr>
            </w:pPr>
            <w:r w:rsidRPr="00217735">
              <w:rPr>
                <w:rFonts w:cs="Arial"/>
                <w:b/>
                <w:color w:val="000000"/>
                <w:szCs w:val="24"/>
              </w:rPr>
              <w:t>Payment</w:t>
            </w:r>
          </w:p>
          <w:p w14:paraId="1E37437E" w14:textId="77777777" w:rsidR="00217735" w:rsidRPr="00217735" w:rsidRDefault="00217735" w:rsidP="00F81B89">
            <w:pPr>
              <w:pStyle w:val="Numbered"/>
              <w:widowControl/>
              <w:rPr>
                <w:rFonts w:cs="Arial"/>
                <w:color w:val="000000"/>
                <w:szCs w:val="24"/>
              </w:rPr>
            </w:pPr>
            <w:r w:rsidRPr="00217735">
              <w:rPr>
                <w:rFonts w:cs="Arial"/>
                <w:color w:val="000000"/>
                <w:szCs w:val="24"/>
              </w:rPr>
              <w:t>Payments will be made by BACS transfer following receipt of a valid invoice.</w:t>
            </w:r>
          </w:p>
          <w:p w14:paraId="4924EAAD" w14:textId="77777777" w:rsidR="00217735" w:rsidRPr="00217735" w:rsidRDefault="00217735" w:rsidP="00F81B89">
            <w:pPr>
              <w:pStyle w:val="Numbered"/>
              <w:widowControl/>
              <w:rPr>
                <w:rFonts w:cs="Arial"/>
                <w:color w:val="000000"/>
                <w:szCs w:val="24"/>
              </w:rPr>
            </w:pPr>
            <w:r w:rsidRPr="00217735">
              <w:rPr>
                <w:rFonts w:cs="Arial"/>
                <w:color w:val="000000"/>
                <w:szCs w:val="24"/>
              </w:rPr>
              <w:t>The successful tenderer should provide details of discounts for prompt payment.</w:t>
            </w:r>
          </w:p>
          <w:p w14:paraId="284BC7A4" w14:textId="77777777" w:rsidR="00217735" w:rsidRPr="00217735" w:rsidRDefault="00217735" w:rsidP="00F81B89">
            <w:pPr>
              <w:pStyle w:val="Numbered"/>
              <w:widowControl/>
              <w:rPr>
                <w:rFonts w:cs="Arial"/>
                <w:b/>
                <w:color w:val="000000"/>
                <w:szCs w:val="24"/>
              </w:rPr>
            </w:pPr>
            <w:r w:rsidRPr="00217735">
              <w:rPr>
                <w:rFonts w:cs="Arial"/>
                <w:b/>
                <w:color w:val="000000"/>
                <w:szCs w:val="24"/>
              </w:rPr>
              <w:t>VAT</w:t>
            </w:r>
          </w:p>
          <w:p w14:paraId="7E369B6B" w14:textId="77777777" w:rsidR="00217735" w:rsidRPr="00217735" w:rsidRDefault="008E0D6C" w:rsidP="00F81B89">
            <w:pPr>
              <w:pStyle w:val="Numbered"/>
              <w:widowControl/>
              <w:rPr>
                <w:rFonts w:cs="Arial"/>
                <w:color w:val="000000"/>
                <w:szCs w:val="24"/>
              </w:rPr>
            </w:pPr>
            <w:r>
              <w:rPr>
                <w:rFonts w:cs="Arial"/>
                <w:color w:val="000000"/>
                <w:szCs w:val="24"/>
              </w:rPr>
              <w:t xml:space="preserve">Bidders </w:t>
            </w:r>
            <w:r w:rsidR="00217735">
              <w:rPr>
                <w:rFonts w:cs="Arial"/>
                <w:color w:val="000000"/>
                <w:szCs w:val="24"/>
              </w:rPr>
              <w:t>are required to indicate</w:t>
            </w:r>
            <w:r w:rsidR="00217735" w:rsidRPr="00217735">
              <w:rPr>
                <w:rFonts w:cs="Arial"/>
                <w:color w:val="000000"/>
                <w:szCs w:val="24"/>
              </w:rPr>
              <w:t xml:space="preserve"> </w:t>
            </w:r>
            <w:r w:rsidR="00D23C48" w:rsidRPr="00217735">
              <w:rPr>
                <w:rFonts w:cs="Arial"/>
                <w:color w:val="000000"/>
                <w:szCs w:val="24"/>
              </w:rPr>
              <w:t>whether</w:t>
            </w:r>
            <w:r w:rsidR="00217735" w:rsidRPr="00217735">
              <w:rPr>
                <w:rFonts w:cs="Arial"/>
                <w:color w:val="000000"/>
                <w:szCs w:val="24"/>
              </w:rPr>
              <w:t xml:space="preserve"> VAT will be charged.  </w:t>
            </w:r>
          </w:p>
          <w:p w14:paraId="0FF54498" w14:textId="77777777" w:rsidR="00217735" w:rsidRPr="00217735" w:rsidRDefault="00217735" w:rsidP="00F81B89">
            <w:pPr>
              <w:pStyle w:val="Numbered"/>
              <w:widowControl/>
              <w:rPr>
                <w:rFonts w:cs="Arial"/>
                <w:color w:val="000000"/>
                <w:szCs w:val="24"/>
              </w:rPr>
            </w:pPr>
            <w:r w:rsidRPr="00217735">
              <w:rPr>
                <w:rFonts w:cs="Arial"/>
                <w:color w:val="000000"/>
                <w:szCs w:val="24"/>
              </w:rPr>
              <w:t>Where the contract price agreed between the Department and contractor is inclusive of any VAT, further amounts will not be paid by the Department should a vatable supply claim be made at any later stage.</w:t>
            </w:r>
          </w:p>
          <w:p w14:paraId="4F554446" w14:textId="77777777" w:rsidR="00217735" w:rsidRPr="00217735" w:rsidRDefault="00217735" w:rsidP="00F81B89">
            <w:pPr>
              <w:pStyle w:val="Numbered"/>
              <w:widowControl/>
              <w:tabs>
                <w:tab w:val="left" w:pos="720"/>
                <w:tab w:val="left" w:pos="1440"/>
                <w:tab w:val="left" w:pos="2160"/>
                <w:tab w:val="left" w:pos="2880"/>
                <w:tab w:val="center" w:pos="4658"/>
              </w:tabs>
              <w:rPr>
                <w:rFonts w:cs="Arial"/>
                <w:color w:val="000000"/>
                <w:szCs w:val="24"/>
              </w:rPr>
            </w:pPr>
            <w:r w:rsidRPr="00217735">
              <w:rPr>
                <w:rFonts w:cs="Arial"/>
                <w:color w:val="000000"/>
                <w:szCs w:val="24"/>
              </w:rPr>
              <w:t>Where the overall contract price is exclusive of VAT, the Department will pay any VAT incurred at the prevailing rate (currently 20%).  If the VAT rate changes the Department will pay any VAT incurred at the new rate.</w:t>
            </w:r>
          </w:p>
          <w:p w14:paraId="15290F18" w14:textId="77777777" w:rsidR="00217735" w:rsidRPr="00217735" w:rsidRDefault="00217735" w:rsidP="00F81B89">
            <w:pPr>
              <w:pStyle w:val="Numbered"/>
              <w:widowControl/>
              <w:rPr>
                <w:rFonts w:cs="Arial"/>
                <w:color w:val="000000"/>
                <w:szCs w:val="24"/>
              </w:rPr>
            </w:pPr>
            <w:r w:rsidRPr="00217735">
              <w:rPr>
                <w:rFonts w:cs="Arial"/>
                <w:color w:val="000000"/>
                <w:szCs w:val="24"/>
              </w:rPr>
              <w:t>It is the responsibility of tenderers to check the</w:t>
            </w:r>
            <w:r>
              <w:rPr>
                <w:rFonts w:cs="Arial"/>
                <w:color w:val="000000"/>
                <w:szCs w:val="24"/>
              </w:rPr>
              <w:t>ir</w:t>
            </w:r>
            <w:r w:rsidRPr="00217735">
              <w:rPr>
                <w:rFonts w:cs="Arial"/>
                <w:color w:val="000000"/>
                <w:szCs w:val="24"/>
              </w:rPr>
              <w:t xml:space="preserve"> VAT position with HMRC before submitting a bid.  </w:t>
            </w:r>
          </w:p>
          <w:p w14:paraId="6334C124" w14:textId="77777777" w:rsidR="00217735" w:rsidRPr="00217735" w:rsidRDefault="00217735" w:rsidP="00F81B89">
            <w:pPr>
              <w:pStyle w:val="Numbered"/>
              <w:rPr>
                <w:rFonts w:cs="Arial"/>
                <w:color w:val="000000"/>
                <w:szCs w:val="24"/>
              </w:rPr>
            </w:pPr>
            <w:r w:rsidRPr="00217735">
              <w:rPr>
                <w:rFonts w:cs="Arial"/>
                <w:b/>
                <w:color w:val="000000"/>
                <w:szCs w:val="24"/>
              </w:rPr>
              <w:t>Child Sex Abuse</w:t>
            </w:r>
          </w:p>
          <w:p w14:paraId="79E26F78" w14:textId="77777777" w:rsidR="00217735" w:rsidRPr="00217735" w:rsidRDefault="00217735" w:rsidP="00F81B89">
            <w:pPr>
              <w:pStyle w:val="Default"/>
              <w:rPr>
                <w:rFonts w:ascii="Arial" w:hAnsi="Arial" w:cs="Arial"/>
              </w:rPr>
            </w:pPr>
            <w:r w:rsidRPr="00217735">
              <w:rPr>
                <w:rFonts w:ascii="Arial" w:hAnsi="Arial" w:cs="Arial"/>
              </w:rPr>
              <w:t>The Internet Watch Foundation (IWF) was established in 1996 by the UK internet industry to provide the UK internet Hotline for public and IT professionals to report potentially illegal online content and to be the 'notice and take-down' body for this content. IWF works in partnership with the online industry, law enforcement, Government, the education sector, charities, international partners and the public to minimise the availability of this content, specifically, child sexual abuse content hosted anywhere in the world.</w:t>
            </w:r>
          </w:p>
          <w:p w14:paraId="7EDB5649" w14:textId="77777777" w:rsidR="00217735" w:rsidRPr="00217735" w:rsidRDefault="00217735" w:rsidP="00F81B89">
            <w:pPr>
              <w:pStyle w:val="Default"/>
              <w:rPr>
                <w:rFonts w:ascii="Arial" w:hAnsi="Arial" w:cs="Arial"/>
              </w:rPr>
            </w:pPr>
          </w:p>
          <w:p w14:paraId="3F8A2CED" w14:textId="77777777" w:rsidR="00217735" w:rsidRPr="00217735" w:rsidRDefault="00217735" w:rsidP="00F81B89">
            <w:pPr>
              <w:pStyle w:val="Default"/>
              <w:rPr>
                <w:rFonts w:ascii="Arial" w:hAnsi="Arial" w:cs="Arial"/>
              </w:rPr>
            </w:pPr>
            <w:r w:rsidRPr="00217735">
              <w:rPr>
                <w:rFonts w:ascii="Arial" w:hAnsi="Arial" w:cs="Arial"/>
              </w:rPr>
              <w:t xml:space="preserve">Access to the IWF URL list is available to ISPs, mobile operators, search providers and filtering companies only. All organisations that require access must sign a </w:t>
            </w:r>
            <w:r w:rsidR="008E0D6C" w:rsidRPr="00217735">
              <w:rPr>
                <w:rFonts w:ascii="Arial" w:hAnsi="Arial" w:cs="Arial"/>
              </w:rPr>
              <w:t>licence, which</w:t>
            </w:r>
            <w:r w:rsidRPr="00217735">
              <w:rPr>
                <w:rFonts w:ascii="Arial" w:hAnsi="Arial" w:cs="Arial"/>
              </w:rPr>
              <w:t xml:space="preserve"> sets out how the data can be used. </w:t>
            </w:r>
          </w:p>
          <w:p w14:paraId="32EA440F" w14:textId="77777777" w:rsidR="00217735" w:rsidRPr="00217735" w:rsidRDefault="00217735" w:rsidP="00F81B89">
            <w:pPr>
              <w:pStyle w:val="Default"/>
              <w:rPr>
                <w:rFonts w:ascii="Arial" w:hAnsi="Arial" w:cs="Arial"/>
              </w:rPr>
            </w:pPr>
          </w:p>
          <w:p w14:paraId="6041C39F" w14:textId="77777777" w:rsidR="00217735" w:rsidRPr="00217735" w:rsidRDefault="00217735" w:rsidP="00F81B89">
            <w:pPr>
              <w:pStyle w:val="Default"/>
              <w:rPr>
                <w:rFonts w:ascii="Arial" w:hAnsi="Arial" w:cs="Arial"/>
              </w:rPr>
            </w:pPr>
            <w:r w:rsidRPr="00217735">
              <w:rPr>
                <w:rFonts w:ascii="Arial" w:hAnsi="Arial" w:cs="Arial"/>
              </w:rPr>
              <w:t xml:space="preserve">It is a contract conditions that the successful supplier must block access to those Uniform Resource Locators (URLs) specified on the IWF’s list. </w:t>
            </w:r>
          </w:p>
          <w:p w14:paraId="55FA923D" w14:textId="77777777" w:rsidR="00217735" w:rsidRDefault="00217735" w:rsidP="00F81B89">
            <w:pPr>
              <w:rPr>
                <w:rFonts w:cs="Arial"/>
              </w:rPr>
            </w:pPr>
          </w:p>
        </w:tc>
      </w:tr>
      <w:tr w:rsidR="00CB30FE" w:rsidRPr="00351F7A" w14:paraId="2309608D" w14:textId="77777777" w:rsidTr="004E73BF">
        <w:trPr>
          <w:trHeight w:val="299"/>
        </w:trPr>
        <w:tc>
          <w:tcPr>
            <w:tcW w:w="10632" w:type="dxa"/>
            <w:shd w:val="clear" w:color="auto" w:fill="95B3D7"/>
          </w:tcPr>
          <w:p w14:paraId="2261A3E4" w14:textId="77777777" w:rsidR="00CB30FE" w:rsidRDefault="00CB30FE" w:rsidP="00F81B89">
            <w:pPr>
              <w:pStyle w:val="Heading1"/>
              <w:spacing w:before="0" w:after="0"/>
            </w:pPr>
          </w:p>
          <w:p w14:paraId="16D92784" w14:textId="77777777" w:rsidR="00CB30FE" w:rsidRDefault="00CB30FE" w:rsidP="00F81B89">
            <w:pPr>
              <w:pStyle w:val="Heading1"/>
              <w:spacing w:before="0" w:after="0"/>
            </w:pPr>
            <w:r>
              <w:t>Queries and Guidance</w:t>
            </w:r>
          </w:p>
          <w:p w14:paraId="23CDA395" w14:textId="77777777" w:rsidR="00CB30FE" w:rsidRPr="007A338E" w:rsidRDefault="00CB30FE" w:rsidP="00F81B89">
            <w:pPr>
              <w:rPr>
                <w:rFonts w:cs="Arial"/>
              </w:rPr>
            </w:pPr>
          </w:p>
        </w:tc>
      </w:tr>
      <w:tr w:rsidR="00CB30FE" w:rsidRPr="00351F7A" w14:paraId="62AAA197" w14:textId="77777777" w:rsidTr="004E73BF">
        <w:trPr>
          <w:trHeight w:val="299"/>
        </w:trPr>
        <w:tc>
          <w:tcPr>
            <w:tcW w:w="10632" w:type="dxa"/>
            <w:shd w:val="clear" w:color="auto" w:fill="auto"/>
            <w:vAlign w:val="center"/>
          </w:tcPr>
          <w:p w14:paraId="39C9B766" w14:textId="77777777" w:rsidR="009117F0" w:rsidRPr="009117F0" w:rsidRDefault="009117F0" w:rsidP="00F81B89">
            <w:pPr>
              <w:rPr>
                <w:rFonts w:cs="Arial"/>
                <w:b/>
              </w:rPr>
            </w:pPr>
            <w:r w:rsidRPr="009117F0">
              <w:rPr>
                <w:rFonts w:cs="Arial"/>
                <w:b/>
              </w:rPr>
              <w:t>Queries</w:t>
            </w:r>
          </w:p>
          <w:p w14:paraId="0A8D840C" w14:textId="77777777" w:rsidR="009117F0" w:rsidRDefault="009117F0" w:rsidP="00F81B89">
            <w:pPr>
              <w:rPr>
                <w:rFonts w:cs="Arial"/>
              </w:rPr>
            </w:pPr>
            <w:r w:rsidRPr="009117F0">
              <w:rPr>
                <w:rFonts w:cs="Arial"/>
              </w:rPr>
              <w:t xml:space="preserve">Any queries in respect of this Specification should be raised via </w:t>
            </w:r>
            <w:r w:rsidR="008E0D6C">
              <w:rPr>
                <w:rFonts w:cs="Arial"/>
              </w:rPr>
              <w:t>BRAVO</w:t>
            </w:r>
            <w:r w:rsidR="005C41A7">
              <w:rPr>
                <w:rFonts w:cs="Arial"/>
              </w:rPr>
              <w:t xml:space="preserve"> message board</w:t>
            </w:r>
            <w:r w:rsidR="00662BF9">
              <w:rPr>
                <w:rFonts w:cs="Arial"/>
              </w:rPr>
              <w:t>.</w:t>
            </w:r>
            <w:r w:rsidR="008E0D6C" w:rsidRPr="009117F0">
              <w:rPr>
                <w:rFonts w:cs="Arial"/>
              </w:rPr>
              <w:t xml:space="preserve"> </w:t>
            </w:r>
          </w:p>
          <w:p w14:paraId="720F787A" w14:textId="77777777" w:rsidR="009117F0" w:rsidRPr="009117F0" w:rsidRDefault="009117F0" w:rsidP="00F81B89">
            <w:pPr>
              <w:rPr>
                <w:rFonts w:cs="Arial"/>
              </w:rPr>
            </w:pPr>
          </w:p>
          <w:p w14:paraId="568DE265" w14:textId="77777777" w:rsidR="009117F0" w:rsidRDefault="00C70CAC" w:rsidP="00F81B89">
            <w:pPr>
              <w:rPr>
                <w:rFonts w:cs="Arial"/>
                <w:b/>
              </w:rPr>
            </w:pPr>
            <w:r>
              <w:rPr>
                <w:rFonts w:cs="Arial"/>
                <w:b/>
              </w:rPr>
              <w:t xml:space="preserve">Guidance </w:t>
            </w:r>
          </w:p>
          <w:p w14:paraId="1C33231F" w14:textId="77777777" w:rsidR="00C70CAC" w:rsidRPr="009117F0" w:rsidRDefault="00C70CAC" w:rsidP="00F81B89">
            <w:pPr>
              <w:rPr>
                <w:rFonts w:cs="Arial"/>
                <w:b/>
              </w:rPr>
            </w:pPr>
          </w:p>
          <w:p w14:paraId="70D71B59" w14:textId="77777777" w:rsidR="009117F0" w:rsidRPr="009117F0" w:rsidRDefault="009117F0" w:rsidP="00F81B89">
            <w:pPr>
              <w:rPr>
                <w:rFonts w:cs="Arial"/>
              </w:rPr>
            </w:pPr>
            <w:r w:rsidRPr="009117F0">
              <w:rPr>
                <w:rFonts w:cs="Arial"/>
              </w:rPr>
              <w:t xml:space="preserve">Responses to this Specification need to be </w:t>
            </w:r>
            <w:r w:rsidR="00217735">
              <w:rPr>
                <w:rFonts w:cs="Arial"/>
              </w:rPr>
              <w:t>submitted</w:t>
            </w:r>
            <w:r w:rsidRPr="009117F0">
              <w:rPr>
                <w:rFonts w:cs="Arial"/>
              </w:rPr>
              <w:t xml:space="preserve"> electronically through </w:t>
            </w:r>
            <w:r w:rsidR="008E0D6C">
              <w:rPr>
                <w:rFonts w:cs="Arial"/>
              </w:rPr>
              <w:t>BRAVO</w:t>
            </w:r>
            <w:r w:rsidR="008E0D6C" w:rsidRPr="009117F0">
              <w:rPr>
                <w:rFonts w:cs="Arial"/>
              </w:rPr>
              <w:t xml:space="preserve"> </w:t>
            </w:r>
            <w:r w:rsidRPr="009117F0">
              <w:rPr>
                <w:rFonts w:cs="Arial"/>
              </w:rPr>
              <w:t xml:space="preserve">by completing evaluation sections and questions. Further guidance on this process can be found by downloading them from </w:t>
            </w:r>
            <w:r w:rsidR="008E0D6C">
              <w:rPr>
                <w:rFonts w:cs="Arial"/>
              </w:rPr>
              <w:t>BRAVO</w:t>
            </w:r>
            <w:r w:rsidRPr="009117F0">
              <w:rPr>
                <w:rFonts w:cs="Arial"/>
              </w:rPr>
              <w:t>.</w:t>
            </w:r>
          </w:p>
          <w:p w14:paraId="0741234A" w14:textId="77777777" w:rsidR="009117F0" w:rsidRPr="009117F0" w:rsidRDefault="009117F0" w:rsidP="00F81B89">
            <w:pPr>
              <w:rPr>
                <w:rFonts w:cs="Arial"/>
              </w:rPr>
            </w:pPr>
          </w:p>
          <w:p w14:paraId="68F38E65" w14:textId="77777777" w:rsidR="009117F0" w:rsidRPr="007A338E" w:rsidRDefault="00AB4813">
            <w:pPr>
              <w:rPr>
                <w:rFonts w:cs="Arial"/>
              </w:rPr>
            </w:pPr>
            <w:r>
              <w:rPr>
                <w:rFonts w:cs="Arial"/>
              </w:rPr>
              <w:t xml:space="preserve">Bidders </w:t>
            </w:r>
            <w:r w:rsidR="009117F0" w:rsidRPr="009117F0">
              <w:rPr>
                <w:rFonts w:cs="Arial"/>
              </w:rPr>
              <w:t xml:space="preserve">experiencing technical difficulties </w:t>
            </w:r>
            <w:r w:rsidR="005C41A7">
              <w:rPr>
                <w:rFonts w:cs="Arial"/>
              </w:rPr>
              <w:t xml:space="preserve">should e mail </w:t>
            </w:r>
            <w:hyperlink r:id="rId19" w:history="1">
              <w:r w:rsidR="005C41A7" w:rsidRPr="00A0727C">
                <w:rPr>
                  <w:rStyle w:val="Hyperlink"/>
                  <w:rFonts w:cs="Arial"/>
                </w:rPr>
                <w:t>help@bravosolution.co.uk</w:t>
              </w:r>
            </w:hyperlink>
            <w:r w:rsidR="005C41A7">
              <w:rPr>
                <w:rFonts w:cs="Arial"/>
              </w:rPr>
              <w:t xml:space="preserve"> supplying details and screenshots if applicable, BEFORE the closing date for this tender opportunity, </w:t>
            </w:r>
          </w:p>
        </w:tc>
      </w:tr>
    </w:tbl>
    <w:p w14:paraId="47060315" w14:textId="77777777" w:rsidR="00CB30FE" w:rsidRDefault="00CB30FE" w:rsidP="00F81B89">
      <w:pPr>
        <w:tabs>
          <w:tab w:val="left" w:pos="2921"/>
        </w:tabs>
        <w:rPr>
          <w:rFonts w:cs="Arial"/>
          <w:sz w:val="20"/>
          <w:lang w:eastAsia="en-GB"/>
        </w:rPr>
      </w:pPr>
    </w:p>
    <w:p w14:paraId="4CB125AE" w14:textId="77777777" w:rsidR="00EC339A" w:rsidRDefault="00EC339A" w:rsidP="00F81B89">
      <w:pPr>
        <w:tabs>
          <w:tab w:val="left" w:pos="2921"/>
        </w:tabs>
        <w:rPr>
          <w:rFonts w:cs="Arial"/>
          <w:sz w:val="20"/>
          <w:lang w:eastAsia="en-GB"/>
        </w:rPr>
      </w:pPr>
    </w:p>
    <w:p w14:paraId="42FF5103" w14:textId="77777777" w:rsidR="00EC339A" w:rsidRPr="000B52C1" w:rsidRDefault="00EC339A" w:rsidP="00F81B89">
      <w:pPr>
        <w:tabs>
          <w:tab w:val="left" w:pos="2921"/>
        </w:tabs>
        <w:rPr>
          <w:rFonts w:cs="Arial"/>
          <w:sz w:val="20"/>
          <w:lang w:eastAsia="en-GB"/>
        </w:rPr>
      </w:pPr>
    </w:p>
    <w:sectPr w:rsidR="00EC339A" w:rsidRPr="000B52C1" w:rsidSect="00D10B36">
      <w:headerReference w:type="default" r:id="rId20"/>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C49AD" w14:textId="77777777" w:rsidR="0098762F" w:rsidRDefault="0098762F">
      <w:r>
        <w:separator/>
      </w:r>
    </w:p>
  </w:endnote>
  <w:endnote w:type="continuationSeparator" w:id="0">
    <w:p w14:paraId="7E0A05DF" w14:textId="77777777" w:rsidR="0098762F" w:rsidRDefault="0098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5224178"/>
      <w:docPartObj>
        <w:docPartGallery w:val="Page Numbers (Bottom of Page)"/>
        <w:docPartUnique/>
      </w:docPartObj>
    </w:sdtPr>
    <w:sdtEndPr>
      <w:rPr>
        <w:noProof/>
      </w:rPr>
    </w:sdtEndPr>
    <w:sdtContent>
      <w:p w14:paraId="464CDDBC" w14:textId="23E39895" w:rsidR="00C16172" w:rsidRDefault="00C16172" w:rsidP="00AC3632">
        <w:pPr>
          <w:pStyle w:val="Footer"/>
          <w:jc w:val="right"/>
        </w:pPr>
        <w:r>
          <w:fldChar w:fldCharType="begin"/>
        </w:r>
        <w:r>
          <w:instrText xml:space="preserve"> PAGE   \* MERGEFORMAT </w:instrText>
        </w:r>
        <w:r>
          <w:fldChar w:fldCharType="separate"/>
        </w:r>
        <w:r w:rsidR="00A11E6E">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D368D" w14:textId="77777777" w:rsidR="0098762F" w:rsidRDefault="0098762F">
      <w:r>
        <w:separator/>
      </w:r>
    </w:p>
  </w:footnote>
  <w:footnote w:type="continuationSeparator" w:id="0">
    <w:p w14:paraId="79400994" w14:textId="77777777" w:rsidR="0098762F" w:rsidRDefault="0098762F">
      <w:r>
        <w:continuationSeparator/>
      </w:r>
    </w:p>
  </w:footnote>
  <w:footnote w:id="1">
    <w:p w14:paraId="7D87D440" w14:textId="77777777" w:rsidR="00C16172" w:rsidRDefault="00C16172" w:rsidP="002705A9">
      <w:pPr>
        <w:pStyle w:val="FootnoteText"/>
      </w:pPr>
      <w:r>
        <w:rPr>
          <w:rStyle w:val="FootnoteReference"/>
        </w:rPr>
        <w:footnoteRef/>
      </w:r>
      <w:r>
        <w:t xml:space="preserve"> </w:t>
      </w:r>
      <w:r w:rsidRPr="0078257C">
        <w:t>https://www.gov.uk/government/uploads/system/uploads/attachment_data/file/301889/Final_Report_-_3rd_April_2014v2.pdf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016CF" w14:textId="77777777" w:rsidR="00C16172" w:rsidRDefault="00C16172" w:rsidP="00DE07ED">
    <w:pPr>
      <w:pStyle w:val="Header"/>
      <w:jc w:val="center"/>
      <w:rPr>
        <w:sz w:val="22"/>
        <w:lang w:eastAsia="en-GB"/>
      </w:rPr>
    </w:pPr>
    <w:r>
      <w:t>Electronic Tender – 30239: Adoption Support Fund Services</w:t>
    </w:r>
  </w:p>
  <w:p w14:paraId="4B0806C6" w14:textId="77777777" w:rsidR="00C16172" w:rsidRDefault="00C16172" w:rsidP="00DE07E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rPr>
        <w:b/>
      </w:rPr>
      <w:t>DOCUMENT 2</w:t>
    </w:r>
  </w:p>
  <w:p w14:paraId="0DF8B246" w14:textId="77777777" w:rsidR="00C16172" w:rsidRDefault="00C16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69D"/>
    <w:multiLevelType w:val="hybridMultilevel"/>
    <w:tmpl w:val="4BB4A5AC"/>
    <w:lvl w:ilvl="0" w:tplc="2E0CEADA">
      <w:start w:val="9"/>
      <w:numFmt w:val="decimal"/>
      <w:lvlText w:val="%1"/>
      <w:lvlJc w:val="left"/>
      <w:pPr>
        <w:ind w:left="2618" w:hanging="2618"/>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414E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A9019C"/>
    <w:multiLevelType w:val="hybridMultilevel"/>
    <w:tmpl w:val="9760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E3506"/>
    <w:multiLevelType w:val="hybridMultilevel"/>
    <w:tmpl w:val="1E5E5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5B0E5C"/>
    <w:multiLevelType w:val="hybridMultilevel"/>
    <w:tmpl w:val="036A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CE1462"/>
    <w:multiLevelType w:val="hybridMultilevel"/>
    <w:tmpl w:val="4802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450BC"/>
    <w:multiLevelType w:val="hybridMultilevel"/>
    <w:tmpl w:val="AA8C2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01674"/>
    <w:multiLevelType w:val="hybridMultilevel"/>
    <w:tmpl w:val="2796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67B10"/>
    <w:multiLevelType w:val="hybridMultilevel"/>
    <w:tmpl w:val="B86C8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32604F"/>
    <w:multiLevelType w:val="hybridMultilevel"/>
    <w:tmpl w:val="554CC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66308"/>
    <w:multiLevelType w:val="hybridMultilevel"/>
    <w:tmpl w:val="1EF066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D951F41"/>
    <w:multiLevelType w:val="hybridMultilevel"/>
    <w:tmpl w:val="6108F60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3D4118"/>
    <w:multiLevelType w:val="hybridMultilevel"/>
    <w:tmpl w:val="0B5657E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5" w15:restartNumberingAfterBreak="0">
    <w:nsid w:val="2BA04F7D"/>
    <w:multiLevelType w:val="hybridMultilevel"/>
    <w:tmpl w:val="3C4C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A2D17"/>
    <w:multiLevelType w:val="hybridMultilevel"/>
    <w:tmpl w:val="2CBA3F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4C3D3E"/>
    <w:multiLevelType w:val="multilevel"/>
    <w:tmpl w:val="EB1A0118"/>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ascii="Tahoma" w:hAnsi="Tahoma" w:cs="Tahoma"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8" w15:restartNumberingAfterBreak="0">
    <w:nsid w:val="34B2484A"/>
    <w:multiLevelType w:val="hybridMultilevel"/>
    <w:tmpl w:val="C7C44300"/>
    <w:lvl w:ilvl="0" w:tplc="C1460F14">
      <w:start w:val="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7381C46"/>
    <w:multiLevelType w:val="multilevel"/>
    <w:tmpl w:val="D5DC11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A601F2"/>
    <w:multiLevelType w:val="hybridMultilevel"/>
    <w:tmpl w:val="11FA04A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63529630">
      <w:numFmt w:val="bullet"/>
      <w:lvlText w:val="-"/>
      <w:lvlJc w:val="left"/>
      <w:pPr>
        <w:ind w:left="1980" w:hanging="360"/>
      </w:pPr>
      <w:rPr>
        <w:rFonts w:ascii="Arial" w:eastAsia="Times New Roman"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C901602"/>
    <w:multiLevelType w:val="multilevel"/>
    <w:tmpl w:val="5DC85E6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C2D69"/>
    <w:multiLevelType w:val="hybridMultilevel"/>
    <w:tmpl w:val="405438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D3807"/>
    <w:multiLevelType w:val="hybridMultilevel"/>
    <w:tmpl w:val="79FC22B4"/>
    <w:lvl w:ilvl="0" w:tplc="BF885C6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83CEE"/>
    <w:multiLevelType w:val="hybridMultilevel"/>
    <w:tmpl w:val="CBAC3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522BF7"/>
    <w:multiLevelType w:val="hybridMultilevel"/>
    <w:tmpl w:val="12AE1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857C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A057844"/>
    <w:multiLevelType w:val="hybridMultilevel"/>
    <w:tmpl w:val="5652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B365A"/>
    <w:multiLevelType w:val="hybridMultilevel"/>
    <w:tmpl w:val="877870B8"/>
    <w:lvl w:ilvl="0" w:tplc="C80E3DD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278F4"/>
    <w:multiLevelType w:val="hybridMultilevel"/>
    <w:tmpl w:val="000E8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5753B1"/>
    <w:multiLevelType w:val="hybridMultilevel"/>
    <w:tmpl w:val="ED26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369362A"/>
    <w:multiLevelType w:val="hybridMultilevel"/>
    <w:tmpl w:val="91E4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0B009E"/>
    <w:multiLevelType w:val="multilevel"/>
    <w:tmpl w:val="9DC4D27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180A4C"/>
    <w:multiLevelType w:val="hybridMultilevel"/>
    <w:tmpl w:val="9278A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60251"/>
    <w:multiLevelType w:val="hybridMultilevel"/>
    <w:tmpl w:val="944E2310"/>
    <w:lvl w:ilvl="0" w:tplc="BCCC7D80">
      <w:start w:val="1"/>
      <w:numFmt w:val="decimal"/>
      <w:lvlText w:val="%1."/>
      <w:lvlJc w:val="left"/>
      <w:pPr>
        <w:tabs>
          <w:tab w:val="num" w:pos="360"/>
        </w:tabs>
        <w:ind w:left="360" w:hanging="360"/>
      </w:pPr>
      <w:rPr>
        <w:b w:val="0"/>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7" w15:restartNumberingAfterBreak="0">
    <w:nsid w:val="5B981735"/>
    <w:multiLevelType w:val="hybridMultilevel"/>
    <w:tmpl w:val="F698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9E6C25"/>
    <w:multiLevelType w:val="hybridMultilevel"/>
    <w:tmpl w:val="B746A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D4563EC"/>
    <w:multiLevelType w:val="hybridMultilevel"/>
    <w:tmpl w:val="958C8C68"/>
    <w:lvl w:ilvl="0" w:tplc="E1D8BC0C">
      <w:start w:val="1"/>
      <w:numFmt w:val="decimal"/>
      <w:lvlText w:val="%1."/>
      <w:lvlJc w:val="left"/>
      <w:pPr>
        <w:ind w:left="360" w:hanging="360"/>
      </w:pPr>
      <w:rPr>
        <w:rFonts w:ascii="Arial" w:hAnsi="Arial" w:cs="Arial" w:hint="default"/>
        <w:b w:val="0"/>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A190D2C"/>
    <w:multiLevelType w:val="hybridMultilevel"/>
    <w:tmpl w:val="16946B12"/>
    <w:lvl w:ilvl="0" w:tplc="6902133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237436"/>
    <w:multiLevelType w:val="hybridMultilevel"/>
    <w:tmpl w:val="9B8A71D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2" w15:restartNumberingAfterBreak="0">
    <w:nsid w:val="70B21CFC"/>
    <w:multiLevelType w:val="hybridMultilevel"/>
    <w:tmpl w:val="28C0CD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563523"/>
    <w:multiLevelType w:val="hybridMultilevel"/>
    <w:tmpl w:val="1D968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072E3F"/>
    <w:multiLevelType w:val="hybridMultilevel"/>
    <w:tmpl w:val="5A889ED4"/>
    <w:lvl w:ilvl="0" w:tplc="F154D600">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77B7005"/>
    <w:multiLevelType w:val="hybridMultilevel"/>
    <w:tmpl w:val="7F6E100C"/>
    <w:lvl w:ilvl="0" w:tplc="672EE090">
      <w:start w:val="1"/>
      <w:numFmt w:val="decimal"/>
      <w:lvlText w:val="1.%1"/>
      <w:lvlJc w:val="left"/>
      <w:pPr>
        <w:tabs>
          <w:tab w:val="num" w:pos="1418"/>
        </w:tabs>
        <w:ind w:left="1080" w:hanging="36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797386"/>
    <w:multiLevelType w:val="hybridMultilevel"/>
    <w:tmpl w:val="90B2A0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4"/>
  </w:num>
  <w:num w:numId="3">
    <w:abstractNumId w:val="11"/>
  </w:num>
  <w:num w:numId="4">
    <w:abstractNumId w:val="32"/>
  </w:num>
  <w:num w:numId="5">
    <w:abstractNumId w:val="17"/>
  </w:num>
  <w:num w:numId="6">
    <w:abstractNumId w:val="22"/>
  </w:num>
  <w:num w:numId="7">
    <w:abstractNumId w:val="39"/>
  </w:num>
  <w:num w:numId="8">
    <w:abstractNumId w:val="20"/>
  </w:num>
  <w:num w:numId="9">
    <w:abstractNumId w:val="40"/>
  </w:num>
  <w:num w:numId="10">
    <w:abstractNumId w:val="16"/>
  </w:num>
  <w:num w:numId="11">
    <w:abstractNumId w:val="41"/>
  </w:num>
  <w:num w:numId="12">
    <w:abstractNumId w:val="10"/>
  </w:num>
  <w:num w:numId="13">
    <w:abstractNumId w:val="9"/>
  </w:num>
  <w:num w:numId="14">
    <w:abstractNumId w:val="36"/>
  </w:num>
  <w:num w:numId="15">
    <w:abstractNumId w:val="2"/>
  </w:num>
  <w:num w:numId="16">
    <w:abstractNumId w:val="25"/>
  </w:num>
  <w:num w:numId="17">
    <w:abstractNumId w:val="5"/>
  </w:num>
  <w:num w:numId="18">
    <w:abstractNumId w:val="30"/>
  </w:num>
  <w:num w:numId="19">
    <w:abstractNumId w:val="37"/>
  </w:num>
  <w:num w:numId="20">
    <w:abstractNumId w:val="7"/>
  </w:num>
  <w:num w:numId="21">
    <w:abstractNumId w:val="28"/>
  </w:num>
  <w:num w:numId="22">
    <w:abstractNumId w:val="24"/>
  </w:num>
  <w:num w:numId="23">
    <w:abstractNumId w:val="35"/>
  </w:num>
  <w:num w:numId="24">
    <w:abstractNumId w:val="38"/>
  </w:num>
  <w:num w:numId="25">
    <w:abstractNumId w:val="21"/>
  </w:num>
  <w:num w:numId="26">
    <w:abstractNumId w:val="3"/>
  </w:num>
  <w:num w:numId="27">
    <w:abstractNumId w:val="33"/>
  </w:num>
  <w:num w:numId="28">
    <w:abstractNumId w:val="15"/>
  </w:num>
  <w:num w:numId="29">
    <w:abstractNumId w:val="46"/>
  </w:num>
  <w:num w:numId="30">
    <w:abstractNumId w:val="42"/>
  </w:num>
  <w:num w:numId="31">
    <w:abstractNumId w:val="6"/>
  </w:num>
  <w:num w:numId="32">
    <w:abstractNumId w:val="8"/>
  </w:num>
  <w:num w:numId="33">
    <w:abstractNumId w:val="23"/>
  </w:num>
  <w:num w:numId="34">
    <w:abstractNumId w:val="45"/>
  </w:num>
  <w:num w:numId="35">
    <w:abstractNumId w:val="29"/>
  </w:num>
  <w:num w:numId="36">
    <w:abstractNumId w:val="4"/>
  </w:num>
  <w:num w:numId="37">
    <w:abstractNumId w:val="31"/>
  </w:num>
  <w:num w:numId="38">
    <w:abstractNumId w:val="43"/>
  </w:num>
  <w:num w:numId="39">
    <w:abstractNumId w:val="13"/>
  </w:num>
  <w:num w:numId="40">
    <w:abstractNumId w:val="12"/>
  </w:num>
  <w:num w:numId="41">
    <w:abstractNumId w:val="26"/>
  </w:num>
  <w:num w:numId="42">
    <w:abstractNumId w:val="1"/>
  </w:num>
  <w:num w:numId="43">
    <w:abstractNumId w:val="34"/>
  </w:num>
  <w:num w:numId="44">
    <w:abstractNumId w:val="19"/>
  </w:num>
  <w:num w:numId="45">
    <w:abstractNumId w:val="18"/>
  </w:num>
  <w:num w:numId="46">
    <w:abstractNumId w:val="0"/>
  </w:num>
  <w:num w:numId="47">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C0"/>
    <w:rsid w:val="00005C2F"/>
    <w:rsid w:val="000075BC"/>
    <w:rsid w:val="00010324"/>
    <w:rsid w:val="00011F78"/>
    <w:rsid w:val="000122A5"/>
    <w:rsid w:val="00013095"/>
    <w:rsid w:val="00013F3E"/>
    <w:rsid w:val="000158F8"/>
    <w:rsid w:val="0001691C"/>
    <w:rsid w:val="00016AF1"/>
    <w:rsid w:val="00016EF4"/>
    <w:rsid w:val="00017E6E"/>
    <w:rsid w:val="000205DD"/>
    <w:rsid w:val="00022DB6"/>
    <w:rsid w:val="0002312F"/>
    <w:rsid w:val="00031CDC"/>
    <w:rsid w:val="0003449D"/>
    <w:rsid w:val="000363CB"/>
    <w:rsid w:val="00037455"/>
    <w:rsid w:val="000408D2"/>
    <w:rsid w:val="0004101C"/>
    <w:rsid w:val="0004154E"/>
    <w:rsid w:val="00041864"/>
    <w:rsid w:val="0004340A"/>
    <w:rsid w:val="00043627"/>
    <w:rsid w:val="00043F1A"/>
    <w:rsid w:val="00044CBA"/>
    <w:rsid w:val="00045CA8"/>
    <w:rsid w:val="000461AE"/>
    <w:rsid w:val="0004776A"/>
    <w:rsid w:val="000515D4"/>
    <w:rsid w:val="000547A4"/>
    <w:rsid w:val="00060939"/>
    <w:rsid w:val="00061825"/>
    <w:rsid w:val="00066768"/>
    <w:rsid w:val="00067694"/>
    <w:rsid w:val="0006776F"/>
    <w:rsid w:val="00070187"/>
    <w:rsid w:val="00074407"/>
    <w:rsid w:val="000752EE"/>
    <w:rsid w:val="00076717"/>
    <w:rsid w:val="00076E10"/>
    <w:rsid w:val="000806C7"/>
    <w:rsid w:val="00081348"/>
    <w:rsid w:val="0008191A"/>
    <w:rsid w:val="00081BF1"/>
    <w:rsid w:val="000833EF"/>
    <w:rsid w:val="00087195"/>
    <w:rsid w:val="00090197"/>
    <w:rsid w:val="00090B24"/>
    <w:rsid w:val="00091448"/>
    <w:rsid w:val="000917F5"/>
    <w:rsid w:val="00091BF9"/>
    <w:rsid w:val="00092889"/>
    <w:rsid w:val="00094CDA"/>
    <w:rsid w:val="00094E26"/>
    <w:rsid w:val="00095958"/>
    <w:rsid w:val="00097B1B"/>
    <w:rsid w:val="000A0C1B"/>
    <w:rsid w:val="000A0F65"/>
    <w:rsid w:val="000A3B5E"/>
    <w:rsid w:val="000A5ABF"/>
    <w:rsid w:val="000B031F"/>
    <w:rsid w:val="000B068A"/>
    <w:rsid w:val="000B0C8D"/>
    <w:rsid w:val="000B1010"/>
    <w:rsid w:val="000B1468"/>
    <w:rsid w:val="000B44F1"/>
    <w:rsid w:val="000B52C1"/>
    <w:rsid w:val="000B52CC"/>
    <w:rsid w:val="000C0C28"/>
    <w:rsid w:val="000C132E"/>
    <w:rsid w:val="000C1356"/>
    <w:rsid w:val="000C13DD"/>
    <w:rsid w:val="000C1511"/>
    <w:rsid w:val="000C465E"/>
    <w:rsid w:val="000C6F4F"/>
    <w:rsid w:val="000D0655"/>
    <w:rsid w:val="000D1B65"/>
    <w:rsid w:val="000D1F67"/>
    <w:rsid w:val="000D240A"/>
    <w:rsid w:val="000D48DA"/>
    <w:rsid w:val="000D51F5"/>
    <w:rsid w:val="000D537A"/>
    <w:rsid w:val="000D66BE"/>
    <w:rsid w:val="000D72A5"/>
    <w:rsid w:val="000E0CE3"/>
    <w:rsid w:val="000E0F06"/>
    <w:rsid w:val="000E382A"/>
    <w:rsid w:val="000E7D8B"/>
    <w:rsid w:val="000F0570"/>
    <w:rsid w:val="000F4006"/>
    <w:rsid w:val="000F41CA"/>
    <w:rsid w:val="000F428F"/>
    <w:rsid w:val="000F45BA"/>
    <w:rsid w:val="000F4E59"/>
    <w:rsid w:val="000F583A"/>
    <w:rsid w:val="000F5A83"/>
    <w:rsid w:val="000F7997"/>
    <w:rsid w:val="000F7D27"/>
    <w:rsid w:val="00101F75"/>
    <w:rsid w:val="0010211F"/>
    <w:rsid w:val="00102885"/>
    <w:rsid w:val="0010372F"/>
    <w:rsid w:val="00104910"/>
    <w:rsid w:val="00104D5D"/>
    <w:rsid w:val="00110B11"/>
    <w:rsid w:val="00110D77"/>
    <w:rsid w:val="00111BEF"/>
    <w:rsid w:val="00113DDB"/>
    <w:rsid w:val="00114C2E"/>
    <w:rsid w:val="0011522C"/>
    <w:rsid w:val="00115AA2"/>
    <w:rsid w:val="00116F59"/>
    <w:rsid w:val="0011793D"/>
    <w:rsid w:val="00120452"/>
    <w:rsid w:val="00120D51"/>
    <w:rsid w:val="0012183F"/>
    <w:rsid w:val="001221AB"/>
    <w:rsid w:val="00122746"/>
    <w:rsid w:val="00125961"/>
    <w:rsid w:val="001268A8"/>
    <w:rsid w:val="001315B4"/>
    <w:rsid w:val="00131B4E"/>
    <w:rsid w:val="00131E34"/>
    <w:rsid w:val="001320B5"/>
    <w:rsid w:val="001337DD"/>
    <w:rsid w:val="001352DD"/>
    <w:rsid w:val="00136024"/>
    <w:rsid w:val="001362FD"/>
    <w:rsid w:val="001366BB"/>
    <w:rsid w:val="001372F2"/>
    <w:rsid w:val="00140DED"/>
    <w:rsid w:val="0014512B"/>
    <w:rsid w:val="00150741"/>
    <w:rsid w:val="00152DD1"/>
    <w:rsid w:val="00152F92"/>
    <w:rsid w:val="00153000"/>
    <w:rsid w:val="00153A0F"/>
    <w:rsid w:val="00153F85"/>
    <w:rsid w:val="00154017"/>
    <w:rsid w:val="001549DD"/>
    <w:rsid w:val="00154C3F"/>
    <w:rsid w:val="00156175"/>
    <w:rsid w:val="00156D19"/>
    <w:rsid w:val="00163696"/>
    <w:rsid w:val="001640D6"/>
    <w:rsid w:val="001647AD"/>
    <w:rsid w:val="00166467"/>
    <w:rsid w:val="001671A4"/>
    <w:rsid w:val="00167764"/>
    <w:rsid w:val="00170103"/>
    <w:rsid w:val="00170357"/>
    <w:rsid w:val="00171CF4"/>
    <w:rsid w:val="001729B6"/>
    <w:rsid w:val="001733AC"/>
    <w:rsid w:val="00175F30"/>
    <w:rsid w:val="00180A06"/>
    <w:rsid w:val="00181925"/>
    <w:rsid w:val="001826EA"/>
    <w:rsid w:val="00182783"/>
    <w:rsid w:val="001827C4"/>
    <w:rsid w:val="00182BCC"/>
    <w:rsid w:val="001847F3"/>
    <w:rsid w:val="0018580B"/>
    <w:rsid w:val="0019320C"/>
    <w:rsid w:val="001949E4"/>
    <w:rsid w:val="00194BAD"/>
    <w:rsid w:val="00195F8E"/>
    <w:rsid w:val="00196995"/>
    <w:rsid w:val="001A3D78"/>
    <w:rsid w:val="001A4FC0"/>
    <w:rsid w:val="001A54FA"/>
    <w:rsid w:val="001A692B"/>
    <w:rsid w:val="001B02E9"/>
    <w:rsid w:val="001B0421"/>
    <w:rsid w:val="001B05C8"/>
    <w:rsid w:val="001B30D8"/>
    <w:rsid w:val="001B5368"/>
    <w:rsid w:val="001B5684"/>
    <w:rsid w:val="001B67BD"/>
    <w:rsid w:val="001B6DF9"/>
    <w:rsid w:val="001B7D9D"/>
    <w:rsid w:val="001C0173"/>
    <w:rsid w:val="001C3398"/>
    <w:rsid w:val="001C35D3"/>
    <w:rsid w:val="001C5B8C"/>
    <w:rsid w:val="001D0241"/>
    <w:rsid w:val="001D1ECB"/>
    <w:rsid w:val="001D2BB3"/>
    <w:rsid w:val="001D38E5"/>
    <w:rsid w:val="001D55BC"/>
    <w:rsid w:val="001D5685"/>
    <w:rsid w:val="001D7FB3"/>
    <w:rsid w:val="001E2B57"/>
    <w:rsid w:val="001E611C"/>
    <w:rsid w:val="001F2BF5"/>
    <w:rsid w:val="001F4C38"/>
    <w:rsid w:val="001F577C"/>
    <w:rsid w:val="001F6C5D"/>
    <w:rsid w:val="002006E4"/>
    <w:rsid w:val="002009C2"/>
    <w:rsid w:val="00201A9B"/>
    <w:rsid w:val="00201D0F"/>
    <w:rsid w:val="00202CF4"/>
    <w:rsid w:val="0020538A"/>
    <w:rsid w:val="0020676B"/>
    <w:rsid w:val="00211440"/>
    <w:rsid w:val="00211C37"/>
    <w:rsid w:val="00212D24"/>
    <w:rsid w:val="00213118"/>
    <w:rsid w:val="00216FC0"/>
    <w:rsid w:val="00217581"/>
    <w:rsid w:val="00217735"/>
    <w:rsid w:val="00220623"/>
    <w:rsid w:val="00220973"/>
    <w:rsid w:val="002231BD"/>
    <w:rsid w:val="00227042"/>
    <w:rsid w:val="00231D34"/>
    <w:rsid w:val="00231E67"/>
    <w:rsid w:val="002335B0"/>
    <w:rsid w:val="002338A1"/>
    <w:rsid w:val="00235C03"/>
    <w:rsid w:val="0023627A"/>
    <w:rsid w:val="002403F2"/>
    <w:rsid w:val="002415C8"/>
    <w:rsid w:val="0024510E"/>
    <w:rsid w:val="00245559"/>
    <w:rsid w:val="0024709A"/>
    <w:rsid w:val="00247783"/>
    <w:rsid w:val="00247A36"/>
    <w:rsid w:val="00250607"/>
    <w:rsid w:val="00251380"/>
    <w:rsid w:val="00253E8D"/>
    <w:rsid w:val="00255845"/>
    <w:rsid w:val="002560B6"/>
    <w:rsid w:val="0025657E"/>
    <w:rsid w:val="002613B6"/>
    <w:rsid w:val="00261777"/>
    <w:rsid w:val="00265A31"/>
    <w:rsid w:val="00266064"/>
    <w:rsid w:val="002660E5"/>
    <w:rsid w:val="00266DBA"/>
    <w:rsid w:val="002678F4"/>
    <w:rsid w:val="0027023D"/>
    <w:rsid w:val="002705A9"/>
    <w:rsid w:val="00272A70"/>
    <w:rsid w:val="00274B0A"/>
    <w:rsid w:val="002754BB"/>
    <w:rsid w:val="0027611C"/>
    <w:rsid w:val="00276C6F"/>
    <w:rsid w:val="00277E88"/>
    <w:rsid w:val="00280A4F"/>
    <w:rsid w:val="00281B6C"/>
    <w:rsid w:val="002828D3"/>
    <w:rsid w:val="00282F3C"/>
    <w:rsid w:val="002840D0"/>
    <w:rsid w:val="0029045F"/>
    <w:rsid w:val="002908BC"/>
    <w:rsid w:val="002931DE"/>
    <w:rsid w:val="00295307"/>
    <w:rsid w:val="00295EFC"/>
    <w:rsid w:val="00296670"/>
    <w:rsid w:val="002A27D4"/>
    <w:rsid w:val="002A42FE"/>
    <w:rsid w:val="002A62B7"/>
    <w:rsid w:val="002A6EB3"/>
    <w:rsid w:val="002A7A61"/>
    <w:rsid w:val="002B1D3D"/>
    <w:rsid w:val="002B2FD3"/>
    <w:rsid w:val="002B4A31"/>
    <w:rsid w:val="002B6173"/>
    <w:rsid w:val="002B651E"/>
    <w:rsid w:val="002C1926"/>
    <w:rsid w:val="002C1A52"/>
    <w:rsid w:val="002C340F"/>
    <w:rsid w:val="002C491D"/>
    <w:rsid w:val="002C4E8F"/>
    <w:rsid w:val="002C7901"/>
    <w:rsid w:val="002D1FE1"/>
    <w:rsid w:val="002D248E"/>
    <w:rsid w:val="002D26EA"/>
    <w:rsid w:val="002D2A7A"/>
    <w:rsid w:val="002D35AC"/>
    <w:rsid w:val="002D3D35"/>
    <w:rsid w:val="002D3DF9"/>
    <w:rsid w:val="002E126D"/>
    <w:rsid w:val="002E19AB"/>
    <w:rsid w:val="002E289F"/>
    <w:rsid w:val="002E28FA"/>
    <w:rsid w:val="002E29F2"/>
    <w:rsid w:val="002E4A6A"/>
    <w:rsid w:val="002E5754"/>
    <w:rsid w:val="002E5954"/>
    <w:rsid w:val="002E6C80"/>
    <w:rsid w:val="002F0CE2"/>
    <w:rsid w:val="002F2637"/>
    <w:rsid w:val="002F3D4F"/>
    <w:rsid w:val="002F3FFD"/>
    <w:rsid w:val="002F7A23"/>
    <w:rsid w:val="00300824"/>
    <w:rsid w:val="00306ABE"/>
    <w:rsid w:val="00310708"/>
    <w:rsid w:val="00310A43"/>
    <w:rsid w:val="003113DB"/>
    <w:rsid w:val="00311ADC"/>
    <w:rsid w:val="00312BD3"/>
    <w:rsid w:val="00314C3B"/>
    <w:rsid w:val="003177EB"/>
    <w:rsid w:val="003213BE"/>
    <w:rsid w:val="003230AB"/>
    <w:rsid w:val="003231E7"/>
    <w:rsid w:val="00323E79"/>
    <w:rsid w:val="00327B62"/>
    <w:rsid w:val="00334A46"/>
    <w:rsid w:val="00334C2F"/>
    <w:rsid w:val="0033586A"/>
    <w:rsid w:val="00336025"/>
    <w:rsid w:val="00337631"/>
    <w:rsid w:val="00340783"/>
    <w:rsid w:val="0034151B"/>
    <w:rsid w:val="003467C2"/>
    <w:rsid w:val="003473E0"/>
    <w:rsid w:val="00347A3B"/>
    <w:rsid w:val="003504C0"/>
    <w:rsid w:val="00352189"/>
    <w:rsid w:val="003526AF"/>
    <w:rsid w:val="00352BD7"/>
    <w:rsid w:val="00353722"/>
    <w:rsid w:val="00355149"/>
    <w:rsid w:val="00356108"/>
    <w:rsid w:val="003562B8"/>
    <w:rsid w:val="00357243"/>
    <w:rsid w:val="0036090C"/>
    <w:rsid w:val="00361708"/>
    <w:rsid w:val="00363C6E"/>
    <w:rsid w:val="00364356"/>
    <w:rsid w:val="003652B2"/>
    <w:rsid w:val="00366393"/>
    <w:rsid w:val="00367011"/>
    <w:rsid w:val="00367EEB"/>
    <w:rsid w:val="00370895"/>
    <w:rsid w:val="003734C2"/>
    <w:rsid w:val="00374568"/>
    <w:rsid w:val="00375106"/>
    <w:rsid w:val="00376874"/>
    <w:rsid w:val="00383112"/>
    <w:rsid w:val="00387370"/>
    <w:rsid w:val="00391526"/>
    <w:rsid w:val="00392668"/>
    <w:rsid w:val="00392AE9"/>
    <w:rsid w:val="00396720"/>
    <w:rsid w:val="003A0F29"/>
    <w:rsid w:val="003A14ED"/>
    <w:rsid w:val="003A1CF3"/>
    <w:rsid w:val="003A2528"/>
    <w:rsid w:val="003A26D0"/>
    <w:rsid w:val="003A4DC0"/>
    <w:rsid w:val="003A7672"/>
    <w:rsid w:val="003A7BBC"/>
    <w:rsid w:val="003B22C7"/>
    <w:rsid w:val="003B5CE2"/>
    <w:rsid w:val="003B7308"/>
    <w:rsid w:val="003B78F9"/>
    <w:rsid w:val="003C36C3"/>
    <w:rsid w:val="003C4368"/>
    <w:rsid w:val="003C4CA2"/>
    <w:rsid w:val="003C5E0A"/>
    <w:rsid w:val="003C78AD"/>
    <w:rsid w:val="003C7C90"/>
    <w:rsid w:val="003D06F2"/>
    <w:rsid w:val="003D3A2B"/>
    <w:rsid w:val="003D4069"/>
    <w:rsid w:val="003D47B3"/>
    <w:rsid w:val="003D4FEC"/>
    <w:rsid w:val="003D523F"/>
    <w:rsid w:val="003D582E"/>
    <w:rsid w:val="003D59D1"/>
    <w:rsid w:val="003D72B3"/>
    <w:rsid w:val="003D7435"/>
    <w:rsid w:val="003D74A2"/>
    <w:rsid w:val="003D7A13"/>
    <w:rsid w:val="003E03EC"/>
    <w:rsid w:val="003E1B86"/>
    <w:rsid w:val="003E2225"/>
    <w:rsid w:val="003E27ED"/>
    <w:rsid w:val="003E2CBA"/>
    <w:rsid w:val="003E3776"/>
    <w:rsid w:val="003E37E6"/>
    <w:rsid w:val="003E7738"/>
    <w:rsid w:val="003F2E58"/>
    <w:rsid w:val="003F4AD8"/>
    <w:rsid w:val="003F56EA"/>
    <w:rsid w:val="003F7D94"/>
    <w:rsid w:val="00400B2E"/>
    <w:rsid w:val="00402829"/>
    <w:rsid w:val="00407498"/>
    <w:rsid w:val="004127CA"/>
    <w:rsid w:val="00412B5A"/>
    <w:rsid w:val="00415048"/>
    <w:rsid w:val="00417581"/>
    <w:rsid w:val="00417971"/>
    <w:rsid w:val="004179B0"/>
    <w:rsid w:val="004209EE"/>
    <w:rsid w:val="00421F20"/>
    <w:rsid w:val="004225BC"/>
    <w:rsid w:val="0042309E"/>
    <w:rsid w:val="004246D9"/>
    <w:rsid w:val="004266F6"/>
    <w:rsid w:val="0042792E"/>
    <w:rsid w:val="00430DC5"/>
    <w:rsid w:val="00430E1A"/>
    <w:rsid w:val="00432B50"/>
    <w:rsid w:val="00434925"/>
    <w:rsid w:val="004362A9"/>
    <w:rsid w:val="004401F6"/>
    <w:rsid w:val="00442756"/>
    <w:rsid w:val="00442E76"/>
    <w:rsid w:val="0044556D"/>
    <w:rsid w:val="00447128"/>
    <w:rsid w:val="00450825"/>
    <w:rsid w:val="00450D89"/>
    <w:rsid w:val="00451758"/>
    <w:rsid w:val="00452899"/>
    <w:rsid w:val="004533A7"/>
    <w:rsid w:val="0045399C"/>
    <w:rsid w:val="00454141"/>
    <w:rsid w:val="004544F7"/>
    <w:rsid w:val="00454A32"/>
    <w:rsid w:val="00454FB9"/>
    <w:rsid w:val="00460505"/>
    <w:rsid w:val="0046106D"/>
    <w:rsid w:val="00461335"/>
    <w:rsid w:val="004617AC"/>
    <w:rsid w:val="00462D4C"/>
    <w:rsid w:val="00463122"/>
    <w:rsid w:val="004638EE"/>
    <w:rsid w:val="004660DA"/>
    <w:rsid w:val="00466286"/>
    <w:rsid w:val="00466705"/>
    <w:rsid w:val="00466874"/>
    <w:rsid w:val="0047152C"/>
    <w:rsid w:val="0047320D"/>
    <w:rsid w:val="00474D4A"/>
    <w:rsid w:val="00476774"/>
    <w:rsid w:val="00476BCF"/>
    <w:rsid w:val="00480675"/>
    <w:rsid w:val="00480E77"/>
    <w:rsid w:val="00481536"/>
    <w:rsid w:val="00481965"/>
    <w:rsid w:val="00484861"/>
    <w:rsid w:val="00484C39"/>
    <w:rsid w:val="00493D92"/>
    <w:rsid w:val="004955D9"/>
    <w:rsid w:val="00495A21"/>
    <w:rsid w:val="00496421"/>
    <w:rsid w:val="004965F5"/>
    <w:rsid w:val="00496713"/>
    <w:rsid w:val="00496D0F"/>
    <w:rsid w:val="004970D6"/>
    <w:rsid w:val="004A3CA5"/>
    <w:rsid w:val="004A4728"/>
    <w:rsid w:val="004B2A9C"/>
    <w:rsid w:val="004B6632"/>
    <w:rsid w:val="004B691E"/>
    <w:rsid w:val="004B7BCF"/>
    <w:rsid w:val="004C0536"/>
    <w:rsid w:val="004C0A64"/>
    <w:rsid w:val="004C5109"/>
    <w:rsid w:val="004C591F"/>
    <w:rsid w:val="004C628A"/>
    <w:rsid w:val="004C79B9"/>
    <w:rsid w:val="004D3C36"/>
    <w:rsid w:val="004D6197"/>
    <w:rsid w:val="004E2380"/>
    <w:rsid w:val="004E2A0A"/>
    <w:rsid w:val="004E419A"/>
    <w:rsid w:val="004E633C"/>
    <w:rsid w:val="004E691B"/>
    <w:rsid w:val="004E73BF"/>
    <w:rsid w:val="004F1EC6"/>
    <w:rsid w:val="004F298F"/>
    <w:rsid w:val="004F2C22"/>
    <w:rsid w:val="004F5212"/>
    <w:rsid w:val="004F5D68"/>
    <w:rsid w:val="00500402"/>
    <w:rsid w:val="005004BD"/>
    <w:rsid w:val="00500A18"/>
    <w:rsid w:val="005037E6"/>
    <w:rsid w:val="00503F89"/>
    <w:rsid w:val="005104F6"/>
    <w:rsid w:val="00510762"/>
    <w:rsid w:val="00510764"/>
    <w:rsid w:val="00511CA5"/>
    <w:rsid w:val="005121F8"/>
    <w:rsid w:val="00513A1A"/>
    <w:rsid w:val="0051461E"/>
    <w:rsid w:val="005150CE"/>
    <w:rsid w:val="0051740D"/>
    <w:rsid w:val="00520798"/>
    <w:rsid w:val="00524B84"/>
    <w:rsid w:val="00530814"/>
    <w:rsid w:val="00530854"/>
    <w:rsid w:val="00532445"/>
    <w:rsid w:val="00533240"/>
    <w:rsid w:val="00533A44"/>
    <w:rsid w:val="00534D08"/>
    <w:rsid w:val="00541F0F"/>
    <w:rsid w:val="0054279A"/>
    <w:rsid w:val="00542BEF"/>
    <w:rsid w:val="00544047"/>
    <w:rsid w:val="0054428F"/>
    <w:rsid w:val="00545039"/>
    <w:rsid w:val="00545301"/>
    <w:rsid w:val="005453B0"/>
    <w:rsid w:val="0055015B"/>
    <w:rsid w:val="005511B9"/>
    <w:rsid w:val="00552612"/>
    <w:rsid w:val="005527A0"/>
    <w:rsid w:val="00553106"/>
    <w:rsid w:val="00553C42"/>
    <w:rsid w:val="0055498D"/>
    <w:rsid w:val="005628FE"/>
    <w:rsid w:val="00563177"/>
    <w:rsid w:val="005631C7"/>
    <w:rsid w:val="00565333"/>
    <w:rsid w:val="005667E0"/>
    <w:rsid w:val="00567955"/>
    <w:rsid w:val="00567F81"/>
    <w:rsid w:val="005717D4"/>
    <w:rsid w:val="005748B2"/>
    <w:rsid w:val="00574BB0"/>
    <w:rsid w:val="00576BD1"/>
    <w:rsid w:val="00581C83"/>
    <w:rsid w:val="00584651"/>
    <w:rsid w:val="00586235"/>
    <w:rsid w:val="00586E27"/>
    <w:rsid w:val="00591B39"/>
    <w:rsid w:val="00592E5B"/>
    <w:rsid w:val="00592EC5"/>
    <w:rsid w:val="005945D4"/>
    <w:rsid w:val="00595A31"/>
    <w:rsid w:val="00595B35"/>
    <w:rsid w:val="00596EC7"/>
    <w:rsid w:val="00597025"/>
    <w:rsid w:val="005A1D95"/>
    <w:rsid w:val="005A2EB8"/>
    <w:rsid w:val="005A331F"/>
    <w:rsid w:val="005A3B77"/>
    <w:rsid w:val="005A3C14"/>
    <w:rsid w:val="005A4388"/>
    <w:rsid w:val="005B0187"/>
    <w:rsid w:val="005B070B"/>
    <w:rsid w:val="005B09D8"/>
    <w:rsid w:val="005B1CC3"/>
    <w:rsid w:val="005B204D"/>
    <w:rsid w:val="005B4524"/>
    <w:rsid w:val="005B5A07"/>
    <w:rsid w:val="005B5F74"/>
    <w:rsid w:val="005B7B44"/>
    <w:rsid w:val="005C0426"/>
    <w:rsid w:val="005C1372"/>
    <w:rsid w:val="005C41A7"/>
    <w:rsid w:val="005C5A0C"/>
    <w:rsid w:val="005C5B2F"/>
    <w:rsid w:val="005D2CA2"/>
    <w:rsid w:val="005D322C"/>
    <w:rsid w:val="005D7E31"/>
    <w:rsid w:val="005E2111"/>
    <w:rsid w:val="005E2500"/>
    <w:rsid w:val="005E283E"/>
    <w:rsid w:val="005E29C1"/>
    <w:rsid w:val="005E2DE9"/>
    <w:rsid w:val="005E4719"/>
    <w:rsid w:val="005E7FB0"/>
    <w:rsid w:val="005F1F8B"/>
    <w:rsid w:val="005F22C4"/>
    <w:rsid w:val="005F4AD9"/>
    <w:rsid w:val="005F4D83"/>
    <w:rsid w:val="005F66C7"/>
    <w:rsid w:val="005F731D"/>
    <w:rsid w:val="005F7B6E"/>
    <w:rsid w:val="006000E7"/>
    <w:rsid w:val="006002C8"/>
    <w:rsid w:val="006018E8"/>
    <w:rsid w:val="0060224F"/>
    <w:rsid w:val="006036F7"/>
    <w:rsid w:val="00603768"/>
    <w:rsid w:val="00603BB2"/>
    <w:rsid w:val="00606159"/>
    <w:rsid w:val="00606CFE"/>
    <w:rsid w:val="00607306"/>
    <w:rsid w:val="00607A4B"/>
    <w:rsid w:val="00607AA0"/>
    <w:rsid w:val="00611B99"/>
    <w:rsid w:val="00617176"/>
    <w:rsid w:val="00620330"/>
    <w:rsid w:val="00620924"/>
    <w:rsid w:val="006244DF"/>
    <w:rsid w:val="00624F95"/>
    <w:rsid w:val="0062704E"/>
    <w:rsid w:val="00627B53"/>
    <w:rsid w:val="00631742"/>
    <w:rsid w:val="0063207B"/>
    <w:rsid w:val="00632523"/>
    <w:rsid w:val="00633A7C"/>
    <w:rsid w:val="00634682"/>
    <w:rsid w:val="00634F41"/>
    <w:rsid w:val="0063507E"/>
    <w:rsid w:val="006363E9"/>
    <w:rsid w:val="00636F5B"/>
    <w:rsid w:val="006372B8"/>
    <w:rsid w:val="00637BFD"/>
    <w:rsid w:val="006428A8"/>
    <w:rsid w:val="006434E4"/>
    <w:rsid w:val="0064510B"/>
    <w:rsid w:val="006459FD"/>
    <w:rsid w:val="00651444"/>
    <w:rsid w:val="00653578"/>
    <w:rsid w:val="00654E9F"/>
    <w:rsid w:val="00660528"/>
    <w:rsid w:val="006628CA"/>
    <w:rsid w:val="00662BF9"/>
    <w:rsid w:val="00662F74"/>
    <w:rsid w:val="00665ABF"/>
    <w:rsid w:val="0067205D"/>
    <w:rsid w:val="00672161"/>
    <w:rsid w:val="0067448C"/>
    <w:rsid w:val="0067775C"/>
    <w:rsid w:val="006777BA"/>
    <w:rsid w:val="00680E4E"/>
    <w:rsid w:val="00682B9C"/>
    <w:rsid w:val="00683B24"/>
    <w:rsid w:val="006858D6"/>
    <w:rsid w:val="00687908"/>
    <w:rsid w:val="006903EE"/>
    <w:rsid w:val="0069280A"/>
    <w:rsid w:val="006959FD"/>
    <w:rsid w:val="006A0189"/>
    <w:rsid w:val="006A02D3"/>
    <w:rsid w:val="006A1127"/>
    <w:rsid w:val="006A2F72"/>
    <w:rsid w:val="006A3278"/>
    <w:rsid w:val="006A3382"/>
    <w:rsid w:val="006A4295"/>
    <w:rsid w:val="006A7D9C"/>
    <w:rsid w:val="006B0A56"/>
    <w:rsid w:val="006C16F9"/>
    <w:rsid w:val="006C1EEB"/>
    <w:rsid w:val="006C2794"/>
    <w:rsid w:val="006C3A2D"/>
    <w:rsid w:val="006D0A38"/>
    <w:rsid w:val="006D3EBD"/>
    <w:rsid w:val="006D4491"/>
    <w:rsid w:val="006D46F0"/>
    <w:rsid w:val="006D6DFB"/>
    <w:rsid w:val="006D72A4"/>
    <w:rsid w:val="006D739B"/>
    <w:rsid w:val="006E0029"/>
    <w:rsid w:val="006E33F5"/>
    <w:rsid w:val="006E3891"/>
    <w:rsid w:val="006E48D7"/>
    <w:rsid w:val="006E59DE"/>
    <w:rsid w:val="006E6B4D"/>
    <w:rsid w:val="006E6F0B"/>
    <w:rsid w:val="006F1160"/>
    <w:rsid w:val="006F264E"/>
    <w:rsid w:val="006F3EC6"/>
    <w:rsid w:val="006F6FBC"/>
    <w:rsid w:val="006F7314"/>
    <w:rsid w:val="0070211D"/>
    <w:rsid w:val="00702465"/>
    <w:rsid w:val="00702934"/>
    <w:rsid w:val="00704EF4"/>
    <w:rsid w:val="0070597E"/>
    <w:rsid w:val="00707091"/>
    <w:rsid w:val="007104E4"/>
    <w:rsid w:val="00715FF8"/>
    <w:rsid w:val="007166EA"/>
    <w:rsid w:val="007172F5"/>
    <w:rsid w:val="00721C3E"/>
    <w:rsid w:val="00722EE8"/>
    <w:rsid w:val="0072305A"/>
    <w:rsid w:val="00724472"/>
    <w:rsid w:val="00724CBD"/>
    <w:rsid w:val="007250E9"/>
    <w:rsid w:val="007260C1"/>
    <w:rsid w:val="00730F97"/>
    <w:rsid w:val="00732FB7"/>
    <w:rsid w:val="00736803"/>
    <w:rsid w:val="007442BB"/>
    <w:rsid w:val="00744E11"/>
    <w:rsid w:val="007463C5"/>
    <w:rsid w:val="00746846"/>
    <w:rsid w:val="00746E53"/>
    <w:rsid w:val="00746F92"/>
    <w:rsid w:val="007502B6"/>
    <w:rsid w:val="00750502"/>
    <w:rsid w:val="007510C3"/>
    <w:rsid w:val="00752A7D"/>
    <w:rsid w:val="0075306F"/>
    <w:rsid w:val="00755FF8"/>
    <w:rsid w:val="00757082"/>
    <w:rsid w:val="00762B0C"/>
    <w:rsid w:val="0076458E"/>
    <w:rsid w:val="00764FC6"/>
    <w:rsid w:val="00767063"/>
    <w:rsid w:val="00767AA3"/>
    <w:rsid w:val="0077037A"/>
    <w:rsid w:val="00771DEB"/>
    <w:rsid w:val="00771ECF"/>
    <w:rsid w:val="00772062"/>
    <w:rsid w:val="0077351C"/>
    <w:rsid w:val="00774A2A"/>
    <w:rsid w:val="00774E91"/>
    <w:rsid w:val="0077543F"/>
    <w:rsid w:val="0077573D"/>
    <w:rsid w:val="00784472"/>
    <w:rsid w:val="00784956"/>
    <w:rsid w:val="0078499F"/>
    <w:rsid w:val="0078587B"/>
    <w:rsid w:val="00785CE2"/>
    <w:rsid w:val="0079019D"/>
    <w:rsid w:val="0079206A"/>
    <w:rsid w:val="007928AE"/>
    <w:rsid w:val="00793B79"/>
    <w:rsid w:val="007940AE"/>
    <w:rsid w:val="00795EC8"/>
    <w:rsid w:val="0079618C"/>
    <w:rsid w:val="00796216"/>
    <w:rsid w:val="00796FA2"/>
    <w:rsid w:val="00797E2D"/>
    <w:rsid w:val="007A048C"/>
    <w:rsid w:val="007A10F9"/>
    <w:rsid w:val="007A266A"/>
    <w:rsid w:val="007A28EA"/>
    <w:rsid w:val="007A2F27"/>
    <w:rsid w:val="007A338E"/>
    <w:rsid w:val="007A4854"/>
    <w:rsid w:val="007A4C02"/>
    <w:rsid w:val="007A50CC"/>
    <w:rsid w:val="007A66EF"/>
    <w:rsid w:val="007B235F"/>
    <w:rsid w:val="007B3A8C"/>
    <w:rsid w:val="007B3F95"/>
    <w:rsid w:val="007B4280"/>
    <w:rsid w:val="007B49CD"/>
    <w:rsid w:val="007B593B"/>
    <w:rsid w:val="007B5A46"/>
    <w:rsid w:val="007B77DA"/>
    <w:rsid w:val="007B7BF3"/>
    <w:rsid w:val="007C1BC2"/>
    <w:rsid w:val="007C2A1C"/>
    <w:rsid w:val="007C3AD4"/>
    <w:rsid w:val="007C4A78"/>
    <w:rsid w:val="007C79F6"/>
    <w:rsid w:val="007D037A"/>
    <w:rsid w:val="007D0A9A"/>
    <w:rsid w:val="007D0DBA"/>
    <w:rsid w:val="007D2623"/>
    <w:rsid w:val="007D427E"/>
    <w:rsid w:val="007D4D2C"/>
    <w:rsid w:val="007D4DB0"/>
    <w:rsid w:val="007E02C6"/>
    <w:rsid w:val="007E0937"/>
    <w:rsid w:val="007E0C26"/>
    <w:rsid w:val="007E11F2"/>
    <w:rsid w:val="007E193A"/>
    <w:rsid w:val="007E4191"/>
    <w:rsid w:val="007E4C86"/>
    <w:rsid w:val="007E505F"/>
    <w:rsid w:val="007E719E"/>
    <w:rsid w:val="007F073B"/>
    <w:rsid w:val="007F51CB"/>
    <w:rsid w:val="007F54D8"/>
    <w:rsid w:val="0080076C"/>
    <w:rsid w:val="00802635"/>
    <w:rsid w:val="00802AA4"/>
    <w:rsid w:val="00802B91"/>
    <w:rsid w:val="008035E0"/>
    <w:rsid w:val="008037D9"/>
    <w:rsid w:val="00804E44"/>
    <w:rsid w:val="00805C72"/>
    <w:rsid w:val="0080689D"/>
    <w:rsid w:val="008069EF"/>
    <w:rsid w:val="0080711B"/>
    <w:rsid w:val="00807CAE"/>
    <w:rsid w:val="008120E2"/>
    <w:rsid w:val="00812967"/>
    <w:rsid w:val="00814F8E"/>
    <w:rsid w:val="00814FFF"/>
    <w:rsid w:val="00820018"/>
    <w:rsid w:val="00822968"/>
    <w:rsid w:val="008251AC"/>
    <w:rsid w:val="00825F02"/>
    <w:rsid w:val="00826FAA"/>
    <w:rsid w:val="00831225"/>
    <w:rsid w:val="00831C10"/>
    <w:rsid w:val="0083208B"/>
    <w:rsid w:val="0083557D"/>
    <w:rsid w:val="008372A4"/>
    <w:rsid w:val="008417DC"/>
    <w:rsid w:val="00841C4E"/>
    <w:rsid w:val="008428AB"/>
    <w:rsid w:val="0084317B"/>
    <w:rsid w:val="00845789"/>
    <w:rsid w:val="008469F8"/>
    <w:rsid w:val="00847ED9"/>
    <w:rsid w:val="008501CC"/>
    <w:rsid w:val="00850F34"/>
    <w:rsid w:val="0085112E"/>
    <w:rsid w:val="0085142D"/>
    <w:rsid w:val="008529BC"/>
    <w:rsid w:val="008538EA"/>
    <w:rsid w:val="0085397E"/>
    <w:rsid w:val="00857AC5"/>
    <w:rsid w:val="00860103"/>
    <w:rsid w:val="008603B5"/>
    <w:rsid w:val="00860C66"/>
    <w:rsid w:val="00861353"/>
    <w:rsid w:val="00861750"/>
    <w:rsid w:val="008620E1"/>
    <w:rsid w:val="008627CA"/>
    <w:rsid w:val="00863664"/>
    <w:rsid w:val="00864748"/>
    <w:rsid w:val="00870372"/>
    <w:rsid w:val="0087067B"/>
    <w:rsid w:val="0087747B"/>
    <w:rsid w:val="00877948"/>
    <w:rsid w:val="008800D0"/>
    <w:rsid w:val="00880543"/>
    <w:rsid w:val="0088151C"/>
    <w:rsid w:val="008817AB"/>
    <w:rsid w:val="00881872"/>
    <w:rsid w:val="008828A8"/>
    <w:rsid w:val="008843A4"/>
    <w:rsid w:val="008851DB"/>
    <w:rsid w:val="0088572F"/>
    <w:rsid w:val="00887AA3"/>
    <w:rsid w:val="00887E2D"/>
    <w:rsid w:val="0089014D"/>
    <w:rsid w:val="00892C1E"/>
    <w:rsid w:val="00894F45"/>
    <w:rsid w:val="00895D66"/>
    <w:rsid w:val="00896088"/>
    <w:rsid w:val="00896FEE"/>
    <w:rsid w:val="00897443"/>
    <w:rsid w:val="008A2C69"/>
    <w:rsid w:val="008A4BF9"/>
    <w:rsid w:val="008A5C3A"/>
    <w:rsid w:val="008A6060"/>
    <w:rsid w:val="008A65F1"/>
    <w:rsid w:val="008A6CA9"/>
    <w:rsid w:val="008B07F9"/>
    <w:rsid w:val="008B1195"/>
    <w:rsid w:val="008B1C49"/>
    <w:rsid w:val="008B2493"/>
    <w:rsid w:val="008B4540"/>
    <w:rsid w:val="008B4DB7"/>
    <w:rsid w:val="008B67CC"/>
    <w:rsid w:val="008C1AC0"/>
    <w:rsid w:val="008C1D8B"/>
    <w:rsid w:val="008C2098"/>
    <w:rsid w:val="008C56F2"/>
    <w:rsid w:val="008D0E52"/>
    <w:rsid w:val="008D1228"/>
    <w:rsid w:val="008D1241"/>
    <w:rsid w:val="008D2261"/>
    <w:rsid w:val="008D2340"/>
    <w:rsid w:val="008D2589"/>
    <w:rsid w:val="008D278F"/>
    <w:rsid w:val="008D71A8"/>
    <w:rsid w:val="008D7678"/>
    <w:rsid w:val="008D7AD9"/>
    <w:rsid w:val="008E0A16"/>
    <w:rsid w:val="008E0D6C"/>
    <w:rsid w:val="008E11B6"/>
    <w:rsid w:val="008E2593"/>
    <w:rsid w:val="008E369D"/>
    <w:rsid w:val="008E3B88"/>
    <w:rsid w:val="008E3BDA"/>
    <w:rsid w:val="008E45C5"/>
    <w:rsid w:val="008E4F01"/>
    <w:rsid w:val="008F013E"/>
    <w:rsid w:val="008F10B9"/>
    <w:rsid w:val="008F2E57"/>
    <w:rsid w:val="008F3F4A"/>
    <w:rsid w:val="008F452F"/>
    <w:rsid w:val="008F66FD"/>
    <w:rsid w:val="009023EE"/>
    <w:rsid w:val="00902662"/>
    <w:rsid w:val="0090347E"/>
    <w:rsid w:val="00905ADC"/>
    <w:rsid w:val="00906C33"/>
    <w:rsid w:val="0090769D"/>
    <w:rsid w:val="009117F0"/>
    <w:rsid w:val="00911BBE"/>
    <w:rsid w:val="00911D18"/>
    <w:rsid w:val="009123B1"/>
    <w:rsid w:val="009137CA"/>
    <w:rsid w:val="00914302"/>
    <w:rsid w:val="00914BFE"/>
    <w:rsid w:val="00914ED9"/>
    <w:rsid w:val="00915F7D"/>
    <w:rsid w:val="009173AF"/>
    <w:rsid w:val="00921052"/>
    <w:rsid w:val="009217CC"/>
    <w:rsid w:val="009223BB"/>
    <w:rsid w:val="00924F42"/>
    <w:rsid w:val="00926197"/>
    <w:rsid w:val="00926FEA"/>
    <w:rsid w:val="009305BC"/>
    <w:rsid w:val="00931A85"/>
    <w:rsid w:val="00932635"/>
    <w:rsid w:val="009326F4"/>
    <w:rsid w:val="00932946"/>
    <w:rsid w:val="009336F0"/>
    <w:rsid w:val="00934A3E"/>
    <w:rsid w:val="00936D16"/>
    <w:rsid w:val="00936E48"/>
    <w:rsid w:val="0094115C"/>
    <w:rsid w:val="009424FA"/>
    <w:rsid w:val="00942581"/>
    <w:rsid w:val="009426CB"/>
    <w:rsid w:val="009447FD"/>
    <w:rsid w:val="00944B90"/>
    <w:rsid w:val="00946A2C"/>
    <w:rsid w:val="00946D93"/>
    <w:rsid w:val="0095222B"/>
    <w:rsid w:val="00953E72"/>
    <w:rsid w:val="0095618A"/>
    <w:rsid w:val="0096055B"/>
    <w:rsid w:val="0096196C"/>
    <w:rsid w:val="009623A4"/>
    <w:rsid w:val="00963073"/>
    <w:rsid w:val="009636BE"/>
    <w:rsid w:val="009636EC"/>
    <w:rsid w:val="00965D69"/>
    <w:rsid w:val="00967A60"/>
    <w:rsid w:val="00970F16"/>
    <w:rsid w:val="009713C6"/>
    <w:rsid w:val="0097315A"/>
    <w:rsid w:val="009735D9"/>
    <w:rsid w:val="00974E14"/>
    <w:rsid w:val="009762E6"/>
    <w:rsid w:val="0098217E"/>
    <w:rsid w:val="00982FE3"/>
    <w:rsid w:val="00983316"/>
    <w:rsid w:val="00985471"/>
    <w:rsid w:val="00985E52"/>
    <w:rsid w:val="009874A3"/>
    <w:rsid w:val="0098762F"/>
    <w:rsid w:val="00993F2A"/>
    <w:rsid w:val="0099433B"/>
    <w:rsid w:val="0099758C"/>
    <w:rsid w:val="009A0810"/>
    <w:rsid w:val="009A1FD9"/>
    <w:rsid w:val="009A3F0A"/>
    <w:rsid w:val="009A404B"/>
    <w:rsid w:val="009A554F"/>
    <w:rsid w:val="009A5F62"/>
    <w:rsid w:val="009A7EA0"/>
    <w:rsid w:val="009B0519"/>
    <w:rsid w:val="009B0D39"/>
    <w:rsid w:val="009B1824"/>
    <w:rsid w:val="009B1BC2"/>
    <w:rsid w:val="009B3EFE"/>
    <w:rsid w:val="009B433C"/>
    <w:rsid w:val="009B493A"/>
    <w:rsid w:val="009C16E2"/>
    <w:rsid w:val="009C192D"/>
    <w:rsid w:val="009C20C7"/>
    <w:rsid w:val="009C49C0"/>
    <w:rsid w:val="009D097C"/>
    <w:rsid w:val="009D3D73"/>
    <w:rsid w:val="009D572C"/>
    <w:rsid w:val="009E60DA"/>
    <w:rsid w:val="009E73AD"/>
    <w:rsid w:val="009F1A22"/>
    <w:rsid w:val="009F1BB8"/>
    <w:rsid w:val="009F4C54"/>
    <w:rsid w:val="009F5357"/>
    <w:rsid w:val="009F66F0"/>
    <w:rsid w:val="009F68B8"/>
    <w:rsid w:val="009F7653"/>
    <w:rsid w:val="009F765E"/>
    <w:rsid w:val="00A00307"/>
    <w:rsid w:val="00A00569"/>
    <w:rsid w:val="00A009CC"/>
    <w:rsid w:val="00A02257"/>
    <w:rsid w:val="00A02AE3"/>
    <w:rsid w:val="00A04FAE"/>
    <w:rsid w:val="00A0656E"/>
    <w:rsid w:val="00A06648"/>
    <w:rsid w:val="00A067A0"/>
    <w:rsid w:val="00A10EE8"/>
    <w:rsid w:val="00A11E6E"/>
    <w:rsid w:val="00A12417"/>
    <w:rsid w:val="00A12683"/>
    <w:rsid w:val="00A13C84"/>
    <w:rsid w:val="00A14F1A"/>
    <w:rsid w:val="00A15853"/>
    <w:rsid w:val="00A16BBA"/>
    <w:rsid w:val="00A20749"/>
    <w:rsid w:val="00A21E85"/>
    <w:rsid w:val="00A22819"/>
    <w:rsid w:val="00A25008"/>
    <w:rsid w:val="00A25175"/>
    <w:rsid w:val="00A252B3"/>
    <w:rsid w:val="00A25A34"/>
    <w:rsid w:val="00A2712A"/>
    <w:rsid w:val="00A30377"/>
    <w:rsid w:val="00A30BA5"/>
    <w:rsid w:val="00A3303C"/>
    <w:rsid w:val="00A3306B"/>
    <w:rsid w:val="00A36044"/>
    <w:rsid w:val="00A366A9"/>
    <w:rsid w:val="00A37B30"/>
    <w:rsid w:val="00A41386"/>
    <w:rsid w:val="00A45986"/>
    <w:rsid w:val="00A46912"/>
    <w:rsid w:val="00A46C1D"/>
    <w:rsid w:val="00A47E3C"/>
    <w:rsid w:val="00A51C04"/>
    <w:rsid w:val="00A56CCC"/>
    <w:rsid w:val="00A56E0B"/>
    <w:rsid w:val="00A56FE9"/>
    <w:rsid w:val="00A574D7"/>
    <w:rsid w:val="00A62777"/>
    <w:rsid w:val="00A64099"/>
    <w:rsid w:val="00A651DE"/>
    <w:rsid w:val="00A670F0"/>
    <w:rsid w:val="00A67406"/>
    <w:rsid w:val="00A674FF"/>
    <w:rsid w:val="00A67FC5"/>
    <w:rsid w:val="00A726AF"/>
    <w:rsid w:val="00A73715"/>
    <w:rsid w:val="00A746F7"/>
    <w:rsid w:val="00A75A1F"/>
    <w:rsid w:val="00A76AF5"/>
    <w:rsid w:val="00A82F14"/>
    <w:rsid w:val="00A841F3"/>
    <w:rsid w:val="00A845A3"/>
    <w:rsid w:val="00A85C36"/>
    <w:rsid w:val="00A86729"/>
    <w:rsid w:val="00A86BE9"/>
    <w:rsid w:val="00A87265"/>
    <w:rsid w:val="00A87273"/>
    <w:rsid w:val="00A873BC"/>
    <w:rsid w:val="00A902AB"/>
    <w:rsid w:val="00A91948"/>
    <w:rsid w:val="00A9301C"/>
    <w:rsid w:val="00A93C8A"/>
    <w:rsid w:val="00A94D67"/>
    <w:rsid w:val="00A962B2"/>
    <w:rsid w:val="00A96425"/>
    <w:rsid w:val="00A968BC"/>
    <w:rsid w:val="00AA34E2"/>
    <w:rsid w:val="00AA5703"/>
    <w:rsid w:val="00AA6205"/>
    <w:rsid w:val="00AA7A15"/>
    <w:rsid w:val="00AA7EA8"/>
    <w:rsid w:val="00AB038E"/>
    <w:rsid w:val="00AB0ED5"/>
    <w:rsid w:val="00AB4328"/>
    <w:rsid w:val="00AB4813"/>
    <w:rsid w:val="00AB54F5"/>
    <w:rsid w:val="00AB57F9"/>
    <w:rsid w:val="00AB6016"/>
    <w:rsid w:val="00AB6493"/>
    <w:rsid w:val="00AC14B0"/>
    <w:rsid w:val="00AC2A37"/>
    <w:rsid w:val="00AC3632"/>
    <w:rsid w:val="00AC481A"/>
    <w:rsid w:val="00AC4EC6"/>
    <w:rsid w:val="00AC5CE6"/>
    <w:rsid w:val="00AC7046"/>
    <w:rsid w:val="00AC7118"/>
    <w:rsid w:val="00AD0E50"/>
    <w:rsid w:val="00AD2141"/>
    <w:rsid w:val="00AD632D"/>
    <w:rsid w:val="00AE220D"/>
    <w:rsid w:val="00AE4219"/>
    <w:rsid w:val="00AE53EC"/>
    <w:rsid w:val="00AE6446"/>
    <w:rsid w:val="00AE75D1"/>
    <w:rsid w:val="00AE7ACA"/>
    <w:rsid w:val="00AF0554"/>
    <w:rsid w:val="00AF0C78"/>
    <w:rsid w:val="00AF1C07"/>
    <w:rsid w:val="00AF254A"/>
    <w:rsid w:val="00AF4FAA"/>
    <w:rsid w:val="00AF737F"/>
    <w:rsid w:val="00B004F4"/>
    <w:rsid w:val="00B006DF"/>
    <w:rsid w:val="00B00807"/>
    <w:rsid w:val="00B023B4"/>
    <w:rsid w:val="00B049AB"/>
    <w:rsid w:val="00B05ECD"/>
    <w:rsid w:val="00B06172"/>
    <w:rsid w:val="00B07DDD"/>
    <w:rsid w:val="00B124B3"/>
    <w:rsid w:val="00B13C09"/>
    <w:rsid w:val="00B144F7"/>
    <w:rsid w:val="00B16A24"/>
    <w:rsid w:val="00B16A8C"/>
    <w:rsid w:val="00B17DDF"/>
    <w:rsid w:val="00B2073C"/>
    <w:rsid w:val="00B210FE"/>
    <w:rsid w:val="00B21775"/>
    <w:rsid w:val="00B21915"/>
    <w:rsid w:val="00B23184"/>
    <w:rsid w:val="00B23480"/>
    <w:rsid w:val="00B23EE0"/>
    <w:rsid w:val="00B2616A"/>
    <w:rsid w:val="00B263DF"/>
    <w:rsid w:val="00B275C1"/>
    <w:rsid w:val="00B329FE"/>
    <w:rsid w:val="00B333FE"/>
    <w:rsid w:val="00B3408A"/>
    <w:rsid w:val="00B34556"/>
    <w:rsid w:val="00B345E1"/>
    <w:rsid w:val="00B35005"/>
    <w:rsid w:val="00B351A2"/>
    <w:rsid w:val="00B35461"/>
    <w:rsid w:val="00B36AF5"/>
    <w:rsid w:val="00B37333"/>
    <w:rsid w:val="00B37988"/>
    <w:rsid w:val="00B44602"/>
    <w:rsid w:val="00B45AFE"/>
    <w:rsid w:val="00B46D60"/>
    <w:rsid w:val="00B51014"/>
    <w:rsid w:val="00B51BC3"/>
    <w:rsid w:val="00B52638"/>
    <w:rsid w:val="00B531C7"/>
    <w:rsid w:val="00B53A4E"/>
    <w:rsid w:val="00B5782D"/>
    <w:rsid w:val="00B57F21"/>
    <w:rsid w:val="00B61496"/>
    <w:rsid w:val="00B63FCB"/>
    <w:rsid w:val="00B64113"/>
    <w:rsid w:val="00B6522B"/>
    <w:rsid w:val="00B655C0"/>
    <w:rsid w:val="00B65709"/>
    <w:rsid w:val="00B66DB6"/>
    <w:rsid w:val="00B66E01"/>
    <w:rsid w:val="00B67BDB"/>
    <w:rsid w:val="00B67DF2"/>
    <w:rsid w:val="00B70403"/>
    <w:rsid w:val="00B724A8"/>
    <w:rsid w:val="00B74E8D"/>
    <w:rsid w:val="00B75C66"/>
    <w:rsid w:val="00B7774C"/>
    <w:rsid w:val="00B802FB"/>
    <w:rsid w:val="00B82968"/>
    <w:rsid w:val="00B8301D"/>
    <w:rsid w:val="00B85BF7"/>
    <w:rsid w:val="00B90339"/>
    <w:rsid w:val="00B928AD"/>
    <w:rsid w:val="00B939CC"/>
    <w:rsid w:val="00B94BAA"/>
    <w:rsid w:val="00B955A9"/>
    <w:rsid w:val="00BA00C1"/>
    <w:rsid w:val="00BA036C"/>
    <w:rsid w:val="00BB18A2"/>
    <w:rsid w:val="00BB393A"/>
    <w:rsid w:val="00BB4B09"/>
    <w:rsid w:val="00BB59F7"/>
    <w:rsid w:val="00BB5A09"/>
    <w:rsid w:val="00BC0045"/>
    <w:rsid w:val="00BC2732"/>
    <w:rsid w:val="00BC5143"/>
    <w:rsid w:val="00BC547B"/>
    <w:rsid w:val="00BC6175"/>
    <w:rsid w:val="00BD42CF"/>
    <w:rsid w:val="00BD4B6C"/>
    <w:rsid w:val="00BD5DA1"/>
    <w:rsid w:val="00BD65A4"/>
    <w:rsid w:val="00BD795A"/>
    <w:rsid w:val="00BD7C1A"/>
    <w:rsid w:val="00BE3A2C"/>
    <w:rsid w:val="00BE5206"/>
    <w:rsid w:val="00BF12D1"/>
    <w:rsid w:val="00BF337E"/>
    <w:rsid w:val="00BF4EA7"/>
    <w:rsid w:val="00BF4F96"/>
    <w:rsid w:val="00BF5665"/>
    <w:rsid w:val="00BF7288"/>
    <w:rsid w:val="00BF743A"/>
    <w:rsid w:val="00BF7F08"/>
    <w:rsid w:val="00C011A8"/>
    <w:rsid w:val="00C01664"/>
    <w:rsid w:val="00C02A7B"/>
    <w:rsid w:val="00C03357"/>
    <w:rsid w:val="00C066D4"/>
    <w:rsid w:val="00C07F02"/>
    <w:rsid w:val="00C100B0"/>
    <w:rsid w:val="00C10BEE"/>
    <w:rsid w:val="00C10E73"/>
    <w:rsid w:val="00C11917"/>
    <w:rsid w:val="00C14FA4"/>
    <w:rsid w:val="00C16172"/>
    <w:rsid w:val="00C165FD"/>
    <w:rsid w:val="00C17E22"/>
    <w:rsid w:val="00C22772"/>
    <w:rsid w:val="00C235F1"/>
    <w:rsid w:val="00C24F07"/>
    <w:rsid w:val="00C26AF2"/>
    <w:rsid w:val="00C300AC"/>
    <w:rsid w:val="00C30664"/>
    <w:rsid w:val="00C3099D"/>
    <w:rsid w:val="00C30C55"/>
    <w:rsid w:val="00C328B2"/>
    <w:rsid w:val="00C34FC2"/>
    <w:rsid w:val="00C35C00"/>
    <w:rsid w:val="00C35E36"/>
    <w:rsid w:val="00C37933"/>
    <w:rsid w:val="00C408C7"/>
    <w:rsid w:val="00C41E41"/>
    <w:rsid w:val="00C41F96"/>
    <w:rsid w:val="00C45DC0"/>
    <w:rsid w:val="00C46D7E"/>
    <w:rsid w:val="00C47B04"/>
    <w:rsid w:val="00C47EEA"/>
    <w:rsid w:val="00C501DE"/>
    <w:rsid w:val="00C519D0"/>
    <w:rsid w:val="00C51ACB"/>
    <w:rsid w:val="00C51CA5"/>
    <w:rsid w:val="00C52897"/>
    <w:rsid w:val="00C5341B"/>
    <w:rsid w:val="00C53B06"/>
    <w:rsid w:val="00C546CD"/>
    <w:rsid w:val="00C54C47"/>
    <w:rsid w:val="00C55585"/>
    <w:rsid w:val="00C56CC7"/>
    <w:rsid w:val="00C57147"/>
    <w:rsid w:val="00C60119"/>
    <w:rsid w:val="00C603FA"/>
    <w:rsid w:val="00C61EC3"/>
    <w:rsid w:val="00C63CA5"/>
    <w:rsid w:val="00C64F84"/>
    <w:rsid w:val="00C655DB"/>
    <w:rsid w:val="00C65E58"/>
    <w:rsid w:val="00C661B6"/>
    <w:rsid w:val="00C66C76"/>
    <w:rsid w:val="00C70ACB"/>
    <w:rsid w:val="00C70CAC"/>
    <w:rsid w:val="00C719C2"/>
    <w:rsid w:val="00C7344C"/>
    <w:rsid w:val="00C740EE"/>
    <w:rsid w:val="00C74182"/>
    <w:rsid w:val="00C744D2"/>
    <w:rsid w:val="00C76116"/>
    <w:rsid w:val="00C76BCC"/>
    <w:rsid w:val="00C80133"/>
    <w:rsid w:val="00C851F2"/>
    <w:rsid w:val="00C86974"/>
    <w:rsid w:val="00C902FC"/>
    <w:rsid w:val="00C91AAC"/>
    <w:rsid w:val="00C94213"/>
    <w:rsid w:val="00C975C6"/>
    <w:rsid w:val="00CA0CD7"/>
    <w:rsid w:val="00CA4FEC"/>
    <w:rsid w:val="00CA6D9C"/>
    <w:rsid w:val="00CB296B"/>
    <w:rsid w:val="00CB30FE"/>
    <w:rsid w:val="00CB36BB"/>
    <w:rsid w:val="00CB4153"/>
    <w:rsid w:val="00CB50C5"/>
    <w:rsid w:val="00CC1729"/>
    <w:rsid w:val="00CC1DBC"/>
    <w:rsid w:val="00CC2F52"/>
    <w:rsid w:val="00CC3AFE"/>
    <w:rsid w:val="00CC4189"/>
    <w:rsid w:val="00CC5A74"/>
    <w:rsid w:val="00CC735B"/>
    <w:rsid w:val="00CD1194"/>
    <w:rsid w:val="00CD424C"/>
    <w:rsid w:val="00CD7921"/>
    <w:rsid w:val="00CE084B"/>
    <w:rsid w:val="00CE45F3"/>
    <w:rsid w:val="00CE4DE8"/>
    <w:rsid w:val="00CE547E"/>
    <w:rsid w:val="00CE6731"/>
    <w:rsid w:val="00CE6C7C"/>
    <w:rsid w:val="00CE7880"/>
    <w:rsid w:val="00CE798F"/>
    <w:rsid w:val="00CF07C2"/>
    <w:rsid w:val="00CF0AC7"/>
    <w:rsid w:val="00CF3362"/>
    <w:rsid w:val="00CF52B7"/>
    <w:rsid w:val="00CF557C"/>
    <w:rsid w:val="00CF59B1"/>
    <w:rsid w:val="00D026B6"/>
    <w:rsid w:val="00D02D57"/>
    <w:rsid w:val="00D05816"/>
    <w:rsid w:val="00D06286"/>
    <w:rsid w:val="00D07B3F"/>
    <w:rsid w:val="00D10B36"/>
    <w:rsid w:val="00D118D6"/>
    <w:rsid w:val="00D12631"/>
    <w:rsid w:val="00D12AAA"/>
    <w:rsid w:val="00D13183"/>
    <w:rsid w:val="00D15434"/>
    <w:rsid w:val="00D16620"/>
    <w:rsid w:val="00D17FFC"/>
    <w:rsid w:val="00D20266"/>
    <w:rsid w:val="00D20B26"/>
    <w:rsid w:val="00D20C29"/>
    <w:rsid w:val="00D22161"/>
    <w:rsid w:val="00D22767"/>
    <w:rsid w:val="00D23C48"/>
    <w:rsid w:val="00D2566B"/>
    <w:rsid w:val="00D30B0D"/>
    <w:rsid w:val="00D3142C"/>
    <w:rsid w:val="00D31A36"/>
    <w:rsid w:val="00D33842"/>
    <w:rsid w:val="00D36005"/>
    <w:rsid w:val="00D37ABF"/>
    <w:rsid w:val="00D41804"/>
    <w:rsid w:val="00D43F22"/>
    <w:rsid w:val="00D44AAB"/>
    <w:rsid w:val="00D4706F"/>
    <w:rsid w:val="00D47915"/>
    <w:rsid w:val="00D52EE8"/>
    <w:rsid w:val="00D5578D"/>
    <w:rsid w:val="00D57197"/>
    <w:rsid w:val="00D57D6E"/>
    <w:rsid w:val="00D61F5A"/>
    <w:rsid w:val="00D656C2"/>
    <w:rsid w:val="00D71E81"/>
    <w:rsid w:val="00D75844"/>
    <w:rsid w:val="00D77A27"/>
    <w:rsid w:val="00D8139A"/>
    <w:rsid w:val="00D82E00"/>
    <w:rsid w:val="00D85751"/>
    <w:rsid w:val="00D86411"/>
    <w:rsid w:val="00D86751"/>
    <w:rsid w:val="00D91836"/>
    <w:rsid w:val="00D918F6"/>
    <w:rsid w:val="00D92270"/>
    <w:rsid w:val="00D934F0"/>
    <w:rsid w:val="00D9449F"/>
    <w:rsid w:val="00DA020D"/>
    <w:rsid w:val="00DA63AB"/>
    <w:rsid w:val="00DA6999"/>
    <w:rsid w:val="00DA69AF"/>
    <w:rsid w:val="00DA7AA9"/>
    <w:rsid w:val="00DB17C2"/>
    <w:rsid w:val="00DB2C88"/>
    <w:rsid w:val="00DB4C12"/>
    <w:rsid w:val="00DB4E25"/>
    <w:rsid w:val="00DB52C0"/>
    <w:rsid w:val="00DB69A9"/>
    <w:rsid w:val="00DC0FB2"/>
    <w:rsid w:val="00DD1504"/>
    <w:rsid w:val="00DD460B"/>
    <w:rsid w:val="00DD77E6"/>
    <w:rsid w:val="00DE07ED"/>
    <w:rsid w:val="00DE55F0"/>
    <w:rsid w:val="00DE5EAC"/>
    <w:rsid w:val="00DF12F0"/>
    <w:rsid w:val="00DF16FA"/>
    <w:rsid w:val="00DF1FBA"/>
    <w:rsid w:val="00DF2860"/>
    <w:rsid w:val="00DF2F17"/>
    <w:rsid w:val="00DF47EB"/>
    <w:rsid w:val="00DF4810"/>
    <w:rsid w:val="00DF4B1B"/>
    <w:rsid w:val="00DF5145"/>
    <w:rsid w:val="00DF543F"/>
    <w:rsid w:val="00DF6E96"/>
    <w:rsid w:val="00E000A0"/>
    <w:rsid w:val="00E0081E"/>
    <w:rsid w:val="00E00834"/>
    <w:rsid w:val="00E02094"/>
    <w:rsid w:val="00E031AA"/>
    <w:rsid w:val="00E03DBA"/>
    <w:rsid w:val="00E0694B"/>
    <w:rsid w:val="00E10F4C"/>
    <w:rsid w:val="00E1639F"/>
    <w:rsid w:val="00E20956"/>
    <w:rsid w:val="00E22AAC"/>
    <w:rsid w:val="00E2419F"/>
    <w:rsid w:val="00E251A3"/>
    <w:rsid w:val="00E257E1"/>
    <w:rsid w:val="00E2652E"/>
    <w:rsid w:val="00E2686F"/>
    <w:rsid w:val="00E27C28"/>
    <w:rsid w:val="00E27E39"/>
    <w:rsid w:val="00E30BAE"/>
    <w:rsid w:val="00E31D85"/>
    <w:rsid w:val="00E31E68"/>
    <w:rsid w:val="00E32EBD"/>
    <w:rsid w:val="00E361C8"/>
    <w:rsid w:val="00E366A8"/>
    <w:rsid w:val="00E366D6"/>
    <w:rsid w:val="00E37CAB"/>
    <w:rsid w:val="00E37D0A"/>
    <w:rsid w:val="00E5135F"/>
    <w:rsid w:val="00E524B7"/>
    <w:rsid w:val="00E53994"/>
    <w:rsid w:val="00E5647B"/>
    <w:rsid w:val="00E60C6E"/>
    <w:rsid w:val="00E616AC"/>
    <w:rsid w:val="00E6209F"/>
    <w:rsid w:val="00E62830"/>
    <w:rsid w:val="00E63D8B"/>
    <w:rsid w:val="00E64497"/>
    <w:rsid w:val="00E66C05"/>
    <w:rsid w:val="00E71314"/>
    <w:rsid w:val="00E74431"/>
    <w:rsid w:val="00E7485A"/>
    <w:rsid w:val="00E74FCE"/>
    <w:rsid w:val="00E753D2"/>
    <w:rsid w:val="00E757C3"/>
    <w:rsid w:val="00E807EA"/>
    <w:rsid w:val="00E81BE9"/>
    <w:rsid w:val="00E81F4B"/>
    <w:rsid w:val="00E84006"/>
    <w:rsid w:val="00E878F2"/>
    <w:rsid w:val="00E879F0"/>
    <w:rsid w:val="00E938DB"/>
    <w:rsid w:val="00E96D21"/>
    <w:rsid w:val="00EA01FE"/>
    <w:rsid w:val="00EA10D7"/>
    <w:rsid w:val="00EA11BE"/>
    <w:rsid w:val="00EA15B3"/>
    <w:rsid w:val="00EA1C14"/>
    <w:rsid w:val="00EA1D5D"/>
    <w:rsid w:val="00EA1DC0"/>
    <w:rsid w:val="00EA350F"/>
    <w:rsid w:val="00EA478E"/>
    <w:rsid w:val="00EA4F43"/>
    <w:rsid w:val="00EA52FE"/>
    <w:rsid w:val="00EA5C14"/>
    <w:rsid w:val="00EB0C2C"/>
    <w:rsid w:val="00EB0FFD"/>
    <w:rsid w:val="00EB1F62"/>
    <w:rsid w:val="00EB38EF"/>
    <w:rsid w:val="00EB3CEE"/>
    <w:rsid w:val="00EB454E"/>
    <w:rsid w:val="00EB48AE"/>
    <w:rsid w:val="00EB495D"/>
    <w:rsid w:val="00EB4D9E"/>
    <w:rsid w:val="00EB59C8"/>
    <w:rsid w:val="00EB78C3"/>
    <w:rsid w:val="00EB7DAC"/>
    <w:rsid w:val="00EC1CFD"/>
    <w:rsid w:val="00EC339A"/>
    <w:rsid w:val="00EC3512"/>
    <w:rsid w:val="00EC5A18"/>
    <w:rsid w:val="00EC644A"/>
    <w:rsid w:val="00EC6A3F"/>
    <w:rsid w:val="00EC6EA3"/>
    <w:rsid w:val="00ED1B55"/>
    <w:rsid w:val="00ED36B8"/>
    <w:rsid w:val="00ED3D97"/>
    <w:rsid w:val="00ED49D6"/>
    <w:rsid w:val="00ED6548"/>
    <w:rsid w:val="00EE0640"/>
    <w:rsid w:val="00EE0F04"/>
    <w:rsid w:val="00EE0F28"/>
    <w:rsid w:val="00EE11C0"/>
    <w:rsid w:val="00EE1725"/>
    <w:rsid w:val="00EE3EBA"/>
    <w:rsid w:val="00EE4870"/>
    <w:rsid w:val="00EE4FA8"/>
    <w:rsid w:val="00EF268E"/>
    <w:rsid w:val="00EF4D23"/>
    <w:rsid w:val="00EF6B72"/>
    <w:rsid w:val="00F01412"/>
    <w:rsid w:val="00F033F0"/>
    <w:rsid w:val="00F041DB"/>
    <w:rsid w:val="00F04B3C"/>
    <w:rsid w:val="00F058B1"/>
    <w:rsid w:val="00F13042"/>
    <w:rsid w:val="00F17D28"/>
    <w:rsid w:val="00F2118B"/>
    <w:rsid w:val="00F21C17"/>
    <w:rsid w:val="00F221AC"/>
    <w:rsid w:val="00F23563"/>
    <w:rsid w:val="00F24AC9"/>
    <w:rsid w:val="00F2516F"/>
    <w:rsid w:val="00F255F4"/>
    <w:rsid w:val="00F26679"/>
    <w:rsid w:val="00F26742"/>
    <w:rsid w:val="00F26C0E"/>
    <w:rsid w:val="00F27E8A"/>
    <w:rsid w:val="00F30554"/>
    <w:rsid w:val="00F33842"/>
    <w:rsid w:val="00F348D2"/>
    <w:rsid w:val="00F34D1F"/>
    <w:rsid w:val="00F354C2"/>
    <w:rsid w:val="00F3635F"/>
    <w:rsid w:val="00F374D1"/>
    <w:rsid w:val="00F4013A"/>
    <w:rsid w:val="00F40FCE"/>
    <w:rsid w:val="00F414ED"/>
    <w:rsid w:val="00F42CBE"/>
    <w:rsid w:val="00F435FE"/>
    <w:rsid w:val="00F4374A"/>
    <w:rsid w:val="00F4485F"/>
    <w:rsid w:val="00F44B6A"/>
    <w:rsid w:val="00F44E38"/>
    <w:rsid w:val="00F45E63"/>
    <w:rsid w:val="00F467B7"/>
    <w:rsid w:val="00F468E2"/>
    <w:rsid w:val="00F47C00"/>
    <w:rsid w:val="00F521C7"/>
    <w:rsid w:val="00F5245D"/>
    <w:rsid w:val="00F5393B"/>
    <w:rsid w:val="00F571D9"/>
    <w:rsid w:val="00F60003"/>
    <w:rsid w:val="00F605A2"/>
    <w:rsid w:val="00F60BF8"/>
    <w:rsid w:val="00F6131E"/>
    <w:rsid w:val="00F61628"/>
    <w:rsid w:val="00F63F84"/>
    <w:rsid w:val="00F64863"/>
    <w:rsid w:val="00F66916"/>
    <w:rsid w:val="00F67F8E"/>
    <w:rsid w:val="00F72149"/>
    <w:rsid w:val="00F72B77"/>
    <w:rsid w:val="00F7315E"/>
    <w:rsid w:val="00F75251"/>
    <w:rsid w:val="00F769B1"/>
    <w:rsid w:val="00F81B89"/>
    <w:rsid w:val="00F8272B"/>
    <w:rsid w:val="00F8338F"/>
    <w:rsid w:val="00F960C1"/>
    <w:rsid w:val="00F96DA4"/>
    <w:rsid w:val="00FA0331"/>
    <w:rsid w:val="00FA1A12"/>
    <w:rsid w:val="00FA2854"/>
    <w:rsid w:val="00FA5026"/>
    <w:rsid w:val="00FA5CCD"/>
    <w:rsid w:val="00FB14A6"/>
    <w:rsid w:val="00FB24DA"/>
    <w:rsid w:val="00FB3994"/>
    <w:rsid w:val="00FB41A0"/>
    <w:rsid w:val="00FC049C"/>
    <w:rsid w:val="00FC1C0E"/>
    <w:rsid w:val="00FC5ED8"/>
    <w:rsid w:val="00FD173D"/>
    <w:rsid w:val="00FD1DCE"/>
    <w:rsid w:val="00FD4952"/>
    <w:rsid w:val="00FD4C73"/>
    <w:rsid w:val="00FD5F89"/>
    <w:rsid w:val="00FD650C"/>
    <w:rsid w:val="00FD67A7"/>
    <w:rsid w:val="00FE2246"/>
    <w:rsid w:val="00FE2395"/>
    <w:rsid w:val="00FE2BB0"/>
    <w:rsid w:val="00FE313A"/>
    <w:rsid w:val="00FE5131"/>
    <w:rsid w:val="00FE533D"/>
    <w:rsid w:val="00FF02D5"/>
    <w:rsid w:val="00FF1ACB"/>
    <w:rsid w:val="00FF6012"/>
    <w:rsid w:val="00FF615C"/>
    <w:rsid w:val="00FF6B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6FF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593"/>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uiPriority w:val="99"/>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paragraph" w:customStyle="1" w:styleId="PKFHeading1Numbered">
    <w:name w:val="PKF Heading 1 Numbered"/>
    <w:basedOn w:val="Normal"/>
    <w:next w:val="PKFNormalNumbered"/>
    <w:rsid w:val="00B655C0"/>
    <w:pPr>
      <w:keepNext/>
      <w:widowControl/>
      <w:numPr>
        <w:numId w:val="5"/>
      </w:numPr>
      <w:overflowPunct/>
      <w:autoSpaceDE/>
      <w:autoSpaceDN/>
      <w:adjustRightInd/>
      <w:spacing w:before="240" w:after="240"/>
      <w:textAlignment w:val="auto"/>
      <w:outlineLvl w:val="0"/>
    </w:pPr>
    <w:rPr>
      <w:rFonts w:cs="Arial"/>
      <w:b/>
      <w:bCs/>
      <w:color w:val="0E2B8D"/>
      <w:kern w:val="32"/>
      <w:sz w:val="36"/>
      <w:szCs w:val="36"/>
      <w:lang w:eastAsia="en-GB"/>
    </w:rPr>
  </w:style>
  <w:style w:type="paragraph" w:customStyle="1" w:styleId="PKFNormalNumbered">
    <w:name w:val="PKF Normal Numbered"/>
    <w:basedOn w:val="Normal"/>
    <w:rsid w:val="00B655C0"/>
    <w:pPr>
      <w:widowControl/>
      <w:numPr>
        <w:ilvl w:val="1"/>
        <w:numId w:val="5"/>
      </w:numPr>
      <w:tabs>
        <w:tab w:val="left" w:pos="1701"/>
        <w:tab w:val="left" w:pos="2552"/>
        <w:tab w:val="left" w:pos="3402"/>
        <w:tab w:val="left" w:pos="4253"/>
        <w:tab w:val="left" w:pos="5103"/>
        <w:tab w:val="left" w:pos="5954"/>
        <w:tab w:val="left" w:pos="6804"/>
      </w:tabs>
      <w:overflowPunct/>
      <w:autoSpaceDE/>
      <w:autoSpaceDN/>
      <w:adjustRightInd/>
      <w:spacing w:after="180" w:line="360" w:lineRule="auto"/>
      <w:jc w:val="both"/>
      <w:textAlignment w:val="auto"/>
    </w:pPr>
    <w:rPr>
      <w:sz w:val="20"/>
      <w:lang w:eastAsia="en-GB"/>
    </w:rPr>
  </w:style>
  <w:style w:type="table" w:styleId="TableGrid">
    <w:name w:val="Table Grid"/>
    <w:basedOn w:val="TableNormal"/>
    <w:rsid w:val="00B6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5F7D"/>
    <w:rPr>
      <w:rFonts w:ascii="Tahoma" w:hAnsi="Tahoma" w:cs="Tahoma"/>
      <w:sz w:val="16"/>
      <w:szCs w:val="16"/>
    </w:rPr>
  </w:style>
  <w:style w:type="character" w:customStyle="1" w:styleId="BalloonTextChar">
    <w:name w:val="Balloon Text Char"/>
    <w:basedOn w:val="DefaultParagraphFont"/>
    <w:link w:val="BalloonText"/>
    <w:rsid w:val="00915F7D"/>
    <w:rPr>
      <w:rFonts w:ascii="Tahoma" w:hAnsi="Tahoma" w:cs="Tahoma"/>
      <w:sz w:val="16"/>
      <w:szCs w:val="16"/>
      <w:lang w:eastAsia="en-US"/>
    </w:rPr>
  </w:style>
  <w:style w:type="character" w:styleId="CommentReference">
    <w:name w:val="annotation reference"/>
    <w:basedOn w:val="DefaultParagraphFont"/>
    <w:rsid w:val="001B7D9D"/>
    <w:rPr>
      <w:sz w:val="16"/>
      <w:szCs w:val="16"/>
    </w:rPr>
  </w:style>
  <w:style w:type="paragraph" w:styleId="CommentText">
    <w:name w:val="annotation text"/>
    <w:basedOn w:val="Normal"/>
    <w:link w:val="CommentTextChar"/>
    <w:rsid w:val="001B7D9D"/>
    <w:rPr>
      <w:sz w:val="20"/>
    </w:rPr>
  </w:style>
  <w:style w:type="character" w:customStyle="1" w:styleId="CommentTextChar">
    <w:name w:val="Comment Text Char"/>
    <w:basedOn w:val="DefaultParagraphFont"/>
    <w:link w:val="CommentText"/>
    <w:rsid w:val="001B7D9D"/>
    <w:rPr>
      <w:rFonts w:ascii="Arial" w:hAnsi="Arial"/>
      <w:lang w:eastAsia="en-US"/>
    </w:rPr>
  </w:style>
  <w:style w:type="paragraph" w:styleId="CommentSubject">
    <w:name w:val="annotation subject"/>
    <w:basedOn w:val="CommentText"/>
    <w:next w:val="CommentText"/>
    <w:link w:val="CommentSubjectChar"/>
    <w:rsid w:val="001B7D9D"/>
    <w:rPr>
      <w:b/>
      <w:bCs/>
    </w:rPr>
  </w:style>
  <w:style w:type="character" w:customStyle="1" w:styleId="CommentSubjectChar">
    <w:name w:val="Comment Subject Char"/>
    <w:basedOn w:val="CommentTextChar"/>
    <w:link w:val="CommentSubject"/>
    <w:rsid w:val="001B7D9D"/>
    <w:rPr>
      <w:rFonts w:ascii="Arial" w:hAnsi="Arial"/>
      <w:b/>
      <w:bCs/>
      <w:lang w:eastAsia="en-US"/>
    </w:rPr>
  </w:style>
  <w:style w:type="character" w:styleId="Hyperlink">
    <w:name w:val="Hyperlink"/>
    <w:basedOn w:val="DefaultParagraphFont"/>
    <w:uiPriority w:val="99"/>
    <w:rsid w:val="00A56E0B"/>
    <w:rPr>
      <w:color w:val="0000FF" w:themeColor="hyperlink"/>
      <w:u w:val="single"/>
    </w:rPr>
  </w:style>
  <w:style w:type="character" w:customStyle="1" w:styleId="FooterChar">
    <w:name w:val="Footer Char"/>
    <w:basedOn w:val="DefaultParagraphFont"/>
    <w:link w:val="Footer"/>
    <w:uiPriority w:val="99"/>
    <w:rsid w:val="00814F8E"/>
    <w:rPr>
      <w:rFonts w:ascii="Arial" w:hAnsi="Arial"/>
      <w:sz w:val="24"/>
      <w:lang w:eastAsia="en-US"/>
    </w:rPr>
  </w:style>
  <w:style w:type="paragraph" w:customStyle="1" w:styleId="Default">
    <w:name w:val="Default"/>
    <w:rsid w:val="00B21775"/>
    <w:pPr>
      <w:autoSpaceDE w:val="0"/>
      <w:autoSpaceDN w:val="0"/>
      <w:adjustRightInd w:val="0"/>
    </w:pPr>
    <w:rPr>
      <w:rFonts w:ascii="Calibri" w:hAnsi="Calibri" w:cs="Calibri"/>
      <w:color w:val="000000"/>
      <w:sz w:val="24"/>
      <w:szCs w:val="24"/>
    </w:rPr>
  </w:style>
  <w:style w:type="paragraph" w:styleId="BodyTextIndent2">
    <w:name w:val="Body Text Indent 2"/>
    <w:basedOn w:val="Normal"/>
    <w:link w:val="BodyTextIndent2Char"/>
    <w:uiPriority w:val="99"/>
    <w:rsid w:val="0004101C"/>
    <w:pPr>
      <w:widowControl/>
      <w:overflowPunct/>
      <w:autoSpaceDE/>
      <w:autoSpaceDN/>
      <w:adjustRightInd/>
      <w:spacing w:after="120" w:line="480" w:lineRule="auto"/>
      <w:ind w:left="283"/>
      <w:textAlignment w:val="auto"/>
    </w:pPr>
    <w:rPr>
      <w:sz w:val="20"/>
      <w:szCs w:val="24"/>
    </w:rPr>
  </w:style>
  <w:style w:type="character" w:customStyle="1" w:styleId="BodyTextIndent2Char">
    <w:name w:val="Body Text Indent 2 Char"/>
    <w:basedOn w:val="DefaultParagraphFont"/>
    <w:link w:val="BodyTextIndent2"/>
    <w:uiPriority w:val="99"/>
    <w:rsid w:val="0004101C"/>
    <w:rPr>
      <w:rFonts w:ascii="Arial" w:hAnsi="Arial"/>
      <w:szCs w:val="24"/>
      <w:lang w:eastAsia="en-US"/>
    </w:rPr>
  </w:style>
  <w:style w:type="paragraph" w:styleId="Revision">
    <w:name w:val="Revision"/>
    <w:hidden/>
    <w:uiPriority w:val="99"/>
    <w:semiHidden/>
    <w:rsid w:val="00857AC5"/>
    <w:rPr>
      <w:rFonts w:ascii="Arial" w:hAnsi="Arial"/>
      <w:sz w:val="24"/>
      <w:lang w:eastAsia="en-US"/>
    </w:rPr>
  </w:style>
  <w:style w:type="paragraph" w:styleId="TOC1">
    <w:name w:val="toc 1"/>
    <w:basedOn w:val="Normal"/>
    <w:next w:val="Normal"/>
    <w:autoRedefine/>
    <w:uiPriority w:val="39"/>
    <w:rsid w:val="00CC2F52"/>
    <w:pPr>
      <w:widowControl/>
      <w:overflowPunct/>
      <w:autoSpaceDE/>
      <w:autoSpaceDN/>
      <w:adjustRightInd/>
      <w:textAlignment w:val="auto"/>
    </w:pPr>
    <w:rPr>
      <w:rFonts w:cs="Tahoma"/>
      <w:sz w:val="20"/>
      <w:szCs w:val="24"/>
      <w:lang w:eastAsia="en-GB"/>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locked/>
    <w:rsid w:val="00CC2F52"/>
    <w:rPr>
      <w:rFonts w:ascii="Arial" w:hAnsi="Arial"/>
      <w:sz w:val="24"/>
      <w:lang w:eastAsia="en-US"/>
    </w:rPr>
  </w:style>
  <w:style w:type="paragraph" w:styleId="FootnoteText">
    <w:name w:val="footnote text"/>
    <w:aliases w:val=" Char Char Char,Char"/>
    <w:basedOn w:val="Normal"/>
    <w:link w:val="FootnoteTextChar"/>
    <w:rsid w:val="00CC2F52"/>
    <w:pPr>
      <w:widowControl/>
      <w:overflowPunct/>
      <w:autoSpaceDE/>
      <w:autoSpaceDN/>
      <w:adjustRightInd/>
      <w:textAlignment w:val="auto"/>
    </w:pPr>
    <w:rPr>
      <w:rFonts w:cs="Tahoma"/>
      <w:sz w:val="20"/>
      <w:lang w:eastAsia="en-GB"/>
    </w:rPr>
  </w:style>
  <w:style w:type="character" w:customStyle="1" w:styleId="FootnoteTextChar">
    <w:name w:val="Footnote Text Char"/>
    <w:aliases w:val=" Char Char Char Char,Char Char"/>
    <w:basedOn w:val="DefaultParagraphFont"/>
    <w:link w:val="FootnoteText"/>
    <w:rsid w:val="00CC2F52"/>
    <w:rPr>
      <w:rFonts w:ascii="Arial" w:hAnsi="Arial" w:cs="Tahoma"/>
    </w:rPr>
  </w:style>
  <w:style w:type="character" w:styleId="FootnoteReference">
    <w:name w:val="footnote reference"/>
    <w:rsid w:val="00CC2F52"/>
    <w:rPr>
      <w:vertAlign w:val="superscript"/>
    </w:rPr>
  </w:style>
  <w:style w:type="paragraph" w:styleId="EndnoteText">
    <w:name w:val="endnote text"/>
    <w:basedOn w:val="Normal"/>
    <w:link w:val="EndnoteTextChar"/>
    <w:rsid w:val="0060224F"/>
    <w:rPr>
      <w:sz w:val="20"/>
    </w:rPr>
  </w:style>
  <w:style w:type="character" w:customStyle="1" w:styleId="EndnoteTextChar">
    <w:name w:val="Endnote Text Char"/>
    <w:basedOn w:val="DefaultParagraphFont"/>
    <w:link w:val="EndnoteText"/>
    <w:rsid w:val="0060224F"/>
    <w:rPr>
      <w:rFonts w:ascii="Arial" w:hAnsi="Arial"/>
      <w:lang w:eastAsia="en-US"/>
    </w:rPr>
  </w:style>
  <w:style w:type="character" w:styleId="EndnoteReference">
    <w:name w:val="endnote reference"/>
    <w:basedOn w:val="DefaultParagraphFont"/>
    <w:rsid w:val="0060224F"/>
    <w:rPr>
      <w:vertAlign w:val="superscript"/>
    </w:rPr>
  </w:style>
  <w:style w:type="paragraph" w:styleId="TOCHeading">
    <w:name w:val="TOC Heading"/>
    <w:basedOn w:val="Heading1"/>
    <w:next w:val="Normal"/>
    <w:uiPriority w:val="39"/>
    <w:unhideWhenUsed/>
    <w:qFormat/>
    <w:rsid w:val="0077543F"/>
    <w:pPr>
      <w:widowControl/>
      <w:overflowPunct/>
      <w:autoSpaceDE/>
      <w:autoSpaceDN/>
      <w:adjustRightInd/>
      <w:spacing w:before="480" w:after="0" w:line="276" w:lineRule="auto"/>
      <w:textAlignment w:val="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rsid w:val="0077543F"/>
    <w:pPr>
      <w:spacing w:after="100"/>
      <w:ind w:left="240"/>
    </w:pPr>
  </w:style>
  <w:style w:type="character" w:customStyle="1" w:styleId="tgc">
    <w:name w:val="_tgc"/>
    <w:basedOn w:val="DefaultParagraphFont"/>
    <w:rsid w:val="007D2623"/>
  </w:style>
  <w:style w:type="character" w:customStyle="1" w:styleId="st1">
    <w:name w:val="st1"/>
    <w:basedOn w:val="DefaultParagraphFont"/>
    <w:rsid w:val="007D2623"/>
  </w:style>
  <w:style w:type="paragraph" w:styleId="NormalWeb">
    <w:name w:val="Normal (Web)"/>
    <w:basedOn w:val="Normal"/>
    <w:uiPriority w:val="99"/>
    <w:unhideWhenUsed/>
    <w:rsid w:val="007928AE"/>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styleId="FollowedHyperlink">
    <w:name w:val="FollowedHyperlink"/>
    <w:basedOn w:val="DefaultParagraphFont"/>
    <w:rsid w:val="007928AE"/>
    <w:rPr>
      <w:color w:val="800080"/>
      <w:u w:val="single"/>
    </w:rPr>
  </w:style>
  <w:style w:type="character" w:customStyle="1" w:styleId="HeaderChar">
    <w:name w:val="Header Char"/>
    <w:basedOn w:val="DefaultParagraphFont"/>
    <w:link w:val="Header"/>
    <w:uiPriority w:val="99"/>
    <w:rsid w:val="00DE07ED"/>
    <w:rPr>
      <w:rFonts w:ascii="Arial" w:hAnsi="Arial"/>
      <w:sz w:val="24"/>
      <w:lang w:eastAsia="en-US"/>
    </w:rPr>
  </w:style>
  <w:style w:type="character" w:customStyle="1" w:styleId="NumberedChar">
    <w:name w:val="Numbered Char"/>
    <w:link w:val="Numbered"/>
    <w:uiPriority w:val="99"/>
    <w:locked/>
    <w:rsid w:val="002705A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8422">
      <w:bodyDiv w:val="1"/>
      <w:marLeft w:val="0"/>
      <w:marRight w:val="0"/>
      <w:marTop w:val="0"/>
      <w:marBottom w:val="0"/>
      <w:divBdr>
        <w:top w:val="none" w:sz="0" w:space="0" w:color="auto"/>
        <w:left w:val="none" w:sz="0" w:space="0" w:color="auto"/>
        <w:bottom w:val="none" w:sz="0" w:space="0" w:color="auto"/>
        <w:right w:val="none" w:sz="0" w:space="0" w:color="auto"/>
      </w:divBdr>
      <w:divsChild>
        <w:div w:id="1076048886">
          <w:marLeft w:val="0"/>
          <w:marRight w:val="0"/>
          <w:marTop w:val="0"/>
          <w:marBottom w:val="0"/>
          <w:divBdr>
            <w:top w:val="none" w:sz="0" w:space="0" w:color="auto"/>
            <w:left w:val="none" w:sz="0" w:space="0" w:color="auto"/>
            <w:bottom w:val="none" w:sz="0" w:space="0" w:color="auto"/>
            <w:right w:val="none" w:sz="0" w:space="0" w:color="auto"/>
          </w:divBdr>
          <w:divsChild>
            <w:div w:id="1051535558">
              <w:marLeft w:val="0"/>
              <w:marRight w:val="0"/>
              <w:marTop w:val="0"/>
              <w:marBottom w:val="0"/>
              <w:divBdr>
                <w:top w:val="none" w:sz="0" w:space="0" w:color="auto"/>
                <w:left w:val="none" w:sz="0" w:space="0" w:color="auto"/>
                <w:bottom w:val="none" w:sz="0" w:space="0" w:color="auto"/>
                <w:right w:val="none" w:sz="0" w:space="0" w:color="auto"/>
              </w:divBdr>
              <w:divsChild>
                <w:div w:id="1767575464">
                  <w:marLeft w:val="0"/>
                  <w:marRight w:val="0"/>
                  <w:marTop w:val="0"/>
                  <w:marBottom w:val="0"/>
                  <w:divBdr>
                    <w:top w:val="none" w:sz="0" w:space="0" w:color="auto"/>
                    <w:left w:val="none" w:sz="0" w:space="0" w:color="auto"/>
                    <w:bottom w:val="none" w:sz="0" w:space="0" w:color="auto"/>
                    <w:right w:val="none" w:sz="0" w:space="0" w:color="auto"/>
                  </w:divBdr>
                  <w:divsChild>
                    <w:div w:id="330380441">
                      <w:marLeft w:val="0"/>
                      <w:marRight w:val="0"/>
                      <w:marTop w:val="0"/>
                      <w:marBottom w:val="0"/>
                      <w:divBdr>
                        <w:top w:val="none" w:sz="0" w:space="0" w:color="auto"/>
                        <w:left w:val="none" w:sz="0" w:space="0" w:color="auto"/>
                        <w:bottom w:val="none" w:sz="0" w:space="0" w:color="auto"/>
                        <w:right w:val="none" w:sz="0" w:space="0" w:color="auto"/>
                      </w:divBdr>
                      <w:divsChild>
                        <w:div w:id="1598707682">
                          <w:marLeft w:val="0"/>
                          <w:marRight w:val="0"/>
                          <w:marTop w:val="0"/>
                          <w:marBottom w:val="0"/>
                          <w:divBdr>
                            <w:top w:val="none" w:sz="0" w:space="0" w:color="auto"/>
                            <w:left w:val="none" w:sz="0" w:space="0" w:color="auto"/>
                            <w:bottom w:val="none" w:sz="0" w:space="0" w:color="auto"/>
                            <w:right w:val="none" w:sz="0" w:space="0" w:color="auto"/>
                          </w:divBdr>
                          <w:divsChild>
                            <w:div w:id="176253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25678">
      <w:bodyDiv w:val="1"/>
      <w:marLeft w:val="0"/>
      <w:marRight w:val="0"/>
      <w:marTop w:val="0"/>
      <w:marBottom w:val="0"/>
      <w:divBdr>
        <w:top w:val="none" w:sz="0" w:space="0" w:color="auto"/>
        <w:left w:val="none" w:sz="0" w:space="0" w:color="auto"/>
        <w:bottom w:val="none" w:sz="0" w:space="0" w:color="auto"/>
        <w:right w:val="none" w:sz="0" w:space="0" w:color="auto"/>
      </w:divBdr>
      <w:divsChild>
        <w:div w:id="313025213">
          <w:marLeft w:val="0"/>
          <w:marRight w:val="0"/>
          <w:marTop w:val="0"/>
          <w:marBottom w:val="0"/>
          <w:divBdr>
            <w:top w:val="none" w:sz="0" w:space="0" w:color="auto"/>
            <w:left w:val="none" w:sz="0" w:space="0" w:color="auto"/>
            <w:bottom w:val="none" w:sz="0" w:space="0" w:color="auto"/>
            <w:right w:val="none" w:sz="0" w:space="0" w:color="auto"/>
          </w:divBdr>
          <w:divsChild>
            <w:div w:id="1558663247">
              <w:marLeft w:val="0"/>
              <w:marRight w:val="0"/>
              <w:marTop w:val="0"/>
              <w:marBottom w:val="0"/>
              <w:divBdr>
                <w:top w:val="none" w:sz="0" w:space="0" w:color="auto"/>
                <w:left w:val="none" w:sz="0" w:space="0" w:color="auto"/>
                <w:bottom w:val="none" w:sz="0" w:space="0" w:color="auto"/>
                <w:right w:val="none" w:sz="0" w:space="0" w:color="auto"/>
              </w:divBdr>
              <w:divsChild>
                <w:div w:id="761025764">
                  <w:marLeft w:val="0"/>
                  <w:marRight w:val="0"/>
                  <w:marTop w:val="0"/>
                  <w:marBottom w:val="0"/>
                  <w:divBdr>
                    <w:top w:val="none" w:sz="0" w:space="0" w:color="auto"/>
                    <w:left w:val="none" w:sz="0" w:space="0" w:color="auto"/>
                    <w:bottom w:val="none" w:sz="0" w:space="0" w:color="auto"/>
                    <w:right w:val="none" w:sz="0" w:space="0" w:color="auto"/>
                  </w:divBdr>
                  <w:divsChild>
                    <w:div w:id="1876427287">
                      <w:marLeft w:val="0"/>
                      <w:marRight w:val="0"/>
                      <w:marTop w:val="0"/>
                      <w:marBottom w:val="0"/>
                      <w:divBdr>
                        <w:top w:val="none" w:sz="0" w:space="0" w:color="auto"/>
                        <w:left w:val="none" w:sz="0" w:space="0" w:color="auto"/>
                        <w:bottom w:val="none" w:sz="0" w:space="0" w:color="auto"/>
                        <w:right w:val="none" w:sz="0" w:space="0" w:color="auto"/>
                      </w:divBdr>
                      <w:divsChild>
                        <w:div w:id="1218470775">
                          <w:marLeft w:val="0"/>
                          <w:marRight w:val="0"/>
                          <w:marTop w:val="0"/>
                          <w:marBottom w:val="0"/>
                          <w:divBdr>
                            <w:top w:val="none" w:sz="0" w:space="0" w:color="auto"/>
                            <w:left w:val="none" w:sz="0" w:space="0" w:color="auto"/>
                            <w:bottom w:val="none" w:sz="0" w:space="0" w:color="auto"/>
                            <w:right w:val="none" w:sz="0" w:space="0" w:color="auto"/>
                          </w:divBdr>
                          <w:divsChild>
                            <w:div w:id="1559782866">
                              <w:marLeft w:val="0"/>
                              <w:marRight w:val="225"/>
                              <w:marTop w:val="0"/>
                              <w:marBottom w:val="0"/>
                              <w:divBdr>
                                <w:top w:val="none" w:sz="0" w:space="0" w:color="auto"/>
                                <w:left w:val="none" w:sz="0" w:space="0" w:color="auto"/>
                                <w:bottom w:val="none" w:sz="0" w:space="0" w:color="auto"/>
                                <w:right w:val="none" w:sz="0" w:space="0" w:color="auto"/>
                              </w:divBdr>
                              <w:divsChild>
                                <w:div w:id="27416254">
                                  <w:marLeft w:val="0"/>
                                  <w:marRight w:val="0"/>
                                  <w:marTop w:val="0"/>
                                  <w:marBottom w:val="0"/>
                                  <w:divBdr>
                                    <w:top w:val="none" w:sz="0" w:space="0" w:color="auto"/>
                                    <w:left w:val="none" w:sz="0" w:space="0" w:color="auto"/>
                                    <w:bottom w:val="none" w:sz="0" w:space="0" w:color="auto"/>
                                    <w:right w:val="none" w:sz="0" w:space="0" w:color="auto"/>
                                  </w:divBdr>
                                  <w:divsChild>
                                    <w:div w:id="917834893">
                                      <w:marLeft w:val="0"/>
                                      <w:marRight w:val="0"/>
                                      <w:marTop w:val="0"/>
                                      <w:marBottom w:val="0"/>
                                      <w:divBdr>
                                        <w:top w:val="none" w:sz="0" w:space="0" w:color="auto"/>
                                        <w:left w:val="none" w:sz="0" w:space="0" w:color="auto"/>
                                        <w:bottom w:val="none" w:sz="0" w:space="0" w:color="auto"/>
                                        <w:right w:val="none" w:sz="0" w:space="0" w:color="auto"/>
                                      </w:divBdr>
                                      <w:divsChild>
                                        <w:div w:id="800419546">
                                          <w:marLeft w:val="0"/>
                                          <w:marRight w:val="0"/>
                                          <w:marTop w:val="0"/>
                                          <w:marBottom w:val="0"/>
                                          <w:divBdr>
                                            <w:top w:val="none" w:sz="0" w:space="0" w:color="auto"/>
                                            <w:left w:val="none" w:sz="0" w:space="0" w:color="auto"/>
                                            <w:bottom w:val="none" w:sz="0" w:space="0" w:color="auto"/>
                                            <w:right w:val="none" w:sz="0" w:space="0" w:color="auto"/>
                                          </w:divBdr>
                                          <w:divsChild>
                                            <w:div w:id="2020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74571">
      <w:bodyDiv w:val="1"/>
      <w:marLeft w:val="0"/>
      <w:marRight w:val="0"/>
      <w:marTop w:val="0"/>
      <w:marBottom w:val="0"/>
      <w:divBdr>
        <w:top w:val="none" w:sz="0" w:space="0" w:color="auto"/>
        <w:left w:val="none" w:sz="0" w:space="0" w:color="auto"/>
        <w:bottom w:val="none" w:sz="0" w:space="0" w:color="auto"/>
        <w:right w:val="none" w:sz="0" w:space="0" w:color="auto"/>
      </w:divBdr>
    </w:div>
    <w:div w:id="239096161">
      <w:bodyDiv w:val="1"/>
      <w:marLeft w:val="0"/>
      <w:marRight w:val="0"/>
      <w:marTop w:val="0"/>
      <w:marBottom w:val="0"/>
      <w:divBdr>
        <w:top w:val="none" w:sz="0" w:space="0" w:color="auto"/>
        <w:left w:val="none" w:sz="0" w:space="0" w:color="auto"/>
        <w:bottom w:val="none" w:sz="0" w:space="0" w:color="auto"/>
        <w:right w:val="none" w:sz="0" w:space="0" w:color="auto"/>
      </w:divBdr>
    </w:div>
    <w:div w:id="268051781">
      <w:bodyDiv w:val="1"/>
      <w:marLeft w:val="0"/>
      <w:marRight w:val="0"/>
      <w:marTop w:val="0"/>
      <w:marBottom w:val="0"/>
      <w:divBdr>
        <w:top w:val="none" w:sz="0" w:space="0" w:color="auto"/>
        <w:left w:val="none" w:sz="0" w:space="0" w:color="auto"/>
        <w:bottom w:val="none" w:sz="0" w:space="0" w:color="auto"/>
        <w:right w:val="none" w:sz="0" w:space="0" w:color="auto"/>
      </w:divBdr>
      <w:divsChild>
        <w:div w:id="1225413798">
          <w:marLeft w:val="0"/>
          <w:marRight w:val="0"/>
          <w:marTop w:val="0"/>
          <w:marBottom w:val="0"/>
          <w:divBdr>
            <w:top w:val="none" w:sz="0" w:space="0" w:color="auto"/>
            <w:left w:val="none" w:sz="0" w:space="0" w:color="auto"/>
            <w:bottom w:val="none" w:sz="0" w:space="0" w:color="auto"/>
            <w:right w:val="none" w:sz="0" w:space="0" w:color="auto"/>
          </w:divBdr>
          <w:divsChild>
            <w:div w:id="605382798">
              <w:marLeft w:val="0"/>
              <w:marRight w:val="0"/>
              <w:marTop w:val="0"/>
              <w:marBottom w:val="0"/>
              <w:divBdr>
                <w:top w:val="none" w:sz="0" w:space="0" w:color="auto"/>
                <w:left w:val="none" w:sz="0" w:space="0" w:color="auto"/>
                <w:bottom w:val="none" w:sz="0" w:space="0" w:color="auto"/>
                <w:right w:val="none" w:sz="0" w:space="0" w:color="auto"/>
              </w:divBdr>
              <w:divsChild>
                <w:div w:id="1322587508">
                  <w:marLeft w:val="0"/>
                  <w:marRight w:val="0"/>
                  <w:marTop w:val="0"/>
                  <w:marBottom w:val="0"/>
                  <w:divBdr>
                    <w:top w:val="none" w:sz="0" w:space="0" w:color="auto"/>
                    <w:left w:val="none" w:sz="0" w:space="0" w:color="auto"/>
                    <w:bottom w:val="none" w:sz="0" w:space="0" w:color="auto"/>
                    <w:right w:val="none" w:sz="0" w:space="0" w:color="auto"/>
                  </w:divBdr>
                  <w:divsChild>
                    <w:div w:id="411465485">
                      <w:marLeft w:val="0"/>
                      <w:marRight w:val="0"/>
                      <w:marTop w:val="0"/>
                      <w:marBottom w:val="0"/>
                      <w:divBdr>
                        <w:top w:val="none" w:sz="0" w:space="0" w:color="auto"/>
                        <w:left w:val="none" w:sz="0" w:space="0" w:color="auto"/>
                        <w:bottom w:val="none" w:sz="0" w:space="0" w:color="auto"/>
                        <w:right w:val="none" w:sz="0" w:space="0" w:color="auto"/>
                      </w:divBdr>
                      <w:divsChild>
                        <w:div w:id="1357850187">
                          <w:marLeft w:val="0"/>
                          <w:marRight w:val="0"/>
                          <w:marTop w:val="0"/>
                          <w:marBottom w:val="0"/>
                          <w:divBdr>
                            <w:top w:val="none" w:sz="0" w:space="0" w:color="auto"/>
                            <w:left w:val="none" w:sz="0" w:space="0" w:color="auto"/>
                            <w:bottom w:val="none" w:sz="0" w:space="0" w:color="auto"/>
                            <w:right w:val="none" w:sz="0" w:space="0" w:color="auto"/>
                          </w:divBdr>
                          <w:divsChild>
                            <w:div w:id="591738312">
                              <w:marLeft w:val="0"/>
                              <w:marRight w:val="0"/>
                              <w:marTop w:val="0"/>
                              <w:marBottom w:val="0"/>
                              <w:divBdr>
                                <w:top w:val="none" w:sz="0" w:space="0" w:color="auto"/>
                                <w:left w:val="none" w:sz="0" w:space="0" w:color="auto"/>
                                <w:bottom w:val="none" w:sz="0" w:space="0" w:color="auto"/>
                                <w:right w:val="none" w:sz="0" w:space="0" w:color="auto"/>
                              </w:divBdr>
                              <w:divsChild>
                                <w:div w:id="312418367">
                                  <w:marLeft w:val="0"/>
                                  <w:marRight w:val="225"/>
                                  <w:marTop w:val="0"/>
                                  <w:marBottom w:val="0"/>
                                  <w:divBdr>
                                    <w:top w:val="none" w:sz="0" w:space="0" w:color="auto"/>
                                    <w:left w:val="none" w:sz="0" w:space="0" w:color="auto"/>
                                    <w:bottom w:val="none" w:sz="0" w:space="0" w:color="auto"/>
                                    <w:right w:val="none" w:sz="0" w:space="0" w:color="auto"/>
                                  </w:divBdr>
                                  <w:divsChild>
                                    <w:div w:id="67013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553204">
      <w:bodyDiv w:val="1"/>
      <w:marLeft w:val="0"/>
      <w:marRight w:val="0"/>
      <w:marTop w:val="0"/>
      <w:marBottom w:val="0"/>
      <w:divBdr>
        <w:top w:val="none" w:sz="0" w:space="0" w:color="auto"/>
        <w:left w:val="none" w:sz="0" w:space="0" w:color="auto"/>
        <w:bottom w:val="none" w:sz="0" w:space="0" w:color="auto"/>
        <w:right w:val="none" w:sz="0" w:space="0" w:color="auto"/>
      </w:divBdr>
    </w:div>
    <w:div w:id="766123990">
      <w:bodyDiv w:val="1"/>
      <w:marLeft w:val="0"/>
      <w:marRight w:val="0"/>
      <w:marTop w:val="0"/>
      <w:marBottom w:val="0"/>
      <w:divBdr>
        <w:top w:val="none" w:sz="0" w:space="0" w:color="auto"/>
        <w:left w:val="none" w:sz="0" w:space="0" w:color="auto"/>
        <w:bottom w:val="none" w:sz="0" w:space="0" w:color="auto"/>
        <w:right w:val="none" w:sz="0" w:space="0" w:color="auto"/>
      </w:divBdr>
    </w:div>
    <w:div w:id="856773200">
      <w:bodyDiv w:val="1"/>
      <w:marLeft w:val="0"/>
      <w:marRight w:val="0"/>
      <w:marTop w:val="0"/>
      <w:marBottom w:val="0"/>
      <w:divBdr>
        <w:top w:val="none" w:sz="0" w:space="0" w:color="auto"/>
        <w:left w:val="none" w:sz="0" w:space="0" w:color="auto"/>
        <w:bottom w:val="none" w:sz="0" w:space="0" w:color="auto"/>
        <w:right w:val="none" w:sz="0" w:space="0" w:color="auto"/>
      </w:divBdr>
    </w:div>
    <w:div w:id="1050571595">
      <w:bodyDiv w:val="1"/>
      <w:marLeft w:val="0"/>
      <w:marRight w:val="0"/>
      <w:marTop w:val="0"/>
      <w:marBottom w:val="0"/>
      <w:divBdr>
        <w:top w:val="none" w:sz="0" w:space="0" w:color="auto"/>
        <w:left w:val="none" w:sz="0" w:space="0" w:color="auto"/>
        <w:bottom w:val="none" w:sz="0" w:space="0" w:color="auto"/>
        <w:right w:val="none" w:sz="0" w:space="0" w:color="auto"/>
      </w:divBdr>
      <w:divsChild>
        <w:div w:id="558785164">
          <w:marLeft w:val="0"/>
          <w:marRight w:val="0"/>
          <w:marTop w:val="0"/>
          <w:marBottom w:val="0"/>
          <w:divBdr>
            <w:top w:val="none" w:sz="0" w:space="0" w:color="auto"/>
            <w:left w:val="none" w:sz="0" w:space="0" w:color="auto"/>
            <w:bottom w:val="none" w:sz="0" w:space="0" w:color="auto"/>
            <w:right w:val="none" w:sz="0" w:space="0" w:color="auto"/>
          </w:divBdr>
          <w:divsChild>
            <w:div w:id="2137485417">
              <w:marLeft w:val="0"/>
              <w:marRight w:val="0"/>
              <w:marTop w:val="0"/>
              <w:marBottom w:val="0"/>
              <w:divBdr>
                <w:top w:val="none" w:sz="0" w:space="0" w:color="auto"/>
                <w:left w:val="none" w:sz="0" w:space="0" w:color="auto"/>
                <w:bottom w:val="none" w:sz="0" w:space="0" w:color="auto"/>
                <w:right w:val="none" w:sz="0" w:space="0" w:color="auto"/>
              </w:divBdr>
              <w:divsChild>
                <w:div w:id="2013800804">
                  <w:marLeft w:val="0"/>
                  <w:marRight w:val="0"/>
                  <w:marTop w:val="0"/>
                  <w:marBottom w:val="0"/>
                  <w:divBdr>
                    <w:top w:val="none" w:sz="0" w:space="0" w:color="auto"/>
                    <w:left w:val="none" w:sz="0" w:space="0" w:color="auto"/>
                    <w:bottom w:val="none" w:sz="0" w:space="0" w:color="auto"/>
                    <w:right w:val="none" w:sz="0" w:space="0" w:color="auto"/>
                  </w:divBdr>
                  <w:divsChild>
                    <w:div w:id="1533805635">
                      <w:marLeft w:val="0"/>
                      <w:marRight w:val="0"/>
                      <w:marTop w:val="0"/>
                      <w:marBottom w:val="0"/>
                      <w:divBdr>
                        <w:top w:val="none" w:sz="0" w:space="0" w:color="auto"/>
                        <w:left w:val="none" w:sz="0" w:space="0" w:color="auto"/>
                        <w:bottom w:val="none" w:sz="0" w:space="0" w:color="auto"/>
                        <w:right w:val="none" w:sz="0" w:space="0" w:color="auto"/>
                      </w:divBdr>
                      <w:divsChild>
                        <w:div w:id="6959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901435">
      <w:bodyDiv w:val="1"/>
      <w:marLeft w:val="0"/>
      <w:marRight w:val="0"/>
      <w:marTop w:val="0"/>
      <w:marBottom w:val="0"/>
      <w:divBdr>
        <w:top w:val="none" w:sz="0" w:space="0" w:color="auto"/>
        <w:left w:val="none" w:sz="0" w:space="0" w:color="auto"/>
        <w:bottom w:val="none" w:sz="0" w:space="0" w:color="auto"/>
        <w:right w:val="none" w:sz="0" w:space="0" w:color="auto"/>
      </w:divBdr>
    </w:div>
    <w:div w:id="1291126788">
      <w:bodyDiv w:val="1"/>
      <w:marLeft w:val="0"/>
      <w:marRight w:val="0"/>
      <w:marTop w:val="0"/>
      <w:marBottom w:val="0"/>
      <w:divBdr>
        <w:top w:val="none" w:sz="0" w:space="0" w:color="auto"/>
        <w:left w:val="none" w:sz="0" w:space="0" w:color="auto"/>
        <w:bottom w:val="none" w:sz="0" w:space="0" w:color="auto"/>
        <w:right w:val="none" w:sz="0" w:space="0" w:color="auto"/>
      </w:divBdr>
    </w:div>
    <w:div w:id="1309625739">
      <w:bodyDiv w:val="1"/>
      <w:marLeft w:val="0"/>
      <w:marRight w:val="0"/>
      <w:marTop w:val="0"/>
      <w:marBottom w:val="0"/>
      <w:divBdr>
        <w:top w:val="none" w:sz="0" w:space="0" w:color="auto"/>
        <w:left w:val="none" w:sz="0" w:space="0" w:color="auto"/>
        <w:bottom w:val="none" w:sz="0" w:space="0" w:color="auto"/>
        <w:right w:val="none" w:sz="0" w:space="0" w:color="auto"/>
      </w:divBdr>
    </w:div>
    <w:div w:id="1580822195">
      <w:bodyDiv w:val="1"/>
      <w:marLeft w:val="0"/>
      <w:marRight w:val="0"/>
      <w:marTop w:val="0"/>
      <w:marBottom w:val="0"/>
      <w:divBdr>
        <w:top w:val="none" w:sz="0" w:space="0" w:color="auto"/>
        <w:left w:val="none" w:sz="0" w:space="0" w:color="auto"/>
        <w:bottom w:val="none" w:sz="0" w:space="0" w:color="auto"/>
        <w:right w:val="none" w:sz="0" w:space="0" w:color="auto"/>
      </w:divBdr>
      <w:divsChild>
        <w:div w:id="166140865">
          <w:marLeft w:val="0"/>
          <w:marRight w:val="0"/>
          <w:marTop w:val="0"/>
          <w:marBottom w:val="0"/>
          <w:divBdr>
            <w:top w:val="none" w:sz="0" w:space="0" w:color="auto"/>
            <w:left w:val="none" w:sz="0" w:space="0" w:color="auto"/>
            <w:bottom w:val="none" w:sz="0" w:space="0" w:color="auto"/>
            <w:right w:val="none" w:sz="0" w:space="0" w:color="auto"/>
          </w:divBdr>
          <w:divsChild>
            <w:div w:id="2088644988">
              <w:marLeft w:val="0"/>
              <w:marRight w:val="0"/>
              <w:marTop w:val="0"/>
              <w:marBottom w:val="0"/>
              <w:divBdr>
                <w:top w:val="none" w:sz="0" w:space="0" w:color="auto"/>
                <w:left w:val="none" w:sz="0" w:space="0" w:color="auto"/>
                <w:bottom w:val="none" w:sz="0" w:space="0" w:color="auto"/>
                <w:right w:val="none" w:sz="0" w:space="0" w:color="auto"/>
              </w:divBdr>
              <w:divsChild>
                <w:div w:id="1059786679">
                  <w:marLeft w:val="0"/>
                  <w:marRight w:val="0"/>
                  <w:marTop w:val="0"/>
                  <w:marBottom w:val="0"/>
                  <w:divBdr>
                    <w:top w:val="none" w:sz="0" w:space="0" w:color="auto"/>
                    <w:left w:val="none" w:sz="0" w:space="0" w:color="auto"/>
                    <w:bottom w:val="none" w:sz="0" w:space="0" w:color="auto"/>
                    <w:right w:val="none" w:sz="0" w:space="0" w:color="auto"/>
                  </w:divBdr>
                  <w:divsChild>
                    <w:div w:id="2003049065">
                      <w:marLeft w:val="0"/>
                      <w:marRight w:val="0"/>
                      <w:marTop w:val="0"/>
                      <w:marBottom w:val="0"/>
                      <w:divBdr>
                        <w:top w:val="none" w:sz="0" w:space="0" w:color="auto"/>
                        <w:left w:val="none" w:sz="0" w:space="0" w:color="auto"/>
                        <w:bottom w:val="none" w:sz="0" w:space="0" w:color="auto"/>
                        <w:right w:val="none" w:sz="0" w:space="0" w:color="auto"/>
                      </w:divBdr>
                      <w:divsChild>
                        <w:div w:id="1025249077">
                          <w:marLeft w:val="0"/>
                          <w:marRight w:val="0"/>
                          <w:marTop w:val="0"/>
                          <w:marBottom w:val="0"/>
                          <w:divBdr>
                            <w:top w:val="none" w:sz="0" w:space="0" w:color="auto"/>
                            <w:left w:val="none" w:sz="0" w:space="0" w:color="auto"/>
                            <w:bottom w:val="none" w:sz="0" w:space="0" w:color="auto"/>
                            <w:right w:val="none" w:sz="0" w:space="0" w:color="auto"/>
                          </w:divBdr>
                          <w:divsChild>
                            <w:div w:id="2145654223">
                              <w:marLeft w:val="0"/>
                              <w:marRight w:val="0"/>
                              <w:marTop w:val="0"/>
                              <w:marBottom w:val="0"/>
                              <w:divBdr>
                                <w:top w:val="none" w:sz="0" w:space="0" w:color="auto"/>
                                <w:left w:val="none" w:sz="0" w:space="0" w:color="auto"/>
                                <w:bottom w:val="none" w:sz="0" w:space="0" w:color="auto"/>
                                <w:right w:val="none" w:sz="0" w:space="0" w:color="auto"/>
                              </w:divBdr>
                              <w:divsChild>
                                <w:div w:id="153112425">
                                  <w:marLeft w:val="0"/>
                                  <w:marRight w:val="225"/>
                                  <w:marTop w:val="0"/>
                                  <w:marBottom w:val="0"/>
                                  <w:divBdr>
                                    <w:top w:val="none" w:sz="0" w:space="0" w:color="auto"/>
                                    <w:left w:val="none" w:sz="0" w:space="0" w:color="auto"/>
                                    <w:bottom w:val="none" w:sz="0" w:space="0" w:color="auto"/>
                                    <w:right w:val="none" w:sz="0" w:space="0" w:color="auto"/>
                                  </w:divBdr>
                                  <w:divsChild>
                                    <w:div w:id="128669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24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gov.uk/government/publications/adoption-support-fund-evalu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publications/further-action-on-adoption-finding-more-loving-homes" TargetMode="External"/><Relationship Id="rId17" Type="http://schemas.openxmlformats.org/officeDocument/2006/relationships/hyperlink" Target="http://www.adoptionsupportfund.co.uk/Portals/0/Service%20Categorisation%20Guidance_22%20April%202016_V2.pdf" TargetMode="External"/><Relationship Id="rId2" Type="http://schemas.openxmlformats.org/officeDocument/2006/relationships/customXml" Target="../customXml/item2.xml"/><Relationship Id="rId16" Type="http://schemas.openxmlformats.org/officeDocument/2006/relationships/hyperlink" Target="http://www.adoptionsupportfund.co.uk/Portals/0/Adoption%20Support%20Fund%20Terms%20and%20Conditions%20of%20Funding.pdf?ver=2017-03-08-154522-84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ov.uk/government/publications/adoption-support-fund-evaluatio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help@bravosolution.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477d3add-e5e4-4dbe-8192-a924f632f389">
      <Url xsi:nil="true"/>
      <Description xsi:nil="true"/>
    </_dlc_DocIdUrl>
    <IWPContributor xmlns="7882e8ba-d4ca-4255-9ed3-ad9839d6d72a">
      <UserInfo>
        <DisplayName/>
        <AccountId xsi:nil="true"/>
        <AccountType/>
      </UserInfo>
    </IWPContributor>
    <gf2ca34e0be6407a8cf049d7f01e3df4 xmlns="477d3add-e5e4-4dbe-8192-a924f632f389">
      <Terms xmlns="http://schemas.microsoft.com/office/infopath/2007/PartnerControls"/>
    </gf2ca34e0be6407a8cf049d7f01e3df4>
    <i1fd525364bf42c0bebd91981dd12b57 xmlns="477d3add-e5e4-4dbe-8192-a924f632f38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1fd525364bf42c0bebd91981dd12b57>
    <h5181134883947a99a38d116ffff0006 xmlns="dc63b6a7-1445-43ff-9ee7-03b972949bcf">
      <Terms xmlns="http://schemas.microsoft.com/office/infopath/2007/PartnerControls"/>
    </h5181134883947a99a38d116ffff0006>
    <TaxCatchAll xmlns="477d3add-e5e4-4dbe-8192-a924f632f389"/>
    <bdb4bf46bd7b4b8388cee21cc10128ea xmlns="477d3add-e5e4-4dbe-8192-a924f632f38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bdb4bf46bd7b4b8388cee21cc10128ea>
    <ke72420487f94c4e9068f2d339313834 xmlns="477d3add-e5e4-4dbe-8192-a924f632f389">
      <Terms xmlns="http://schemas.microsoft.com/office/infopath/2007/PartnerControls"/>
    </ke72420487f94c4e9068f2d339313834>
    <_dlc_DocId xmlns="477d3add-e5e4-4dbe-8192-a924f632f389" xsi:nil="true"/>
    <Comments xmlns="http://schemas.microsoft.com/sharepoint/v3" xsi:nil="true"/>
    <m3464fb77d5f4a078037b7983461d2bf xmlns="477d3add-e5e4-4dbe-8192-a924f632f38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m3464fb77d5f4a078037b7983461d2bf>
  </documentManagement>
</p:properties>
</file>

<file path=customXml/item2.xml><?xml version="1.0" encoding="utf-8"?>
<ct:contentTypeSchema xmlns:ct="http://schemas.microsoft.com/office/2006/metadata/contentType" xmlns:ma="http://schemas.microsoft.com/office/2006/metadata/properties/metaAttributes" ct:_="" ma:_="" ma:contentTypeName="Commissioning" ma:contentTypeID="0x01010082E6126FA7A1C84FA855F0E762F872EB1200B333911578A5834DB54CC28132D1B18B" ma:contentTypeVersion="42" ma:contentTypeDescription="Relates to a commissioning  process the organisation is involved in and Records retained for 7 years." ma:contentTypeScope="" ma:versionID="75b9128392bc428ee224f4d97edfa4e2">
  <xsd:schema xmlns:xsd="http://www.w3.org/2001/XMLSchema" xmlns:xs="http://www.w3.org/2001/XMLSchema" xmlns:p="http://schemas.microsoft.com/office/2006/metadata/properties" xmlns:ns1="http://schemas.microsoft.com/sharepoint/v3" xmlns:ns2="477d3add-e5e4-4dbe-8192-a924f632f389" xmlns:ns3="7882e8ba-d4ca-4255-9ed3-ad9839d6d72a" xmlns:ns4="dc63b6a7-1445-43ff-9ee7-03b972949bcf" targetNamespace="http://schemas.microsoft.com/office/2006/metadata/properties" ma:root="true" ma:fieldsID="a5c06e6637635733ad50d7745c5f8e42" ns1:_="" ns2:_="" ns3:_="" ns4:_="">
    <xsd:import namespace="http://schemas.microsoft.com/sharepoint/v3"/>
    <xsd:import namespace="477d3add-e5e4-4dbe-8192-a924f632f389"/>
    <xsd:import namespace="7882e8ba-d4ca-4255-9ed3-ad9839d6d72a"/>
    <xsd:import namespace="dc63b6a7-1445-43ff-9ee7-03b972949bc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gf2ca34e0be6407a8cf049d7f01e3df4" minOccurs="0"/>
                <xsd:element ref="ns2:m3464fb77d5f4a078037b7983461d2bf" minOccurs="0"/>
                <xsd:element ref="ns2:i1fd525364bf42c0bebd91981dd12b57" minOccurs="0"/>
                <xsd:element ref="ns2:ke72420487f94c4e9068f2d339313834" minOccurs="0"/>
                <xsd:element ref="ns2:bdb4bf46bd7b4b8388cee21cc10128ea"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a252c923-5105-4005-bafc-6c246ec9b384}" ma:internalName="TaxCatchAll" ma:readOnly="false"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gf2ca34e0be6407a8cf049d7f01e3df4" ma:index="23" nillable="true" ma:taxonomy="true" ma:internalName="gf2ca34e0be6407a8cf049d7f01e3df4" ma:taxonomyFieldName="IWPFunction" ma:displayName="Function" ma:readOnly="false" ma:fieldId="{0f2ca34e-0be6-407a-8cf0-49d7f01e3df4}"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m3464fb77d5f4a078037b7983461d2bf" ma:index="24" ma:taxonomy="true" ma:internalName="m3464fb77d5f4a078037b7983461d2bf" ma:taxonomyFieldName="IWPOwner" ma:displayName="Owner" ma:readOnly="false" ma:default="3;#DfE|a484111e-5b24-4ad9-9778-c536c8c88985" ma:fieldId="{63464fb7-7d5f-4a07-8037-b7983461d2bf}"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1fd525364bf42c0bebd91981dd12b57" ma:index="25" ma:taxonomy="true" ma:internalName="i1fd525364bf42c0bebd91981dd12b57" ma:taxonomyFieldName="IWPRightsProtectiveMarking" ma:displayName="Rights: Protective Marking" ma:readOnly="false" ma:default="1;#Official|0884c477-2e62-47ea-b19c-5af6e91124c5" ma:fieldId="{21fd5253-64bf-42c0-bebd-91981dd12b57}"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ke72420487f94c4e9068f2d339313834" ma:index="26" nillable="true" ma:taxonomy="true" ma:internalName="ke72420487f94c4e9068f2d339313834" ma:taxonomyFieldName="IWPSiteType" ma:displayName="Site Type" ma:readOnly="false" ma:fieldId="{4e724204-87f9-4c4e-9068-f2d339313834}"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bdb4bf46bd7b4b8388cee21cc10128ea" ma:index="27" ma:taxonomy="true" ma:internalName="bdb4bf46bd7b4b8388cee21cc10128ea" ma:taxonomyFieldName="IWPOrganisationalUnit" ma:displayName="Organisational Unit" ma:readOnly="false" ma:default="2;#DfE|cc08a6d4-dfde-4d0f-bd85-069ebcef80d5" ma:fieldId="{bdb4bf46-bd7b-4b83-88ce-e21cc10128ea}"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82e8ba-d4ca-4255-9ed3-ad9839d6d72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63b6a7-1445-43ff-9ee7-03b972949bc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D907-F648-4E9A-A90F-7B14793E5B1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dc63b6a7-1445-43ff-9ee7-03b972949bcf"/>
    <ds:schemaRef ds:uri="http://purl.org/dc/terms/"/>
    <ds:schemaRef ds:uri="7882e8ba-d4ca-4255-9ed3-ad9839d6d72a"/>
    <ds:schemaRef ds:uri="477d3add-e5e4-4dbe-8192-a924f632f389"/>
    <ds:schemaRef ds:uri="http://www.w3.org/XML/1998/namespace"/>
    <ds:schemaRef ds:uri="http://purl.org/dc/dcmitype/"/>
  </ds:schemaRefs>
</ds:datastoreItem>
</file>

<file path=customXml/itemProps2.xml><?xml version="1.0" encoding="utf-8"?>
<ds:datastoreItem xmlns:ds="http://schemas.openxmlformats.org/officeDocument/2006/customXml" ds:itemID="{F98DED59-55C1-4DB0-B38B-9E852BE86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d3add-e5e4-4dbe-8192-a924f632f389"/>
    <ds:schemaRef ds:uri="7882e8ba-d4ca-4255-9ed3-ad9839d6d72a"/>
    <ds:schemaRef ds:uri="dc63b6a7-1445-43ff-9ee7-03b972949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19B18-42D8-4CA7-A115-3BC94580E4A4}">
  <ds:schemaRefs>
    <ds:schemaRef ds:uri="http://schemas.microsoft.com/sharepoint/events"/>
  </ds:schemaRefs>
</ds:datastoreItem>
</file>

<file path=customXml/itemProps4.xml><?xml version="1.0" encoding="utf-8"?>
<ds:datastoreItem xmlns:ds="http://schemas.openxmlformats.org/officeDocument/2006/customXml" ds:itemID="{9185ABF9-A7B0-455D-9EA2-96B241FFDFDA}">
  <ds:schemaRefs>
    <ds:schemaRef ds:uri="http://schemas.microsoft.com/sharepoint/v3/contenttype/forms"/>
  </ds:schemaRefs>
</ds:datastoreItem>
</file>

<file path=customXml/itemProps5.xml><?xml version="1.0" encoding="utf-8"?>
<ds:datastoreItem xmlns:ds="http://schemas.openxmlformats.org/officeDocument/2006/customXml" ds:itemID="{3D7F6DA0-2072-47C5-BBCC-24384D376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3565</Words>
  <Characters>20738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Doc 2 Final spec</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2 Final spec</dc:title>
  <dc:subject/>
  <dc:creator/>
  <cp:keywords/>
  <cp:lastModifiedBy/>
  <cp:revision>1</cp:revision>
  <dcterms:created xsi:type="dcterms:W3CDTF">2017-11-02T10:10:00Z</dcterms:created>
  <dcterms:modified xsi:type="dcterms:W3CDTF">2017-11-02T10:11:00Z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0x01010082E6126FA7A1C84FA855F0E762F872EB1200B333911578A5834DB54CC28132D1B18B</vt:lpwstr>
  </property>
</Properties>
</file>