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1D7CE89A" w:rsidR="000A3E97" w:rsidRPr="00421CBC" w:rsidRDefault="00552FA4" w:rsidP="006268C8">
      <w:pPr>
        <w:pStyle w:val="BodyText"/>
        <w:kinsoku w:val="0"/>
        <w:overflowPunct w:val="0"/>
        <w:spacing w:before="2"/>
        <w:ind w:left="567" w:right="-53" w:firstLine="0"/>
        <w:jc w:val="center"/>
        <w:rPr>
          <w:b/>
          <w:bCs/>
          <w:color w:val="FF0000"/>
          <w:spacing w:val="-1"/>
          <w:sz w:val="36"/>
          <w:szCs w:val="36"/>
        </w:rPr>
      </w:pPr>
      <w:r w:rsidRPr="00552FA4">
        <w:rPr>
          <w:b/>
          <w:bCs/>
          <w:i/>
          <w:iCs/>
          <w:spacing w:val="-1"/>
          <w:sz w:val="36"/>
          <w:szCs w:val="36"/>
        </w:rPr>
        <w:t>St Newlyn East Village Hall</w:t>
      </w:r>
      <w:r w:rsidR="009235EB">
        <w:rPr>
          <w:b/>
          <w:bCs/>
          <w:i/>
          <w:iCs/>
          <w:spacing w:val="-1"/>
          <w:sz w:val="36"/>
          <w:szCs w:val="36"/>
        </w:rPr>
        <w:t xml:space="preserve"> – </w:t>
      </w:r>
      <w:r w:rsidR="009110EF">
        <w:rPr>
          <w:b/>
          <w:bCs/>
          <w:i/>
          <w:iCs/>
          <w:spacing w:val="-1"/>
          <w:sz w:val="36"/>
          <w:szCs w:val="36"/>
        </w:rPr>
        <w:t>Renewables</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4F5F92B7" w:rsidR="000A3E97" w:rsidRPr="00552FA4" w:rsidRDefault="00FC0A24" w:rsidP="006268C8">
      <w:pPr>
        <w:pStyle w:val="BodyText"/>
        <w:kinsoku w:val="0"/>
        <w:overflowPunct w:val="0"/>
        <w:spacing w:before="2"/>
        <w:ind w:left="567" w:right="-53" w:firstLine="0"/>
        <w:jc w:val="center"/>
        <w:rPr>
          <w:b/>
          <w:bCs/>
          <w:sz w:val="36"/>
          <w:szCs w:val="36"/>
        </w:rPr>
      </w:pPr>
      <w:proofErr w:type="gramStart"/>
      <w:r w:rsidRPr="00552FA4">
        <w:rPr>
          <w:b/>
          <w:bCs/>
          <w:sz w:val="36"/>
          <w:szCs w:val="36"/>
        </w:rPr>
        <w:t>Ref:</w:t>
      </w:r>
      <w:r w:rsidR="00552FA4" w:rsidRPr="00552FA4">
        <w:rPr>
          <w:b/>
          <w:bCs/>
          <w:sz w:val="36"/>
          <w:szCs w:val="36"/>
        </w:rPr>
        <w:t>CLUP</w:t>
      </w:r>
      <w:proofErr w:type="gramEnd"/>
      <w:r w:rsidR="00552FA4" w:rsidRPr="00552FA4">
        <w:rPr>
          <w:b/>
          <w:bCs/>
          <w:sz w:val="36"/>
          <w:szCs w:val="36"/>
        </w:rPr>
        <w:t>05-0</w:t>
      </w:r>
      <w:r w:rsidR="000227A6">
        <w:rPr>
          <w:b/>
          <w:bCs/>
          <w:sz w:val="36"/>
          <w:szCs w:val="36"/>
        </w:rPr>
        <w:t>2</w:t>
      </w:r>
      <w:r w:rsidR="009A3A13">
        <w:rPr>
          <w:b/>
          <w:bCs/>
          <w:sz w:val="36"/>
          <w:szCs w:val="36"/>
        </w:rPr>
        <w:t xml:space="preserve"> TEN </w:t>
      </w:r>
      <w:r w:rsidR="009235EB">
        <w:rPr>
          <w:b/>
          <w:bCs/>
          <w:sz w:val="36"/>
          <w:szCs w:val="36"/>
        </w:rPr>
        <w:t>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C4312B4"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2748FE70" w:rsidR="00552FA4" w:rsidRDefault="00552FA4">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31097089" w:rsidR="008B4124" w:rsidRPr="004A562D" w:rsidRDefault="008B4124" w:rsidP="004A562D">
      <w:pPr>
        <w:pStyle w:val="Heading1"/>
      </w:pPr>
      <w:r w:rsidRPr="004A562D">
        <w:lastRenderedPageBreak/>
        <w:t xml:space="preserve">1. </w:t>
      </w:r>
      <w:r w:rsidR="003D4F03">
        <w:tab/>
      </w:r>
      <w:r w:rsidR="000A3E97" w:rsidRPr="004A562D">
        <w:t xml:space="preserve">About </w:t>
      </w:r>
      <w:bookmarkStart w:id="0" w:name="_Hlk161774209"/>
      <w:r w:rsidR="00552FA4">
        <w:t>St Newlyn East Village Hall</w:t>
      </w:r>
      <w:bookmarkEnd w:id="0"/>
    </w:p>
    <w:p w14:paraId="304A6DE1" w14:textId="77777777" w:rsidR="008B4124" w:rsidRPr="0073095D" w:rsidRDefault="008B4124" w:rsidP="00F138F1">
      <w:pPr>
        <w:rPr>
          <w:rFonts w:ascii="Verdana" w:hAnsi="Verdana"/>
          <w:sz w:val="22"/>
          <w:szCs w:val="22"/>
        </w:rPr>
      </w:pPr>
    </w:p>
    <w:p w14:paraId="47DF3F5B" w14:textId="77777777" w:rsidR="00552FA4" w:rsidRPr="00552FA4" w:rsidRDefault="00552FA4" w:rsidP="00552FA4">
      <w:pPr>
        <w:widowControl/>
        <w:autoSpaceDE/>
        <w:autoSpaceDN/>
        <w:adjustRightInd/>
        <w:contextualSpacing/>
        <w:jc w:val="both"/>
        <w:rPr>
          <w:rFonts w:ascii="Calibri" w:eastAsia="Calibri" w:hAnsi="Calibri" w:cs="Calibri"/>
          <w:sz w:val="26"/>
          <w:szCs w:val="26"/>
          <w:lang w:eastAsia="en-US"/>
        </w:rPr>
      </w:pPr>
      <w:r w:rsidRPr="00552FA4">
        <w:rPr>
          <w:rFonts w:ascii="Calibri" w:eastAsia="Calibri" w:hAnsi="Calibri" w:cs="Calibri"/>
          <w:sz w:val="26"/>
          <w:szCs w:val="26"/>
          <w:lang w:eastAsia="en-US"/>
        </w:rPr>
        <w:t xml:space="preserve">St Newlyn East Village Hall is a </w:t>
      </w:r>
      <w:proofErr w:type="spellStart"/>
      <w:proofErr w:type="gramStart"/>
      <w:r w:rsidRPr="00552FA4">
        <w:rPr>
          <w:rFonts w:ascii="Calibri" w:eastAsia="Calibri" w:hAnsi="Calibri" w:cs="Calibri"/>
          <w:sz w:val="26"/>
          <w:szCs w:val="26"/>
          <w:lang w:eastAsia="en-US"/>
        </w:rPr>
        <w:t>well loved</w:t>
      </w:r>
      <w:proofErr w:type="spellEnd"/>
      <w:proofErr w:type="gramEnd"/>
      <w:r w:rsidRPr="00552FA4">
        <w:rPr>
          <w:rFonts w:ascii="Calibri" w:eastAsia="Calibri" w:hAnsi="Calibri" w:cs="Calibri"/>
          <w:sz w:val="26"/>
          <w:szCs w:val="26"/>
          <w:lang w:eastAsia="en-US"/>
        </w:rPr>
        <w:t xml:space="preserve"> community building in the centre of our village. The hall was originally opened in 1985 and was wholly financed and built by the villagers after extensive community led fundraising. The hall has been run by volunteers in the community for the community for nearly 40 years and is home to a number of regular user groups - local children and pensioner groups; wheelchair dancing troupe, toddler group, craft, sport and hobby clubs etc. In addition, the hall is the focus of regular annual community events such as our village Feast celebration, Parish Show, local </w:t>
      </w:r>
      <w:proofErr w:type="gramStart"/>
      <w:r w:rsidRPr="00552FA4">
        <w:rPr>
          <w:rFonts w:ascii="Calibri" w:eastAsia="Calibri" w:hAnsi="Calibri" w:cs="Calibri"/>
          <w:sz w:val="26"/>
          <w:szCs w:val="26"/>
          <w:lang w:eastAsia="en-US"/>
        </w:rPr>
        <w:t>carnival,  as</w:t>
      </w:r>
      <w:proofErr w:type="gramEnd"/>
      <w:r w:rsidRPr="00552FA4">
        <w:rPr>
          <w:rFonts w:ascii="Calibri" w:eastAsia="Calibri" w:hAnsi="Calibri" w:cs="Calibri"/>
          <w:sz w:val="26"/>
          <w:szCs w:val="26"/>
          <w:lang w:eastAsia="en-US"/>
        </w:rPr>
        <w:t xml:space="preserve"> well as community commemoration of national events such as the Coronation and Jubilee and of course a great many local family celebrations. The hall also hosts regular local fundraising events, such as music concerts, cream teas, plays, coffee mornings, games evenings etc which are crucial to the survival of local clubs and institutions. </w:t>
      </w:r>
    </w:p>
    <w:p w14:paraId="5A8E58DA" w14:textId="77777777" w:rsidR="00552FA4" w:rsidRPr="00552FA4" w:rsidRDefault="00552FA4" w:rsidP="00552FA4">
      <w:pPr>
        <w:widowControl/>
        <w:autoSpaceDE/>
        <w:autoSpaceDN/>
        <w:adjustRightInd/>
        <w:contextualSpacing/>
        <w:jc w:val="both"/>
        <w:rPr>
          <w:rFonts w:ascii="Calibri" w:eastAsia="Calibri" w:hAnsi="Calibri" w:cs="Calibri"/>
          <w:sz w:val="26"/>
          <w:szCs w:val="26"/>
          <w:lang w:eastAsia="en-US"/>
        </w:rPr>
      </w:pPr>
    </w:p>
    <w:p w14:paraId="21F39863" w14:textId="77777777" w:rsidR="00552FA4" w:rsidRPr="00552FA4" w:rsidRDefault="00552FA4" w:rsidP="00552FA4">
      <w:pPr>
        <w:widowControl/>
        <w:autoSpaceDE/>
        <w:autoSpaceDN/>
        <w:adjustRightInd/>
        <w:contextualSpacing/>
        <w:jc w:val="both"/>
        <w:rPr>
          <w:rFonts w:ascii="Calibri" w:eastAsia="Calibri" w:hAnsi="Calibri" w:cs="Calibri"/>
          <w:sz w:val="26"/>
          <w:szCs w:val="26"/>
          <w:lang w:eastAsia="en-US"/>
        </w:rPr>
      </w:pPr>
      <w:r w:rsidRPr="00552FA4">
        <w:rPr>
          <w:rFonts w:ascii="Calibri" w:eastAsia="Calibri" w:hAnsi="Calibri" w:cs="Calibri"/>
          <w:sz w:val="26"/>
          <w:szCs w:val="26"/>
          <w:lang w:eastAsia="en-US"/>
        </w:rPr>
        <w:t xml:space="preserve">The hall is an essential lynchpin of community life and has (and does) play a huge part in bringing our community together. This has been particularly evident since the </w:t>
      </w:r>
      <w:proofErr w:type="spellStart"/>
      <w:r w:rsidRPr="00552FA4">
        <w:rPr>
          <w:rFonts w:ascii="Calibri" w:eastAsia="Calibri" w:hAnsi="Calibri" w:cs="Calibri"/>
          <w:sz w:val="26"/>
          <w:szCs w:val="26"/>
          <w:lang w:eastAsia="en-US"/>
        </w:rPr>
        <w:t>Coronovirus</w:t>
      </w:r>
      <w:proofErr w:type="spellEnd"/>
      <w:r w:rsidRPr="00552FA4">
        <w:rPr>
          <w:rFonts w:ascii="Calibri" w:eastAsia="Calibri" w:hAnsi="Calibri" w:cs="Calibri"/>
          <w:sz w:val="26"/>
          <w:szCs w:val="26"/>
          <w:lang w:eastAsia="en-US"/>
        </w:rPr>
        <w:t xml:space="preserve"> outbreak and has proved fundamental in building our community resilience and allowing our neighbours to mutually support and problem solve, through what for many, has been the most challenging of times.</w:t>
      </w:r>
    </w:p>
    <w:p w14:paraId="59D42EFE" w14:textId="77777777" w:rsidR="002D4526" w:rsidRPr="002D4526" w:rsidRDefault="002D4526"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09F3640D" w14:textId="76A1544D" w:rsidR="00552FA4" w:rsidRDefault="00552FA4" w:rsidP="00552FA4">
      <w:pPr>
        <w:widowControl/>
        <w:autoSpaceDE/>
        <w:autoSpaceDN/>
        <w:adjustRightInd/>
        <w:jc w:val="both"/>
        <w:rPr>
          <w:rFonts w:ascii="Calibri" w:eastAsia="Calibri" w:hAnsi="Calibri"/>
          <w:sz w:val="26"/>
          <w:szCs w:val="26"/>
          <w:lang w:eastAsia="en-US"/>
        </w:rPr>
      </w:pPr>
      <w:r w:rsidRPr="00552FA4">
        <w:rPr>
          <w:rFonts w:ascii="Calibri" w:eastAsia="Calibri" w:hAnsi="Calibri"/>
          <w:sz w:val="26"/>
          <w:szCs w:val="26"/>
          <w:lang w:eastAsia="en-US"/>
        </w:rPr>
        <w:t xml:space="preserve">Our project vision is to nurture an inclusive, vibrant network </w:t>
      </w:r>
      <w:proofErr w:type="gramStart"/>
      <w:r w:rsidRPr="00552FA4">
        <w:rPr>
          <w:rFonts w:ascii="Calibri" w:eastAsia="Calibri" w:hAnsi="Calibri"/>
          <w:sz w:val="26"/>
          <w:szCs w:val="26"/>
          <w:lang w:eastAsia="en-US"/>
        </w:rPr>
        <w:t>of  local</w:t>
      </w:r>
      <w:proofErr w:type="gramEnd"/>
      <w:r w:rsidRPr="00552FA4">
        <w:rPr>
          <w:rFonts w:ascii="Calibri" w:eastAsia="Calibri" w:hAnsi="Calibri"/>
          <w:sz w:val="26"/>
          <w:szCs w:val="26"/>
          <w:lang w:eastAsia="en-US"/>
        </w:rPr>
        <w:t xml:space="preserve"> innovators, able to connect, support, problem solve and enable our community to flourish into the future. We will achieve this by developing our existing village hall into a vibrant community hub that acts as a catalyst to attract youth, NHS and wellbeing services into our locality. Our Hall, Our Future will create a versatile, digitally up-to-date work hub suitable for individuals, meetings, conferences, Teams meetings alongside work from home people and students. We will open our doors to attract, welcome, and become a home to, satellite services such as youth, NHS and community wellbeing services allowing local people to reach their potential, nurture ideas, create local leaders and strengthen the foundations of our community. </w:t>
      </w:r>
    </w:p>
    <w:p w14:paraId="262C015D" w14:textId="26ED00DE" w:rsidR="00552FA4" w:rsidRDefault="00552FA4" w:rsidP="00552FA4">
      <w:pPr>
        <w:widowControl/>
        <w:autoSpaceDE/>
        <w:autoSpaceDN/>
        <w:adjustRightInd/>
        <w:jc w:val="both"/>
        <w:rPr>
          <w:rFonts w:ascii="Calibri" w:eastAsia="Calibri" w:hAnsi="Calibri"/>
          <w:sz w:val="26"/>
          <w:szCs w:val="26"/>
          <w:lang w:eastAsia="en-US"/>
        </w:rPr>
      </w:pPr>
    </w:p>
    <w:p w14:paraId="1338DFA9" w14:textId="77777777" w:rsidR="008C5DD0" w:rsidRPr="00552FA4" w:rsidRDefault="008C5DD0" w:rsidP="008C5DD0">
      <w:pPr>
        <w:widowControl/>
        <w:tabs>
          <w:tab w:val="left" w:pos="32"/>
          <w:tab w:val="left" w:pos="540"/>
          <w:tab w:val="left" w:pos="567"/>
        </w:tabs>
        <w:autoSpaceDE/>
        <w:autoSpaceDN/>
        <w:adjustRightInd/>
        <w:jc w:val="both"/>
        <w:rPr>
          <w:rFonts w:ascii="Calibri" w:eastAsia="Calibri" w:hAnsi="Calibri"/>
          <w:sz w:val="26"/>
          <w:szCs w:val="26"/>
          <w:lang w:eastAsia="en-US"/>
        </w:rPr>
      </w:pPr>
      <w:bookmarkStart w:id="1" w:name="_Hlk161835452"/>
      <w:r>
        <w:rPr>
          <w:rFonts w:ascii="Calibri" w:eastAsia="Calibri" w:hAnsi="Calibri"/>
          <w:sz w:val="26"/>
          <w:szCs w:val="26"/>
          <w:lang w:eastAsia="en-US"/>
        </w:rPr>
        <w:t xml:space="preserve">To achieve </w:t>
      </w:r>
      <w:proofErr w:type="gramStart"/>
      <w:r>
        <w:rPr>
          <w:rFonts w:ascii="Calibri" w:eastAsia="Calibri" w:hAnsi="Calibri"/>
          <w:sz w:val="26"/>
          <w:szCs w:val="26"/>
          <w:lang w:eastAsia="en-US"/>
        </w:rPr>
        <w:t>this</w:t>
      </w:r>
      <w:proofErr w:type="gramEnd"/>
      <w:r>
        <w:rPr>
          <w:rFonts w:ascii="Calibri" w:eastAsia="Calibri" w:hAnsi="Calibri"/>
          <w:sz w:val="26"/>
          <w:szCs w:val="26"/>
          <w:lang w:eastAsia="en-US"/>
        </w:rPr>
        <w:t xml:space="preserve"> we</w:t>
      </w:r>
      <w:r w:rsidRPr="00552FA4">
        <w:rPr>
          <w:rFonts w:ascii="Calibri" w:eastAsia="Calibri" w:hAnsi="Calibri"/>
          <w:sz w:val="26"/>
          <w:szCs w:val="26"/>
          <w:lang w:eastAsia="en-US"/>
        </w:rPr>
        <w:t xml:space="preserve"> intend to</w:t>
      </w:r>
      <w:r>
        <w:rPr>
          <w:rFonts w:ascii="Calibri" w:eastAsia="Calibri" w:hAnsi="Calibri"/>
          <w:sz w:val="26"/>
          <w:szCs w:val="26"/>
          <w:lang w:eastAsia="en-US"/>
        </w:rPr>
        <w:t xml:space="preserve"> commission the following</w:t>
      </w:r>
      <w:r w:rsidRPr="00552FA4">
        <w:rPr>
          <w:rFonts w:ascii="Calibri" w:eastAsia="Calibri" w:hAnsi="Calibri"/>
          <w:sz w:val="26"/>
          <w:szCs w:val="26"/>
          <w:lang w:eastAsia="en-US"/>
        </w:rPr>
        <w:t>:</w:t>
      </w:r>
    </w:p>
    <w:p w14:paraId="07E9127E" w14:textId="61CE9576" w:rsidR="008C5DD0" w:rsidRPr="008C5DD0" w:rsidRDefault="008C5DD0" w:rsidP="00FC7B45">
      <w:pPr>
        <w:pStyle w:val="ListParagraph"/>
        <w:numPr>
          <w:ilvl w:val="0"/>
          <w:numId w:val="4"/>
        </w:numPr>
        <w:tabs>
          <w:tab w:val="left" w:pos="851"/>
        </w:tabs>
        <w:rPr>
          <w:rFonts w:ascii="Calibri" w:eastAsia="Calibri" w:hAnsi="Calibri"/>
          <w:sz w:val="26"/>
          <w:szCs w:val="26"/>
          <w:lang w:eastAsia="en-US"/>
        </w:rPr>
      </w:pPr>
      <w:r w:rsidRPr="008C5DD0">
        <w:rPr>
          <w:rFonts w:ascii="Calibri" w:eastAsia="Calibri" w:hAnsi="Calibri"/>
          <w:sz w:val="26"/>
          <w:szCs w:val="26"/>
          <w:lang w:eastAsia="en-US"/>
        </w:rPr>
        <w:t>general refurbishment (Tender CLUP05-01 Ten 1 Lot 1)</w:t>
      </w:r>
    </w:p>
    <w:p w14:paraId="137712D0" w14:textId="77777777" w:rsidR="008C5DD0" w:rsidRPr="008C5DD0" w:rsidRDefault="008C5DD0" w:rsidP="00FC7B45">
      <w:pPr>
        <w:pStyle w:val="ListParagraph"/>
        <w:widowControl/>
        <w:numPr>
          <w:ilvl w:val="0"/>
          <w:numId w:val="4"/>
        </w:numPr>
        <w:tabs>
          <w:tab w:val="left" w:pos="851"/>
        </w:tabs>
        <w:autoSpaceDE/>
        <w:autoSpaceDN/>
        <w:adjustRightInd/>
        <w:jc w:val="both"/>
        <w:rPr>
          <w:rFonts w:ascii="Calibri" w:eastAsia="Calibri" w:hAnsi="Calibri"/>
          <w:sz w:val="26"/>
          <w:szCs w:val="26"/>
          <w:lang w:eastAsia="en-US"/>
        </w:rPr>
      </w:pPr>
      <w:r w:rsidRPr="008C5DD0">
        <w:rPr>
          <w:rFonts w:ascii="Calibri" w:eastAsia="Calibri" w:hAnsi="Calibri"/>
          <w:sz w:val="26"/>
          <w:szCs w:val="26"/>
          <w:lang w:eastAsia="en-US"/>
        </w:rPr>
        <w:t xml:space="preserve">thermally insulate the </w:t>
      </w:r>
      <w:proofErr w:type="gramStart"/>
      <w:r w:rsidRPr="008C5DD0">
        <w:rPr>
          <w:rFonts w:ascii="Calibri" w:eastAsia="Calibri" w:hAnsi="Calibri"/>
          <w:sz w:val="26"/>
          <w:szCs w:val="26"/>
          <w:lang w:eastAsia="en-US"/>
        </w:rPr>
        <w:t xml:space="preserve">roof  </w:t>
      </w:r>
      <w:bookmarkStart w:id="2" w:name="_Hlk161773371"/>
      <w:r w:rsidRPr="008C5DD0">
        <w:rPr>
          <w:rFonts w:ascii="Calibri" w:eastAsia="Calibri" w:hAnsi="Calibri"/>
          <w:sz w:val="26"/>
          <w:szCs w:val="26"/>
          <w:lang w:eastAsia="en-US"/>
        </w:rPr>
        <w:t>(</w:t>
      </w:r>
      <w:proofErr w:type="gramEnd"/>
      <w:r w:rsidRPr="008C5DD0">
        <w:rPr>
          <w:rFonts w:ascii="Calibri" w:eastAsia="Calibri" w:hAnsi="Calibri"/>
          <w:sz w:val="26"/>
          <w:szCs w:val="26"/>
          <w:lang w:eastAsia="en-US"/>
        </w:rPr>
        <w:t>Tender CLUP05-01 Ten 1 Lot 2)</w:t>
      </w:r>
      <w:bookmarkEnd w:id="2"/>
    </w:p>
    <w:p w14:paraId="5A198163" w14:textId="77777777" w:rsidR="008C5DD0" w:rsidRPr="008C5DD0" w:rsidRDefault="008C5DD0" w:rsidP="00FC7B45">
      <w:pPr>
        <w:pStyle w:val="ListParagraph"/>
        <w:widowControl/>
        <w:numPr>
          <w:ilvl w:val="0"/>
          <w:numId w:val="4"/>
        </w:numPr>
        <w:tabs>
          <w:tab w:val="left" w:pos="851"/>
        </w:tabs>
        <w:autoSpaceDE/>
        <w:autoSpaceDN/>
        <w:adjustRightInd/>
        <w:jc w:val="both"/>
        <w:rPr>
          <w:rFonts w:ascii="Calibri" w:eastAsia="Calibri" w:hAnsi="Calibri"/>
          <w:sz w:val="26"/>
          <w:szCs w:val="26"/>
          <w:lang w:eastAsia="en-US"/>
        </w:rPr>
      </w:pPr>
      <w:r w:rsidRPr="008C5DD0">
        <w:rPr>
          <w:rFonts w:ascii="Calibri" w:eastAsia="Calibri" w:hAnsi="Calibri"/>
          <w:sz w:val="26"/>
          <w:szCs w:val="26"/>
          <w:lang w:eastAsia="en-US"/>
        </w:rPr>
        <w:t>thermally insulate the walls (Tender CLUP05-01 Ten 1 Lot 3)</w:t>
      </w:r>
    </w:p>
    <w:p w14:paraId="1F85AC47" w14:textId="60E8C5E4" w:rsidR="008C5DD0" w:rsidRPr="008C5DD0" w:rsidRDefault="008C5DD0" w:rsidP="00FC7B45">
      <w:pPr>
        <w:pStyle w:val="ListParagraph"/>
        <w:widowControl/>
        <w:numPr>
          <w:ilvl w:val="0"/>
          <w:numId w:val="4"/>
        </w:numPr>
        <w:tabs>
          <w:tab w:val="left" w:pos="851"/>
        </w:tabs>
        <w:autoSpaceDE/>
        <w:autoSpaceDN/>
        <w:adjustRightInd/>
        <w:jc w:val="both"/>
        <w:rPr>
          <w:rFonts w:ascii="Calibri" w:eastAsia="Calibri" w:hAnsi="Calibri"/>
          <w:sz w:val="26"/>
          <w:szCs w:val="26"/>
          <w:lang w:eastAsia="en-US"/>
        </w:rPr>
      </w:pPr>
      <w:r w:rsidRPr="008C5DD0">
        <w:rPr>
          <w:rFonts w:ascii="Calibri" w:eastAsia="Calibri" w:hAnsi="Calibri"/>
          <w:sz w:val="26"/>
          <w:szCs w:val="26"/>
          <w:lang w:eastAsia="en-US"/>
        </w:rPr>
        <w:t>install solar panels and battery storage and replace the inefficient oil boiler with air source heating</w:t>
      </w:r>
      <w:r w:rsidR="002342DC">
        <w:rPr>
          <w:rFonts w:ascii="Calibri" w:eastAsia="Calibri" w:hAnsi="Calibri"/>
          <w:sz w:val="26"/>
          <w:szCs w:val="26"/>
          <w:lang w:eastAsia="en-US"/>
        </w:rPr>
        <w:t xml:space="preserve"> and</w:t>
      </w:r>
      <w:r w:rsidR="00BE371C">
        <w:rPr>
          <w:rFonts w:ascii="Calibri" w:eastAsia="Calibri" w:hAnsi="Calibri"/>
          <w:sz w:val="26"/>
          <w:szCs w:val="26"/>
          <w:lang w:eastAsia="en-US"/>
        </w:rPr>
        <w:t xml:space="preserve"> </w:t>
      </w:r>
      <w:r w:rsidRPr="008C5DD0">
        <w:rPr>
          <w:rFonts w:ascii="Calibri" w:eastAsia="Calibri" w:hAnsi="Calibri"/>
          <w:sz w:val="26"/>
          <w:szCs w:val="26"/>
          <w:lang w:eastAsia="en-US"/>
        </w:rPr>
        <w:t>provide community electric vehicle charging ports (Tender CLUP05-02 Ten 2)</w:t>
      </w:r>
    </w:p>
    <w:bookmarkEnd w:id="1"/>
    <w:p w14:paraId="44A4F450" w14:textId="2C203A98" w:rsidR="00552FA4" w:rsidRPr="00552FA4" w:rsidRDefault="00552FA4" w:rsidP="00552FA4">
      <w:pPr>
        <w:widowControl/>
        <w:tabs>
          <w:tab w:val="left" w:pos="32"/>
          <w:tab w:val="left" w:pos="540"/>
          <w:tab w:val="left" w:pos="567"/>
        </w:tabs>
        <w:autoSpaceDE/>
        <w:autoSpaceDN/>
        <w:adjustRightInd/>
        <w:jc w:val="both"/>
        <w:rPr>
          <w:rFonts w:ascii="Calibri" w:eastAsia="Calibri" w:hAnsi="Calibri"/>
          <w:sz w:val="26"/>
          <w:szCs w:val="26"/>
          <w:lang w:eastAsia="en-US"/>
        </w:rPr>
      </w:pPr>
      <w:r w:rsidRPr="00552FA4">
        <w:rPr>
          <w:rFonts w:ascii="Calibri" w:eastAsia="Calibri" w:hAnsi="Calibri"/>
          <w:sz w:val="26"/>
          <w:szCs w:val="26"/>
          <w:lang w:eastAsia="en-US"/>
        </w:rPr>
        <w:t>.</w:t>
      </w:r>
    </w:p>
    <w:p w14:paraId="6D4712F2" w14:textId="77777777" w:rsidR="00552FA4" w:rsidRDefault="00552FA4" w:rsidP="00552FA4">
      <w:pPr>
        <w:widowControl/>
        <w:autoSpaceDE/>
        <w:autoSpaceDN/>
        <w:adjustRightInd/>
        <w:jc w:val="both"/>
        <w:rPr>
          <w:rFonts w:ascii="Calibri" w:eastAsia="Calibri" w:hAnsi="Calibri"/>
          <w:sz w:val="26"/>
          <w:szCs w:val="26"/>
          <w:lang w:eastAsia="en-US"/>
        </w:rPr>
      </w:pPr>
    </w:p>
    <w:p w14:paraId="206D2BE8" w14:textId="173A17CF" w:rsidR="00552FA4" w:rsidRDefault="00552FA4" w:rsidP="00552FA4">
      <w:pPr>
        <w:widowControl/>
        <w:autoSpaceDE/>
        <w:autoSpaceDN/>
        <w:adjustRightInd/>
        <w:jc w:val="both"/>
        <w:rPr>
          <w:rFonts w:ascii="Calibri" w:eastAsia="Calibri" w:hAnsi="Calibri"/>
          <w:sz w:val="26"/>
          <w:szCs w:val="26"/>
          <w:lang w:eastAsia="en-US"/>
        </w:rPr>
      </w:pPr>
    </w:p>
    <w:p w14:paraId="2AB02BD7" w14:textId="77777777" w:rsidR="00552FA4" w:rsidRPr="00552FA4" w:rsidRDefault="00552FA4" w:rsidP="00552FA4">
      <w:pPr>
        <w:widowControl/>
        <w:autoSpaceDE/>
        <w:autoSpaceDN/>
        <w:adjustRightInd/>
        <w:jc w:val="both"/>
        <w:rPr>
          <w:rFonts w:ascii="Calibri" w:eastAsia="Calibri" w:hAnsi="Calibri"/>
          <w:sz w:val="26"/>
          <w:szCs w:val="26"/>
          <w:lang w:eastAsia="en-US"/>
        </w:rPr>
      </w:pPr>
    </w:p>
    <w:p w14:paraId="25009133" w14:textId="77777777" w:rsidR="008C5DD0" w:rsidRDefault="008C5DD0" w:rsidP="004A562D">
      <w:pPr>
        <w:pStyle w:val="Heading1"/>
        <w:rPr>
          <w:rFonts w:ascii="Calibri" w:eastAsia="Calibri" w:hAnsi="Calibri" w:cs="Times New Roman"/>
          <w:b w:val="0"/>
          <w:bCs w:val="0"/>
          <w:spacing w:val="0"/>
          <w:sz w:val="24"/>
          <w:szCs w:val="24"/>
          <w:lang w:eastAsia="en-US"/>
        </w:rPr>
      </w:pPr>
      <w:r w:rsidRPr="008C5DD0">
        <w:rPr>
          <w:rFonts w:ascii="Calibri" w:eastAsia="Calibri" w:hAnsi="Calibri" w:cs="Times New Roman"/>
          <w:b w:val="0"/>
          <w:bCs w:val="0"/>
          <w:spacing w:val="0"/>
          <w:sz w:val="24"/>
          <w:szCs w:val="24"/>
          <w:lang w:eastAsia="en-US"/>
        </w:rPr>
        <w:t>The purchase of this system is part of a grant funded application process and therefore procurement will be subject to grant approval of the project. We will assess tenders received on a Most Economically Advantageous Tender.</w:t>
      </w:r>
    </w:p>
    <w:p w14:paraId="1FAC15C5" w14:textId="77777777" w:rsidR="008C5DD0" w:rsidRDefault="008C5DD0" w:rsidP="004A562D">
      <w:pPr>
        <w:pStyle w:val="Heading1"/>
        <w:rPr>
          <w:rFonts w:ascii="Calibri" w:eastAsia="Calibri" w:hAnsi="Calibri" w:cs="Times New Roman"/>
          <w:b w:val="0"/>
          <w:bCs w:val="0"/>
          <w:spacing w:val="0"/>
          <w:sz w:val="24"/>
          <w:szCs w:val="24"/>
          <w:lang w:eastAsia="en-US"/>
        </w:rPr>
      </w:pPr>
    </w:p>
    <w:p w14:paraId="515771A5" w14:textId="21CF102B"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8D4A040" w14:textId="2FD32431" w:rsidR="008C5DD0" w:rsidRPr="008C5DD0" w:rsidRDefault="008C5DD0" w:rsidP="008C5DD0">
      <w:pPr>
        <w:tabs>
          <w:tab w:val="left" w:pos="851"/>
        </w:tabs>
        <w:rPr>
          <w:rFonts w:ascii="Verdana" w:hAnsi="Verdana"/>
          <w:spacing w:val="-1"/>
          <w:sz w:val="22"/>
          <w:szCs w:val="22"/>
        </w:rPr>
      </w:pPr>
      <w:r w:rsidRPr="008C5DD0">
        <w:rPr>
          <w:rFonts w:ascii="Verdana" w:hAnsi="Verdana"/>
          <w:spacing w:val="-1"/>
          <w:sz w:val="22"/>
          <w:szCs w:val="22"/>
        </w:rPr>
        <w:t>This tender is for the provision heat pumps and solar panels.  A further Tender CLUP05-01 Ten 1 is live on Contracts Finder for the provision:</w:t>
      </w:r>
    </w:p>
    <w:p w14:paraId="5C1440CC" w14:textId="5BF42A52" w:rsidR="008C5DD0" w:rsidRPr="008C5DD0" w:rsidRDefault="008C5DD0" w:rsidP="008C5DD0">
      <w:pPr>
        <w:tabs>
          <w:tab w:val="left" w:pos="851"/>
        </w:tabs>
        <w:rPr>
          <w:rFonts w:ascii="Verdana" w:eastAsia="Calibri" w:hAnsi="Verdana"/>
          <w:sz w:val="22"/>
          <w:szCs w:val="22"/>
          <w:lang w:eastAsia="en-US"/>
        </w:rPr>
      </w:pPr>
      <w:r w:rsidRPr="008C5DD0">
        <w:rPr>
          <w:rFonts w:ascii="Verdana" w:eastAsia="Calibri" w:hAnsi="Verdana"/>
          <w:sz w:val="22"/>
          <w:szCs w:val="22"/>
          <w:lang w:eastAsia="en-US"/>
        </w:rPr>
        <w:t xml:space="preserve">general refurbishment (Tender CLUP05-01 Ten 1 Lot 1); thermally insulate the </w:t>
      </w:r>
      <w:proofErr w:type="gramStart"/>
      <w:r w:rsidRPr="008C5DD0">
        <w:rPr>
          <w:rFonts w:ascii="Verdana" w:eastAsia="Calibri" w:hAnsi="Verdana"/>
          <w:sz w:val="22"/>
          <w:szCs w:val="22"/>
          <w:lang w:eastAsia="en-US"/>
        </w:rPr>
        <w:t>roof  (</w:t>
      </w:r>
      <w:proofErr w:type="gramEnd"/>
      <w:r w:rsidRPr="008C5DD0">
        <w:rPr>
          <w:rFonts w:ascii="Verdana" w:eastAsia="Calibri" w:hAnsi="Verdana"/>
          <w:sz w:val="22"/>
          <w:szCs w:val="22"/>
          <w:lang w:eastAsia="en-US"/>
        </w:rPr>
        <w:t xml:space="preserve">Tender CLUP05-01 Ten 1 Lot 2) and thermally insulate the walls (Tender CLUP05-01 Ten 1 Lot 3) </w:t>
      </w:r>
    </w:p>
    <w:p w14:paraId="6D396DB0" w14:textId="77777777" w:rsidR="008C5DD0" w:rsidRPr="008C5DD0" w:rsidRDefault="008C5DD0" w:rsidP="008C5DD0">
      <w:pPr>
        <w:pStyle w:val="ListParagraph"/>
        <w:widowControl/>
        <w:tabs>
          <w:tab w:val="left" w:pos="851"/>
        </w:tabs>
        <w:autoSpaceDE/>
        <w:autoSpaceDN/>
        <w:adjustRightInd/>
        <w:ind w:left="720"/>
        <w:jc w:val="both"/>
        <w:rPr>
          <w:rFonts w:ascii="Calibri" w:eastAsia="Calibri" w:hAnsi="Calibri"/>
          <w:sz w:val="26"/>
          <w:szCs w:val="26"/>
          <w:lang w:eastAsia="en-US"/>
        </w:rPr>
      </w:pPr>
    </w:p>
    <w:p w14:paraId="474A83BB" w14:textId="0F4F6BA8" w:rsidR="00B17D8B" w:rsidRPr="00F34AB8" w:rsidRDefault="0023341B" w:rsidP="006268C8">
      <w:pPr>
        <w:pStyle w:val="BodyText"/>
        <w:kinsoku w:val="0"/>
        <w:overflowPunct w:val="0"/>
        <w:ind w:left="0" w:firstLine="0"/>
        <w:rPr>
          <w:spacing w:val="-1"/>
        </w:rPr>
      </w:pPr>
      <w:r w:rsidRPr="00F34AB8">
        <w:rPr>
          <w:spacing w:val="-1"/>
        </w:rPr>
        <w:t xml:space="preserve">The successful </w:t>
      </w:r>
      <w:r w:rsidR="009235EB">
        <w:rPr>
          <w:spacing w:val="-1"/>
        </w:rPr>
        <w:t>supplier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D785094" w14:textId="77777777" w:rsidR="008C5DD0" w:rsidRPr="008C5DD0" w:rsidRDefault="008C5DD0" w:rsidP="008C5DD0">
      <w:pPr>
        <w:ind w:left="709" w:hanging="709"/>
        <w:jc w:val="both"/>
        <w:rPr>
          <w:rFonts w:ascii="Verdana" w:eastAsia="Calibri" w:hAnsi="Verdana"/>
          <w:b/>
          <w:bCs/>
          <w:sz w:val="22"/>
          <w:szCs w:val="22"/>
          <w:lang w:eastAsia="en-US"/>
        </w:rPr>
      </w:pPr>
      <w:r w:rsidRPr="008C5DD0">
        <w:rPr>
          <w:rFonts w:ascii="Verdana" w:eastAsia="Calibri" w:hAnsi="Verdana"/>
          <w:b/>
          <w:bCs/>
          <w:sz w:val="22"/>
          <w:szCs w:val="22"/>
          <w:lang w:eastAsia="en-US"/>
        </w:rPr>
        <w:t>3.1</w:t>
      </w:r>
      <w:r w:rsidRPr="008C5DD0">
        <w:rPr>
          <w:rFonts w:ascii="Verdana" w:eastAsia="Calibri" w:hAnsi="Verdana"/>
          <w:b/>
          <w:bCs/>
          <w:sz w:val="22"/>
          <w:szCs w:val="22"/>
          <w:lang w:eastAsia="en-US"/>
        </w:rPr>
        <w:tab/>
        <w:t>General Preliminaries</w:t>
      </w:r>
    </w:p>
    <w:p w14:paraId="3BB82A30" w14:textId="77777777" w:rsidR="008C5DD0" w:rsidRPr="008C5DD0" w:rsidRDefault="008C5DD0" w:rsidP="008C5DD0">
      <w:pPr>
        <w:ind w:left="709" w:hanging="709"/>
        <w:jc w:val="both"/>
        <w:rPr>
          <w:rFonts w:ascii="Verdana" w:eastAsia="Calibri" w:hAnsi="Verdana"/>
          <w:sz w:val="22"/>
          <w:szCs w:val="22"/>
          <w:lang w:eastAsia="en-US"/>
        </w:rPr>
      </w:pPr>
    </w:p>
    <w:p w14:paraId="233746FC" w14:textId="617DEAD7" w:rsidR="008C5DD0" w:rsidRDefault="008C5DD0" w:rsidP="008C5DD0">
      <w:pPr>
        <w:ind w:left="709" w:hanging="709"/>
        <w:jc w:val="both"/>
        <w:rPr>
          <w:rFonts w:ascii="Verdana" w:eastAsia="Calibri" w:hAnsi="Verdana"/>
          <w:sz w:val="22"/>
          <w:szCs w:val="22"/>
          <w:lang w:eastAsia="en-US"/>
        </w:rPr>
      </w:pPr>
      <w:bookmarkStart w:id="3" w:name="_Hlk161854948"/>
      <w:r w:rsidRPr="008C5DD0">
        <w:rPr>
          <w:rFonts w:ascii="Verdana" w:eastAsia="Calibri" w:hAnsi="Verdana"/>
          <w:sz w:val="22"/>
          <w:szCs w:val="22"/>
          <w:lang w:eastAsia="en-US"/>
        </w:rPr>
        <w:t>3.1.1</w:t>
      </w:r>
      <w:r w:rsidRPr="008C5DD0">
        <w:rPr>
          <w:rFonts w:ascii="Verdana" w:eastAsia="Calibri" w:hAnsi="Verdana"/>
          <w:b/>
          <w:bCs/>
          <w:sz w:val="22"/>
          <w:szCs w:val="22"/>
          <w:lang w:eastAsia="en-US"/>
        </w:rPr>
        <w:tab/>
      </w:r>
      <w:bookmarkStart w:id="4" w:name="_Hlk161834915"/>
      <w:r w:rsidRPr="008C5DD0">
        <w:rPr>
          <w:rFonts w:ascii="Verdana" w:eastAsia="Calibri" w:hAnsi="Verdana"/>
          <w:sz w:val="22"/>
          <w:szCs w:val="22"/>
          <w:lang w:eastAsia="en-US"/>
        </w:rPr>
        <w:t>Enclosure 1 Village Hall-Schedule of Works-Preliminaries v0</w:t>
      </w:r>
      <w:bookmarkEnd w:id="4"/>
      <w:r w:rsidR="00AF1E35" w:rsidRPr="00AF1E35">
        <w:t xml:space="preserve"> </w:t>
      </w:r>
      <w:r w:rsidR="00AF1E35" w:rsidRPr="00AF1E35">
        <w:rPr>
          <w:rFonts w:ascii="Verdana" w:eastAsia="Calibri" w:hAnsi="Verdana"/>
          <w:sz w:val="22"/>
          <w:szCs w:val="22"/>
          <w:lang w:eastAsia="en-US"/>
        </w:rPr>
        <w:t>and Enclosure 1a Asbestos Report</w:t>
      </w:r>
    </w:p>
    <w:p w14:paraId="3D50FAF3" w14:textId="77777777" w:rsidR="00AF1E35" w:rsidRDefault="00AF1E35" w:rsidP="008C5DD0">
      <w:pPr>
        <w:widowControl/>
        <w:kinsoku w:val="0"/>
        <w:overflowPunct w:val="0"/>
        <w:autoSpaceDE/>
        <w:autoSpaceDN/>
        <w:adjustRightInd/>
        <w:spacing w:before="86"/>
        <w:textAlignment w:val="baseline"/>
        <w:rPr>
          <w:rFonts w:ascii="Verdana" w:eastAsia="Calibri" w:hAnsi="Verdana"/>
          <w:b/>
          <w:bCs/>
          <w:sz w:val="22"/>
          <w:szCs w:val="22"/>
          <w:lang w:eastAsia="en-US"/>
        </w:rPr>
      </w:pPr>
    </w:p>
    <w:p w14:paraId="2D783635" w14:textId="51B58F8D" w:rsidR="00014BD3" w:rsidRPr="00014BD3" w:rsidRDefault="00014BD3" w:rsidP="008C5DD0">
      <w:pPr>
        <w:widowControl/>
        <w:kinsoku w:val="0"/>
        <w:overflowPunct w:val="0"/>
        <w:autoSpaceDE/>
        <w:autoSpaceDN/>
        <w:adjustRightInd/>
        <w:spacing w:before="86"/>
        <w:textAlignment w:val="baseline"/>
        <w:rPr>
          <w:rFonts w:ascii="Verdana" w:eastAsia="Calibri" w:hAnsi="Verdana"/>
          <w:b/>
          <w:bCs/>
          <w:sz w:val="22"/>
          <w:szCs w:val="22"/>
          <w:lang w:eastAsia="en-US"/>
        </w:rPr>
      </w:pPr>
      <w:r w:rsidRPr="00014BD3">
        <w:rPr>
          <w:rFonts w:ascii="Verdana" w:eastAsia="Calibri" w:hAnsi="Verdana"/>
          <w:b/>
          <w:bCs/>
          <w:sz w:val="22"/>
          <w:szCs w:val="22"/>
          <w:lang w:eastAsia="en-US"/>
        </w:rPr>
        <w:t>3.2</w:t>
      </w:r>
      <w:r w:rsidRPr="00014BD3">
        <w:rPr>
          <w:rFonts w:ascii="Verdana" w:eastAsia="Calibri" w:hAnsi="Verdana"/>
          <w:b/>
          <w:bCs/>
          <w:sz w:val="22"/>
          <w:szCs w:val="22"/>
          <w:lang w:eastAsia="en-US"/>
        </w:rPr>
        <w:tab/>
        <w:t>Renewables</w:t>
      </w:r>
    </w:p>
    <w:p w14:paraId="44627681" w14:textId="4E8F4EAE" w:rsidR="00014BD3" w:rsidRDefault="00014BD3" w:rsidP="008C5DD0">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3.2.1</w:t>
      </w:r>
      <w:r>
        <w:rPr>
          <w:rFonts w:ascii="Verdana" w:eastAsia="Calibri" w:hAnsi="Verdana"/>
          <w:sz w:val="22"/>
          <w:szCs w:val="22"/>
          <w:lang w:eastAsia="en-US"/>
        </w:rPr>
        <w:tab/>
      </w:r>
      <w:r w:rsidRPr="00014BD3">
        <w:rPr>
          <w:rFonts w:ascii="Verdana" w:eastAsia="Calibri" w:hAnsi="Verdana"/>
          <w:sz w:val="22"/>
          <w:szCs w:val="22"/>
          <w:lang w:eastAsia="en-US"/>
        </w:rPr>
        <w:t>Enclosure 2 Drawing set Vill Hall T-Renewables v0</w:t>
      </w:r>
    </w:p>
    <w:p w14:paraId="34839CB1" w14:textId="786311C3" w:rsidR="006268C8" w:rsidRDefault="008C5DD0" w:rsidP="008C5DD0">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w:t>
      </w:r>
      <w:r w:rsidR="00014BD3">
        <w:rPr>
          <w:rFonts w:ascii="Verdana" w:eastAsia="Calibri" w:hAnsi="Verdana"/>
          <w:sz w:val="22"/>
          <w:szCs w:val="22"/>
          <w:lang w:eastAsia="en-US"/>
        </w:rPr>
        <w:t>2</w:t>
      </w:r>
      <w:r>
        <w:rPr>
          <w:rFonts w:ascii="Verdana" w:eastAsia="Calibri" w:hAnsi="Verdana"/>
          <w:sz w:val="22"/>
          <w:szCs w:val="22"/>
          <w:lang w:eastAsia="en-US"/>
        </w:rPr>
        <w:t>.2</w:t>
      </w:r>
      <w:r>
        <w:rPr>
          <w:rFonts w:ascii="Verdana" w:eastAsia="Calibri" w:hAnsi="Verdana"/>
          <w:sz w:val="22"/>
          <w:szCs w:val="22"/>
          <w:lang w:eastAsia="en-US"/>
        </w:rPr>
        <w:tab/>
      </w:r>
      <w:r w:rsidRPr="008C5DD0">
        <w:rPr>
          <w:rFonts w:ascii="Verdana" w:eastAsia="Calibri" w:hAnsi="Verdana"/>
          <w:sz w:val="22"/>
          <w:szCs w:val="22"/>
          <w:lang w:eastAsia="en-US"/>
        </w:rPr>
        <w:t>Enclosure 3. Village Hall-Schedule of Works-Renewables v0</w:t>
      </w:r>
    </w:p>
    <w:bookmarkEnd w:id="3"/>
    <w:p w14:paraId="435FB991" w14:textId="77777777" w:rsidR="008C5DD0" w:rsidRPr="00043839" w:rsidRDefault="008C5DD0" w:rsidP="008C5DD0">
      <w:pPr>
        <w:widowControl/>
        <w:kinsoku w:val="0"/>
        <w:overflowPunct w:val="0"/>
        <w:autoSpaceDE/>
        <w:autoSpaceDN/>
        <w:adjustRightInd/>
        <w:spacing w:before="86"/>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4411518"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014BD3" w:rsidRPr="00014BD3">
        <w:rPr>
          <w:rFonts w:ascii="Verdana" w:hAnsi="Verdana"/>
          <w:color w:val="auto"/>
          <w:sz w:val="22"/>
          <w:szCs w:val="22"/>
        </w:rPr>
        <w:t>50,000.00</w:t>
      </w:r>
      <w:r w:rsidR="00381600" w:rsidRPr="00014BD3">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61901C1"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9A3A13">
        <w:rPr>
          <w:rFonts w:ascii="Verdana" w:hAnsi="Verdana"/>
          <w:color w:val="auto"/>
          <w:sz w:val="22"/>
          <w:szCs w:val="22"/>
        </w:rPr>
        <w:t>acceptance by</w:t>
      </w:r>
      <w:r w:rsidR="009A3A13" w:rsidRPr="009A3A13">
        <w:t xml:space="preserve"> </w:t>
      </w:r>
      <w:r w:rsidR="009A3A13" w:rsidRPr="009A3A13">
        <w:rPr>
          <w:rFonts w:ascii="Verdana" w:hAnsi="Verdana"/>
          <w:color w:val="auto"/>
          <w:sz w:val="22"/>
          <w:szCs w:val="22"/>
        </w:rPr>
        <w:t>St Newlyn East Village Hall</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BD5258" w:rsidRPr="00043839" w14:paraId="5353E4F1" w14:textId="77777777" w:rsidTr="00B44AD2">
        <w:trPr>
          <w:trHeight w:hRule="exact" w:val="467"/>
        </w:trPr>
        <w:tc>
          <w:tcPr>
            <w:tcW w:w="5811" w:type="dxa"/>
            <w:shd w:val="clear" w:color="auto" w:fill="auto"/>
          </w:tcPr>
          <w:p w14:paraId="61C3F738" w14:textId="1AAC0C95" w:rsidR="00BD5258" w:rsidRPr="00231011" w:rsidRDefault="00BD5258" w:rsidP="00BD5258">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487690C3" w:rsidR="00BD5258" w:rsidRPr="00B44AD2" w:rsidRDefault="000C610E" w:rsidP="00BD5258">
            <w:pPr>
              <w:pStyle w:val="TableParagraph"/>
              <w:kinsoku w:val="0"/>
              <w:overflowPunct w:val="0"/>
              <w:rPr>
                <w:rFonts w:ascii="Verdana" w:hAnsi="Verdana"/>
                <w:sz w:val="22"/>
                <w:szCs w:val="22"/>
              </w:rPr>
            </w:pPr>
            <w:r>
              <w:rPr>
                <w:rFonts w:ascii="Verdana" w:hAnsi="Verdana"/>
                <w:sz w:val="22"/>
                <w:szCs w:val="22"/>
              </w:rPr>
              <w:t>2 April</w:t>
            </w:r>
            <w:r w:rsidR="00BD5258">
              <w:rPr>
                <w:rFonts w:ascii="Verdana" w:hAnsi="Verdana"/>
                <w:sz w:val="22"/>
                <w:szCs w:val="22"/>
              </w:rPr>
              <w:t xml:space="preserve"> 2023</w:t>
            </w:r>
          </w:p>
        </w:tc>
      </w:tr>
      <w:tr w:rsidR="00BD5258" w:rsidRPr="00043839" w14:paraId="465E8D46" w14:textId="77777777" w:rsidTr="00B44AD2">
        <w:trPr>
          <w:trHeight w:hRule="exact" w:val="573"/>
        </w:trPr>
        <w:tc>
          <w:tcPr>
            <w:tcW w:w="5811" w:type="dxa"/>
            <w:shd w:val="clear" w:color="auto" w:fill="auto"/>
          </w:tcPr>
          <w:p w14:paraId="723B4421" w14:textId="76F89AE0" w:rsidR="00BD5258" w:rsidRPr="00231011" w:rsidRDefault="00BD5258" w:rsidP="00BD5258">
            <w:pPr>
              <w:pStyle w:val="TableParagraph"/>
              <w:kinsoku w:val="0"/>
              <w:overflowPunct w:val="0"/>
              <w:ind w:left="102"/>
              <w:rPr>
                <w:rFonts w:ascii="Verdana" w:hAnsi="Verdana"/>
                <w:sz w:val="22"/>
                <w:szCs w:val="22"/>
              </w:rPr>
            </w:pPr>
            <w:r>
              <w:rPr>
                <w:rFonts w:ascii="Verdana" w:hAnsi="Verdana"/>
                <w:sz w:val="22"/>
                <w:szCs w:val="22"/>
              </w:rPr>
              <w:t xml:space="preserve">Site visit to be agreed with </w:t>
            </w:r>
            <w:r w:rsidRPr="00B44AD2">
              <w:rPr>
                <w:rFonts w:ascii="Verdana" w:hAnsi="Verdana"/>
                <w:sz w:val="22"/>
                <w:szCs w:val="22"/>
              </w:rPr>
              <w:t>Rosalyn Symonds</w:t>
            </w:r>
            <w:r>
              <w:rPr>
                <w:rFonts w:ascii="Verdana" w:hAnsi="Verdana"/>
                <w:sz w:val="22"/>
                <w:szCs w:val="22"/>
              </w:rPr>
              <w:t xml:space="preserve"> by email </w:t>
            </w:r>
            <w:r w:rsidRPr="00B44AD2">
              <w:rPr>
                <w:rFonts w:ascii="Verdana" w:hAnsi="Verdana"/>
                <w:sz w:val="22"/>
                <w:szCs w:val="22"/>
              </w:rPr>
              <w:t>thepheas@aol.com</w:t>
            </w:r>
          </w:p>
        </w:tc>
        <w:tc>
          <w:tcPr>
            <w:tcW w:w="2694" w:type="dxa"/>
            <w:shd w:val="clear" w:color="auto" w:fill="auto"/>
          </w:tcPr>
          <w:p w14:paraId="66B1999A" w14:textId="15D01B65" w:rsidR="00BD5258" w:rsidRPr="00231011" w:rsidRDefault="000C610E" w:rsidP="00BD5258">
            <w:pPr>
              <w:pStyle w:val="TableParagraph"/>
              <w:kinsoku w:val="0"/>
              <w:overflowPunct w:val="0"/>
              <w:rPr>
                <w:rFonts w:ascii="Verdana" w:hAnsi="Verdana"/>
                <w:sz w:val="22"/>
                <w:szCs w:val="22"/>
              </w:rPr>
            </w:pPr>
            <w:r>
              <w:rPr>
                <w:rFonts w:ascii="Verdana" w:hAnsi="Verdana"/>
                <w:sz w:val="22"/>
                <w:szCs w:val="22"/>
              </w:rPr>
              <w:t>8</w:t>
            </w:r>
            <w:r w:rsidR="00BD5258">
              <w:rPr>
                <w:rFonts w:ascii="Verdana" w:hAnsi="Verdana"/>
                <w:sz w:val="22"/>
                <w:szCs w:val="22"/>
              </w:rPr>
              <w:t xml:space="preserve"> April 2024 March 2024</w:t>
            </w:r>
          </w:p>
        </w:tc>
      </w:tr>
      <w:tr w:rsidR="00BD5258" w:rsidRPr="00043839" w14:paraId="6C13F099" w14:textId="77777777" w:rsidTr="00067C34">
        <w:trPr>
          <w:trHeight w:hRule="exact" w:val="429"/>
        </w:trPr>
        <w:tc>
          <w:tcPr>
            <w:tcW w:w="5811" w:type="dxa"/>
            <w:shd w:val="clear" w:color="auto" w:fill="auto"/>
          </w:tcPr>
          <w:p w14:paraId="5482D8F3" w14:textId="162EE815" w:rsidR="00BD5258" w:rsidRPr="00231011" w:rsidRDefault="00BD5258" w:rsidP="00BD5258">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lastRenderedPageBreak/>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726B97CA" w:rsidR="00BD5258" w:rsidRPr="00231011" w:rsidRDefault="00BD5258" w:rsidP="00BD5258">
            <w:pPr>
              <w:pStyle w:val="TableParagraph"/>
              <w:kinsoku w:val="0"/>
              <w:overflowPunct w:val="0"/>
              <w:rPr>
                <w:rFonts w:ascii="Verdana" w:hAnsi="Verdana"/>
                <w:sz w:val="22"/>
                <w:szCs w:val="22"/>
              </w:rPr>
            </w:pPr>
            <w:r>
              <w:rPr>
                <w:rFonts w:ascii="Verdana" w:hAnsi="Verdana"/>
                <w:sz w:val="22"/>
                <w:szCs w:val="22"/>
              </w:rPr>
              <w:t xml:space="preserve">1700: </w:t>
            </w:r>
            <w:r w:rsidR="000C610E">
              <w:rPr>
                <w:rFonts w:ascii="Verdana" w:hAnsi="Verdana"/>
                <w:sz w:val="22"/>
                <w:szCs w:val="22"/>
              </w:rPr>
              <w:t>17</w:t>
            </w:r>
            <w:r>
              <w:rPr>
                <w:rFonts w:ascii="Verdana" w:hAnsi="Verdana"/>
                <w:sz w:val="22"/>
                <w:szCs w:val="22"/>
              </w:rPr>
              <w:t xml:space="preserve"> April 2023</w:t>
            </w:r>
          </w:p>
        </w:tc>
      </w:tr>
      <w:tr w:rsidR="00BD5258" w:rsidRPr="00043839" w14:paraId="7A17DE84" w14:textId="77777777" w:rsidTr="00067C34">
        <w:trPr>
          <w:trHeight w:hRule="exact" w:val="421"/>
        </w:trPr>
        <w:tc>
          <w:tcPr>
            <w:tcW w:w="5811" w:type="dxa"/>
            <w:shd w:val="clear" w:color="auto" w:fill="auto"/>
          </w:tcPr>
          <w:p w14:paraId="54020941" w14:textId="71D96FCD" w:rsidR="00BD5258" w:rsidRPr="00231011" w:rsidRDefault="00BD5258" w:rsidP="00BD5258">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5025993E" w:rsidR="00BD5258" w:rsidRPr="00231011" w:rsidRDefault="00BD5258" w:rsidP="00BD5258">
            <w:pPr>
              <w:pStyle w:val="TableParagraph"/>
              <w:kinsoku w:val="0"/>
              <w:overflowPunct w:val="0"/>
              <w:rPr>
                <w:rFonts w:ascii="Verdana" w:hAnsi="Verdana"/>
                <w:sz w:val="22"/>
                <w:szCs w:val="22"/>
              </w:rPr>
            </w:pPr>
            <w:r>
              <w:rPr>
                <w:rFonts w:ascii="Verdana" w:hAnsi="Verdana"/>
                <w:sz w:val="22"/>
                <w:szCs w:val="22"/>
              </w:rPr>
              <w:t>1700: 1</w:t>
            </w:r>
            <w:r w:rsidR="000C610E">
              <w:rPr>
                <w:rFonts w:ascii="Verdana" w:hAnsi="Verdana"/>
                <w:sz w:val="22"/>
                <w:szCs w:val="22"/>
              </w:rPr>
              <w:t>8</w:t>
            </w:r>
            <w:r>
              <w:rPr>
                <w:rFonts w:ascii="Verdana" w:hAnsi="Verdana"/>
                <w:sz w:val="22"/>
                <w:szCs w:val="22"/>
              </w:rPr>
              <w:t xml:space="preserve"> April 2024</w:t>
            </w:r>
          </w:p>
        </w:tc>
      </w:tr>
      <w:tr w:rsidR="00BD5258" w:rsidRPr="00043839" w14:paraId="01FF3EF8" w14:textId="77777777" w:rsidTr="00067C34">
        <w:trPr>
          <w:trHeight w:hRule="exact" w:val="578"/>
        </w:trPr>
        <w:tc>
          <w:tcPr>
            <w:tcW w:w="5811" w:type="dxa"/>
            <w:shd w:val="clear" w:color="auto" w:fill="auto"/>
          </w:tcPr>
          <w:p w14:paraId="00C06ADD" w14:textId="305D5C1E" w:rsidR="00BD5258" w:rsidRPr="00231011" w:rsidRDefault="00BD5258" w:rsidP="00BD5258">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588DCEF3" w:rsidR="00BD5258" w:rsidRPr="00231011" w:rsidRDefault="00BD5258" w:rsidP="00BD5258">
            <w:pPr>
              <w:pStyle w:val="TableParagraph"/>
              <w:kinsoku w:val="0"/>
              <w:overflowPunct w:val="0"/>
              <w:rPr>
                <w:rFonts w:ascii="Verdana" w:hAnsi="Verdana"/>
                <w:b/>
                <w:sz w:val="22"/>
                <w:szCs w:val="22"/>
              </w:rPr>
            </w:pPr>
            <w:r>
              <w:rPr>
                <w:rFonts w:ascii="Verdana" w:hAnsi="Verdana"/>
                <w:b/>
                <w:sz w:val="22"/>
                <w:szCs w:val="22"/>
              </w:rPr>
              <w:t>1700: 2</w:t>
            </w:r>
            <w:r w:rsidR="000C610E">
              <w:rPr>
                <w:rFonts w:ascii="Verdana" w:hAnsi="Verdana"/>
                <w:b/>
                <w:sz w:val="22"/>
                <w:szCs w:val="22"/>
              </w:rPr>
              <w:t>9</w:t>
            </w:r>
            <w:r>
              <w:rPr>
                <w:rFonts w:ascii="Verdana" w:hAnsi="Verdana"/>
                <w:b/>
                <w:sz w:val="22"/>
                <w:szCs w:val="22"/>
              </w:rPr>
              <w:t xml:space="preserve"> April 2024</w:t>
            </w:r>
          </w:p>
        </w:tc>
      </w:tr>
      <w:tr w:rsidR="00BD5258" w:rsidRPr="00043839" w14:paraId="530071B0" w14:textId="77777777" w:rsidTr="00432E47">
        <w:trPr>
          <w:trHeight w:hRule="exact" w:val="436"/>
        </w:trPr>
        <w:tc>
          <w:tcPr>
            <w:tcW w:w="5811" w:type="dxa"/>
            <w:shd w:val="clear" w:color="auto" w:fill="auto"/>
          </w:tcPr>
          <w:p w14:paraId="381F4EE4" w14:textId="28124CC9" w:rsidR="00BD5258" w:rsidRPr="00231011" w:rsidRDefault="00BD5258" w:rsidP="00BD5258">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6DCDD29F" w:rsidR="00BD5258" w:rsidRPr="00231011" w:rsidRDefault="000C610E" w:rsidP="00BD5258">
            <w:pPr>
              <w:pStyle w:val="TableParagraph"/>
              <w:kinsoku w:val="0"/>
              <w:overflowPunct w:val="0"/>
              <w:rPr>
                <w:rFonts w:ascii="Verdana" w:hAnsi="Verdana"/>
                <w:sz w:val="22"/>
                <w:szCs w:val="22"/>
              </w:rPr>
            </w:pPr>
            <w:r>
              <w:rPr>
                <w:rFonts w:ascii="Verdana" w:hAnsi="Verdana"/>
                <w:sz w:val="22"/>
                <w:szCs w:val="22"/>
              </w:rPr>
              <w:t>30</w:t>
            </w:r>
            <w:r w:rsidR="00BD5258">
              <w:rPr>
                <w:rFonts w:ascii="Verdana" w:hAnsi="Verdana"/>
                <w:sz w:val="22"/>
                <w:szCs w:val="22"/>
              </w:rPr>
              <w:t xml:space="preserve"> April 2024</w:t>
            </w:r>
          </w:p>
        </w:tc>
      </w:tr>
      <w:tr w:rsidR="00BD5258" w:rsidRPr="00043839" w14:paraId="050A673F" w14:textId="77777777" w:rsidTr="00B44AD2">
        <w:trPr>
          <w:trHeight w:hRule="exact" w:val="719"/>
        </w:trPr>
        <w:tc>
          <w:tcPr>
            <w:tcW w:w="5811" w:type="dxa"/>
            <w:shd w:val="clear" w:color="auto" w:fill="auto"/>
          </w:tcPr>
          <w:p w14:paraId="53163DC9" w14:textId="090FC1F6" w:rsidR="00BD5258" w:rsidRPr="00231011" w:rsidRDefault="00BD5258" w:rsidP="00BD5258">
            <w:pPr>
              <w:pStyle w:val="TableParagraph"/>
              <w:kinsoku w:val="0"/>
              <w:overflowPunct w:val="0"/>
              <w:ind w:left="102"/>
              <w:rPr>
                <w:rFonts w:ascii="Verdana" w:hAnsi="Verdana"/>
                <w:sz w:val="22"/>
                <w:szCs w:val="22"/>
              </w:rPr>
            </w:pPr>
            <w:r>
              <w:rPr>
                <w:rFonts w:ascii="Verdana" w:hAnsi="Verdana"/>
                <w:sz w:val="22"/>
                <w:szCs w:val="22"/>
              </w:rPr>
              <w:t>Preferred supplier notified</w:t>
            </w:r>
            <w:r w:rsidRPr="00231011">
              <w:rPr>
                <w:rFonts w:ascii="Verdana" w:hAnsi="Verdana"/>
                <w:sz w:val="22"/>
                <w:szCs w:val="22"/>
              </w:rPr>
              <w:t xml:space="preserve"> </w:t>
            </w:r>
          </w:p>
        </w:tc>
        <w:tc>
          <w:tcPr>
            <w:tcW w:w="2694" w:type="dxa"/>
            <w:shd w:val="clear" w:color="auto" w:fill="auto"/>
          </w:tcPr>
          <w:p w14:paraId="174D217D" w14:textId="262E94ED" w:rsidR="00BD5258" w:rsidRPr="00231011" w:rsidRDefault="00BD5258" w:rsidP="00BD5258">
            <w:pPr>
              <w:pStyle w:val="TableParagraph"/>
              <w:kinsoku w:val="0"/>
              <w:overflowPunct w:val="0"/>
              <w:rPr>
                <w:rFonts w:ascii="Verdana" w:hAnsi="Verdana"/>
                <w:sz w:val="22"/>
                <w:szCs w:val="22"/>
              </w:rPr>
            </w:pPr>
            <w:r>
              <w:rPr>
                <w:rFonts w:ascii="Verdana" w:hAnsi="Verdana"/>
                <w:sz w:val="22"/>
                <w:szCs w:val="22"/>
              </w:rPr>
              <w:t>26 April 2024</w:t>
            </w:r>
          </w:p>
        </w:tc>
      </w:tr>
      <w:tr w:rsidR="00BD5258" w:rsidRPr="00043839" w14:paraId="57484289" w14:textId="77777777" w:rsidTr="00B44AD2">
        <w:trPr>
          <w:trHeight w:hRule="exact" w:val="719"/>
        </w:trPr>
        <w:tc>
          <w:tcPr>
            <w:tcW w:w="5811" w:type="dxa"/>
          </w:tcPr>
          <w:p w14:paraId="7B277D27" w14:textId="300AFC91" w:rsidR="00BD5258" w:rsidRPr="00043839" w:rsidRDefault="00BD5258" w:rsidP="00BD5258">
            <w:pPr>
              <w:pStyle w:val="TableParagraph"/>
              <w:kinsoku w:val="0"/>
              <w:overflowPunct w:val="0"/>
              <w:ind w:left="102"/>
              <w:rPr>
                <w:rFonts w:ascii="Verdana" w:hAnsi="Verdana"/>
                <w:sz w:val="22"/>
                <w:szCs w:val="22"/>
              </w:rPr>
            </w:pPr>
            <w:r>
              <w:rPr>
                <w:rFonts w:ascii="Verdana" w:hAnsi="Verdana"/>
                <w:sz w:val="22"/>
                <w:szCs w:val="22"/>
              </w:rPr>
              <w:t>Contract award is subject to obtaining grant funding</w:t>
            </w:r>
          </w:p>
        </w:tc>
        <w:tc>
          <w:tcPr>
            <w:tcW w:w="2694" w:type="dxa"/>
          </w:tcPr>
          <w:p w14:paraId="34F933E2" w14:textId="71FCA48A" w:rsidR="00BD5258" w:rsidRPr="00043839" w:rsidRDefault="00BD5258" w:rsidP="00BD5258">
            <w:pPr>
              <w:pStyle w:val="TableParagraph"/>
              <w:kinsoku w:val="0"/>
              <w:overflowPunct w:val="0"/>
              <w:rPr>
                <w:rFonts w:ascii="Verdana" w:hAnsi="Verdana"/>
                <w:sz w:val="22"/>
                <w:szCs w:val="22"/>
              </w:rPr>
            </w:pPr>
            <w:r>
              <w:rPr>
                <w:rFonts w:ascii="Verdana" w:hAnsi="Verdana"/>
                <w:sz w:val="22"/>
                <w:szCs w:val="22"/>
              </w:rPr>
              <w:t>1 May 2024</w:t>
            </w:r>
          </w:p>
        </w:tc>
      </w:tr>
      <w:tr w:rsidR="00BD5258" w:rsidRPr="00043839" w14:paraId="46B4C80A" w14:textId="77777777" w:rsidTr="000C610E">
        <w:trPr>
          <w:trHeight w:hRule="exact" w:val="1680"/>
        </w:trPr>
        <w:tc>
          <w:tcPr>
            <w:tcW w:w="5811" w:type="dxa"/>
          </w:tcPr>
          <w:p w14:paraId="0A2D6F05" w14:textId="5A92B7FA" w:rsidR="00BD5258" w:rsidRPr="00043839" w:rsidRDefault="00BD5258" w:rsidP="00BD5258">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Contract start (assuming grant funding)</w:t>
            </w:r>
          </w:p>
        </w:tc>
        <w:tc>
          <w:tcPr>
            <w:tcW w:w="2694" w:type="dxa"/>
          </w:tcPr>
          <w:p w14:paraId="5B06F07C" w14:textId="0A2D376C" w:rsidR="00BD5258" w:rsidRDefault="000C610E" w:rsidP="00BD5258">
            <w:pPr>
              <w:pStyle w:val="TableParagraph"/>
              <w:kinsoku w:val="0"/>
              <w:overflowPunct w:val="0"/>
              <w:rPr>
                <w:rFonts w:ascii="Verdana" w:hAnsi="Verdana"/>
                <w:sz w:val="22"/>
                <w:szCs w:val="22"/>
              </w:rPr>
            </w:pPr>
            <w:r>
              <w:rPr>
                <w:rFonts w:ascii="Verdana" w:hAnsi="Verdana"/>
                <w:sz w:val="22"/>
                <w:szCs w:val="22"/>
              </w:rPr>
              <w:t xml:space="preserve">To be agreed. Will need to be coordinated with the winning supplier </w:t>
            </w:r>
            <w:proofErr w:type="gramStart"/>
            <w:r>
              <w:rPr>
                <w:rFonts w:ascii="Verdana" w:hAnsi="Verdana"/>
                <w:sz w:val="22"/>
                <w:szCs w:val="22"/>
              </w:rPr>
              <w:t xml:space="preserve">of  </w:t>
            </w:r>
            <w:r w:rsidRPr="000C610E">
              <w:rPr>
                <w:rFonts w:ascii="Verdana" w:hAnsi="Verdana"/>
                <w:sz w:val="22"/>
                <w:szCs w:val="22"/>
              </w:rPr>
              <w:t>CLUP</w:t>
            </w:r>
            <w:proofErr w:type="gramEnd"/>
            <w:r w:rsidRPr="000C610E">
              <w:rPr>
                <w:rFonts w:ascii="Verdana" w:hAnsi="Verdana"/>
                <w:sz w:val="22"/>
                <w:szCs w:val="22"/>
              </w:rPr>
              <w:t>05-01 Ten 1</w:t>
            </w:r>
            <w:r>
              <w:rPr>
                <w:rFonts w:ascii="Verdana" w:hAnsi="Verdana"/>
                <w:sz w:val="22"/>
                <w:szCs w:val="22"/>
              </w:rPr>
              <w:t xml:space="preserve"> Lot 2</w:t>
            </w:r>
          </w:p>
          <w:p w14:paraId="0C08BFDA" w14:textId="71EE38D3" w:rsidR="000C610E" w:rsidRPr="00043839" w:rsidRDefault="000C610E" w:rsidP="00BD5258">
            <w:pPr>
              <w:pStyle w:val="TableParagraph"/>
              <w:kinsoku w:val="0"/>
              <w:overflowPunct w:val="0"/>
              <w:rPr>
                <w:rFonts w:ascii="Verdana" w:hAnsi="Verdana"/>
                <w:sz w:val="22"/>
                <w:szCs w:val="22"/>
              </w:rPr>
            </w:pP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165C8ECB" w:rsidR="00F131E4" w:rsidRPr="00B44AD2" w:rsidRDefault="00F131E4" w:rsidP="00FC7B45">
      <w:pPr>
        <w:pStyle w:val="Default"/>
        <w:numPr>
          <w:ilvl w:val="0"/>
          <w:numId w:val="1"/>
        </w:numPr>
        <w:spacing w:before="60" w:after="60"/>
        <w:ind w:left="1418" w:hanging="709"/>
        <w:rPr>
          <w:rFonts w:ascii="Verdana" w:hAnsi="Verdana"/>
          <w:color w:val="auto"/>
          <w:sz w:val="22"/>
          <w:szCs w:val="22"/>
        </w:rPr>
      </w:pPr>
      <w:r w:rsidRPr="00B44AD2">
        <w:rPr>
          <w:rFonts w:ascii="Verdana" w:hAnsi="Verdana"/>
          <w:color w:val="auto"/>
          <w:sz w:val="22"/>
          <w:szCs w:val="22"/>
        </w:rPr>
        <w:t xml:space="preserve">A single point of contact for all contact between the </w:t>
      </w:r>
      <w:r w:rsidR="009235EB">
        <w:rPr>
          <w:rFonts w:ascii="Verdana" w:hAnsi="Verdana"/>
          <w:color w:val="auto"/>
          <w:sz w:val="22"/>
          <w:szCs w:val="22"/>
        </w:rPr>
        <w:t>supplier</w:t>
      </w:r>
      <w:r w:rsidRPr="00B44AD2">
        <w:rPr>
          <w:rFonts w:ascii="Verdana" w:hAnsi="Verdana"/>
          <w:color w:val="auto"/>
          <w:sz w:val="22"/>
          <w:szCs w:val="22"/>
        </w:rPr>
        <w:t xml:space="preserve"> and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during the tender selection process, and for further correspondence.</w:t>
      </w:r>
    </w:p>
    <w:p w14:paraId="2556EFF9" w14:textId="38AF7CCA" w:rsidR="00F241D3" w:rsidRPr="00043839" w:rsidRDefault="00F241D3" w:rsidP="00FC7B45">
      <w:pPr>
        <w:pStyle w:val="BodyText"/>
        <w:numPr>
          <w:ilvl w:val="0"/>
          <w:numId w:val="1"/>
        </w:numPr>
        <w:tabs>
          <w:tab w:val="left" w:pos="892"/>
          <w:tab w:val="left" w:pos="1418"/>
        </w:tabs>
        <w:kinsoku w:val="0"/>
        <w:overflowPunct w:val="0"/>
        <w:ind w:left="1418" w:hanging="709"/>
      </w:pPr>
      <w:r w:rsidRPr="00B44AD2">
        <w:t xml:space="preserve">Confirmation that the </w:t>
      </w:r>
      <w:r w:rsidR="009235EB">
        <w:t>supplier</w:t>
      </w:r>
      <w:r w:rsidRPr="00B44AD2">
        <w:t xml:space="preserve"> </w:t>
      </w:r>
      <w:r w:rsidRPr="00043839">
        <w:t xml:space="preserve">has the resources available to meet the requirements outlined in this brief and its </w:t>
      </w:r>
      <w:proofErr w:type="gramStart"/>
      <w:r w:rsidRPr="00043839">
        <w:t>timelines</w:t>
      </w:r>
      <w:proofErr w:type="gramEnd"/>
    </w:p>
    <w:p w14:paraId="0265525D" w14:textId="743B008D" w:rsidR="004B66F2" w:rsidRPr="004B66F2" w:rsidRDefault="00F241D3" w:rsidP="00FC7B45">
      <w:pPr>
        <w:pStyle w:val="BodyText"/>
        <w:numPr>
          <w:ilvl w:val="0"/>
          <w:numId w:val="1"/>
        </w:numPr>
        <w:tabs>
          <w:tab w:val="left" w:pos="892"/>
          <w:tab w:val="left" w:pos="1418"/>
        </w:tabs>
        <w:kinsoku w:val="0"/>
        <w:overflowPunct w:val="0"/>
        <w:ind w:left="1418" w:hanging="709"/>
        <w:rPr>
          <w:i/>
          <w:iCs/>
        </w:rPr>
      </w:pPr>
      <w:r w:rsidRPr="004A562D">
        <w:t xml:space="preserve">Confirmation that the </w:t>
      </w:r>
      <w:r w:rsidR="009235EB">
        <w:t>supplier</w:t>
      </w:r>
      <w:r w:rsidRPr="004A562D">
        <w:t xml:space="preserve">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287DE956" w:rsidR="004A562D" w:rsidRPr="00B44AD2" w:rsidRDefault="004A562D" w:rsidP="00FC7B45">
      <w:pPr>
        <w:pStyle w:val="BodyText"/>
        <w:numPr>
          <w:ilvl w:val="0"/>
          <w:numId w:val="3"/>
        </w:numPr>
        <w:tabs>
          <w:tab w:val="left" w:pos="892"/>
          <w:tab w:val="left" w:pos="1418"/>
        </w:tabs>
        <w:kinsoku w:val="0"/>
        <w:overflowPunct w:val="0"/>
      </w:pPr>
      <w:r w:rsidRPr="00B44AD2">
        <w:t>Professional Indemnity Insurance with a limit of indemnity of not less than one million (£</w:t>
      </w:r>
      <w:r w:rsidR="00B44AD2" w:rsidRPr="00B44AD2">
        <w:t>1</w:t>
      </w:r>
      <w:r w:rsidRPr="00B44AD2">
        <w:t xml:space="preserve">,000,000), </w:t>
      </w:r>
    </w:p>
    <w:p w14:paraId="01A259E6" w14:textId="5AB7C40D" w:rsidR="004A562D" w:rsidRPr="00B44AD2" w:rsidRDefault="004A562D" w:rsidP="00FC7B45">
      <w:pPr>
        <w:pStyle w:val="BodyText"/>
        <w:numPr>
          <w:ilvl w:val="0"/>
          <w:numId w:val="3"/>
        </w:numPr>
        <w:tabs>
          <w:tab w:val="left" w:pos="892"/>
          <w:tab w:val="left" w:pos="1418"/>
        </w:tabs>
        <w:kinsoku w:val="0"/>
        <w:overflowPunct w:val="0"/>
      </w:pPr>
      <w:r w:rsidRPr="00B44AD2">
        <w:t>Employers Liability Insurance with a limit of indemnity of not less than two million (£</w:t>
      </w:r>
      <w:r w:rsidR="00B44AD2" w:rsidRPr="00B44AD2">
        <w:t>2</w:t>
      </w:r>
      <w:r w:rsidRPr="00B44AD2">
        <w:t xml:space="preserve">,000,000) </w:t>
      </w:r>
    </w:p>
    <w:p w14:paraId="3A96C50A" w14:textId="47062C13" w:rsidR="004A562D" w:rsidRPr="00B44AD2" w:rsidRDefault="004A562D" w:rsidP="00FC7B45">
      <w:pPr>
        <w:pStyle w:val="BodyText"/>
        <w:numPr>
          <w:ilvl w:val="0"/>
          <w:numId w:val="3"/>
        </w:numPr>
        <w:tabs>
          <w:tab w:val="left" w:pos="892"/>
          <w:tab w:val="left" w:pos="1418"/>
        </w:tabs>
        <w:kinsoku w:val="0"/>
        <w:overflowPunct w:val="0"/>
      </w:pPr>
      <w:r w:rsidRPr="00B44AD2">
        <w:t>Public Liability Insurance with a limit of indemnity of not less than two million (£</w:t>
      </w:r>
      <w:r w:rsidR="00B44AD2" w:rsidRPr="00B44AD2">
        <w:t>2</w:t>
      </w:r>
      <w:r w:rsidRPr="00B44AD2">
        <w:t>,000,000).</w:t>
      </w:r>
    </w:p>
    <w:p w14:paraId="45290264" w14:textId="77777777" w:rsidR="00B44AD2" w:rsidRPr="004B66F2" w:rsidRDefault="00B44AD2" w:rsidP="00B44AD2">
      <w:pPr>
        <w:pStyle w:val="BodyText"/>
        <w:tabs>
          <w:tab w:val="left" w:pos="892"/>
          <w:tab w:val="left" w:pos="1418"/>
        </w:tabs>
        <w:kinsoku w:val="0"/>
        <w:overflowPunct w:val="0"/>
        <w:ind w:left="2158" w:firstLine="0"/>
      </w:pPr>
    </w:p>
    <w:p w14:paraId="7B4F6A52" w14:textId="77777777" w:rsidR="00F241D3" w:rsidRDefault="00F241D3" w:rsidP="00FC7B45">
      <w:pPr>
        <w:pStyle w:val="BodyText"/>
        <w:numPr>
          <w:ilvl w:val="0"/>
          <w:numId w:val="1"/>
        </w:numPr>
        <w:tabs>
          <w:tab w:val="left" w:pos="1418"/>
          <w:tab w:val="left" w:pos="1560"/>
        </w:tabs>
        <w:kinsoku w:val="0"/>
        <w:overflowPunct w:val="0"/>
        <w:ind w:left="1418" w:hanging="709"/>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10B4F58" w14:textId="77777777" w:rsidR="00FC7B45" w:rsidRDefault="00E878B2" w:rsidP="00FC7B45">
      <w:pPr>
        <w:pStyle w:val="BodyText"/>
        <w:tabs>
          <w:tab w:val="left" w:pos="851"/>
        </w:tabs>
        <w:kinsoku w:val="0"/>
        <w:overflowPunct w:val="0"/>
        <w:ind w:left="851" w:right="197" w:hanging="851"/>
        <w:rPr>
          <w:spacing w:val="-1"/>
        </w:rPr>
      </w:pPr>
      <w:r>
        <w:rPr>
          <w:spacing w:val="-1"/>
        </w:rPr>
        <w:t>6</w:t>
      </w:r>
      <w:r w:rsidR="002E24C0" w:rsidRPr="00043839">
        <w:rPr>
          <w:spacing w:val="-1"/>
        </w:rPr>
        <w:t>.2</w:t>
      </w:r>
      <w:r w:rsidR="002E24C0" w:rsidRPr="00043839">
        <w:rPr>
          <w:spacing w:val="-1"/>
        </w:rPr>
        <w:tab/>
      </w:r>
      <w:r w:rsidR="00FC7B45">
        <w:rPr>
          <w:spacing w:val="-1"/>
        </w:rPr>
        <w:t>M</w:t>
      </w:r>
      <w:r w:rsidR="00FC7B45" w:rsidRPr="00347140">
        <w:rPr>
          <w:spacing w:val="-1"/>
        </w:rPr>
        <w:t>ethod statement</w:t>
      </w:r>
      <w:r w:rsidR="00FC7B45">
        <w:rPr>
          <w:spacing w:val="-1"/>
        </w:rPr>
        <w:t xml:space="preserve"> to include the following:</w:t>
      </w:r>
    </w:p>
    <w:p w14:paraId="59EFE305" w14:textId="148C7ABE" w:rsidR="00FC7B45" w:rsidRPr="00245193" w:rsidRDefault="00FC7B45" w:rsidP="00FC7B45">
      <w:pPr>
        <w:pStyle w:val="ListParagraph"/>
        <w:widowControl/>
        <w:numPr>
          <w:ilvl w:val="0"/>
          <w:numId w:val="5"/>
        </w:numPr>
        <w:autoSpaceDE/>
        <w:autoSpaceDN/>
        <w:adjustRightInd/>
        <w:ind w:left="1418" w:hanging="567"/>
        <w:contextualSpacing/>
        <w:rPr>
          <w:rFonts w:ascii="Verdana" w:hAnsi="Verdana"/>
          <w:sz w:val="22"/>
          <w:szCs w:val="22"/>
        </w:rPr>
      </w:pPr>
      <w:r>
        <w:rPr>
          <w:rFonts w:ascii="Verdana" w:hAnsi="Verdana"/>
          <w:sz w:val="22"/>
          <w:szCs w:val="22"/>
        </w:rPr>
        <w:t>M</w:t>
      </w:r>
      <w:r w:rsidRPr="00245193">
        <w:rPr>
          <w:rFonts w:ascii="Verdana" w:hAnsi="Verdana"/>
          <w:sz w:val="22"/>
          <w:szCs w:val="22"/>
        </w:rPr>
        <w:t>anufacturer and parts of PV Panels and Inverter</w:t>
      </w:r>
      <w:r>
        <w:rPr>
          <w:rFonts w:ascii="Verdana" w:hAnsi="Verdana"/>
          <w:sz w:val="22"/>
          <w:szCs w:val="22"/>
        </w:rPr>
        <w:t xml:space="preserve">. </w:t>
      </w:r>
    </w:p>
    <w:p w14:paraId="62E520FD" w14:textId="47AE50BF" w:rsidR="00FC7B45" w:rsidRPr="00245193" w:rsidRDefault="00FC7B45" w:rsidP="00FC7B45">
      <w:pPr>
        <w:pStyle w:val="ListParagraph"/>
        <w:widowControl/>
        <w:numPr>
          <w:ilvl w:val="0"/>
          <w:numId w:val="5"/>
        </w:numPr>
        <w:autoSpaceDE/>
        <w:autoSpaceDN/>
        <w:adjustRightInd/>
        <w:ind w:left="1418" w:hanging="567"/>
        <w:contextualSpacing/>
        <w:rPr>
          <w:rFonts w:ascii="Verdana" w:hAnsi="Verdana"/>
          <w:sz w:val="22"/>
          <w:szCs w:val="22"/>
        </w:rPr>
      </w:pPr>
      <w:r>
        <w:rPr>
          <w:rFonts w:ascii="Verdana" w:hAnsi="Verdana"/>
          <w:sz w:val="22"/>
          <w:szCs w:val="22"/>
        </w:rPr>
        <w:t>C</w:t>
      </w:r>
      <w:r w:rsidRPr="00245193">
        <w:rPr>
          <w:rFonts w:ascii="Verdana" w:hAnsi="Verdana"/>
          <w:sz w:val="22"/>
          <w:szCs w:val="22"/>
        </w:rPr>
        <w:t>onfirm terms of guarantee for parts and installation.</w:t>
      </w:r>
    </w:p>
    <w:p w14:paraId="0B2F7283" w14:textId="10212BED" w:rsidR="00FC7B45" w:rsidRPr="00245193" w:rsidRDefault="00FC7B45" w:rsidP="00FC7B45">
      <w:pPr>
        <w:pStyle w:val="ListParagraph"/>
        <w:widowControl/>
        <w:numPr>
          <w:ilvl w:val="0"/>
          <w:numId w:val="5"/>
        </w:numPr>
        <w:autoSpaceDE/>
        <w:autoSpaceDN/>
        <w:adjustRightInd/>
        <w:ind w:left="1418" w:hanging="567"/>
        <w:contextualSpacing/>
        <w:rPr>
          <w:rFonts w:ascii="Verdana" w:hAnsi="Verdana"/>
          <w:sz w:val="22"/>
          <w:szCs w:val="22"/>
        </w:rPr>
      </w:pPr>
      <w:r>
        <w:rPr>
          <w:rFonts w:ascii="Verdana" w:hAnsi="Verdana"/>
          <w:sz w:val="22"/>
          <w:szCs w:val="22"/>
        </w:rPr>
        <w:t>C</w:t>
      </w:r>
      <w:r w:rsidRPr="00245193">
        <w:rPr>
          <w:rFonts w:ascii="Verdana" w:hAnsi="Verdana"/>
          <w:sz w:val="22"/>
          <w:szCs w:val="22"/>
        </w:rPr>
        <w:t>onfirm method for fixing of PV panels to tiled</w:t>
      </w:r>
      <w:r>
        <w:rPr>
          <w:rFonts w:ascii="Verdana" w:hAnsi="Verdana"/>
          <w:sz w:val="22"/>
          <w:szCs w:val="22"/>
        </w:rPr>
        <w:t xml:space="preserve"> </w:t>
      </w:r>
      <w:r w:rsidRPr="00245193">
        <w:rPr>
          <w:rFonts w:ascii="Verdana" w:hAnsi="Verdana"/>
          <w:sz w:val="22"/>
          <w:szCs w:val="22"/>
        </w:rPr>
        <w:t>roof.</w:t>
      </w:r>
      <w:r>
        <w:rPr>
          <w:rFonts w:ascii="Verdana" w:hAnsi="Verdana"/>
          <w:sz w:val="22"/>
          <w:szCs w:val="22"/>
        </w:rPr>
        <w:t xml:space="preserve"> </w:t>
      </w:r>
    </w:p>
    <w:p w14:paraId="3648D4F2" w14:textId="77777777" w:rsidR="00FC7B45" w:rsidRPr="00245193" w:rsidRDefault="00FC7B45" w:rsidP="00FC7B45">
      <w:pPr>
        <w:pStyle w:val="ListParagraph"/>
        <w:widowControl/>
        <w:numPr>
          <w:ilvl w:val="0"/>
          <w:numId w:val="5"/>
        </w:numPr>
        <w:autoSpaceDE/>
        <w:autoSpaceDN/>
        <w:adjustRightInd/>
        <w:ind w:left="1418" w:hanging="567"/>
        <w:contextualSpacing/>
        <w:rPr>
          <w:rFonts w:ascii="Verdana" w:hAnsi="Verdana"/>
          <w:sz w:val="22"/>
          <w:szCs w:val="22"/>
        </w:rPr>
      </w:pPr>
      <w:r>
        <w:rPr>
          <w:rFonts w:ascii="Verdana" w:hAnsi="Verdana"/>
          <w:sz w:val="22"/>
          <w:szCs w:val="22"/>
        </w:rPr>
        <w:t>Proposed</w:t>
      </w:r>
      <w:r w:rsidRPr="00245193">
        <w:rPr>
          <w:rFonts w:ascii="Verdana" w:hAnsi="Verdana"/>
          <w:sz w:val="22"/>
          <w:szCs w:val="22"/>
        </w:rPr>
        <w:t xml:space="preserve"> illustrative layout of PV panels on roof. </w:t>
      </w:r>
    </w:p>
    <w:p w14:paraId="231E1B16" w14:textId="27FE575D" w:rsidR="00FC7B45" w:rsidRPr="00245193" w:rsidRDefault="00FC7B45" w:rsidP="00FC7B45">
      <w:pPr>
        <w:pStyle w:val="ListParagraph"/>
        <w:widowControl/>
        <w:numPr>
          <w:ilvl w:val="0"/>
          <w:numId w:val="5"/>
        </w:numPr>
        <w:autoSpaceDE/>
        <w:autoSpaceDN/>
        <w:adjustRightInd/>
        <w:ind w:left="1418" w:hanging="567"/>
        <w:contextualSpacing/>
        <w:rPr>
          <w:rFonts w:ascii="Verdana" w:hAnsi="Verdana"/>
          <w:sz w:val="22"/>
          <w:szCs w:val="22"/>
        </w:rPr>
      </w:pPr>
      <w:r>
        <w:rPr>
          <w:rFonts w:ascii="Verdana" w:hAnsi="Verdana"/>
          <w:sz w:val="22"/>
          <w:szCs w:val="22"/>
        </w:rPr>
        <w:t>Evidence that you are a registered member of RECC.</w:t>
      </w:r>
    </w:p>
    <w:p w14:paraId="5501E64B" w14:textId="61554328" w:rsidR="00FC7B45" w:rsidRDefault="00FC7B45" w:rsidP="00FC7B45">
      <w:pPr>
        <w:pStyle w:val="ListParagraph"/>
        <w:widowControl/>
        <w:numPr>
          <w:ilvl w:val="0"/>
          <w:numId w:val="5"/>
        </w:numPr>
        <w:autoSpaceDE/>
        <w:autoSpaceDN/>
        <w:adjustRightInd/>
        <w:ind w:left="1418" w:hanging="567"/>
        <w:contextualSpacing/>
        <w:rPr>
          <w:rFonts w:ascii="Verdana" w:hAnsi="Verdana"/>
          <w:sz w:val="22"/>
          <w:szCs w:val="22"/>
        </w:rPr>
      </w:pPr>
      <w:r>
        <w:rPr>
          <w:rFonts w:ascii="Verdana" w:hAnsi="Verdana"/>
          <w:sz w:val="22"/>
          <w:szCs w:val="22"/>
        </w:rPr>
        <w:lastRenderedPageBreak/>
        <w:t>I</w:t>
      </w:r>
      <w:r w:rsidRPr="00D20885">
        <w:rPr>
          <w:rFonts w:ascii="Verdana" w:hAnsi="Verdana"/>
          <w:sz w:val="22"/>
          <w:szCs w:val="22"/>
        </w:rPr>
        <w:t>nclude structural report to confirm roof load capacity</w:t>
      </w:r>
      <w:r>
        <w:rPr>
          <w:rFonts w:ascii="Verdana" w:hAnsi="Verdana"/>
          <w:sz w:val="22"/>
          <w:szCs w:val="22"/>
        </w:rPr>
        <w:t>.</w:t>
      </w:r>
    </w:p>
    <w:p w14:paraId="44ECBA24" w14:textId="77777777" w:rsidR="00FC7B45" w:rsidRDefault="00FC7B45" w:rsidP="00FC7B45">
      <w:pPr>
        <w:pStyle w:val="ListParagraph"/>
        <w:widowControl/>
        <w:numPr>
          <w:ilvl w:val="0"/>
          <w:numId w:val="5"/>
        </w:numPr>
        <w:autoSpaceDE/>
        <w:autoSpaceDN/>
        <w:adjustRightInd/>
        <w:ind w:left="1418" w:hanging="567"/>
        <w:contextualSpacing/>
        <w:rPr>
          <w:rFonts w:ascii="Verdana" w:hAnsi="Verdana"/>
          <w:sz w:val="22"/>
          <w:szCs w:val="22"/>
        </w:rPr>
      </w:pPr>
      <w:r>
        <w:rPr>
          <w:rFonts w:ascii="Verdana" w:hAnsi="Verdana"/>
          <w:sz w:val="22"/>
          <w:szCs w:val="22"/>
        </w:rPr>
        <w:t>T</w:t>
      </w:r>
      <w:r w:rsidRPr="00D20885">
        <w:rPr>
          <w:rFonts w:ascii="Verdana" w:hAnsi="Verdana"/>
          <w:sz w:val="22"/>
          <w:szCs w:val="22"/>
        </w:rPr>
        <w:t>he C</w:t>
      </w:r>
      <w:r>
        <w:rPr>
          <w:rFonts w:ascii="Verdana" w:hAnsi="Verdana"/>
          <w:sz w:val="22"/>
          <w:szCs w:val="22"/>
        </w:rPr>
        <w:t>V</w:t>
      </w:r>
      <w:r w:rsidRPr="00D20885">
        <w:rPr>
          <w:rFonts w:ascii="Verdana" w:hAnsi="Verdana"/>
          <w:sz w:val="22"/>
          <w:szCs w:val="22"/>
        </w:rPr>
        <w:t xml:space="preserve"> of the HS responsible person</w:t>
      </w:r>
      <w:r>
        <w:rPr>
          <w:rFonts w:ascii="Verdana" w:hAnsi="Verdana"/>
          <w:sz w:val="22"/>
          <w:szCs w:val="22"/>
        </w:rPr>
        <w:t>.</w:t>
      </w:r>
    </w:p>
    <w:p w14:paraId="48ADCA53" w14:textId="77777777" w:rsidR="00FC7B45" w:rsidRPr="00245193" w:rsidRDefault="00FC7B45" w:rsidP="00FC7B45">
      <w:pPr>
        <w:pStyle w:val="ListParagraph"/>
        <w:widowControl/>
        <w:numPr>
          <w:ilvl w:val="0"/>
          <w:numId w:val="5"/>
        </w:numPr>
        <w:autoSpaceDE/>
        <w:autoSpaceDN/>
        <w:adjustRightInd/>
        <w:ind w:left="1418" w:hanging="567"/>
        <w:contextualSpacing/>
        <w:rPr>
          <w:rFonts w:ascii="Verdana" w:hAnsi="Verdana"/>
          <w:sz w:val="22"/>
          <w:szCs w:val="22"/>
        </w:rPr>
      </w:pPr>
      <w:r w:rsidRPr="00355BE0">
        <w:rPr>
          <w:rFonts w:ascii="Verdana" w:hAnsi="Verdana"/>
          <w:sz w:val="22"/>
          <w:szCs w:val="22"/>
        </w:rPr>
        <w:t>Gantt</w:t>
      </w:r>
      <w:r>
        <w:rPr>
          <w:rFonts w:ascii="Verdana" w:hAnsi="Verdana"/>
          <w:sz w:val="22"/>
          <w:szCs w:val="22"/>
        </w:rPr>
        <w:t xml:space="preserve"> chart or equivalent demonstrating the project timescales</w:t>
      </w:r>
      <w:r w:rsidRPr="00D20885">
        <w:rPr>
          <w:rFonts w:ascii="Verdana" w:hAnsi="Verdana"/>
          <w:sz w:val="22"/>
          <w:szCs w:val="22"/>
        </w:rPr>
        <w:t xml:space="preserve"> and any payment plan with associated milestones.  </w:t>
      </w:r>
    </w:p>
    <w:p w14:paraId="4E37A46C" w14:textId="77777777" w:rsidR="00FC7B45" w:rsidRPr="00043839" w:rsidRDefault="00FC7B45" w:rsidP="00FC7B45">
      <w:pPr>
        <w:pStyle w:val="BodyText"/>
        <w:tabs>
          <w:tab w:val="left" w:pos="851"/>
        </w:tabs>
        <w:kinsoku w:val="0"/>
        <w:overflowPunct w:val="0"/>
        <w:ind w:left="851" w:right="197" w:hanging="851"/>
        <w:rPr>
          <w:rFonts w:cstheme="majorHAnsi"/>
        </w:rPr>
      </w:pPr>
    </w:p>
    <w:p w14:paraId="47ABAE02" w14:textId="77777777" w:rsidR="00FC7B45" w:rsidRDefault="00FC7B45" w:rsidP="00FC7B45">
      <w:pPr>
        <w:pStyle w:val="BodyText"/>
        <w:tabs>
          <w:tab w:val="left" w:pos="1134"/>
        </w:tabs>
        <w:kinsoku w:val="0"/>
        <w:overflowPunct w:val="0"/>
        <w:ind w:left="1134" w:hanging="1134"/>
      </w:pPr>
      <w:r>
        <w:t>6</w:t>
      </w:r>
      <w:r w:rsidRPr="00043839">
        <w:t>.3</w:t>
      </w:r>
      <w:r w:rsidRPr="00043839">
        <w:tab/>
      </w:r>
      <w:r>
        <w:t>Previous work examples. Two examples of p</w:t>
      </w:r>
      <w:r w:rsidRPr="000C610E">
        <w:t>reviou</w:t>
      </w:r>
      <w:r>
        <w:t xml:space="preserve">s contracts of a similar size.  Maximum of one side of A4 (pictures can be supplied separately but must contain no other text than labels; website </w:t>
      </w:r>
      <w:r w:rsidRPr="00936F77">
        <w:rPr>
          <w:highlight w:val="yellow"/>
        </w:rPr>
        <w:t>l</w:t>
      </w:r>
      <w:r>
        <w:t>inks will not be viewed).</w:t>
      </w:r>
    </w:p>
    <w:p w14:paraId="203F5659" w14:textId="77777777" w:rsidR="00FC7B45" w:rsidRDefault="00FC7B45" w:rsidP="00FC7B45">
      <w:pPr>
        <w:pStyle w:val="BodyText"/>
        <w:tabs>
          <w:tab w:val="left" w:pos="851"/>
        </w:tabs>
        <w:kinsoku w:val="0"/>
        <w:overflowPunct w:val="0"/>
        <w:ind w:left="851" w:hanging="851"/>
      </w:pPr>
    </w:p>
    <w:p w14:paraId="3697E639" w14:textId="1572F3E5" w:rsidR="002E24C0" w:rsidRPr="00043839" w:rsidRDefault="00E878B2" w:rsidP="000C610E">
      <w:pPr>
        <w:pStyle w:val="BodyText"/>
        <w:tabs>
          <w:tab w:val="left" w:pos="851"/>
        </w:tabs>
        <w:kinsoku w:val="0"/>
        <w:overflowPunct w:val="0"/>
        <w:ind w:left="720" w:hanging="720"/>
        <w:rPr>
          <w:spacing w:val="-1"/>
        </w:rPr>
      </w:pPr>
      <w:r>
        <w:rPr>
          <w:spacing w:val="-1"/>
        </w:rPr>
        <w:t>6</w:t>
      </w:r>
      <w:r w:rsidR="00A626D2">
        <w:rPr>
          <w:spacing w:val="-1"/>
        </w:rPr>
        <w:t>.4</w:t>
      </w:r>
      <w:r w:rsidR="00A626D2">
        <w:rPr>
          <w:spacing w:val="-1"/>
        </w:rPr>
        <w:tab/>
      </w:r>
      <w:r w:rsidR="000C610E">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4A013AD" w:rsidR="009E5BAE" w:rsidRPr="00043839" w:rsidRDefault="009235EB" w:rsidP="006268C8">
      <w:pPr>
        <w:spacing w:before="60" w:after="60"/>
        <w:rPr>
          <w:rFonts w:ascii="Verdana" w:eastAsia="Times New Roman" w:hAnsi="Verdana" w:cs="Arial Narrow"/>
          <w:sz w:val="22"/>
          <w:szCs w:val="22"/>
        </w:rPr>
      </w:pPr>
      <w:r>
        <w:rPr>
          <w:rFonts w:ascii="Verdana" w:eastAsia="Times New Roman" w:hAnsi="Verdana" w:cs="Arial Narrow"/>
          <w:sz w:val="22"/>
          <w:szCs w:val="22"/>
        </w:rPr>
        <w:t>Supplier</w:t>
      </w:r>
      <w:r w:rsidR="009E5BAE" w:rsidRPr="00043839">
        <w:rPr>
          <w:rFonts w:ascii="Verdana" w:eastAsia="Times New Roman" w:hAnsi="Verdana" w:cs="Arial Narrow"/>
          <w:sz w:val="22"/>
          <w:szCs w:val="22"/>
        </w:rPr>
        <w:t xml:space="preserve">s should note that a </w:t>
      </w:r>
      <w:proofErr w:type="gramStart"/>
      <w:r w:rsidR="009E5BAE" w:rsidRPr="00043839">
        <w:rPr>
          <w:rFonts w:ascii="Verdana" w:eastAsia="Times New Roman" w:hAnsi="Verdana" w:cs="Arial Narrow"/>
          <w:sz w:val="22"/>
          <w:szCs w:val="22"/>
        </w:rPr>
        <w:t>consortia</w:t>
      </w:r>
      <w:proofErr w:type="gramEnd"/>
      <w:r w:rsidR="009E5BAE"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009E5BAE" w:rsidRPr="00B44AD2">
        <w:rPr>
          <w:rFonts w:ascii="Verdana" w:eastAsia="Times New Roman" w:hAnsi="Verdana" w:cs="Arial Narrow"/>
          <w:sz w:val="22"/>
          <w:szCs w:val="22"/>
        </w:rPr>
        <w:t xml:space="preserve">agreement with </w:t>
      </w:r>
      <w:r w:rsidR="00552FA4" w:rsidRPr="00B44AD2">
        <w:rPr>
          <w:rFonts w:ascii="Verdana" w:eastAsia="Times New Roman" w:hAnsi="Verdana" w:cs="Arial Narrow"/>
          <w:sz w:val="22"/>
          <w:szCs w:val="22"/>
        </w:rPr>
        <w:t>St Newlyn East Village Hall</w:t>
      </w:r>
      <w:r w:rsidR="004B66F2" w:rsidRPr="00B44AD2">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922CA69" w:rsidR="009E5BAE" w:rsidRPr="00043839" w:rsidRDefault="009235EB" w:rsidP="006268C8">
      <w:pPr>
        <w:kinsoku w:val="0"/>
        <w:overflowPunct w:val="0"/>
        <w:spacing w:before="42"/>
        <w:ind w:right="170"/>
        <w:rPr>
          <w:rFonts w:ascii="Verdana" w:hAnsi="Verdana" w:cs="Verdana"/>
          <w:spacing w:val="-1"/>
          <w:sz w:val="22"/>
          <w:szCs w:val="22"/>
        </w:rPr>
      </w:pPr>
      <w:r>
        <w:rPr>
          <w:rFonts w:ascii="Verdana" w:eastAsia="Times New Roman" w:hAnsi="Verdana" w:cs="Arial Narrow"/>
          <w:sz w:val="22"/>
          <w:szCs w:val="22"/>
        </w:rPr>
        <w:t>Supplier</w:t>
      </w:r>
      <w:r w:rsidR="009E5BAE" w:rsidRPr="00043839">
        <w:rPr>
          <w:rFonts w:ascii="Verdana" w:eastAsia="Times New Roman" w:hAnsi="Verdana" w:cs="Arial Narrow"/>
          <w:sz w:val="22"/>
          <w:szCs w:val="22"/>
        </w:rPr>
        <w:t>s must provide a clear statement with regard to potential conflicts of</w:t>
      </w:r>
      <w:r w:rsidR="009E5BAE" w:rsidRPr="00043839">
        <w:rPr>
          <w:rFonts w:ascii="Verdana" w:hAnsi="Verdana" w:cs="Verdana"/>
          <w:spacing w:val="47"/>
          <w:sz w:val="22"/>
          <w:szCs w:val="22"/>
        </w:rPr>
        <w:t xml:space="preserve"> </w:t>
      </w:r>
      <w:r w:rsidR="009E5BAE" w:rsidRPr="00043839">
        <w:rPr>
          <w:rFonts w:ascii="Verdana" w:hAnsi="Verdana" w:cs="Verdana"/>
          <w:spacing w:val="-1"/>
          <w:sz w:val="22"/>
          <w:szCs w:val="22"/>
        </w:rPr>
        <w:t>interests.</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Therefore,</w:t>
      </w:r>
      <w:r w:rsidR="009E5BAE" w:rsidRPr="00043839">
        <w:rPr>
          <w:rFonts w:ascii="Verdana" w:hAnsi="Verdana" w:cs="Verdana"/>
          <w:spacing w:val="-2"/>
          <w:sz w:val="22"/>
          <w:szCs w:val="22"/>
        </w:rPr>
        <w:t xml:space="preserve"> </w:t>
      </w:r>
      <w:r w:rsidR="009E5BAE" w:rsidRPr="00043839">
        <w:rPr>
          <w:rFonts w:ascii="Verdana" w:hAnsi="Verdana" w:cs="Verdana"/>
          <w:b/>
          <w:bCs/>
          <w:spacing w:val="-1"/>
          <w:sz w:val="22"/>
          <w:szCs w:val="22"/>
        </w:rPr>
        <w:t>please</w:t>
      </w:r>
      <w:r w:rsidR="009E5BAE" w:rsidRPr="00043839">
        <w:rPr>
          <w:rFonts w:ascii="Verdana" w:hAnsi="Verdana" w:cs="Verdana"/>
          <w:b/>
          <w:bCs/>
          <w:spacing w:val="-2"/>
          <w:sz w:val="22"/>
          <w:szCs w:val="22"/>
        </w:rPr>
        <w:t xml:space="preserve"> </w:t>
      </w:r>
      <w:r w:rsidR="009E5BAE" w:rsidRPr="00043839">
        <w:rPr>
          <w:rFonts w:ascii="Verdana" w:hAnsi="Verdana" w:cs="Verdana"/>
          <w:b/>
          <w:bCs/>
          <w:spacing w:val="-1"/>
          <w:sz w:val="22"/>
          <w:szCs w:val="22"/>
        </w:rPr>
        <w:t>confirm within your tender submission</w:t>
      </w:r>
      <w:r w:rsidR="009E5BAE" w:rsidRPr="00043839">
        <w:rPr>
          <w:rFonts w:ascii="Verdana" w:hAnsi="Verdana" w:cs="Verdana"/>
          <w:b/>
          <w:bCs/>
          <w:sz w:val="22"/>
          <w:szCs w:val="22"/>
        </w:rPr>
        <w:t xml:space="preserve"> </w:t>
      </w:r>
      <w:r w:rsidR="009E5BAE" w:rsidRPr="00043839">
        <w:rPr>
          <w:rFonts w:ascii="Verdana" w:hAnsi="Verdana" w:cs="Verdana"/>
          <w:spacing w:val="-1"/>
          <w:sz w:val="22"/>
          <w:szCs w:val="22"/>
        </w:rPr>
        <w:t>whether,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to the best</w:t>
      </w:r>
      <w:r w:rsidR="009E5BAE" w:rsidRPr="00043839">
        <w:rPr>
          <w:rFonts w:ascii="Verdana" w:hAnsi="Verdana" w:cs="Verdana"/>
          <w:spacing w:val="-2"/>
          <w:sz w:val="22"/>
          <w:szCs w:val="22"/>
        </w:rPr>
        <w:t xml:space="preserve"> </w:t>
      </w:r>
      <w:r w:rsidR="009E5BAE" w:rsidRPr="00043839">
        <w:rPr>
          <w:rFonts w:ascii="Verdana" w:hAnsi="Verdana" w:cs="Verdana"/>
          <w:sz w:val="22"/>
          <w:szCs w:val="22"/>
        </w:rPr>
        <w:t>of</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your</w:t>
      </w:r>
      <w:r w:rsidR="009E5BAE" w:rsidRPr="00043839">
        <w:rPr>
          <w:rFonts w:ascii="Verdana" w:hAnsi="Verdana" w:cs="Verdana"/>
          <w:spacing w:val="40"/>
          <w:sz w:val="22"/>
          <w:szCs w:val="22"/>
        </w:rPr>
        <w:t xml:space="preserve"> </w:t>
      </w:r>
      <w:r w:rsidR="009E5BAE" w:rsidRPr="00043839">
        <w:rPr>
          <w:rFonts w:ascii="Verdana" w:hAnsi="Verdana" w:cs="Verdana"/>
          <w:spacing w:val="-1"/>
          <w:sz w:val="22"/>
          <w:szCs w:val="22"/>
        </w:rPr>
        <w:t>knowledge,</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there</w:t>
      </w:r>
      <w:r w:rsidR="009E5BAE" w:rsidRPr="00043839">
        <w:rPr>
          <w:rFonts w:ascii="Verdana" w:hAnsi="Verdana" w:cs="Verdana"/>
          <w:spacing w:val="2"/>
          <w:sz w:val="22"/>
          <w:szCs w:val="22"/>
        </w:rPr>
        <w:t xml:space="preserve"> </w:t>
      </w:r>
      <w:r w:rsidR="009E5BAE" w:rsidRPr="00043839">
        <w:rPr>
          <w:rFonts w:ascii="Verdana" w:hAnsi="Verdana" w:cs="Verdana"/>
          <w:spacing w:val="-2"/>
          <w:sz w:val="22"/>
          <w:szCs w:val="22"/>
        </w:rPr>
        <w:t>is</w:t>
      </w:r>
      <w:r w:rsidR="009E5BAE" w:rsidRPr="00043839">
        <w:rPr>
          <w:rFonts w:ascii="Verdana" w:hAnsi="Verdana" w:cs="Verdana"/>
          <w:spacing w:val="-1"/>
          <w:sz w:val="22"/>
          <w:szCs w:val="22"/>
        </w:rPr>
        <w:t xml:space="preserve"> </w:t>
      </w:r>
      <w:r w:rsidR="009E5BAE" w:rsidRPr="00043839">
        <w:rPr>
          <w:rFonts w:ascii="Verdana" w:hAnsi="Verdana" w:cs="Verdana"/>
          <w:sz w:val="22"/>
          <w:szCs w:val="22"/>
        </w:rPr>
        <w:t>any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conflict</w:t>
      </w:r>
      <w:r w:rsidR="009E5BAE" w:rsidRPr="00043839">
        <w:rPr>
          <w:rFonts w:ascii="Verdana" w:hAnsi="Verdana" w:cs="Verdana"/>
          <w:spacing w:val="1"/>
          <w:sz w:val="22"/>
          <w:szCs w:val="22"/>
        </w:rPr>
        <w:t xml:space="preserve"> </w:t>
      </w:r>
      <w:r w:rsidR="009E5BAE" w:rsidRPr="00043839">
        <w:rPr>
          <w:rFonts w:ascii="Verdana" w:hAnsi="Verdana" w:cs="Verdana"/>
          <w:sz w:val="22"/>
          <w:szCs w:val="22"/>
        </w:rPr>
        <w:t xml:space="preserve">of </w:t>
      </w:r>
      <w:r w:rsidR="009E5BAE" w:rsidRPr="00043839">
        <w:rPr>
          <w:rFonts w:ascii="Verdana" w:hAnsi="Verdana" w:cs="Verdana"/>
          <w:spacing w:val="-1"/>
          <w:sz w:val="22"/>
          <w:szCs w:val="22"/>
        </w:rPr>
        <w:t>interest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between</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your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organisation</w:t>
      </w:r>
      <w:r w:rsidR="009E5BAE" w:rsidRPr="00043839">
        <w:rPr>
          <w:rFonts w:ascii="Verdana" w:hAnsi="Verdana" w:cs="Verdana"/>
          <w:spacing w:val="-2"/>
          <w:sz w:val="22"/>
          <w:szCs w:val="22"/>
        </w:rPr>
        <w:t xml:space="preserve"> </w:t>
      </w:r>
      <w:r w:rsidR="009E5BAE" w:rsidRPr="00B44AD2">
        <w:rPr>
          <w:rFonts w:ascii="Verdana" w:hAnsi="Verdana" w:cs="Verdana"/>
          <w:spacing w:val="-1"/>
          <w:sz w:val="22"/>
          <w:szCs w:val="22"/>
        </w:rPr>
        <w:t>and</w:t>
      </w:r>
      <w:r w:rsidR="009E5BAE" w:rsidRPr="00B44AD2">
        <w:rPr>
          <w:rFonts w:ascii="Verdana" w:hAnsi="Verdana" w:cs="Verdana"/>
          <w:spacing w:val="26"/>
          <w:sz w:val="22"/>
          <w:szCs w:val="22"/>
        </w:rPr>
        <w:t xml:space="preserve"> </w:t>
      </w:r>
      <w:r w:rsidR="00552FA4" w:rsidRPr="00B44AD2">
        <w:rPr>
          <w:rFonts w:ascii="Verdana" w:hAnsi="Verdana" w:cs="Verdana"/>
          <w:spacing w:val="-1"/>
          <w:sz w:val="22"/>
          <w:szCs w:val="22"/>
        </w:rPr>
        <w:t>St Newlyn East Village Hall</w:t>
      </w:r>
      <w:r w:rsidR="009E5BAE" w:rsidRPr="00B44AD2">
        <w:rPr>
          <w:rFonts w:ascii="Verdana" w:hAnsi="Verdana" w:cs="Verdana"/>
          <w:spacing w:val="-2"/>
          <w:sz w:val="22"/>
          <w:szCs w:val="22"/>
        </w:rPr>
        <w:t xml:space="preserve"> </w:t>
      </w:r>
      <w:r w:rsidR="009E5BAE" w:rsidRPr="00B44AD2">
        <w:rPr>
          <w:rFonts w:ascii="Verdana" w:hAnsi="Verdana" w:cs="Verdana"/>
          <w:sz w:val="22"/>
          <w:szCs w:val="22"/>
        </w:rPr>
        <w:t>or</w:t>
      </w:r>
      <w:r w:rsidR="009E5BAE" w:rsidRPr="00B44AD2">
        <w:rPr>
          <w:rFonts w:ascii="Verdana" w:hAnsi="Verdana" w:cs="Verdana"/>
          <w:spacing w:val="-2"/>
          <w:sz w:val="22"/>
          <w:szCs w:val="22"/>
        </w:rPr>
        <w:t xml:space="preserve"> its</w:t>
      </w:r>
      <w:r w:rsidR="009E5BAE" w:rsidRPr="00B44AD2">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009E5BAE" w:rsidRPr="00043839">
        <w:rPr>
          <w:rFonts w:ascii="Verdana" w:hAnsi="Verdana" w:cs="Verdana"/>
          <w:spacing w:val="-1"/>
          <w:sz w:val="22"/>
          <w:szCs w:val="22"/>
        </w:rPr>
        <w:t>team</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that</w:t>
      </w:r>
      <w:r w:rsidR="009E5BAE" w:rsidRPr="00043839">
        <w:rPr>
          <w:rFonts w:ascii="Verdana" w:hAnsi="Verdana" w:cs="Verdana"/>
          <w:spacing w:val="1"/>
          <w:sz w:val="22"/>
          <w:szCs w:val="22"/>
        </w:rPr>
        <w:t xml:space="preserve"> </w:t>
      </w:r>
      <w:r w:rsidR="009E5BAE" w:rsidRPr="00043839">
        <w:rPr>
          <w:rFonts w:ascii="Verdana" w:hAnsi="Verdana" w:cs="Verdana"/>
          <w:spacing w:val="-2"/>
          <w:sz w:val="22"/>
          <w:szCs w:val="22"/>
        </w:rPr>
        <w:t>is</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likely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to</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 xml:space="preserve">influence the outcome </w:t>
      </w:r>
      <w:r w:rsidR="009E5BAE" w:rsidRPr="00043839">
        <w:rPr>
          <w:rFonts w:ascii="Verdana" w:hAnsi="Verdana" w:cs="Verdana"/>
          <w:sz w:val="22"/>
          <w:szCs w:val="22"/>
        </w:rPr>
        <w:t>of</w:t>
      </w:r>
      <w:r w:rsidR="009E5BAE" w:rsidRPr="00043839">
        <w:rPr>
          <w:rFonts w:ascii="Verdana" w:hAnsi="Verdana" w:cs="Verdana"/>
          <w:spacing w:val="-4"/>
          <w:sz w:val="22"/>
          <w:szCs w:val="22"/>
        </w:rPr>
        <w:t xml:space="preserve"> </w:t>
      </w:r>
      <w:r w:rsidR="009E5BAE" w:rsidRPr="00043839">
        <w:rPr>
          <w:rFonts w:ascii="Verdana" w:hAnsi="Verdana" w:cs="Verdana"/>
          <w:spacing w:val="-1"/>
          <w:sz w:val="22"/>
          <w:szCs w:val="22"/>
        </w:rPr>
        <w:t>this</w:t>
      </w:r>
      <w:r w:rsidR="009E5BAE" w:rsidRPr="00043839">
        <w:rPr>
          <w:rFonts w:ascii="Verdana" w:hAnsi="Verdana" w:cs="Verdana"/>
          <w:spacing w:val="41"/>
          <w:sz w:val="22"/>
          <w:szCs w:val="22"/>
        </w:rPr>
        <w:t xml:space="preserve"> </w:t>
      </w:r>
      <w:r w:rsidR="009E5BAE" w:rsidRPr="00043839">
        <w:rPr>
          <w:rFonts w:ascii="Verdana" w:hAnsi="Verdana" w:cs="Verdana"/>
          <w:spacing w:val="-1"/>
          <w:sz w:val="22"/>
          <w:szCs w:val="22"/>
        </w:rPr>
        <w:t>procurement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either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directly</w:t>
      </w:r>
      <w:r w:rsidR="009E5BAE" w:rsidRPr="00043839">
        <w:rPr>
          <w:rFonts w:ascii="Verdana" w:hAnsi="Verdana" w:cs="Verdana"/>
          <w:spacing w:val="-2"/>
          <w:sz w:val="22"/>
          <w:szCs w:val="22"/>
        </w:rPr>
        <w:t xml:space="preserve"> </w:t>
      </w:r>
      <w:r w:rsidR="009E5BAE" w:rsidRPr="00043839">
        <w:rPr>
          <w:rFonts w:ascii="Verdana" w:hAnsi="Verdana" w:cs="Verdana"/>
          <w:sz w:val="22"/>
          <w:szCs w:val="22"/>
        </w:rPr>
        <w:t>or</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indirectly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through</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financial,</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 xml:space="preserve">economic </w:t>
      </w:r>
      <w:r w:rsidR="009E5BAE" w:rsidRPr="00043839">
        <w:rPr>
          <w:rFonts w:ascii="Verdana" w:hAnsi="Verdana" w:cs="Verdana"/>
          <w:sz w:val="22"/>
          <w:szCs w:val="22"/>
        </w:rPr>
        <w:t>or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other</w:t>
      </w:r>
      <w:r w:rsidR="009E5BAE" w:rsidRPr="00043839">
        <w:rPr>
          <w:rFonts w:ascii="Verdana" w:hAnsi="Verdana" w:cs="Verdana"/>
          <w:spacing w:val="45"/>
          <w:sz w:val="22"/>
          <w:szCs w:val="22"/>
        </w:rPr>
        <w:t xml:space="preserve"> </w:t>
      </w:r>
      <w:r w:rsidR="009E5BAE" w:rsidRPr="00043839">
        <w:rPr>
          <w:rFonts w:ascii="Verdana" w:hAnsi="Verdana" w:cs="Verdana"/>
          <w:spacing w:val="-1"/>
          <w:sz w:val="22"/>
          <w:szCs w:val="22"/>
        </w:rPr>
        <w:t>personal</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interest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which</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might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be perceived</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to compromise the impartiality</w:t>
      </w:r>
      <w:r w:rsidR="009E5BAE" w:rsidRPr="00043839">
        <w:rPr>
          <w:rFonts w:ascii="Verdana" w:hAnsi="Verdana" w:cs="Verdana"/>
          <w:spacing w:val="38"/>
          <w:sz w:val="22"/>
          <w:szCs w:val="22"/>
        </w:rPr>
        <w:t xml:space="preserve"> </w:t>
      </w:r>
      <w:r w:rsidR="009E5BAE" w:rsidRPr="00043839">
        <w:rPr>
          <w:rFonts w:ascii="Verdana" w:hAnsi="Verdana" w:cs="Verdana"/>
          <w:spacing w:val="-1"/>
          <w:sz w:val="22"/>
          <w:szCs w:val="22"/>
        </w:rPr>
        <w:t>and</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 xml:space="preserve">independence </w:t>
      </w:r>
      <w:r w:rsidR="009E5BAE" w:rsidRPr="00043839">
        <w:rPr>
          <w:rFonts w:ascii="Verdana" w:hAnsi="Verdana" w:cs="Verdana"/>
          <w:sz w:val="22"/>
          <w:szCs w:val="22"/>
        </w:rPr>
        <w:t>of</w:t>
      </w:r>
      <w:r w:rsidR="009E5BAE" w:rsidRPr="00043839">
        <w:rPr>
          <w:rFonts w:ascii="Verdana" w:hAnsi="Verdana" w:cs="Verdana"/>
          <w:spacing w:val="-4"/>
          <w:sz w:val="22"/>
          <w:szCs w:val="22"/>
        </w:rPr>
        <w:t xml:space="preserve"> </w:t>
      </w:r>
      <w:r w:rsidR="009E5BAE" w:rsidRPr="00043839">
        <w:rPr>
          <w:rFonts w:ascii="Verdana" w:hAnsi="Verdana" w:cs="Verdana"/>
          <w:spacing w:val="-1"/>
          <w:sz w:val="22"/>
          <w:szCs w:val="22"/>
        </w:rPr>
        <w:t>any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party</w:t>
      </w:r>
      <w:r w:rsidR="009E5BAE" w:rsidRPr="00043839">
        <w:rPr>
          <w:rFonts w:ascii="Verdana" w:hAnsi="Verdana" w:cs="Verdana"/>
          <w:sz w:val="22"/>
          <w:szCs w:val="22"/>
        </w:rPr>
        <w:t xml:space="preserve"> </w:t>
      </w:r>
      <w:r w:rsidR="009E5BAE" w:rsidRPr="00043839">
        <w:rPr>
          <w:rFonts w:ascii="Verdana" w:hAnsi="Verdana" w:cs="Verdana"/>
          <w:spacing w:val="-1"/>
          <w:sz w:val="22"/>
          <w:szCs w:val="22"/>
        </w:rPr>
        <w:t>in</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 context</w:t>
      </w:r>
      <w:r w:rsidR="009E5BAE" w:rsidRPr="00043839">
        <w:rPr>
          <w:rFonts w:ascii="Verdana" w:hAnsi="Verdana" w:cs="Verdana"/>
          <w:spacing w:val="-2"/>
          <w:sz w:val="22"/>
          <w:szCs w:val="22"/>
        </w:rPr>
        <w:t xml:space="preserve"> </w:t>
      </w:r>
      <w:r w:rsidR="009E5BAE" w:rsidRPr="00043839">
        <w:rPr>
          <w:rFonts w:ascii="Verdana" w:hAnsi="Verdana" w:cs="Verdana"/>
          <w:sz w:val="22"/>
          <w:szCs w:val="22"/>
        </w:rPr>
        <w:t>of</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this procurement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3DE1CBF4"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Receipt of this statement will per</w:t>
      </w:r>
      <w:r w:rsidRPr="00B44AD2">
        <w:rPr>
          <w:rFonts w:ascii="Verdana" w:eastAsia="Times New Roman" w:hAnsi="Verdana" w:cs="Arial Narrow"/>
          <w:sz w:val="22"/>
          <w:szCs w:val="22"/>
        </w:rPr>
        <w:t xml:space="preserve">mit </w:t>
      </w:r>
      <w:r w:rsidR="00552FA4" w:rsidRPr="00B44AD2">
        <w:rPr>
          <w:rFonts w:ascii="Verdana" w:eastAsia="Times New Roman" w:hAnsi="Verdana" w:cs="Arial Narrow"/>
          <w:sz w:val="22"/>
          <w:szCs w:val="22"/>
        </w:rPr>
        <w:t>St Newlyn East Village Hall</w:t>
      </w:r>
      <w:r w:rsidRPr="00B44AD2">
        <w:rPr>
          <w:rFonts w:ascii="Verdana" w:eastAsia="Times New Roman" w:hAnsi="Verdana" w:cs="Arial Narrow"/>
          <w:sz w:val="22"/>
          <w:szCs w:val="22"/>
        </w:rPr>
        <w:t xml:space="preserve"> </w:t>
      </w:r>
      <w:r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bookmarkStart w:id="5" w:name="_Hlk161774040"/>
    <w:p w14:paraId="12ED79BD" w14:textId="39FA18A0" w:rsidR="00B44AD2" w:rsidRPr="00B44AD2" w:rsidRDefault="00B44AD2" w:rsidP="006268C8">
      <w:pPr>
        <w:pStyle w:val="Default"/>
        <w:spacing w:before="60" w:after="60"/>
        <w:rPr>
          <w:rFonts w:ascii="Verdana" w:hAnsi="Verdana"/>
          <w:sz w:val="22"/>
          <w:szCs w:val="22"/>
        </w:rPr>
      </w:pPr>
      <w:r w:rsidRPr="00B44AD2">
        <w:rPr>
          <w:rFonts w:ascii="Verdana" w:hAnsi="Verdana"/>
          <w:sz w:val="22"/>
          <w:szCs w:val="22"/>
        </w:rPr>
        <w:fldChar w:fldCharType="begin"/>
      </w:r>
      <w:r w:rsidRPr="00B44AD2">
        <w:rPr>
          <w:rFonts w:ascii="Verdana" w:hAnsi="Verdana"/>
          <w:sz w:val="22"/>
          <w:szCs w:val="22"/>
        </w:rPr>
        <w:instrText xml:space="preserve"> HYPERLINK "mailto:thepheas@aol.com" </w:instrText>
      </w:r>
      <w:r w:rsidRPr="00B44AD2">
        <w:rPr>
          <w:rFonts w:ascii="Verdana" w:hAnsi="Verdana"/>
          <w:sz w:val="22"/>
          <w:szCs w:val="22"/>
        </w:rPr>
      </w:r>
      <w:r w:rsidRPr="00B44AD2">
        <w:rPr>
          <w:rFonts w:ascii="Verdana" w:hAnsi="Verdana"/>
          <w:sz w:val="22"/>
          <w:szCs w:val="22"/>
        </w:rPr>
        <w:fldChar w:fldCharType="separate"/>
      </w:r>
      <w:r w:rsidRPr="00B44AD2">
        <w:rPr>
          <w:rStyle w:val="Hyperlink"/>
          <w:rFonts w:ascii="Verdana" w:hAnsi="Verdana" w:cs="Arial Narrow"/>
          <w:sz w:val="22"/>
          <w:szCs w:val="22"/>
        </w:rPr>
        <w:t>thepheas@aol.com</w:t>
      </w:r>
      <w:r w:rsidRPr="00B44AD2">
        <w:rPr>
          <w:rFonts w:ascii="Verdana" w:hAnsi="Verdana"/>
          <w:sz w:val="22"/>
          <w:szCs w:val="22"/>
        </w:rPr>
        <w:fldChar w:fldCharType="end"/>
      </w:r>
    </w:p>
    <w:bookmarkEnd w:id="5"/>
    <w:p w14:paraId="6A694BC4" w14:textId="77777777" w:rsidR="00B44AD2" w:rsidRDefault="00B44AD2" w:rsidP="006268C8">
      <w:pPr>
        <w:pStyle w:val="Default"/>
        <w:spacing w:before="60" w:after="60"/>
        <w:rPr>
          <w:rFonts w:ascii="Verdana" w:hAnsi="Verdana"/>
          <w:b/>
          <w:color w:val="FF0000"/>
          <w:sz w:val="22"/>
          <w:szCs w:val="22"/>
        </w:rPr>
      </w:pPr>
    </w:p>
    <w:p w14:paraId="24FDBFEC" w14:textId="21F6C4ED"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3FC72287" w:rsidR="006D5657" w:rsidRPr="00B44AD2" w:rsidRDefault="006D5657" w:rsidP="006268C8">
      <w:pPr>
        <w:pStyle w:val="Default"/>
        <w:spacing w:before="60" w:after="60"/>
        <w:rPr>
          <w:rFonts w:ascii="Verdana" w:hAnsi="Verdana"/>
          <w:color w:val="auto"/>
          <w:sz w:val="22"/>
          <w:szCs w:val="22"/>
        </w:rPr>
      </w:pPr>
      <w:r w:rsidRPr="00B44AD2">
        <w:rPr>
          <w:rFonts w:ascii="Verdana" w:hAnsi="Verdana"/>
          <w:color w:val="auto"/>
          <w:sz w:val="22"/>
          <w:szCs w:val="22"/>
        </w:rPr>
        <w:t xml:space="preserve">Responses to clarifications will be anonymised and uploaded by </w:t>
      </w:r>
      <w:bookmarkStart w:id="6" w:name="_Hlk128568722"/>
      <w:r w:rsidR="00552FA4" w:rsidRPr="00B44AD2">
        <w:rPr>
          <w:rFonts w:ascii="Verdana" w:hAnsi="Verdana"/>
          <w:color w:val="auto"/>
          <w:sz w:val="22"/>
          <w:szCs w:val="22"/>
        </w:rPr>
        <w:t>St Newlyn East Village Hall</w:t>
      </w:r>
      <w:r w:rsidR="004B66F2" w:rsidRPr="00B44AD2">
        <w:rPr>
          <w:rFonts w:ascii="Verdana" w:hAnsi="Verdana"/>
          <w:color w:val="auto"/>
          <w:sz w:val="22"/>
          <w:szCs w:val="22"/>
        </w:rPr>
        <w:t xml:space="preserve"> </w:t>
      </w:r>
      <w:bookmarkEnd w:id="6"/>
      <w:r w:rsidRPr="00B44AD2">
        <w:rPr>
          <w:rFonts w:ascii="Verdana" w:hAnsi="Verdana"/>
          <w:color w:val="auto"/>
          <w:sz w:val="22"/>
          <w:szCs w:val="22"/>
        </w:rPr>
        <w:t xml:space="preserve">to Contracts Finder and will be viewable to all </w:t>
      </w:r>
      <w:r w:rsidR="009235EB">
        <w:rPr>
          <w:rFonts w:ascii="Verdana" w:hAnsi="Verdana"/>
          <w:color w:val="auto"/>
          <w:sz w:val="22"/>
          <w:szCs w:val="22"/>
        </w:rPr>
        <w:t>supplier</w:t>
      </w:r>
      <w:r w:rsidRPr="00B44AD2">
        <w:rPr>
          <w:rFonts w:ascii="Verdana" w:hAnsi="Verdana"/>
          <w:color w:val="auto"/>
          <w:sz w:val="22"/>
          <w:szCs w:val="22"/>
        </w:rPr>
        <w:t>s.</w:t>
      </w:r>
    </w:p>
    <w:p w14:paraId="69424C18" w14:textId="77777777" w:rsidR="006D5657" w:rsidRPr="00B44AD2" w:rsidRDefault="006D5657" w:rsidP="006268C8">
      <w:pPr>
        <w:pStyle w:val="Default"/>
        <w:spacing w:before="60" w:after="60"/>
        <w:rPr>
          <w:rFonts w:ascii="Verdana" w:hAnsi="Verdana"/>
          <w:color w:val="auto"/>
          <w:sz w:val="22"/>
          <w:szCs w:val="22"/>
        </w:rPr>
      </w:pPr>
    </w:p>
    <w:p w14:paraId="2F6E3599" w14:textId="535414A5" w:rsidR="006D5657" w:rsidRPr="00B44AD2" w:rsidRDefault="006D5657" w:rsidP="006268C8">
      <w:pPr>
        <w:pStyle w:val="Default"/>
        <w:spacing w:before="60" w:after="60"/>
        <w:rPr>
          <w:rFonts w:ascii="Verdana" w:hAnsi="Verdana"/>
          <w:color w:val="auto"/>
          <w:sz w:val="22"/>
          <w:szCs w:val="22"/>
        </w:rPr>
      </w:pPr>
      <w:r w:rsidRPr="00B44AD2">
        <w:rPr>
          <w:rFonts w:ascii="Verdana" w:hAnsi="Verdana"/>
          <w:color w:val="auto"/>
          <w:sz w:val="22"/>
          <w:szCs w:val="22"/>
        </w:rPr>
        <w:t xml:space="preserve">No representation by way of explanation or otherwise to persons or corporations tendering or desirous of tendering as to the meaning of the tender, contract or </w:t>
      </w:r>
      <w:r w:rsidRPr="00B44AD2">
        <w:rPr>
          <w:rFonts w:ascii="Verdana" w:hAnsi="Verdana"/>
          <w:color w:val="auto"/>
          <w:sz w:val="22"/>
          <w:szCs w:val="22"/>
        </w:rPr>
        <w:lastRenderedPageBreak/>
        <w:t>other tender documents or as to any other matter or thing to be done under the</w:t>
      </w:r>
      <w:r w:rsidRPr="00B44AD2">
        <w:rPr>
          <w:rFonts w:ascii="Verdana" w:hAnsi="Verdana"/>
          <w:color w:val="auto"/>
          <w:spacing w:val="-1"/>
          <w:sz w:val="22"/>
          <w:szCs w:val="22"/>
        </w:rPr>
        <w:t xml:space="preserve"> proposed</w:t>
      </w:r>
      <w:r w:rsidRPr="00B44AD2">
        <w:rPr>
          <w:rFonts w:ascii="Verdana" w:hAnsi="Verdana"/>
          <w:color w:val="auto"/>
          <w:spacing w:val="-2"/>
          <w:sz w:val="22"/>
          <w:szCs w:val="22"/>
        </w:rPr>
        <w:t xml:space="preserve"> </w:t>
      </w:r>
      <w:r w:rsidRPr="00B44AD2">
        <w:rPr>
          <w:rFonts w:ascii="Verdana" w:hAnsi="Verdana"/>
          <w:color w:val="auto"/>
          <w:spacing w:val="-1"/>
          <w:sz w:val="22"/>
          <w:szCs w:val="22"/>
        </w:rPr>
        <w:t>contract</w:t>
      </w:r>
      <w:r w:rsidRPr="00B44AD2">
        <w:rPr>
          <w:rFonts w:ascii="Verdana" w:hAnsi="Verdana"/>
          <w:color w:val="auto"/>
          <w:spacing w:val="-2"/>
          <w:sz w:val="22"/>
          <w:szCs w:val="22"/>
        </w:rPr>
        <w:t xml:space="preserve"> </w:t>
      </w:r>
      <w:r w:rsidRPr="00B44AD2">
        <w:rPr>
          <w:rFonts w:ascii="Verdana" w:hAnsi="Verdana"/>
          <w:color w:val="auto"/>
          <w:spacing w:val="-1"/>
          <w:sz w:val="22"/>
          <w:szCs w:val="22"/>
        </w:rPr>
        <w:t>shall</w:t>
      </w:r>
      <w:r w:rsidRPr="00B44AD2">
        <w:rPr>
          <w:rFonts w:ascii="Verdana" w:hAnsi="Verdana"/>
          <w:color w:val="auto"/>
          <w:spacing w:val="-2"/>
          <w:sz w:val="22"/>
          <w:szCs w:val="22"/>
        </w:rPr>
        <w:t xml:space="preserve"> </w:t>
      </w:r>
      <w:r w:rsidRPr="00B44AD2">
        <w:rPr>
          <w:rFonts w:ascii="Verdana" w:hAnsi="Verdana"/>
          <w:color w:val="auto"/>
          <w:spacing w:val="-1"/>
          <w:sz w:val="22"/>
          <w:szCs w:val="22"/>
        </w:rPr>
        <w:t>bind</w:t>
      </w:r>
      <w:r w:rsidRPr="00B44AD2">
        <w:rPr>
          <w:rFonts w:ascii="Verdana" w:hAnsi="Verdana"/>
          <w:color w:val="auto"/>
          <w:spacing w:val="-2"/>
          <w:sz w:val="22"/>
          <w:szCs w:val="22"/>
        </w:rPr>
        <w:t xml:space="preserve"> </w:t>
      </w:r>
      <w:r w:rsidR="00552FA4" w:rsidRPr="00B44AD2">
        <w:rPr>
          <w:rFonts w:ascii="Verdana" w:hAnsi="Verdana"/>
          <w:color w:val="auto"/>
          <w:spacing w:val="-1"/>
          <w:sz w:val="22"/>
          <w:szCs w:val="22"/>
        </w:rPr>
        <w:t>St Newlyn East Village Hall</w:t>
      </w:r>
      <w:r w:rsidRPr="00B44AD2">
        <w:rPr>
          <w:rFonts w:ascii="Verdana" w:hAnsi="Verdana"/>
          <w:color w:val="auto"/>
          <w:spacing w:val="-2"/>
          <w:sz w:val="22"/>
          <w:szCs w:val="22"/>
        </w:rPr>
        <w:t xml:space="preserve"> </w:t>
      </w:r>
      <w:r w:rsidRPr="00B44AD2">
        <w:rPr>
          <w:rFonts w:ascii="Verdana" w:hAnsi="Verdana"/>
          <w:color w:val="auto"/>
          <w:spacing w:val="-1"/>
          <w:sz w:val="22"/>
          <w:szCs w:val="22"/>
        </w:rPr>
        <w:t>unless such</w:t>
      </w:r>
      <w:r w:rsidRPr="00B44AD2">
        <w:rPr>
          <w:rFonts w:ascii="Verdana" w:hAnsi="Verdana"/>
          <w:color w:val="auto"/>
          <w:spacing w:val="51"/>
          <w:sz w:val="22"/>
          <w:szCs w:val="22"/>
        </w:rPr>
        <w:t xml:space="preserve"> </w:t>
      </w:r>
      <w:r w:rsidRPr="00B44AD2">
        <w:rPr>
          <w:rFonts w:ascii="Verdana" w:hAnsi="Verdana"/>
          <w:color w:val="auto"/>
          <w:spacing w:val="-1"/>
          <w:sz w:val="22"/>
          <w:szCs w:val="22"/>
        </w:rPr>
        <w:t>representation</w:t>
      </w:r>
      <w:r w:rsidRPr="00B44AD2">
        <w:rPr>
          <w:rFonts w:ascii="Verdana" w:hAnsi="Verdana"/>
          <w:color w:val="auto"/>
          <w:spacing w:val="-2"/>
          <w:sz w:val="22"/>
          <w:szCs w:val="22"/>
        </w:rPr>
        <w:t xml:space="preserve"> is</w:t>
      </w:r>
      <w:r w:rsidRPr="00B44AD2">
        <w:rPr>
          <w:rFonts w:ascii="Verdana" w:hAnsi="Verdana"/>
          <w:color w:val="auto"/>
          <w:spacing w:val="1"/>
          <w:sz w:val="22"/>
          <w:szCs w:val="22"/>
        </w:rPr>
        <w:t xml:space="preserve"> </w:t>
      </w:r>
      <w:r w:rsidRPr="00B44AD2">
        <w:rPr>
          <w:rFonts w:ascii="Verdana" w:hAnsi="Verdana"/>
          <w:color w:val="auto"/>
          <w:spacing w:val="-1"/>
          <w:sz w:val="22"/>
          <w:szCs w:val="22"/>
        </w:rPr>
        <w:t>in</w:t>
      </w:r>
      <w:r w:rsidRPr="00B44AD2">
        <w:rPr>
          <w:rFonts w:ascii="Verdana" w:hAnsi="Verdana"/>
          <w:color w:val="auto"/>
          <w:spacing w:val="-2"/>
          <w:sz w:val="22"/>
          <w:szCs w:val="22"/>
        </w:rPr>
        <w:t xml:space="preserve"> </w:t>
      </w:r>
      <w:r w:rsidRPr="00B44AD2">
        <w:rPr>
          <w:rFonts w:ascii="Verdana" w:hAnsi="Verdana"/>
          <w:color w:val="auto"/>
          <w:spacing w:val="-1"/>
          <w:sz w:val="22"/>
          <w:szCs w:val="22"/>
        </w:rPr>
        <w:t>writing</w:t>
      </w:r>
      <w:r w:rsidRPr="00B44AD2">
        <w:rPr>
          <w:rFonts w:ascii="Verdana" w:hAnsi="Verdana"/>
          <w:color w:val="auto"/>
          <w:spacing w:val="-2"/>
          <w:sz w:val="22"/>
          <w:szCs w:val="22"/>
        </w:rPr>
        <w:t xml:space="preserve"> </w:t>
      </w:r>
      <w:r w:rsidRPr="00B44AD2">
        <w:rPr>
          <w:rFonts w:ascii="Verdana" w:hAnsi="Verdana"/>
          <w:color w:val="auto"/>
          <w:spacing w:val="-1"/>
          <w:sz w:val="22"/>
          <w:szCs w:val="22"/>
        </w:rPr>
        <w:t>and</w:t>
      </w:r>
      <w:r w:rsidRPr="00B44AD2">
        <w:rPr>
          <w:rFonts w:ascii="Verdana" w:hAnsi="Verdana"/>
          <w:color w:val="auto"/>
          <w:spacing w:val="-2"/>
          <w:sz w:val="22"/>
          <w:szCs w:val="22"/>
        </w:rPr>
        <w:t xml:space="preserve"> </w:t>
      </w:r>
      <w:r w:rsidRPr="00B44AD2">
        <w:rPr>
          <w:rFonts w:ascii="Verdana" w:hAnsi="Verdana"/>
          <w:color w:val="auto"/>
          <w:spacing w:val="-1"/>
          <w:sz w:val="22"/>
          <w:szCs w:val="22"/>
        </w:rPr>
        <w:t>duly</w:t>
      </w:r>
      <w:r w:rsidRPr="00B44AD2">
        <w:rPr>
          <w:rFonts w:ascii="Verdana" w:hAnsi="Verdana"/>
          <w:color w:val="auto"/>
          <w:spacing w:val="-2"/>
          <w:sz w:val="22"/>
          <w:szCs w:val="22"/>
        </w:rPr>
        <w:t xml:space="preserve"> </w:t>
      </w:r>
      <w:r w:rsidRPr="00B44AD2">
        <w:rPr>
          <w:rFonts w:ascii="Verdana" w:hAnsi="Verdana"/>
          <w:color w:val="auto"/>
          <w:spacing w:val="-1"/>
          <w:sz w:val="22"/>
          <w:szCs w:val="22"/>
        </w:rPr>
        <w:t>signed</w:t>
      </w:r>
      <w:r w:rsidRPr="00B44AD2">
        <w:rPr>
          <w:rFonts w:ascii="Verdana" w:hAnsi="Verdana"/>
          <w:color w:val="auto"/>
          <w:spacing w:val="1"/>
          <w:sz w:val="22"/>
          <w:szCs w:val="22"/>
        </w:rPr>
        <w:t xml:space="preserve"> </w:t>
      </w:r>
      <w:r w:rsidRPr="00B44AD2">
        <w:rPr>
          <w:rFonts w:ascii="Verdana" w:hAnsi="Verdana"/>
          <w:color w:val="auto"/>
          <w:spacing w:val="-1"/>
          <w:sz w:val="22"/>
          <w:szCs w:val="22"/>
        </w:rPr>
        <w:t>by</w:t>
      </w:r>
      <w:r w:rsidRPr="00B44AD2">
        <w:rPr>
          <w:rFonts w:ascii="Verdana" w:hAnsi="Verdana"/>
          <w:color w:val="auto"/>
          <w:spacing w:val="-2"/>
          <w:sz w:val="22"/>
          <w:szCs w:val="22"/>
        </w:rPr>
        <w:t xml:space="preserve"> </w:t>
      </w:r>
      <w:r w:rsidRPr="00B44AD2">
        <w:rPr>
          <w:rFonts w:ascii="Verdana" w:hAnsi="Verdana"/>
          <w:color w:val="auto"/>
          <w:sz w:val="22"/>
          <w:szCs w:val="22"/>
        </w:rPr>
        <w:t>a</w:t>
      </w:r>
      <w:r w:rsidRPr="00B44AD2">
        <w:rPr>
          <w:rFonts w:ascii="Verdana" w:hAnsi="Verdana"/>
          <w:color w:val="auto"/>
          <w:spacing w:val="-2"/>
          <w:sz w:val="22"/>
          <w:szCs w:val="22"/>
        </w:rPr>
        <w:t xml:space="preserve"> </w:t>
      </w:r>
      <w:r w:rsidRPr="00B44AD2">
        <w:rPr>
          <w:rFonts w:ascii="Verdana" w:hAnsi="Verdana"/>
          <w:color w:val="auto"/>
          <w:sz w:val="22"/>
          <w:szCs w:val="22"/>
        </w:rPr>
        <w:t xml:space="preserve">Director/Partner of the </w:t>
      </w:r>
      <w:r w:rsidR="009235EB">
        <w:rPr>
          <w:rFonts w:ascii="Verdana" w:hAnsi="Verdana"/>
          <w:color w:val="auto"/>
          <w:sz w:val="22"/>
          <w:szCs w:val="22"/>
        </w:rPr>
        <w:t>supplier</w:t>
      </w:r>
      <w:r w:rsidRPr="00B44AD2">
        <w:rPr>
          <w:rFonts w:ascii="Verdana" w:hAnsi="Verdana"/>
          <w:color w:val="auto"/>
          <w:sz w:val="22"/>
          <w:szCs w:val="22"/>
        </w:rPr>
        <w:t>.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7" w:name="_Toc336433903"/>
      <w:bookmarkStart w:id="8"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7"/>
          <w:bookmarkEnd w:id="8"/>
          <w:p w14:paraId="3AECB4AF" w14:textId="3AF74275" w:rsidR="00AC3C13" w:rsidRPr="00FC7B45" w:rsidRDefault="00043839" w:rsidP="006268C8">
            <w:pPr>
              <w:widowControl/>
              <w:autoSpaceDE/>
              <w:autoSpaceDN/>
              <w:adjustRightInd/>
              <w:spacing w:after="60"/>
              <w:rPr>
                <w:rFonts w:ascii="Verdana" w:eastAsia="Calibri" w:hAnsi="Verdana"/>
                <w:sz w:val="22"/>
                <w:szCs w:val="22"/>
                <w:lang w:eastAsia="en-US"/>
              </w:rPr>
            </w:pPr>
            <w:r w:rsidRPr="00FC7B45">
              <w:rPr>
                <w:rFonts w:ascii="Verdana" w:eastAsia="Calibri" w:hAnsi="Verdana"/>
                <w:sz w:val="22"/>
                <w:szCs w:val="22"/>
                <w:lang w:eastAsia="en-US"/>
              </w:rPr>
              <w:t xml:space="preserve">Ref </w:t>
            </w:r>
            <w:r w:rsidR="00E878B2" w:rsidRPr="00FC7B45">
              <w:rPr>
                <w:rFonts w:ascii="Verdana" w:eastAsia="Calibri" w:hAnsi="Verdana"/>
                <w:sz w:val="22"/>
                <w:szCs w:val="22"/>
                <w:lang w:eastAsia="en-US"/>
              </w:rPr>
              <w:t>6</w:t>
            </w:r>
            <w:r w:rsidR="00D478B4" w:rsidRPr="00FC7B45">
              <w:rPr>
                <w:rFonts w:ascii="Verdana" w:eastAsia="Calibri" w:hAnsi="Verdana"/>
                <w:sz w:val="22"/>
                <w:szCs w:val="22"/>
                <w:lang w:eastAsia="en-US"/>
              </w:rPr>
              <w:t>.1</w:t>
            </w:r>
            <w:r w:rsidR="00F33591" w:rsidRPr="00FC7B45">
              <w:rPr>
                <w:rFonts w:ascii="Verdana" w:eastAsia="Calibri" w:hAnsi="Verdana"/>
                <w:sz w:val="22"/>
                <w:szCs w:val="22"/>
                <w:lang w:eastAsia="en-US"/>
              </w:rPr>
              <w:t xml:space="preserve"> </w:t>
            </w:r>
            <w:r w:rsidR="00AC3C13" w:rsidRPr="00FC7B4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FC7B45" w:rsidRDefault="00D478B4" w:rsidP="006268C8">
            <w:pPr>
              <w:widowControl/>
              <w:autoSpaceDE/>
              <w:autoSpaceDN/>
              <w:adjustRightInd/>
              <w:spacing w:after="60"/>
              <w:rPr>
                <w:rFonts w:ascii="Verdana" w:eastAsia="Calibri" w:hAnsi="Verdana"/>
                <w:sz w:val="22"/>
                <w:szCs w:val="22"/>
                <w:lang w:eastAsia="en-US"/>
              </w:rPr>
            </w:pPr>
            <w:r w:rsidRPr="00FC7B45">
              <w:rPr>
                <w:rFonts w:ascii="Verdana" w:eastAsia="Calibri" w:hAnsi="Verdana"/>
                <w:sz w:val="22"/>
                <w:szCs w:val="22"/>
                <w:lang w:eastAsia="en-US"/>
              </w:rPr>
              <w:t>Acceptable covering letter including confirmation o</w:t>
            </w:r>
            <w:r w:rsidR="00043839" w:rsidRPr="00FC7B45">
              <w:rPr>
                <w:rFonts w:ascii="Verdana" w:eastAsia="Calibri" w:hAnsi="Verdana"/>
                <w:sz w:val="22"/>
                <w:szCs w:val="22"/>
                <w:lang w:eastAsia="en-US"/>
              </w:rPr>
              <w:t xml:space="preserve">f the requirements detailed at </w:t>
            </w:r>
            <w:r w:rsidR="00E878B2" w:rsidRPr="00FC7B45">
              <w:rPr>
                <w:rFonts w:ascii="Verdana" w:eastAsia="Calibri" w:hAnsi="Verdana"/>
                <w:sz w:val="22"/>
                <w:szCs w:val="22"/>
                <w:lang w:eastAsia="en-US"/>
              </w:rPr>
              <w:t>6</w:t>
            </w:r>
            <w:r w:rsidRPr="00FC7B4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1CF29C01" w:rsidR="00AC3C13" w:rsidRPr="00FC7B45" w:rsidRDefault="00043839" w:rsidP="006268C8">
            <w:pPr>
              <w:widowControl/>
              <w:autoSpaceDE/>
              <w:autoSpaceDN/>
              <w:adjustRightInd/>
              <w:spacing w:after="60"/>
              <w:rPr>
                <w:rFonts w:ascii="Verdana" w:eastAsia="Calibri" w:hAnsi="Verdana"/>
                <w:sz w:val="22"/>
                <w:szCs w:val="22"/>
                <w:lang w:eastAsia="en-US"/>
              </w:rPr>
            </w:pPr>
            <w:r w:rsidRPr="00FC7B45">
              <w:rPr>
                <w:rFonts w:ascii="Verdana" w:eastAsia="Calibri" w:hAnsi="Verdana"/>
                <w:sz w:val="22"/>
                <w:szCs w:val="22"/>
                <w:lang w:eastAsia="en-US"/>
              </w:rPr>
              <w:t xml:space="preserve">Ref </w:t>
            </w:r>
            <w:r w:rsidR="00E878B2" w:rsidRPr="00FC7B45">
              <w:rPr>
                <w:rFonts w:ascii="Verdana" w:eastAsia="Calibri" w:hAnsi="Verdana"/>
                <w:sz w:val="22"/>
                <w:szCs w:val="22"/>
                <w:lang w:eastAsia="en-US"/>
              </w:rPr>
              <w:t>6</w:t>
            </w:r>
            <w:r w:rsidR="00CB0724" w:rsidRPr="00FC7B45">
              <w:rPr>
                <w:rFonts w:ascii="Verdana" w:eastAsia="Calibri" w:hAnsi="Verdana"/>
                <w:sz w:val="22"/>
                <w:szCs w:val="22"/>
                <w:lang w:eastAsia="en-US"/>
              </w:rPr>
              <w:t>.</w:t>
            </w:r>
            <w:r w:rsidR="00F33591" w:rsidRPr="00FC7B45">
              <w:rPr>
                <w:rFonts w:ascii="Verdana" w:eastAsia="Calibri" w:hAnsi="Verdana"/>
                <w:sz w:val="22"/>
                <w:szCs w:val="22"/>
                <w:lang w:eastAsia="en-US"/>
              </w:rPr>
              <w:t xml:space="preserve">2 </w:t>
            </w:r>
            <w:r w:rsidR="00FC7B45" w:rsidRPr="00FC7B45">
              <w:rPr>
                <w:rFonts w:ascii="Verdana" w:eastAsia="Calibri" w:hAnsi="Verdana"/>
                <w:sz w:val="22"/>
                <w:szCs w:val="22"/>
                <w:lang w:eastAsia="en-US"/>
              </w:rPr>
              <w:t>Method statement to include the following:</w:t>
            </w:r>
          </w:p>
        </w:tc>
        <w:tc>
          <w:tcPr>
            <w:tcW w:w="916" w:type="dxa"/>
            <w:shd w:val="clear" w:color="auto" w:fill="D9D9D9"/>
          </w:tcPr>
          <w:p w14:paraId="28461C28" w14:textId="16FAFE2B" w:rsidR="00AC3C13" w:rsidRPr="00043839" w:rsidRDefault="00FC7B4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5A215A2D" w14:textId="77777777" w:rsidR="00FC7B45" w:rsidRPr="00FC7B45" w:rsidRDefault="00FC7B45" w:rsidP="00FC7B45">
            <w:pPr>
              <w:widowControl/>
              <w:autoSpaceDE/>
              <w:autoSpaceDN/>
              <w:adjustRightInd/>
              <w:contextualSpacing/>
              <w:rPr>
                <w:rFonts w:ascii="Verdana" w:hAnsi="Verdana" w:cstheme="majorHAnsi"/>
                <w:sz w:val="22"/>
                <w:szCs w:val="22"/>
              </w:rPr>
            </w:pPr>
            <w:r w:rsidRPr="00FC7B45">
              <w:rPr>
                <w:rFonts w:ascii="Verdana" w:hAnsi="Verdana" w:cstheme="majorHAnsi"/>
                <w:sz w:val="22"/>
                <w:szCs w:val="22"/>
              </w:rPr>
              <w:t>a.</w:t>
            </w:r>
            <w:r w:rsidRPr="00FC7B45">
              <w:rPr>
                <w:rFonts w:ascii="Verdana" w:hAnsi="Verdana" w:cstheme="majorHAnsi"/>
                <w:sz w:val="22"/>
                <w:szCs w:val="22"/>
              </w:rPr>
              <w:tab/>
              <w:t xml:space="preserve">Manufacturer and parts of PV Panels and Inverter. </w:t>
            </w:r>
          </w:p>
          <w:p w14:paraId="4C8D464A" w14:textId="77777777" w:rsidR="00FC7B45" w:rsidRPr="00FC7B45" w:rsidRDefault="00FC7B45" w:rsidP="00FC7B45">
            <w:pPr>
              <w:widowControl/>
              <w:autoSpaceDE/>
              <w:autoSpaceDN/>
              <w:adjustRightInd/>
              <w:contextualSpacing/>
              <w:rPr>
                <w:rFonts w:ascii="Verdana" w:hAnsi="Verdana" w:cstheme="majorHAnsi"/>
                <w:sz w:val="22"/>
                <w:szCs w:val="22"/>
              </w:rPr>
            </w:pPr>
            <w:r w:rsidRPr="00FC7B45">
              <w:rPr>
                <w:rFonts w:ascii="Verdana" w:hAnsi="Verdana" w:cstheme="majorHAnsi"/>
                <w:sz w:val="22"/>
                <w:szCs w:val="22"/>
              </w:rPr>
              <w:t>b.</w:t>
            </w:r>
            <w:r w:rsidRPr="00FC7B45">
              <w:rPr>
                <w:rFonts w:ascii="Verdana" w:hAnsi="Verdana" w:cstheme="majorHAnsi"/>
                <w:sz w:val="22"/>
                <w:szCs w:val="22"/>
              </w:rPr>
              <w:tab/>
              <w:t>Confirm terms of guarantee for parts and installation.</w:t>
            </w:r>
          </w:p>
          <w:p w14:paraId="62CE6BD5" w14:textId="77777777" w:rsidR="00FC7B45" w:rsidRPr="00FC7B45" w:rsidRDefault="00FC7B45" w:rsidP="00FC7B45">
            <w:pPr>
              <w:widowControl/>
              <w:autoSpaceDE/>
              <w:autoSpaceDN/>
              <w:adjustRightInd/>
              <w:contextualSpacing/>
              <w:rPr>
                <w:rFonts w:ascii="Verdana" w:hAnsi="Verdana" w:cstheme="majorHAnsi"/>
                <w:sz w:val="22"/>
                <w:szCs w:val="22"/>
              </w:rPr>
            </w:pPr>
            <w:r w:rsidRPr="00FC7B45">
              <w:rPr>
                <w:rFonts w:ascii="Verdana" w:hAnsi="Verdana" w:cstheme="majorHAnsi"/>
                <w:sz w:val="22"/>
                <w:szCs w:val="22"/>
              </w:rPr>
              <w:t>c.</w:t>
            </w:r>
            <w:r w:rsidRPr="00FC7B45">
              <w:rPr>
                <w:rFonts w:ascii="Verdana" w:hAnsi="Verdana" w:cstheme="majorHAnsi"/>
                <w:sz w:val="22"/>
                <w:szCs w:val="22"/>
              </w:rPr>
              <w:tab/>
              <w:t xml:space="preserve">Confirm method for fixing of PV panels to tiled roof. </w:t>
            </w:r>
          </w:p>
          <w:p w14:paraId="240BBA40" w14:textId="77777777" w:rsidR="00FC7B45" w:rsidRPr="00FC7B45" w:rsidRDefault="00FC7B45" w:rsidP="00FC7B45">
            <w:pPr>
              <w:widowControl/>
              <w:autoSpaceDE/>
              <w:autoSpaceDN/>
              <w:adjustRightInd/>
              <w:contextualSpacing/>
              <w:rPr>
                <w:rFonts w:ascii="Verdana" w:hAnsi="Verdana" w:cstheme="majorHAnsi"/>
                <w:sz w:val="22"/>
                <w:szCs w:val="22"/>
              </w:rPr>
            </w:pPr>
            <w:r w:rsidRPr="00FC7B45">
              <w:rPr>
                <w:rFonts w:ascii="Verdana" w:hAnsi="Verdana" w:cstheme="majorHAnsi"/>
                <w:sz w:val="22"/>
                <w:szCs w:val="22"/>
              </w:rPr>
              <w:t>d.</w:t>
            </w:r>
            <w:r w:rsidRPr="00FC7B45">
              <w:rPr>
                <w:rFonts w:ascii="Verdana" w:hAnsi="Verdana" w:cstheme="majorHAnsi"/>
                <w:sz w:val="22"/>
                <w:szCs w:val="22"/>
              </w:rPr>
              <w:tab/>
              <w:t xml:space="preserve">Proposed illustrative layout of PV panels on roof. </w:t>
            </w:r>
          </w:p>
          <w:p w14:paraId="70F4E3FE" w14:textId="77777777" w:rsidR="00FC7B45" w:rsidRPr="00FC7B45" w:rsidRDefault="00FC7B45" w:rsidP="00FC7B45">
            <w:pPr>
              <w:widowControl/>
              <w:autoSpaceDE/>
              <w:autoSpaceDN/>
              <w:adjustRightInd/>
              <w:contextualSpacing/>
              <w:rPr>
                <w:rFonts w:ascii="Verdana" w:hAnsi="Verdana" w:cstheme="majorHAnsi"/>
                <w:sz w:val="22"/>
                <w:szCs w:val="22"/>
              </w:rPr>
            </w:pPr>
            <w:r w:rsidRPr="00FC7B45">
              <w:rPr>
                <w:rFonts w:ascii="Verdana" w:hAnsi="Verdana" w:cstheme="majorHAnsi"/>
                <w:sz w:val="22"/>
                <w:szCs w:val="22"/>
              </w:rPr>
              <w:t>e.</w:t>
            </w:r>
            <w:r w:rsidRPr="00FC7B45">
              <w:rPr>
                <w:rFonts w:ascii="Verdana" w:hAnsi="Verdana" w:cstheme="majorHAnsi"/>
                <w:sz w:val="22"/>
                <w:szCs w:val="22"/>
              </w:rPr>
              <w:tab/>
              <w:t>Evidence that you are a registered member of both MCS and RECC.</w:t>
            </w:r>
          </w:p>
          <w:p w14:paraId="7DDB70B2" w14:textId="77777777" w:rsidR="00FC7B45" w:rsidRPr="00FC7B45" w:rsidRDefault="00FC7B45" w:rsidP="00FC7B45">
            <w:pPr>
              <w:widowControl/>
              <w:autoSpaceDE/>
              <w:autoSpaceDN/>
              <w:adjustRightInd/>
              <w:contextualSpacing/>
              <w:rPr>
                <w:rFonts w:ascii="Verdana" w:hAnsi="Verdana" w:cstheme="majorHAnsi"/>
                <w:sz w:val="22"/>
                <w:szCs w:val="22"/>
              </w:rPr>
            </w:pPr>
            <w:r w:rsidRPr="00FC7B45">
              <w:rPr>
                <w:rFonts w:ascii="Verdana" w:hAnsi="Verdana" w:cstheme="majorHAnsi"/>
                <w:sz w:val="22"/>
                <w:szCs w:val="22"/>
              </w:rPr>
              <w:t>f.</w:t>
            </w:r>
            <w:r w:rsidRPr="00FC7B45">
              <w:rPr>
                <w:rFonts w:ascii="Verdana" w:hAnsi="Verdana" w:cstheme="majorHAnsi"/>
                <w:sz w:val="22"/>
                <w:szCs w:val="22"/>
              </w:rPr>
              <w:tab/>
              <w:t>Include structural report to confirm roof load capacity.</w:t>
            </w:r>
          </w:p>
          <w:p w14:paraId="667F4C61" w14:textId="77777777" w:rsidR="00FC7B45" w:rsidRPr="00FC7B45" w:rsidRDefault="00FC7B45" w:rsidP="00FC7B45">
            <w:pPr>
              <w:widowControl/>
              <w:autoSpaceDE/>
              <w:autoSpaceDN/>
              <w:adjustRightInd/>
              <w:contextualSpacing/>
              <w:rPr>
                <w:rFonts w:ascii="Verdana" w:hAnsi="Verdana" w:cstheme="majorHAnsi"/>
                <w:sz w:val="22"/>
                <w:szCs w:val="22"/>
              </w:rPr>
            </w:pPr>
            <w:r w:rsidRPr="00FC7B45">
              <w:rPr>
                <w:rFonts w:ascii="Verdana" w:hAnsi="Verdana" w:cstheme="majorHAnsi"/>
                <w:sz w:val="22"/>
                <w:szCs w:val="22"/>
              </w:rPr>
              <w:t>g.</w:t>
            </w:r>
            <w:r w:rsidRPr="00FC7B45">
              <w:rPr>
                <w:rFonts w:ascii="Verdana" w:hAnsi="Verdana" w:cstheme="majorHAnsi"/>
                <w:sz w:val="22"/>
                <w:szCs w:val="22"/>
              </w:rPr>
              <w:tab/>
              <w:t>The CV of the HS responsible person.</w:t>
            </w:r>
          </w:p>
          <w:p w14:paraId="3CA21ED9" w14:textId="77777777" w:rsidR="00FC7B45" w:rsidRPr="00FC7B45" w:rsidRDefault="00FC7B45" w:rsidP="00FC7B45">
            <w:pPr>
              <w:widowControl/>
              <w:autoSpaceDE/>
              <w:autoSpaceDN/>
              <w:adjustRightInd/>
              <w:contextualSpacing/>
              <w:rPr>
                <w:rFonts w:ascii="Verdana" w:hAnsi="Verdana" w:cstheme="majorHAnsi"/>
                <w:sz w:val="22"/>
                <w:szCs w:val="22"/>
              </w:rPr>
            </w:pPr>
            <w:r w:rsidRPr="00FC7B45">
              <w:rPr>
                <w:rFonts w:ascii="Verdana" w:hAnsi="Verdana" w:cstheme="majorHAnsi"/>
                <w:sz w:val="22"/>
                <w:szCs w:val="22"/>
              </w:rPr>
              <w:t>h.</w:t>
            </w:r>
            <w:r w:rsidRPr="00FC7B45">
              <w:rPr>
                <w:rFonts w:ascii="Verdana" w:hAnsi="Verdana" w:cstheme="majorHAnsi"/>
                <w:sz w:val="22"/>
                <w:szCs w:val="22"/>
              </w:rPr>
              <w:tab/>
              <w:t xml:space="preserve">Gantt chart or equivalent demonstrating the project timescales and any payment plan with associated milestones.  </w:t>
            </w:r>
          </w:p>
          <w:p w14:paraId="7D122B72" w14:textId="0AA33329" w:rsidR="001F725E" w:rsidRPr="00FC7B45" w:rsidRDefault="001F725E" w:rsidP="006268C8">
            <w:pPr>
              <w:widowControl/>
              <w:autoSpaceDE/>
              <w:autoSpaceDN/>
              <w:adjustRightInd/>
              <w:contextualSpacing/>
              <w:rPr>
                <w:rFonts w:ascii="Verdana" w:hAnsi="Verdana" w:cstheme="majorHAnsi"/>
                <w:sz w:val="22"/>
                <w:szCs w:val="22"/>
              </w:rPr>
            </w:pP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3B699053" w:rsidR="00AC3C13" w:rsidRPr="00FC7B45" w:rsidRDefault="00043839" w:rsidP="006268C8">
            <w:pPr>
              <w:widowControl/>
              <w:autoSpaceDE/>
              <w:autoSpaceDN/>
              <w:adjustRightInd/>
              <w:spacing w:after="60"/>
              <w:rPr>
                <w:rFonts w:ascii="Verdana" w:eastAsia="Calibri" w:hAnsi="Verdana"/>
                <w:sz w:val="22"/>
                <w:szCs w:val="22"/>
                <w:lang w:eastAsia="en-US"/>
              </w:rPr>
            </w:pPr>
            <w:r w:rsidRPr="00FC7B45">
              <w:rPr>
                <w:rFonts w:ascii="Verdana" w:eastAsia="Calibri" w:hAnsi="Verdana"/>
                <w:sz w:val="22"/>
                <w:szCs w:val="22"/>
                <w:lang w:eastAsia="en-US"/>
              </w:rPr>
              <w:t xml:space="preserve">Ref </w:t>
            </w:r>
            <w:r w:rsidR="00E878B2" w:rsidRPr="00FC7B45">
              <w:rPr>
                <w:rFonts w:ascii="Verdana" w:eastAsia="Calibri" w:hAnsi="Verdana"/>
                <w:sz w:val="22"/>
                <w:szCs w:val="22"/>
                <w:lang w:eastAsia="en-US"/>
              </w:rPr>
              <w:t>6</w:t>
            </w:r>
            <w:r w:rsidR="00155205" w:rsidRPr="00FC7B45">
              <w:rPr>
                <w:rFonts w:ascii="Verdana" w:eastAsia="Calibri" w:hAnsi="Verdana"/>
                <w:sz w:val="22"/>
                <w:szCs w:val="22"/>
                <w:lang w:eastAsia="en-US"/>
              </w:rPr>
              <w:t>.3</w:t>
            </w:r>
            <w:r w:rsidR="00FC7B45" w:rsidRPr="00FC7B45">
              <w:t xml:space="preserve"> </w:t>
            </w:r>
            <w:r w:rsidR="00FC7B45" w:rsidRPr="00FC7B45">
              <w:rPr>
                <w:rFonts w:ascii="Verdana" w:eastAsia="Calibri" w:hAnsi="Verdana"/>
                <w:sz w:val="22"/>
                <w:szCs w:val="22"/>
                <w:lang w:eastAsia="en-US"/>
              </w:rPr>
              <w:t>Previous work examples</w:t>
            </w:r>
          </w:p>
        </w:tc>
        <w:tc>
          <w:tcPr>
            <w:tcW w:w="916" w:type="dxa"/>
            <w:shd w:val="clear" w:color="auto" w:fill="D9D9D9"/>
          </w:tcPr>
          <w:p w14:paraId="229A6ECB" w14:textId="264DAAE6" w:rsidR="00AC3C13" w:rsidRPr="00043839" w:rsidRDefault="00FC7B4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6D4A2663" w:rsidR="00B52E8E" w:rsidRPr="00FC7B45" w:rsidRDefault="00FC7B45" w:rsidP="006268C8">
            <w:pPr>
              <w:widowControl/>
              <w:autoSpaceDE/>
              <w:autoSpaceDN/>
              <w:adjustRightInd/>
              <w:spacing w:after="60"/>
              <w:rPr>
                <w:rFonts w:ascii="Verdana" w:eastAsia="Calibri" w:hAnsi="Verdana"/>
                <w:sz w:val="22"/>
                <w:szCs w:val="22"/>
                <w:lang w:eastAsia="en-US"/>
              </w:rPr>
            </w:pPr>
            <w:r w:rsidRPr="00FC7B45">
              <w:rPr>
                <w:rFonts w:ascii="Verdana" w:eastAsia="Calibri" w:hAnsi="Verdana"/>
                <w:sz w:val="22"/>
                <w:szCs w:val="22"/>
                <w:lang w:eastAsia="en-US"/>
              </w:rPr>
              <w:t>Previous work examples. Two examples of previous contracts of a similar size.  Maximum of one side of A4 (pictures can be supplied separately but must contain no other text than labels; website links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FC7B45" w:rsidRDefault="00043839" w:rsidP="006268C8">
            <w:pPr>
              <w:widowControl/>
              <w:autoSpaceDE/>
              <w:autoSpaceDN/>
              <w:adjustRightInd/>
              <w:spacing w:after="60"/>
              <w:rPr>
                <w:rFonts w:ascii="Verdana" w:eastAsia="Calibri" w:hAnsi="Verdana"/>
                <w:sz w:val="22"/>
                <w:szCs w:val="22"/>
                <w:lang w:eastAsia="en-US"/>
              </w:rPr>
            </w:pPr>
            <w:r w:rsidRPr="00FC7B45">
              <w:rPr>
                <w:rFonts w:ascii="Verdana" w:eastAsia="Calibri" w:hAnsi="Verdana"/>
                <w:sz w:val="22"/>
                <w:szCs w:val="22"/>
                <w:lang w:eastAsia="en-US"/>
              </w:rPr>
              <w:t xml:space="preserve">Ref </w:t>
            </w:r>
            <w:r w:rsidR="00E878B2" w:rsidRPr="00FC7B45">
              <w:rPr>
                <w:rFonts w:ascii="Verdana" w:eastAsia="Calibri" w:hAnsi="Verdana"/>
                <w:sz w:val="22"/>
                <w:szCs w:val="22"/>
                <w:lang w:eastAsia="en-US"/>
              </w:rPr>
              <w:t>6</w:t>
            </w:r>
            <w:r w:rsidR="00760D82" w:rsidRPr="00FC7B45">
              <w:rPr>
                <w:rFonts w:ascii="Verdana" w:eastAsia="Calibri" w:hAnsi="Verdana"/>
                <w:sz w:val="22"/>
                <w:szCs w:val="22"/>
                <w:lang w:eastAsia="en-US"/>
              </w:rPr>
              <w:t>.4 Budget</w:t>
            </w:r>
          </w:p>
        </w:tc>
        <w:tc>
          <w:tcPr>
            <w:tcW w:w="916" w:type="dxa"/>
            <w:shd w:val="clear" w:color="auto" w:fill="D9D9D9"/>
          </w:tcPr>
          <w:p w14:paraId="087D7062" w14:textId="2E3AE732" w:rsidR="00760D82" w:rsidRPr="00043839" w:rsidRDefault="00FC7B4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77777777" w:rsidR="001F725E" w:rsidRPr="00FC7B45" w:rsidRDefault="001F725E" w:rsidP="006268C8">
            <w:pPr>
              <w:widowControl/>
              <w:autoSpaceDE/>
              <w:autoSpaceDN/>
              <w:adjustRightInd/>
              <w:contextualSpacing/>
              <w:rPr>
                <w:rFonts w:ascii="Verdana" w:hAnsi="Verdana" w:cstheme="majorHAnsi"/>
                <w:sz w:val="22"/>
                <w:szCs w:val="22"/>
              </w:rPr>
            </w:pPr>
            <w:r w:rsidRPr="00FC7B45">
              <w:rPr>
                <w:rFonts w:ascii="Verdana" w:hAnsi="Verdana" w:cstheme="majorHAnsi"/>
                <w:sz w:val="22"/>
                <w:szCs w:val="22"/>
              </w:rPr>
              <w:t xml:space="preserve">A </w:t>
            </w:r>
            <w:r w:rsidRPr="00FC7B45">
              <w:rPr>
                <w:rFonts w:ascii="Verdana" w:hAnsi="Verdana" w:cstheme="majorHAnsi"/>
                <w:b/>
                <w:bCs/>
                <w:sz w:val="22"/>
                <w:szCs w:val="22"/>
              </w:rPr>
              <w:t>fixed fee</w:t>
            </w:r>
            <w:r w:rsidRPr="00FC7B45">
              <w:rPr>
                <w:rFonts w:ascii="Verdana" w:hAnsi="Verdana" w:cstheme="majorHAnsi"/>
                <w:sz w:val="22"/>
                <w:szCs w:val="22"/>
              </w:rPr>
              <w:t xml:space="preserve"> for this work</w:t>
            </w:r>
            <w:r w:rsidR="008B50E7" w:rsidRPr="00FC7B45">
              <w:rPr>
                <w:rFonts w:ascii="Verdana" w:hAnsi="Verdana" w:cstheme="majorHAnsi"/>
                <w:sz w:val="22"/>
                <w:szCs w:val="22"/>
              </w:rPr>
              <w:t xml:space="preserve"> (</w:t>
            </w:r>
            <w:proofErr w:type="spellStart"/>
            <w:r w:rsidRPr="00FC7B45">
              <w:rPr>
                <w:rFonts w:ascii="Verdana" w:hAnsi="Verdana" w:cstheme="majorHAnsi"/>
                <w:sz w:val="22"/>
                <w:szCs w:val="22"/>
              </w:rPr>
              <w:t>exc</w:t>
            </w:r>
            <w:proofErr w:type="spellEnd"/>
            <w:r w:rsidRPr="00FC7B45">
              <w:rPr>
                <w:rFonts w:ascii="Verdana" w:hAnsi="Verdana" w:cstheme="majorHAnsi"/>
                <w:sz w:val="22"/>
                <w:szCs w:val="22"/>
              </w:rPr>
              <w:t xml:space="preserve"> VAT</w:t>
            </w:r>
            <w:r w:rsidR="008B50E7" w:rsidRPr="00FC7B45">
              <w:rPr>
                <w:rFonts w:ascii="Verdana" w:hAnsi="Verdana" w:cstheme="majorHAnsi"/>
                <w:sz w:val="22"/>
                <w:szCs w:val="22"/>
              </w:rPr>
              <w:t>)</w:t>
            </w:r>
            <w:r w:rsidRPr="00FC7B45">
              <w:rPr>
                <w:rFonts w:ascii="Verdana" w:hAnsi="Verdana" w:cstheme="majorHAnsi"/>
                <w:sz w:val="22"/>
                <w:szCs w:val="22"/>
              </w:rPr>
              <w:t xml:space="preserve"> includ</w:t>
            </w:r>
            <w:r w:rsidR="008B50E7" w:rsidRPr="00FC7B45">
              <w:rPr>
                <w:rFonts w:ascii="Verdana" w:hAnsi="Verdana" w:cstheme="majorHAnsi"/>
                <w:sz w:val="22"/>
                <w:szCs w:val="22"/>
              </w:rPr>
              <w:t>ing</w:t>
            </w:r>
            <w:r w:rsidRPr="00FC7B45">
              <w:rPr>
                <w:rFonts w:ascii="Verdana" w:hAnsi="Verdana" w:cstheme="majorHAnsi"/>
                <w:sz w:val="22"/>
                <w:szCs w:val="22"/>
              </w:rPr>
              <w:t xml:space="preserve"> travel and other </w:t>
            </w:r>
            <w:proofErr w:type="gramStart"/>
            <w:r w:rsidRPr="00FC7B45">
              <w:rPr>
                <w:rFonts w:ascii="Verdana" w:hAnsi="Verdana" w:cstheme="majorHAnsi"/>
                <w:sz w:val="22"/>
                <w:szCs w:val="22"/>
              </w:rPr>
              <w:t>expenses</w:t>
            </w:r>
            <w:proofErr w:type="gramEnd"/>
          </w:p>
          <w:p w14:paraId="3825E533" w14:textId="77777777" w:rsidR="00FA2CD2" w:rsidRPr="00FC7B45" w:rsidRDefault="00FA2CD2" w:rsidP="006268C8">
            <w:pPr>
              <w:widowControl/>
              <w:autoSpaceDE/>
              <w:autoSpaceDN/>
              <w:adjustRightInd/>
              <w:spacing w:after="60"/>
              <w:rPr>
                <w:rFonts w:ascii="Verdana" w:eastAsia="Calibri" w:hAnsi="Verdana"/>
                <w:sz w:val="22"/>
                <w:szCs w:val="22"/>
                <w:lang w:eastAsia="en-US"/>
              </w:rPr>
            </w:pPr>
          </w:p>
          <w:p w14:paraId="20D6A926" w14:textId="2DB5CD5D" w:rsidR="00B52E8E" w:rsidRPr="00FC7B45" w:rsidRDefault="008B50E7" w:rsidP="006268C8">
            <w:pPr>
              <w:widowControl/>
              <w:autoSpaceDE/>
              <w:autoSpaceDN/>
              <w:adjustRightInd/>
              <w:spacing w:after="60"/>
              <w:rPr>
                <w:rFonts w:ascii="Verdana" w:eastAsia="Calibri" w:hAnsi="Verdana"/>
                <w:sz w:val="22"/>
                <w:szCs w:val="22"/>
                <w:lang w:eastAsia="en-US"/>
              </w:rPr>
            </w:pPr>
            <w:r w:rsidRPr="00FC7B45">
              <w:rPr>
                <w:rFonts w:ascii="Verdana" w:eastAsia="Calibri" w:hAnsi="Verdana"/>
                <w:sz w:val="22"/>
                <w:szCs w:val="22"/>
                <w:lang w:eastAsia="en-US"/>
              </w:rPr>
              <w:t>The</w:t>
            </w:r>
            <w:r w:rsidR="00760D82" w:rsidRPr="00FC7B45">
              <w:rPr>
                <w:rFonts w:ascii="Verdana" w:eastAsia="Calibri" w:hAnsi="Verdana"/>
                <w:sz w:val="22"/>
                <w:szCs w:val="22"/>
                <w:lang w:eastAsia="en-US"/>
              </w:rPr>
              <w:t xml:space="preserve"> lowest bid will be awarded the full </w:t>
            </w:r>
            <w:r w:rsidR="00FC7B45">
              <w:rPr>
                <w:rFonts w:ascii="Verdana" w:eastAsia="Calibri" w:hAnsi="Verdana"/>
                <w:sz w:val="22"/>
                <w:szCs w:val="22"/>
                <w:lang w:eastAsia="en-US"/>
              </w:rPr>
              <w:t>60</w:t>
            </w:r>
            <w:r w:rsidR="003B0C18" w:rsidRPr="00FC7B45">
              <w:rPr>
                <w:rFonts w:ascii="Verdana" w:eastAsia="Calibri" w:hAnsi="Verdana"/>
                <w:sz w:val="22"/>
                <w:szCs w:val="22"/>
                <w:lang w:eastAsia="en-US"/>
              </w:rPr>
              <w:t xml:space="preserve"> </w:t>
            </w:r>
            <w:r w:rsidR="00760D82" w:rsidRPr="00FC7B45">
              <w:rPr>
                <w:rFonts w:ascii="Verdana" w:eastAsia="Calibri" w:hAnsi="Verdana"/>
                <w:sz w:val="22"/>
                <w:szCs w:val="22"/>
                <w:lang w:eastAsia="en-US"/>
              </w:rPr>
              <w:t>marks. Other bids will be awarded a mark that is proportionate to the level of their bid in c</w:t>
            </w:r>
            <w:r w:rsidRPr="00FC7B45">
              <w:rPr>
                <w:rFonts w:ascii="Verdana" w:eastAsia="Calibri" w:hAnsi="Verdana"/>
                <w:sz w:val="22"/>
                <w:szCs w:val="22"/>
                <w:lang w:eastAsia="en-US"/>
              </w:rPr>
              <w:t xml:space="preserve">omparison to the lowest bid </w:t>
            </w:r>
            <w:proofErr w:type="gramStart"/>
            <w:r w:rsidRPr="00FC7B45">
              <w:rPr>
                <w:rFonts w:ascii="Verdana" w:eastAsia="Calibri" w:hAnsi="Verdana"/>
                <w:sz w:val="22"/>
                <w:szCs w:val="22"/>
                <w:lang w:eastAsia="en-US"/>
              </w:rPr>
              <w:t>i.e.</w:t>
            </w:r>
            <w:proofErr w:type="gramEnd"/>
            <w:r w:rsidRPr="00FC7B45">
              <w:rPr>
                <w:rFonts w:ascii="Verdana" w:eastAsia="Calibri" w:hAnsi="Verdana"/>
                <w:sz w:val="22"/>
                <w:szCs w:val="22"/>
                <w:lang w:eastAsia="en-US"/>
              </w:rPr>
              <w:t xml:space="preserve"> </w:t>
            </w:r>
            <w:r w:rsidR="00760D82" w:rsidRPr="00FC7B45">
              <w:rPr>
                <w:rFonts w:ascii="Verdana" w:eastAsia="Calibri" w:hAnsi="Verdana"/>
                <w:sz w:val="22"/>
                <w:szCs w:val="22"/>
                <w:lang w:eastAsia="en-US"/>
              </w:rPr>
              <w:t xml:space="preserve">Marks awarded = </w:t>
            </w:r>
            <w:r w:rsidR="00FC7B45">
              <w:rPr>
                <w:rFonts w:ascii="Verdana" w:eastAsia="Calibri" w:hAnsi="Verdana"/>
                <w:sz w:val="22"/>
                <w:szCs w:val="22"/>
                <w:lang w:eastAsia="en-US"/>
              </w:rPr>
              <w:t>60</w:t>
            </w:r>
            <w:r w:rsidR="00760D82" w:rsidRPr="00FC7B45">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7961EEB1"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During the tender assessment period</w:t>
      </w:r>
      <w:r w:rsidRPr="00B44AD2">
        <w:rPr>
          <w:rFonts w:ascii="Verdana" w:hAnsi="Verdana"/>
          <w:color w:val="auto"/>
          <w:sz w:val="22"/>
          <w:szCs w:val="22"/>
        </w:rPr>
        <w:t xml:space="preserve">,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reserves the right to seek clarification in writing from the </w:t>
      </w:r>
      <w:r w:rsidR="009235EB">
        <w:rPr>
          <w:rFonts w:ascii="Verdana" w:hAnsi="Verdana"/>
          <w:color w:val="auto"/>
          <w:sz w:val="22"/>
          <w:szCs w:val="22"/>
        </w:rPr>
        <w:t>supplier</w:t>
      </w:r>
      <w:r w:rsidRPr="00B44AD2">
        <w:rPr>
          <w:rFonts w:ascii="Verdana" w:hAnsi="Verdana"/>
          <w:color w:val="auto"/>
          <w:sz w:val="22"/>
          <w:szCs w:val="22"/>
        </w:rPr>
        <w:t>s, to assist it in it</w:t>
      </w:r>
      <w:r w:rsidR="006C33DF" w:rsidRPr="00B44AD2">
        <w:rPr>
          <w:rFonts w:ascii="Verdana" w:hAnsi="Verdana"/>
          <w:color w:val="auto"/>
          <w:sz w:val="22"/>
          <w:szCs w:val="22"/>
        </w:rPr>
        <w:t xml:space="preserve">s consideration of the tender. </w:t>
      </w:r>
      <w:r w:rsidRPr="00B44AD2">
        <w:rPr>
          <w:rFonts w:ascii="Verdana" w:hAnsi="Verdana"/>
          <w:color w:val="auto"/>
          <w:sz w:val="22"/>
          <w:szCs w:val="22"/>
        </w:rPr>
        <w:t xml:space="preserve">Tenders will be evaluated to determine the most economically advantageous offer taking into consideration the award criteria </w:t>
      </w:r>
      <w:r w:rsidRPr="00043839">
        <w:rPr>
          <w:rFonts w:ascii="Verdana" w:hAnsi="Verdana"/>
          <w:color w:val="auto"/>
          <w:sz w:val="22"/>
          <w:szCs w:val="22"/>
        </w:rPr>
        <w:t>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6A5732B6" w:rsidR="00944CA5" w:rsidRPr="00B44AD2" w:rsidRDefault="00552FA4" w:rsidP="006268C8">
      <w:pPr>
        <w:pStyle w:val="Default"/>
        <w:spacing w:before="60" w:after="60"/>
        <w:rPr>
          <w:rFonts w:ascii="Verdana" w:hAnsi="Verdana"/>
          <w:color w:val="auto"/>
          <w:sz w:val="22"/>
          <w:szCs w:val="22"/>
        </w:rPr>
      </w:pP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 is not bound to accept the lowest price or any tender. </w:t>
      </w: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’s internal procedures and </w:t>
      </w: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69E1CBC8"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lastRenderedPageBreak/>
        <w:t xml:space="preserve">Any contract </w:t>
      </w:r>
      <w:r w:rsidRPr="00B44AD2">
        <w:rPr>
          <w:rFonts w:ascii="Verdana" w:eastAsia="Calibri" w:hAnsi="Verdana"/>
          <w:sz w:val="22"/>
          <w:szCs w:val="22"/>
          <w:lang w:eastAsia="en-US"/>
        </w:rPr>
        <w:t>awarded as a result of this tender process will be in accordance with th</w:t>
      </w:r>
      <w:r w:rsidR="009110EF">
        <w:rPr>
          <w:rFonts w:ascii="Verdana" w:eastAsia="Calibri" w:hAnsi="Verdana"/>
          <w:sz w:val="22"/>
          <w:szCs w:val="22"/>
          <w:lang w:eastAsia="en-US"/>
        </w:rPr>
        <w:t>is ITT and the Supplier’s response</w:t>
      </w:r>
      <w:r w:rsidRPr="00043839">
        <w:rPr>
          <w:rFonts w:ascii="Verdana" w:eastAsia="Calibri" w:hAnsi="Verdana"/>
          <w:sz w:val="22"/>
          <w:szCs w:val="22"/>
          <w:lang w:eastAsia="en-US"/>
        </w:rPr>
        <w:t>.</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2C7A2CA4"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r w:rsidR="009235EB">
        <w:rPr>
          <w:spacing w:val="-1"/>
        </w:rPr>
        <w:t xml:space="preserve"> for each individual Lot the supplier is bidding for</w:t>
      </w:r>
      <w:r w:rsidRPr="00231011">
        <w:rPr>
          <w:spacing w:val="-1"/>
        </w:rPr>
        <w:t>.</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376BFCD" w14:textId="77777777" w:rsidR="00B44AD2"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6398B57" w14:textId="77777777" w:rsidR="00B44AD2" w:rsidRDefault="00B44AD2" w:rsidP="00231011">
      <w:pPr>
        <w:pStyle w:val="BodyText"/>
        <w:kinsoku w:val="0"/>
        <w:overflowPunct w:val="0"/>
        <w:ind w:left="0" w:right="255" w:firstLine="0"/>
        <w:rPr>
          <w:spacing w:val="-1"/>
        </w:rPr>
      </w:pPr>
    </w:p>
    <w:p w14:paraId="20E2B2E3" w14:textId="555CB509" w:rsidR="00B44AD2" w:rsidRDefault="00AF1E35" w:rsidP="00231011">
      <w:pPr>
        <w:pStyle w:val="BodyText"/>
        <w:kinsoku w:val="0"/>
        <w:overflowPunct w:val="0"/>
        <w:ind w:left="0" w:right="255" w:firstLine="0"/>
        <w:rPr>
          <w:color w:val="FF0000"/>
          <w:spacing w:val="-1"/>
        </w:rPr>
      </w:pPr>
      <w:hyperlink r:id="rId11" w:history="1">
        <w:r w:rsidR="00B44AD2" w:rsidRPr="000125B1">
          <w:rPr>
            <w:rStyle w:val="Hyperlink"/>
            <w:rFonts w:cs="Verdana"/>
            <w:spacing w:val="-1"/>
          </w:rPr>
          <w:t>thepheas@aol.com</w:t>
        </w:r>
      </w:hyperlink>
    </w:p>
    <w:p w14:paraId="608E886D" w14:textId="77777777" w:rsidR="00B44AD2" w:rsidRDefault="00B44AD2" w:rsidP="00231011">
      <w:pPr>
        <w:pStyle w:val="BodyText"/>
        <w:kinsoku w:val="0"/>
        <w:overflowPunct w:val="0"/>
        <w:ind w:left="0" w:right="255" w:firstLine="0"/>
        <w:rPr>
          <w:color w:val="FF0000"/>
          <w:spacing w:val="-1"/>
        </w:rPr>
      </w:pPr>
    </w:p>
    <w:p w14:paraId="55ED2947" w14:textId="77777777" w:rsidR="00B44AD2"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16595FA5" w14:textId="77777777" w:rsidR="00B44AD2" w:rsidRDefault="00B44AD2" w:rsidP="00231011">
      <w:pPr>
        <w:pStyle w:val="BodyText"/>
        <w:kinsoku w:val="0"/>
        <w:overflowPunct w:val="0"/>
        <w:ind w:left="0" w:right="255" w:firstLine="0"/>
        <w:rPr>
          <w:spacing w:val="-1"/>
        </w:rPr>
      </w:pPr>
    </w:p>
    <w:p w14:paraId="4C7BED48" w14:textId="2E907E43" w:rsidR="00231011" w:rsidRDefault="009A3A13" w:rsidP="009A3A13">
      <w:pPr>
        <w:pStyle w:val="BodyText"/>
        <w:kinsoku w:val="0"/>
        <w:overflowPunct w:val="0"/>
        <w:ind w:left="0" w:right="255" w:firstLine="0"/>
        <w:rPr>
          <w:b/>
          <w:bCs/>
          <w:spacing w:val="-1"/>
        </w:rPr>
      </w:pPr>
      <w:r w:rsidRPr="009A3A13">
        <w:rPr>
          <w:b/>
          <w:bCs/>
          <w:spacing w:val="-1"/>
        </w:rPr>
        <w:t>‘</w:t>
      </w:r>
      <w:proofErr w:type="gramStart"/>
      <w:r w:rsidRPr="009A3A13">
        <w:rPr>
          <w:b/>
          <w:bCs/>
          <w:spacing w:val="-1"/>
        </w:rPr>
        <w:t>Ref:CLUP</w:t>
      </w:r>
      <w:proofErr w:type="gramEnd"/>
      <w:r w:rsidRPr="009A3A13">
        <w:rPr>
          <w:b/>
          <w:bCs/>
          <w:spacing w:val="-1"/>
        </w:rPr>
        <w:t xml:space="preserve">05-01 TEN </w:t>
      </w:r>
      <w:r w:rsidR="009235EB">
        <w:rPr>
          <w:b/>
          <w:bCs/>
          <w:spacing w:val="-1"/>
        </w:rPr>
        <w:t>2</w:t>
      </w:r>
      <w:r w:rsidRPr="009A3A13">
        <w:rPr>
          <w:b/>
          <w:bCs/>
          <w:spacing w:val="-1"/>
        </w:rPr>
        <w:t>’</w:t>
      </w:r>
    </w:p>
    <w:p w14:paraId="3CC1B6BC" w14:textId="530D4D6E" w:rsidR="009235EB" w:rsidRPr="009A3A13" w:rsidRDefault="009235EB" w:rsidP="009A3A13">
      <w:pPr>
        <w:pStyle w:val="BodyText"/>
        <w:kinsoku w:val="0"/>
        <w:overflowPunct w:val="0"/>
        <w:ind w:left="0" w:right="255" w:firstLine="0"/>
        <w:rPr>
          <w:b/>
          <w:bCs/>
          <w:spacing w:val="-1"/>
        </w:rPr>
      </w:pPr>
    </w:p>
    <w:p w14:paraId="33175D3F" w14:textId="77777777" w:rsidR="009A3A13" w:rsidRPr="00231011" w:rsidRDefault="009A3A13" w:rsidP="009A3A13">
      <w:pPr>
        <w:pStyle w:val="BodyText"/>
        <w:kinsoku w:val="0"/>
        <w:overflowPunct w:val="0"/>
        <w:ind w:right="255"/>
        <w:rPr>
          <w:spacing w:val="-1"/>
        </w:rPr>
      </w:pPr>
    </w:p>
    <w:p w14:paraId="03F6E33F" w14:textId="77B96623" w:rsidR="009E5BAE" w:rsidRDefault="009235EB" w:rsidP="00231011">
      <w:pPr>
        <w:pStyle w:val="BodyText"/>
        <w:kinsoku w:val="0"/>
        <w:overflowPunct w:val="0"/>
        <w:ind w:left="0" w:right="255" w:firstLine="0"/>
        <w:rPr>
          <w:spacing w:val="-1"/>
        </w:rPr>
      </w:pPr>
      <w:r>
        <w:rPr>
          <w:b/>
          <w:bCs/>
          <w:spacing w:val="-1"/>
        </w:rPr>
        <w:t>Supplier</w:t>
      </w:r>
      <w:r w:rsidR="00231011" w:rsidRPr="00FC0A24">
        <w:rPr>
          <w:b/>
          <w:bCs/>
          <w:spacing w:val="-1"/>
        </w:rPr>
        <w:t>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B44AD2" w:rsidRDefault="00F241D3" w:rsidP="006268C8">
      <w:pPr>
        <w:pStyle w:val="BodyText"/>
        <w:kinsoku w:val="0"/>
        <w:overflowPunct w:val="0"/>
        <w:spacing w:before="7"/>
        <w:ind w:left="0" w:firstLine="0"/>
        <w:rPr>
          <w:b/>
          <w:bCs/>
        </w:rPr>
      </w:pPr>
    </w:p>
    <w:p w14:paraId="5D995F3A" w14:textId="2D16728A" w:rsidR="00F241D3" w:rsidRPr="00B44AD2" w:rsidRDefault="00F241D3" w:rsidP="006268C8">
      <w:pPr>
        <w:pStyle w:val="Default"/>
        <w:spacing w:before="60" w:after="60"/>
        <w:rPr>
          <w:rFonts w:ascii="Verdana" w:hAnsi="Verdana"/>
          <w:color w:val="auto"/>
          <w:sz w:val="22"/>
          <w:szCs w:val="22"/>
        </w:rPr>
      </w:pPr>
      <w:r w:rsidRPr="00B44AD2">
        <w:rPr>
          <w:rFonts w:ascii="Verdana" w:hAnsi="Verdana"/>
          <w:color w:val="auto"/>
          <w:sz w:val="22"/>
          <w:szCs w:val="22"/>
        </w:rPr>
        <w:t xml:space="preserve">The issue of this documentation does not commit </w:t>
      </w:r>
      <w:r w:rsidR="00552FA4" w:rsidRPr="00B44AD2">
        <w:rPr>
          <w:rFonts w:ascii="Verdana" w:hAnsi="Verdana"/>
          <w:color w:val="auto"/>
          <w:sz w:val="22"/>
          <w:szCs w:val="22"/>
        </w:rPr>
        <w:t>St Newlyn East Village Hall</w:t>
      </w:r>
      <w:r w:rsidR="00FC0A24" w:rsidRPr="00B44AD2">
        <w:rPr>
          <w:rFonts w:ascii="Verdana" w:hAnsi="Verdana"/>
          <w:color w:val="auto"/>
          <w:sz w:val="22"/>
          <w:szCs w:val="22"/>
        </w:rPr>
        <w:t xml:space="preserve"> </w:t>
      </w:r>
      <w:r w:rsidRPr="00B44AD2">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or its agents and any other party, or any part thereof, shall be taken as constituting a contract, agreement or representation between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and any other party (save for a formal award of contract made in writing by </w:t>
      </w:r>
      <w:r w:rsidR="00552FA4" w:rsidRPr="00B44AD2">
        <w:rPr>
          <w:rFonts w:ascii="Verdana" w:hAnsi="Verdana"/>
          <w:color w:val="auto"/>
          <w:sz w:val="22"/>
          <w:szCs w:val="22"/>
        </w:rPr>
        <w:t>St Newlyn East Village Hall</w:t>
      </w:r>
      <w:r w:rsidR="00FC0A24" w:rsidRPr="00B44AD2">
        <w:rPr>
          <w:rFonts w:ascii="Verdana" w:hAnsi="Verdana"/>
          <w:color w:val="auto"/>
          <w:sz w:val="22"/>
          <w:szCs w:val="22"/>
        </w:rPr>
        <w:t xml:space="preserve"> </w:t>
      </w:r>
      <w:r w:rsidRPr="00B44AD2">
        <w:rPr>
          <w:rFonts w:ascii="Verdana" w:hAnsi="Verdana"/>
          <w:color w:val="auto"/>
          <w:sz w:val="22"/>
          <w:szCs w:val="22"/>
        </w:rPr>
        <w:t xml:space="preserve">or on behalf of </w:t>
      </w:r>
      <w:r w:rsidR="00552FA4" w:rsidRPr="00B44AD2">
        <w:rPr>
          <w:rFonts w:ascii="Verdana" w:hAnsi="Verdana"/>
          <w:color w:val="auto"/>
          <w:sz w:val="22"/>
          <w:szCs w:val="22"/>
        </w:rPr>
        <w:t>St Newlyn East Village Hall</w:t>
      </w:r>
      <w:r w:rsidRPr="00B44AD2">
        <w:rPr>
          <w:rFonts w:ascii="Verdana" w:hAnsi="Verdana"/>
          <w:color w:val="auto"/>
          <w:sz w:val="22"/>
          <w:szCs w:val="22"/>
        </w:rPr>
        <w:t>).</w:t>
      </w:r>
    </w:p>
    <w:p w14:paraId="5FE722E3" w14:textId="77777777" w:rsidR="00F241D3" w:rsidRPr="00B44AD2" w:rsidRDefault="00F241D3" w:rsidP="006268C8">
      <w:pPr>
        <w:pStyle w:val="Default"/>
        <w:spacing w:before="60" w:after="60"/>
        <w:ind w:left="459"/>
        <w:rPr>
          <w:rFonts w:ascii="Verdana" w:hAnsi="Verdana"/>
          <w:color w:val="auto"/>
          <w:sz w:val="22"/>
          <w:szCs w:val="22"/>
        </w:rPr>
      </w:pPr>
    </w:p>
    <w:p w14:paraId="4132511B" w14:textId="66751A22" w:rsidR="00F241D3" w:rsidRPr="00B44AD2" w:rsidRDefault="009235EB" w:rsidP="006268C8">
      <w:pPr>
        <w:pStyle w:val="Default"/>
        <w:spacing w:before="60" w:after="60"/>
        <w:rPr>
          <w:rFonts w:ascii="Verdana" w:hAnsi="Verdana"/>
          <w:color w:val="auto"/>
          <w:sz w:val="22"/>
          <w:szCs w:val="22"/>
        </w:rPr>
      </w:pPr>
      <w:r>
        <w:rPr>
          <w:rFonts w:ascii="Verdana" w:hAnsi="Verdana"/>
          <w:color w:val="auto"/>
          <w:sz w:val="22"/>
          <w:szCs w:val="22"/>
        </w:rPr>
        <w:t>Supplier</w:t>
      </w:r>
      <w:r w:rsidR="00F241D3" w:rsidRPr="00B44AD2">
        <w:rPr>
          <w:rFonts w:ascii="Verdana" w:hAnsi="Verdana"/>
          <w:color w:val="auto"/>
          <w:sz w:val="22"/>
          <w:szCs w:val="22"/>
        </w:rPr>
        <w:t xml:space="preserve">s must obtain for themselves, at their own responsibility and expense, all information necessary for the preparation of their tender responses. Information supplied to the </w:t>
      </w:r>
      <w:r>
        <w:rPr>
          <w:rFonts w:ascii="Verdana" w:hAnsi="Verdana"/>
          <w:color w:val="auto"/>
          <w:sz w:val="22"/>
          <w:szCs w:val="22"/>
        </w:rPr>
        <w:t>supplier</w:t>
      </w:r>
      <w:r w:rsidR="00F241D3" w:rsidRPr="00B44AD2">
        <w:rPr>
          <w:rFonts w:ascii="Verdana" w:hAnsi="Verdana"/>
          <w:color w:val="auto"/>
          <w:sz w:val="22"/>
          <w:szCs w:val="22"/>
        </w:rPr>
        <w:t xml:space="preserve">s by </w:t>
      </w:r>
      <w:r w:rsidR="00552FA4" w:rsidRPr="00B44AD2">
        <w:rPr>
          <w:rFonts w:ascii="Verdana" w:hAnsi="Verdana"/>
          <w:color w:val="auto"/>
          <w:sz w:val="22"/>
          <w:szCs w:val="22"/>
        </w:rPr>
        <w:t xml:space="preserve">St Newlyn East Village </w:t>
      </w:r>
      <w:proofErr w:type="gramStart"/>
      <w:r w:rsidR="00552FA4" w:rsidRPr="00B44AD2">
        <w:rPr>
          <w:rFonts w:ascii="Verdana" w:hAnsi="Verdana"/>
          <w:color w:val="auto"/>
          <w:sz w:val="22"/>
          <w:szCs w:val="22"/>
        </w:rPr>
        <w:t>Hall</w:t>
      </w:r>
      <w:proofErr w:type="gramEnd"/>
      <w:r w:rsidR="00F241D3" w:rsidRPr="00B44AD2">
        <w:rPr>
          <w:rFonts w:ascii="Verdana" w:hAnsi="Verdana"/>
          <w:color w:val="auto"/>
          <w:sz w:val="22"/>
          <w:szCs w:val="22"/>
        </w:rPr>
        <w:t xml:space="preserve"> or any information contained in </w:t>
      </w:r>
      <w:r w:rsidR="00552FA4" w:rsidRPr="00B44AD2">
        <w:rPr>
          <w:rFonts w:ascii="Verdana" w:hAnsi="Verdana"/>
          <w:color w:val="auto"/>
          <w:sz w:val="22"/>
          <w:szCs w:val="22"/>
        </w:rPr>
        <w:t>St Newlyn East Village Hall</w:t>
      </w:r>
      <w:r w:rsidR="00F241D3" w:rsidRPr="00B44AD2">
        <w:rPr>
          <w:rFonts w:ascii="Verdana" w:hAnsi="Verdana"/>
          <w:color w:val="auto"/>
          <w:sz w:val="22"/>
          <w:szCs w:val="22"/>
        </w:rPr>
        <w:t xml:space="preserve">’s publications is supplied only for general guidance in the preparation of the tender response. </w:t>
      </w:r>
      <w:r>
        <w:rPr>
          <w:rFonts w:ascii="Verdana" w:hAnsi="Verdana"/>
          <w:color w:val="auto"/>
          <w:sz w:val="22"/>
          <w:szCs w:val="22"/>
        </w:rPr>
        <w:t>Supplier</w:t>
      </w:r>
      <w:r w:rsidR="00F241D3" w:rsidRPr="00B44AD2">
        <w:rPr>
          <w:rFonts w:ascii="Verdana" w:hAnsi="Verdana"/>
          <w:color w:val="auto"/>
          <w:sz w:val="22"/>
          <w:szCs w:val="22"/>
        </w:rPr>
        <w:t xml:space="preserve">s must satisfy themselves by their own investigations as to the accuracy of any such information and no responsibility is accepted by </w:t>
      </w:r>
      <w:r w:rsidR="00552FA4" w:rsidRPr="00B44AD2">
        <w:rPr>
          <w:rFonts w:ascii="Verdana" w:hAnsi="Verdana"/>
          <w:color w:val="auto"/>
          <w:sz w:val="22"/>
          <w:szCs w:val="22"/>
        </w:rPr>
        <w:t>St Newlyn East Village Hall</w:t>
      </w:r>
      <w:r w:rsidR="00F241D3" w:rsidRPr="00B44AD2">
        <w:rPr>
          <w:rFonts w:ascii="Verdana" w:hAnsi="Verdana"/>
          <w:color w:val="auto"/>
          <w:sz w:val="22"/>
          <w:szCs w:val="22"/>
        </w:rPr>
        <w:t xml:space="preserve"> for any loss or damage of whatever kind and howsoever caused arising from the use by </w:t>
      </w:r>
      <w:r>
        <w:rPr>
          <w:rFonts w:ascii="Verdana" w:hAnsi="Verdana"/>
          <w:color w:val="auto"/>
          <w:sz w:val="22"/>
          <w:szCs w:val="22"/>
        </w:rPr>
        <w:t>supplier</w:t>
      </w:r>
      <w:r w:rsidR="00F241D3" w:rsidRPr="00B44AD2">
        <w:rPr>
          <w:rFonts w:ascii="Verdana" w:hAnsi="Verdana"/>
          <w:color w:val="auto"/>
          <w:sz w:val="22"/>
          <w:szCs w:val="22"/>
        </w:rPr>
        <w:t>s of such information.</w:t>
      </w:r>
    </w:p>
    <w:p w14:paraId="425E4F33" w14:textId="77777777" w:rsidR="00F241D3" w:rsidRPr="00B44AD2" w:rsidRDefault="00F241D3" w:rsidP="006268C8">
      <w:pPr>
        <w:pStyle w:val="BodyText"/>
        <w:kinsoku w:val="0"/>
        <w:overflowPunct w:val="0"/>
        <w:spacing w:before="3"/>
        <w:ind w:left="0" w:firstLine="0"/>
      </w:pPr>
    </w:p>
    <w:p w14:paraId="371141ED" w14:textId="469D3984" w:rsidR="00F241D3" w:rsidRPr="00B44AD2" w:rsidRDefault="00552FA4" w:rsidP="006268C8">
      <w:pPr>
        <w:pStyle w:val="Default"/>
        <w:spacing w:before="60" w:after="60"/>
        <w:rPr>
          <w:rFonts w:ascii="Verdana" w:hAnsi="Verdana"/>
          <w:color w:val="auto"/>
          <w:sz w:val="22"/>
          <w:szCs w:val="22"/>
        </w:rPr>
      </w:pPr>
      <w:r w:rsidRPr="00B44AD2">
        <w:rPr>
          <w:rFonts w:ascii="Verdana" w:hAnsi="Verdana"/>
          <w:color w:val="auto"/>
          <w:sz w:val="22"/>
          <w:szCs w:val="22"/>
        </w:rPr>
        <w:t>St Newlyn East Village Hall</w:t>
      </w:r>
      <w:r w:rsidR="00F241D3" w:rsidRPr="00B44AD2">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B44AD2" w:rsidRDefault="00F241D3" w:rsidP="006268C8">
      <w:pPr>
        <w:pStyle w:val="BodyText"/>
        <w:kinsoku w:val="0"/>
        <w:overflowPunct w:val="0"/>
        <w:spacing w:before="6"/>
        <w:ind w:left="0" w:firstLine="0"/>
      </w:pPr>
    </w:p>
    <w:p w14:paraId="21B21F84" w14:textId="697CDCE1" w:rsidR="00F241D3" w:rsidRPr="00B44AD2" w:rsidRDefault="00F241D3" w:rsidP="006268C8">
      <w:pPr>
        <w:pStyle w:val="Default"/>
        <w:spacing w:before="60" w:after="60"/>
        <w:rPr>
          <w:rFonts w:ascii="Verdana" w:hAnsi="Verdana"/>
          <w:color w:val="auto"/>
          <w:sz w:val="22"/>
          <w:szCs w:val="22"/>
        </w:rPr>
      </w:pPr>
      <w:r w:rsidRPr="00B44AD2">
        <w:rPr>
          <w:rFonts w:ascii="Verdana" w:hAnsi="Verdana"/>
          <w:color w:val="auto"/>
          <w:sz w:val="22"/>
          <w:szCs w:val="22"/>
        </w:rPr>
        <w:t xml:space="preserve">Cancellation of the procurement process (at any time) under any circumstances </w:t>
      </w:r>
      <w:r w:rsidRPr="00B44AD2">
        <w:rPr>
          <w:rFonts w:ascii="Verdana" w:hAnsi="Verdana"/>
          <w:color w:val="auto"/>
          <w:sz w:val="22"/>
          <w:szCs w:val="22"/>
        </w:rPr>
        <w:lastRenderedPageBreak/>
        <w:t xml:space="preserve">will not render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liable for any costs or expenses incurred by </w:t>
      </w:r>
      <w:r w:rsidR="009235EB">
        <w:rPr>
          <w:rFonts w:ascii="Verdana" w:hAnsi="Verdana"/>
          <w:color w:val="auto"/>
          <w:sz w:val="22"/>
          <w:szCs w:val="22"/>
        </w:rPr>
        <w:t>supplier</w:t>
      </w:r>
      <w:r w:rsidRPr="00B44AD2">
        <w:rPr>
          <w:rFonts w:ascii="Verdana" w:hAnsi="Verdana"/>
          <w:color w:val="auto"/>
          <w:sz w:val="22"/>
          <w:szCs w:val="22"/>
        </w:rPr>
        <w:t>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4A562D">
      <w:pPr>
        <w:pStyle w:val="Heading1"/>
      </w:pPr>
      <w:r w:rsidRPr="00043839">
        <w:t>1</w:t>
      </w:r>
      <w:r w:rsidR="00A27FE4">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69BDFB85" w14:textId="09B9ABBD" w:rsidR="00FD00F6" w:rsidRPr="00FD00F6" w:rsidRDefault="00FD00F6" w:rsidP="00FD00F6">
      <w:pPr>
        <w:pStyle w:val="ListParagraph"/>
        <w:numPr>
          <w:ilvl w:val="0"/>
          <w:numId w:val="6"/>
        </w:numPr>
        <w:ind w:hanging="720"/>
        <w:jc w:val="both"/>
        <w:rPr>
          <w:rFonts w:ascii="Verdana" w:eastAsia="Calibri" w:hAnsi="Verdana"/>
          <w:b/>
          <w:bCs/>
          <w:sz w:val="22"/>
          <w:szCs w:val="22"/>
          <w:lang w:eastAsia="en-US"/>
        </w:rPr>
      </w:pPr>
      <w:r w:rsidRPr="00FD00F6">
        <w:rPr>
          <w:rFonts w:ascii="Verdana" w:eastAsia="Calibri" w:hAnsi="Verdana"/>
          <w:sz w:val="22"/>
          <w:szCs w:val="22"/>
          <w:lang w:eastAsia="en-US"/>
        </w:rPr>
        <w:t xml:space="preserve"> Village Hall-Schedule of Works-Preliminaries v0</w:t>
      </w:r>
    </w:p>
    <w:p w14:paraId="386710B5" w14:textId="3B7A9FB6" w:rsidR="00FD00F6" w:rsidRDefault="00AF1E35" w:rsidP="00FD00F6">
      <w:pPr>
        <w:widowControl/>
        <w:kinsoku w:val="0"/>
        <w:overflowPunct w:val="0"/>
        <w:autoSpaceDE/>
        <w:autoSpaceDN/>
        <w:adjustRightInd/>
        <w:spacing w:before="86"/>
        <w:textAlignment w:val="baseline"/>
        <w:rPr>
          <w:rFonts w:ascii="Verdana" w:eastAsia="Calibri" w:hAnsi="Verdana"/>
          <w:sz w:val="22"/>
          <w:szCs w:val="22"/>
          <w:lang w:eastAsia="en-US"/>
        </w:rPr>
      </w:pPr>
      <w:r w:rsidRPr="00AF1E35">
        <w:rPr>
          <w:rFonts w:ascii="Verdana" w:eastAsia="Calibri" w:hAnsi="Verdana"/>
          <w:sz w:val="22"/>
          <w:szCs w:val="22"/>
          <w:lang w:eastAsia="en-US"/>
        </w:rPr>
        <w:t>1a</w:t>
      </w:r>
      <w:r w:rsidRPr="00AF1E35">
        <w:rPr>
          <w:rFonts w:ascii="Verdana" w:eastAsia="Calibri" w:hAnsi="Verdana"/>
          <w:sz w:val="22"/>
          <w:szCs w:val="22"/>
          <w:lang w:eastAsia="en-US"/>
        </w:rPr>
        <w:tab/>
        <w:t>Asbestos Report</w:t>
      </w:r>
    </w:p>
    <w:p w14:paraId="35C82FFF" w14:textId="38928A88" w:rsidR="00FD00F6" w:rsidRPr="00FD00F6" w:rsidRDefault="00FD00F6" w:rsidP="00FD00F6">
      <w:pPr>
        <w:widowControl/>
        <w:kinsoku w:val="0"/>
        <w:overflowPunct w:val="0"/>
        <w:autoSpaceDE/>
        <w:autoSpaceDN/>
        <w:adjustRightInd/>
        <w:spacing w:before="86"/>
        <w:textAlignment w:val="baseline"/>
        <w:rPr>
          <w:rFonts w:ascii="Verdana" w:eastAsia="Calibri" w:hAnsi="Verdana"/>
          <w:b/>
          <w:bCs/>
          <w:sz w:val="22"/>
          <w:szCs w:val="22"/>
          <w:lang w:eastAsia="en-US"/>
        </w:rPr>
      </w:pPr>
      <w:r w:rsidRPr="00014BD3">
        <w:rPr>
          <w:rFonts w:ascii="Verdana" w:eastAsia="Calibri" w:hAnsi="Verdana"/>
          <w:sz w:val="22"/>
          <w:szCs w:val="22"/>
          <w:lang w:eastAsia="en-US"/>
        </w:rPr>
        <w:t>2</w:t>
      </w:r>
      <w:r>
        <w:rPr>
          <w:rFonts w:ascii="Verdana" w:eastAsia="Calibri" w:hAnsi="Verdana"/>
          <w:sz w:val="22"/>
          <w:szCs w:val="22"/>
          <w:lang w:eastAsia="en-US"/>
        </w:rPr>
        <w:t>.</w:t>
      </w:r>
      <w:r w:rsidRPr="00014BD3">
        <w:rPr>
          <w:rFonts w:ascii="Verdana" w:eastAsia="Calibri" w:hAnsi="Verdana"/>
          <w:sz w:val="22"/>
          <w:szCs w:val="22"/>
          <w:lang w:eastAsia="en-US"/>
        </w:rPr>
        <w:t xml:space="preserve"> </w:t>
      </w:r>
      <w:r>
        <w:rPr>
          <w:rFonts w:ascii="Verdana" w:eastAsia="Calibri" w:hAnsi="Verdana"/>
          <w:sz w:val="22"/>
          <w:szCs w:val="22"/>
          <w:lang w:eastAsia="en-US"/>
        </w:rPr>
        <w:tab/>
      </w:r>
      <w:r w:rsidRPr="00014BD3">
        <w:rPr>
          <w:rFonts w:ascii="Verdana" w:eastAsia="Calibri" w:hAnsi="Verdana"/>
          <w:sz w:val="22"/>
          <w:szCs w:val="22"/>
          <w:lang w:eastAsia="en-US"/>
        </w:rPr>
        <w:t>Drawing set Vill Hall T-Renewables v0</w:t>
      </w:r>
    </w:p>
    <w:p w14:paraId="5BE62486" w14:textId="2B46C0F0" w:rsidR="00FD00F6" w:rsidRDefault="00FD00F6" w:rsidP="00FD00F6">
      <w:pPr>
        <w:widowControl/>
        <w:kinsoku w:val="0"/>
        <w:overflowPunct w:val="0"/>
        <w:autoSpaceDE/>
        <w:autoSpaceDN/>
        <w:adjustRightInd/>
        <w:spacing w:before="86"/>
        <w:textAlignment w:val="baseline"/>
        <w:rPr>
          <w:rFonts w:ascii="Verdana" w:eastAsia="Calibri" w:hAnsi="Verdana"/>
          <w:sz w:val="22"/>
          <w:szCs w:val="22"/>
          <w:lang w:eastAsia="en-US"/>
        </w:rPr>
      </w:pPr>
      <w:r w:rsidRPr="008C5DD0">
        <w:rPr>
          <w:rFonts w:ascii="Verdana" w:eastAsia="Calibri" w:hAnsi="Verdana"/>
          <w:sz w:val="22"/>
          <w:szCs w:val="22"/>
          <w:lang w:eastAsia="en-US"/>
        </w:rPr>
        <w:t xml:space="preserve">3. </w:t>
      </w:r>
      <w:r>
        <w:rPr>
          <w:rFonts w:ascii="Verdana" w:eastAsia="Calibri" w:hAnsi="Verdana"/>
          <w:sz w:val="22"/>
          <w:szCs w:val="22"/>
          <w:lang w:eastAsia="en-US"/>
        </w:rPr>
        <w:tab/>
      </w:r>
      <w:r w:rsidRPr="008C5DD0">
        <w:rPr>
          <w:rFonts w:ascii="Verdana" w:eastAsia="Calibri" w:hAnsi="Verdana"/>
          <w:sz w:val="22"/>
          <w:szCs w:val="22"/>
          <w:lang w:eastAsia="en-US"/>
        </w:rPr>
        <w:t>Village Hall-Schedule of Works-Renewables v0</w:t>
      </w:r>
    </w:p>
    <w:p w14:paraId="3C09789E" w14:textId="5C5434B4" w:rsidR="008078F5" w:rsidRPr="00A27FE4" w:rsidRDefault="008078F5" w:rsidP="00FD00F6">
      <w:pPr>
        <w:pStyle w:val="BodyText"/>
        <w:kinsoku w:val="0"/>
        <w:overflowPunct w:val="0"/>
        <w:ind w:left="360" w:right="107" w:firstLine="0"/>
      </w:pPr>
    </w:p>
    <w:sectPr w:rsidR="008078F5" w:rsidRPr="00A27FE4" w:rsidSect="002E6D6A">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6C5AC4AE" w:rsidR="00E748A6" w:rsidRDefault="00B44AD2">
    <w:pPr>
      <w:pStyle w:val="Header"/>
    </w:pPr>
    <w:r>
      <w:rPr>
        <w:noProof/>
      </w:rPr>
      <mc:AlternateContent>
        <mc:Choice Requires="wps">
          <w:drawing>
            <wp:anchor distT="0" distB="0" distL="0" distR="0" simplePos="0" relativeHeight="251661312" behindDoc="0" locked="0" layoutInCell="1" allowOverlap="1" wp14:anchorId="7138320E" wp14:editId="1A6B625B">
              <wp:simplePos x="635" y="635"/>
              <wp:positionH relativeFrom="page">
                <wp:align>right</wp:align>
              </wp:positionH>
              <wp:positionV relativeFrom="page">
                <wp:align>top</wp:align>
              </wp:positionV>
              <wp:extent cx="443865" cy="443865"/>
              <wp:effectExtent l="0" t="0" r="0" b="16510"/>
              <wp:wrapNone/>
              <wp:docPr id="6" name="Text Box 6"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5BE14" w14:textId="0909DA8A"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38320E" id="_x0000_t202" coordsize="21600,21600" o:spt="202" path="m,l,21600r21600,l21600,xe">
              <v:stroke joinstyle="miter"/>
              <v:path gradientshapeok="t" o:connecttype="rect"/>
            </v:shapetype>
            <v:shape id="Text Box 6" o:spid="_x0000_s1026" type="#_x0000_t202" alt="Information Classification: PUBLIC"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D75BE14" w14:textId="0909DA8A"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v:textbox>
              <w10:wrap anchorx="page" anchory="page"/>
            </v:shape>
          </w:pict>
        </mc:Fallback>
      </mc:AlternateContent>
    </w:r>
    <w:r w:rsidR="00E748A6">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7ACF41" id="WordArt 2" o:spid="_x0000_s1027"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cd9gEAAMw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F5FF21A" w:rsidR="00E748A6" w:rsidRDefault="00B44AD2">
    <w:pPr>
      <w:pStyle w:val="Header"/>
    </w:pPr>
    <w:r>
      <w:rPr>
        <w:noProof/>
      </w:rPr>
      <mc:AlternateContent>
        <mc:Choice Requires="wps">
          <w:drawing>
            <wp:anchor distT="0" distB="0" distL="0" distR="0" simplePos="0" relativeHeight="251662336" behindDoc="0" locked="0" layoutInCell="1" allowOverlap="1" wp14:anchorId="1ED7D6C5" wp14:editId="20AC689D">
              <wp:simplePos x="914400" y="0"/>
              <wp:positionH relativeFrom="page">
                <wp:align>right</wp:align>
              </wp:positionH>
              <wp:positionV relativeFrom="page">
                <wp:align>top</wp:align>
              </wp:positionV>
              <wp:extent cx="443865" cy="443865"/>
              <wp:effectExtent l="0" t="0" r="0" b="16510"/>
              <wp:wrapNone/>
              <wp:docPr id="7" name="Text Box 7"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E90E4" w14:textId="77192BC1"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D7D6C5" id="_x0000_t202" coordsize="21600,21600" o:spt="202" path="m,l,21600r21600,l21600,xe">
              <v:stroke joinstyle="miter"/>
              <v:path gradientshapeok="t" o:connecttype="rect"/>
            </v:shapetype>
            <v:shape id="Text Box 7" o:spid="_x0000_s1028" type="#_x0000_t202" alt="Information Classification: PUBLIC"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0E4E90E4" w14:textId="77192BC1"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252E6C3B" w:rsidR="00E748A6" w:rsidRDefault="00B44AD2" w:rsidP="00952FAF">
    <w:pPr>
      <w:pStyle w:val="Header"/>
      <w:jc w:val="right"/>
      <w:rPr>
        <w:noProof/>
      </w:rPr>
    </w:pPr>
    <w:r>
      <w:rPr>
        <w:noProof/>
      </w:rPr>
      <mc:AlternateContent>
        <mc:Choice Requires="wps">
          <w:drawing>
            <wp:anchor distT="0" distB="0" distL="0" distR="0" simplePos="0" relativeHeight="251660288" behindDoc="0" locked="0" layoutInCell="1" allowOverlap="1" wp14:anchorId="00FADC91" wp14:editId="6F316DDC">
              <wp:simplePos x="915035" y="635"/>
              <wp:positionH relativeFrom="page">
                <wp:align>right</wp:align>
              </wp:positionH>
              <wp:positionV relativeFrom="page">
                <wp:align>top</wp:align>
              </wp:positionV>
              <wp:extent cx="443865" cy="443865"/>
              <wp:effectExtent l="0" t="0" r="0" b="16510"/>
              <wp:wrapNone/>
              <wp:docPr id="5" name="Text Box 5"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E94938" w14:textId="5DAABC40"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FADC91" id="_x0000_t202" coordsize="21600,21600" o:spt="202" path="m,l,21600r21600,l21600,xe">
              <v:stroke joinstyle="miter"/>
              <v:path gradientshapeok="t" o:connecttype="rect"/>
            </v:shapetype>
            <v:shape id="Text Box 5" o:spid="_x0000_s1029" type="#_x0000_t202" alt="Information Classification: PUBLIC"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31E94938" w14:textId="5DAABC40"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 w15:restartNumberingAfterBreak="0">
    <w:nsid w:val="2DF6642E"/>
    <w:multiLevelType w:val="hybridMultilevel"/>
    <w:tmpl w:val="938869A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C661F1"/>
    <w:multiLevelType w:val="hybridMultilevel"/>
    <w:tmpl w:val="79D2FD3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4555452">
    <w:abstractNumId w:val="0"/>
  </w:num>
  <w:num w:numId="2" w16cid:durableId="32853950">
    <w:abstractNumId w:val="4"/>
  </w:num>
  <w:num w:numId="3" w16cid:durableId="946305247">
    <w:abstractNumId w:val="3"/>
  </w:num>
  <w:num w:numId="4" w16cid:durableId="956254961">
    <w:abstractNumId w:val="5"/>
  </w:num>
  <w:num w:numId="5" w16cid:durableId="1132753251">
    <w:abstractNumId w:val="1"/>
  </w:num>
  <w:num w:numId="6" w16cid:durableId="69986598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4BD3"/>
    <w:rsid w:val="00017DB4"/>
    <w:rsid w:val="0002259F"/>
    <w:rsid w:val="000227A6"/>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3212"/>
    <w:rsid w:val="000B50AD"/>
    <w:rsid w:val="000B51D0"/>
    <w:rsid w:val="000C3FF2"/>
    <w:rsid w:val="000C55C4"/>
    <w:rsid w:val="000C610E"/>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342DC"/>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07576"/>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2FA4"/>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76F6D"/>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C5DD0"/>
    <w:rsid w:val="008D05E7"/>
    <w:rsid w:val="008D38AA"/>
    <w:rsid w:val="008D3BF1"/>
    <w:rsid w:val="008E73A0"/>
    <w:rsid w:val="008E7828"/>
    <w:rsid w:val="008E7BCA"/>
    <w:rsid w:val="008F20CE"/>
    <w:rsid w:val="008F7062"/>
    <w:rsid w:val="00901012"/>
    <w:rsid w:val="00901F39"/>
    <w:rsid w:val="009071BD"/>
    <w:rsid w:val="00907BA5"/>
    <w:rsid w:val="009110EF"/>
    <w:rsid w:val="00911944"/>
    <w:rsid w:val="009162C4"/>
    <w:rsid w:val="00922E7F"/>
    <w:rsid w:val="009235EB"/>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3A13"/>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1E35"/>
    <w:rsid w:val="00AF284C"/>
    <w:rsid w:val="00AF5A5E"/>
    <w:rsid w:val="00B02843"/>
    <w:rsid w:val="00B0369A"/>
    <w:rsid w:val="00B07CE8"/>
    <w:rsid w:val="00B13DCC"/>
    <w:rsid w:val="00B17D8B"/>
    <w:rsid w:val="00B24D94"/>
    <w:rsid w:val="00B338C9"/>
    <w:rsid w:val="00B36B5F"/>
    <w:rsid w:val="00B425DD"/>
    <w:rsid w:val="00B44AD2"/>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D5258"/>
    <w:rsid w:val="00BE371C"/>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C7B45"/>
    <w:rsid w:val="00FD00F6"/>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00F6"/>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pheas@aol.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2369</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10</cp:revision>
  <cp:lastPrinted>2018-03-09T12:39:00Z</cp:lastPrinted>
  <dcterms:created xsi:type="dcterms:W3CDTF">2024-03-19T20:57:00Z</dcterms:created>
  <dcterms:modified xsi:type="dcterms:W3CDTF">2024-03-29T15:40:00Z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ClassificationContentMarkingHeaderShapeIds">
    <vt:lpwstr>5,6,7</vt:lpwstr>
  </property>
  <property fmtid="{D5CDD505-2E9C-101B-9397-08002B2CF9AE}" pid="4" name="ClassificationContentMarkingHeaderFontProps">
    <vt:lpwstr>#317100,10,Calibri</vt:lpwstr>
  </property>
  <property fmtid="{D5CDD505-2E9C-101B-9397-08002B2CF9AE}" pid="5" name="ClassificationContentMarkingHeaderText">
    <vt:lpwstr>Information Classification: PUBLIC</vt:lpwstr>
  </property>
  <property fmtid="{D5CDD505-2E9C-101B-9397-08002B2CF9AE}" pid="6" name="MSIP_Label_bee4c20f-5817-432f-84ac-80a373257ed1_Enabled">
    <vt:lpwstr>true</vt:lpwstr>
  </property>
  <property fmtid="{D5CDD505-2E9C-101B-9397-08002B2CF9AE}" pid="7" name="MSIP_Label_bee4c20f-5817-432f-84ac-80a373257ed1_SetDate">
    <vt:lpwstr>2024-03-19T20:50:56Z</vt:lpwstr>
  </property>
  <property fmtid="{D5CDD505-2E9C-101B-9397-08002B2CF9AE}" pid="8" name="MSIP_Label_bee4c20f-5817-432f-84ac-80a373257ed1_Method">
    <vt:lpwstr>Privileged</vt:lpwstr>
  </property>
  <property fmtid="{D5CDD505-2E9C-101B-9397-08002B2CF9AE}" pid="9" name="MSIP_Label_bee4c20f-5817-432f-84ac-80a373257ed1_Name">
    <vt:lpwstr>bee4c20f-5817-432f-84ac-80a373257ed1</vt:lpwstr>
  </property>
  <property fmtid="{D5CDD505-2E9C-101B-9397-08002B2CF9AE}" pid="10" name="MSIP_Label_bee4c20f-5817-432f-84ac-80a373257ed1_SiteId">
    <vt:lpwstr>efaa16aa-d1de-4d58-ba2e-2833fdfdd29f</vt:lpwstr>
  </property>
  <property fmtid="{D5CDD505-2E9C-101B-9397-08002B2CF9AE}" pid="11" name="MSIP_Label_bee4c20f-5817-432f-84ac-80a373257ed1_ActionId">
    <vt:lpwstr>a030fb95-fe09-4a1d-8c1e-7fa3e68dbf9a</vt:lpwstr>
  </property>
  <property fmtid="{D5CDD505-2E9C-101B-9397-08002B2CF9AE}" pid="12" name="MSIP_Label_bee4c20f-5817-432f-84ac-80a373257ed1_ContentBits">
    <vt:lpwstr>1</vt:lpwstr>
  </property>
</Properties>
</file>