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8E7" w:rsidRPr="00D76C75" w:rsidRDefault="00C328E7" w:rsidP="00832BBD">
      <w:pPr>
        <w:spacing w:line="240" w:lineRule="auto"/>
        <w:rPr>
          <w:rFonts w:cs="Calibri"/>
          <w:b/>
          <w:sz w:val="28"/>
        </w:rP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margin-left:-80pt;margin-top:-1in;width:598.55pt;height:76.75pt;z-index:-251660288;visibility:visible" wrapcoords="-27 0 -27 21388 21600 21388 21600 0 -27 0">
            <v:imagedata r:id="rId7" o:title=""/>
            <w10:wrap type="tight"/>
          </v:shape>
        </w:pict>
      </w:r>
    </w:p>
    <w:p w:rsidR="00C328E7" w:rsidRPr="00D76C75" w:rsidRDefault="00C328E7" w:rsidP="00832BBD">
      <w:pPr>
        <w:spacing w:line="240" w:lineRule="auto"/>
        <w:rPr>
          <w:rFonts w:cs="Calibri"/>
          <w:b/>
          <w:sz w:val="28"/>
        </w:rPr>
      </w:pPr>
    </w:p>
    <w:p w:rsidR="00C328E7" w:rsidRPr="00D76C75" w:rsidRDefault="00C328E7" w:rsidP="00832BBD">
      <w:pPr>
        <w:spacing w:line="240" w:lineRule="auto"/>
        <w:rPr>
          <w:rFonts w:cs="Calibri"/>
          <w:b/>
          <w:sz w:val="28"/>
        </w:rPr>
      </w:pPr>
    </w:p>
    <w:p w:rsidR="00C328E7" w:rsidRDefault="00C328E7" w:rsidP="00832BBD">
      <w:pPr>
        <w:spacing w:line="240" w:lineRule="auto"/>
        <w:rPr>
          <w:rFonts w:cs="Calibri"/>
          <w:b/>
          <w:sz w:val="44"/>
          <w:szCs w:val="44"/>
        </w:rPr>
      </w:pPr>
      <w:r>
        <w:rPr>
          <w:rFonts w:cs="Calibri"/>
          <w:b/>
          <w:sz w:val="56"/>
        </w:rPr>
        <w:t>Constructed Highways Metrics Handbook</w:t>
      </w:r>
    </w:p>
    <w:p w:rsidR="00C328E7" w:rsidRDefault="00C328E7" w:rsidP="00832BBD">
      <w:pPr>
        <w:spacing w:line="240" w:lineRule="auto"/>
        <w:rPr>
          <w:rFonts w:cs="Calibri"/>
          <w:b/>
          <w:sz w:val="24"/>
          <w:szCs w:val="24"/>
        </w:rPr>
      </w:pPr>
    </w:p>
    <w:p w:rsidR="00C328E7" w:rsidRPr="000C12C4" w:rsidRDefault="00C328E7" w:rsidP="00832BBD">
      <w:pPr>
        <w:spacing w:line="240" w:lineRule="auto"/>
        <w:rPr>
          <w:rFonts w:cs="Calibri"/>
          <w:b/>
          <w:sz w:val="24"/>
          <w:szCs w:val="24"/>
        </w:rPr>
      </w:pPr>
      <w:r>
        <w:rPr>
          <w:rFonts w:cs="Calibri"/>
          <w:b/>
          <w:sz w:val="24"/>
          <w:szCs w:val="24"/>
        </w:rPr>
        <w:t>Version 1.0 – May 2011</w:t>
      </w:r>
    </w:p>
    <w:p w:rsidR="00C328E7" w:rsidRPr="000C12C4" w:rsidRDefault="00C328E7" w:rsidP="00832BBD">
      <w:pPr>
        <w:spacing w:line="240" w:lineRule="auto"/>
        <w:rPr>
          <w:rFonts w:cs="Calibri"/>
          <w:b/>
          <w:sz w:val="24"/>
          <w:szCs w:val="24"/>
        </w:rPr>
      </w:pPr>
    </w:p>
    <w:p w:rsidR="00C328E7" w:rsidRPr="00D76C75" w:rsidRDefault="00C328E7" w:rsidP="00832BBD">
      <w:pPr>
        <w:spacing w:line="240" w:lineRule="auto"/>
        <w:rPr>
          <w:rFonts w:cs="Calibri"/>
          <w:b/>
          <w:sz w:val="28"/>
        </w:rPr>
      </w:pPr>
      <w:r w:rsidRPr="00D76C75">
        <w:rPr>
          <w:rFonts w:cs="Calibri"/>
          <w:b/>
          <w:sz w:val="28"/>
        </w:rPr>
        <w:t>Network Delivery and Development Directorate</w:t>
      </w:r>
    </w:p>
    <w:p w:rsidR="00C328E7" w:rsidRPr="00D76C75" w:rsidRDefault="00C328E7" w:rsidP="00832BBD">
      <w:pPr>
        <w:spacing w:line="240" w:lineRule="auto"/>
        <w:rPr>
          <w:rFonts w:cs="Calibri"/>
          <w:b/>
          <w:sz w:val="28"/>
        </w:rPr>
      </w:pPr>
    </w:p>
    <w:p w:rsidR="00C328E7" w:rsidRPr="00D76C75" w:rsidRDefault="00C328E7" w:rsidP="00832BBD">
      <w:pPr>
        <w:spacing w:line="240" w:lineRule="auto"/>
        <w:rPr>
          <w:rFonts w:cs="Calibri"/>
          <w:b/>
          <w:sz w:val="28"/>
        </w:rPr>
      </w:pPr>
    </w:p>
    <w:p w:rsidR="00C328E7" w:rsidRPr="00D76C75" w:rsidRDefault="00C328E7" w:rsidP="00832BBD">
      <w:pPr>
        <w:spacing w:line="240" w:lineRule="auto"/>
        <w:rPr>
          <w:rFonts w:cs="Calibri"/>
          <w:b/>
          <w:sz w:val="28"/>
        </w:rPr>
      </w:pPr>
      <w:r>
        <w:rPr>
          <w:noProof/>
          <w:lang w:val="en-GB" w:eastAsia="en-GB"/>
        </w:rPr>
        <w:pict>
          <v:shape id="Picture 3" o:spid="_x0000_s1027" type="#_x0000_t75" style="position:absolute;margin-left:-5.5pt;margin-top:19.35pt;width:159.5pt;height:116.55pt;z-index:-251659264;visibility:visible" wrapcoords="-101 0 -101 21461 21600 21461 21600 0 -101 0">
            <v:imagedata r:id="rId8" o:title=""/>
            <w10:wrap type="tight"/>
          </v:shape>
        </w:pict>
      </w:r>
      <w:r>
        <w:rPr>
          <w:noProof/>
          <w:lang w:val="en-GB" w:eastAsia="en-GB"/>
        </w:rPr>
        <w:pict>
          <v:shape id="Picture 4" o:spid="_x0000_s1028" type="#_x0000_t75" style="position:absolute;margin-left:330pt;margin-top:19.35pt;width:154pt;height:117.35pt;z-index:-251657216;visibility:visible" wrapcoords="-105 0 -105 21462 21600 21462 21600 0 -105 0">
            <v:imagedata r:id="rId9" o:title=""/>
            <w10:wrap type="tight"/>
          </v:shape>
        </w:pict>
      </w:r>
      <w:r>
        <w:rPr>
          <w:noProof/>
          <w:lang w:val="en-GB" w:eastAsia="en-GB"/>
        </w:rPr>
        <w:pict>
          <v:shape id="Picture 5" o:spid="_x0000_s1029" type="#_x0000_t75" style="position:absolute;margin-left:159.5pt;margin-top:19.35pt;width:165pt;height:116.7pt;z-index:-251658240;visibility:visible" wrapcoords="-98 0 -98 21462 21600 21462 21600 0 -98 0">
            <v:imagedata r:id="rId10" o:title=""/>
            <w10:wrap type="tight"/>
          </v:shape>
        </w:pict>
      </w:r>
    </w:p>
    <w:p w:rsidR="00C328E7" w:rsidRPr="00D76C75" w:rsidRDefault="00C328E7" w:rsidP="00832BBD">
      <w:pPr>
        <w:spacing w:line="240" w:lineRule="auto"/>
        <w:rPr>
          <w:rFonts w:cs="Calibri"/>
          <w:b/>
          <w:sz w:val="28"/>
        </w:rPr>
      </w:pPr>
    </w:p>
    <w:p w:rsidR="00C328E7" w:rsidRPr="00D76C75" w:rsidRDefault="00C328E7" w:rsidP="00832BBD">
      <w:pPr>
        <w:spacing w:line="240" w:lineRule="auto"/>
        <w:rPr>
          <w:rFonts w:cs="Calibri"/>
          <w:b/>
          <w:sz w:val="28"/>
        </w:rPr>
      </w:pPr>
    </w:p>
    <w:p w:rsidR="00C328E7" w:rsidRPr="00D76C75" w:rsidRDefault="00C328E7" w:rsidP="00832BBD">
      <w:pPr>
        <w:spacing w:line="240" w:lineRule="auto"/>
        <w:rPr>
          <w:rFonts w:cs="Calibri"/>
          <w:b/>
          <w:sz w:val="28"/>
        </w:rPr>
      </w:pPr>
    </w:p>
    <w:p w:rsidR="00C328E7" w:rsidRPr="00D76C75" w:rsidRDefault="00C328E7" w:rsidP="00832BBD">
      <w:pPr>
        <w:spacing w:line="240" w:lineRule="auto"/>
        <w:outlineLvl w:val="0"/>
        <w:rPr>
          <w:rFonts w:cs="Calibri"/>
          <w:b/>
          <w:sz w:val="28"/>
        </w:rPr>
      </w:pPr>
    </w:p>
    <w:p w:rsidR="00C328E7" w:rsidRPr="00D76C75" w:rsidRDefault="00C328E7" w:rsidP="00832BBD">
      <w:pPr>
        <w:spacing w:line="240" w:lineRule="auto"/>
        <w:outlineLvl w:val="0"/>
        <w:rPr>
          <w:rFonts w:cs="Calibri"/>
          <w:noProof/>
        </w:rPr>
      </w:pPr>
    </w:p>
    <w:p w:rsidR="00C328E7" w:rsidRPr="00D76C75" w:rsidRDefault="00C328E7" w:rsidP="00832BBD">
      <w:pPr>
        <w:spacing w:line="240" w:lineRule="auto"/>
        <w:outlineLvl w:val="0"/>
        <w:rPr>
          <w:rFonts w:cs="Calibri"/>
          <w:noProof/>
        </w:rPr>
      </w:pPr>
    </w:p>
    <w:p w:rsidR="00C328E7" w:rsidRPr="00D76C75" w:rsidRDefault="00C328E7" w:rsidP="00832BBD">
      <w:pPr>
        <w:spacing w:line="240" w:lineRule="auto"/>
        <w:outlineLvl w:val="0"/>
        <w:rPr>
          <w:rFonts w:cs="Calibri"/>
          <w:noProof/>
        </w:rPr>
      </w:pPr>
    </w:p>
    <w:p w:rsidR="00C328E7" w:rsidRPr="00D76C75" w:rsidRDefault="00C328E7" w:rsidP="00832BBD">
      <w:pPr>
        <w:spacing w:line="240" w:lineRule="auto"/>
        <w:outlineLvl w:val="0"/>
        <w:rPr>
          <w:rFonts w:cs="Calibri"/>
          <w:b/>
        </w:rPr>
      </w:pPr>
      <w:r w:rsidRPr="00D76C75">
        <w:rPr>
          <w:rFonts w:cs="Calibri"/>
          <w:b/>
          <w:sz w:val="28"/>
        </w:rPr>
        <w:br w:type="page"/>
      </w:r>
      <w:bookmarkStart w:id="0" w:name="_Toc325982527"/>
      <w:r w:rsidRPr="00D76C75">
        <w:rPr>
          <w:rFonts w:cs="Calibri"/>
          <w:b/>
        </w:rPr>
        <w:t>Document Control</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69"/>
        <w:gridCol w:w="4469"/>
      </w:tblGrid>
      <w:tr w:rsidR="00C328E7" w:rsidRPr="00D76C75" w:rsidTr="00B06082">
        <w:trPr>
          <w:trHeight w:val="250"/>
        </w:trPr>
        <w:tc>
          <w:tcPr>
            <w:tcW w:w="4469" w:type="dxa"/>
          </w:tcPr>
          <w:p w:rsidR="00C328E7" w:rsidRPr="00D76C75" w:rsidRDefault="00C328E7" w:rsidP="00832BBD">
            <w:pPr>
              <w:autoSpaceDE w:val="0"/>
              <w:autoSpaceDN w:val="0"/>
              <w:adjustRightInd w:val="0"/>
              <w:spacing w:after="0" w:line="240" w:lineRule="auto"/>
              <w:rPr>
                <w:rFonts w:cs="Calibri"/>
                <w:color w:val="000000"/>
                <w:lang w:eastAsia="en-GB"/>
              </w:rPr>
            </w:pPr>
            <w:r w:rsidRPr="00D76C75">
              <w:rPr>
                <w:rFonts w:cs="Calibri"/>
                <w:b/>
                <w:bCs/>
                <w:color w:val="000000"/>
                <w:lang w:eastAsia="en-GB"/>
              </w:rPr>
              <w:t xml:space="preserve">Document Title </w:t>
            </w:r>
          </w:p>
        </w:tc>
        <w:tc>
          <w:tcPr>
            <w:tcW w:w="4469" w:type="dxa"/>
          </w:tcPr>
          <w:p w:rsidR="00C328E7" w:rsidRPr="00D76C75" w:rsidRDefault="00C328E7" w:rsidP="00832BBD">
            <w:pPr>
              <w:autoSpaceDE w:val="0"/>
              <w:autoSpaceDN w:val="0"/>
              <w:adjustRightInd w:val="0"/>
              <w:spacing w:after="0" w:line="240" w:lineRule="auto"/>
              <w:rPr>
                <w:rFonts w:cs="Calibri"/>
                <w:color w:val="000000"/>
                <w:lang w:eastAsia="en-GB"/>
              </w:rPr>
            </w:pPr>
            <w:r>
              <w:rPr>
                <w:rFonts w:cs="Calibri"/>
                <w:color w:val="000000"/>
                <w:lang w:eastAsia="en-GB"/>
              </w:rPr>
              <w:t>Constructed Highways Metrics</w:t>
            </w:r>
            <w:r w:rsidRPr="00D76C75">
              <w:rPr>
                <w:rFonts w:cs="Calibri"/>
                <w:color w:val="000000"/>
                <w:lang w:eastAsia="en-GB"/>
              </w:rPr>
              <w:t xml:space="preserve"> Handbook</w:t>
            </w:r>
          </w:p>
        </w:tc>
      </w:tr>
      <w:tr w:rsidR="00C328E7" w:rsidRPr="00D76C75" w:rsidTr="00B06082">
        <w:trPr>
          <w:trHeight w:val="112"/>
        </w:trPr>
        <w:tc>
          <w:tcPr>
            <w:tcW w:w="4469" w:type="dxa"/>
          </w:tcPr>
          <w:p w:rsidR="00C328E7" w:rsidRPr="00D76C75" w:rsidRDefault="00C328E7" w:rsidP="00832BBD">
            <w:pPr>
              <w:autoSpaceDE w:val="0"/>
              <w:autoSpaceDN w:val="0"/>
              <w:adjustRightInd w:val="0"/>
              <w:spacing w:after="0" w:line="240" w:lineRule="auto"/>
              <w:rPr>
                <w:rFonts w:cs="Calibri"/>
                <w:color w:val="000000"/>
                <w:lang w:eastAsia="en-GB"/>
              </w:rPr>
            </w:pPr>
            <w:r w:rsidRPr="00D76C75">
              <w:rPr>
                <w:rFonts w:cs="Calibri"/>
                <w:b/>
                <w:bCs/>
                <w:color w:val="000000"/>
                <w:lang w:eastAsia="en-GB"/>
              </w:rPr>
              <w:t>Author(s)</w:t>
            </w:r>
          </w:p>
        </w:tc>
        <w:tc>
          <w:tcPr>
            <w:tcW w:w="4469" w:type="dxa"/>
          </w:tcPr>
          <w:p w:rsidR="00C328E7" w:rsidRPr="00D76C75" w:rsidRDefault="00C328E7" w:rsidP="00832BBD">
            <w:pPr>
              <w:autoSpaceDE w:val="0"/>
              <w:autoSpaceDN w:val="0"/>
              <w:adjustRightInd w:val="0"/>
              <w:spacing w:after="0" w:line="240" w:lineRule="auto"/>
              <w:rPr>
                <w:rFonts w:cs="Calibri"/>
                <w:color w:val="000000"/>
                <w:lang w:eastAsia="en-GB"/>
              </w:rPr>
            </w:pPr>
            <w:smartTag w:uri="urn:schemas-microsoft-com:office:smarttags" w:element="PersonName">
              <w:r>
                <w:rPr>
                  <w:rFonts w:cs="Calibri"/>
                  <w:color w:val="000000"/>
                  <w:lang w:eastAsia="en-GB"/>
                </w:rPr>
                <w:t>Tod Wood</w:t>
              </w:r>
            </w:smartTag>
          </w:p>
        </w:tc>
      </w:tr>
      <w:tr w:rsidR="00C328E7" w:rsidRPr="00D76C75" w:rsidTr="00B06082">
        <w:trPr>
          <w:trHeight w:val="112"/>
        </w:trPr>
        <w:tc>
          <w:tcPr>
            <w:tcW w:w="4469" w:type="dxa"/>
          </w:tcPr>
          <w:p w:rsidR="00C328E7" w:rsidRPr="00D76C75" w:rsidRDefault="00C328E7" w:rsidP="00832BBD">
            <w:pPr>
              <w:autoSpaceDE w:val="0"/>
              <w:autoSpaceDN w:val="0"/>
              <w:adjustRightInd w:val="0"/>
              <w:spacing w:after="0" w:line="240" w:lineRule="auto"/>
              <w:rPr>
                <w:rFonts w:cs="Calibri"/>
                <w:color w:val="000000"/>
                <w:lang w:eastAsia="en-GB"/>
              </w:rPr>
            </w:pPr>
            <w:r w:rsidRPr="00D76C75">
              <w:rPr>
                <w:rFonts w:cs="Calibri"/>
                <w:b/>
                <w:bCs/>
                <w:color w:val="000000"/>
                <w:lang w:eastAsia="en-GB"/>
              </w:rPr>
              <w:t xml:space="preserve">Owner </w:t>
            </w:r>
          </w:p>
        </w:tc>
        <w:tc>
          <w:tcPr>
            <w:tcW w:w="4469" w:type="dxa"/>
          </w:tcPr>
          <w:p w:rsidR="00C328E7" w:rsidRPr="00D76C75" w:rsidRDefault="00C328E7" w:rsidP="00832BBD">
            <w:pPr>
              <w:autoSpaceDE w:val="0"/>
              <w:autoSpaceDN w:val="0"/>
              <w:adjustRightInd w:val="0"/>
              <w:spacing w:after="0" w:line="240" w:lineRule="auto"/>
              <w:rPr>
                <w:rFonts w:cs="Calibri"/>
                <w:color w:val="000000"/>
                <w:lang w:eastAsia="en-GB"/>
              </w:rPr>
            </w:pPr>
            <w:r w:rsidRPr="00D76C75">
              <w:rPr>
                <w:rFonts w:cs="Calibri"/>
                <w:color w:val="000000"/>
                <w:lang w:eastAsia="en-GB"/>
              </w:rPr>
              <w:t xml:space="preserve">Janet Sivorn, </w:t>
            </w:r>
            <w:r>
              <w:rPr>
                <w:rFonts w:cs="Calibri"/>
                <w:color w:val="000000"/>
                <w:lang w:eastAsia="en-GB"/>
              </w:rPr>
              <w:t>Asset Management Office</w:t>
            </w:r>
          </w:p>
        </w:tc>
      </w:tr>
      <w:tr w:rsidR="00C328E7" w:rsidRPr="00D76C75" w:rsidTr="00B06082">
        <w:trPr>
          <w:trHeight w:val="250"/>
        </w:trPr>
        <w:tc>
          <w:tcPr>
            <w:tcW w:w="4469" w:type="dxa"/>
          </w:tcPr>
          <w:p w:rsidR="00C328E7" w:rsidRPr="00D76C75" w:rsidRDefault="00C328E7" w:rsidP="00832BBD">
            <w:pPr>
              <w:autoSpaceDE w:val="0"/>
              <w:autoSpaceDN w:val="0"/>
              <w:adjustRightInd w:val="0"/>
              <w:spacing w:after="0" w:line="240" w:lineRule="auto"/>
              <w:rPr>
                <w:rFonts w:cs="Calibri"/>
                <w:color w:val="000000"/>
                <w:lang w:eastAsia="en-GB"/>
              </w:rPr>
            </w:pPr>
            <w:r w:rsidRPr="00D76C75">
              <w:rPr>
                <w:rFonts w:cs="Calibri"/>
                <w:b/>
                <w:bCs/>
                <w:color w:val="000000"/>
                <w:lang w:eastAsia="en-GB"/>
              </w:rPr>
              <w:t xml:space="preserve">Distribution </w:t>
            </w:r>
          </w:p>
        </w:tc>
        <w:tc>
          <w:tcPr>
            <w:tcW w:w="4469" w:type="dxa"/>
          </w:tcPr>
          <w:p w:rsidR="00C328E7" w:rsidRPr="00D76C75" w:rsidRDefault="00C328E7" w:rsidP="00832BBD">
            <w:pPr>
              <w:autoSpaceDE w:val="0"/>
              <w:autoSpaceDN w:val="0"/>
              <w:adjustRightInd w:val="0"/>
              <w:spacing w:after="0" w:line="240" w:lineRule="auto"/>
              <w:rPr>
                <w:rFonts w:cs="Calibri"/>
                <w:color w:val="000000"/>
                <w:lang w:eastAsia="en-GB"/>
              </w:rPr>
            </w:pPr>
            <w:r w:rsidRPr="00D76C75">
              <w:rPr>
                <w:rFonts w:cs="Calibri"/>
                <w:color w:val="000000"/>
                <w:lang w:eastAsia="en-GB"/>
              </w:rPr>
              <w:t xml:space="preserve">MACs, </w:t>
            </w:r>
            <w:r>
              <w:rPr>
                <w:rFonts w:cs="Calibri"/>
                <w:color w:val="000000"/>
                <w:lang w:eastAsia="en-GB"/>
              </w:rPr>
              <w:t>HA Regional Contract &amp; Performance T</w:t>
            </w:r>
            <w:r w:rsidRPr="00D76C75">
              <w:rPr>
                <w:rFonts w:cs="Calibri"/>
                <w:color w:val="000000"/>
                <w:lang w:eastAsia="en-GB"/>
              </w:rPr>
              <w:t>eams</w:t>
            </w:r>
          </w:p>
        </w:tc>
      </w:tr>
      <w:tr w:rsidR="00C328E7" w:rsidRPr="00D76C75" w:rsidTr="00B06082">
        <w:trPr>
          <w:trHeight w:val="112"/>
        </w:trPr>
        <w:tc>
          <w:tcPr>
            <w:tcW w:w="4469" w:type="dxa"/>
          </w:tcPr>
          <w:p w:rsidR="00C328E7" w:rsidRPr="00D76C75" w:rsidRDefault="00C328E7" w:rsidP="00832BBD">
            <w:pPr>
              <w:autoSpaceDE w:val="0"/>
              <w:autoSpaceDN w:val="0"/>
              <w:adjustRightInd w:val="0"/>
              <w:spacing w:after="0" w:line="240" w:lineRule="auto"/>
              <w:rPr>
                <w:rFonts w:cs="Calibri"/>
                <w:color w:val="000000"/>
                <w:lang w:eastAsia="en-GB"/>
              </w:rPr>
            </w:pPr>
            <w:r w:rsidRPr="00D76C75">
              <w:rPr>
                <w:rFonts w:cs="Calibri"/>
                <w:b/>
                <w:bCs/>
                <w:color w:val="000000"/>
                <w:lang w:eastAsia="en-GB"/>
              </w:rPr>
              <w:t xml:space="preserve">Document Status </w:t>
            </w:r>
          </w:p>
        </w:tc>
        <w:tc>
          <w:tcPr>
            <w:tcW w:w="4469" w:type="dxa"/>
          </w:tcPr>
          <w:p w:rsidR="00C328E7" w:rsidRPr="00D76C75" w:rsidRDefault="00C328E7" w:rsidP="00832BBD">
            <w:pPr>
              <w:autoSpaceDE w:val="0"/>
              <w:autoSpaceDN w:val="0"/>
              <w:adjustRightInd w:val="0"/>
              <w:spacing w:after="0" w:line="240" w:lineRule="auto"/>
              <w:rPr>
                <w:rFonts w:cs="Calibri"/>
                <w:color w:val="000000"/>
                <w:lang w:eastAsia="en-GB"/>
              </w:rPr>
            </w:pPr>
            <w:r>
              <w:rPr>
                <w:rFonts w:cs="Calibri"/>
                <w:color w:val="000000"/>
                <w:lang w:eastAsia="en-GB"/>
              </w:rPr>
              <w:t>Live</w:t>
            </w:r>
          </w:p>
        </w:tc>
      </w:tr>
    </w:tbl>
    <w:p w:rsidR="00C328E7" w:rsidRPr="00D76C75" w:rsidRDefault="00C328E7" w:rsidP="00832BBD">
      <w:pPr>
        <w:spacing w:line="240" w:lineRule="auto"/>
        <w:rPr>
          <w:rFonts w:cs="Calibri"/>
          <w:b/>
        </w:rPr>
      </w:pPr>
    </w:p>
    <w:p w:rsidR="00C328E7" w:rsidRPr="00D76C75" w:rsidRDefault="00C328E7" w:rsidP="00832BBD">
      <w:pPr>
        <w:spacing w:line="240" w:lineRule="auto"/>
        <w:outlineLvl w:val="0"/>
        <w:rPr>
          <w:rFonts w:cs="Calibri"/>
          <w:b/>
        </w:rPr>
      </w:pPr>
      <w:bookmarkStart w:id="1" w:name="_Toc325982528"/>
      <w:r w:rsidRPr="00D76C75">
        <w:rPr>
          <w:rFonts w:cs="Calibri"/>
          <w:b/>
        </w:rPr>
        <w:t>Revision History</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78"/>
        <w:gridCol w:w="1320"/>
        <w:gridCol w:w="3960"/>
        <w:gridCol w:w="1650"/>
      </w:tblGrid>
      <w:tr w:rsidR="00C328E7" w:rsidRPr="00D76C75" w:rsidTr="00C350E8">
        <w:trPr>
          <w:trHeight w:val="250"/>
        </w:trPr>
        <w:tc>
          <w:tcPr>
            <w:tcW w:w="1978" w:type="dxa"/>
          </w:tcPr>
          <w:p w:rsidR="00C328E7" w:rsidRPr="00D76C75" w:rsidRDefault="00C328E7" w:rsidP="00832BBD">
            <w:pPr>
              <w:autoSpaceDE w:val="0"/>
              <w:autoSpaceDN w:val="0"/>
              <w:adjustRightInd w:val="0"/>
              <w:spacing w:after="0" w:line="240" w:lineRule="auto"/>
              <w:rPr>
                <w:rFonts w:cs="Calibri"/>
                <w:color w:val="000000"/>
                <w:lang w:eastAsia="en-GB"/>
              </w:rPr>
            </w:pPr>
            <w:r w:rsidRPr="00D76C75">
              <w:rPr>
                <w:rFonts w:cs="Calibri"/>
                <w:b/>
                <w:bCs/>
                <w:color w:val="000000"/>
                <w:lang w:eastAsia="en-GB"/>
              </w:rPr>
              <w:t>Version</w:t>
            </w:r>
          </w:p>
        </w:tc>
        <w:tc>
          <w:tcPr>
            <w:tcW w:w="1320" w:type="dxa"/>
          </w:tcPr>
          <w:p w:rsidR="00C328E7" w:rsidRPr="00D76C75" w:rsidRDefault="00C328E7" w:rsidP="00832BBD">
            <w:pPr>
              <w:autoSpaceDE w:val="0"/>
              <w:autoSpaceDN w:val="0"/>
              <w:adjustRightInd w:val="0"/>
              <w:spacing w:after="0" w:line="240" w:lineRule="auto"/>
              <w:rPr>
                <w:rFonts w:cs="Calibri"/>
                <w:b/>
                <w:color w:val="000000"/>
                <w:lang w:eastAsia="en-GB"/>
              </w:rPr>
            </w:pPr>
            <w:r w:rsidRPr="00D76C75">
              <w:rPr>
                <w:rFonts w:cs="Calibri"/>
                <w:b/>
                <w:color w:val="000000"/>
                <w:lang w:eastAsia="en-GB"/>
              </w:rPr>
              <w:t>Date</w:t>
            </w:r>
          </w:p>
        </w:tc>
        <w:tc>
          <w:tcPr>
            <w:tcW w:w="3960" w:type="dxa"/>
          </w:tcPr>
          <w:p w:rsidR="00C328E7" w:rsidRPr="00D76C75" w:rsidRDefault="00C328E7" w:rsidP="00832BBD">
            <w:pPr>
              <w:autoSpaceDE w:val="0"/>
              <w:autoSpaceDN w:val="0"/>
              <w:adjustRightInd w:val="0"/>
              <w:spacing w:after="0" w:line="240" w:lineRule="auto"/>
              <w:rPr>
                <w:rFonts w:cs="Calibri"/>
                <w:b/>
                <w:color w:val="000000"/>
                <w:lang w:eastAsia="en-GB"/>
              </w:rPr>
            </w:pPr>
            <w:r w:rsidRPr="00D76C75">
              <w:rPr>
                <w:rFonts w:cs="Calibri"/>
                <w:b/>
                <w:color w:val="000000"/>
                <w:lang w:eastAsia="en-GB"/>
              </w:rPr>
              <w:t>Description</w:t>
            </w:r>
          </w:p>
        </w:tc>
        <w:tc>
          <w:tcPr>
            <w:tcW w:w="1650" w:type="dxa"/>
          </w:tcPr>
          <w:p w:rsidR="00C328E7" w:rsidRPr="00D76C75" w:rsidRDefault="00C328E7" w:rsidP="00832BBD">
            <w:pPr>
              <w:autoSpaceDE w:val="0"/>
              <w:autoSpaceDN w:val="0"/>
              <w:adjustRightInd w:val="0"/>
              <w:spacing w:after="0" w:line="240" w:lineRule="auto"/>
              <w:rPr>
                <w:rFonts w:cs="Calibri"/>
                <w:b/>
                <w:color w:val="000000"/>
                <w:lang w:eastAsia="en-GB"/>
              </w:rPr>
            </w:pPr>
            <w:r w:rsidRPr="00D76C75">
              <w:rPr>
                <w:rFonts w:cs="Calibri"/>
                <w:b/>
                <w:color w:val="000000"/>
                <w:lang w:eastAsia="en-GB"/>
              </w:rPr>
              <w:t>Author</w:t>
            </w:r>
          </w:p>
        </w:tc>
      </w:tr>
      <w:tr w:rsidR="00C328E7" w:rsidRPr="00D76C75" w:rsidTr="00C350E8">
        <w:trPr>
          <w:trHeight w:val="250"/>
        </w:trPr>
        <w:tc>
          <w:tcPr>
            <w:tcW w:w="1978" w:type="dxa"/>
          </w:tcPr>
          <w:p w:rsidR="00C328E7" w:rsidRPr="00D76C75" w:rsidRDefault="00C328E7" w:rsidP="00832BBD">
            <w:pPr>
              <w:autoSpaceDE w:val="0"/>
              <w:autoSpaceDN w:val="0"/>
              <w:adjustRightInd w:val="0"/>
              <w:spacing w:after="0" w:line="240" w:lineRule="auto"/>
              <w:rPr>
                <w:rFonts w:cs="Calibri"/>
                <w:color w:val="000000"/>
                <w:lang w:eastAsia="en-GB"/>
              </w:rPr>
            </w:pPr>
            <w:r>
              <w:rPr>
                <w:rFonts w:cs="Calibri"/>
                <w:color w:val="000000"/>
                <w:lang w:eastAsia="en-GB"/>
              </w:rPr>
              <w:t>1.0</w:t>
            </w:r>
          </w:p>
        </w:tc>
        <w:tc>
          <w:tcPr>
            <w:tcW w:w="1320" w:type="dxa"/>
          </w:tcPr>
          <w:p w:rsidR="00C328E7" w:rsidRPr="00D76C75" w:rsidRDefault="00C328E7" w:rsidP="00832BBD">
            <w:pPr>
              <w:autoSpaceDE w:val="0"/>
              <w:autoSpaceDN w:val="0"/>
              <w:adjustRightInd w:val="0"/>
              <w:spacing w:after="0" w:line="240" w:lineRule="auto"/>
              <w:rPr>
                <w:rFonts w:cs="Calibri"/>
                <w:color w:val="000000"/>
                <w:lang w:eastAsia="en-GB"/>
              </w:rPr>
            </w:pPr>
            <w:r>
              <w:rPr>
                <w:rFonts w:cs="Calibri"/>
                <w:color w:val="000000"/>
                <w:lang w:eastAsia="en-GB"/>
              </w:rPr>
              <w:t>31/05/2012</w:t>
            </w:r>
          </w:p>
        </w:tc>
        <w:tc>
          <w:tcPr>
            <w:tcW w:w="3960" w:type="dxa"/>
          </w:tcPr>
          <w:p w:rsidR="00C328E7" w:rsidRPr="00D76C75" w:rsidRDefault="00C328E7" w:rsidP="00832BBD">
            <w:pPr>
              <w:autoSpaceDE w:val="0"/>
              <w:autoSpaceDN w:val="0"/>
              <w:adjustRightInd w:val="0"/>
              <w:spacing w:after="0" w:line="240" w:lineRule="auto"/>
              <w:rPr>
                <w:rFonts w:cs="Calibri"/>
                <w:color w:val="000000"/>
                <w:lang w:eastAsia="en-GB"/>
              </w:rPr>
            </w:pPr>
            <w:r>
              <w:rPr>
                <w:rFonts w:cs="Calibri"/>
                <w:color w:val="000000"/>
                <w:lang w:eastAsia="en-GB"/>
              </w:rPr>
              <w:t>First version</w:t>
            </w:r>
          </w:p>
        </w:tc>
        <w:tc>
          <w:tcPr>
            <w:tcW w:w="1650" w:type="dxa"/>
          </w:tcPr>
          <w:p w:rsidR="00C328E7" w:rsidRPr="00D76C75" w:rsidRDefault="00C328E7" w:rsidP="00832BBD">
            <w:pPr>
              <w:autoSpaceDE w:val="0"/>
              <w:autoSpaceDN w:val="0"/>
              <w:adjustRightInd w:val="0"/>
              <w:spacing w:after="0" w:line="240" w:lineRule="auto"/>
              <w:rPr>
                <w:rFonts w:cs="Calibri"/>
                <w:color w:val="000000"/>
                <w:lang w:eastAsia="en-GB"/>
              </w:rPr>
            </w:pPr>
            <w:smartTag w:uri="urn:schemas-microsoft-com:office:smarttags" w:element="PersonName">
              <w:r>
                <w:rPr>
                  <w:rFonts w:cs="Calibri"/>
                  <w:color w:val="000000"/>
                  <w:lang w:eastAsia="en-GB"/>
                </w:rPr>
                <w:t>Tod Wood</w:t>
              </w:r>
            </w:smartTag>
          </w:p>
        </w:tc>
      </w:tr>
      <w:tr w:rsidR="00C328E7" w:rsidRPr="00D76C75" w:rsidTr="00C350E8">
        <w:trPr>
          <w:trHeight w:val="250"/>
        </w:trPr>
        <w:tc>
          <w:tcPr>
            <w:tcW w:w="1978" w:type="dxa"/>
          </w:tcPr>
          <w:p w:rsidR="00C328E7" w:rsidRPr="00D76C75" w:rsidRDefault="00C328E7" w:rsidP="00832BBD">
            <w:pPr>
              <w:autoSpaceDE w:val="0"/>
              <w:autoSpaceDN w:val="0"/>
              <w:adjustRightInd w:val="0"/>
              <w:spacing w:after="0" w:line="240" w:lineRule="auto"/>
              <w:rPr>
                <w:rFonts w:cs="Calibri"/>
                <w:color w:val="000000"/>
                <w:lang w:eastAsia="en-GB"/>
              </w:rPr>
            </w:pPr>
          </w:p>
        </w:tc>
        <w:tc>
          <w:tcPr>
            <w:tcW w:w="1320" w:type="dxa"/>
          </w:tcPr>
          <w:p w:rsidR="00C328E7" w:rsidRPr="00D76C75" w:rsidRDefault="00C328E7" w:rsidP="00832BBD">
            <w:pPr>
              <w:autoSpaceDE w:val="0"/>
              <w:autoSpaceDN w:val="0"/>
              <w:adjustRightInd w:val="0"/>
              <w:spacing w:after="0" w:line="240" w:lineRule="auto"/>
              <w:rPr>
                <w:rFonts w:cs="Calibri"/>
                <w:color w:val="000000"/>
                <w:lang w:eastAsia="en-GB"/>
              </w:rPr>
            </w:pPr>
          </w:p>
        </w:tc>
        <w:tc>
          <w:tcPr>
            <w:tcW w:w="3960" w:type="dxa"/>
          </w:tcPr>
          <w:p w:rsidR="00C328E7" w:rsidRPr="00D76C75" w:rsidRDefault="00C328E7" w:rsidP="00832BBD">
            <w:pPr>
              <w:autoSpaceDE w:val="0"/>
              <w:autoSpaceDN w:val="0"/>
              <w:adjustRightInd w:val="0"/>
              <w:spacing w:after="0" w:line="240" w:lineRule="auto"/>
              <w:rPr>
                <w:rFonts w:cs="Calibri"/>
                <w:color w:val="000000"/>
                <w:lang w:eastAsia="en-GB"/>
              </w:rPr>
            </w:pPr>
          </w:p>
        </w:tc>
        <w:tc>
          <w:tcPr>
            <w:tcW w:w="1650" w:type="dxa"/>
          </w:tcPr>
          <w:p w:rsidR="00C328E7" w:rsidRPr="00D76C75" w:rsidRDefault="00C328E7" w:rsidP="00832BBD">
            <w:pPr>
              <w:autoSpaceDE w:val="0"/>
              <w:autoSpaceDN w:val="0"/>
              <w:adjustRightInd w:val="0"/>
              <w:spacing w:after="0" w:line="240" w:lineRule="auto"/>
              <w:rPr>
                <w:rFonts w:cs="Calibri"/>
                <w:color w:val="000000"/>
                <w:lang w:eastAsia="en-GB"/>
              </w:rPr>
            </w:pPr>
          </w:p>
        </w:tc>
      </w:tr>
    </w:tbl>
    <w:p w:rsidR="00C328E7" w:rsidRPr="00D76C75" w:rsidRDefault="00C328E7" w:rsidP="00832BBD">
      <w:pPr>
        <w:spacing w:line="240" w:lineRule="auto"/>
        <w:rPr>
          <w:rFonts w:cs="Calibri"/>
          <w:b/>
        </w:rPr>
      </w:pPr>
    </w:p>
    <w:p w:rsidR="00C328E7" w:rsidRPr="00D76C75" w:rsidRDefault="00C328E7" w:rsidP="00832BBD">
      <w:pPr>
        <w:spacing w:line="240" w:lineRule="auto"/>
        <w:outlineLvl w:val="0"/>
        <w:rPr>
          <w:rFonts w:cs="Calibri"/>
          <w:b/>
        </w:rPr>
      </w:pPr>
      <w:bookmarkStart w:id="2" w:name="_Toc325982529"/>
      <w:r w:rsidRPr="00D76C75">
        <w:rPr>
          <w:rFonts w:cs="Calibri"/>
          <w:b/>
        </w:rPr>
        <w:t>Approvals</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5245"/>
        <w:gridCol w:w="1701"/>
      </w:tblGrid>
      <w:tr w:rsidR="00C328E7" w:rsidRPr="00D76C75" w:rsidTr="00566487">
        <w:trPr>
          <w:trHeight w:val="250"/>
        </w:trPr>
        <w:tc>
          <w:tcPr>
            <w:tcW w:w="1951" w:type="dxa"/>
          </w:tcPr>
          <w:p w:rsidR="00C328E7" w:rsidRPr="00D76C75" w:rsidRDefault="00C328E7" w:rsidP="00832BBD">
            <w:pPr>
              <w:autoSpaceDE w:val="0"/>
              <w:autoSpaceDN w:val="0"/>
              <w:adjustRightInd w:val="0"/>
              <w:spacing w:after="0" w:line="240" w:lineRule="auto"/>
              <w:rPr>
                <w:rFonts w:cs="Calibri"/>
                <w:color w:val="000000"/>
                <w:lang w:eastAsia="en-GB"/>
              </w:rPr>
            </w:pPr>
            <w:r w:rsidRPr="00D76C75">
              <w:rPr>
                <w:rFonts w:cs="Calibri"/>
                <w:b/>
                <w:bCs/>
                <w:color w:val="000000"/>
                <w:lang w:eastAsia="en-GB"/>
              </w:rPr>
              <w:t>Name</w:t>
            </w:r>
          </w:p>
        </w:tc>
        <w:tc>
          <w:tcPr>
            <w:tcW w:w="5245" w:type="dxa"/>
          </w:tcPr>
          <w:p w:rsidR="00C328E7" w:rsidRPr="00D76C75" w:rsidRDefault="00C328E7" w:rsidP="00832BBD">
            <w:pPr>
              <w:autoSpaceDE w:val="0"/>
              <w:autoSpaceDN w:val="0"/>
              <w:adjustRightInd w:val="0"/>
              <w:spacing w:after="0" w:line="240" w:lineRule="auto"/>
              <w:rPr>
                <w:rFonts w:cs="Calibri"/>
                <w:b/>
                <w:color w:val="000000"/>
                <w:lang w:eastAsia="en-GB"/>
              </w:rPr>
            </w:pPr>
            <w:r w:rsidRPr="00D76C75">
              <w:rPr>
                <w:rFonts w:cs="Calibri"/>
                <w:b/>
                <w:color w:val="000000"/>
                <w:lang w:eastAsia="en-GB"/>
              </w:rPr>
              <w:t>Document Version</w:t>
            </w:r>
          </w:p>
        </w:tc>
        <w:tc>
          <w:tcPr>
            <w:tcW w:w="1701" w:type="dxa"/>
          </w:tcPr>
          <w:p w:rsidR="00C328E7" w:rsidRPr="00D76C75" w:rsidRDefault="00C328E7" w:rsidP="00832BBD">
            <w:pPr>
              <w:autoSpaceDE w:val="0"/>
              <w:autoSpaceDN w:val="0"/>
              <w:adjustRightInd w:val="0"/>
              <w:spacing w:after="0" w:line="240" w:lineRule="auto"/>
              <w:rPr>
                <w:rFonts w:cs="Calibri"/>
                <w:b/>
                <w:color w:val="000000"/>
                <w:lang w:eastAsia="en-GB"/>
              </w:rPr>
            </w:pPr>
            <w:r w:rsidRPr="00D76C75">
              <w:rPr>
                <w:rFonts w:cs="Calibri"/>
                <w:b/>
                <w:color w:val="000000"/>
                <w:lang w:eastAsia="en-GB"/>
              </w:rPr>
              <w:t>Approval Date</w:t>
            </w:r>
          </w:p>
        </w:tc>
      </w:tr>
      <w:tr w:rsidR="00C328E7" w:rsidRPr="00D76C75" w:rsidTr="00566487">
        <w:trPr>
          <w:trHeight w:val="112"/>
        </w:trPr>
        <w:tc>
          <w:tcPr>
            <w:tcW w:w="1951" w:type="dxa"/>
          </w:tcPr>
          <w:p w:rsidR="00C328E7" w:rsidRPr="00D76C75" w:rsidRDefault="00C328E7" w:rsidP="00832BBD">
            <w:pPr>
              <w:autoSpaceDE w:val="0"/>
              <w:autoSpaceDN w:val="0"/>
              <w:adjustRightInd w:val="0"/>
              <w:spacing w:after="0" w:line="240" w:lineRule="auto"/>
              <w:rPr>
                <w:rFonts w:cs="Calibri"/>
                <w:color w:val="000000"/>
                <w:lang w:eastAsia="en-GB"/>
              </w:rPr>
            </w:pPr>
            <w:r>
              <w:rPr>
                <w:rFonts w:cs="Calibri"/>
                <w:color w:val="000000"/>
                <w:lang w:eastAsia="en-GB"/>
              </w:rPr>
              <w:t>Janet Sivorn</w:t>
            </w:r>
          </w:p>
        </w:tc>
        <w:tc>
          <w:tcPr>
            <w:tcW w:w="5245" w:type="dxa"/>
          </w:tcPr>
          <w:p w:rsidR="00C328E7" w:rsidRPr="00D76C75" w:rsidRDefault="00C328E7" w:rsidP="00832BBD">
            <w:pPr>
              <w:autoSpaceDE w:val="0"/>
              <w:autoSpaceDN w:val="0"/>
              <w:adjustRightInd w:val="0"/>
              <w:spacing w:after="0" w:line="240" w:lineRule="auto"/>
              <w:rPr>
                <w:rFonts w:cs="Calibri"/>
                <w:color w:val="000000"/>
                <w:lang w:eastAsia="en-GB"/>
              </w:rPr>
            </w:pPr>
            <w:r>
              <w:rPr>
                <w:rFonts w:cs="Calibri"/>
                <w:color w:val="000000"/>
                <w:lang w:eastAsia="en-GB"/>
              </w:rPr>
              <w:t>Version 1.0</w:t>
            </w:r>
          </w:p>
        </w:tc>
        <w:tc>
          <w:tcPr>
            <w:tcW w:w="1701" w:type="dxa"/>
          </w:tcPr>
          <w:p w:rsidR="00C328E7" w:rsidRPr="00D76C75" w:rsidRDefault="00C328E7" w:rsidP="00832BBD">
            <w:pPr>
              <w:autoSpaceDE w:val="0"/>
              <w:autoSpaceDN w:val="0"/>
              <w:adjustRightInd w:val="0"/>
              <w:spacing w:after="0" w:line="240" w:lineRule="auto"/>
              <w:rPr>
                <w:rFonts w:cs="Calibri"/>
                <w:color w:val="000000"/>
                <w:lang w:eastAsia="en-GB"/>
              </w:rPr>
            </w:pPr>
            <w:r>
              <w:rPr>
                <w:rFonts w:cs="Calibri"/>
                <w:color w:val="000000"/>
                <w:lang w:eastAsia="en-GB"/>
              </w:rPr>
              <w:t>31/05/2012</w:t>
            </w:r>
          </w:p>
        </w:tc>
      </w:tr>
      <w:tr w:rsidR="00C328E7" w:rsidRPr="00D76C75" w:rsidTr="00566487">
        <w:trPr>
          <w:trHeight w:val="112"/>
        </w:trPr>
        <w:tc>
          <w:tcPr>
            <w:tcW w:w="1951" w:type="dxa"/>
          </w:tcPr>
          <w:p w:rsidR="00C328E7" w:rsidRPr="00D76C75" w:rsidRDefault="00C328E7" w:rsidP="00832BBD">
            <w:pPr>
              <w:autoSpaceDE w:val="0"/>
              <w:autoSpaceDN w:val="0"/>
              <w:adjustRightInd w:val="0"/>
              <w:spacing w:after="0" w:line="240" w:lineRule="auto"/>
              <w:rPr>
                <w:rFonts w:cs="Calibri"/>
                <w:color w:val="000000"/>
                <w:lang w:eastAsia="en-GB"/>
              </w:rPr>
            </w:pPr>
          </w:p>
        </w:tc>
        <w:tc>
          <w:tcPr>
            <w:tcW w:w="5245" w:type="dxa"/>
          </w:tcPr>
          <w:p w:rsidR="00C328E7" w:rsidRPr="00D76C75" w:rsidRDefault="00C328E7" w:rsidP="00832BBD">
            <w:pPr>
              <w:autoSpaceDE w:val="0"/>
              <w:autoSpaceDN w:val="0"/>
              <w:adjustRightInd w:val="0"/>
              <w:spacing w:after="0" w:line="240" w:lineRule="auto"/>
              <w:rPr>
                <w:rFonts w:cs="Calibri"/>
                <w:color w:val="000000"/>
                <w:lang w:eastAsia="en-GB"/>
              </w:rPr>
            </w:pPr>
          </w:p>
        </w:tc>
        <w:tc>
          <w:tcPr>
            <w:tcW w:w="1701" w:type="dxa"/>
          </w:tcPr>
          <w:p w:rsidR="00C328E7" w:rsidRPr="00D76C75" w:rsidRDefault="00C328E7" w:rsidP="00832BBD">
            <w:pPr>
              <w:autoSpaceDE w:val="0"/>
              <w:autoSpaceDN w:val="0"/>
              <w:adjustRightInd w:val="0"/>
              <w:spacing w:after="0" w:line="240" w:lineRule="auto"/>
              <w:rPr>
                <w:rFonts w:cs="Calibri"/>
                <w:color w:val="000000"/>
                <w:lang w:eastAsia="en-GB"/>
              </w:rPr>
            </w:pPr>
          </w:p>
        </w:tc>
      </w:tr>
    </w:tbl>
    <w:p w:rsidR="00C328E7" w:rsidRPr="00D76C75" w:rsidRDefault="00C328E7" w:rsidP="00832BBD">
      <w:pPr>
        <w:spacing w:line="240" w:lineRule="auto"/>
        <w:rPr>
          <w:rFonts w:cs="Calibri"/>
          <w:b/>
        </w:rPr>
      </w:pPr>
    </w:p>
    <w:p w:rsidR="00C328E7" w:rsidRPr="00D76C75" w:rsidRDefault="00C328E7" w:rsidP="00832BBD">
      <w:pPr>
        <w:spacing w:line="240" w:lineRule="auto"/>
        <w:rPr>
          <w:rFonts w:cs="Calibri"/>
          <w:sz w:val="22"/>
          <w:szCs w:val="22"/>
        </w:rPr>
      </w:pPr>
    </w:p>
    <w:p w:rsidR="00C328E7" w:rsidRPr="00D76C75" w:rsidRDefault="00C328E7" w:rsidP="00832BBD">
      <w:pPr>
        <w:spacing w:line="240" w:lineRule="auto"/>
        <w:rPr>
          <w:rFonts w:cs="Calibri"/>
        </w:rPr>
      </w:pPr>
    </w:p>
    <w:p w:rsidR="00C328E7" w:rsidRPr="00D76C75" w:rsidRDefault="00C328E7" w:rsidP="00832BBD">
      <w:pPr>
        <w:spacing w:line="240" w:lineRule="auto"/>
        <w:rPr>
          <w:rFonts w:cs="Calibri"/>
        </w:rPr>
      </w:pPr>
    </w:p>
    <w:p w:rsidR="00C328E7" w:rsidRPr="00D76C75" w:rsidRDefault="00C328E7" w:rsidP="00832BBD">
      <w:pPr>
        <w:spacing w:line="240" w:lineRule="auto"/>
        <w:rPr>
          <w:rFonts w:cs="Calibri"/>
        </w:rPr>
      </w:pPr>
    </w:p>
    <w:p w:rsidR="00C328E7" w:rsidRPr="00D76C75" w:rsidRDefault="00C328E7" w:rsidP="00832BBD">
      <w:pPr>
        <w:spacing w:line="240" w:lineRule="auto"/>
        <w:rPr>
          <w:rFonts w:cs="Calibri"/>
        </w:rPr>
      </w:pPr>
    </w:p>
    <w:p w:rsidR="00C328E7" w:rsidRPr="00D76C75" w:rsidRDefault="00C328E7" w:rsidP="00832BBD">
      <w:pPr>
        <w:spacing w:line="240" w:lineRule="auto"/>
        <w:rPr>
          <w:rFonts w:cs="Calibri"/>
        </w:rPr>
      </w:pPr>
    </w:p>
    <w:p w:rsidR="00C328E7" w:rsidRPr="00D76C75" w:rsidRDefault="00C328E7" w:rsidP="00832BBD">
      <w:pPr>
        <w:spacing w:line="240" w:lineRule="auto"/>
        <w:outlineLvl w:val="0"/>
        <w:rPr>
          <w:rFonts w:cs="Calibri"/>
          <w:b/>
          <w:sz w:val="28"/>
          <w:szCs w:val="28"/>
        </w:rPr>
      </w:pPr>
      <w:r w:rsidRPr="00D76C75">
        <w:rPr>
          <w:rFonts w:cs="Calibri"/>
          <w:b/>
          <w:sz w:val="28"/>
          <w:szCs w:val="28"/>
        </w:rPr>
        <w:br w:type="page"/>
      </w:r>
      <w:bookmarkStart w:id="3" w:name="_Toc325982530"/>
      <w:r w:rsidRPr="00D76C75">
        <w:rPr>
          <w:rFonts w:cs="Calibri"/>
          <w:b/>
          <w:sz w:val="28"/>
          <w:szCs w:val="28"/>
        </w:rPr>
        <w:t>Contents</w:t>
      </w:r>
      <w:bookmarkEnd w:id="3"/>
    </w:p>
    <w:p w:rsidR="00C328E7" w:rsidRDefault="00C328E7">
      <w:pPr>
        <w:pStyle w:val="TOC1"/>
        <w:tabs>
          <w:tab w:val="right" w:leader="dot" w:pos="9016"/>
        </w:tabs>
        <w:rPr>
          <w:rFonts w:ascii="Times New Roman" w:hAnsi="Times New Roman"/>
          <w:noProof/>
          <w:sz w:val="24"/>
          <w:szCs w:val="24"/>
          <w:lang w:val="en-GB" w:eastAsia="en-GB"/>
        </w:rPr>
      </w:pPr>
      <w:r w:rsidRPr="00D76C75">
        <w:rPr>
          <w:rFonts w:cs="Calibri"/>
        </w:rPr>
        <w:fldChar w:fldCharType="begin"/>
      </w:r>
      <w:r w:rsidRPr="00D76C75">
        <w:rPr>
          <w:rFonts w:cs="Calibri"/>
        </w:rPr>
        <w:instrText xml:space="preserve"> TOC \o "1-3" \h \z \u </w:instrText>
      </w:r>
      <w:r w:rsidRPr="00D76C75">
        <w:rPr>
          <w:rFonts w:cs="Calibri"/>
        </w:rPr>
        <w:fldChar w:fldCharType="separate"/>
      </w:r>
      <w:hyperlink w:anchor="_Toc325982527" w:history="1">
        <w:r w:rsidRPr="00CC1F1B">
          <w:rPr>
            <w:rStyle w:val="Hyperlink"/>
            <w:rFonts w:cs="Calibri"/>
            <w:b/>
            <w:noProof/>
          </w:rPr>
          <w:t>Document Control</w:t>
        </w:r>
        <w:r>
          <w:rPr>
            <w:noProof/>
            <w:webHidden/>
          </w:rPr>
          <w:tab/>
        </w:r>
        <w:r>
          <w:rPr>
            <w:noProof/>
            <w:webHidden/>
          </w:rPr>
          <w:fldChar w:fldCharType="begin"/>
        </w:r>
        <w:r>
          <w:rPr>
            <w:noProof/>
            <w:webHidden/>
          </w:rPr>
          <w:instrText xml:space="preserve"> PAGEREF _Toc325982527 \h </w:instrText>
        </w:r>
        <w:r>
          <w:rPr>
            <w:noProof/>
            <w:webHidden/>
          </w:rPr>
        </w:r>
        <w:r>
          <w:rPr>
            <w:noProof/>
            <w:webHidden/>
          </w:rPr>
          <w:fldChar w:fldCharType="separate"/>
        </w:r>
        <w:r>
          <w:rPr>
            <w:noProof/>
            <w:webHidden/>
          </w:rPr>
          <w:t>2</w:t>
        </w:r>
        <w:r>
          <w:rPr>
            <w:noProof/>
            <w:webHidden/>
          </w:rPr>
          <w:fldChar w:fldCharType="end"/>
        </w:r>
      </w:hyperlink>
    </w:p>
    <w:p w:rsidR="00C328E7" w:rsidRDefault="00C328E7">
      <w:pPr>
        <w:pStyle w:val="TOC1"/>
        <w:tabs>
          <w:tab w:val="right" w:leader="dot" w:pos="9016"/>
        </w:tabs>
        <w:rPr>
          <w:rFonts w:ascii="Times New Roman" w:hAnsi="Times New Roman"/>
          <w:noProof/>
          <w:sz w:val="24"/>
          <w:szCs w:val="24"/>
          <w:lang w:val="en-GB" w:eastAsia="en-GB"/>
        </w:rPr>
      </w:pPr>
      <w:hyperlink w:anchor="_Toc325982528" w:history="1">
        <w:r w:rsidRPr="00CC1F1B">
          <w:rPr>
            <w:rStyle w:val="Hyperlink"/>
            <w:rFonts w:cs="Calibri"/>
            <w:b/>
            <w:noProof/>
          </w:rPr>
          <w:t>Revision History</w:t>
        </w:r>
        <w:r>
          <w:rPr>
            <w:noProof/>
            <w:webHidden/>
          </w:rPr>
          <w:tab/>
        </w:r>
        <w:r>
          <w:rPr>
            <w:noProof/>
            <w:webHidden/>
          </w:rPr>
          <w:fldChar w:fldCharType="begin"/>
        </w:r>
        <w:r>
          <w:rPr>
            <w:noProof/>
            <w:webHidden/>
          </w:rPr>
          <w:instrText xml:space="preserve"> PAGEREF _Toc325982528 \h </w:instrText>
        </w:r>
        <w:r>
          <w:rPr>
            <w:noProof/>
            <w:webHidden/>
          </w:rPr>
        </w:r>
        <w:r>
          <w:rPr>
            <w:noProof/>
            <w:webHidden/>
          </w:rPr>
          <w:fldChar w:fldCharType="separate"/>
        </w:r>
        <w:r>
          <w:rPr>
            <w:noProof/>
            <w:webHidden/>
          </w:rPr>
          <w:t>2</w:t>
        </w:r>
        <w:r>
          <w:rPr>
            <w:noProof/>
            <w:webHidden/>
          </w:rPr>
          <w:fldChar w:fldCharType="end"/>
        </w:r>
      </w:hyperlink>
    </w:p>
    <w:p w:rsidR="00C328E7" w:rsidRDefault="00C328E7">
      <w:pPr>
        <w:pStyle w:val="TOC1"/>
        <w:tabs>
          <w:tab w:val="right" w:leader="dot" w:pos="9016"/>
        </w:tabs>
        <w:rPr>
          <w:rFonts w:ascii="Times New Roman" w:hAnsi="Times New Roman"/>
          <w:noProof/>
          <w:sz w:val="24"/>
          <w:szCs w:val="24"/>
          <w:lang w:val="en-GB" w:eastAsia="en-GB"/>
        </w:rPr>
      </w:pPr>
      <w:hyperlink w:anchor="_Toc325982529" w:history="1">
        <w:r w:rsidRPr="00CC1F1B">
          <w:rPr>
            <w:rStyle w:val="Hyperlink"/>
            <w:rFonts w:cs="Calibri"/>
            <w:b/>
            <w:noProof/>
          </w:rPr>
          <w:t>Approvals</w:t>
        </w:r>
        <w:r>
          <w:rPr>
            <w:noProof/>
            <w:webHidden/>
          </w:rPr>
          <w:tab/>
        </w:r>
        <w:r>
          <w:rPr>
            <w:noProof/>
            <w:webHidden/>
          </w:rPr>
          <w:fldChar w:fldCharType="begin"/>
        </w:r>
        <w:r>
          <w:rPr>
            <w:noProof/>
            <w:webHidden/>
          </w:rPr>
          <w:instrText xml:space="preserve"> PAGEREF _Toc325982529 \h </w:instrText>
        </w:r>
        <w:r>
          <w:rPr>
            <w:noProof/>
            <w:webHidden/>
          </w:rPr>
        </w:r>
        <w:r>
          <w:rPr>
            <w:noProof/>
            <w:webHidden/>
          </w:rPr>
          <w:fldChar w:fldCharType="separate"/>
        </w:r>
        <w:r>
          <w:rPr>
            <w:noProof/>
            <w:webHidden/>
          </w:rPr>
          <w:t>2</w:t>
        </w:r>
        <w:r>
          <w:rPr>
            <w:noProof/>
            <w:webHidden/>
          </w:rPr>
          <w:fldChar w:fldCharType="end"/>
        </w:r>
      </w:hyperlink>
    </w:p>
    <w:p w:rsidR="00C328E7" w:rsidRDefault="00C328E7">
      <w:pPr>
        <w:pStyle w:val="TOC1"/>
        <w:tabs>
          <w:tab w:val="right" w:leader="dot" w:pos="9016"/>
        </w:tabs>
        <w:rPr>
          <w:rFonts w:ascii="Times New Roman" w:hAnsi="Times New Roman"/>
          <w:noProof/>
          <w:sz w:val="24"/>
          <w:szCs w:val="24"/>
          <w:lang w:val="en-GB" w:eastAsia="en-GB"/>
        </w:rPr>
      </w:pPr>
      <w:hyperlink w:anchor="_Toc325982530" w:history="1">
        <w:r w:rsidRPr="00CC1F1B">
          <w:rPr>
            <w:rStyle w:val="Hyperlink"/>
            <w:rFonts w:cs="Calibri"/>
            <w:b/>
            <w:noProof/>
          </w:rPr>
          <w:t>Contents</w:t>
        </w:r>
        <w:r>
          <w:rPr>
            <w:noProof/>
            <w:webHidden/>
          </w:rPr>
          <w:tab/>
        </w:r>
        <w:r>
          <w:rPr>
            <w:noProof/>
            <w:webHidden/>
          </w:rPr>
          <w:fldChar w:fldCharType="begin"/>
        </w:r>
        <w:r>
          <w:rPr>
            <w:noProof/>
            <w:webHidden/>
          </w:rPr>
          <w:instrText xml:space="preserve"> PAGEREF _Toc325982530 \h </w:instrText>
        </w:r>
        <w:r>
          <w:rPr>
            <w:noProof/>
            <w:webHidden/>
          </w:rPr>
        </w:r>
        <w:r>
          <w:rPr>
            <w:noProof/>
            <w:webHidden/>
          </w:rPr>
          <w:fldChar w:fldCharType="separate"/>
        </w:r>
        <w:r>
          <w:rPr>
            <w:noProof/>
            <w:webHidden/>
          </w:rPr>
          <w:t>3</w:t>
        </w:r>
        <w:r>
          <w:rPr>
            <w:noProof/>
            <w:webHidden/>
          </w:rPr>
          <w:fldChar w:fldCharType="end"/>
        </w:r>
      </w:hyperlink>
    </w:p>
    <w:p w:rsidR="00C328E7" w:rsidRDefault="00C328E7">
      <w:pPr>
        <w:pStyle w:val="TOC1"/>
        <w:tabs>
          <w:tab w:val="left" w:pos="442"/>
          <w:tab w:val="right" w:leader="dot" w:pos="9016"/>
        </w:tabs>
        <w:rPr>
          <w:rFonts w:ascii="Times New Roman" w:hAnsi="Times New Roman"/>
          <w:noProof/>
          <w:sz w:val="24"/>
          <w:szCs w:val="24"/>
          <w:lang w:val="en-GB" w:eastAsia="en-GB"/>
        </w:rPr>
      </w:pPr>
      <w:hyperlink w:anchor="_Toc325982531" w:history="1">
        <w:r w:rsidRPr="00CC1F1B">
          <w:rPr>
            <w:rStyle w:val="Hyperlink"/>
            <w:noProof/>
          </w:rPr>
          <w:t>1.</w:t>
        </w:r>
        <w:r>
          <w:rPr>
            <w:rFonts w:ascii="Times New Roman" w:hAnsi="Times New Roman"/>
            <w:noProof/>
            <w:sz w:val="24"/>
            <w:szCs w:val="24"/>
            <w:lang w:val="en-GB" w:eastAsia="en-GB"/>
          </w:rPr>
          <w:tab/>
        </w:r>
        <w:r w:rsidRPr="00CC1F1B">
          <w:rPr>
            <w:rStyle w:val="Hyperlink"/>
            <w:rFonts w:cs="Calibri"/>
            <w:noProof/>
          </w:rPr>
          <w:t>Introduction</w:t>
        </w:r>
        <w:r>
          <w:rPr>
            <w:noProof/>
            <w:webHidden/>
          </w:rPr>
          <w:tab/>
        </w:r>
        <w:r>
          <w:rPr>
            <w:noProof/>
            <w:webHidden/>
          </w:rPr>
          <w:fldChar w:fldCharType="begin"/>
        </w:r>
        <w:r>
          <w:rPr>
            <w:noProof/>
            <w:webHidden/>
          </w:rPr>
          <w:instrText xml:space="preserve"> PAGEREF _Toc325982531 \h </w:instrText>
        </w:r>
        <w:r>
          <w:rPr>
            <w:noProof/>
            <w:webHidden/>
          </w:rPr>
        </w:r>
        <w:r>
          <w:rPr>
            <w:noProof/>
            <w:webHidden/>
          </w:rPr>
          <w:fldChar w:fldCharType="separate"/>
        </w:r>
        <w:r>
          <w:rPr>
            <w:noProof/>
            <w:webHidden/>
          </w:rPr>
          <w:t>4</w:t>
        </w:r>
        <w:r>
          <w:rPr>
            <w:noProof/>
            <w:webHidden/>
          </w:rPr>
          <w:fldChar w:fldCharType="end"/>
        </w:r>
      </w:hyperlink>
    </w:p>
    <w:p w:rsidR="00C328E7" w:rsidRDefault="00C328E7">
      <w:pPr>
        <w:pStyle w:val="TOC1"/>
        <w:tabs>
          <w:tab w:val="left" w:pos="442"/>
          <w:tab w:val="right" w:leader="dot" w:pos="9016"/>
        </w:tabs>
        <w:rPr>
          <w:rFonts w:ascii="Times New Roman" w:hAnsi="Times New Roman"/>
          <w:noProof/>
          <w:sz w:val="24"/>
          <w:szCs w:val="24"/>
          <w:lang w:val="en-GB" w:eastAsia="en-GB"/>
        </w:rPr>
      </w:pPr>
      <w:hyperlink w:anchor="_Toc325982532" w:history="1">
        <w:r w:rsidRPr="00CC1F1B">
          <w:rPr>
            <w:rStyle w:val="Hyperlink"/>
            <w:noProof/>
          </w:rPr>
          <w:t>2.</w:t>
        </w:r>
        <w:r>
          <w:rPr>
            <w:rFonts w:ascii="Times New Roman" w:hAnsi="Times New Roman"/>
            <w:noProof/>
            <w:sz w:val="24"/>
            <w:szCs w:val="24"/>
            <w:lang w:val="en-GB" w:eastAsia="en-GB"/>
          </w:rPr>
          <w:tab/>
        </w:r>
        <w:r w:rsidRPr="00CC1F1B">
          <w:rPr>
            <w:rStyle w:val="Hyperlink"/>
            <w:rFonts w:cs="Calibri"/>
            <w:noProof/>
          </w:rPr>
          <w:t>MAC Service Provider Performance Management Framework</w:t>
        </w:r>
        <w:r>
          <w:rPr>
            <w:noProof/>
            <w:webHidden/>
          </w:rPr>
          <w:tab/>
        </w:r>
        <w:r>
          <w:rPr>
            <w:noProof/>
            <w:webHidden/>
          </w:rPr>
          <w:fldChar w:fldCharType="begin"/>
        </w:r>
        <w:r>
          <w:rPr>
            <w:noProof/>
            <w:webHidden/>
          </w:rPr>
          <w:instrText xml:space="preserve"> PAGEREF _Toc325982532 \h </w:instrText>
        </w:r>
        <w:r>
          <w:rPr>
            <w:noProof/>
            <w:webHidden/>
          </w:rPr>
        </w:r>
        <w:r>
          <w:rPr>
            <w:noProof/>
            <w:webHidden/>
          </w:rPr>
          <w:fldChar w:fldCharType="separate"/>
        </w:r>
        <w:r>
          <w:rPr>
            <w:noProof/>
            <w:webHidden/>
          </w:rPr>
          <w:t>4</w:t>
        </w:r>
        <w:r>
          <w:rPr>
            <w:noProof/>
            <w:webHidden/>
          </w:rPr>
          <w:fldChar w:fldCharType="end"/>
        </w:r>
      </w:hyperlink>
    </w:p>
    <w:p w:rsidR="00C328E7" w:rsidRDefault="00C328E7">
      <w:pPr>
        <w:pStyle w:val="TOC1"/>
        <w:tabs>
          <w:tab w:val="left" w:pos="442"/>
          <w:tab w:val="right" w:leader="dot" w:pos="9016"/>
        </w:tabs>
        <w:rPr>
          <w:rFonts w:ascii="Times New Roman" w:hAnsi="Times New Roman"/>
          <w:noProof/>
          <w:sz w:val="24"/>
          <w:szCs w:val="24"/>
          <w:lang w:val="en-GB" w:eastAsia="en-GB"/>
        </w:rPr>
      </w:pPr>
      <w:hyperlink w:anchor="_Toc325982533" w:history="1">
        <w:r w:rsidRPr="00CC1F1B">
          <w:rPr>
            <w:rStyle w:val="Hyperlink"/>
            <w:noProof/>
          </w:rPr>
          <w:t>3.</w:t>
        </w:r>
        <w:r>
          <w:rPr>
            <w:rFonts w:ascii="Times New Roman" w:hAnsi="Times New Roman"/>
            <w:noProof/>
            <w:sz w:val="24"/>
            <w:szCs w:val="24"/>
            <w:lang w:val="en-GB" w:eastAsia="en-GB"/>
          </w:rPr>
          <w:tab/>
        </w:r>
        <w:r w:rsidRPr="00CC1F1B">
          <w:rPr>
            <w:rStyle w:val="Hyperlink"/>
            <w:rFonts w:cs="Calibri"/>
            <w:noProof/>
          </w:rPr>
          <w:t>CONSTRUCTED HIGHWAYS METRICS (BY PMF ASPECT)</w:t>
        </w:r>
        <w:r>
          <w:rPr>
            <w:noProof/>
            <w:webHidden/>
          </w:rPr>
          <w:tab/>
        </w:r>
        <w:r>
          <w:rPr>
            <w:noProof/>
            <w:webHidden/>
          </w:rPr>
          <w:fldChar w:fldCharType="begin"/>
        </w:r>
        <w:r>
          <w:rPr>
            <w:noProof/>
            <w:webHidden/>
          </w:rPr>
          <w:instrText xml:space="preserve"> PAGEREF _Toc325982533 \h </w:instrText>
        </w:r>
        <w:r>
          <w:rPr>
            <w:noProof/>
            <w:webHidden/>
          </w:rPr>
        </w:r>
        <w:r>
          <w:rPr>
            <w:noProof/>
            <w:webHidden/>
          </w:rPr>
          <w:fldChar w:fldCharType="separate"/>
        </w:r>
        <w:r>
          <w:rPr>
            <w:noProof/>
            <w:webHidden/>
          </w:rPr>
          <w:t>4</w:t>
        </w:r>
        <w:r>
          <w:rPr>
            <w:noProof/>
            <w:webHidden/>
          </w:rPr>
          <w:fldChar w:fldCharType="end"/>
        </w:r>
      </w:hyperlink>
    </w:p>
    <w:p w:rsidR="00C328E7" w:rsidRDefault="00C328E7">
      <w:pPr>
        <w:pStyle w:val="TOC2"/>
        <w:tabs>
          <w:tab w:val="right" w:leader="dot" w:pos="9016"/>
        </w:tabs>
        <w:rPr>
          <w:rFonts w:ascii="Times New Roman" w:hAnsi="Times New Roman"/>
          <w:noProof/>
          <w:sz w:val="24"/>
          <w:szCs w:val="24"/>
          <w:lang w:val="en-GB" w:eastAsia="en-GB"/>
        </w:rPr>
      </w:pPr>
      <w:hyperlink w:anchor="_Toc325982534" w:history="1">
        <w:r w:rsidRPr="00CC1F1B">
          <w:rPr>
            <w:rStyle w:val="Hyperlink"/>
            <w:noProof/>
          </w:rPr>
          <w:t>Operate SRW System</w:t>
        </w:r>
        <w:r>
          <w:rPr>
            <w:noProof/>
            <w:webHidden/>
          </w:rPr>
          <w:tab/>
        </w:r>
        <w:r>
          <w:rPr>
            <w:noProof/>
            <w:webHidden/>
          </w:rPr>
          <w:fldChar w:fldCharType="begin"/>
        </w:r>
        <w:r>
          <w:rPr>
            <w:noProof/>
            <w:webHidden/>
          </w:rPr>
          <w:instrText xml:space="preserve"> PAGEREF _Toc325982534 \h </w:instrText>
        </w:r>
        <w:r>
          <w:rPr>
            <w:noProof/>
            <w:webHidden/>
          </w:rPr>
        </w:r>
        <w:r>
          <w:rPr>
            <w:noProof/>
            <w:webHidden/>
          </w:rPr>
          <w:fldChar w:fldCharType="separate"/>
        </w:r>
        <w:r>
          <w:rPr>
            <w:noProof/>
            <w:webHidden/>
          </w:rPr>
          <w:t>5</w:t>
        </w:r>
        <w:r>
          <w:rPr>
            <w:noProof/>
            <w:webHidden/>
          </w:rPr>
          <w:fldChar w:fldCharType="end"/>
        </w:r>
      </w:hyperlink>
    </w:p>
    <w:p w:rsidR="00C328E7" w:rsidRDefault="00C328E7">
      <w:pPr>
        <w:pStyle w:val="TOC2"/>
        <w:tabs>
          <w:tab w:val="right" w:leader="dot" w:pos="9016"/>
        </w:tabs>
        <w:rPr>
          <w:rFonts w:ascii="Times New Roman" w:hAnsi="Times New Roman"/>
          <w:noProof/>
          <w:sz w:val="24"/>
          <w:szCs w:val="24"/>
          <w:lang w:val="en-GB" w:eastAsia="en-GB"/>
        </w:rPr>
      </w:pPr>
      <w:hyperlink w:anchor="_Toc325982535" w:history="1">
        <w:r w:rsidRPr="00CC1F1B">
          <w:rPr>
            <w:rStyle w:val="Hyperlink"/>
            <w:noProof/>
          </w:rPr>
          <w:t>Network Availability</w:t>
        </w:r>
        <w:r>
          <w:rPr>
            <w:noProof/>
            <w:webHidden/>
          </w:rPr>
          <w:tab/>
        </w:r>
        <w:r>
          <w:rPr>
            <w:noProof/>
            <w:webHidden/>
          </w:rPr>
          <w:fldChar w:fldCharType="begin"/>
        </w:r>
        <w:r>
          <w:rPr>
            <w:noProof/>
            <w:webHidden/>
          </w:rPr>
          <w:instrText xml:space="preserve"> PAGEREF _Toc325982535 \h </w:instrText>
        </w:r>
        <w:r>
          <w:rPr>
            <w:noProof/>
            <w:webHidden/>
          </w:rPr>
        </w:r>
        <w:r>
          <w:rPr>
            <w:noProof/>
            <w:webHidden/>
          </w:rPr>
          <w:fldChar w:fldCharType="separate"/>
        </w:r>
        <w:r>
          <w:rPr>
            <w:noProof/>
            <w:webHidden/>
          </w:rPr>
          <w:t>6</w:t>
        </w:r>
        <w:r>
          <w:rPr>
            <w:noProof/>
            <w:webHidden/>
          </w:rPr>
          <w:fldChar w:fldCharType="end"/>
        </w:r>
      </w:hyperlink>
    </w:p>
    <w:p w:rsidR="00C328E7" w:rsidRDefault="00C328E7">
      <w:pPr>
        <w:pStyle w:val="TOC2"/>
        <w:tabs>
          <w:tab w:val="right" w:leader="dot" w:pos="9016"/>
        </w:tabs>
        <w:rPr>
          <w:rFonts w:ascii="Times New Roman" w:hAnsi="Times New Roman"/>
          <w:noProof/>
          <w:sz w:val="24"/>
          <w:szCs w:val="24"/>
          <w:lang w:val="en-GB" w:eastAsia="en-GB"/>
        </w:rPr>
      </w:pPr>
      <w:hyperlink w:anchor="_Toc325982536" w:history="1">
        <w:r w:rsidRPr="00CC1F1B">
          <w:rPr>
            <w:rStyle w:val="Hyperlink"/>
            <w:noProof/>
          </w:rPr>
          <w:t>Forecast and Actual Expenditure versus Budget</w:t>
        </w:r>
        <w:r>
          <w:rPr>
            <w:noProof/>
            <w:webHidden/>
          </w:rPr>
          <w:tab/>
        </w:r>
        <w:r>
          <w:rPr>
            <w:noProof/>
            <w:webHidden/>
          </w:rPr>
          <w:fldChar w:fldCharType="begin"/>
        </w:r>
        <w:r>
          <w:rPr>
            <w:noProof/>
            <w:webHidden/>
          </w:rPr>
          <w:instrText xml:space="preserve"> PAGEREF _Toc325982536 \h </w:instrText>
        </w:r>
        <w:r>
          <w:rPr>
            <w:noProof/>
            <w:webHidden/>
          </w:rPr>
        </w:r>
        <w:r>
          <w:rPr>
            <w:noProof/>
            <w:webHidden/>
          </w:rPr>
          <w:fldChar w:fldCharType="separate"/>
        </w:r>
        <w:r>
          <w:rPr>
            <w:noProof/>
            <w:webHidden/>
          </w:rPr>
          <w:t>7</w:t>
        </w:r>
        <w:r>
          <w:rPr>
            <w:noProof/>
            <w:webHidden/>
          </w:rPr>
          <w:fldChar w:fldCharType="end"/>
        </w:r>
      </w:hyperlink>
    </w:p>
    <w:p w:rsidR="00C328E7" w:rsidRDefault="00C328E7">
      <w:pPr>
        <w:pStyle w:val="TOC2"/>
        <w:tabs>
          <w:tab w:val="right" w:leader="dot" w:pos="9016"/>
        </w:tabs>
        <w:rPr>
          <w:rFonts w:ascii="Times New Roman" w:hAnsi="Times New Roman"/>
          <w:noProof/>
          <w:sz w:val="24"/>
          <w:szCs w:val="24"/>
          <w:lang w:val="en-GB" w:eastAsia="en-GB"/>
        </w:rPr>
      </w:pPr>
      <w:hyperlink w:anchor="_Toc325982537" w:history="1">
        <w:r w:rsidRPr="00CC1F1B">
          <w:rPr>
            <w:rStyle w:val="Hyperlink"/>
            <w:noProof/>
          </w:rPr>
          <w:t>Geotechnical asset risk is managed effectively – DRAFT WIP – To be finsalied by 30 June 2012</w:t>
        </w:r>
        <w:r>
          <w:rPr>
            <w:noProof/>
            <w:webHidden/>
          </w:rPr>
          <w:tab/>
        </w:r>
        <w:r>
          <w:rPr>
            <w:noProof/>
            <w:webHidden/>
          </w:rPr>
          <w:fldChar w:fldCharType="begin"/>
        </w:r>
        <w:r>
          <w:rPr>
            <w:noProof/>
            <w:webHidden/>
          </w:rPr>
          <w:instrText xml:space="preserve"> PAGEREF _Toc325982537 \h </w:instrText>
        </w:r>
        <w:r>
          <w:rPr>
            <w:noProof/>
            <w:webHidden/>
          </w:rPr>
        </w:r>
        <w:r>
          <w:rPr>
            <w:noProof/>
            <w:webHidden/>
          </w:rPr>
          <w:fldChar w:fldCharType="separate"/>
        </w:r>
        <w:r>
          <w:rPr>
            <w:noProof/>
            <w:webHidden/>
          </w:rPr>
          <w:t>9</w:t>
        </w:r>
        <w:r>
          <w:rPr>
            <w:noProof/>
            <w:webHidden/>
          </w:rPr>
          <w:fldChar w:fldCharType="end"/>
        </w:r>
      </w:hyperlink>
    </w:p>
    <w:p w:rsidR="00C328E7" w:rsidRDefault="00C328E7">
      <w:pPr>
        <w:pStyle w:val="TOC2"/>
        <w:tabs>
          <w:tab w:val="right" w:leader="dot" w:pos="9016"/>
        </w:tabs>
        <w:rPr>
          <w:rFonts w:ascii="Times New Roman" w:hAnsi="Times New Roman"/>
          <w:noProof/>
          <w:sz w:val="24"/>
          <w:szCs w:val="24"/>
          <w:lang w:val="en-GB" w:eastAsia="en-GB"/>
        </w:rPr>
      </w:pPr>
      <w:hyperlink w:anchor="_Toc325982538" w:history="1">
        <w:r w:rsidRPr="00CC1F1B">
          <w:rPr>
            <w:rStyle w:val="Hyperlink"/>
            <w:noProof/>
          </w:rPr>
          <w:t>Site (Workplace) Safety</w:t>
        </w:r>
        <w:r>
          <w:rPr>
            <w:noProof/>
            <w:webHidden/>
          </w:rPr>
          <w:tab/>
        </w:r>
        <w:r>
          <w:rPr>
            <w:noProof/>
            <w:webHidden/>
          </w:rPr>
          <w:fldChar w:fldCharType="begin"/>
        </w:r>
        <w:r>
          <w:rPr>
            <w:noProof/>
            <w:webHidden/>
          </w:rPr>
          <w:instrText xml:space="preserve"> PAGEREF _Toc325982538 \h </w:instrText>
        </w:r>
        <w:r>
          <w:rPr>
            <w:noProof/>
            <w:webHidden/>
          </w:rPr>
        </w:r>
        <w:r>
          <w:rPr>
            <w:noProof/>
            <w:webHidden/>
          </w:rPr>
          <w:fldChar w:fldCharType="separate"/>
        </w:r>
        <w:r>
          <w:rPr>
            <w:noProof/>
            <w:webHidden/>
          </w:rPr>
          <w:t>10</w:t>
        </w:r>
        <w:r>
          <w:rPr>
            <w:noProof/>
            <w:webHidden/>
          </w:rPr>
          <w:fldChar w:fldCharType="end"/>
        </w:r>
      </w:hyperlink>
    </w:p>
    <w:p w:rsidR="00C328E7" w:rsidRDefault="00C328E7">
      <w:pPr>
        <w:pStyle w:val="TOC2"/>
        <w:tabs>
          <w:tab w:val="right" w:leader="dot" w:pos="9016"/>
        </w:tabs>
        <w:rPr>
          <w:rFonts w:ascii="Times New Roman" w:hAnsi="Times New Roman"/>
          <w:noProof/>
          <w:sz w:val="24"/>
          <w:szCs w:val="24"/>
          <w:lang w:val="en-GB" w:eastAsia="en-GB"/>
        </w:rPr>
      </w:pPr>
      <w:hyperlink w:anchor="_Toc325982539" w:history="1">
        <w:r w:rsidRPr="00CC1F1B">
          <w:rPr>
            <w:rStyle w:val="Hyperlink"/>
            <w:noProof/>
          </w:rPr>
          <w:t>Severe Weather -  DRAFT WIP – To be finalised by 30 Sep 2012</w:t>
        </w:r>
        <w:r>
          <w:rPr>
            <w:noProof/>
            <w:webHidden/>
          </w:rPr>
          <w:tab/>
        </w:r>
        <w:r>
          <w:rPr>
            <w:noProof/>
            <w:webHidden/>
          </w:rPr>
          <w:fldChar w:fldCharType="begin"/>
        </w:r>
        <w:r>
          <w:rPr>
            <w:noProof/>
            <w:webHidden/>
          </w:rPr>
          <w:instrText xml:space="preserve"> PAGEREF _Toc325982539 \h </w:instrText>
        </w:r>
        <w:r>
          <w:rPr>
            <w:noProof/>
            <w:webHidden/>
          </w:rPr>
        </w:r>
        <w:r>
          <w:rPr>
            <w:noProof/>
            <w:webHidden/>
          </w:rPr>
          <w:fldChar w:fldCharType="separate"/>
        </w:r>
        <w:r>
          <w:rPr>
            <w:noProof/>
            <w:webHidden/>
          </w:rPr>
          <w:t>11</w:t>
        </w:r>
        <w:r>
          <w:rPr>
            <w:noProof/>
            <w:webHidden/>
          </w:rPr>
          <w:fldChar w:fldCharType="end"/>
        </w:r>
      </w:hyperlink>
    </w:p>
    <w:p w:rsidR="00C328E7" w:rsidRPr="00D76C75" w:rsidRDefault="00C328E7" w:rsidP="003C7E28">
      <w:pPr>
        <w:pStyle w:val="TOC2"/>
        <w:tabs>
          <w:tab w:val="left" w:pos="880"/>
          <w:tab w:val="right" w:leader="dot" w:pos="9016"/>
        </w:tabs>
        <w:sectPr w:rsidR="00C328E7" w:rsidRPr="00D76C75" w:rsidSect="00C9740B">
          <w:headerReference w:type="default" r:id="rId11"/>
          <w:footerReference w:type="default" r:id="rId12"/>
          <w:type w:val="continuous"/>
          <w:pgSz w:w="11906" w:h="16838"/>
          <w:pgMar w:top="1440" w:right="1440" w:bottom="719" w:left="1440" w:header="709" w:footer="283" w:gutter="0"/>
          <w:cols w:space="720"/>
          <w:docGrid w:linePitch="360"/>
        </w:sectPr>
      </w:pPr>
      <w:r w:rsidRPr="00D76C75">
        <w:rPr>
          <w:rFonts w:cs="Calibri"/>
        </w:rPr>
        <w:fldChar w:fldCharType="end"/>
      </w:r>
      <w:r w:rsidRPr="00D76C75">
        <w:br w:type="page"/>
      </w:r>
    </w:p>
    <w:p w:rsidR="00C328E7" w:rsidRPr="00D76C75" w:rsidRDefault="00C328E7" w:rsidP="000C12C4">
      <w:pPr>
        <w:pStyle w:val="Heading1"/>
        <w:spacing w:line="240" w:lineRule="auto"/>
        <w:rPr>
          <w:rFonts w:cs="Calibri"/>
        </w:rPr>
      </w:pPr>
      <w:bookmarkStart w:id="4" w:name="_Toc325982531"/>
      <w:r w:rsidRPr="00D76C75">
        <w:rPr>
          <w:rFonts w:cs="Calibri"/>
        </w:rPr>
        <w:t>Introduction</w:t>
      </w:r>
      <w:bookmarkEnd w:id="4"/>
    </w:p>
    <w:p w:rsidR="00C328E7" w:rsidRDefault="00C328E7" w:rsidP="000C12C4">
      <w:pPr>
        <w:spacing w:before="0" w:after="0" w:line="240" w:lineRule="auto"/>
      </w:pPr>
    </w:p>
    <w:p w:rsidR="00C328E7" w:rsidRDefault="00C328E7" w:rsidP="000C12C4">
      <w:pPr>
        <w:spacing w:before="0" w:after="0" w:line="240" w:lineRule="auto"/>
      </w:pPr>
      <w:r w:rsidRPr="0055640A">
        <w:t>This Iss</w:t>
      </w:r>
      <w:r>
        <w:t>ue of this handbook follows the discontinuance of the Area Performance Indicators. However we still require Service Providers to provide constructed scores for certain Aspects that sit within the MAC and ASC Performance Management Framework (PMF).</w:t>
      </w:r>
    </w:p>
    <w:p w:rsidR="00C328E7" w:rsidRPr="0055640A" w:rsidRDefault="00C328E7" w:rsidP="000C12C4">
      <w:pPr>
        <w:spacing w:before="0" w:after="0" w:line="240" w:lineRule="auto"/>
      </w:pPr>
    </w:p>
    <w:p w:rsidR="00C328E7" w:rsidRPr="00D76C75" w:rsidRDefault="00C328E7" w:rsidP="000C12C4">
      <w:pPr>
        <w:pStyle w:val="Heading1"/>
        <w:spacing w:line="240" w:lineRule="auto"/>
        <w:rPr>
          <w:rFonts w:cs="Calibri"/>
        </w:rPr>
      </w:pPr>
      <w:bookmarkStart w:id="5" w:name="_Toc325982532"/>
      <w:r>
        <w:rPr>
          <w:rFonts w:cs="Calibri"/>
        </w:rPr>
        <w:t>MAC Service Provider Performance Management Framework</w:t>
      </w:r>
      <w:bookmarkEnd w:id="5"/>
    </w:p>
    <w:p w:rsidR="00C328E7" w:rsidRPr="00D76C75" w:rsidRDefault="00C328E7" w:rsidP="000C12C4">
      <w:pPr>
        <w:spacing w:before="0" w:after="0" w:line="240" w:lineRule="auto"/>
        <w:rPr>
          <w:rFonts w:cs="Calibri"/>
          <w:sz w:val="2"/>
          <w:szCs w:val="2"/>
        </w:rPr>
      </w:pPr>
    </w:p>
    <w:p w:rsidR="00C328E7" w:rsidRDefault="00C328E7" w:rsidP="000C12C4">
      <w:pPr>
        <w:spacing w:before="0" w:after="0" w:line="240" w:lineRule="auto"/>
      </w:pPr>
    </w:p>
    <w:p w:rsidR="00C328E7" w:rsidRDefault="00C328E7" w:rsidP="000C12C4">
      <w:pPr>
        <w:pStyle w:val="ListParagraph"/>
        <w:widowControl w:val="0"/>
        <w:autoSpaceDE w:val="0"/>
        <w:autoSpaceDN w:val="0"/>
        <w:adjustRightInd w:val="0"/>
        <w:spacing w:before="0" w:after="0" w:line="240" w:lineRule="auto"/>
        <w:ind w:left="0" w:right="96"/>
        <w:rPr>
          <w:rFonts w:cs="Calibri"/>
          <w:color w:val="000000"/>
        </w:rPr>
      </w:pPr>
      <w:r>
        <w:rPr>
          <w:rFonts w:cs="Calibri"/>
          <w:color w:val="000000"/>
        </w:rPr>
        <w:t>In 2010/11 the previous methods for monitoring our Service Provider performance were developed into a more useful performance management tool in the form of the Service Provider Performance Management Framework (PMF).</w:t>
      </w:r>
    </w:p>
    <w:p w:rsidR="00C328E7" w:rsidRDefault="00C328E7" w:rsidP="000C12C4">
      <w:pPr>
        <w:pStyle w:val="ListParagraph"/>
        <w:widowControl w:val="0"/>
        <w:autoSpaceDE w:val="0"/>
        <w:autoSpaceDN w:val="0"/>
        <w:adjustRightInd w:val="0"/>
        <w:spacing w:before="0" w:after="0" w:line="240" w:lineRule="auto"/>
        <w:ind w:left="0" w:right="96"/>
        <w:rPr>
          <w:rFonts w:cs="Calibri"/>
          <w:color w:val="000000"/>
        </w:rPr>
      </w:pPr>
    </w:p>
    <w:p w:rsidR="00C328E7" w:rsidRDefault="00C328E7" w:rsidP="000C12C4">
      <w:pPr>
        <w:pStyle w:val="ListParagraph"/>
        <w:widowControl w:val="0"/>
        <w:autoSpaceDE w:val="0"/>
        <w:autoSpaceDN w:val="0"/>
        <w:adjustRightInd w:val="0"/>
        <w:spacing w:before="0" w:after="0" w:line="240" w:lineRule="auto"/>
        <w:ind w:left="0" w:right="96"/>
        <w:rPr>
          <w:rFonts w:cs="Calibri"/>
          <w:color w:val="000000"/>
        </w:rPr>
      </w:pPr>
      <w:r>
        <w:rPr>
          <w:rFonts w:cs="Calibri"/>
          <w:color w:val="000000"/>
        </w:rPr>
        <w:t>The PMF now gives us a standard approach to capturing performance data in order to achieve:</w:t>
      </w:r>
    </w:p>
    <w:p w:rsidR="00C328E7" w:rsidRDefault="00C328E7" w:rsidP="000C12C4">
      <w:pPr>
        <w:pStyle w:val="ListParagraph"/>
        <w:widowControl w:val="0"/>
        <w:numPr>
          <w:ilvl w:val="0"/>
          <w:numId w:val="2"/>
        </w:numPr>
        <w:autoSpaceDE w:val="0"/>
        <w:autoSpaceDN w:val="0"/>
        <w:adjustRightInd w:val="0"/>
        <w:spacing w:before="0" w:after="0" w:line="240" w:lineRule="auto"/>
        <w:ind w:right="96"/>
        <w:rPr>
          <w:rFonts w:cs="Calibri"/>
          <w:color w:val="000000"/>
        </w:rPr>
      </w:pPr>
      <w:r>
        <w:rPr>
          <w:rFonts w:cs="Calibri"/>
          <w:color w:val="000000"/>
        </w:rPr>
        <w:t>Visibility of Service Provider performance</w:t>
      </w:r>
    </w:p>
    <w:p w:rsidR="00C328E7" w:rsidRDefault="00C328E7" w:rsidP="000C12C4">
      <w:pPr>
        <w:pStyle w:val="ListParagraph"/>
        <w:widowControl w:val="0"/>
        <w:numPr>
          <w:ilvl w:val="0"/>
          <w:numId w:val="2"/>
        </w:numPr>
        <w:autoSpaceDE w:val="0"/>
        <w:autoSpaceDN w:val="0"/>
        <w:adjustRightInd w:val="0"/>
        <w:spacing w:before="0" w:after="0" w:line="240" w:lineRule="auto"/>
        <w:ind w:right="96"/>
        <w:rPr>
          <w:rFonts w:cs="Calibri"/>
          <w:color w:val="000000"/>
        </w:rPr>
      </w:pPr>
      <w:r>
        <w:rPr>
          <w:rFonts w:cs="Calibri"/>
          <w:color w:val="000000"/>
        </w:rPr>
        <w:t>Consistency in the data we capture on Service Provider performance</w:t>
      </w:r>
    </w:p>
    <w:p w:rsidR="00C328E7" w:rsidRDefault="00C328E7" w:rsidP="000C12C4">
      <w:pPr>
        <w:pStyle w:val="ListParagraph"/>
        <w:widowControl w:val="0"/>
        <w:numPr>
          <w:ilvl w:val="0"/>
          <w:numId w:val="2"/>
        </w:numPr>
        <w:autoSpaceDE w:val="0"/>
        <w:autoSpaceDN w:val="0"/>
        <w:adjustRightInd w:val="0"/>
        <w:spacing w:before="0" w:after="0" w:line="240" w:lineRule="auto"/>
        <w:ind w:right="96"/>
        <w:rPr>
          <w:rFonts w:cs="Calibri"/>
          <w:color w:val="000000"/>
        </w:rPr>
      </w:pPr>
      <w:r>
        <w:rPr>
          <w:rFonts w:cs="Calibri"/>
          <w:color w:val="000000"/>
        </w:rPr>
        <w:t>Benchmarking of Service Provider performance results.</w:t>
      </w:r>
    </w:p>
    <w:p w:rsidR="00C328E7" w:rsidRDefault="00C328E7" w:rsidP="000C12C4">
      <w:pPr>
        <w:pStyle w:val="ListParagraph"/>
        <w:widowControl w:val="0"/>
        <w:autoSpaceDE w:val="0"/>
        <w:autoSpaceDN w:val="0"/>
        <w:adjustRightInd w:val="0"/>
        <w:spacing w:before="0" w:after="0" w:line="240" w:lineRule="auto"/>
        <w:ind w:left="0" w:right="96"/>
        <w:rPr>
          <w:rFonts w:cs="Calibri"/>
          <w:color w:val="000000"/>
        </w:rPr>
      </w:pPr>
    </w:p>
    <w:p w:rsidR="00C328E7" w:rsidRDefault="00C328E7" w:rsidP="000C12C4">
      <w:pPr>
        <w:pStyle w:val="ListParagraph"/>
        <w:widowControl w:val="0"/>
        <w:autoSpaceDE w:val="0"/>
        <w:autoSpaceDN w:val="0"/>
        <w:adjustRightInd w:val="0"/>
        <w:spacing w:before="0" w:after="0" w:line="240" w:lineRule="auto"/>
        <w:ind w:left="0" w:right="96"/>
        <w:rPr>
          <w:rFonts w:cs="Calibri"/>
          <w:color w:val="000000"/>
        </w:rPr>
      </w:pPr>
      <w:r>
        <w:rPr>
          <w:rFonts w:cs="Calibri"/>
          <w:color w:val="000000"/>
        </w:rPr>
        <w:t>See the NDD PMF Methodology document and the MAC and ASC Performance Management Manuals for further details.</w:t>
      </w:r>
    </w:p>
    <w:p w:rsidR="00C328E7" w:rsidRDefault="00C328E7" w:rsidP="000C12C4">
      <w:pPr>
        <w:pStyle w:val="ListParagraph"/>
        <w:widowControl w:val="0"/>
        <w:autoSpaceDE w:val="0"/>
        <w:autoSpaceDN w:val="0"/>
        <w:adjustRightInd w:val="0"/>
        <w:spacing w:before="0" w:after="0" w:line="240" w:lineRule="auto"/>
        <w:ind w:left="0" w:right="96"/>
        <w:rPr>
          <w:rFonts w:cs="Calibri"/>
          <w:color w:val="000000"/>
        </w:rPr>
      </w:pPr>
    </w:p>
    <w:p w:rsidR="00C328E7" w:rsidRDefault="00C328E7" w:rsidP="000C12C4">
      <w:pPr>
        <w:pStyle w:val="ListParagraph"/>
        <w:widowControl w:val="0"/>
        <w:autoSpaceDE w:val="0"/>
        <w:autoSpaceDN w:val="0"/>
        <w:adjustRightInd w:val="0"/>
        <w:spacing w:before="0" w:after="0" w:line="240" w:lineRule="auto"/>
        <w:ind w:left="0" w:right="96"/>
        <w:rPr>
          <w:rFonts w:cs="Calibri"/>
          <w:color w:val="000000"/>
        </w:rPr>
      </w:pPr>
      <w:r>
        <w:rPr>
          <w:rFonts w:cs="Calibri"/>
          <w:color w:val="000000"/>
        </w:rPr>
        <w:t>All the Constructed Highways Metrics are included in the MAC PMF and/or the ASC PMF.</w:t>
      </w:r>
    </w:p>
    <w:p w:rsidR="00C328E7" w:rsidRPr="00D76C75" w:rsidRDefault="00C328E7" w:rsidP="000C12C4">
      <w:pPr>
        <w:pStyle w:val="ListParagraph"/>
        <w:widowControl w:val="0"/>
        <w:autoSpaceDE w:val="0"/>
        <w:autoSpaceDN w:val="0"/>
        <w:adjustRightInd w:val="0"/>
        <w:spacing w:before="0" w:after="0" w:line="240" w:lineRule="auto"/>
        <w:ind w:left="0" w:right="96"/>
        <w:rPr>
          <w:rFonts w:cs="Calibri"/>
          <w:color w:val="000000"/>
        </w:rPr>
      </w:pPr>
    </w:p>
    <w:p w:rsidR="00C328E7" w:rsidRPr="00D76C75" w:rsidRDefault="00C328E7" w:rsidP="000C35C3">
      <w:pPr>
        <w:pStyle w:val="Heading1"/>
        <w:spacing w:line="240" w:lineRule="auto"/>
        <w:rPr>
          <w:rFonts w:cs="Calibri"/>
        </w:rPr>
      </w:pPr>
      <w:bookmarkStart w:id="6" w:name="_Toc325982533"/>
      <w:r>
        <w:rPr>
          <w:rFonts w:cs="Calibri"/>
        </w:rPr>
        <w:t>CONSTRUCTED HIGHWAYS METRICS (BY PMF ASPECT)</w:t>
      </w:r>
      <w:bookmarkEnd w:id="6"/>
    </w:p>
    <w:p w:rsidR="00C328E7" w:rsidRDefault="00C328E7" w:rsidP="000C12C4">
      <w:pPr>
        <w:spacing w:before="0" w:after="0" w:line="240" w:lineRule="auto"/>
      </w:pPr>
    </w:p>
    <w:p w:rsidR="00C328E7" w:rsidRDefault="00C328E7" w:rsidP="000C35C3">
      <w:pPr>
        <w:pStyle w:val="ListParagraph"/>
        <w:widowControl w:val="0"/>
        <w:autoSpaceDE w:val="0"/>
        <w:autoSpaceDN w:val="0"/>
        <w:adjustRightInd w:val="0"/>
        <w:spacing w:before="0" w:after="0" w:line="240" w:lineRule="auto"/>
        <w:ind w:left="0" w:right="96"/>
        <w:rPr>
          <w:rFonts w:cs="Calibri"/>
          <w:color w:val="000000"/>
        </w:rPr>
      </w:pPr>
      <w:r>
        <w:rPr>
          <w:rFonts w:cs="Calibri"/>
          <w:color w:val="000000"/>
        </w:rPr>
        <w:t>Details are now provided on the following CH Metrics, which relate to Aspects within the MAC PMF and/or ASC PMF.</w:t>
      </w:r>
    </w:p>
    <w:p w:rsidR="00C328E7" w:rsidRDefault="00C328E7" w:rsidP="000C35C3">
      <w:pPr>
        <w:pStyle w:val="ListParagraph"/>
        <w:widowControl w:val="0"/>
        <w:autoSpaceDE w:val="0"/>
        <w:autoSpaceDN w:val="0"/>
        <w:adjustRightInd w:val="0"/>
        <w:spacing w:before="0" w:after="0" w:line="240" w:lineRule="auto"/>
        <w:ind w:left="0" w:right="96"/>
        <w:rPr>
          <w:rFonts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52"/>
        <w:gridCol w:w="2307"/>
      </w:tblGrid>
      <w:tr w:rsidR="00C328E7" w:rsidRPr="001C629F" w:rsidTr="00A03B4B">
        <w:tc>
          <w:tcPr>
            <w:tcW w:w="3552" w:type="dxa"/>
            <w:shd w:val="clear" w:color="auto" w:fill="CCECFF"/>
          </w:tcPr>
          <w:p w:rsidR="00C328E7" w:rsidRPr="00A03B4B" w:rsidRDefault="00C328E7" w:rsidP="00A03B4B">
            <w:pPr>
              <w:pStyle w:val="ListParagraph"/>
              <w:widowControl w:val="0"/>
              <w:autoSpaceDE w:val="0"/>
              <w:autoSpaceDN w:val="0"/>
              <w:adjustRightInd w:val="0"/>
              <w:spacing w:before="0" w:after="0" w:line="240" w:lineRule="auto"/>
              <w:ind w:left="0" w:right="96"/>
              <w:rPr>
                <w:rFonts w:cs="Calibri"/>
                <w:b/>
                <w:color w:val="000000"/>
              </w:rPr>
            </w:pPr>
            <w:r w:rsidRPr="00A03B4B">
              <w:rPr>
                <w:rFonts w:cs="Calibri"/>
                <w:b/>
                <w:color w:val="000000"/>
              </w:rPr>
              <w:t>Metric subject</w:t>
            </w:r>
          </w:p>
        </w:tc>
        <w:tc>
          <w:tcPr>
            <w:tcW w:w="2307" w:type="dxa"/>
            <w:shd w:val="clear" w:color="auto" w:fill="CCECFF"/>
          </w:tcPr>
          <w:p w:rsidR="00C328E7" w:rsidRPr="00A03B4B" w:rsidRDefault="00C328E7" w:rsidP="00A03B4B">
            <w:pPr>
              <w:pStyle w:val="ListParagraph"/>
              <w:widowControl w:val="0"/>
              <w:autoSpaceDE w:val="0"/>
              <w:autoSpaceDN w:val="0"/>
              <w:adjustRightInd w:val="0"/>
              <w:spacing w:before="0" w:after="0" w:line="240" w:lineRule="auto"/>
              <w:ind w:left="0" w:right="96"/>
              <w:rPr>
                <w:rFonts w:cs="Calibri"/>
                <w:b/>
                <w:color w:val="000000"/>
              </w:rPr>
            </w:pPr>
            <w:r w:rsidRPr="00A03B4B">
              <w:rPr>
                <w:rFonts w:cs="Calibri"/>
                <w:b/>
                <w:color w:val="000000"/>
              </w:rPr>
              <w:t>Contract applicable to</w:t>
            </w:r>
          </w:p>
        </w:tc>
      </w:tr>
      <w:tr w:rsidR="00C328E7" w:rsidTr="00A03B4B">
        <w:tc>
          <w:tcPr>
            <w:tcW w:w="3552" w:type="dxa"/>
          </w:tcPr>
          <w:p w:rsidR="00C328E7" w:rsidRPr="006A2DC1" w:rsidRDefault="00C328E7" w:rsidP="00337F90">
            <w:pPr>
              <w:spacing w:before="0" w:after="0"/>
              <w:rPr>
                <w:rFonts w:cs="Calibri"/>
              </w:rPr>
            </w:pPr>
            <w:r w:rsidRPr="006A2DC1">
              <w:rPr>
                <w:rFonts w:cs="Calibri"/>
              </w:rPr>
              <w:t>Operate SRW System</w:t>
            </w:r>
          </w:p>
        </w:tc>
        <w:tc>
          <w:tcPr>
            <w:tcW w:w="2307" w:type="dxa"/>
          </w:tcPr>
          <w:p w:rsidR="00C328E7" w:rsidRPr="00A03B4B" w:rsidRDefault="00C328E7" w:rsidP="00A03B4B">
            <w:pPr>
              <w:pStyle w:val="ListParagraph"/>
              <w:widowControl w:val="0"/>
              <w:autoSpaceDE w:val="0"/>
              <w:autoSpaceDN w:val="0"/>
              <w:adjustRightInd w:val="0"/>
              <w:spacing w:before="0" w:after="0" w:line="240" w:lineRule="auto"/>
              <w:ind w:left="0" w:right="96"/>
              <w:rPr>
                <w:rFonts w:cs="Calibri"/>
                <w:color w:val="000000"/>
              </w:rPr>
            </w:pPr>
            <w:r w:rsidRPr="00A03B4B">
              <w:rPr>
                <w:rFonts w:cs="Calibri"/>
                <w:color w:val="000000"/>
              </w:rPr>
              <w:t>MAC and ASC</w:t>
            </w:r>
          </w:p>
        </w:tc>
      </w:tr>
      <w:tr w:rsidR="00C328E7" w:rsidTr="00A03B4B">
        <w:tc>
          <w:tcPr>
            <w:tcW w:w="3552" w:type="dxa"/>
          </w:tcPr>
          <w:p w:rsidR="00C328E7" w:rsidRPr="006A2DC1" w:rsidRDefault="00C328E7" w:rsidP="00337F90">
            <w:pPr>
              <w:spacing w:before="0" w:after="0"/>
              <w:rPr>
                <w:rFonts w:cs="Calibri"/>
              </w:rPr>
            </w:pPr>
            <w:r w:rsidRPr="006A2DC1">
              <w:rPr>
                <w:rFonts w:cs="Calibri"/>
              </w:rPr>
              <w:t>Network Availability</w:t>
            </w:r>
          </w:p>
        </w:tc>
        <w:tc>
          <w:tcPr>
            <w:tcW w:w="2307" w:type="dxa"/>
          </w:tcPr>
          <w:p w:rsidR="00C328E7" w:rsidRPr="00A03B4B" w:rsidRDefault="00C328E7" w:rsidP="00A03B4B">
            <w:pPr>
              <w:pStyle w:val="ListParagraph"/>
              <w:widowControl w:val="0"/>
              <w:autoSpaceDE w:val="0"/>
              <w:autoSpaceDN w:val="0"/>
              <w:adjustRightInd w:val="0"/>
              <w:spacing w:before="0" w:after="0" w:line="240" w:lineRule="auto"/>
              <w:ind w:left="0" w:right="96"/>
              <w:rPr>
                <w:rFonts w:cs="Calibri"/>
                <w:color w:val="000000"/>
              </w:rPr>
            </w:pPr>
            <w:r>
              <w:rPr>
                <w:rFonts w:cs="Calibri"/>
                <w:color w:val="000000"/>
              </w:rPr>
              <w:t>MAC</w:t>
            </w:r>
          </w:p>
        </w:tc>
      </w:tr>
      <w:tr w:rsidR="00C328E7" w:rsidTr="00A03B4B">
        <w:tc>
          <w:tcPr>
            <w:tcW w:w="3552" w:type="dxa"/>
          </w:tcPr>
          <w:p w:rsidR="00C328E7" w:rsidRPr="006A2DC1" w:rsidRDefault="00C328E7" w:rsidP="00337F90">
            <w:pPr>
              <w:spacing w:before="0" w:after="0"/>
              <w:rPr>
                <w:rFonts w:cs="Calibri"/>
              </w:rPr>
            </w:pPr>
            <w:r w:rsidRPr="006A2DC1">
              <w:rPr>
                <w:rFonts w:cs="Calibri"/>
              </w:rPr>
              <w:t>Forecast and Actual Expenditure versus Budget</w:t>
            </w:r>
          </w:p>
        </w:tc>
        <w:tc>
          <w:tcPr>
            <w:tcW w:w="2307" w:type="dxa"/>
          </w:tcPr>
          <w:p w:rsidR="00C328E7" w:rsidRPr="00A03B4B" w:rsidRDefault="00C328E7" w:rsidP="00A03B4B">
            <w:pPr>
              <w:pStyle w:val="ListParagraph"/>
              <w:widowControl w:val="0"/>
              <w:autoSpaceDE w:val="0"/>
              <w:autoSpaceDN w:val="0"/>
              <w:adjustRightInd w:val="0"/>
              <w:spacing w:before="0" w:after="0" w:line="240" w:lineRule="auto"/>
              <w:ind w:left="0" w:right="96"/>
              <w:rPr>
                <w:rFonts w:cs="Calibri"/>
                <w:color w:val="000000"/>
              </w:rPr>
            </w:pPr>
            <w:r w:rsidRPr="00A03B4B">
              <w:rPr>
                <w:rFonts w:cs="Calibri"/>
                <w:color w:val="000000"/>
              </w:rPr>
              <w:t>MAC and ASC</w:t>
            </w:r>
          </w:p>
        </w:tc>
      </w:tr>
      <w:tr w:rsidR="00C328E7" w:rsidTr="00A03B4B">
        <w:tc>
          <w:tcPr>
            <w:tcW w:w="3552" w:type="dxa"/>
          </w:tcPr>
          <w:p w:rsidR="00C328E7" w:rsidRPr="006A2DC1" w:rsidRDefault="00C328E7" w:rsidP="00337F90">
            <w:pPr>
              <w:spacing w:before="0" w:after="0"/>
              <w:rPr>
                <w:rFonts w:cs="Calibri"/>
              </w:rPr>
            </w:pPr>
            <w:r w:rsidRPr="006A2DC1">
              <w:rPr>
                <w:rFonts w:cs="Calibri"/>
              </w:rPr>
              <w:t>Site (Workplace) Safety</w:t>
            </w:r>
          </w:p>
        </w:tc>
        <w:tc>
          <w:tcPr>
            <w:tcW w:w="2307" w:type="dxa"/>
          </w:tcPr>
          <w:p w:rsidR="00C328E7" w:rsidRPr="00A03B4B" w:rsidRDefault="00C328E7" w:rsidP="00A03B4B">
            <w:pPr>
              <w:pStyle w:val="ListParagraph"/>
              <w:widowControl w:val="0"/>
              <w:autoSpaceDE w:val="0"/>
              <w:autoSpaceDN w:val="0"/>
              <w:adjustRightInd w:val="0"/>
              <w:spacing w:before="0" w:after="0" w:line="240" w:lineRule="auto"/>
              <w:ind w:left="0" w:right="96"/>
              <w:rPr>
                <w:rFonts w:cs="Calibri"/>
                <w:color w:val="000000"/>
              </w:rPr>
            </w:pPr>
            <w:r w:rsidRPr="00A03B4B">
              <w:rPr>
                <w:rFonts w:cs="Calibri"/>
                <w:color w:val="000000"/>
              </w:rPr>
              <w:t>MAC and ASC</w:t>
            </w:r>
          </w:p>
        </w:tc>
      </w:tr>
      <w:tr w:rsidR="00C328E7" w:rsidTr="00A03B4B">
        <w:tc>
          <w:tcPr>
            <w:tcW w:w="3552" w:type="dxa"/>
          </w:tcPr>
          <w:p w:rsidR="00C328E7" w:rsidRDefault="00C328E7" w:rsidP="00337F90">
            <w:pPr>
              <w:spacing w:before="0" w:after="0"/>
            </w:pPr>
            <w:r w:rsidRPr="006A2DC1">
              <w:rPr>
                <w:rFonts w:cs="Calibri"/>
              </w:rPr>
              <w:t>Severe Weather</w:t>
            </w:r>
          </w:p>
        </w:tc>
        <w:tc>
          <w:tcPr>
            <w:tcW w:w="2307" w:type="dxa"/>
          </w:tcPr>
          <w:p w:rsidR="00C328E7" w:rsidRPr="00A03B4B" w:rsidRDefault="00C328E7" w:rsidP="00A03B4B">
            <w:pPr>
              <w:pStyle w:val="ListParagraph"/>
              <w:widowControl w:val="0"/>
              <w:autoSpaceDE w:val="0"/>
              <w:autoSpaceDN w:val="0"/>
              <w:adjustRightInd w:val="0"/>
              <w:spacing w:before="0" w:after="0" w:line="240" w:lineRule="auto"/>
              <w:ind w:left="0" w:right="96"/>
              <w:rPr>
                <w:rFonts w:cs="Calibri"/>
                <w:color w:val="000000"/>
              </w:rPr>
            </w:pPr>
            <w:r w:rsidRPr="00A03B4B">
              <w:rPr>
                <w:rFonts w:cs="Calibri"/>
                <w:color w:val="000000"/>
              </w:rPr>
              <w:t>MAC</w:t>
            </w:r>
            <w:r>
              <w:rPr>
                <w:rFonts w:cs="Calibri"/>
                <w:color w:val="000000"/>
              </w:rPr>
              <w:t xml:space="preserve"> and ASC</w:t>
            </w:r>
          </w:p>
        </w:tc>
      </w:tr>
    </w:tbl>
    <w:p w:rsidR="00C328E7" w:rsidRDefault="00C328E7">
      <w:pPr>
        <w:spacing w:before="0" w:after="0" w:line="240" w:lineRule="auto"/>
        <w:rPr>
          <w:rFonts w:cs="Calibri"/>
        </w:rPr>
      </w:pPr>
      <w:r>
        <w:rPr>
          <w:rFonts w:cs="Calibri"/>
        </w:rPr>
        <w:br w:type="page"/>
      </w:r>
    </w:p>
    <w:tbl>
      <w:tblPr>
        <w:tblW w:w="92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1657"/>
        <w:gridCol w:w="836"/>
        <w:gridCol w:w="7"/>
        <w:gridCol w:w="592"/>
        <w:gridCol w:w="249"/>
        <w:gridCol w:w="505"/>
        <w:gridCol w:w="462"/>
        <w:gridCol w:w="1096"/>
        <w:gridCol w:w="904"/>
        <w:gridCol w:w="640"/>
        <w:gridCol w:w="160"/>
        <w:gridCol w:w="935"/>
        <w:gridCol w:w="1165"/>
      </w:tblGrid>
      <w:tr w:rsidR="00C328E7" w:rsidRPr="008B0EB2" w:rsidTr="00473F85">
        <w:tc>
          <w:tcPr>
            <w:tcW w:w="2500" w:type="dxa"/>
            <w:gridSpan w:val="3"/>
            <w:shd w:val="clear" w:color="auto" w:fill="CCECFF"/>
          </w:tcPr>
          <w:p w:rsidR="00C328E7" w:rsidRPr="005A522E" w:rsidRDefault="00C328E7" w:rsidP="005A522E">
            <w:pPr>
              <w:spacing w:before="0" w:after="0"/>
              <w:rPr>
                <w:b/>
              </w:rPr>
            </w:pPr>
            <w:r w:rsidRPr="005A522E">
              <w:rPr>
                <w:b/>
              </w:rPr>
              <w:t>Indicator Ref. &amp; Title</w:t>
            </w:r>
          </w:p>
        </w:tc>
        <w:tc>
          <w:tcPr>
            <w:tcW w:w="6708" w:type="dxa"/>
            <w:gridSpan w:val="10"/>
            <w:shd w:val="clear" w:color="auto" w:fill="CCECFF"/>
          </w:tcPr>
          <w:p w:rsidR="00C328E7" w:rsidRPr="00B97675" w:rsidRDefault="00C328E7" w:rsidP="005A522E">
            <w:pPr>
              <w:pStyle w:val="Heading2"/>
              <w:numPr>
                <w:ilvl w:val="0"/>
                <w:numId w:val="0"/>
              </w:numPr>
              <w:shd w:val="clear" w:color="auto" w:fill="DBE5F1"/>
              <w:spacing w:before="0" w:after="0" w:line="276" w:lineRule="auto"/>
            </w:pPr>
            <w:bookmarkStart w:id="7" w:name="_Toc325982534"/>
            <w:r w:rsidRPr="00B97675">
              <w:t>Operate SRW System</w:t>
            </w:r>
            <w:bookmarkEnd w:id="7"/>
          </w:p>
        </w:tc>
      </w:tr>
      <w:tr w:rsidR="00C328E7" w:rsidRPr="00541288" w:rsidTr="00473F85">
        <w:tc>
          <w:tcPr>
            <w:tcW w:w="2500" w:type="dxa"/>
            <w:gridSpan w:val="3"/>
          </w:tcPr>
          <w:p w:rsidR="00C328E7" w:rsidRPr="005A522E" w:rsidRDefault="00C328E7" w:rsidP="005A522E">
            <w:pPr>
              <w:spacing w:before="0" w:after="0" w:line="240" w:lineRule="auto"/>
              <w:rPr>
                <w:b/>
              </w:rPr>
            </w:pPr>
            <w:r>
              <w:rPr>
                <w:b/>
              </w:rPr>
              <w:t>Applies to</w:t>
            </w:r>
          </w:p>
        </w:tc>
        <w:tc>
          <w:tcPr>
            <w:tcW w:w="6708" w:type="dxa"/>
            <w:gridSpan w:val="10"/>
          </w:tcPr>
          <w:p w:rsidR="00C328E7" w:rsidRPr="00576135" w:rsidRDefault="00C328E7" w:rsidP="005A522E">
            <w:pPr>
              <w:spacing w:before="0" w:after="0" w:line="240" w:lineRule="auto"/>
            </w:pPr>
            <w:r>
              <w:t>MAC and ASC</w:t>
            </w:r>
          </w:p>
        </w:tc>
      </w:tr>
      <w:tr w:rsidR="00C328E7" w:rsidRPr="00541288" w:rsidTr="00473F85">
        <w:tc>
          <w:tcPr>
            <w:tcW w:w="2500" w:type="dxa"/>
            <w:gridSpan w:val="3"/>
          </w:tcPr>
          <w:p w:rsidR="00C328E7" w:rsidRPr="005A522E" w:rsidRDefault="00C328E7" w:rsidP="005A522E">
            <w:pPr>
              <w:spacing w:before="0" w:after="0" w:line="240" w:lineRule="auto"/>
              <w:rPr>
                <w:b/>
              </w:rPr>
            </w:pPr>
            <w:r w:rsidRPr="005A522E">
              <w:rPr>
                <w:b/>
              </w:rPr>
              <w:t>Purpose / Description</w:t>
            </w:r>
          </w:p>
        </w:tc>
        <w:tc>
          <w:tcPr>
            <w:tcW w:w="6708" w:type="dxa"/>
            <w:gridSpan w:val="10"/>
          </w:tcPr>
          <w:p w:rsidR="00C328E7" w:rsidRPr="003931B4" w:rsidRDefault="00C328E7" w:rsidP="005A522E">
            <w:pPr>
              <w:spacing w:before="0" w:after="0" w:line="240" w:lineRule="auto"/>
            </w:pPr>
            <w:r w:rsidRPr="00576135">
              <w:t xml:space="preserve">To measure the Provider's effectiveness </w:t>
            </w:r>
            <w:r>
              <w:t xml:space="preserve">and timeliness in recording occupancy information in the Scheduled Road Works (SRW) system. </w:t>
            </w:r>
          </w:p>
        </w:tc>
      </w:tr>
      <w:tr w:rsidR="00C328E7" w:rsidRPr="00541288" w:rsidTr="00473F85">
        <w:tc>
          <w:tcPr>
            <w:tcW w:w="2500" w:type="dxa"/>
            <w:gridSpan w:val="3"/>
          </w:tcPr>
          <w:p w:rsidR="00C328E7" w:rsidRPr="005A522E" w:rsidRDefault="00C328E7" w:rsidP="005A522E">
            <w:pPr>
              <w:spacing w:before="0" w:after="0" w:line="240" w:lineRule="auto"/>
              <w:rPr>
                <w:b/>
              </w:rPr>
            </w:pPr>
            <w:r w:rsidRPr="005A522E">
              <w:rPr>
                <w:b/>
              </w:rPr>
              <w:t>Measures</w:t>
            </w:r>
          </w:p>
        </w:tc>
        <w:tc>
          <w:tcPr>
            <w:tcW w:w="6708" w:type="dxa"/>
            <w:gridSpan w:val="10"/>
          </w:tcPr>
          <w:p w:rsidR="00C328E7" w:rsidRPr="00541288" w:rsidRDefault="00C328E7" w:rsidP="005A522E">
            <w:pPr>
              <w:spacing w:before="0" w:after="0" w:line="240" w:lineRule="auto"/>
            </w:pPr>
          </w:p>
        </w:tc>
      </w:tr>
      <w:tr w:rsidR="00C328E7" w:rsidRPr="00541288" w:rsidTr="00473F85">
        <w:tc>
          <w:tcPr>
            <w:tcW w:w="2500" w:type="dxa"/>
            <w:gridSpan w:val="3"/>
          </w:tcPr>
          <w:p w:rsidR="00C328E7" w:rsidRPr="00843DBC" w:rsidRDefault="00C328E7" w:rsidP="005A522E">
            <w:pPr>
              <w:spacing w:before="0" w:after="0" w:line="240" w:lineRule="auto"/>
            </w:pPr>
            <w:r>
              <w:t>SRW KPI 1</w:t>
            </w:r>
          </w:p>
        </w:tc>
        <w:tc>
          <w:tcPr>
            <w:tcW w:w="6708" w:type="dxa"/>
            <w:gridSpan w:val="10"/>
          </w:tcPr>
          <w:p w:rsidR="00C328E7" w:rsidRPr="00B97675" w:rsidRDefault="00C328E7" w:rsidP="005A522E">
            <w:pPr>
              <w:spacing w:before="0" w:after="0" w:line="240" w:lineRule="auto"/>
              <w:rPr>
                <w:rFonts w:cs="Arial"/>
                <w:bCs/>
                <w:color w:val="000000"/>
              </w:rPr>
            </w:pPr>
            <w:r w:rsidRPr="00B97675">
              <w:rPr>
                <w:rFonts w:cs="Arial"/>
                <w:bCs/>
                <w:color w:val="000000"/>
              </w:rPr>
              <w:t>Percentage of records without fundamental system data entry errors</w:t>
            </w:r>
          </w:p>
        </w:tc>
      </w:tr>
      <w:tr w:rsidR="00C328E7" w:rsidRPr="00541288" w:rsidTr="00473F85">
        <w:tc>
          <w:tcPr>
            <w:tcW w:w="2500" w:type="dxa"/>
            <w:gridSpan w:val="3"/>
          </w:tcPr>
          <w:p w:rsidR="00C328E7" w:rsidRPr="00843DBC" w:rsidRDefault="00C328E7" w:rsidP="005A522E">
            <w:pPr>
              <w:spacing w:before="0" w:after="0" w:line="240" w:lineRule="auto"/>
            </w:pPr>
            <w:r>
              <w:t>SRW KPI 2</w:t>
            </w:r>
          </w:p>
        </w:tc>
        <w:tc>
          <w:tcPr>
            <w:tcW w:w="6708" w:type="dxa"/>
            <w:gridSpan w:val="10"/>
          </w:tcPr>
          <w:p w:rsidR="00C328E7" w:rsidRPr="00B97675" w:rsidRDefault="00C328E7" w:rsidP="005A522E">
            <w:pPr>
              <w:spacing w:before="0" w:after="0" w:line="240" w:lineRule="auto"/>
              <w:rPr>
                <w:rFonts w:cs="Arial"/>
                <w:bCs/>
                <w:color w:val="000000"/>
              </w:rPr>
            </w:pPr>
            <w:r w:rsidRPr="00B97675">
              <w:rPr>
                <w:rFonts w:cs="Arial"/>
                <w:bCs/>
                <w:color w:val="000000"/>
              </w:rPr>
              <w:t>Percentage of works completed on SRW</w:t>
            </w:r>
          </w:p>
        </w:tc>
      </w:tr>
      <w:tr w:rsidR="00C328E7" w:rsidRPr="00541288" w:rsidTr="00473F85">
        <w:tc>
          <w:tcPr>
            <w:tcW w:w="2500" w:type="dxa"/>
            <w:gridSpan w:val="3"/>
          </w:tcPr>
          <w:p w:rsidR="00C328E7" w:rsidRPr="00843DBC" w:rsidRDefault="00C328E7" w:rsidP="005A522E">
            <w:pPr>
              <w:spacing w:before="0" w:after="0" w:line="240" w:lineRule="auto"/>
            </w:pPr>
            <w:r>
              <w:t>SRW KPI 3a</w:t>
            </w:r>
          </w:p>
        </w:tc>
        <w:tc>
          <w:tcPr>
            <w:tcW w:w="6708" w:type="dxa"/>
            <w:gridSpan w:val="10"/>
          </w:tcPr>
          <w:p w:rsidR="00C328E7" w:rsidRPr="00B97675" w:rsidRDefault="00C328E7" w:rsidP="005A522E">
            <w:pPr>
              <w:spacing w:before="0" w:after="0" w:line="240" w:lineRule="auto"/>
              <w:rPr>
                <w:rFonts w:cs="Arial"/>
                <w:bCs/>
                <w:color w:val="000000"/>
              </w:rPr>
            </w:pPr>
            <w:r w:rsidRPr="00B97675">
              <w:rPr>
                <w:rFonts w:cs="Arial"/>
                <w:bCs/>
                <w:color w:val="000000"/>
              </w:rPr>
              <w:t>Percentage of records complying with NOM timescale updating</w:t>
            </w:r>
          </w:p>
        </w:tc>
      </w:tr>
      <w:tr w:rsidR="00C328E7" w:rsidRPr="00541288" w:rsidTr="00473F85">
        <w:tc>
          <w:tcPr>
            <w:tcW w:w="2500" w:type="dxa"/>
            <w:gridSpan w:val="3"/>
          </w:tcPr>
          <w:p w:rsidR="00C328E7" w:rsidRPr="005A522E" w:rsidRDefault="00C328E7" w:rsidP="005A522E">
            <w:pPr>
              <w:spacing w:before="0" w:after="0" w:line="240" w:lineRule="auto"/>
              <w:rPr>
                <w:b/>
              </w:rPr>
            </w:pPr>
            <w:r w:rsidRPr="005A522E">
              <w:rPr>
                <w:b/>
              </w:rPr>
              <w:t>Definitions</w:t>
            </w:r>
          </w:p>
        </w:tc>
        <w:tc>
          <w:tcPr>
            <w:tcW w:w="6708" w:type="dxa"/>
            <w:gridSpan w:val="10"/>
          </w:tcPr>
          <w:p w:rsidR="00C328E7" w:rsidRPr="00541288" w:rsidRDefault="00C328E7" w:rsidP="005A522E">
            <w:pPr>
              <w:spacing w:before="0" w:after="0" w:line="240" w:lineRule="auto"/>
            </w:pPr>
          </w:p>
        </w:tc>
      </w:tr>
      <w:tr w:rsidR="00C328E7" w:rsidRPr="00541288" w:rsidTr="00473F85">
        <w:tc>
          <w:tcPr>
            <w:tcW w:w="2493" w:type="dxa"/>
            <w:gridSpan w:val="2"/>
          </w:tcPr>
          <w:p w:rsidR="00C328E7" w:rsidRPr="005A522E" w:rsidRDefault="00C328E7" w:rsidP="0046017C">
            <w:pPr>
              <w:spacing w:before="0" w:after="0"/>
              <w:rPr>
                <w:i/>
              </w:rPr>
            </w:pPr>
            <w:r>
              <w:rPr>
                <w:i/>
              </w:rPr>
              <w:t>Occupancy</w:t>
            </w:r>
          </w:p>
        </w:tc>
        <w:tc>
          <w:tcPr>
            <w:tcW w:w="6715" w:type="dxa"/>
            <w:gridSpan w:val="11"/>
          </w:tcPr>
          <w:p w:rsidR="00C328E7" w:rsidRPr="00C313B9" w:rsidRDefault="00C328E7" w:rsidP="0046017C">
            <w:pPr>
              <w:spacing w:before="0" w:after="0"/>
              <w:rPr>
                <w:rFonts w:cs="Arial"/>
                <w:bCs/>
                <w:color w:val="000000"/>
              </w:rPr>
            </w:pPr>
            <w:r w:rsidRPr="00C313B9">
              <w:rPr>
                <w:rFonts w:cs="Arial"/>
                <w:bCs/>
                <w:color w:val="000000"/>
              </w:rPr>
              <w:t xml:space="preserve">All works, all </w:t>
            </w:r>
            <w:r w:rsidRPr="001E1C43">
              <w:rPr>
                <w:rFonts w:cs="Arial"/>
                <w:bCs/>
                <w:color w:val="000000"/>
              </w:rPr>
              <w:t xml:space="preserve">‘Special Order’ </w:t>
            </w:r>
            <w:r w:rsidRPr="00C313B9">
              <w:rPr>
                <w:rFonts w:cs="Arial"/>
                <w:bCs/>
                <w:color w:val="000000"/>
              </w:rPr>
              <w:t xml:space="preserve">Abnormal Indivisible Load movements, all Incidents </w:t>
            </w:r>
            <w:r>
              <w:rPr>
                <w:rFonts w:cs="Arial"/>
                <w:bCs/>
                <w:color w:val="000000"/>
              </w:rPr>
              <w:t>and</w:t>
            </w:r>
            <w:r w:rsidRPr="00C313B9">
              <w:rPr>
                <w:rFonts w:cs="Arial"/>
                <w:bCs/>
                <w:color w:val="000000"/>
              </w:rPr>
              <w:t xml:space="preserve"> all events</w:t>
            </w:r>
            <w:r>
              <w:rPr>
                <w:rFonts w:cs="Arial"/>
                <w:bCs/>
                <w:color w:val="000000"/>
              </w:rPr>
              <w:t xml:space="preserve"> </w:t>
            </w:r>
            <w:r w:rsidRPr="00C313B9">
              <w:rPr>
                <w:rFonts w:cs="Arial"/>
                <w:bCs/>
                <w:color w:val="000000"/>
              </w:rPr>
              <w:t>that take place on the Area Network.</w:t>
            </w:r>
          </w:p>
        </w:tc>
      </w:tr>
      <w:tr w:rsidR="00C328E7" w:rsidRPr="00541288" w:rsidTr="00473F85">
        <w:tc>
          <w:tcPr>
            <w:tcW w:w="2500" w:type="dxa"/>
            <w:gridSpan w:val="3"/>
          </w:tcPr>
          <w:p w:rsidR="00C328E7" w:rsidRPr="005A522E" w:rsidRDefault="00C328E7" w:rsidP="005A522E">
            <w:pPr>
              <w:spacing w:before="0" w:after="0" w:line="240" w:lineRule="auto"/>
              <w:rPr>
                <w:b/>
              </w:rPr>
            </w:pPr>
            <w:r w:rsidRPr="005A522E">
              <w:rPr>
                <w:b/>
              </w:rPr>
              <w:t>Methodology</w:t>
            </w:r>
          </w:p>
        </w:tc>
        <w:tc>
          <w:tcPr>
            <w:tcW w:w="6708" w:type="dxa"/>
            <w:gridSpan w:val="10"/>
          </w:tcPr>
          <w:p w:rsidR="00C328E7" w:rsidRPr="00B97675" w:rsidRDefault="00C328E7" w:rsidP="005A522E">
            <w:pPr>
              <w:spacing w:before="0" w:after="0" w:line="240" w:lineRule="auto"/>
              <w:rPr>
                <w:rFonts w:cs="Arial"/>
                <w:color w:val="000000"/>
              </w:rPr>
            </w:pPr>
            <w:r>
              <w:rPr>
                <w:rFonts w:cs="Arial"/>
                <w:color w:val="000000"/>
              </w:rPr>
              <w:t xml:space="preserve">SRW KPI scores are calculated within SRW and reported monthly to the business. </w:t>
            </w:r>
          </w:p>
        </w:tc>
      </w:tr>
      <w:tr w:rsidR="00C328E7" w:rsidRPr="00541288" w:rsidTr="00473F85">
        <w:tc>
          <w:tcPr>
            <w:tcW w:w="2500" w:type="dxa"/>
            <w:gridSpan w:val="3"/>
          </w:tcPr>
          <w:p w:rsidR="00C328E7" w:rsidRPr="005A522E" w:rsidRDefault="00C328E7" w:rsidP="005A522E">
            <w:pPr>
              <w:spacing w:before="0" w:after="0" w:line="240" w:lineRule="auto"/>
              <w:rPr>
                <w:b/>
              </w:rPr>
            </w:pPr>
            <w:r w:rsidRPr="005A522E">
              <w:rPr>
                <w:b/>
              </w:rPr>
              <w:t>Data Source / Requirements</w:t>
            </w:r>
          </w:p>
        </w:tc>
        <w:tc>
          <w:tcPr>
            <w:tcW w:w="6708" w:type="dxa"/>
            <w:gridSpan w:val="10"/>
          </w:tcPr>
          <w:p w:rsidR="00C328E7" w:rsidRPr="005A522E" w:rsidRDefault="00C328E7" w:rsidP="005A522E">
            <w:pPr>
              <w:spacing w:before="0" w:after="0" w:line="240" w:lineRule="auto"/>
              <w:rPr>
                <w:rFonts w:cs="Arial"/>
                <w:color w:val="000000"/>
              </w:rPr>
            </w:pPr>
            <w:r>
              <w:rPr>
                <w:rFonts w:cs="Arial"/>
                <w:color w:val="000000"/>
              </w:rPr>
              <w:t>SRW</w:t>
            </w:r>
          </w:p>
          <w:p w:rsidR="00C328E7" w:rsidRPr="00541288" w:rsidRDefault="00C328E7" w:rsidP="005A522E">
            <w:pPr>
              <w:spacing w:before="0" w:after="0" w:line="240" w:lineRule="auto"/>
            </w:pPr>
          </w:p>
        </w:tc>
      </w:tr>
      <w:tr w:rsidR="00C328E7" w:rsidRPr="00541288" w:rsidTr="00473F85">
        <w:tc>
          <w:tcPr>
            <w:tcW w:w="9208" w:type="dxa"/>
            <w:gridSpan w:val="13"/>
          </w:tcPr>
          <w:p w:rsidR="00C328E7" w:rsidRPr="00236A6F" w:rsidRDefault="00C328E7" w:rsidP="00236A6F">
            <w:r w:rsidRPr="00541288">
              <w:rPr>
                <w:b/>
              </w:rPr>
              <w:t>Data Input</w:t>
            </w:r>
            <w:r>
              <w:t xml:space="preserve"> (Frequency / Reporting Period: Calendar month)</w:t>
            </w:r>
          </w:p>
        </w:tc>
      </w:tr>
      <w:tr w:rsidR="00C328E7" w:rsidRPr="00541288" w:rsidTr="00473F85">
        <w:tc>
          <w:tcPr>
            <w:tcW w:w="3341" w:type="dxa"/>
            <w:gridSpan w:val="5"/>
          </w:tcPr>
          <w:p w:rsidR="00C328E7" w:rsidRPr="005A522E" w:rsidRDefault="00C328E7" w:rsidP="005A522E">
            <w:pPr>
              <w:spacing w:before="0" w:after="0"/>
              <w:rPr>
                <w:b/>
              </w:rPr>
            </w:pPr>
            <w:r w:rsidRPr="005A522E">
              <w:rPr>
                <w:b/>
              </w:rPr>
              <w:t>Field</w:t>
            </w:r>
          </w:p>
          <w:p w:rsidR="00C328E7" w:rsidRPr="005A522E" w:rsidRDefault="00C328E7" w:rsidP="005A522E">
            <w:pPr>
              <w:spacing w:before="0" w:after="0"/>
              <w:rPr>
                <w:b/>
              </w:rPr>
            </w:pPr>
          </w:p>
        </w:tc>
        <w:tc>
          <w:tcPr>
            <w:tcW w:w="505" w:type="dxa"/>
          </w:tcPr>
          <w:p w:rsidR="00C328E7" w:rsidRPr="005A522E" w:rsidRDefault="00C328E7" w:rsidP="005A522E">
            <w:pPr>
              <w:spacing w:before="0" w:after="0"/>
              <w:rPr>
                <w:b/>
              </w:rPr>
            </w:pPr>
            <w:r w:rsidRPr="005A522E">
              <w:rPr>
                <w:b/>
              </w:rPr>
              <w:t>Var</w:t>
            </w:r>
          </w:p>
        </w:tc>
        <w:tc>
          <w:tcPr>
            <w:tcW w:w="1558" w:type="dxa"/>
            <w:gridSpan w:val="2"/>
          </w:tcPr>
          <w:p w:rsidR="00C328E7" w:rsidRPr="005A522E" w:rsidRDefault="00C328E7" w:rsidP="005A522E">
            <w:pPr>
              <w:spacing w:before="0" w:after="0"/>
              <w:rPr>
                <w:b/>
              </w:rPr>
            </w:pPr>
            <w:r w:rsidRPr="005A522E">
              <w:rPr>
                <w:b/>
              </w:rPr>
              <w:t>Type</w:t>
            </w:r>
          </w:p>
        </w:tc>
        <w:tc>
          <w:tcPr>
            <w:tcW w:w="1544" w:type="dxa"/>
            <w:gridSpan w:val="2"/>
          </w:tcPr>
          <w:p w:rsidR="00C328E7" w:rsidRPr="005A522E" w:rsidRDefault="00C328E7" w:rsidP="005A522E">
            <w:pPr>
              <w:spacing w:before="0" w:after="0"/>
              <w:rPr>
                <w:b/>
              </w:rPr>
            </w:pPr>
            <w:r w:rsidRPr="005A522E">
              <w:rPr>
                <w:b/>
              </w:rPr>
              <w:t>Calculation</w:t>
            </w:r>
          </w:p>
        </w:tc>
        <w:tc>
          <w:tcPr>
            <w:tcW w:w="1095" w:type="dxa"/>
            <w:gridSpan w:val="2"/>
          </w:tcPr>
          <w:p w:rsidR="00C328E7" w:rsidRPr="005A522E" w:rsidRDefault="00C328E7" w:rsidP="005A522E">
            <w:pPr>
              <w:spacing w:before="0" w:after="0"/>
              <w:rPr>
                <w:b/>
              </w:rPr>
            </w:pPr>
            <w:r w:rsidRPr="005A522E">
              <w:rPr>
                <w:b/>
              </w:rPr>
              <w:t>Decimals</w:t>
            </w:r>
          </w:p>
        </w:tc>
        <w:tc>
          <w:tcPr>
            <w:tcW w:w="1165" w:type="dxa"/>
          </w:tcPr>
          <w:p w:rsidR="00C328E7" w:rsidRPr="005A522E" w:rsidRDefault="00C328E7" w:rsidP="005A522E">
            <w:pPr>
              <w:spacing w:before="0" w:after="0"/>
              <w:rPr>
                <w:b/>
              </w:rPr>
            </w:pPr>
            <w:r w:rsidRPr="005A522E">
              <w:rPr>
                <w:b/>
              </w:rPr>
              <w:t>Range</w:t>
            </w:r>
          </w:p>
        </w:tc>
      </w:tr>
      <w:tr w:rsidR="00C328E7" w:rsidRPr="002C21F6" w:rsidTr="00473F85">
        <w:tc>
          <w:tcPr>
            <w:tcW w:w="3341" w:type="dxa"/>
            <w:gridSpan w:val="5"/>
          </w:tcPr>
          <w:p w:rsidR="00C328E7" w:rsidRPr="00B97675" w:rsidRDefault="00C328E7" w:rsidP="0046017C">
            <w:pPr>
              <w:spacing w:before="0" w:after="0" w:line="240" w:lineRule="auto"/>
              <w:rPr>
                <w:rFonts w:cs="Arial"/>
                <w:bCs/>
                <w:color w:val="000000"/>
              </w:rPr>
            </w:pPr>
            <w:r w:rsidRPr="00B97675">
              <w:rPr>
                <w:rFonts w:cs="Arial"/>
                <w:bCs/>
                <w:color w:val="000000"/>
              </w:rPr>
              <w:t>Percentage of records without fundamental system data entry errors</w:t>
            </w:r>
          </w:p>
        </w:tc>
        <w:tc>
          <w:tcPr>
            <w:tcW w:w="505" w:type="dxa"/>
          </w:tcPr>
          <w:p w:rsidR="00C328E7" w:rsidRPr="002C21F6" w:rsidRDefault="00C328E7" w:rsidP="005A522E">
            <w:pPr>
              <w:spacing w:before="0" w:after="0"/>
            </w:pPr>
            <w:r>
              <w:t>(A)</w:t>
            </w:r>
          </w:p>
        </w:tc>
        <w:tc>
          <w:tcPr>
            <w:tcW w:w="1558" w:type="dxa"/>
            <w:gridSpan w:val="2"/>
          </w:tcPr>
          <w:p w:rsidR="00C328E7" w:rsidRPr="002C21F6" w:rsidRDefault="00C328E7" w:rsidP="005A522E">
            <w:pPr>
              <w:spacing w:before="0" w:after="0"/>
            </w:pPr>
            <w:r>
              <w:t>Percentage</w:t>
            </w:r>
          </w:p>
        </w:tc>
        <w:tc>
          <w:tcPr>
            <w:tcW w:w="1544" w:type="dxa"/>
            <w:gridSpan w:val="2"/>
          </w:tcPr>
          <w:p w:rsidR="00C328E7" w:rsidRPr="002C21F6" w:rsidRDefault="00C328E7" w:rsidP="005A522E">
            <w:pPr>
              <w:spacing w:before="0" w:after="0"/>
            </w:pPr>
          </w:p>
        </w:tc>
        <w:tc>
          <w:tcPr>
            <w:tcW w:w="1095" w:type="dxa"/>
            <w:gridSpan w:val="2"/>
          </w:tcPr>
          <w:p w:rsidR="00C328E7" w:rsidRPr="002C21F6" w:rsidRDefault="00C328E7" w:rsidP="005A522E">
            <w:pPr>
              <w:spacing w:before="0" w:after="0"/>
            </w:pPr>
            <w:r>
              <w:t>2</w:t>
            </w:r>
          </w:p>
        </w:tc>
        <w:tc>
          <w:tcPr>
            <w:tcW w:w="1165" w:type="dxa"/>
          </w:tcPr>
          <w:p w:rsidR="00C328E7" w:rsidRPr="002C21F6" w:rsidRDefault="00C328E7" w:rsidP="005A522E">
            <w:pPr>
              <w:spacing w:before="0" w:after="0"/>
            </w:pPr>
            <w:r>
              <w:t>0 – 100</w:t>
            </w:r>
          </w:p>
        </w:tc>
      </w:tr>
      <w:tr w:rsidR="00C328E7" w:rsidRPr="002C21F6" w:rsidTr="00473F85">
        <w:tc>
          <w:tcPr>
            <w:tcW w:w="3341" w:type="dxa"/>
            <w:gridSpan w:val="5"/>
          </w:tcPr>
          <w:p w:rsidR="00C328E7" w:rsidRPr="00B97675" w:rsidRDefault="00C328E7" w:rsidP="0046017C">
            <w:pPr>
              <w:spacing w:before="0" w:after="0" w:line="240" w:lineRule="auto"/>
              <w:rPr>
                <w:rFonts w:cs="Arial"/>
                <w:bCs/>
                <w:color w:val="000000"/>
              </w:rPr>
            </w:pPr>
            <w:r w:rsidRPr="00B97675">
              <w:rPr>
                <w:rFonts w:cs="Arial"/>
                <w:bCs/>
                <w:color w:val="000000"/>
              </w:rPr>
              <w:t>Percentage of works completed on SRW</w:t>
            </w:r>
          </w:p>
        </w:tc>
        <w:tc>
          <w:tcPr>
            <w:tcW w:w="505" w:type="dxa"/>
          </w:tcPr>
          <w:p w:rsidR="00C328E7" w:rsidRDefault="00C328E7" w:rsidP="005A522E">
            <w:pPr>
              <w:spacing w:before="0" w:after="0"/>
            </w:pPr>
            <w:r>
              <w:t>(B)</w:t>
            </w:r>
          </w:p>
        </w:tc>
        <w:tc>
          <w:tcPr>
            <w:tcW w:w="1558" w:type="dxa"/>
            <w:gridSpan w:val="2"/>
          </w:tcPr>
          <w:p w:rsidR="00C328E7" w:rsidRPr="002C21F6" w:rsidRDefault="00C328E7" w:rsidP="0046017C">
            <w:pPr>
              <w:spacing w:before="0" w:after="0"/>
            </w:pPr>
            <w:r>
              <w:t>Percentage</w:t>
            </w:r>
          </w:p>
        </w:tc>
        <w:tc>
          <w:tcPr>
            <w:tcW w:w="1544" w:type="dxa"/>
            <w:gridSpan w:val="2"/>
          </w:tcPr>
          <w:p w:rsidR="00C328E7" w:rsidRPr="002C21F6" w:rsidRDefault="00C328E7" w:rsidP="0046017C">
            <w:pPr>
              <w:spacing w:before="0" w:after="0"/>
            </w:pPr>
          </w:p>
        </w:tc>
        <w:tc>
          <w:tcPr>
            <w:tcW w:w="1095" w:type="dxa"/>
            <w:gridSpan w:val="2"/>
          </w:tcPr>
          <w:p w:rsidR="00C328E7" w:rsidRPr="002C21F6" w:rsidRDefault="00C328E7" w:rsidP="0046017C">
            <w:pPr>
              <w:spacing w:before="0" w:after="0"/>
            </w:pPr>
            <w:r>
              <w:t>2</w:t>
            </w:r>
          </w:p>
        </w:tc>
        <w:tc>
          <w:tcPr>
            <w:tcW w:w="1165" w:type="dxa"/>
          </w:tcPr>
          <w:p w:rsidR="00C328E7" w:rsidRPr="002C21F6" w:rsidRDefault="00C328E7" w:rsidP="0046017C">
            <w:pPr>
              <w:spacing w:before="0" w:after="0"/>
            </w:pPr>
            <w:r>
              <w:t>0 – 100</w:t>
            </w:r>
          </w:p>
        </w:tc>
      </w:tr>
      <w:tr w:rsidR="00C328E7" w:rsidRPr="002C21F6" w:rsidTr="00473F85">
        <w:tc>
          <w:tcPr>
            <w:tcW w:w="3341" w:type="dxa"/>
            <w:gridSpan w:val="5"/>
          </w:tcPr>
          <w:p w:rsidR="00C328E7" w:rsidRPr="00B97675" w:rsidRDefault="00C328E7" w:rsidP="0046017C">
            <w:pPr>
              <w:spacing w:before="0" w:after="0" w:line="240" w:lineRule="auto"/>
              <w:rPr>
                <w:rFonts w:cs="Arial"/>
                <w:bCs/>
                <w:color w:val="000000"/>
              </w:rPr>
            </w:pPr>
            <w:r w:rsidRPr="00B97675">
              <w:rPr>
                <w:rFonts w:cs="Arial"/>
                <w:bCs/>
                <w:color w:val="000000"/>
              </w:rPr>
              <w:t>Percentage of records complying with NOM timescale updating</w:t>
            </w:r>
          </w:p>
        </w:tc>
        <w:tc>
          <w:tcPr>
            <w:tcW w:w="505" w:type="dxa"/>
          </w:tcPr>
          <w:p w:rsidR="00C328E7" w:rsidRPr="002C21F6" w:rsidRDefault="00C328E7" w:rsidP="005A522E">
            <w:pPr>
              <w:spacing w:before="0" w:after="0"/>
            </w:pPr>
            <w:r>
              <w:t>(C)</w:t>
            </w:r>
          </w:p>
        </w:tc>
        <w:tc>
          <w:tcPr>
            <w:tcW w:w="1558" w:type="dxa"/>
            <w:gridSpan w:val="2"/>
          </w:tcPr>
          <w:p w:rsidR="00C328E7" w:rsidRPr="002C21F6" w:rsidRDefault="00C328E7" w:rsidP="0046017C">
            <w:pPr>
              <w:spacing w:before="0" w:after="0"/>
            </w:pPr>
            <w:r>
              <w:t>Percentage</w:t>
            </w:r>
          </w:p>
        </w:tc>
        <w:tc>
          <w:tcPr>
            <w:tcW w:w="1544" w:type="dxa"/>
            <w:gridSpan w:val="2"/>
          </w:tcPr>
          <w:p w:rsidR="00C328E7" w:rsidRPr="002C21F6" w:rsidRDefault="00C328E7" w:rsidP="0046017C">
            <w:pPr>
              <w:spacing w:before="0" w:after="0"/>
            </w:pPr>
          </w:p>
        </w:tc>
        <w:tc>
          <w:tcPr>
            <w:tcW w:w="1095" w:type="dxa"/>
            <w:gridSpan w:val="2"/>
          </w:tcPr>
          <w:p w:rsidR="00C328E7" w:rsidRPr="002C21F6" w:rsidRDefault="00C328E7" w:rsidP="0046017C">
            <w:pPr>
              <w:spacing w:before="0" w:after="0"/>
            </w:pPr>
            <w:r>
              <w:t>2</w:t>
            </w:r>
          </w:p>
        </w:tc>
        <w:tc>
          <w:tcPr>
            <w:tcW w:w="1165" w:type="dxa"/>
          </w:tcPr>
          <w:p w:rsidR="00C328E7" w:rsidRPr="002C21F6" w:rsidRDefault="00C328E7" w:rsidP="0046017C">
            <w:pPr>
              <w:spacing w:before="0" w:after="0"/>
            </w:pPr>
            <w:r>
              <w:t>0 – 100</w:t>
            </w:r>
          </w:p>
        </w:tc>
      </w:tr>
      <w:tr w:rsidR="00C328E7" w:rsidRPr="00014369" w:rsidTr="00473F85">
        <w:tc>
          <w:tcPr>
            <w:tcW w:w="9208" w:type="dxa"/>
            <w:gridSpan w:val="13"/>
          </w:tcPr>
          <w:p w:rsidR="00C328E7" w:rsidRPr="00236A6F" w:rsidRDefault="00C328E7" w:rsidP="00236A6F">
            <w:r w:rsidRPr="00014369">
              <w:rPr>
                <w:b/>
              </w:rPr>
              <w:t>Calculations</w:t>
            </w:r>
            <w:r>
              <w:t xml:space="preserve"> (Individual Monthly Performance)</w:t>
            </w:r>
          </w:p>
        </w:tc>
      </w:tr>
      <w:tr w:rsidR="00C328E7" w:rsidRPr="00014369" w:rsidTr="00473F85">
        <w:tc>
          <w:tcPr>
            <w:tcW w:w="1657" w:type="dxa"/>
          </w:tcPr>
          <w:p w:rsidR="00C328E7" w:rsidRPr="005A522E" w:rsidRDefault="00C328E7" w:rsidP="005A522E">
            <w:pPr>
              <w:spacing w:before="0" w:after="0"/>
              <w:rPr>
                <w:b/>
              </w:rPr>
            </w:pPr>
            <w:r w:rsidRPr="005A522E">
              <w:rPr>
                <w:b/>
              </w:rPr>
              <w:t>Measure</w:t>
            </w:r>
          </w:p>
        </w:tc>
        <w:tc>
          <w:tcPr>
            <w:tcW w:w="1435" w:type="dxa"/>
            <w:gridSpan w:val="3"/>
          </w:tcPr>
          <w:p w:rsidR="00C328E7" w:rsidRPr="005A522E" w:rsidRDefault="00C328E7" w:rsidP="005A522E">
            <w:pPr>
              <w:spacing w:before="0" w:after="0"/>
              <w:rPr>
                <w:b/>
              </w:rPr>
            </w:pPr>
            <w:r w:rsidRPr="005A522E">
              <w:rPr>
                <w:b/>
              </w:rPr>
              <w:t>Type</w:t>
            </w:r>
          </w:p>
        </w:tc>
        <w:tc>
          <w:tcPr>
            <w:tcW w:w="1216" w:type="dxa"/>
            <w:gridSpan w:val="3"/>
          </w:tcPr>
          <w:p w:rsidR="00C328E7" w:rsidRPr="005A522E" w:rsidRDefault="00C328E7" w:rsidP="005A522E">
            <w:pPr>
              <w:spacing w:before="0" w:after="0"/>
              <w:rPr>
                <w:b/>
              </w:rPr>
            </w:pPr>
            <w:r w:rsidRPr="005A522E">
              <w:rPr>
                <w:b/>
              </w:rPr>
              <w:t>Calculation</w:t>
            </w:r>
          </w:p>
        </w:tc>
        <w:tc>
          <w:tcPr>
            <w:tcW w:w="1096" w:type="dxa"/>
          </w:tcPr>
          <w:p w:rsidR="00C328E7" w:rsidRPr="005A522E" w:rsidRDefault="00C328E7" w:rsidP="005A522E">
            <w:pPr>
              <w:spacing w:before="0" w:after="0"/>
              <w:rPr>
                <w:b/>
              </w:rPr>
            </w:pPr>
            <w:r w:rsidRPr="005A522E">
              <w:rPr>
                <w:b/>
              </w:rPr>
              <w:t>Decimals</w:t>
            </w:r>
          </w:p>
        </w:tc>
        <w:tc>
          <w:tcPr>
            <w:tcW w:w="904" w:type="dxa"/>
          </w:tcPr>
          <w:p w:rsidR="00C328E7" w:rsidRPr="005A522E" w:rsidRDefault="00C328E7" w:rsidP="005A522E">
            <w:pPr>
              <w:spacing w:before="0" w:after="0"/>
              <w:rPr>
                <w:b/>
              </w:rPr>
            </w:pPr>
            <w:r w:rsidRPr="005A522E">
              <w:rPr>
                <w:b/>
              </w:rPr>
              <w:t>Range</w:t>
            </w:r>
          </w:p>
        </w:tc>
        <w:tc>
          <w:tcPr>
            <w:tcW w:w="800" w:type="dxa"/>
            <w:gridSpan w:val="2"/>
          </w:tcPr>
          <w:p w:rsidR="00C328E7" w:rsidRPr="005A522E" w:rsidRDefault="00C328E7" w:rsidP="005A522E">
            <w:pPr>
              <w:spacing w:before="0" w:after="0"/>
              <w:rPr>
                <w:b/>
              </w:rPr>
            </w:pPr>
            <w:r w:rsidRPr="005A522E">
              <w:rPr>
                <w:b/>
              </w:rPr>
              <w:t>Target</w:t>
            </w:r>
          </w:p>
        </w:tc>
        <w:tc>
          <w:tcPr>
            <w:tcW w:w="2100" w:type="dxa"/>
            <w:gridSpan w:val="2"/>
          </w:tcPr>
          <w:p w:rsidR="00C328E7" w:rsidRPr="005A522E" w:rsidRDefault="00C328E7" w:rsidP="00213DE5">
            <w:pPr>
              <w:spacing w:before="0" w:after="0"/>
              <w:jc w:val="center"/>
              <w:rPr>
                <w:b/>
              </w:rPr>
            </w:pPr>
            <w:r>
              <w:rPr>
                <w:b/>
              </w:rPr>
              <w:t>PMF Green Threshold</w:t>
            </w:r>
          </w:p>
        </w:tc>
      </w:tr>
      <w:tr w:rsidR="00C328E7" w:rsidRPr="002C21F6" w:rsidTr="00473F85">
        <w:tc>
          <w:tcPr>
            <w:tcW w:w="1657" w:type="dxa"/>
          </w:tcPr>
          <w:p w:rsidR="00C328E7" w:rsidRPr="00843DBC" w:rsidRDefault="00C328E7" w:rsidP="0046017C">
            <w:pPr>
              <w:spacing w:before="0" w:after="0" w:line="240" w:lineRule="auto"/>
            </w:pPr>
            <w:r>
              <w:t>SRW KPI 1</w:t>
            </w:r>
          </w:p>
        </w:tc>
        <w:tc>
          <w:tcPr>
            <w:tcW w:w="1435" w:type="dxa"/>
            <w:gridSpan w:val="3"/>
          </w:tcPr>
          <w:p w:rsidR="00C328E7" w:rsidRPr="002C21F6" w:rsidRDefault="00C328E7" w:rsidP="0046017C">
            <w:pPr>
              <w:spacing w:before="0" w:after="0"/>
            </w:pPr>
            <w:r>
              <w:t>Percentage</w:t>
            </w:r>
          </w:p>
        </w:tc>
        <w:tc>
          <w:tcPr>
            <w:tcW w:w="1216" w:type="dxa"/>
            <w:gridSpan w:val="3"/>
          </w:tcPr>
          <w:p w:rsidR="00C328E7" w:rsidRPr="002C21F6" w:rsidRDefault="00C328E7" w:rsidP="0046017C">
            <w:pPr>
              <w:spacing w:before="0" w:after="0"/>
            </w:pPr>
            <w:r>
              <w:t>A</w:t>
            </w:r>
          </w:p>
        </w:tc>
        <w:tc>
          <w:tcPr>
            <w:tcW w:w="1096" w:type="dxa"/>
          </w:tcPr>
          <w:p w:rsidR="00C328E7" w:rsidRPr="002C21F6" w:rsidRDefault="00C328E7" w:rsidP="0046017C">
            <w:pPr>
              <w:spacing w:before="0" w:after="0"/>
            </w:pPr>
            <w:r>
              <w:t>2</w:t>
            </w:r>
          </w:p>
        </w:tc>
        <w:tc>
          <w:tcPr>
            <w:tcW w:w="904" w:type="dxa"/>
          </w:tcPr>
          <w:p w:rsidR="00C328E7" w:rsidRPr="002C21F6" w:rsidRDefault="00C328E7" w:rsidP="0046017C">
            <w:pPr>
              <w:spacing w:before="0" w:after="0"/>
            </w:pPr>
            <w:r>
              <w:t>0 – 100</w:t>
            </w:r>
          </w:p>
        </w:tc>
        <w:tc>
          <w:tcPr>
            <w:tcW w:w="800" w:type="dxa"/>
            <w:gridSpan w:val="2"/>
          </w:tcPr>
          <w:p w:rsidR="00C328E7" w:rsidRPr="00843DBC" w:rsidRDefault="00C328E7" w:rsidP="0046017C">
            <w:pPr>
              <w:spacing w:before="0" w:after="0"/>
            </w:pPr>
            <w:r>
              <w:t>100</w:t>
            </w:r>
          </w:p>
        </w:tc>
        <w:tc>
          <w:tcPr>
            <w:tcW w:w="2100" w:type="dxa"/>
            <w:gridSpan w:val="2"/>
          </w:tcPr>
          <w:p w:rsidR="00C328E7" w:rsidRPr="00843DBC" w:rsidRDefault="00C328E7" w:rsidP="00213DE5">
            <w:pPr>
              <w:spacing w:before="0" w:after="0"/>
              <w:jc w:val="center"/>
            </w:pPr>
            <w:r>
              <w:t>&gt;= 95</w:t>
            </w:r>
          </w:p>
        </w:tc>
      </w:tr>
      <w:tr w:rsidR="00C328E7" w:rsidRPr="002C21F6" w:rsidTr="00473F85">
        <w:tc>
          <w:tcPr>
            <w:tcW w:w="1657" w:type="dxa"/>
          </w:tcPr>
          <w:p w:rsidR="00C328E7" w:rsidRPr="00843DBC" w:rsidRDefault="00C328E7" w:rsidP="0046017C">
            <w:pPr>
              <w:spacing w:before="0" w:after="0" w:line="240" w:lineRule="auto"/>
            </w:pPr>
            <w:r>
              <w:t>SRW KPI 2</w:t>
            </w:r>
          </w:p>
        </w:tc>
        <w:tc>
          <w:tcPr>
            <w:tcW w:w="1435" w:type="dxa"/>
            <w:gridSpan w:val="3"/>
          </w:tcPr>
          <w:p w:rsidR="00C328E7" w:rsidRPr="002C21F6" w:rsidRDefault="00C328E7" w:rsidP="0046017C">
            <w:pPr>
              <w:spacing w:before="0" w:after="0"/>
            </w:pPr>
            <w:r>
              <w:t>Percentage</w:t>
            </w:r>
          </w:p>
        </w:tc>
        <w:tc>
          <w:tcPr>
            <w:tcW w:w="1216" w:type="dxa"/>
            <w:gridSpan w:val="3"/>
          </w:tcPr>
          <w:p w:rsidR="00C328E7" w:rsidRPr="002C21F6" w:rsidRDefault="00C328E7" w:rsidP="0046017C">
            <w:pPr>
              <w:spacing w:before="0" w:after="0"/>
            </w:pPr>
            <w:r>
              <w:t>B</w:t>
            </w:r>
          </w:p>
        </w:tc>
        <w:tc>
          <w:tcPr>
            <w:tcW w:w="1096" w:type="dxa"/>
          </w:tcPr>
          <w:p w:rsidR="00C328E7" w:rsidRPr="002C21F6" w:rsidRDefault="00C328E7" w:rsidP="0046017C">
            <w:pPr>
              <w:spacing w:before="0" w:after="0"/>
            </w:pPr>
            <w:r>
              <w:t>2</w:t>
            </w:r>
          </w:p>
        </w:tc>
        <w:tc>
          <w:tcPr>
            <w:tcW w:w="904" w:type="dxa"/>
          </w:tcPr>
          <w:p w:rsidR="00C328E7" w:rsidRPr="002C21F6" w:rsidRDefault="00C328E7" w:rsidP="0046017C">
            <w:pPr>
              <w:spacing w:before="0" w:after="0"/>
            </w:pPr>
            <w:r>
              <w:t>0 – 100</w:t>
            </w:r>
          </w:p>
        </w:tc>
        <w:tc>
          <w:tcPr>
            <w:tcW w:w="800" w:type="dxa"/>
            <w:gridSpan w:val="2"/>
          </w:tcPr>
          <w:p w:rsidR="00C328E7" w:rsidRPr="00843DBC" w:rsidRDefault="00C328E7" w:rsidP="0046017C">
            <w:pPr>
              <w:spacing w:before="0" w:after="0"/>
            </w:pPr>
            <w:r>
              <w:t>100</w:t>
            </w:r>
          </w:p>
        </w:tc>
        <w:tc>
          <w:tcPr>
            <w:tcW w:w="2100" w:type="dxa"/>
            <w:gridSpan w:val="2"/>
          </w:tcPr>
          <w:p w:rsidR="00C328E7" w:rsidRPr="00843DBC" w:rsidRDefault="00C328E7" w:rsidP="00213DE5">
            <w:pPr>
              <w:spacing w:before="0" w:after="0"/>
              <w:jc w:val="center"/>
            </w:pPr>
            <w:r>
              <w:t>&gt;= 95</w:t>
            </w:r>
          </w:p>
        </w:tc>
      </w:tr>
      <w:tr w:rsidR="00C328E7" w:rsidRPr="002C21F6" w:rsidTr="00473F85">
        <w:tc>
          <w:tcPr>
            <w:tcW w:w="1657" w:type="dxa"/>
          </w:tcPr>
          <w:p w:rsidR="00C328E7" w:rsidRPr="00843DBC" w:rsidRDefault="00C328E7" w:rsidP="0046017C">
            <w:pPr>
              <w:spacing w:before="0" w:after="0" w:line="240" w:lineRule="auto"/>
            </w:pPr>
            <w:r>
              <w:t>SRW KPI 3a</w:t>
            </w:r>
          </w:p>
        </w:tc>
        <w:tc>
          <w:tcPr>
            <w:tcW w:w="1435" w:type="dxa"/>
            <w:gridSpan w:val="3"/>
          </w:tcPr>
          <w:p w:rsidR="00C328E7" w:rsidRPr="002C21F6" w:rsidRDefault="00C328E7" w:rsidP="005A522E">
            <w:pPr>
              <w:spacing w:before="0" w:after="0"/>
            </w:pPr>
            <w:r>
              <w:t>Percentage</w:t>
            </w:r>
          </w:p>
        </w:tc>
        <w:tc>
          <w:tcPr>
            <w:tcW w:w="1216" w:type="dxa"/>
            <w:gridSpan w:val="3"/>
          </w:tcPr>
          <w:p w:rsidR="00C328E7" w:rsidRPr="002C21F6" w:rsidRDefault="00C328E7" w:rsidP="005A522E">
            <w:pPr>
              <w:spacing w:before="0" w:after="0"/>
            </w:pPr>
            <w:r>
              <w:t>C</w:t>
            </w:r>
          </w:p>
        </w:tc>
        <w:tc>
          <w:tcPr>
            <w:tcW w:w="1096" w:type="dxa"/>
          </w:tcPr>
          <w:p w:rsidR="00C328E7" w:rsidRPr="002C21F6" w:rsidRDefault="00C328E7" w:rsidP="005A522E">
            <w:pPr>
              <w:spacing w:before="0" w:after="0"/>
            </w:pPr>
            <w:r>
              <w:t>2</w:t>
            </w:r>
          </w:p>
        </w:tc>
        <w:tc>
          <w:tcPr>
            <w:tcW w:w="904" w:type="dxa"/>
          </w:tcPr>
          <w:p w:rsidR="00C328E7" w:rsidRPr="002C21F6" w:rsidRDefault="00C328E7" w:rsidP="005A522E">
            <w:pPr>
              <w:spacing w:before="0" w:after="0"/>
            </w:pPr>
            <w:r>
              <w:t>0 – 100</w:t>
            </w:r>
          </w:p>
        </w:tc>
        <w:tc>
          <w:tcPr>
            <w:tcW w:w="800" w:type="dxa"/>
            <w:gridSpan w:val="2"/>
          </w:tcPr>
          <w:p w:rsidR="00C328E7" w:rsidRPr="00843DBC" w:rsidRDefault="00C328E7" w:rsidP="005A522E">
            <w:pPr>
              <w:spacing w:before="0" w:after="0"/>
            </w:pPr>
            <w:r>
              <w:t>100</w:t>
            </w:r>
          </w:p>
        </w:tc>
        <w:tc>
          <w:tcPr>
            <w:tcW w:w="2100" w:type="dxa"/>
            <w:gridSpan w:val="2"/>
          </w:tcPr>
          <w:p w:rsidR="00C328E7" w:rsidRPr="00843DBC" w:rsidRDefault="00C328E7" w:rsidP="00213DE5">
            <w:pPr>
              <w:spacing w:before="0" w:after="0"/>
              <w:jc w:val="center"/>
            </w:pPr>
            <w:r>
              <w:t>&gt;= 95</w:t>
            </w:r>
          </w:p>
        </w:tc>
      </w:tr>
    </w:tbl>
    <w:p w:rsidR="00C328E7" w:rsidRDefault="00C328E7" w:rsidP="00576135">
      <w:pPr>
        <w:spacing w:before="0" w:after="0" w:line="240" w:lineRule="auto"/>
      </w:pPr>
    </w:p>
    <w:p w:rsidR="00C328E7" w:rsidRDefault="00C328E7" w:rsidP="00576135">
      <w:pPr>
        <w:spacing w:before="0" w:after="0" w:line="240" w:lineRule="auto"/>
      </w:pPr>
      <w:r>
        <w:br w:type="page"/>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1656"/>
        <w:gridCol w:w="837"/>
        <w:gridCol w:w="597"/>
        <w:gridCol w:w="237"/>
        <w:gridCol w:w="494"/>
        <w:gridCol w:w="661"/>
        <w:gridCol w:w="895"/>
        <w:gridCol w:w="197"/>
        <w:gridCol w:w="1054"/>
        <w:gridCol w:w="288"/>
        <w:gridCol w:w="1093"/>
        <w:gridCol w:w="1199"/>
      </w:tblGrid>
      <w:tr w:rsidR="00C328E7" w:rsidRPr="0022204D" w:rsidTr="00473F85">
        <w:tc>
          <w:tcPr>
            <w:tcW w:w="2493" w:type="dxa"/>
            <w:gridSpan w:val="2"/>
            <w:shd w:val="clear" w:color="auto" w:fill="E6E6E6"/>
          </w:tcPr>
          <w:p w:rsidR="00C328E7" w:rsidRPr="00B2027A" w:rsidRDefault="00C328E7" w:rsidP="00B2027A">
            <w:pPr>
              <w:spacing w:before="0" w:after="0"/>
              <w:rPr>
                <w:b/>
              </w:rPr>
            </w:pPr>
            <w:r>
              <w:br w:type="page"/>
            </w:r>
            <w:r>
              <w:br w:type="page"/>
            </w:r>
            <w:r>
              <w:br w:type="page"/>
            </w:r>
            <w:r w:rsidRPr="00B2027A">
              <w:rPr>
                <w:b/>
              </w:rPr>
              <w:t>Indicator Ref. &amp; Title</w:t>
            </w:r>
          </w:p>
        </w:tc>
        <w:tc>
          <w:tcPr>
            <w:tcW w:w="6715" w:type="dxa"/>
            <w:gridSpan w:val="10"/>
            <w:shd w:val="clear" w:color="auto" w:fill="E6E6E6"/>
          </w:tcPr>
          <w:p w:rsidR="00C328E7" w:rsidRPr="0022204D" w:rsidRDefault="00C328E7" w:rsidP="00B2027A">
            <w:pPr>
              <w:pStyle w:val="Heading2"/>
              <w:numPr>
                <w:ilvl w:val="0"/>
                <w:numId w:val="0"/>
              </w:numPr>
              <w:shd w:val="clear" w:color="auto" w:fill="DBE5F1"/>
              <w:spacing w:before="0" w:after="0" w:line="276" w:lineRule="auto"/>
            </w:pPr>
            <w:bookmarkStart w:id="8" w:name="_Toc321910582"/>
            <w:bookmarkStart w:id="9" w:name="_Toc325982535"/>
            <w:r w:rsidRPr="0022204D">
              <w:t>Network Availability</w:t>
            </w:r>
            <w:bookmarkEnd w:id="8"/>
            <w:bookmarkEnd w:id="9"/>
          </w:p>
        </w:tc>
      </w:tr>
      <w:tr w:rsidR="00C328E7" w:rsidRPr="00541288" w:rsidTr="00473F85">
        <w:tc>
          <w:tcPr>
            <w:tcW w:w="2493" w:type="dxa"/>
            <w:gridSpan w:val="2"/>
          </w:tcPr>
          <w:p w:rsidR="00C328E7" w:rsidRPr="00B2027A" w:rsidRDefault="00C328E7" w:rsidP="00B2027A">
            <w:pPr>
              <w:spacing w:before="0" w:after="0"/>
              <w:rPr>
                <w:b/>
              </w:rPr>
            </w:pPr>
            <w:r w:rsidRPr="00B2027A">
              <w:rPr>
                <w:b/>
              </w:rPr>
              <w:t>Applies to</w:t>
            </w:r>
          </w:p>
        </w:tc>
        <w:tc>
          <w:tcPr>
            <w:tcW w:w="6715" w:type="dxa"/>
            <w:gridSpan w:val="10"/>
          </w:tcPr>
          <w:p w:rsidR="00C328E7" w:rsidRPr="00541288" w:rsidRDefault="00C328E7" w:rsidP="00B2027A">
            <w:pPr>
              <w:spacing w:before="0" w:after="0"/>
            </w:pPr>
            <w:r>
              <w:t>MAC</w:t>
            </w:r>
          </w:p>
        </w:tc>
      </w:tr>
      <w:tr w:rsidR="00C328E7" w:rsidRPr="00541288" w:rsidTr="00473F85">
        <w:tc>
          <w:tcPr>
            <w:tcW w:w="2493" w:type="dxa"/>
            <w:gridSpan w:val="2"/>
          </w:tcPr>
          <w:p w:rsidR="00C328E7" w:rsidRPr="00B2027A" w:rsidRDefault="00C328E7" w:rsidP="00B2027A">
            <w:pPr>
              <w:spacing w:before="0" w:after="0"/>
              <w:rPr>
                <w:b/>
              </w:rPr>
            </w:pPr>
            <w:r w:rsidRPr="00B2027A">
              <w:rPr>
                <w:b/>
              </w:rPr>
              <w:t>Purpose / Description</w:t>
            </w:r>
          </w:p>
        </w:tc>
        <w:tc>
          <w:tcPr>
            <w:tcW w:w="6715" w:type="dxa"/>
            <w:gridSpan w:val="10"/>
          </w:tcPr>
          <w:p w:rsidR="00C328E7" w:rsidRPr="004D2536" w:rsidRDefault="00C328E7" w:rsidP="00B2027A">
            <w:pPr>
              <w:spacing w:before="0" w:after="0"/>
            </w:pPr>
            <w:r>
              <w:t xml:space="preserve">To provide an indirect measure of the amount of work being carried out on the Area Network, and of the effectiveness of the </w:t>
            </w:r>
            <w:r w:rsidRPr="00B2027A">
              <w:rPr>
                <w:iCs/>
              </w:rPr>
              <w:t>Provider's</w:t>
            </w:r>
            <w:r w:rsidRPr="00B2027A">
              <w:rPr>
                <w:i/>
                <w:iCs/>
              </w:rPr>
              <w:t xml:space="preserve"> </w:t>
            </w:r>
            <w:r>
              <w:t>network management /operator role with respect to road space co-ordination. Wherever possible, road works should be carried out outside of peak times so as to minimise disruption and delay to road users.</w:t>
            </w:r>
          </w:p>
        </w:tc>
      </w:tr>
      <w:tr w:rsidR="00C328E7" w:rsidRPr="00541288" w:rsidTr="00473F85">
        <w:tc>
          <w:tcPr>
            <w:tcW w:w="2493" w:type="dxa"/>
            <w:gridSpan w:val="2"/>
          </w:tcPr>
          <w:p w:rsidR="00C328E7" w:rsidRPr="00B2027A" w:rsidRDefault="00C328E7" w:rsidP="00B2027A">
            <w:pPr>
              <w:spacing w:before="0" w:after="0"/>
              <w:rPr>
                <w:b/>
              </w:rPr>
            </w:pPr>
            <w:r w:rsidRPr="00B2027A">
              <w:rPr>
                <w:b/>
              </w:rPr>
              <w:t>Measures</w:t>
            </w:r>
          </w:p>
        </w:tc>
        <w:tc>
          <w:tcPr>
            <w:tcW w:w="6715" w:type="dxa"/>
            <w:gridSpan w:val="10"/>
          </w:tcPr>
          <w:p w:rsidR="00C328E7" w:rsidRPr="00541288" w:rsidRDefault="00C328E7" w:rsidP="00B2027A">
            <w:pPr>
              <w:spacing w:before="0" w:after="0"/>
            </w:pPr>
          </w:p>
        </w:tc>
      </w:tr>
      <w:tr w:rsidR="00C328E7" w:rsidRPr="00541288" w:rsidTr="00473F85">
        <w:tc>
          <w:tcPr>
            <w:tcW w:w="2493" w:type="dxa"/>
            <w:gridSpan w:val="2"/>
          </w:tcPr>
          <w:p w:rsidR="00C328E7" w:rsidRPr="0022204D" w:rsidRDefault="00C328E7" w:rsidP="00B2027A">
            <w:pPr>
              <w:spacing w:before="0" w:after="0"/>
            </w:pPr>
            <w:r w:rsidRPr="0022204D">
              <w:t>NA01</w:t>
            </w:r>
            <w:r>
              <w:t>(M)</w:t>
            </w:r>
          </w:p>
        </w:tc>
        <w:tc>
          <w:tcPr>
            <w:tcW w:w="6715" w:type="dxa"/>
            <w:gridSpan w:val="10"/>
          </w:tcPr>
          <w:p w:rsidR="00C328E7" w:rsidRPr="00B2027A" w:rsidRDefault="00C328E7" w:rsidP="00B2027A">
            <w:pPr>
              <w:spacing w:before="0" w:after="0"/>
              <w:rPr>
                <w:b/>
                <w:bCs/>
              </w:rPr>
            </w:pPr>
            <w:r w:rsidRPr="00B2027A">
              <w:rPr>
                <w:b/>
                <w:bCs/>
              </w:rPr>
              <w:t>Percentage of the Area Network available for use by road users during peak hours.</w:t>
            </w:r>
          </w:p>
        </w:tc>
      </w:tr>
      <w:tr w:rsidR="00C328E7" w:rsidRPr="00541288" w:rsidTr="00473F85">
        <w:tc>
          <w:tcPr>
            <w:tcW w:w="2493" w:type="dxa"/>
            <w:gridSpan w:val="2"/>
          </w:tcPr>
          <w:p w:rsidR="00C328E7" w:rsidRPr="00B2027A" w:rsidRDefault="00C328E7" w:rsidP="00B2027A">
            <w:pPr>
              <w:spacing w:before="0" w:after="0"/>
              <w:rPr>
                <w:b/>
              </w:rPr>
            </w:pPr>
            <w:r w:rsidRPr="00B2027A">
              <w:rPr>
                <w:b/>
              </w:rPr>
              <w:t>Definitions</w:t>
            </w:r>
          </w:p>
        </w:tc>
        <w:tc>
          <w:tcPr>
            <w:tcW w:w="6715" w:type="dxa"/>
            <w:gridSpan w:val="10"/>
          </w:tcPr>
          <w:p w:rsidR="00C328E7" w:rsidRPr="00541288" w:rsidRDefault="00C328E7" w:rsidP="00B2027A">
            <w:pPr>
              <w:spacing w:before="0" w:after="0"/>
            </w:pPr>
          </w:p>
        </w:tc>
      </w:tr>
      <w:tr w:rsidR="00C328E7" w:rsidRPr="00541288" w:rsidTr="00473F85">
        <w:tc>
          <w:tcPr>
            <w:tcW w:w="2493" w:type="dxa"/>
            <w:gridSpan w:val="2"/>
          </w:tcPr>
          <w:p w:rsidR="00C328E7" w:rsidRPr="00B2027A" w:rsidRDefault="00C328E7" w:rsidP="00B2027A">
            <w:pPr>
              <w:spacing w:before="0" w:after="0"/>
              <w:jc w:val="right"/>
              <w:rPr>
                <w:i/>
              </w:rPr>
            </w:pPr>
            <w:r w:rsidRPr="00B2027A">
              <w:rPr>
                <w:i/>
              </w:rPr>
              <w:t>Area network</w:t>
            </w:r>
          </w:p>
        </w:tc>
        <w:tc>
          <w:tcPr>
            <w:tcW w:w="6715" w:type="dxa"/>
            <w:gridSpan w:val="10"/>
          </w:tcPr>
          <w:p w:rsidR="00C328E7" w:rsidRPr="00EB102F" w:rsidRDefault="00C328E7" w:rsidP="00B2027A">
            <w:pPr>
              <w:spacing w:before="0" w:after="0"/>
            </w:pPr>
            <w:r>
              <w:t>The length of trunk road and/or motorway, including all carriageways, hard shoulders, slip roads and access roads as recorded in SRW for an Area.</w:t>
            </w:r>
          </w:p>
        </w:tc>
      </w:tr>
      <w:tr w:rsidR="00C328E7" w:rsidRPr="00541288" w:rsidTr="00473F85">
        <w:tc>
          <w:tcPr>
            <w:tcW w:w="2493" w:type="dxa"/>
            <w:gridSpan w:val="2"/>
          </w:tcPr>
          <w:p w:rsidR="00C328E7" w:rsidRPr="00B2027A" w:rsidRDefault="00C328E7" w:rsidP="00B2027A">
            <w:pPr>
              <w:spacing w:before="0" w:after="0"/>
              <w:jc w:val="right"/>
              <w:rPr>
                <w:i/>
              </w:rPr>
            </w:pPr>
            <w:r w:rsidRPr="00B2027A">
              <w:rPr>
                <w:i/>
              </w:rPr>
              <w:t>Peak</w:t>
            </w:r>
          </w:p>
        </w:tc>
        <w:tc>
          <w:tcPr>
            <w:tcW w:w="6715" w:type="dxa"/>
            <w:gridSpan w:val="10"/>
            <w:vMerge w:val="restart"/>
            <w:vAlign w:val="center"/>
          </w:tcPr>
          <w:p w:rsidR="00C328E7" w:rsidRDefault="00C328E7" w:rsidP="00B2027A">
            <w:pPr>
              <w:spacing w:before="0" w:after="0"/>
            </w:pPr>
            <w:r>
              <w:t>}</w:t>
            </w:r>
          </w:p>
          <w:p w:rsidR="00C328E7" w:rsidRDefault="00C328E7" w:rsidP="00B2027A">
            <w:pPr>
              <w:spacing w:before="0" w:after="0"/>
            </w:pPr>
            <w:r>
              <w:t>} As defined in SRW</w:t>
            </w:r>
          </w:p>
          <w:p w:rsidR="00C328E7" w:rsidRPr="00622095" w:rsidRDefault="00C328E7" w:rsidP="00B2027A">
            <w:pPr>
              <w:spacing w:before="0" w:after="0"/>
            </w:pPr>
            <w:r>
              <w:t>}</w:t>
            </w:r>
          </w:p>
        </w:tc>
      </w:tr>
      <w:tr w:rsidR="00C328E7" w:rsidRPr="00541288" w:rsidTr="00473F85">
        <w:tc>
          <w:tcPr>
            <w:tcW w:w="2493" w:type="dxa"/>
            <w:gridSpan w:val="2"/>
          </w:tcPr>
          <w:p w:rsidR="00C328E7" w:rsidRPr="00B2027A" w:rsidRDefault="00C328E7" w:rsidP="00B2027A">
            <w:pPr>
              <w:spacing w:before="0" w:after="0"/>
              <w:jc w:val="right"/>
              <w:rPr>
                <w:i/>
              </w:rPr>
            </w:pPr>
            <w:r w:rsidRPr="00B2027A">
              <w:rPr>
                <w:i/>
              </w:rPr>
              <w:t>Off-peak</w:t>
            </w:r>
          </w:p>
        </w:tc>
        <w:tc>
          <w:tcPr>
            <w:tcW w:w="6715" w:type="dxa"/>
            <w:gridSpan w:val="10"/>
            <w:vMerge/>
          </w:tcPr>
          <w:p w:rsidR="00C328E7" w:rsidRPr="00541288" w:rsidRDefault="00C328E7" w:rsidP="00B2027A">
            <w:pPr>
              <w:spacing w:before="0" w:after="0"/>
            </w:pPr>
          </w:p>
        </w:tc>
      </w:tr>
      <w:tr w:rsidR="00C328E7" w:rsidRPr="00541288" w:rsidTr="00473F85">
        <w:tc>
          <w:tcPr>
            <w:tcW w:w="2493" w:type="dxa"/>
            <w:gridSpan w:val="2"/>
          </w:tcPr>
          <w:p w:rsidR="00C328E7" w:rsidRPr="00B2027A" w:rsidRDefault="00C328E7" w:rsidP="00B2027A">
            <w:pPr>
              <w:spacing w:before="0" w:after="0"/>
              <w:jc w:val="right"/>
              <w:rPr>
                <w:i/>
              </w:rPr>
            </w:pPr>
            <w:r w:rsidRPr="00B2027A">
              <w:rPr>
                <w:i/>
              </w:rPr>
              <w:t>Night</w:t>
            </w:r>
          </w:p>
        </w:tc>
        <w:tc>
          <w:tcPr>
            <w:tcW w:w="6715" w:type="dxa"/>
            <w:gridSpan w:val="10"/>
            <w:vMerge/>
          </w:tcPr>
          <w:p w:rsidR="00C328E7" w:rsidRPr="00541288" w:rsidRDefault="00C328E7" w:rsidP="00B2027A">
            <w:pPr>
              <w:spacing w:before="0" w:after="0"/>
            </w:pPr>
          </w:p>
        </w:tc>
      </w:tr>
      <w:tr w:rsidR="00C328E7" w:rsidRPr="00541288" w:rsidTr="00473F85">
        <w:tc>
          <w:tcPr>
            <w:tcW w:w="2493" w:type="dxa"/>
            <w:gridSpan w:val="2"/>
          </w:tcPr>
          <w:p w:rsidR="00C328E7" w:rsidRPr="00B2027A" w:rsidRDefault="00C328E7" w:rsidP="00B2027A">
            <w:pPr>
              <w:spacing w:before="0" w:after="0"/>
              <w:rPr>
                <w:b/>
              </w:rPr>
            </w:pPr>
            <w:r w:rsidRPr="00B2027A">
              <w:rPr>
                <w:b/>
              </w:rPr>
              <w:t>Methodology</w:t>
            </w:r>
          </w:p>
        </w:tc>
        <w:tc>
          <w:tcPr>
            <w:tcW w:w="6715" w:type="dxa"/>
            <w:gridSpan w:val="10"/>
          </w:tcPr>
          <w:p w:rsidR="00C328E7" w:rsidRPr="00541288" w:rsidRDefault="00C328E7" w:rsidP="00B2027A">
            <w:pPr>
              <w:spacing w:before="0" w:after="0"/>
            </w:pPr>
            <w:r>
              <w:t>The network availability percentages are calculated using the standard reports provided within SRW.</w:t>
            </w:r>
          </w:p>
        </w:tc>
      </w:tr>
      <w:tr w:rsidR="00C328E7" w:rsidRPr="00541288" w:rsidTr="00473F85">
        <w:tc>
          <w:tcPr>
            <w:tcW w:w="2493" w:type="dxa"/>
            <w:gridSpan w:val="2"/>
          </w:tcPr>
          <w:p w:rsidR="00C328E7" w:rsidRPr="00B2027A" w:rsidRDefault="00C328E7" w:rsidP="00B2027A">
            <w:pPr>
              <w:spacing w:before="0" w:after="0"/>
              <w:rPr>
                <w:b/>
              </w:rPr>
            </w:pPr>
            <w:r w:rsidRPr="00B2027A">
              <w:rPr>
                <w:b/>
              </w:rPr>
              <w:t>Data Source / Requirements</w:t>
            </w:r>
          </w:p>
        </w:tc>
        <w:tc>
          <w:tcPr>
            <w:tcW w:w="6715" w:type="dxa"/>
            <w:gridSpan w:val="10"/>
          </w:tcPr>
          <w:p w:rsidR="00C328E7" w:rsidRPr="00541288" w:rsidRDefault="00C328E7" w:rsidP="00B2027A">
            <w:pPr>
              <w:spacing w:before="0" w:after="0"/>
            </w:pPr>
            <w:r>
              <w:t>Scheduled Road Works (SRW) system</w:t>
            </w:r>
          </w:p>
        </w:tc>
      </w:tr>
      <w:tr w:rsidR="00C328E7" w:rsidRPr="00541288" w:rsidTr="00473F85">
        <w:tc>
          <w:tcPr>
            <w:tcW w:w="9208" w:type="dxa"/>
            <w:gridSpan w:val="12"/>
          </w:tcPr>
          <w:p w:rsidR="00C328E7" w:rsidRPr="00B2027A" w:rsidRDefault="00C328E7" w:rsidP="00B2027A">
            <w:pPr>
              <w:spacing w:before="0" w:after="0"/>
              <w:rPr>
                <w:b/>
              </w:rPr>
            </w:pPr>
          </w:p>
          <w:p w:rsidR="00C328E7" w:rsidRPr="00541288" w:rsidRDefault="00C328E7" w:rsidP="00B2027A">
            <w:pPr>
              <w:spacing w:before="0" w:after="0"/>
            </w:pPr>
            <w:r w:rsidRPr="00B2027A">
              <w:rPr>
                <w:b/>
              </w:rPr>
              <w:t>Data Input</w:t>
            </w:r>
            <w:r>
              <w:t xml:space="preserve"> (Frequency / Reporting Period: Calendar month)</w:t>
            </w:r>
          </w:p>
          <w:p w:rsidR="00C328E7" w:rsidRPr="00B2027A" w:rsidRDefault="00C328E7" w:rsidP="00B2027A">
            <w:pPr>
              <w:spacing w:before="0" w:after="0"/>
              <w:rPr>
                <w:b/>
              </w:rPr>
            </w:pPr>
          </w:p>
        </w:tc>
      </w:tr>
      <w:tr w:rsidR="00C328E7" w:rsidRPr="00541288" w:rsidTr="00473F85">
        <w:tc>
          <w:tcPr>
            <w:tcW w:w="3327" w:type="dxa"/>
            <w:gridSpan w:val="4"/>
          </w:tcPr>
          <w:p w:rsidR="00C328E7" w:rsidRPr="00B2027A" w:rsidRDefault="00C328E7" w:rsidP="00B2027A">
            <w:pPr>
              <w:spacing w:before="0" w:after="0"/>
              <w:rPr>
                <w:b/>
              </w:rPr>
            </w:pPr>
            <w:r w:rsidRPr="00B2027A">
              <w:rPr>
                <w:b/>
              </w:rPr>
              <w:t>Field</w:t>
            </w:r>
          </w:p>
        </w:tc>
        <w:tc>
          <w:tcPr>
            <w:tcW w:w="494" w:type="dxa"/>
          </w:tcPr>
          <w:p w:rsidR="00C328E7" w:rsidRPr="00B2027A" w:rsidRDefault="00C328E7" w:rsidP="00B2027A">
            <w:pPr>
              <w:spacing w:before="0" w:after="0"/>
              <w:rPr>
                <w:b/>
              </w:rPr>
            </w:pPr>
          </w:p>
        </w:tc>
        <w:tc>
          <w:tcPr>
            <w:tcW w:w="1556" w:type="dxa"/>
            <w:gridSpan w:val="2"/>
          </w:tcPr>
          <w:p w:rsidR="00C328E7" w:rsidRPr="00B2027A" w:rsidRDefault="00C328E7" w:rsidP="00B2027A">
            <w:pPr>
              <w:spacing w:before="0" w:after="0"/>
              <w:rPr>
                <w:b/>
              </w:rPr>
            </w:pPr>
            <w:r w:rsidRPr="00B2027A">
              <w:rPr>
                <w:b/>
              </w:rPr>
              <w:t>Type</w:t>
            </w:r>
          </w:p>
        </w:tc>
        <w:tc>
          <w:tcPr>
            <w:tcW w:w="1539" w:type="dxa"/>
            <w:gridSpan w:val="3"/>
          </w:tcPr>
          <w:p w:rsidR="00C328E7" w:rsidRPr="00B2027A" w:rsidRDefault="00C328E7" w:rsidP="00B2027A">
            <w:pPr>
              <w:spacing w:before="0" w:after="0"/>
              <w:rPr>
                <w:b/>
              </w:rPr>
            </w:pPr>
            <w:r w:rsidRPr="00B2027A">
              <w:rPr>
                <w:b/>
              </w:rPr>
              <w:t>Calculation</w:t>
            </w:r>
          </w:p>
        </w:tc>
        <w:tc>
          <w:tcPr>
            <w:tcW w:w="1093" w:type="dxa"/>
          </w:tcPr>
          <w:p w:rsidR="00C328E7" w:rsidRPr="00B2027A" w:rsidRDefault="00C328E7" w:rsidP="00B2027A">
            <w:pPr>
              <w:spacing w:before="0" w:after="0"/>
              <w:rPr>
                <w:b/>
              </w:rPr>
            </w:pPr>
            <w:r w:rsidRPr="00B2027A">
              <w:rPr>
                <w:b/>
              </w:rPr>
              <w:t>Decimals</w:t>
            </w:r>
          </w:p>
        </w:tc>
        <w:tc>
          <w:tcPr>
            <w:tcW w:w="1199" w:type="dxa"/>
          </w:tcPr>
          <w:p w:rsidR="00C328E7" w:rsidRPr="00B2027A" w:rsidRDefault="00C328E7" w:rsidP="00B2027A">
            <w:pPr>
              <w:spacing w:before="0" w:after="0"/>
              <w:rPr>
                <w:b/>
              </w:rPr>
            </w:pPr>
            <w:r w:rsidRPr="00B2027A">
              <w:rPr>
                <w:b/>
              </w:rPr>
              <w:t>Range</w:t>
            </w:r>
          </w:p>
        </w:tc>
      </w:tr>
      <w:tr w:rsidR="00C328E7" w:rsidRPr="002C21F6" w:rsidTr="00473F85">
        <w:tc>
          <w:tcPr>
            <w:tcW w:w="3327" w:type="dxa"/>
            <w:gridSpan w:val="4"/>
          </w:tcPr>
          <w:p w:rsidR="00C328E7" w:rsidRPr="002C21F6" w:rsidRDefault="00C328E7" w:rsidP="00B2027A">
            <w:pPr>
              <w:spacing w:before="0" w:after="0"/>
            </w:pPr>
            <w:r>
              <w:t>Availability - Peak hours</w:t>
            </w:r>
          </w:p>
        </w:tc>
        <w:tc>
          <w:tcPr>
            <w:tcW w:w="494" w:type="dxa"/>
          </w:tcPr>
          <w:p w:rsidR="00C328E7" w:rsidRPr="002C21F6" w:rsidRDefault="00C328E7" w:rsidP="00B2027A">
            <w:pPr>
              <w:spacing w:before="0" w:after="0"/>
            </w:pPr>
            <w:r>
              <w:t>(A)</w:t>
            </w:r>
          </w:p>
        </w:tc>
        <w:tc>
          <w:tcPr>
            <w:tcW w:w="1556" w:type="dxa"/>
            <w:gridSpan w:val="2"/>
          </w:tcPr>
          <w:p w:rsidR="00C328E7" w:rsidRPr="002C21F6" w:rsidRDefault="00C328E7" w:rsidP="00B2027A">
            <w:pPr>
              <w:spacing w:before="0" w:after="0"/>
            </w:pPr>
            <w:r>
              <w:t>Percentage</w:t>
            </w:r>
          </w:p>
        </w:tc>
        <w:tc>
          <w:tcPr>
            <w:tcW w:w="1539" w:type="dxa"/>
            <w:gridSpan w:val="3"/>
          </w:tcPr>
          <w:p w:rsidR="00C328E7" w:rsidRPr="002C21F6" w:rsidRDefault="00C328E7" w:rsidP="00B2027A">
            <w:pPr>
              <w:spacing w:before="0" w:after="0"/>
            </w:pPr>
          </w:p>
        </w:tc>
        <w:tc>
          <w:tcPr>
            <w:tcW w:w="1093" w:type="dxa"/>
          </w:tcPr>
          <w:p w:rsidR="00C328E7" w:rsidRPr="002C21F6" w:rsidRDefault="00C328E7" w:rsidP="00B2027A">
            <w:pPr>
              <w:spacing w:before="0" w:after="0"/>
            </w:pPr>
            <w:r>
              <w:t>2</w:t>
            </w:r>
          </w:p>
        </w:tc>
        <w:tc>
          <w:tcPr>
            <w:tcW w:w="1199" w:type="dxa"/>
          </w:tcPr>
          <w:p w:rsidR="00C328E7" w:rsidRPr="002C21F6" w:rsidRDefault="00C328E7" w:rsidP="00B2027A">
            <w:pPr>
              <w:spacing w:before="0" w:after="0"/>
            </w:pPr>
            <w:r>
              <w:t>0 - 100</w:t>
            </w:r>
          </w:p>
        </w:tc>
      </w:tr>
      <w:tr w:rsidR="00C328E7" w:rsidRPr="00014369" w:rsidTr="00473F85">
        <w:tc>
          <w:tcPr>
            <w:tcW w:w="9208" w:type="dxa"/>
            <w:gridSpan w:val="12"/>
          </w:tcPr>
          <w:p w:rsidR="00C328E7" w:rsidRPr="00B2027A" w:rsidRDefault="00C328E7" w:rsidP="00B2027A">
            <w:pPr>
              <w:spacing w:before="0" w:after="0"/>
              <w:rPr>
                <w:b/>
              </w:rPr>
            </w:pPr>
          </w:p>
          <w:p w:rsidR="00C328E7" w:rsidRDefault="00C328E7" w:rsidP="00B2027A">
            <w:pPr>
              <w:spacing w:before="0" w:after="0"/>
            </w:pPr>
            <w:r w:rsidRPr="00B2027A">
              <w:rPr>
                <w:b/>
              </w:rPr>
              <w:t>Calculations</w:t>
            </w:r>
            <w:r>
              <w:t xml:space="preserve"> (Individual Monthly Performance)</w:t>
            </w:r>
          </w:p>
          <w:p w:rsidR="00C328E7" w:rsidRPr="00B2027A" w:rsidRDefault="00C328E7" w:rsidP="00B2027A">
            <w:pPr>
              <w:spacing w:before="0" w:after="0"/>
              <w:rPr>
                <w:b/>
                <w:highlight w:val="yellow"/>
              </w:rPr>
            </w:pPr>
          </w:p>
        </w:tc>
      </w:tr>
      <w:tr w:rsidR="00C328E7" w:rsidRPr="00014369" w:rsidTr="00473F85">
        <w:tc>
          <w:tcPr>
            <w:tcW w:w="1656" w:type="dxa"/>
          </w:tcPr>
          <w:p w:rsidR="00C328E7" w:rsidRPr="00B2027A" w:rsidRDefault="00C328E7" w:rsidP="00B2027A">
            <w:pPr>
              <w:spacing w:before="0" w:after="0"/>
              <w:rPr>
                <w:b/>
              </w:rPr>
            </w:pPr>
            <w:r w:rsidRPr="00B2027A">
              <w:rPr>
                <w:b/>
              </w:rPr>
              <w:t>Measure</w:t>
            </w:r>
          </w:p>
        </w:tc>
        <w:tc>
          <w:tcPr>
            <w:tcW w:w="1434" w:type="dxa"/>
            <w:gridSpan w:val="2"/>
          </w:tcPr>
          <w:p w:rsidR="00C328E7" w:rsidRPr="00B2027A" w:rsidRDefault="00C328E7" w:rsidP="00B2027A">
            <w:pPr>
              <w:spacing w:before="0" w:after="0"/>
              <w:rPr>
                <w:b/>
              </w:rPr>
            </w:pPr>
            <w:r w:rsidRPr="00B2027A">
              <w:rPr>
                <w:b/>
              </w:rPr>
              <w:t>Type</w:t>
            </w:r>
          </w:p>
        </w:tc>
        <w:tc>
          <w:tcPr>
            <w:tcW w:w="1392" w:type="dxa"/>
            <w:gridSpan w:val="3"/>
          </w:tcPr>
          <w:p w:rsidR="00C328E7" w:rsidRPr="00B2027A" w:rsidRDefault="00C328E7" w:rsidP="00B2027A">
            <w:pPr>
              <w:spacing w:before="0" w:after="0"/>
              <w:rPr>
                <w:b/>
              </w:rPr>
            </w:pPr>
            <w:r w:rsidRPr="00B2027A">
              <w:rPr>
                <w:b/>
              </w:rPr>
              <w:t>Calculation</w:t>
            </w:r>
          </w:p>
        </w:tc>
        <w:tc>
          <w:tcPr>
            <w:tcW w:w="1092" w:type="dxa"/>
            <w:gridSpan w:val="2"/>
          </w:tcPr>
          <w:p w:rsidR="00C328E7" w:rsidRPr="00B2027A" w:rsidRDefault="00C328E7" w:rsidP="00B2027A">
            <w:pPr>
              <w:spacing w:before="0" w:after="0"/>
              <w:rPr>
                <w:b/>
              </w:rPr>
            </w:pPr>
            <w:r w:rsidRPr="00B2027A">
              <w:rPr>
                <w:b/>
              </w:rPr>
              <w:t>Decimals</w:t>
            </w:r>
          </w:p>
        </w:tc>
        <w:tc>
          <w:tcPr>
            <w:tcW w:w="1054" w:type="dxa"/>
          </w:tcPr>
          <w:p w:rsidR="00C328E7" w:rsidRPr="00B2027A" w:rsidRDefault="00C328E7" w:rsidP="00B2027A">
            <w:pPr>
              <w:spacing w:before="0" w:after="0"/>
              <w:rPr>
                <w:b/>
              </w:rPr>
            </w:pPr>
            <w:r w:rsidRPr="00B2027A">
              <w:rPr>
                <w:b/>
              </w:rPr>
              <w:t>Range</w:t>
            </w:r>
          </w:p>
        </w:tc>
        <w:tc>
          <w:tcPr>
            <w:tcW w:w="2580" w:type="dxa"/>
            <w:gridSpan w:val="3"/>
          </w:tcPr>
          <w:p w:rsidR="00C328E7" w:rsidRPr="00B2027A" w:rsidRDefault="00C328E7" w:rsidP="00B2027A">
            <w:pPr>
              <w:spacing w:before="0" w:after="0"/>
              <w:rPr>
                <w:b/>
              </w:rPr>
            </w:pPr>
            <w:r w:rsidRPr="00B2027A">
              <w:rPr>
                <w:b/>
              </w:rPr>
              <w:t>Target</w:t>
            </w:r>
          </w:p>
        </w:tc>
      </w:tr>
      <w:tr w:rsidR="00C328E7" w:rsidRPr="002C21F6" w:rsidTr="00473F85">
        <w:tc>
          <w:tcPr>
            <w:tcW w:w="1656" w:type="dxa"/>
          </w:tcPr>
          <w:p w:rsidR="00C328E7" w:rsidRPr="00C769A0" w:rsidRDefault="00C328E7" w:rsidP="00B2027A">
            <w:pPr>
              <w:spacing w:before="0" w:after="0"/>
            </w:pPr>
            <w:r>
              <w:rPr>
                <w:bCs/>
                <w:iCs/>
              </w:rPr>
              <w:t>NA01</w:t>
            </w:r>
            <w:r w:rsidRPr="00C769A0">
              <w:rPr>
                <w:bCs/>
                <w:iCs/>
              </w:rPr>
              <w:t>(M)</w:t>
            </w:r>
          </w:p>
        </w:tc>
        <w:tc>
          <w:tcPr>
            <w:tcW w:w="1434" w:type="dxa"/>
            <w:gridSpan w:val="2"/>
          </w:tcPr>
          <w:p w:rsidR="00C328E7" w:rsidRPr="002C21F6" w:rsidRDefault="00C328E7" w:rsidP="00B2027A">
            <w:pPr>
              <w:spacing w:before="0" w:after="0"/>
            </w:pPr>
            <w:r>
              <w:t>Percentage</w:t>
            </w:r>
          </w:p>
        </w:tc>
        <w:tc>
          <w:tcPr>
            <w:tcW w:w="1392" w:type="dxa"/>
            <w:gridSpan w:val="3"/>
          </w:tcPr>
          <w:p w:rsidR="00C328E7" w:rsidRPr="002C21F6" w:rsidRDefault="00C328E7" w:rsidP="00B2027A">
            <w:pPr>
              <w:spacing w:before="0" w:after="0"/>
            </w:pPr>
            <w:r>
              <w:t>A</w:t>
            </w:r>
          </w:p>
        </w:tc>
        <w:tc>
          <w:tcPr>
            <w:tcW w:w="1092" w:type="dxa"/>
            <w:gridSpan w:val="2"/>
          </w:tcPr>
          <w:p w:rsidR="00C328E7" w:rsidRPr="002C21F6" w:rsidRDefault="00C328E7" w:rsidP="00B2027A">
            <w:pPr>
              <w:spacing w:before="0" w:after="0"/>
            </w:pPr>
            <w:r>
              <w:t>2</w:t>
            </w:r>
          </w:p>
        </w:tc>
        <w:tc>
          <w:tcPr>
            <w:tcW w:w="1054" w:type="dxa"/>
          </w:tcPr>
          <w:p w:rsidR="00C328E7" w:rsidRPr="002C21F6" w:rsidRDefault="00C328E7" w:rsidP="00B2027A">
            <w:pPr>
              <w:spacing w:before="0" w:after="0"/>
            </w:pPr>
            <w:r>
              <w:t>0 - 100</w:t>
            </w:r>
          </w:p>
        </w:tc>
        <w:tc>
          <w:tcPr>
            <w:tcW w:w="2580" w:type="dxa"/>
            <w:gridSpan w:val="3"/>
          </w:tcPr>
          <w:p w:rsidR="00C328E7" w:rsidRPr="0022204D" w:rsidRDefault="00C328E7" w:rsidP="00B2027A">
            <w:pPr>
              <w:spacing w:before="0" w:after="0"/>
            </w:pPr>
            <w:r>
              <w:t>TBC</w:t>
            </w:r>
          </w:p>
        </w:tc>
      </w:tr>
    </w:tbl>
    <w:p w:rsidR="00C328E7" w:rsidRDefault="00C328E7" w:rsidP="00576135">
      <w:pPr>
        <w:spacing w:before="0" w:after="0" w:line="240" w:lineRule="auto"/>
      </w:pPr>
    </w:p>
    <w:p w:rsidR="00C328E7" w:rsidRDefault="00C328E7" w:rsidP="00576135">
      <w:pPr>
        <w:spacing w:before="0" w:after="0" w:line="240" w:lineRule="auto"/>
      </w:pPr>
    </w:p>
    <w:p w:rsidR="00C328E7" w:rsidRDefault="00C328E7" w:rsidP="00576135">
      <w:pPr>
        <w:spacing w:before="0" w:after="0" w:line="240" w:lineRule="auto"/>
      </w:pPr>
    </w:p>
    <w:p w:rsidR="00C328E7" w:rsidRDefault="00C328E7" w:rsidP="00576135">
      <w:pPr>
        <w:spacing w:before="0" w:after="0" w:line="240" w:lineRule="auto"/>
      </w:pPr>
      <w:r>
        <w:br w:type="page"/>
      </w:r>
    </w:p>
    <w:tbl>
      <w:tblPr>
        <w:tblW w:w="924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1637"/>
        <w:gridCol w:w="831"/>
        <w:gridCol w:w="591"/>
        <w:gridCol w:w="231"/>
        <w:gridCol w:w="509"/>
        <w:gridCol w:w="657"/>
        <w:gridCol w:w="721"/>
        <w:gridCol w:w="366"/>
        <w:gridCol w:w="833"/>
        <w:gridCol w:w="214"/>
        <w:gridCol w:w="938"/>
        <w:gridCol w:w="1714"/>
      </w:tblGrid>
      <w:tr w:rsidR="00C328E7" w:rsidRPr="0022204D" w:rsidTr="00473F85">
        <w:trPr>
          <w:tblHeader/>
        </w:trPr>
        <w:tc>
          <w:tcPr>
            <w:tcW w:w="2472" w:type="dxa"/>
            <w:gridSpan w:val="2"/>
            <w:shd w:val="clear" w:color="auto" w:fill="E6E6E6"/>
          </w:tcPr>
          <w:p w:rsidR="00C328E7" w:rsidRPr="00B2027A" w:rsidRDefault="00C328E7" w:rsidP="00B2027A">
            <w:pPr>
              <w:spacing w:before="0" w:after="0"/>
              <w:rPr>
                <w:b/>
              </w:rPr>
            </w:pPr>
            <w:r w:rsidRPr="00B2027A">
              <w:rPr>
                <w:b/>
              </w:rPr>
              <w:t>Indicator Ref. &amp; Title</w:t>
            </w:r>
          </w:p>
        </w:tc>
        <w:tc>
          <w:tcPr>
            <w:tcW w:w="6770" w:type="dxa"/>
            <w:gridSpan w:val="10"/>
            <w:shd w:val="clear" w:color="auto" w:fill="E6E6E6"/>
          </w:tcPr>
          <w:p w:rsidR="00C328E7" w:rsidRPr="00002B7C" w:rsidRDefault="00C328E7" w:rsidP="00B2027A">
            <w:pPr>
              <w:pStyle w:val="Heading2"/>
              <w:numPr>
                <w:ilvl w:val="0"/>
                <w:numId w:val="0"/>
              </w:numPr>
              <w:shd w:val="clear" w:color="auto" w:fill="DBE5F1"/>
              <w:spacing w:before="0" w:after="0" w:line="276" w:lineRule="auto"/>
            </w:pPr>
            <w:bookmarkStart w:id="10" w:name="_Toc325982536"/>
            <w:r w:rsidRPr="00002B7C">
              <w:t>Forecast and Actual Expenditure versus Budget</w:t>
            </w:r>
            <w:bookmarkEnd w:id="10"/>
          </w:p>
        </w:tc>
      </w:tr>
      <w:tr w:rsidR="00C328E7" w:rsidRPr="00541288" w:rsidTr="00473F85">
        <w:tc>
          <w:tcPr>
            <w:tcW w:w="2472" w:type="dxa"/>
            <w:gridSpan w:val="2"/>
          </w:tcPr>
          <w:p w:rsidR="00C328E7" w:rsidRPr="00B2027A" w:rsidRDefault="00C328E7" w:rsidP="00B2027A">
            <w:pPr>
              <w:spacing w:before="0" w:after="0"/>
              <w:rPr>
                <w:b/>
              </w:rPr>
            </w:pPr>
            <w:r w:rsidRPr="00B2027A">
              <w:rPr>
                <w:b/>
              </w:rPr>
              <w:t>Applies to</w:t>
            </w:r>
          </w:p>
        </w:tc>
        <w:tc>
          <w:tcPr>
            <w:tcW w:w="6770" w:type="dxa"/>
            <w:gridSpan w:val="10"/>
          </w:tcPr>
          <w:p w:rsidR="00C328E7" w:rsidRPr="00541288" w:rsidRDefault="00C328E7" w:rsidP="00B2027A">
            <w:pPr>
              <w:spacing w:before="0" w:after="0"/>
            </w:pPr>
            <w:r>
              <w:t>MAC and ASC</w:t>
            </w:r>
          </w:p>
        </w:tc>
      </w:tr>
      <w:tr w:rsidR="00C328E7" w:rsidRPr="00541288" w:rsidTr="00473F85">
        <w:tc>
          <w:tcPr>
            <w:tcW w:w="2472" w:type="dxa"/>
            <w:gridSpan w:val="2"/>
          </w:tcPr>
          <w:p w:rsidR="00C328E7" w:rsidRPr="00B2027A" w:rsidRDefault="00C328E7" w:rsidP="00B2027A">
            <w:pPr>
              <w:spacing w:before="0" w:after="0"/>
              <w:rPr>
                <w:b/>
              </w:rPr>
            </w:pPr>
            <w:r w:rsidRPr="00B2027A">
              <w:rPr>
                <w:b/>
              </w:rPr>
              <w:t>Purpose / Description</w:t>
            </w:r>
          </w:p>
        </w:tc>
        <w:tc>
          <w:tcPr>
            <w:tcW w:w="6770" w:type="dxa"/>
            <w:gridSpan w:val="10"/>
          </w:tcPr>
          <w:p w:rsidR="00C328E7" w:rsidRPr="00002B7C" w:rsidRDefault="00C328E7" w:rsidP="00B2027A">
            <w:pPr>
              <w:spacing w:before="0" w:after="0"/>
            </w:pPr>
            <w:r w:rsidRPr="00002B7C">
              <w:t>To measure the predictability of the Provider’s resource (accruals) forecasting with respect to the monthly accruals and annual bud</w:t>
            </w:r>
            <w:r>
              <w:t>get allocation for the overall A</w:t>
            </w:r>
            <w:r w:rsidRPr="00002B7C">
              <w:t>rea portfolio.</w:t>
            </w:r>
          </w:p>
        </w:tc>
      </w:tr>
      <w:tr w:rsidR="00C328E7" w:rsidRPr="00541288" w:rsidTr="00473F85">
        <w:tc>
          <w:tcPr>
            <w:tcW w:w="2472" w:type="dxa"/>
            <w:gridSpan w:val="2"/>
          </w:tcPr>
          <w:p w:rsidR="00C328E7" w:rsidRPr="00B2027A" w:rsidRDefault="00C328E7" w:rsidP="00B2027A">
            <w:pPr>
              <w:spacing w:before="0" w:after="0"/>
              <w:rPr>
                <w:b/>
              </w:rPr>
            </w:pPr>
            <w:r w:rsidRPr="00B2027A">
              <w:rPr>
                <w:b/>
              </w:rPr>
              <w:t>Measures</w:t>
            </w:r>
          </w:p>
        </w:tc>
        <w:tc>
          <w:tcPr>
            <w:tcW w:w="6770" w:type="dxa"/>
            <w:gridSpan w:val="10"/>
          </w:tcPr>
          <w:p w:rsidR="00C328E7" w:rsidRPr="00541288" w:rsidRDefault="00C328E7" w:rsidP="00B2027A">
            <w:pPr>
              <w:spacing w:before="0" w:after="0"/>
            </w:pPr>
          </w:p>
        </w:tc>
      </w:tr>
      <w:tr w:rsidR="00C328E7" w:rsidRPr="00541288" w:rsidTr="00473F85">
        <w:tc>
          <w:tcPr>
            <w:tcW w:w="2472" w:type="dxa"/>
            <w:gridSpan w:val="2"/>
          </w:tcPr>
          <w:p w:rsidR="00C328E7" w:rsidRPr="00002B7C" w:rsidRDefault="00C328E7" w:rsidP="00B2027A">
            <w:pPr>
              <w:spacing w:before="0" w:after="0"/>
            </w:pPr>
            <w:r w:rsidRPr="00002B7C">
              <w:t>Resource FYF  vs Budget</w:t>
            </w:r>
          </w:p>
        </w:tc>
        <w:tc>
          <w:tcPr>
            <w:tcW w:w="6770" w:type="dxa"/>
            <w:gridSpan w:val="10"/>
          </w:tcPr>
          <w:p w:rsidR="00C328E7" w:rsidRPr="00B2027A" w:rsidRDefault="00C328E7" w:rsidP="00B2027A">
            <w:pPr>
              <w:spacing w:before="0" w:after="0"/>
              <w:rPr>
                <w:bCs/>
              </w:rPr>
            </w:pPr>
            <w:r w:rsidRPr="00B2027A">
              <w:rPr>
                <w:bCs/>
              </w:rPr>
              <w:t>Resource Full Year Forecast vs Resource Full Year Budget - Variance %</w:t>
            </w:r>
          </w:p>
        </w:tc>
      </w:tr>
      <w:tr w:rsidR="00C328E7" w:rsidRPr="00541288" w:rsidTr="00473F85">
        <w:tc>
          <w:tcPr>
            <w:tcW w:w="2472" w:type="dxa"/>
            <w:gridSpan w:val="2"/>
          </w:tcPr>
          <w:p w:rsidR="00C328E7" w:rsidRPr="00002B7C" w:rsidRDefault="00C328E7" w:rsidP="00B2027A">
            <w:pPr>
              <w:spacing w:before="0" w:after="0"/>
            </w:pPr>
            <w:r w:rsidRPr="00002B7C">
              <w:t>Capital FYF vs Budget</w:t>
            </w:r>
          </w:p>
        </w:tc>
        <w:tc>
          <w:tcPr>
            <w:tcW w:w="6770" w:type="dxa"/>
            <w:gridSpan w:val="10"/>
          </w:tcPr>
          <w:p w:rsidR="00C328E7" w:rsidRPr="00B2027A" w:rsidRDefault="00C328E7" w:rsidP="00B2027A">
            <w:pPr>
              <w:spacing w:before="0" w:after="0"/>
              <w:rPr>
                <w:bCs/>
              </w:rPr>
            </w:pPr>
            <w:r w:rsidRPr="00B2027A">
              <w:rPr>
                <w:bCs/>
              </w:rPr>
              <w:t>Capital Full Year Forecast vs Capital Full Year Budget - Variance %</w:t>
            </w:r>
          </w:p>
        </w:tc>
      </w:tr>
      <w:tr w:rsidR="00C328E7" w:rsidRPr="00541288" w:rsidTr="00473F85">
        <w:tc>
          <w:tcPr>
            <w:tcW w:w="2472" w:type="dxa"/>
            <w:gridSpan w:val="2"/>
          </w:tcPr>
          <w:p w:rsidR="00C328E7" w:rsidRPr="00002B7C" w:rsidRDefault="00C328E7" w:rsidP="00B2027A">
            <w:pPr>
              <w:spacing w:before="0" w:after="0"/>
            </w:pPr>
            <w:r w:rsidRPr="00002B7C">
              <w:t>Resource YTD Actual vs YTD Budget</w:t>
            </w:r>
          </w:p>
        </w:tc>
        <w:tc>
          <w:tcPr>
            <w:tcW w:w="6770" w:type="dxa"/>
            <w:gridSpan w:val="10"/>
          </w:tcPr>
          <w:p w:rsidR="00C328E7" w:rsidRPr="00B2027A" w:rsidRDefault="00C328E7" w:rsidP="00B2027A">
            <w:pPr>
              <w:spacing w:before="0" w:after="0"/>
              <w:rPr>
                <w:bCs/>
              </w:rPr>
            </w:pPr>
            <w:r w:rsidRPr="00B2027A">
              <w:rPr>
                <w:bCs/>
              </w:rPr>
              <w:t>Resource YTD Actual vs Resource YTD Budget - Variance %</w:t>
            </w:r>
          </w:p>
        </w:tc>
      </w:tr>
      <w:tr w:rsidR="00C328E7" w:rsidRPr="00541288" w:rsidTr="00473F85">
        <w:tc>
          <w:tcPr>
            <w:tcW w:w="2472" w:type="dxa"/>
            <w:gridSpan w:val="2"/>
          </w:tcPr>
          <w:p w:rsidR="00C328E7" w:rsidRPr="00002B7C" w:rsidRDefault="00C328E7" w:rsidP="00B2027A">
            <w:pPr>
              <w:spacing w:before="0" w:after="0"/>
            </w:pPr>
            <w:r w:rsidRPr="00002B7C">
              <w:t>Capital YTD Actual vs YTD Budget</w:t>
            </w:r>
          </w:p>
        </w:tc>
        <w:tc>
          <w:tcPr>
            <w:tcW w:w="6770" w:type="dxa"/>
            <w:gridSpan w:val="10"/>
          </w:tcPr>
          <w:p w:rsidR="00C328E7" w:rsidRPr="00B2027A" w:rsidRDefault="00C328E7" w:rsidP="00B2027A">
            <w:pPr>
              <w:spacing w:before="0" w:after="0"/>
              <w:rPr>
                <w:bCs/>
              </w:rPr>
            </w:pPr>
            <w:r w:rsidRPr="00B2027A">
              <w:rPr>
                <w:bCs/>
              </w:rPr>
              <w:t>Capital YTD Actual vs Capital YTD Budget - Variance %</w:t>
            </w:r>
          </w:p>
        </w:tc>
      </w:tr>
      <w:tr w:rsidR="00C328E7" w:rsidRPr="00541288" w:rsidTr="00473F85">
        <w:tc>
          <w:tcPr>
            <w:tcW w:w="2472" w:type="dxa"/>
            <w:gridSpan w:val="2"/>
          </w:tcPr>
          <w:p w:rsidR="00C328E7" w:rsidRPr="00B2027A" w:rsidRDefault="00C328E7" w:rsidP="00B2027A">
            <w:pPr>
              <w:spacing w:before="0" w:after="0"/>
              <w:rPr>
                <w:b/>
              </w:rPr>
            </w:pPr>
            <w:r w:rsidRPr="00B2027A">
              <w:rPr>
                <w:b/>
              </w:rPr>
              <w:t>Definitions</w:t>
            </w:r>
          </w:p>
        </w:tc>
        <w:tc>
          <w:tcPr>
            <w:tcW w:w="6770" w:type="dxa"/>
            <w:gridSpan w:val="10"/>
          </w:tcPr>
          <w:p w:rsidR="00C328E7" w:rsidRPr="00541288" w:rsidRDefault="00C328E7" w:rsidP="00B2027A">
            <w:pPr>
              <w:spacing w:before="0" w:after="0"/>
            </w:pPr>
          </w:p>
        </w:tc>
      </w:tr>
      <w:tr w:rsidR="00C328E7" w:rsidRPr="00541288" w:rsidTr="00473F85">
        <w:tc>
          <w:tcPr>
            <w:tcW w:w="2472" w:type="dxa"/>
            <w:gridSpan w:val="2"/>
          </w:tcPr>
          <w:p w:rsidR="00C328E7" w:rsidRPr="00B2027A" w:rsidRDefault="00C328E7" w:rsidP="00B2027A">
            <w:pPr>
              <w:spacing w:before="0" w:after="0"/>
              <w:rPr>
                <w:i/>
              </w:rPr>
            </w:pPr>
            <w:r w:rsidRPr="00B2027A">
              <w:rPr>
                <w:i/>
              </w:rPr>
              <w:t>SfM</w:t>
            </w:r>
          </w:p>
        </w:tc>
        <w:tc>
          <w:tcPr>
            <w:tcW w:w="6770" w:type="dxa"/>
            <w:gridSpan w:val="10"/>
          </w:tcPr>
          <w:p w:rsidR="00C328E7" w:rsidRPr="00EB102F" w:rsidRDefault="00C328E7" w:rsidP="00B2027A">
            <w:pPr>
              <w:spacing w:before="0" w:after="0"/>
            </w:pPr>
            <w:r>
              <w:t>System for Managing - the Agency’s finance database.</w:t>
            </w:r>
          </w:p>
        </w:tc>
      </w:tr>
      <w:tr w:rsidR="00C328E7" w:rsidRPr="00541288" w:rsidTr="00473F85">
        <w:tc>
          <w:tcPr>
            <w:tcW w:w="2472" w:type="dxa"/>
            <w:gridSpan w:val="2"/>
          </w:tcPr>
          <w:p w:rsidR="00C328E7" w:rsidRPr="00B2027A" w:rsidRDefault="00C328E7" w:rsidP="00B2027A">
            <w:pPr>
              <w:spacing w:before="0" w:after="0"/>
              <w:rPr>
                <w:b/>
              </w:rPr>
            </w:pPr>
            <w:r w:rsidRPr="00B2027A">
              <w:rPr>
                <w:b/>
              </w:rPr>
              <w:t>Methodology</w:t>
            </w:r>
          </w:p>
        </w:tc>
        <w:tc>
          <w:tcPr>
            <w:tcW w:w="6770" w:type="dxa"/>
            <w:gridSpan w:val="10"/>
          </w:tcPr>
          <w:p w:rsidR="00C328E7" w:rsidRDefault="00C328E7" w:rsidP="005E1D26">
            <w:pPr>
              <w:spacing w:before="0" w:after="0"/>
            </w:pPr>
            <w:r>
              <w:t xml:space="preserve">Obtain the SfM WD6 report from Finance (Duncan Edmonds) – this shows budgets, forecast and spend for each MAC cost centre. </w:t>
            </w:r>
          </w:p>
          <w:p w:rsidR="00C328E7" w:rsidRDefault="00C328E7" w:rsidP="005E1D26">
            <w:pPr>
              <w:spacing w:before="0" w:after="0"/>
            </w:pPr>
          </w:p>
          <w:p w:rsidR="00C328E7" w:rsidRPr="005E1D26" w:rsidRDefault="00C328E7" w:rsidP="005E1D26">
            <w:pPr>
              <w:spacing w:before="0" w:after="0"/>
            </w:pPr>
            <w:r>
              <w:t xml:space="preserve">Actual spend/monthly forecasts are shown in </w:t>
            </w:r>
            <w:r w:rsidRPr="005E1D26">
              <w:t>columns J-U (for Apr-Mar)</w:t>
            </w:r>
          </w:p>
          <w:p w:rsidR="00C328E7" w:rsidRPr="005E1D26" w:rsidRDefault="00C328E7" w:rsidP="005E1D26">
            <w:pPr>
              <w:spacing w:before="0" w:after="0"/>
            </w:pPr>
          </w:p>
          <w:p w:rsidR="00C328E7" w:rsidRDefault="00C328E7" w:rsidP="005E1D26">
            <w:pPr>
              <w:spacing w:before="0" w:after="0"/>
            </w:pPr>
            <w:r w:rsidRPr="005E1D26">
              <w:t>The YTD Budget figures are in column W</w:t>
            </w:r>
          </w:p>
          <w:p w:rsidR="00C328E7" w:rsidRDefault="00C328E7" w:rsidP="005E1D26">
            <w:pPr>
              <w:spacing w:before="0" w:after="0"/>
            </w:pPr>
          </w:p>
          <w:p w:rsidR="00C328E7" w:rsidRDefault="00C328E7" w:rsidP="005E1D26">
            <w:pPr>
              <w:spacing w:before="0" w:after="0"/>
            </w:pPr>
            <w:r w:rsidRPr="005E1D26">
              <w:t>The Budget figures are in column Y</w:t>
            </w:r>
          </w:p>
          <w:p w:rsidR="00C328E7" w:rsidRDefault="00C328E7" w:rsidP="005E1D26">
            <w:pPr>
              <w:spacing w:before="0" w:after="0"/>
            </w:pPr>
          </w:p>
          <w:p w:rsidR="00C328E7" w:rsidRPr="00541288" w:rsidRDefault="00C328E7" w:rsidP="005E1D26">
            <w:pPr>
              <w:spacing w:before="0" w:after="0"/>
            </w:pPr>
            <w:r>
              <w:t>The second tab has a pivot table which shows the four variances for that month by MAC.</w:t>
            </w:r>
          </w:p>
        </w:tc>
      </w:tr>
      <w:tr w:rsidR="00C328E7" w:rsidRPr="00541288" w:rsidTr="00473F85">
        <w:tc>
          <w:tcPr>
            <w:tcW w:w="2472" w:type="dxa"/>
            <w:gridSpan w:val="2"/>
          </w:tcPr>
          <w:p w:rsidR="00C328E7" w:rsidRPr="00B2027A" w:rsidRDefault="00C328E7" w:rsidP="00B2027A">
            <w:pPr>
              <w:spacing w:before="0" w:after="0"/>
              <w:rPr>
                <w:b/>
              </w:rPr>
            </w:pPr>
          </w:p>
        </w:tc>
        <w:tc>
          <w:tcPr>
            <w:tcW w:w="6770" w:type="dxa"/>
            <w:gridSpan w:val="10"/>
          </w:tcPr>
          <w:p w:rsidR="00C328E7" w:rsidRDefault="00C328E7" w:rsidP="005E1D26">
            <w:pPr>
              <w:spacing w:before="0" w:after="0"/>
            </w:pPr>
            <w:r>
              <w:t>The data file that is used is all sourced from the BR02a - there are no adjustments.</w:t>
            </w:r>
          </w:p>
          <w:p w:rsidR="00C328E7" w:rsidRDefault="00C328E7" w:rsidP="005E1D26">
            <w:pPr>
              <w:spacing w:before="0" w:after="0"/>
            </w:pPr>
            <w:r>
              <w:t xml:space="preserve"> </w:t>
            </w:r>
          </w:p>
          <w:p w:rsidR="00C328E7" w:rsidRDefault="00C328E7" w:rsidP="005E1D26">
            <w:pPr>
              <w:spacing w:before="0" w:after="0"/>
            </w:pPr>
            <w:r>
              <w:t>The BR02a is a task level report and the data is therefore rolled up into single lines for each PIN.</w:t>
            </w:r>
          </w:p>
          <w:p w:rsidR="00C328E7" w:rsidRDefault="00C328E7" w:rsidP="005E1D26">
            <w:pPr>
              <w:spacing w:before="0" w:after="0"/>
            </w:pPr>
            <w:r>
              <w:t xml:space="preserve"> </w:t>
            </w:r>
          </w:p>
          <w:p w:rsidR="00C328E7" w:rsidRDefault="00C328E7" w:rsidP="005E1D26">
            <w:pPr>
              <w:spacing w:before="0" w:after="0"/>
            </w:pPr>
            <w:r>
              <w:t>The report will always contain actuals up to the current month with the remaining months being forecasts.</w:t>
            </w:r>
          </w:p>
          <w:p w:rsidR="00C328E7" w:rsidRDefault="00C328E7" w:rsidP="005E1D26">
            <w:pPr>
              <w:spacing w:before="0" w:after="0"/>
            </w:pPr>
            <w:r>
              <w:t xml:space="preserve"> </w:t>
            </w:r>
          </w:p>
          <w:p w:rsidR="00C328E7" w:rsidRDefault="00C328E7" w:rsidP="005E1D26">
            <w:pPr>
              <w:spacing w:before="0" w:after="0"/>
            </w:pPr>
            <w:r>
              <w:t>The full year budget is from the BR02a but the YTD comes from the BR20a.  Budgets were loaded into projects during March and April and these reconcile to the AMO allocations and will be the ones used throughout the year.</w:t>
            </w:r>
          </w:p>
          <w:p w:rsidR="00C328E7" w:rsidRDefault="00C328E7" w:rsidP="005E1D26">
            <w:pPr>
              <w:spacing w:before="0" w:after="0"/>
            </w:pPr>
            <w:r>
              <w:t xml:space="preserve"> </w:t>
            </w:r>
          </w:p>
          <w:p w:rsidR="00C328E7" w:rsidRDefault="00C328E7" w:rsidP="005E1D26">
            <w:pPr>
              <w:spacing w:before="0" w:after="0"/>
            </w:pPr>
            <w:r>
              <w:t>The report includes all NDD data for all cost centres but deletes S278 schemes as these should net off against the income (but income is not captured against the PINs).</w:t>
            </w:r>
          </w:p>
          <w:p w:rsidR="00C328E7" w:rsidRDefault="00C328E7" w:rsidP="005E1D26">
            <w:pPr>
              <w:spacing w:before="0" w:after="0"/>
            </w:pPr>
            <w:r>
              <w:t xml:space="preserve"> </w:t>
            </w:r>
          </w:p>
          <w:p w:rsidR="00C328E7" w:rsidRDefault="00C328E7" w:rsidP="005E1D26">
            <w:pPr>
              <w:spacing w:before="0" w:after="0"/>
            </w:pPr>
            <w:r>
              <w:t>As all data is present this will also include Managed Works. However, this is still expenditure under MAC control.</w:t>
            </w:r>
          </w:p>
          <w:p w:rsidR="00C328E7" w:rsidRDefault="00C328E7" w:rsidP="005E1D26">
            <w:pPr>
              <w:spacing w:before="0" w:after="0"/>
            </w:pPr>
            <w:r>
              <w:t xml:space="preserve"> </w:t>
            </w:r>
          </w:p>
          <w:p w:rsidR="00C328E7" w:rsidRDefault="00C328E7" w:rsidP="005E1D26">
            <w:pPr>
              <w:spacing w:before="0" w:after="0"/>
            </w:pPr>
            <w:r>
              <w:t>The pivot table summarises the YTD and FYF against the respective budgets for each MAC cost centre which should be specific to each MAC contract.</w:t>
            </w:r>
          </w:p>
        </w:tc>
      </w:tr>
      <w:tr w:rsidR="00C328E7" w:rsidRPr="00541288" w:rsidTr="00473F85">
        <w:tc>
          <w:tcPr>
            <w:tcW w:w="2472" w:type="dxa"/>
            <w:gridSpan w:val="2"/>
          </w:tcPr>
          <w:p w:rsidR="00C328E7" w:rsidRPr="00B2027A" w:rsidRDefault="00C328E7" w:rsidP="00B2027A">
            <w:pPr>
              <w:spacing w:before="0" w:after="0"/>
              <w:rPr>
                <w:b/>
              </w:rPr>
            </w:pPr>
            <w:r w:rsidRPr="00B2027A">
              <w:rPr>
                <w:b/>
              </w:rPr>
              <w:t>Data Source / Requirements</w:t>
            </w:r>
          </w:p>
        </w:tc>
        <w:tc>
          <w:tcPr>
            <w:tcW w:w="6770" w:type="dxa"/>
            <w:gridSpan w:val="10"/>
          </w:tcPr>
          <w:p w:rsidR="00C328E7" w:rsidRPr="00541288" w:rsidRDefault="00C328E7" w:rsidP="00B2027A">
            <w:pPr>
              <w:spacing w:before="0" w:after="0"/>
            </w:pPr>
            <w:r>
              <w:t>SfM WD6 report</w:t>
            </w:r>
          </w:p>
        </w:tc>
      </w:tr>
      <w:tr w:rsidR="00C328E7" w:rsidRPr="00541288" w:rsidTr="00473F85">
        <w:tc>
          <w:tcPr>
            <w:tcW w:w="9242" w:type="dxa"/>
            <w:gridSpan w:val="12"/>
          </w:tcPr>
          <w:p w:rsidR="00C328E7" w:rsidRPr="00B2027A" w:rsidRDefault="00C328E7" w:rsidP="00B2027A">
            <w:pPr>
              <w:spacing w:before="0" w:after="0"/>
              <w:rPr>
                <w:b/>
              </w:rPr>
            </w:pPr>
          </w:p>
          <w:p w:rsidR="00C328E7" w:rsidRPr="00541288" w:rsidRDefault="00C328E7" w:rsidP="00B2027A">
            <w:pPr>
              <w:spacing w:before="0" w:after="0"/>
            </w:pPr>
            <w:r w:rsidRPr="00B2027A">
              <w:rPr>
                <w:b/>
              </w:rPr>
              <w:t>Data Input</w:t>
            </w:r>
            <w:r>
              <w:t xml:space="preserve"> (Frequency / Reporting Period: Calendar month)</w:t>
            </w:r>
          </w:p>
          <w:p w:rsidR="00C328E7" w:rsidRPr="00B2027A" w:rsidRDefault="00C328E7" w:rsidP="00B2027A">
            <w:pPr>
              <w:spacing w:before="0" w:after="0"/>
              <w:rPr>
                <w:b/>
              </w:rPr>
            </w:pPr>
          </w:p>
        </w:tc>
      </w:tr>
      <w:tr w:rsidR="00C328E7" w:rsidRPr="00541288" w:rsidTr="00473F85">
        <w:tc>
          <w:tcPr>
            <w:tcW w:w="3296" w:type="dxa"/>
            <w:gridSpan w:val="4"/>
          </w:tcPr>
          <w:p w:rsidR="00C328E7" w:rsidRPr="00B2027A" w:rsidRDefault="00C328E7" w:rsidP="00B2027A">
            <w:pPr>
              <w:spacing w:before="0" w:after="0"/>
              <w:rPr>
                <w:b/>
              </w:rPr>
            </w:pPr>
            <w:r w:rsidRPr="00B2027A">
              <w:rPr>
                <w:b/>
              </w:rPr>
              <w:t>Field</w:t>
            </w:r>
          </w:p>
        </w:tc>
        <w:tc>
          <w:tcPr>
            <w:tcW w:w="493" w:type="dxa"/>
          </w:tcPr>
          <w:p w:rsidR="00C328E7" w:rsidRPr="00B2027A" w:rsidRDefault="00C328E7" w:rsidP="00B2027A">
            <w:pPr>
              <w:spacing w:before="0" w:after="0"/>
              <w:rPr>
                <w:b/>
              </w:rPr>
            </w:pPr>
          </w:p>
        </w:tc>
        <w:tc>
          <w:tcPr>
            <w:tcW w:w="1380" w:type="dxa"/>
            <w:gridSpan w:val="2"/>
          </w:tcPr>
          <w:p w:rsidR="00C328E7" w:rsidRPr="00B2027A" w:rsidRDefault="00C328E7" w:rsidP="00B2027A">
            <w:pPr>
              <w:spacing w:before="0" w:after="0"/>
              <w:rPr>
                <w:b/>
              </w:rPr>
            </w:pPr>
            <w:r w:rsidRPr="00B2027A">
              <w:rPr>
                <w:b/>
              </w:rPr>
              <w:t>Type</w:t>
            </w:r>
          </w:p>
        </w:tc>
        <w:tc>
          <w:tcPr>
            <w:tcW w:w="1199" w:type="dxa"/>
            <w:gridSpan w:val="2"/>
          </w:tcPr>
          <w:p w:rsidR="00C328E7" w:rsidRPr="00B2027A" w:rsidRDefault="00C328E7" w:rsidP="00B2027A">
            <w:pPr>
              <w:spacing w:before="0" w:after="0"/>
              <w:rPr>
                <w:b/>
              </w:rPr>
            </w:pPr>
            <w:r w:rsidRPr="00B2027A">
              <w:rPr>
                <w:b/>
              </w:rPr>
              <w:t>Calculation</w:t>
            </w:r>
          </w:p>
        </w:tc>
        <w:tc>
          <w:tcPr>
            <w:tcW w:w="1153" w:type="dxa"/>
            <w:gridSpan w:val="2"/>
          </w:tcPr>
          <w:p w:rsidR="00C328E7" w:rsidRPr="00B2027A" w:rsidRDefault="00C328E7" w:rsidP="00B2027A">
            <w:pPr>
              <w:spacing w:before="0" w:after="0"/>
              <w:rPr>
                <w:b/>
              </w:rPr>
            </w:pPr>
            <w:r w:rsidRPr="00B2027A">
              <w:rPr>
                <w:b/>
              </w:rPr>
              <w:t>Decimals</w:t>
            </w:r>
          </w:p>
        </w:tc>
        <w:tc>
          <w:tcPr>
            <w:tcW w:w="1721" w:type="dxa"/>
          </w:tcPr>
          <w:p w:rsidR="00C328E7" w:rsidRPr="00B2027A" w:rsidRDefault="00C328E7" w:rsidP="00B2027A">
            <w:pPr>
              <w:spacing w:before="0" w:after="0"/>
              <w:rPr>
                <w:b/>
              </w:rPr>
            </w:pPr>
            <w:r w:rsidRPr="00B2027A">
              <w:rPr>
                <w:b/>
              </w:rPr>
              <w:t>Range</w:t>
            </w:r>
          </w:p>
        </w:tc>
      </w:tr>
      <w:tr w:rsidR="00C328E7" w:rsidRPr="002C21F6" w:rsidTr="00473F85">
        <w:tc>
          <w:tcPr>
            <w:tcW w:w="3296" w:type="dxa"/>
            <w:gridSpan w:val="4"/>
          </w:tcPr>
          <w:p w:rsidR="00C328E7" w:rsidRPr="00B2027A" w:rsidRDefault="00C328E7" w:rsidP="00B2027A">
            <w:pPr>
              <w:spacing w:before="0" w:after="0"/>
              <w:rPr>
                <w:bCs/>
              </w:rPr>
            </w:pPr>
            <w:r>
              <w:rPr>
                <w:bCs/>
              </w:rPr>
              <w:t>Resource Full Year Budget</w:t>
            </w:r>
          </w:p>
        </w:tc>
        <w:tc>
          <w:tcPr>
            <w:tcW w:w="493" w:type="dxa"/>
          </w:tcPr>
          <w:p w:rsidR="00C328E7" w:rsidRDefault="00C328E7" w:rsidP="00B2027A">
            <w:pPr>
              <w:spacing w:before="0" w:after="0"/>
            </w:pPr>
            <w:r>
              <w:t>(A)</w:t>
            </w:r>
          </w:p>
        </w:tc>
        <w:tc>
          <w:tcPr>
            <w:tcW w:w="1380" w:type="dxa"/>
            <w:gridSpan w:val="2"/>
          </w:tcPr>
          <w:p w:rsidR="00C328E7" w:rsidRDefault="00C328E7" w:rsidP="009045AF">
            <w:pPr>
              <w:spacing w:before="0" w:after="0"/>
            </w:pPr>
            <w:r>
              <w:t>Integer</w:t>
            </w:r>
          </w:p>
        </w:tc>
        <w:tc>
          <w:tcPr>
            <w:tcW w:w="1199" w:type="dxa"/>
            <w:gridSpan w:val="2"/>
          </w:tcPr>
          <w:p w:rsidR="00C328E7" w:rsidRPr="002C21F6" w:rsidRDefault="00C328E7" w:rsidP="00B2027A">
            <w:pPr>
              <w:spacing w:before="0" w:after="0"/>
            </w:pPr>
          </w:p>
        </w:tc>
        <w:tc>
          <w:tcPr>
            <w:tcW w:w="1153" w:type="dxa"/>
            <w:gridSpan w:val="2"/>
          </w:tcPr>
          <w:p w:rsidR="00C328E7" w:rsidRDefault="00C328E7" w:rsidP="00B2027A">
            <w:pPr>
              <w:spacing w:before="0" w:after="0"/>
            </w:pPr>
            <w:r>
              <w:t>0</w:t>
            </w:r>
          </w:p>
        </w:tc>
        <w:tc>
          <w:tcPr>
            <w:tcW w:w="1721" w:type="dxa"/>
          </w:tcPr>
          <w:p w:rsidR="00C328E7" w:rsidRDefault="00C328E7" w:rsidP="00B2027A">
            <w:pPr>
              <w:spacing w:before="0" w:after="0"/>
            </w:pPr>
          </w:p>
        </w:tc>
      </w:tr>
      <w:tr w:rsidR="00C328E7" w:rsidRPr="002C21F6" w:rsidTr="00473F85">
        <w:tc>
          <w:tcPr>
            <w:tcW w:w="3296" w:type="dxa"/>
            <w:gridSpan w:val="4"/>
          </w:tcPr>
          <w:p w:rsidR="00C328E7" w:rsidRPr="00B2027A" w:rsidRDefault="00C328E7" w:rsidP="00B2027A">
            <w:pPr>
              <w:spacing w:before="0" w:after="0"/>
              <w:rPr>
                <w:bCs/>
              </w:rPr>
            </w:pPr>
            <w:r>
              <w:rPr>
                <w:bCs/>
              </w:rPr>
              <w:t>Resource Full Year Forecast</w:t>
            </w:r>
          </w:p>
        </w:tc>
        <w:tc>
          <w:tcPr>
            <w:tcW w:w="493" w:type="dxa"/>
          </w:tcPr>
          <w:p w:rsidR="00C328E7" w:rsidRDefault="00C328E7" w:rsidP="00B2027A">
            <w:pPr>
              <w:spacing w:before="0" w:after="0"/>
            </w:pPr>
            <w:r>
              <w:t>(B)</w:t>
            </w:r>
          </w:p>
        </w:tc>
        <w:tc>
          <w:tcPr>
            <w:tcW w:w="1380" w:type="dxa"/>
            <w:gridSpan w:val="2"/>
          </w:tcPr>
          <w:p w:rsidR="00C328E7" w:rsidRDefault="00C328E7" w:rsidP="009045AF">
            <w:pPr>
              <w:spacing w:before="0" w:after="0"/>
            </w:pPr>
            <w:r w:rsidRPr="003D4B2B">
              <w:t>Integer</w:t>
            </w:r>
          </w:p>
        </w:tc>
        <w:tc>
          <w:tcPr>
            <w:tcW w:w="1199" w:type="dxa"/>
            <w:gridSpan w:val="2"/>
          </w:tcPr>
          <w:p w:rsidR="00C328E7" w:rsidRPr="002C21F6" w:rsidRDefault="00C328E7" w:rsidP="00B2027A">
            <w:pPr>
              <w:spacing w:before="0" w:after="0"/>
            </w:pPr>
          </w:p>
        </w:tc>
        <w:tc>
          <w:tcPr>
            <w:tcW w:w="1153" w:type="dxa"/>
            <w:gridSpan w:val="2"/>
          </w:tcPr>
          <w:p w:rsidR="00C328E7" w:rsidRDefault="00C328E7" w:rsidP="00B2027A">
            <w:pPr>
              <w:spacing w:before="0" w:after="0"/>
            </w:pPr>
            <w:r>
              <w:t>0</w:t>
            </w:r>
          </w:p>
        </w:tc>
        <w:tc>
          <w:tcPr>
            <w:tcW w:w="1721" w:type="dxa"/>
          </w:tcPr>
          <w:p w:rsidR="00C328E7" w:rsidRDefault="00C328E7" w:rsidP="00B2027A">
            <w:pPr>
              <w:spacing w:before="0" w:after="0"/>
            </w:pPr>
          </w:p>
        </w:tc>
      </w:tr>
      <w:tr w:rsidR="00C328E7" w:rsidRPr="009045AF" w:rsidTr="00473F85">
        <w:tc>
          <w:tcPr>
            <w:tcW w:w="3296" w:type="dxa"/>
            <w:gridSpan w:val="4"/>
          </w:tcPr>
          <w:p w:rsidR="00C328E7" w:rsidRPr="009045AF" w:rsidRDefault="00C328E7" w:rsidP="00B2027A">
            <w:pPr>
              <w:spacing w:before="0" w:after="0"/>
              <w:rPr>
                <w:bCs/>
              </w:rPr>
            </w:pPr>
            <w:r w:rsidRPr="009045AF">
              <w:rPr>
                <w:bCs/>
              </w:rPr>
              <w:t>Resource Full Year Forecast vs Resource Full Year Budget - Variance</w:t>
            </w:r>
          </w:p>
        </w:tc>
        <w:tc>
          <w:tcPr>
            <w:tcW w:w="493" w:type="dxa"/>
          </w:tcPr>
          <w:p w:rsidR="00C328E7" w:rsidRPr="009045AF" w:rsidRDefault="00C328E7" w:rsidP="00B2027A">
            <w:pPr>
              <w:spacing w:before="0" w:after="0"/>
            </w:pPr>
            <w:r>
              <w:t>(C)</w:t>
            </w:r>
          </w:p>
        </w:tc>
        <w:tc>
          <w:tcPr>
            <w:tcW w:w="1380" w:type="dxa"/>
            <w:gridSpan w:val="2"/>
          </w:tcPr>
          <w:p w:rsidR="00C328E7" w:rsidRDefault="00C328E7" w:rsidP="009045AF">
            <w:pPr>
              <w:spacing w:before="0" w:after="0"/>
            </w:pPr>
            <w:r w:rsidRPr="003D4B2B">
              <w:t>Integer</w:t>
            </w:r>
          </w:p>
        </w:tc>
        <w:tc>
          <w:tcPr>
            <w:tcW w:w="1199" w:type="dxa"/>
            <w:gridSpan w:val="2"/>
          </w:tcPr>
          <w:p w:rsidR="00C328E7" w:rsidRPr="009045AF" w:rsidRDefault="00C328E7" w:rsidP="00B2027A">
            <w:pPr>
              <w:spacing w:before="0" w:after="0"/>
            </w:pPr>
            <w:r>
              <w:t>B-A</w:t>
            </w:r>
          </w:p>
        </w:tc>
        <w:tc>
          <w:tcPr>
            <w:tcW w:w="1153" w:type="dxa"/>
            <w:gridSpan w:val="2"/>
          </w:tcPr>
          <w:p w:rsidR="00C328E7" w:rsidRPr="009045AF" w:rsidRDefault="00C328E7" w:rsidP="00B2027A">
            <w:pPr>
              <w:spacing w:before="0" w:after="0"/>
            </w:pPr>
            <w:r>
              <w:t>0</w:t>
            </w:r>
          </w:p>
        </w:tc>
        <w:tc>
          <w:tcPr>
            <w:tcW w:w="1721" w:type="dxa"/>
          </w:tcPr>
          <w:p w:rsidR="00C328E7" w:rsidRPr="009045AF" w:rsidRDefault="00C328E7" w:rsidP="00B2027A">
            <w:pPr>
              <w:spacing w:before="0" w:after="0"/>
            </w:pPr>
          </w:p>
        </w:tc>
      </w:tr>
      <w:tr w:rsidR="00C328E7" w:rsidRPr="009045AF" w:rsidTr="00473F85">
        <w:tc>
          <w:tcPr>
            <w:tcW w:w="3296" w:type="dxa"/>
            <w:gridSpan w:val="4"/>
          </w:tcPr>
          <w:p w:rsidR="00C328E7" w:rsidRPr="009045AF" w:rsidRDefault="00C328E7" w:rsidP="00B2027A">
            <w:pPr>
              <w:spacing w:before="0" w:after="0"/>
              <w:rPr>
                <w:b/>
                <w:bCs/>
              </w:rPr>
            </w:pPr>
            <w:r w:rsidRPr="009045AF">
              <w:rPr>
                <w:b/>
                <w:bCs/>
              </w:rPr>
              <w:t>Resource Full Year Forecast vs Resource Full Year Budget - Variance %</w:t>
            </w:r>
          </w:p>
        </w:tc>
        <w:tc>
          <w:tcPr>
            <w:tcW w:w="493" w:type="dxa"/>
          </w:tcPr>
          <w:p w:rsidR="00C328E7" w:rsidRPr="009045AF" w:rsidRDefault="00C328E7" w:rsidP="00B2027A">
            <w:pPr>
              <w:spacing w:before="0" w:after="0"/>
              <w:rPr>
                <w:b/>
              </w:rPr>
            </w:pPr>
            <w:r>
              <w:rPr>
                <w:b/>
              </w:rPr>
              <w:t>(D)</w:t>
            </w:r>
          </w:p>
        </w:tc>
        <w:tc>
          <w:tcPr>
            <w:tcW w:w="1380" w:type="dxa"/>
            <w:gridSpan w:val="2"/>
          </w:tcPr>
          <w:p w:rsidR="00C328E7" w:rsidRPr="009045AF" w:rsidRDefault="00C328E7" w:rsidP="009045AF">
            <w:pPr>
              <w:spacing w:before="0" w:after="0"/>
              <w:rPr>
                <w:b/>
              </w:rPr>
            </w:pPr>
            <w:r w:rsidRPr="009045AF">
              <w:rPr>
                <w:b/>
              </w:rPr>
              <w:t>Percentage</w:t>
            </w:r>
          </w:p>
        </w:tc>
        <w:tc>
          <w:tcPr>
            <w:tcW w:w="1199" w:type="dxa"/>
            <w:gridSpan w:val="2"/>
          </w:tcPr>
          <w:p w:rsidR="00C328E7" w:rsidRPr="009045AF" w:rsidRDefault="00C328E7" w:rsidP="00B2027A">
            <w:pPr>
              <w:spacing w:before="0" w:after="0"/>
              <w:rPr>
                <w:b/>
              </w:rPr>
            </w:pPr>
            <w:r>
              <w:rPr>
                <w:b/>
              </w:rPr>
              <w:t>(C/A)*100</w:t>
            </w:r>
          </w:p>
        </w:tc>
        <w:tc>
          <w:tcPr>
            <w:tcW w:w="1153" w:type="dxa"/>
            <w:gridSpan w:val="2"/>
          </w:tcPr>
          <w:p w:rsidR="00C328E7" w:rsidRPr="009045AF" w:rsidRDefault="00C328E7" w:rsidP="00B2027A">
            <w:pPr>
              <w:spacing w:before="0" w:after="0"/>
              <w:rPr>
                <w:b/>
              </w:rPr>
            </w:pPr>
            <w:r w:rsidRPr="009045AF">
              <w:rPr>
                <w:b/>
              </w:rPr>
              <w:t>2</w:t>
            </w:r>
          </w:p>
        </w:tc>
        <w:tc>
          <w:tcPr>
            <w:tcW w:w="1721" w:type="dxa"/>
          </w:tcPr>
          <w:p w:rsidR="00C328E7" w:rsidRPr="009045AF" w:rsidRDefault="00C328E7" w:rsidP="00B2027A">
            <w:pPr>
              <w:spacing w:before="0" w:after="0"/>
              <w:rPr>
                <w:b/>
              </w:rPr>
            </w:pPr>
            <w:r w:rsidRPr="009045AF">
              <w:rPr>
                <w:b/>
              </w:rPr>
              <w:t>-1000 – 1000</w:t>
            </w:r>
          </w:p>
        </w:tc>
      </w:tr>
      <w:tr w:rsidR="00C328E7" w:rsidRPr="009045AF" w:rsidTr="00473F85">
        <w:tc>
          <w:tcPr>
            <w:tcW w:w="3296" w:type="dxa"/>
            <w:gridSpan w:val="4"/>
          </w:tcPr>
          <w:p w:rsidR="00C328E7" w:rsidRPr="009045AF" w:rsidRDefault="00C328E7" w:rsidP="008C56D7">
            <w:pPr>
              <w:spacing w:before="0" w:after="0"/>
              <w:rPr>
                <w:bCs/>
              </w:rPr>
            </w:pPr>
            <w:r w:rsidRPr="009045AF">
              <w:rPr>
                <w:bCs/>
              </w:rPr>
              <w:t>Capital Full Year Budget</w:t>
            </w:r>
          </w:p>
        </w:tc>
        <w:tc>
          <w:tcPr>
            <w:tcW w:w="493" w:type="dxa"/>
          </w:tcPr>
          <w:p w:rsidR="00C328E7" w:rsidRPr="009045AF" w:rsidRDefault="00C328E7" w:rsidP="008C56D7">
            <w:pPr>
              <w:spacing w:before="0" w:after="0"/>
            </w:pPr>
            <w:r>
              <w:t>(E)</w:t>
            </w:r>
          </w:p>
        </w:tc>
        <w:tc>
          <w:tcPr>
            <w:tcW w:w="1380" w:type="dxa"/>
            <w:gridSpan w:val="2"/>
          </w:tcPr>
          <w:p w:rsidR="00C328E7" w:rsidRDefault="00C328E7" w:rsidP="009045AF">
            <w:pPr>
              <w:spacing w:before="0" w:after="0"/>
            </w:pPr>
            <w:r w:rsidRPr="000E3353">
              <w:t>Integer</w:t>
            </w:r>
          </w:p>
        </w:tc>
        <w:tc>
          <w:tcPr>
            <w:tcW w:w="1199" w:type="dxa"/>
            <w:gridSpan w:val="2"/>
          </w:tcPr>
          <w:p w:rsidR="00C328E7" w:rsidRPr="009045AF" w:rsidRDefault="00C328E7" w:rsidP="008C56D7">
            <w:pPr>
              <w:spacing w:before="0" w:after="0"/>
            </w:pPr>
          </w:p>
        </w:tc>
        <w:tc>
          <w:tcPr>
            <w:tcW w:w="1153" w:type="dxa"/>
            <w:gridSpan w:val="2"/>
          </w:tcPr>
          <w:p w:rsidR="00C328E7" w:rsidRPr="009045AF" w:rsidRDefault="00C328E7" w:rsidP="008C56D7">
            <w:pPr>
              <w:spacing w:before="0" w:after="0"/>
            </w:pPr>
            <w:r>
              <w:t>0</w:t>
            </w:r>
          </w:p>
        </w:tc>
        <w:tc>
          <w:tcPr>
            <w:tcW w:w="1721" w:type="dxa"/>
          </w:tcPr>
          <w:p w:rsidR="00C328E7" w:rsidRPr="009045AF" w:rsidRDefault="00C328E7" w:rsidP="008C56D7">
            <w:pPr>
              <w:spacing w:before="0" w:after="0"/>
            </w:pPr>
          </w:p>
        </w:tc>
      </w:tr>
      <w:tr w:rsidR="00C328E7" w:rsidRPr="009045AF" w:rsidTr="00473F85">
        <w:tc>
          <w:tcPr>
            <w:tcW w:w="3296" w:type="dxa"/>
            <w:gridSpan w:val="4"/>
          </w:tcPr>
          <w:p w:rsidR="00C328E7" w:rsidRPr="009045AF" w:rsidRDefault="00C328E7" w:rsidP="008C56D7">
            <w:pPr>
              <w:spacing w:before="0" w:after="0"/>
              <w:rPr>
                <w:bCs/>
              </w:rPr>
            </w:pPr>
            <w:r w:rsidRPr="009045AF">
              <w:rPr>
                <w:bCs/>
              </w:rPr>
              <w:t>Capital Full Year Forecast</w:t>
            </w:r>
          </w:p>
        </w:tc>
        <w:tc>
          <w:tcPr>
            <w:tcW w:w="493" w:type="dxa"/>
          </w:tcPr>
          <w:p w:rsidR="00C328E7" w:rsidRPr="009045AF" w:rsidRDefault="00C328E7" w:rsidP="008C56D7">
            <w:pPr>
              <w:spacing w:before="0" w:after="0"/>
            </w:pPr>
            <w:r>
              <w:t>(F)</w:t>
            </w:r>
          </w:p>
        </w:tc>
        <w:tc>
          <w:tcPr>
            <w:tcW w:w="1380" w:type="dxa"/>
            <w:gridSpan w:val="2"/>
          </w:tcPr>
          <w:p w:rsidR="00C328E7" w:rsidRDefault="00C328E7" w:rsidP="009045AF">
            <w:pPr>
              <w:spacing w:before="0" w:after="0"/>
            </w:pPr>
            <w:r w:rsidRPr="000E3353">
              <w:t>Integer</w:t>
            </w:r>
          </w:p>
        </w:tc>
        <w:tc>
          <w:tcPr>
            <w:tcW w:w="1199" w:type="dxa"/>
            <w:gridSpan w:val="2"/>
          </w:tcPr>
          <w:p w:rsidR="00C328E7" w:rsidRPr="009045AF" w:rsidRDefault="00C328E7" w:rsidP="008C56D7">
            <w:pPr>
              <w:spacing w:before="0" w:after="0"/>
            </w:pPr>
          </w:p>
        </w:tc>
        <w:tc>
          <w:tcPr>
            <w:tcW w:w="1153" w:type="dxa"/>
            <w:gridSpan w:val="2"/>
          </w:tcPr>
          <w:p w:rsidR="00C328E7" w:rsidRPr="009045AF" w:rsidRDefault="00C328E7" w:rsidP="008C56D7">
            <w:pPr>
              <w:spacing w:before="0" w:after="0"/>
            </w:pPr>
            <w:r>
              <w:t>0</w:t>
            </w:r>
          </w:p>
        </w:tc>
        <w:tc>
          <w:tcPr>
            <w:tcW w:w="1721" w:type="dxa"/>
          </w:tcPr>
          <w:p w:rsidR="00C328E7" w:rsidRPr="009045AF" w:rsidRDefault="00C328E7" w:rsidP="008C56D7">
            <w:pPr>
              <w:spacing w:before="0" w:after="0"/>
            </w:pPr>
          </w:p>
        </w:tc>
      </w:tr>
      <w:tr w:rsidR="00C328E7" w:rsidRPr="009045AF" w:rsidTr="00473F85">
        <w:tc>
          <w:tcPr>
            <w:tcW w:w="3296" w:type="dxa"/>
            <w:gridSpan w:val="4"/>
          </w:tcPr>
          <w:p w:rsidR="00C328E7" w:rsidRPr="009045AF" w:rsidRDefault="00C328E7" w:rsidP="008C56D7">
            <w:pPr>
              <w:spacing w:before="0" w:after="0"/>
              <w:rPr>
                <w:bCs/>
              </w:rPr>
            </w:pPr>
            <w:r w:rsidRPr="009045AF">
              <w:rPr>
                <w:bCs/>
              </w:rPr>
              <w:t>Capital Full Year Forecast vs Capital Full Year Budget - Variance</w:t>
            </w:r>
          </w:p>
        </w:tc>
        <w:tc>
          <w:tcPr>
            <w:tcW w:w="493" w:type="dxa"/>
          </w:tcPr>
          <w:p w:rsidR="00C328E7" w:rsidRPr="009045AF" w:rsidRDefault="00C328E7" w:rsidP="008C56D7">
            <w:pPr>
              <w:spacing w:before="0" w:after="0"/>
            </w:pPr>
            <w:r>
              <w:t>(G)</w:t>
            </w:r>
          </w:p>
        </w:tc>
        <w:tc>
          <w:tcPr>
            <w:tcW w:w="1380" w:type="dxa"/>
            <w:gridSpan w:val="2"/>
          </w:tcPr>
          <w:p w:rsidR="00C328E7" w:rsidRDefault="00C328E7" w:rsidP="009045AF">
            <w:pPr>
              <w:spacing w:before="0" w:after="0"/>
            </w:pPr>
            <w:r w:rsidRPr="000E3353">
              <w:t>Integer</w:t>
            </w:r>
          </w:p>
        </w:tc>
        <w:tc>
          <w:tcPr>
            <w:tcW w:w="1199" w:type="dxa"/>
            <w:gridSpan w:val="2"/>
          </w:tcPr>
          <w:p w:rsidR="00C328E7" w:rsidRPr="009045AF" w:rsidRDefault="00C328E7" w:rsidP="008C56D7">
            <w:pPr>
              <w:spacing w:before="0" w:after="0"/>
            </w:pPr>
            <w:r>
              <w:t>F-E</w:t>
            </w:r>
          </w:p>
        </w:tc>
        <w:tc>
          <w:tcPr>
            <w:tcW w:w="1153" w:type="dxa"/>
            <w:gridSpan w:val="2"/>
          </w:tcPr>
          <w:p w:rsidR="00C328E7" w:rsidRPr="009045AF" w:rsidRDefault="00C328E7" w:rsidP="008C56D7">
            <w:pPr>
              <w:spacing w:before="0" w:after="0"/>
            </w:pPr>
            <w:r>
              <w:t>0</w:t>
            </w:r>
          </w:p>
        </w:tc>
        <w:tc>
          <w:tcPr>
            <w:tcW w:w="1721" w:type="dxa"/>
          </w:tcPr>
          <w:p w:rsidR="00C328E7" w:rsidRPr="009045AF" w:rsidRDefault="00C328E7" w:rsidP="008C56D7">
            <w:pPr>
              <w:spacing w:before="0" w:after="0"/>
            </w:pPr>
          </w:p>
        </w:tc>
      </w:tr>
      <w:tr w:rsidR="00C328E7" w:rsidRPr="009045AF" w:rsidTr="00473F85">
        <w:tc>
          <w:tcPr>
            <w:tcW w:w="3296" w:type="dxa"/>
            <w:gridSpan w:val="4"/>
          </w:tcPr>
          <w:p w:rsidR="00C328E7" w:rsidRPr="009045AF" w:rsidRDefault="00C328E7" w:rsidP="00B2027A">
            <w:pPr>
              <w:spacing w:before="0" w:after="0"/>
              <w:rPr>
                <w:b/>
                <w:bCs/>
              </w:rPr>
            </w:pPr>
            <w:r w:rsidRPr="009045AF">
              <w:rPr>
                <w:b/>
                <w:bCs/>
              </w:rPr>
              <w:t>Capital Full Year Forecast vs Capital Full Year Budget - Variance %</w:t>
            </w:r>
          </w:p>
        </w:tc>
        <w:tc>
          <w:tcPr>
            <w:tcW w:w="493" w:type="dxa"/>
          </w:tcPr>
          <w:p w:rsidR="00C328E7" w:rsidRPr="009045AF" w:rsidRDefault="00C328E7" w:rsidP="00B2027A">
            <w:pPr>
              <w:spacing w:before="0" w:after="0"/>
              <w:rPr>
                <w:b/>
              </w:rPr>
            </w:pPr>
            <w:r>
              <w:rPr>
                <w:b/>
              </w:rPr>
              <w:t>(H)</w:t>
            </w:r>
          </w:p>
        </w:tc>
        <w:tc>
          <w:tcPr>
            <w:tcW w:w="1380" w:type="dxa"/>
            <w:gridSpan w:val="2"/>
          </w:tcPr>
          <w:p w:rsidR="00C328E7" w:rsidRPr="009045AF" w:rsidRDefault="00C328E7" w:rsidP="009045AF">
            <w:pPr>
              <w:spacing w:before="0" w:after="0"/>
              <w:rPr>
                <w:b/>
              </w:rPr>
            </w:pPr>
            <w:r w:rsidRPr="009045AF">
              <w:rPr>
                <w:b/>
              </w:rPr>
              <w:t>Percentage</w:t>
            </w:r>
          </w:p>
        </w:tc>
        <w:tc>
          <w:tcPr>
            <w:tcW w:w="1199" w:type="dxa"/>
            <w:gridSpan w:val="2"/>
          </w:tcPr>
          <w:p w:rsidR="00C328E7" w:rsidRPr="009045AF" w:rsidRDefault="00C328E7" w:rsidP="00B2027A">
            <w:pPr>
              <w:spacing w:before="0" w:after="0"/>
              <w:rPr>
                <w:b/>
              </w:rPr>
            </w:pPr>
            <w:r>
              <w:rPr>
                <w:b/>
              </w:rPr>
              <w:t>(G/E)*100</w:t>
            </w:r>
          </w:p>
        </w:tc>
        <w:tc>
          <w:tcPr>
            <w:tcW w:w="1153" w:type="dxa"/>
            <w:gridSpan w:val="2"/>
          </w:tcPr>
          <w:p w:rsidR="00C328E7" w:rsidRPr="009045AF" w:rsidRDefault="00C328E7" w:rsidP="00B2027A">
            <w:pPr>
              <w:spacing w:before="0" w:after="0"/>
              <w:rPr>
                <w:b/>
              </w:rPr>
            </w:pPr>
            <w:r w:rsidRPr="009045AF">
              <w:rPr>
                <w:b/>
              </w:rPr>
              <w:t>2</w:t>
            </w:r>
          </w:p>
        </w:tc>
        <w:tc>
          <w:tcPr>
            <w:tcW w:w="1721" w:type="dxa"/>
          </w:tcPr>
          <w:p w:rsidR="00C328E7" w:rsidRPr="009045AF" w:rsidRDefault="00C328E7" w:rsidP="00B2027A">
            <w:pPr>
              <w:spacing w:before="0" w:after="0"/>
              <w:rPr>
                <w:b/>
              </w:rPr>
            </w:pPr>
            <w:r w:rsidRPr="009045AF">
              <w:rPr>
                <w:b/>
              </w:rPr>
              <w:t>-1000 – 1000</w:t>
            </w:r>
          </w:p>
        </w:tc>
      </w:tr>
      <w:tr w:rsidR="00C328E7" w:rsidRPr="009045AF" w:rsidTr="00473F85">
        <w:tc>
          <w:tcPr>
            <w:tcW w:w="3296" w:type="dxa"/>
            <w:gridSpan w:val="4"/>
          </w:tcPr>
          <w:p w:rsidR="00C328E7" w:rsidRPr="009045AF" w:rsidRDefault="00C328E7" w:rsidP="008C56D7">
            <w:pPr>
              <w:spacing w:before="0" w:after="0"/>
              <w:rPr>
                <w:bCs/>
              </w:rPr>
            </w:pPr>
            <w:r w:rsidRPr="009045AF">
              <w:rPr>
                <w:bCs/>
              </w:rPr>
              <w:t>Resource YTD Budget</w:t>
            </w:r>
          </w:p>
        </w:tc>
        <w:tc>
          <w:tcPr>
            <w:tcW w:w="493" w:type="dxa"/>
          </w:tcPr>
          <w:p w:rsidR="00C328E7" w:rsidRPr="009045AF" w:rsidRDefault="00C328E7" w:rsidP="00B2027A">
            <w:pPr>
              <w:spacing w:before="0" w:after="0"/>
            </w:pPr>
            <w:r>
              <w:t>(I)</w:t>
            </w:r>
          </w:p>
        </w:tc>
        <w:tc>
          <w:tcPr>
            <w:tcW w:w="1380" w:type="dxa"/>
            <w:gridSpan w:val="2"/>
          </w:tcPr>
          <w:p w:rsidR="00C328E7" w:rsidRDefault="00C328E7" w:rsidP="009045AF">
            <w:pPr>
              <w:spacing w:before="0" w:after="0"/>
            </w:pPr>
            <w:r w:rsidRPr="00C935F0">
              <w:t>Integer</w:t>
            </w:r>
          </w:p>
        </w:tc>
        <w:tc>
          <w:tcPr>
            <w:tcW w:w="1199" w:type="dxa"/>
            <w:gridSpan w:val="2"/>
          </w:tcPr>
          <w:p w:rsidR="00C328E7" w:rsidRPr="009045AF" w:rsidRDefault="00C328E7" w:rsidP="00B2027A">
            <w:pPr>
              <w:spacing w:before="0" w:after="0"/>
            </w:pPr>
          </w:p>
        </w:tc>
        <w:tc>
          <w:tcPr>
            <w:tcW w:w="1153" w:type="dxa"/>
            <w:gridSpan w:val="2"/>
          </w:tcPr>
          <w:p w:rsidR="00C328E7" w:rsidRPr="009045AF" w:rsidRDefault="00C328E7" w:rsidP="00B2027A">
            <w:pPr>
              <w:spacing w:before="0" w:after="0"/>
            </w:pPr>
            <w:r>
              <w:t>0</w:t>
            </w:r>
          </w:p>
        </w:tc>
        <w:tc>
          <w:tcPr>
            <w:tcW w:w="1721" w:type="dxa"/>
          </w:tcPr>
          <w:p w:rsidR="00C328E7" w:rsidRPr="009045AF" w:rsidRDefault="00C328E7" w:rsidP="00B2027A">
            <w:pPr>
              <w:spacing w:before="0" w:after="0"/>
            </w:pPr>
          </w:p>
        </w:tc>
      </w:tr>
      <w:tr w:rsidR="00C328E7" w:rsidRPr="009045AF" w:rsidTr="00473F85">
        <w:tc>
          <w:tcPr>
            <w:tcW w:w="3296" w:type="dxa"/>
            <w:gridSpan w:val="4"/>
          </w:tcPr>
          <w:p w:rsidR="00C328E7" w:rsidRPr="009045AF" w:rsidRDefault="00C328E7" w:rsidP="008C56D7">
            <w:pPr>
              <w:spacing w:before="0" w:after="0"/>
              <w:rPr>
                <w:bCs/>
              </w:rPr>
            </w:pPr>
            <w:r w:rsidRPr="009045AF">
              <w:rPr>
                <w:bCs/>
              </w:rPr>
              <w:t>Resource YTD Actual</w:t>
            </w:r>
          </w:p>
        </w:tc>
        <w:tc>
          <w:tcPr>
            <w:tcW w:w="493" w:type="dxa"/>
          </w:tcPr>
          <w:p w:rsidR="00C328E7" w:rsidRPr="009045AF" w:rsidRDefault="00C328E7" w:rsidP="00B2027A">
            <w:pPr>
              <w:spacing w:before="0" w:after="0"/>
            </w:pPr>
            <w:r>
              <w:t>(J)</w:t>
            </w:r>
          </w:p>
        </w:tc>
        <w:tc>
          <w:tcPr>
            <w:tcW w:w="1380" w:type="dxa"/>
            <w:gridSpan w:val="2"/>
          </w:tcPr>
          <w:p w:rsidR="00C328E7" w:rsidRDefault="00C328E7" w:rsidP="009045AF">
            <w:pPr>
              <w:spacing w:before="0" w:after="0"/>
            </w:pPr>
            <w:r w:rsidRPr="00C935F0">
              <w:t>Integer</w:t>
            </w:r>
          </w:p>
        </w:tc>
        <w:tc>
          <w:tcPr>
            <w:tcW w:w="1199" w:type="dxa"/>
            <w:gridSpan w:val="2"/>
          </w:tcPr>
          <w:p w:rsidR="00C328E7" w:rsidRPr="009045AF" w:rsidRDefault="00C328E7" w:rsidP="00B2027A">
            <w:pPr>
              <w:spacing w:before="0" w:after="0"/>
            </w:pPr>
          </w:p>
        </w:tc>
        <w:tc>
          <w:tcPr>
            <w:tcW w:w="1153" w:type="dxa"/>
            <w:gridSpan w:val="2"/>
          </w:tcPr>
          <w:p w:rsidR="00C328E7" w:rsidRPr="009045AF" w:rsidRDefault="00C328E7" w:rsidP="00B2027A">
            <w:pPr>
              <w:spacing w:before="0" w:after="0"/>
            </w:pPr>
            <w:r>
              <w:t>0</w:t>
            </w:r>
          </w:p>
        </w:tc>
        <w:tc>
          <w:tcPr>
            <w:tcW w:w="1721" w:type="dxa"/>
          </w:tcPr>
          <w:p w:rsidR="00C328E7" w:rsidRPr="009045AF" w:rsidRDefault="00C328E7" w:rsidP="00B2027A">
            <w:pPr>
              <w:spacing w:before="0" w:after="0"/>
            </w:pPr>
          </w:p>
        </w:tc>
      </w:tr>
      <w:tr w:rsidR="00C328E7" w:rsidRPr="009045AF" w:rsidTr="00473F85">
        <w:tc>
          <w:tcPr>
            <w:tcW w:w="3296" w:type="dxa"/>
            <w:gridSpan w:val="4"/>
          </w:tcPr>
          <w:p w:rsidR="00C328E7" w:rsidRPr="009045AF" w:rsidRDefault="00C328E7" w:rsidP="008C56D7">
            <w:pPr>
              <w:spacing w:before="0" w:after="0"/>
              <w:rPr>
                <w:bCs/>
              </w:rPr>
            </w:pPr>
            <w:r w:rsidRPr="009045AF">
              <w:rPr>
                <w:bCs/>
              </w:rPr>
              <w:t>Resource YTD Actual vs Resource YTD Budget - Variance</w:t>
            </w:r>
          </w:p>
        </w:tc>
        <w:tc>
          <w:tcPr>
            <w:tcW w:w="493" w:type="dxa"/>
          </w:tcPr>
          <w:p w:rsidR="00C328E7" w:rsidRPr="009045AF" w:rsidRDefault="00C328E7" w:rsidP="00B2027A">
            <w:pPr>
              <w:spacing w:before="0" w:after="0"/>
            </w:pPr>
            <w:r>
              <w:t>(K)</w:t>
            </w:r>
          </w:p>
        </w:tc>
        <w:tc>
          <w:tcPr>
            <w:tcW w:w="1380" w:type="dxa"/>
            <w:gridSpan w:val="2"/>
          </w:tcPr>
          <w:p w:rsidR="00C328E7" w:rsidRDefault="00C328E7" w:rsidP="009045AF">
            <w:pPr>
              <w:spacing w:before="0" w:after="0"/>
            </w:pPr>
            <w:r w:rsidRPr="00C935F0">
              <w:t>Integer</w:t>
            </w:r>
          </w:p>
        </w:tc>
        <w:tc>
          <w:tcPr>
            <w:tcW w:w="1199" w:type="dxa"/>
            <w:gridSpan w:val="2"/>
          </w:tcPr>
          <w:p w:rsidR="00C328E7" w:rsidRPr="009045AF" w:rsidRDefault="00C328E7" w:rsidP="00B2027A">
            <w:pPr>
              <w:spacing w:before="0" w:after="0"/>
            </w:pPr>
            <w:r>
              <w:t>J-I</w:t>
            </w:r>
          </w:p>
        </w:tc>
        <w:tc>
          <w:tcPr>
            <w:tcW w:w="1153" w:type="dxa"/>
            <w:gridSpan w:val="2"/>
          </w:tcPr>
          <w:p w:rsidR="00C328E7" w:rsidRPr="009045AF" w:rsidRDefault="00C328E7" w:rsidP="00B2027A">
            <w:pPr>
              <w:spacing w:before="0" w:after="0"/>
            </w:pPr>
            <w:r>
              <w:t>0</w:t>
            </w:r>
          </w:p>
        </w:tc>
        <w:tc>
          <w:tcPr>
            <w:tcW w:w="1721" w:type="dxa"/>
          </w:tcPr>
          <w:p w:rsidR="00C328E7" w:rsidRPr="009045AF" w:rsidRDefault="00C328E7" w:rsidP="00B2027A">
            <w:pPr>
              <w:spacing w:before="0" w:after="0"/>
            </w:pPr>
          </w:p>
        </w:tc>
      </w:tr>
      <w:tr w:rsidR="00C328E7" w:rsidRPr="009045AF" w:rsidTr="00473F85">
        <w:tc>
          <w:tcPr>
            <w:tcW w:w="3296" w:type="dxa"/>
            <w:gridSpan w:val="4"/>
          </w:tcPr>
          <w:p w:rsidR="00C328E7" w:rsidRPr="009045AF" w:rsidRDefault="00C328E7" w:rsidP="00B2027A">
            <w:pPr>
              <w:spacing w:before="0" w:after="0"/>
              <w:rPr>
                <w:b/>
                <w:bCs/>
              </w:rPr>
            </w:pPr>
            <w:r w:rsidRPr="009045AF">
              <w:rPr>
                <w:b/>
                <w:bCs/>
              </w:rPr>
              <w:t>Resource YTD Actual vs Resource YTD Budget - Variance %</w:t>
            </w:r>
          </w:p>
        </w:tc>
        <w:tc>
          <w:tcPr>
            <w:tcW w:w="493" w:type="dxa"/>
          </w:tcPr>
          <w:p w:rsidR="00C328E7" w:rsidRPr="009045AF" w:rsidRDefault="00C328E7" w:rsidP="00B2027A">
            <w:pPr>
              <w:spacing w:before="0" w:after="0"/>
              <w:rPr>
                <w:b/>
              </w:rPr>
            </w:pPr>
            <w:r>
              <w:rPr>
                <w:b/>
              </w:rPr>
              <w:t>(L)</w:t>
            </w:r>
          </w:p>
        </w:tc>
        <w:tc>
          <w:tcPr>
            <w:tcW w:w="1380" w:type="dxa"/>
            <w:gridSpan w:val="2"/>
          </w:tcPr>
          <w:p w:rsidR="00C328E7" w:rsidRPr="009045AF" w:rsidRDefault="00C328E7" w:rsidP="009045AF">
            <w:pPr>
              <w:spacing w:before="0" w:after="0"/>
              <w:rPr>
                <w:b/>
              </w:rPr>
            </w:pPr>
            <w:r w:rsidRPr="009045AF">
              <w:rPr>
                <w:b/>
              </w:rPr>
              <w:t>Percentage</w:t>
            </w:r>
          </w:p>
        </w:tc>
        <w:tc>
          <w:tcPr>
            <w:tcW w:w="1199" w:type="dxa"/>
            <w:gridSpan w:val="2"/>
          </w:tcPr>
          <w:p w:rsidR="00C328E7" w:rsidRPr="009045AF" w:rsidRDefault="00C328E7" w:rsidP="00B2027A">
            <w:pPr>
              <w:spacing w:before="0" w:after="0"/>
              <w:rPr>
                <w:b/>
              </w:rPr>
            </w:pPr>
            <w:r>
              <w:rPr>
                <w:b/>
              </w:rPr>
              <w:t>(K/I)*100</w:t>
            </w:r>
          </w:p>
        </w:tc>
        <w:tc>
          <w:tcPr>
            <w:tcW w:w="1153" w:type="dxa"/>
            <w:gridSpan w:val="2"/>
          </w:tcPr>
          <w:p w:rsidR="00C328E7" w:rsidRPr="009045AF" w:rsidRDefault="00C328E7" w:rsidP="00B2027A">
            <w:pPr>
              <w:spacing w:before="0" w:after="0"/>
              <w:rPr>
                <w:b/>
              </w:rPr>
            </w:pPr>
            <w:r w:rsidRPr="009045AF">
              <w:rPr>
                <w:b/>
              </w:rPr>
              <w:t>2</w:t>
            </w:r>
          </w:p>
        </w:tc>
        <w:tc>
          <w:tcPr>
            <w:tcW w:w="1721" w:type="dxa"/>
          </w:tcPr>
          <w:p w:rsidR="00C328E7" w:rsidRPr="009045AF" w:rsidRDefault="00C328E7" w:rsidP="00B2027A">
            <w:pPr>
              <w:spacing w:before="0" w:after="0"/>
              <w:rPr>
                <w:b/>
              </w:rPr>
            </w:pPr>
            <w:r w:rsidRPr="009045AF">
              <w:rPr>
                <w:b/>
              </w:rPr>
              <w:t>-1000 – 1000</w:t>
            </w:r>
          </w:p>
        </w:tc>
      </w:tr>
      <w:tr w:rsidR="00C328E7" w:rsidRPr="002C21F6" w:rsidTr="00473F85">
        <w:tc>
          <w:tcPr>
            <w:tcW w:w="3296" w:type="dxa"/>
            <w:gridSpan w:val="4"/>
          </w:tcPr>
          <w:p w:rsidR="00C328E7" w:rsidRPr="009045AF" w:rsidRDefault="00C328E7" w:rsidP="008C56D7">
            <w:pPr>
              <w:spacing w:before="0" w:after="0"/>
              <w:rPr>
                <w:bCs/>
              </w:rPr>
            </w:pPr>
            <w:r w:rsidRPr="009045AF">
              <w:rPr>
                <w:bCs/>
              </w:rPr>
              <w:t>Capital YTD Budget</w:t>
            </w:r>
          </w:p>
        </w:tc>
        <w:tc>
          <w:tcPr>
            <w:tcW w:w="493" w:type="dxa"/>
          </w:tcPr>
          <w:p w:rsidR="00C328E7" w:rsidRDefault="00C328E7" w:rsidP="00B2027A">
            <w:pPr>
              <w:spacing w:before="0" w:after="0"/>
            </w:pPr>
            <w:r>
              <w:t>(M)</w:t>
            </w:r>
          </w:p>
        </w:tc>
        <w:tc>
          <w:tcPr>
            <w:tcW w:w="1380" w:type="dxa"/>
            <w:gridSpan w:val="2"/>
          </w:tcPr>
          <w:p w:rsidR="00C328E7" w:rsidRDefault="00C328E7" w:rsidP="009045AF">
            <w:pPr>
              <w:spacing w:before="0" w:after="0"/>
            </w:pPr>
            <w:r w:rsidRPr="00443045">
              <w:t>Integer</w:t>
            </w:r>
          </w:p>
        </w:tc>
        <w:tc>
          <w:tcPr>
            <w:tcW w:w="1199" w:type="dxa"/>
            <w:gridSpan w:val="2"/>
          </w:tcPr>
          <w:p w:rsidR="00C328E7" w:rsidRPr="002C21F6" w:rsidRDefault="00C328E7" w:rsidP="00B2027A">
            <w:pPr>
              <w:spacing w:before="0" w:after="0"/>
            </w:pPr>
          </w:p>
        </w:tc>
        <w:tc>
          <w:tcPr>
            <w:tcW w:w="1153" w:type="dxa"/>
            <w:gridSpan w:val="2"/>
          </w:tcPr>
          <w:p w:rsidR="00C328E7" w:rsidRDefault="00C328E7" w:rsidP="00B2027A">
            <w:pPr>
              <w:spacing w:before="0" w:after="0"/>
            </w:pPr>
            <w:r>
              <w:t>0</w:t>
            </w:r>
          </w:p>
        </w:tc>
        <w:tc>
          <w:tcPr>
            <w:tcW w:w="1721" w:type="dxa"/>
          </w:tcPr>
          <w:p w:rsidR="00C328E7" w:rsidRDefault="00C328E7" w:rsidP="00B2027A">
            <w:pPr>
              <w:spacing w:before="0" w:after="0"/>
            </w:pPr>
          </w:p>
        </w:tc>
      </w:tr>
      <w:tr w:rsidR="00C328E7" w:rsidRPr="002C21F6" w:rsidTr="00473F85">
        <w:tc>
          <w:tcPr>
            <w:tcW w:w="3296" w:type="dxa"/>
            <w:gridSpan w:val="4"/>
          </w:tcPr>
          <w:p w:rsidR="00C328E7" w:rsidRPr="009045AF" w:rsidRDefault="00C328E7" w:rsidP="008C56D7">
            <w:pPr>
              <w:spacing w:before="0" w:after="0"/>
              <w:rPr>
                <w:bCs/>
              </w:rPr>
            </w:pPr>
            <w:r w:rsidRPr="009045AF">
              <w:rPr>
                <w:bCs/>
              </w:rPr>
              <w:t>Capital YTD Actual</w:t>
            </w:r>
          </w:p>
        </w:tc>
        <w:tc>
          <w:tcPr>
            <w:tcW w:w="493" w:type="dxa"/>
          </w:tcPr>
          <w:p w:rsidR="00C328E7" w:rsidRDefault="00C328E7" w:rsidP="00B2027A">
            <w:pPr>
              <w:spacing w:before="0" w:after="0"/>
            </w:pPr>
            <w:r>
              <w:t>(N)</w:t>
            </w:r>
          </w:p>
        </w:tc>
        <w:tc>
          <w:tcPr>
            <w:tcW w:w="1380" w:type="dxa"/>
            <w:gridSpan w:val="2"/>
          </w:tcPr>
          <w:p w:rsidR="00C328E7" w:rsidRDefault="00C328E7" w:rsidP="009045AF">
            <w:pPr>
              <w:spacing w:before="0" w:after="0"/>
            </w:pPr>
            <w:r w:rsidRPr="00443045">
              <w:t>Integer</w:t>
            </w:r>
          </w:p>
        </w:tc>
        <w:tc>
          <w:tcPr>
            <w:tcW w:w="1199" w:type="dxa"/>
            <w:gridSpan w:val="2"/>
          </w:tcPr>
          <w:p w:rsidR="00C328E7" w:rsidRPr="002C21F6" w:rsidRDefault="00C328E7" w:rsidP="00B2027A">
            <w:pPr>
              <w:spacing w:before="0" w:after="0"/>
            </w:pPr>
          </w:p>
        </w:tc>
        <w:tc>
          <w:tcPr>
            <w:tcW w:w="1153" w:type="dxa"/>
            <w:gridSpan w:val="2"/>
          </w:tcPr>
          <w:p w:rsidR="00C328E7" w:rsidRDefault="00C328E7" w:rsidP="00B2027A">
            <w:pPr>
              <w:spacing w:before="0" w:after="0"/>
            </w:pPr>
            <w:r>
              <w:t>0</w:t>
            </w:r>
          </w:p>
        </w:tc>
        <w:tc>
          <w:tcPr>
            <w:tcW w:w="1721" w:type="dxa"/>
          </w:tcPr>
          <w:p w:rsidR="00C328E7" w:rsidRDefault="00C328E7" w:rsidP="00B2027A">
            <w:pPr>
              <w:spacing w:before="0" w:after="0"/>
            </w:pPr>
          </w:p>
        </w:tc>
      </w:tr>
      <w:tr w:rsidR="00C328E7" w:rsidRPr="002C21F6" w:rsidTr="00473F85">
        <w:tc>
          <w:tcPr>
            <w:tcW w:w="3296" w:type="dxa"/>
            <w:gridSpan w:val="4"/>
          </w:tcPr>
          <w:p w:rsidR="00C328E7" w:rsidRPr="009045AF" w:rsidRDefault="00C328E7" w:rsidP="008C56D7">
            <w:pPr>
              <w:spacing w:before="0" w:after="0"/>
              <w:rPr>
                <w:bCs/>
              </w:rPr>
            </w:pPr>
            <w:r w:rsidRPr="009045AF">
              <w:rPr>
                <w:bCs/>
              </w:rPr>
              <w:t>Capital YTD Actual vs Capital YTD Budget - Variance</w:t>
            </w:r>
          </w:p>
        </w:tc>
        <w:tc>
          <w:tcPr>
            <w:tcW w:w="493" w:type="dxa"/>
          </w:tcPr>
          <w:p w:rsidR="00C328E7" w:rsidRDefault="00C328E7" w:rsidP="00B2027A">
            <w:pPr>
              <w:spacing w:before="0" w:after="0"/>
            </w:pPr>
            <w:r>
              <w:t>(O)</w:t>
            </w:r>
          </w:p>
        </w:tc>
        <w:tc>
          <w:tcPr>
            <w:tcW w:w="1380" w:type="dxa"/>
            <w:gridSpan w:val="2"/>
          </w:tcPr>
          <w:p w:rsidR="00C328E7" w:rsidRDefault="00C328E7" w:rsidP="009045AF">
            <w:pPr>
              <w:spacing w:before="0" w:after="0"/>
            </w:pPr>
            <w:r w:rsidRPr="00443045">
              <w:t>Integer</w:t>
            </w:r>
          </w:p>
        </w:tc>
        <w:tc>
          <w:tcPr>
            <w:tcW w:w="1199" w:type="dxa"/>
            <w:gridSpan w:val="2"/>
          </w:tcPr>
          <w:p w:rsidR="00C328E7" w:rsidRPr="002C21F6" w:rsidRDefault="00C328E7" w:rsidP="00B2027A">
            <w:pPr>
              <w:spacing w:before="0" w:after="0"/>
            </w:pPr>
            <w:r>
              <w:t>N-M</w:t>
            </w:r>
          </w:p>
        </w:tc>
        <w:tc>
          <w:tcPr>
            <w:tcW w:w="1153" w:type="dxa"/>
            <w:gridSpan w:val="2"/>
          </w:tcPr>
          <w:p w:rsidR="00C328E7" w:rsidRDefault="00C328E7" w:rsidP="00B2027A">
            <w:pPr>
              <w:spacing w:before="0" w:after="0"/>
            </w:pPr>
            <w:r>
              <w:t>0</w:t>
            </w:r>
          </w:p>
        </w:tc>
        <w:tc>
          <w:tcPr>
            <w:tcW w:w="1721" w:type="dxa"/>
          </w:tcPr>
          <w:p w:rsidR="00C328E7" w:rsidRDefault="00C328E7" w:rsidP="00B2027A">
            <w:pPr>
              <w:spacing w:before="0" w:after="0"/>
            </w:pPr>
          </w:p>
        </w:tc>
      </w:tr>
      <w:tr w:rsidR="00C328E7" w:rsidRPr="009045AF" w:rsidTr="00473F85">
        <w:tc>
          <w:tcPr>
            <w:tcW w:w="3296" w:type="dxa"/>
            <w:gridSpan w:val="4"/>
          </w:tcPr>
          <w:p w:rsidR="00C328E7" w:rsidRPr="009045AF" w:rsidRDefault="00C328E7" w:rsidP="00B2027A">
            <w:pPr>
              <w:spacing w:before="0" w:after="0"/>
              <w:rPr>
                <w:b/>
                <w:bCs/>
              </w:rPr>
            </w:pPr>
            <w:r w:rsidRPr="009045AF">
              <w:rPr>
                <w:b/>
                <w:bCs/>
              </w:rPr>
              <w:t>Capital YTD Actual vs Capital YTD Budget - Variance %</w:t>
            </w:r>
          </w:p>
        </w:tc>
        <w:tc>
          <w:tcPr>
            <w:tcW w:w="493" w:type="dxa"/>
          </w:tcPr>
          <w:p w:rsidR="00C328E7" w:rsidRPr="009045AF" w:rsidRDefault="00C328E7" w:rsidP="00B2027A">
            <w:pPr>
              <w:spacing w:before="0" w:after="0"/>
              <w:rPr>
                <w:b/>
              </w:rPr>
            </w:pPr>
            <w:r>
              <w:rPr>
                <w:b/>
              </w:rPr>
              <w:t>(P)</w:t>
            </w:r>
          </w:p>
        </w:tc>
        <w:tc>
          <w:tcPr>
            <w:tcW w:w="1380" w:type="dxa"/>
            <w:gridSpan w:val="2"/>
          </w:tcPr>
          <w:p w:rsidR="00C328E7" w:rsidRPr="009045AF" w:rsidRDefault="00C328E7" w:rsidP="009045AF">
            <w:pPr>
              <w:spacing w:before="0" w:after="0"/>
              <w:rPr>
                <w:b/>
              </w:rPr>
            </w:pPr>
            <w:r w:rsidRPr="009045AF">
              <w:rPr>
                <w:b/>
              </w:rPr>
              <w:t>Percentage</w:t>
            </w:r>
          </w:p>
        </w:tc>
        <w:tc>
          <w:tcPr>
            <w:tcW w:w="1199" w:type="dxa"/>
            <w:gridSpan w:val="2"/>
          </w:tcPr>
          <w:p w:rsidR="00C328E7" w:rsidRPr="009045AF" w:rsidRDefault="00C328E7" w:rsidP="00B2027A">
            <w:pPr>
              <w:spacing w:before="0" w:after="0"/>
              <w:rPr>
                <w:b/>
              </w:rPr>
            </w:pPr>
            <w:r>
              <w:rPr>
                <w:b/>
              </w:rPr>
              <w:t>(O/M)*100</w:t>
            </w:r>
          </w:p>
        </w:tc>
        <w:tc>
          <w:tcPr>
            <w:tcW w:w="1153" w:type="dxa"/>
            <w:gridSpan w:val="2"/>
          </w:tcPr>
          <w:p w:rsidR="00C328E7" w:rsidRPr="009045AF" w:rsidRDefault="00C328E7" w:rsidP="00B2027A">
            <w:pPr>
              <w:spacing w:before="0" w:after="0"/>
              <w:rPr>
                <w:b/>
              </w:rPr>
            </w:pPr>
            <w:r w:rsidRPr="009045AF">
              <w:rPr>
                <w:b/>
              </w:rPr>
              <w:t>2</w:t>
            </w:r>
          </w:p>
        </w:tc>
        <w:tc>
          <w:tcPr>
            <w:tcW w:w="1721" w:type="dxa"/>
          </w:tcPr>
          <w:p w:rsidR="00C328E7" w:rsidRPr="009045AF" w:rsidRDefault="00C328E7" w:rsidP="00B2027A">
            <w:pPr>
              <w:spacing w:before="0" w:after="0"/>
              <w:rPr>
                <w:b/>
              </w:rPr>
            </w:pPr>
            <w:r w:rsidRPr="009045AF">
              <w:rPr>
                <w:b/>
              </w:rPr>
              <w:t>-1000 – 1000</w:t>
            </w:r>
          </w:p>
        </w:tc>
      </w:tr>
      <w:tr w:rsidR="00C328E7" w:rsidRPr="00014369" w:rsidTr="00473F85">
        <w:tc>
          <w:tcPr>
            <w:tcW w:w="9242" w:type="dxa"/>
            <w:gridSpan w:val="12"/>
          </w:tcPr>
          <w:p w:rsidR="00C328E7" w:rsidRPr="00B2027A" w:rsidRDefault="00C328E7" w:rsidP="00B2027A">
            <w:pPr>
              <w:spacing w:before="0" w:after="0"/>
              <w:rPr>
                <w:b/>
              </w:rPr>
            </w:pPr>
          </w:p>
          <w:p w:rsidR="00C328E7" w:rsidRDefault="00C328E7" w:rsidP="00B2027A">
            <w:pPr>
              <w:spacing w:before="0" w:after="0"/>
            </w:pPr>
            <w:r w:rsidRPr="00B2027A">
              <w:rPr>
                <w:b/>
              </w:rPr>
              <w:t>Calculations</w:t>
            </w:r>
            <w:r>
              <w:t xml:space="preserve"> (Individual Monthly Performance)</w:t>
            </w:r>
          </w:p>
          <w:p w:rsidR="00C328E7" w:rsidRPr="00B2027A" w:rsidRDefault="00C328E7" w:rsidP="00B2027A">
            <w:pPr>
              <w:spacing w:before="0" w:after="0"/>
              <w:rPr>
                <w:b/>
                <w:highlight w:val="yellow"/>
              </w:rPr>
            </w:pPr>
          </w:p>
        </w:tc>
      </w:tr>
      <w:tr w:rsidR="00C328E7" w:rsidRPr="00014369" w:rsidTr="00473F85">
        <w:tc>
          <w:tcPr>
            <w:tcW w:w="1640" w:type="dxa"/>
          </w:tcPr>
          <w:p w:rsidR="00C328E7" w:rsidRPr="00B2027A" w:rsidRDefault="00C328E7" w:rsidP="00B2027A">
            <w:pPr>
              <w:spacing w:before="0" w:after="0"/>
              <w:rPr>
                <w:b/>
              </w:rPr>
            </w:pPr>
            <w:r w:rsidRPr="00B2027A">
              <w:rPr>
                <w:b/>
              </w:rPr>
              <w:t>Measure</w:t>
            </w:r>
          </w:p>
        </w:tc>
        <w:tc>
          <w:tcPr>
            <w:tcW w:w="1424" w:type="dxa"/>
            <w:gridSpan w:val="2"/>
          </w:tcPr>
          <w:p w:rsidR="00C328E7" w:rsidRPr="00B2027A" w:rsidRDefault="00C328E7" w:rsidP="00B2027A">
            <w:pPr>
              <w:spacing w:before="0" w:after="0"/>
              <w:rPr>
                <w:b/>
              </w:rPr>
            </w:pPr>
            <w:r w:rsidRPr="00B2027A">
              <w:rPr>
                <w:b/>
              </w:rPr>
              <w:t>Type</w:t>
            </w:r>
          </w:p>
        </w:tc>
        <w:tc>
          <w:tcPr>
            <w:tcW w:w="1383" w:type="dxa"/>
            <w:gridSpan w:val="3"/>
          </w:tcPr>
          <w:p w:rsidR="00C328E7" w:rsidRPr="00B2027A" w:rsidRDefault="00C328E7" w:rsidP="00B2027A">
            <w:pPr>
              <w:spacing w:before="0" w:after="0"/>
              <w:rPr>
                <w:b/>
              </w:rPr>
            </w:pPr>
            <w:r w:rsidRPr="00B2027A">
              <w:rPr>
                <w:b/>
              </w:rPr>
              <w:t>Calculation</w:t>
            </w:r>
          </w:p>
        </w:tc>
        <w:tc>
          <w:tcPr>
            <w:tcW w:w="1088" w:type="dxa"/>
            <w:gridSpan w:val="2"/>
          </w:tcPr>
          <w:p w:rsidR="00C328E7" w:rsidRPr="00B2027A" w:rsidRDefault="00C328E7" w:rsidP="00B2027A">
            <w:pPr>
              <w:spacing w:before="0" w:after="0"/>
              <w:rPr>
                <w:b/>
              </w:rPr>
            </w:pPr>
            <w:r w:rsidRPr="00B2027A">
              <w:rPr>
                <w:b/>
              </w:rPr>
              <w:t>Decimals</w:t>
            </w:r>
          </w:p>
        </w:tc>
        <w:tc>
          <w:tcPr>
            <w:tcW w:w="1047" w:type="dxa"/>
            <w:gridSpan w:val="2"/>
          </w:tcPr>
          <w:p w:rsidR="00C328E7" w:rsidRPr="00B2027A" w:rsidRDefault="00C328E7" w:rsidP="00B2027A">
            <w:pPr>
              <w:spacing w:before="0" w:after="0"/>
              <w:rPr>
                <w:b/>
              </w:rPr>
            </w:pPr>
            <w:r w:rsidRPr="00B2027A">
              <w:rPr>
                <w:b/>
              </w:rPr>
              <w:t>Range</w:t>
            </w:r>
          </w:p>
        </w:tc>
        <w:tc>
          <w:tcPr>
            <w:tcW w:w="2660" w:type="dxa"/>
            <w:gridSpan w:val="2"/>
          </w:tcPr>
          <w:p w:rsidR="00C328E7" w:rsidRPr="00B2027A" w:rsidRDefault="00C328E7" w:rsidP="00B2027A">
            <w:pPr>
              <w:spacing w:before="0" w:after="0"/>
              <w:rPr>
                <w:b/>
              </w:rPr>
            </w:pPr>
            <w:r w:rsidRPr="00B2027A">
              <w:rPr>
                <w:b/>
              </w:rPr>
              <w:t>Target</w:t>
            </w:r>
          </w:p>
        </w:tc>
      </w:tr>
      <w:tr w:rsidR="00C328E7" w:rsidRPr="002C21F6" w:rsidTr="00473F85">
        <w:tc>
          <w:tcPr>
            <w:tcW w:w="1640" w:type="dxa"/>
          </w:tcPr>
          <w:p w:rsidR="00C328E7" w:rsidRPr="00002B7C" w:rsidRDefault="00C328E7" w:rsidP="00B2027A">
            <w:pPr>
              <w:spacing w:before="0" w:after="0"/>
            </w:pPr>
            <w:r w:rsidRPr="00002B7C">
              <w:t>Resource FYF  vs Budget</w:t>
            </w:r>
          </w:p>
        </w:tc>
        <w:tc>
          <w:tcPr>
            <w:tcW w:w="1424" w:type="dxa"/>
            <w:gridSpan w:val="2"/>
          </w:tcPr>
          <w:p w:rsidR="00C328E7" w:rsidRPr="002C21F6" w:rsidRDefault="00C328E7" w:rsidP="00B2027A">
            <w:pPr>
              <w:spacing w:before="0" w:after="0"/>
            </w:pPr>
            <w:r>
              <w:t>Percentage</w:t>
            </w:r>
          </w:p>
        </w:tc>
        <w:tc>
          <w:tcPr>
            <w:tcW w:w="1383" w:type="dxa"/>
            <w:gridSpan w:val="3"/>
          </w:tcPr>
          <w:p w:rsidR="00C328E7" w:rsidRPr="002C21F6" w:rsidRDefault="00C328E7" w:rsidP="00B2027A">
            <w:pPr>
              <w:spacing w:before="0" w:after="0"/>
            </w:pPr>
            <w:r>
              <w:t>D</w:t>
            </w:r>
          </w:p>
        </w:tc>
        <w:tc>
          <w:tcPr>
            <w:tcW w:w="1088" w:type="dxa"/>
            <w:gridSpan w:val="2"/>
          </w:tcPr>
          <w:p w:rsidR="00C328E7" w:rsidRPr="002C21F6" w:rsidRDefault="00C328E7" w:rsidP="00B2027A">
            <w:pPr>
              <w:spacing w:before="0" w:after="0"/>
            </w:pPr>
            <w:r>
              <w:t>2</w:t>
            </w:r>
          </w:p>
        </w:tc>
        <w:tc>
          <w:tcPr>
            <w:tcW w:w="1047" w:type="dxa"/>
            <w:gridSpan w:val="2"/>
          </w:tcPr>
          <w:p w:rsidR="00C328E7" w:rsidRPr="002C21F6" w:rsidRDefault="00C328E7" w:rsidP="00B2027A">
            <w:pPr>
              <w:spacing w:before="0" w:after="0"/>
            </w:pPr>
            <w:r>
              <w:t>-1000 – 1000</w:t>
            </w:r>
          </w:p>
        </w:tc>
        <w:tc>
          <w:tcPr>
            <w:tcW w:w="2660" w:type="dxa"/>
            <w:gridSpan w:val="2"/>
          </w:tcPr>
          <w:p w:rsidR="00C328E7" w:rsidRPr="0022204D" w:rsidRDefault="00C328E7" w:rsidP="00B2027A">
            <w:pPr>
              <w:spacing w:before="0" w:after="0"/>
            </w:pPr>
            <w:r>
              <w:t>Between -5 and 5</w:t>
            </w:r>
          </w:p>
        </w:tc>
      </w:tr>
      <w:tr w:rsidR="00C328E7" w:rsidRPr="002C21F6" w:rsidTr="00473F85">
        <w:tc>
          <w:tcPr>
            <w:tcW w:w="1640" w:type="dxa"/>
          </w:tcPr>
          <w:p w:rsidR="00C328E7" w:rsidRPr="00002B7C" w:rsidRDefault="00C328E7" w:rsidP="00B2027A">
            <w:pPr>
              <w:spacing w:before="0" w:after="0"/>
            </w:pPr>
            <w:r w:rsidRPr="00002B7C">
              <w:t>Capital FYF vs Budget</w:t>
            </w:r>
          </w:p>
        </w:tc>
        <w:tc>
          <w:tcPr>
            <w:tcW w:w="1424" w:type="dxa"/>
            <w:gridSpan w:val="2"/>
          </w:tcPr>
          <w:p w:rsidR="00C328E7" w:rsidRPr="002C21F6" w:rsidRDefault="00C328E7" w:rsidP="00B2027A">
            <w:pPr>
              <w:spacing w:before="0" w:after="0"/>
            </w:pPr>
            <w:r>
              <w:t>Percentage</w:t>
            </w:r>
          </w:p>
        </w:tc>
        <w:tc>
          <w:tcPr>
            <w:tcW w:w="1383" w:type="dxa"/>
            <w:gridSpan w:val="3"/>
          </w:tcPr>
          <w:p w:rsidR="00C328E7" w:rsidRPr="002C21F6" w:rsidRDefault="00C328E7" w:rsidP="00B2027A">
            <w:pPr>
              <w:spacing w:before="0" w:after="0"/>
            </w:pPr>
            <w:r>
              <w:t>H</w:t>
            </w:r>
          </w:p>
        </w:tc>
        <w:tc>
          <w:tcPr>
            <w:tcW w:w="1088" w:type="dxa"/>
            <w:gridSpan w:val="2"/>
          </w:tcPr>
          <w:p w:rsidR="00C328E7" w:rsidRPr="002C21F6" w:rsidRDefault="00C328E7" w:rsidP="00B2027A">
            <w:pPr>
              <w:spacing w:before="0" w:after="0"/>
            </w:pPr>
            <w:r>
              <w:t>2</w:t>
            </w:r>
          </w:p>
        </w:tc>
        <w:tc>
          <w:tcPr>
            <w:tcW w:w="1047" w:type="dxa"/>
            <w:gridSpan w:val="2"/>
          </w:tcPr>
          <w:p w:rsidR="00C328E7" w:rsidRPr="002C21F6" w:rsidRDefault="00C328E7" w:rsidP="00B2027A">
            <w:pPr>
              <w:spacing w:before="0" w:after="0"/>
            </w:pPr>
            <w:r>
              <w:t>-1000 – 1000</w:t>
            </w:r>
          </w:p>
        </w:tc>
        <w:tc>
          <w:tcPr>
            <w:tcW w:w="2660" w:type="dxa"/>
            <w:gridSpan w:val="2"/>
          </w:tcPr>
          <w:p w:rsidR="00C328E7" w:rsidRPr="0022204D" w:rsidRDefault="00C328E7" w:rsidP="00B2027A">
            <w:pPr>
              <w:spacing w:before="0" w:after="0"/>
            </w:pPr>
            <w:r>
              <w:t>Between -5 and 5</w:t>
            </w:r>
          </w:p>
        </w:tc>
      </w:tr>
      <w:tr w:rsidR="00C328E7" w:rsidRPr="002C21F6" w:rsidTr="00473F85">
        <w:tc>
          <w:tcPr>
            <w:tcW w:w="1640" w:type="dxa"/>
          </w:tcPr>
          <w:p w:rsidR="00C328E7" w:rsidRPr="00002B7C" w:rsidRDefault="00C328E7" w:rsidP="00B2027A">
            <w:pPr>
              <w:spacing w:before="0" w:after="0"/>
            </w:pPr>
            <w:r w:rsidRPr="00002B7C">
              <w:t>Resource YTD Actual vs YTD Budget</w:t>
            </w:r>
          </w:p>
        </w:tc>
        <w:tc>
          <w:tcPr>
            <w:tcW w:w="1424" w:type="dxa"/>
            <w:gridSpan w:val="2"/>
          </w:tcPr>
          <w:p w:rsidR="00C328E7" w:rsidRPr="002C21F6" w:rsidRDefault="00C328E7" w:rsidP="00B2027A">
            <w:pPr>
              <w:spacing w:before="0" w:after="0"/>
            </w:pPr>
            <w:r>
              <w:t>Percentage</w:t>
            </w:r>
          </w:p>
        </w:tc>
        <w:tc>
          <w:tcPr>
            <w:tcW w:w="1383" w:type="dxa"/>
            <w:gridSpan w:val="3"/>
          </w:tcPr>
          <w:p w:rsidR="00C328E7" w:rsidRPr="002C21F6" w:rsidRDefault="00C328E7" w:rsidP="00B2027A">
            <w:pPr>
              <w:spacing w:before="0" w:after="0"/>
            </w:pPr>
            <w:r>
              <w:t>L</w:t>
            </w:r>
          </w:p>
        </w:tc>
        <w:tc>
          <w:tcPr>
            <w:tcW w:w="1088" w:type="dxa"/>
            <w:gridSpan w:val="2"/>
          </w:tcPr>
          <w:p w:rsidR="00C328E7" w:rsidRPr="002C21F6" w:rsidRDefault="00C328E7" w:rsidP="00B2027A">
            <w:pPr>
              <w:spacing w:before="0" w:after="0"/>
            </w:pPr>
            <w:r>
              <w:t>2</w:t>
            </w:r>
          </w:p>
        </w:tc>
        <w:tc>
          <w:tcPr>
            <w:tcW w:w="1047" w:type="dxa"/>
            <w:gridSpan w:val="2"/>
          </w:tcPr>
          <w:p w:rsidR="00C328E7" w:rsidRPr="002C21F6" w:rsidRDefault="00C328E7" w:rsidP="00B2027A">
            <w:pPr>
              <w:spacing w:before="0" w:after="0"/>
            </w:pPr>
            <w:r>
              <w:t>-1000 – 1000</w:t>
            </w:r>
          </w:p>
        </w:tc>
        <w:tc>
          <w:tcPr>
            <w:tcW w:w="2660" w:type="dxa"/>
            <w:gridSpan w:val="2"/>
          </w:tcPr>
          <w:p w:rsidR="00C328E7" w:rsidRPr="0022204D" w:rsidRDefault="00C328E7" w:rsidP="00B2027A">
            <w:pPr>
              <w:spacing w:before="0" w:after="0"/>
            </w:pPr>
            <w:r>
              <w:t>Between -5 and 5</w:t>
            </w:r>
          </w:p>
        </w:tc>
      </w:tr>
      <w:tr w:rsidR="00C328E7" w:rsidRPr="002C21F6" w:rsidTr="00473F85">
        <w:tc>
          <w:tcPr>
            <w:tcW w:w="1640" w:type="dxa"/>
          </w:tcPr>
          <w:p w:rsidR="00C328E7" w:rsidRPr="00002B7C" w:rsidRDefault="00C328E7" w:rsidP="00B2027A">
            <w:pPr>
              <w:spacing w:before="0" w:after="0"/>
            </w:pPr>
            <w:r w:rsidRPr="00002B7C">
              <w:t>Capital YTD Actual vs YTD Budget</w:t>
            </w:r>
          </w:p>
        </w:tc>
        <w:tc>
          <w:tcPr>
            <w:tcW w:w="1424" w:type="dxa"/>
            <w:gridSpan w:val="2"/>
          </w:tcPr>
          <w:p w:rsidR="00C328E7" w:rsidRPr="002C21F6" w:rsidRDefault="00C328E7" w:rsidP="00B2027A">
            <w:pPr>
              <w:spacing w:before="0" w:after="0"/>
            </w:pPr>
            <w:r>
              <w:t>Percentage</w:t>
            </w:r>
          </w:p>
        </w:tc>
        <w:tc>
          <w:tcPr>
            <w:tcW w:w="1383" w:type="dxa"/>
            <w:gridSpan w:val="3"/>
          </w:tcPr>
          <w:p w:rsidR="00C328E7" w:rsidRPr="002C21F6" w:rsidRDefault="00C328E7" w:rsidP="00B2027A">
            <w:pPr>
              <w:spacing w:before="0" w:after="0"/>
            </w:pPr>
            <w:r>
              <w:t>P</w:t>
            </w:r>
          </w:p>
        </w:tc>
        <w:tc>
          <w:tcPr>
            <w:tcW w:w="1088" w:type="dxa"/>
            <w:gridSpan w:val="2"/>
          </w:tcPr>
          <w:p w:rsidR="00C328E7" w:rsidRPr="002C21F6" w:rsidRDefault="00C328E7" w:rsidP="00B2027A">
            <w:pPr>
              <w:spacing w:before="0" w:after="0"/>
            </w:pPr>
            <w:r>
              <w:t>2</w:t>
            </w:r>
          </w:p>
        </w:tc>
        <w:tc>
          <w:tcPr>
            <w:tcW w:w="1047" w:type="dxa"/>
            <w:gridSpan w:val="2"/>
          </w:tcPr>
          <w:p w:rsidR="00C328E7" w:rsidRPr="002C21F6" w:rsidRDefault="00C328E7" w:rsidP="00B2027A">
            <w:pPr>
              <w:spacing w:before="0" w:after="0"/>
            </w:pPr>
            <w:r>
              <w:t>-1000 – 1000</w:t>
            </w:r>
          </w:p>
        </w:tc>
        <w:tc>
          <w:tcPr>
            <w:tcW w:w="2660" w:type="dxa"/>
            <w:gridSpan w:val="2"/>
          </w:tcPr>
          <w:p w:rsidR="00C328E7" w:rsidRPr="0022204D" w:rsidRDefault="00C328E7" w:rsidP="00B2027A">
            <w:pPr>
              <w:spacing w:before="0" w:after="0"/>
            </w:pPr>
            <w:r>
              <w:t>Between -5 and 5</w:t>
            </w:r>
          </w:p>
        </w:tc>
      </w:tr>
    </w:tbl>
    <w:p w:rsidR="00C328E7" w:rsidRDefault="00C328E7" w:rsidP="00576135">
      <w:pPr>
        <w:spacing w:before="0" w:after="0" w:line="240" w:lineRule="auto"/>
      </w:pPr>
    </w:p>
    <w:p w:rsidR="00C328E7" w:rsidRDefault="00C328E7" w:rsidP="00576135">
      <w:pPr>
        <w:spacing w:before="0" w:after="0" w:line="240" w:lineRule="auto"/>
      </w:pPr>
      <w:r>
        <w:br w:type="page"/>
      </w:r>
    </w:p>
    <w:tbl>
      <w:tblPr>
        <w:tblW w:w="92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2208"/>
        <w:gridCol w:w="285"/>
        <w:gridCol w:w="7"/>
        <w:gridCol w:w="841"/>
        <w:gridCol w:w="505"/>
        <w:gridCol w:w="1558"/>
        <w:gridCol w:w="1544"/>
        <w:gridCol w:w="1095"/>
        <w:gridCol w:w="1165"/>
      </w:tblGrid>
      <w:tr w:rsidR="00C328E7" w:rsidRPr="008B0EB2" w:rsidTr="00473F85">
        <w:tc>
          <w:tcPr>
            <w:tcW w:w="2500" w:type="dxa"/>
            <w:gridSpan w:val="3"/>
            <w:shd w:val="clear" w:color="auto" w:fill="CCECFF"/>
          </w:tcPr>
          <w:p w:rsidR="00C328E7" w:rsidRPr="005A522E" w:rsidRDefault="00C328E7" w:rsidP="006451C4">
            <w:pPr>
              <w:spacing w:before="0" w:after="0"/>
              <w:rPr>
                <w:b/>
              </w:rPr>
            </w:pPr>
            <w:r w:rsidRPr="005A522E">
              <w:rPr>
                <w:b/>
              </w:rPr>
              <w:t>Indicator Ref. &amp; Title</w:t>
            </w:r>
          </w:p>
        </w:tc>
        <w:tc>
          <w:tcPr>
            <w:tcW w:w="6708" w:type="dxa"/>
            <w:gridSpan w:val="6"/>
            <w:shd w:val="clear" w:color="auto" w:fill="CCECFF"/>
          </w:tcPr>
          <w:p w:rsidR="00C328E7" w:rsidRPr="00EF3C8D" w:rsidRDefault="00C328E7" w:rsidP="006451C4">
            <w:pPr>
              <w:pStyle w:val="Heading2"/>
              <w:numPr>
                <w:ilvl w:val="0"/>
                <w:numId w:val="0"/>
              </w:numPr>
              <w:shd w:val="clear" w:color="auto" w:fill="DBE5F1"/>
              <w:spacing w:before="0" w:after="0" w:line="276" w:lineRule="auto"/>
            </w:pPr>
            <w:bookmarkStart w:id="11" w:name="_Toc325982537"/>
            <w:r w:rsidRPr="00EF3C8D">
              <w:t>Geotechnical asset risk is managed effectively</w:t>
            </w:r>
            <w:r>
              <w:t xml:space="preserve"> – DRAFT WIP – To be finsalied by 30 June 2012</w:t>
            </w:r>
            <w:bookmarkEnd w:id="11"/>
          </w:p>
        </w:tc>
      </w:tr>
      <w:tr w:rsidR="00C328E7" w:rsidRPr="00541288" w:rsidTr="00473F85">
        <w:tc>
          <w:tcPr>
            <w:tcW w:w="2500" w:type="dxa"/>
            <w:gridSpan w:val="3"/>
          </w:tcPr>
          <w:p w:rsidR="00C328E7" w:rsidRPr="005A522E" w:rsidRDefault="00C328E7" w:rsidP="006451C4">
            <w:pPr>
              <w:spacing w:before="0" w:after="0" w:line="240" w:lineRule="auto"/>
              <w:rPr>
                <w:b/>
              </w:rPr>
            </w:pPr>
            <w:r>
              <w:rPr>
                <w:b/>
              </w:rPr>
              <w:t>Applies to</w:t>
            </w:r>
          </w:p>
        </w:tc>
        <w:tc>
          <w:tcPr>
            <w:tcW w:w="6708" w:type="dxa"/>
            <w:gridSpan w:val="6"/>
          </w:tcPr>
          <w:p w:rsidR="00C328E7" w:rsidRPr="00576135" w:rsidRDefault="00C328E7" w:rsidP="006451C4">
            <w:pPr>
              <w:spacing w:before="0" w:after="0" w:line="240" w:lineRule="auto"/>
            </w:pPr>
            <w:r>
              <w:t>ASC</w:t>
            </w:r>
          </w:p>
        </w:tc>
      </w:tr>
      <w:tr w:rsidR="00C328E7" w:rsidRPr="00541288" w:rsidTr="00473F85">
        <w:tc>
          <w:tcPr>
            <w:tcW w:w="2500" w:type="dxa"/>
            <w:gridSpan w:val="3"/>
          </w:tcPr>
          <w:p w:rsidR="00C328E7" w:rsidRPr="005A522E" w:rsidRDefault="00C328E7" w:rsidP="006451C4">
            <w:pPr>
              <w:spacing w:before="0" w:after="0" w:line="240" w:lineRule="auto"/>
              <w:rPr>
                <w:b/>
              </w:rPr>
            </w:pPr>
            <w:r w:rsidRPr="005A522E">
              <w:rPr>
                <w:b/>
              </w:rPr>
              <w:t>Purpose / Description</w:t>
            </w:r>
          </w:p>
        </w:tc>
        <w:tc>
          <w:tcPr>
            <w:tcW w:w="6708" w:type="dxa"/>
            <w:gridSpan w:val="6"/>
          </w:tcPr>
          <w:p w:rsidR="00C328E7" w:rsidRPr="003931B4" w:rsidRDefault="00C328E7" w:rsidP="006451C4">
            <w:pPr>
              <w:spacing w:before="0" w:after="0" w:line="240" w:lineRule="auto"/>
            </w:pPr>
            <w:r w:rsidRPr="00576135">
              <w:t xml:space="preserve">To measure the of the Provider's effectiveness </w:t>
            </w:r>
            <w:r>
              <w:t xml:space="preserve">in managing geotechnical asset risk on the network. </w:t>
            </w:r>
          </w:p>
        </w:tc>
      </w:tr>
      <w:tr w:rsidR="00C328E7" w:rsidRPr="00541288" w:rsidTr="00473F85">
        <w:tc>
          <w:tcPr>
            <w:tcW w:w="2500" w:type="dxa"/>
            <w:gridSpan w:val="3"/>
          </w:tcPr>
          <w:p w:rsidR="00C328E7" w:rsidRPr="005A522E" w:rsidRDefault="00C328E7" w:rsidP="006451C4">
            <w:pPr>
              <w:spacing w:before="0" w:after="0" w:line="240" w:lineRule="auto"/>
              <w:rPr>
                <w:b/>
              </w:rPr>
            </w:pPr>
            <w:r w:rsidRPr="005A522E">
              <w:rPr>
                <w:b/>
              </w:rPr>
              <w:t>Measures</w:t>
            </w:r>
          </w:p>
        </w:tc>
        <w:tc>
          <w:tcPr>
            <w:tcW w:w="6708" w:type="dxa"/>
            <w:gridSpan w:val="6"/>
          </w:tcPr>
          <w:p w:rsidR="00C328E7" w:rsidRPr="00541288" w:rsidRDefault="00C328E7" w:rsidP="006451C4">
            <w:pPr>
              <w:spacing w:before="0" w:after="0" w:line="240" w:lineRule="auto"/>
            </w:pPr>
          </w:p>
        </w:tc>
      </w:tr>
      <w:tr w:rsidR="00C328E7" w:rsidRPr="00541288" w:rsidTr="00473F85">
        <w:tc>
          <w:tcPr>
            <w:tcW w:w="2500" w:type="dxa"/>
            <w:gridSpan w:val="3"/>
          </w:tcPr>
          <w:p w:rsidR="00C328E7" w:rsidRPr="00843DBC" w:rsidRDefault="00C328E7" w:rsidP="006451C4">
            <w:pPr>
              <w:spacing w:before="0" w:after="0" w:line="240" w:lineRule="auto"/>
            </w:pPr>
            <w:r>
              <w:t>Severe Risk Level</w:t>
            </w:r>
          </w:p>
        </w:tc>
        <w:tc>
          <w:tcPr>
            <w:tcW w:w="6708" w:type="dxa"/>
            <w:gridSpan w:val="6"/>
          </w:tcPr>
          <w:p w:rsidR="00C328E7" w:rsidRPr="00B97675" w:rsidRDefault="00C328E7" w:rsidP="006451C4">
            <w:pPr>
              <w:spacing w:before="0" w:after="0" w:line="240" w:lineRule="auto"/>
              <w:rPr>
                <w:rFonts w:cs="Arial"/>
                <w:bCs/>
                <w:color w:val="000000"/>
              </w:rPr>
            </w:pPr>
            <w:r w:rsidRPr="00E94FDA">
              <w:rPr>
                <w:sz w:val="21"/>
                <w:szCs w:val="21"/>
              </w:rPr>
              <w:t>The length (in km) of geotechnical assets in the Severe</w:t>
            </w:r>
            <w:r>
              <w:rPr>
                <w:sz w:val="21"/>
                <w:szCs w:val="21"/>
              </w:rPr>
              <w:t xml:space="preserve"> risk category expressed as a percentage</w:t>
            </w:r>
            <w:r w:rsidRPr="00E94FDA">
              <w:rPr>
                <w:sz w:val="21"/>
                <w:szCs w:val="21"/>
              </w:rPr>
              <w:t xml:space="preserve"> of the Area’s geotechnical asset length</w:t>
            </w:r>
          </w:p>
        </w:tc>
      </w:tr>
      <w:tr w:rsidR="00C328E7" w:rsidRPr="00541288" w:rsidTr="00473F85">
        <w:tc>
          <w:tcPr>
            <w:tcW w:w="2500" w:type="dxa"/>
            <w:gridSpan w:val="3"/>
          </w:tcPr>
          <w:p w:rsidR="00C328E7" w:rsidRPr="00843DBC" w:rsidRDefault="00C328E7" w:rsidP="006451C4">
            <w:pPr>
              <w:spacing w:before="0" w:after="0" w:line="240" w:lineRule="auto"/>
            </w:pPr>
            <w:r>
              <w:t>High Risk Level</w:t>
            </w:r>
          </w:p>
        </w:tc>
        <w:tc>
          <w:tcPr>
            <w:tcW w:w="6708" w:type="dxa"/>
            <w:gridSpan w:val="6"/>
          </w:tcPr>
          <w:p w:rsidR="00C328E7" w:rsidRDefault="00C328E7" w:rsidP="003B2E36">
            <w:pPr>
              <w:spacing w:before="0" w:after="0"/>
            </w:pPr>
            <w:r w:rsidRPr="00E94FDA">
              <w:rPr>
                <w:sz w:val="21"/>
                <w:szCs w:val="21"/>
              </w:rPr>
              <w:t xml:space="preserve">The length (in km) of geotechnical assets in the </w:t>
            </w:r>
            <w:r>
              <w:rPr>
                <w:sz w:val="21"/>
                <w:szCs w:val="21"/>
              </w:rPr>
              <w:t>High risk category expressed as a percentage</w:t>
            </w:r>
            <w:r w:rsidRPr="00E94FDA">
              <w:rPr>
                <w:sz w:val="21"/>
                <w:szCs w:val="21"/>
              </w:rPr>
              <w:t xml:space="preserve"> of the Area’s geotechnical asset length</w:t>
            </w:r>
          </w:p>
        </w:tc>
      </w:tr>
      <w:tr w:rsidR="00C328E7" w:rsidRPr="00541288" w:rsidTr="00473F85">
        <w:tc>
          <w:tcPr>
            <w:tcW w:w="2500" w:type="dxa"/>
            <w:gridSpan w:val="3"/>
          </w:tcPr>
          <w:p w:rsidR="00C328E7" w:rsidRPr="00843DBC" w:rsidRDefault="00C328E7" w:rsidP="006451C4">
            <w:pPr>
              <w:spacing w:before="0" w:after="0" w:line="240" w:lineRule="auto"/>
            </w:pPr>
            <w:r>
              <w:t>Medium Risk Level</w:t>
            </w:r>
          </w:p>
        </w:tc>
        <w:tc>
          <w:tcPr>
            <w:tcW w:w="6708" w:type="dxa"/>
            <w:gridSpan w:val="6"/>
          </w:tcPr>
          <w:p w:rsidR="00C328E7" w:rsidRDefault="00C328E7" w:rsidP="003B2E36">
            <w:pPr>
              <w:spacing w:before="0" w:after="0"/>
            </w:pPr>
            <w:r w:rsidRPr="00E94FDA">
              <w:rPr>
                <w:sz w:val="21"/>
                <w:szCs w:val="21"/>
              </w:rPr>
              <w:t xml:space="preserve">The length (in km) of geotechnical assets in the </w:t>
            </w:r>
            <w:r>
              <w:rPr>
                <w:sz w:val="21"/>
                <w:szCs w:val="21"/>
              </w:rPr>
              <w:t>Medium risk category expressed as a percentage</w:t>
            </w:r>
            <w:r w:rsidRPr="00E94FDA">
              <w:rPr>
                <w:sz w:val="21"/>
                <w:szCs w:val="21"/>
              </w:rPr>
              <w:t xml:space="preserve"> of the Area’s geotechnical asset length</w:t>
            </w:r>
          </w:p>
        </w:tc>
      </w:tr>
      <w:tr w:rsidR="00C328E7" w:rsidRPr="00541288" w:rsidTr="00473F85">
        <w:tc>
          <w:tcPr>
            <w:tcW w:w="2500" w:type="dxa"/>
            <w:gridSpan w:val="3"/>
          </w:tcPr>
          <w:p w:rsidR="00C328E7" w:rsidRPr="005A522E" w:rsidRDefault="00C328E7" w:rsidP="006451C4">
            <w:pPr>
              <w:spacing w:before="0" w:after="0" w:line="240" w:lineRule="auto"/>
              <w:rPr>
                <w:b/>
              </w:rPr>
            </w:pPr>
            <w:r w:rsidRPr="005A522E">
              <w:rPr>
                <w:b/>
              </w:rPr>
              <w:t>Definitions</w:t>
            </w:r>
          </w:p>
        </w:tc>
        <w:tc>
          <w:tcPr>
            <w:tcW w:w="6708" w:type="dxa"/>
            <w:gridSpan w:val="6"/>
          </w:tcPr>
          <w:p w:rsidR="00C328E7" w:rsidRPr="00541288" w:rsidRDefault="00C328E7" w:rsidP="006451C4">
            <w:pPr>
              <w:spacing w:before="0" w:after="0" w:line="240" w:lineRule="auto"/>
            </w:pPr>
          </w:p>
        </w:tc>
      </w:tr>
      <w:tr w:rsidR="00C328E7" w:rsidRPr="00541288" w:rsidTr="00473F85">
        <w:tc>
          <w:tcPr>
            <w:tcW w:w="2493" w:type="dxa"/>
            <w:gridSpan w:val="2"/>
          </w:tcPr>
          <w:p w:rsidR="00C328E7" w:rsidRPr="00843DBC" w:rsidRDefault="00C328E7" w:rsidP="006451C4">
            <w:pPr>
              <w:spacing w:before="0" w:after="0" w:line="240" w:lineRule="auto"/>
            </w:pPr>
            <w:r>
              <w:t>Severe Risk</w:t>
            </w:r>
          </w:p>
        </w:tc>
        <w:tc>
          <w:tcPr>
            <w:tcW w:w="6715" w:type="dxa"/>
            <w:gridSpan w:val="7"/>
            <w:shd w:val="clear" w:color="auto" w:fill="FFFF00"/>
          </w:tcPr>
          <w:p w:rsidR="00C328E7" w:rsidRPr="003B2E36" w:rsidRDefault="00C328E7" w:rsidP="006451C4">
            <w:pPr>
              <w:spacing w:before="0" w:after="0"/>
              <w:rPr>
                <w:rFonts w:cs="Arial"/>
                <w:bCs/>
                <w:i/>
                <w:color w:val="000000"/>
              </w:rPr>
            </w:pPr>
            <w:r w:rsidRPr="003B2E36">
              <w:rPr>
                <w:rFonts w:cs="Arial"/>
                <w:bCs/>
                <w:i/>
                <w:color w:val="000000"/>
              </w:rPr>
              <w:t>Is there a definition somewhere?</w:t>
            </w:r>
          </w:p>
        </w:tc>
      </w:tr>
      <w:tr w:rsidR="00C328E7" w:rsidRPr="00541288" w:rsidTr="00473F85">
        <w:tc>
          <w:tcPr>
            <w:tcW w:w="2493" w:type="dxa"/>
            <w:gridSpan w:val="2"/>
          </w:tcPr>
          <w:p w:rsidR="00C328E7" w:rsidRPr="00843DBC" w:rsidRDefault="00C328E7" w:rsidP="006451C4">
            <w:pPr>
              <w:spacing w:before="0" w:after="0" w:line="240" w:lineRule="auto"/>
            </w:pPr>
            <w:r>
              <w:t>High Risk</w:t>
            </w:r>
          </w:p>
        </w:tc>
        <w:tc>
          <w:tcPr>
            <w:tcW w:w="6715" w:type="dxa"/>
            <w:gridSpan w:val="7"/>
            <w:shd w:val="clear" w:color="auto" w:fill="FFFF00"/>
          </w:tcPr>
          <w:p w:rsidR="00C328E7" w:rsidRDefault="00C328E7" w:rsidP="003B2E36">
            <w:pPr>
              <w:spacing w:before="0" w:after="0"/>
            </w:pPr>
            <w:r w:rsidRPr="00976300">
              <w:rPr>
                <w:rFonts w:cs="Arial"/>
                <w:bCs/>
                <w:i/>
                <w:color w:val="000000"/>
              </w:rPr>
              <w:t>Is there a definition somewhere?</w:t>
            </w:r>
          </w:p>
        </w:tc>
      </w:tr>
      <w:tr w:rsidR="00C328E7" w:rsidRPr="00541288" w:rsidTr="00473F85">
        <w:tc>
          <w:tcPr>
            <w:tcW w:w="2493" w:type="dxa"/>
            <w:gridSpan w:val="2"/>
          </w:tcPr>
          <w:p w:rsidR="00C328E7" w:rsidRPr="00843DBC" w:rsidRDefault="00C328E7" w:rsidP="006451C4">
            <w:pPr>
              <w:spacing w:before="0" w:after="0" w:line="240" w:lineRule="auto"/>
            </w:pPr>
            <w:r>
              <w:t>Medium Risk</w:t>
            </w:r>
          </w:p>
        </w:tc>
        <w:tc>
          <w:tcPr>
            <w:tcW w:w="6715" w:type="dxa"/>
            <w:gridSpan w:val="7"/>
            <w:shd w:val="clear" w:color="auto" w:fill="FFFF00"/>
          </w:tcPr>
          <w:p w:rsidR="00C328E7" w:rsidRDefault="00C328E7" w:rsidP="003B2E36">
            <w:pPr>
              <w:spacing w:before="0" w:after="0"/>
            </w:pPr>
            <w:r w:rsidRPr="00976300">
              <w:rPr>
                <w:rFonts w:cs="Arial"/>
                <w:bCs/>
                <w:i/>
                <w:color w:val="000000"/>
              </w:rPr>
              <w:t>Is there a definition somewhere?</w:t>
            </w:r>
          </w:p>
        </w:tc>
      </w:tr>
      <w:tr w:rsidR="00C328E7" w:rsidRPr="00541288" w:rsidTr="00473F85">
        <w:tc>
          <w:tcPr>
            <w:tcW w:w="2500" w:type="dxa"/>
            <w:gridSpan w:val="3"/>
          </w:tcPr>
          <w:p w:rsidR="00C328E7" w:rsidRPr="005A522E" w:rsidRDefault="00C328E7" w:rsidP="006451C4">
            <w:pPr>
              <w:spacing w:before="0" w:after="0" w:line="240" w:lineRule="auto"/>
              <w:rPr>
                <w:b/>
              </w:rPr>
            </w:pPr>
            <w:r w:rsidRPr="005A522E">
              <w:rPr>
                <w:b/>
              </w:rPr>
              <w:t>Methodology</w:t>
            </w:r>
          </w:p>
        </w:tc>
        <w:tc>
          <w:tcPr>
            <w:tcW w:w="6708" w:type="dxa"/>
            <w:gridSpan w:val="6"/>
          </w:tcPr>
          <w:p w:rsidR="00C328E7" w:rsidRPr="00717933" w:rsidRDefault="00C328E7" w:rsidP="00717933">
            <w:pPr>
              <w:spacing w:before="0" w:after="0"/>
              <w:rPr>
                <w:sz w:val="21"/>
                <w:szCs w:val="21"/>
              </w:rPr>
            </w:pPr>
            <w:r w:rsidRPr="00E94FDA">
              <w:rPr>
                <w:sz w:val="21"/>
                <w:szCs w:val="21"/>
              </w:rPr>
              <w:t>The Agency already has a range of metrics that relate to Geotechnical Assets and the risk they pose based upon the Design Manual for Roads and Bridges (DMRB) Volume 4, Geotechnics and Drainage Section 1, Earthworks Part 3 – referred to as HD 41/03. This defines length of asset and risk status, which is recorded following inspections carried</w:t>
            </w:r>
            <w:r>
              <w:rPr>
                <w:sz w:val="21"/>
                <w:szCs w:val="21"/>
              </w:rPr>
              <w:t xml:space="preserve"> out</w:t>
            </w:r>
            <w:r w:rsidRPr="00E94FDA">
              <w:rPr>
                <w:sz w:val="21"/>
                <w:szCs w:val="21"/>
              </w:rPr>
              <w:t xml:space="preserve"> to HD41 within the HAGDMS database on an Area by </w:t>
            </w:r>
            <w:r>
              <w:rPr>
                <w:sz w:val="21"/>
                <w:szCs w:val="21"/>
              </w:rPr>
              <w:t>A</w:t>
            </w:r>
            <w:r w:rsidRPr="00E94FDA">
              <w:rPr>
                <w:sz w:val="21"/>
                <w:szCs w:val="21"/>
              </w:rPr>
              <w:t>rea basis each month.</w:t>
            </w:r>
          </w:p>
        </w:tc>
      </w:tr>
      <w:tr w:rsidR="00C328E7" w:rsidRPr="00541288" w:rsidTr="00473F85">
        <w:tc>
          <w:tcPr>
            <w:tcW w:w="2500" w:type="dxa"/>
            <w:gridSpan w:val="3"/>
          </w:tcPr>
          <w:p w:rsidR="00C328E7" w:rsidRPr="005A522E" w:rsidRDefault="00C328E7" w:rsidP="006451C4">
            <w:pPr>
              <w:spacing w:before="0" w:after="0" w:line="240" w:lineRule="auto"/>
              <w:rPr>
                <w:b/>
              </w:rPr>
            </w:pPr>
          </w:p>
        </w:tc>
        <w:tc>
          <w:tcPr>
            <w:tcW w:w="6708" w:type="dxa"/>
            <w:gridSpan w:val="6"/>
            <w:shd w:val="clear" w:color="auto" w:fill="FFFF00"/>
          </w:tcPr>
          <w:p w:rsidR="00C328E7" w:rsidRPr="005A522E" w:rsidRDefault="00C328E7" w:rsidP="006451C4">
            <w:pPr>
              <w:spacing w:before="0" w:after="0" w:line="240" w:lineRule="auto"/>
              <w:rPr>
                <w:rFonts w:cs="Arial"/>
                <w:color w:val="000000"/>
              </w:rPr>
            </w:pPr>
            <w:r>
              <w:rPr>
                <w:rFonts w:cs="Arial"/>
                <w:color w:val="000000"/>
              </w:rPr>
              <w:t>Data is obtained from HAGDMS [report name?/when?/do we have to manipulate in any way?]</w:t>
            </w:r>
          </w:p>
        </w:tc>
      </w:tr>
      <w:tr w:rsidR="00C328E7" w:rsidRPr="00541288" w:rsidTr="00473F85">
        <w:tc>
          <w:tcPr>
            <w:tcW w:w="2500" w:type="dxa"/>
            <w:gridSpan w:val="3"/>
          </w:tcPr>
          <w:p w:rsidR="00C328E7" w:rsidRPr="005A522E" w:rsidRDefault="00C328E7" w:rsidP="006451C4">
            <w:pPr>
              <w:spacing w:before="0" w:after="0" w:line="240" w:lineRule="auto"/>
              <w:rPr>
                <w:b/>
              </w:rPr>
            </w:pPr>
            <w:r w:rsidRPr="005A522E">
              <w:rPr>
                <w:b/>
              </w:rPr>
              <w:t>Data Source / Requirements</w:t>
            </w:r>
          </w:p>
        </w:tc>
        <w:tc>
          <w:tcPr>
            <w:tcW w:w="6708" w:type="dxa"/>
            <w:gridSpan w:val="6"/>
          </w:tcPr>
          <w:p w:rsidR="00C328E7" w:rsidRPr="005A522E" w:rsidRDefault="00C328E7" w:rsidP="006451C4">
            <w:pPr>
              <w:spacing w:before="0" w:after="0" w:line="240" w:lineRule="auto"/>
              <w:rPr>
                <w:rFonts w:cs="Arial"/>
                <w:color w:val="000000"/>
              </w:rPr>
            </w:pPr>
            <w:r>
              <w:rPr>
                <w:rFonts w:cs="Arial"/>
                <w:color w:val="000000"/>
              </w:rPr>
              <w:t>HAGDMS</w:t>
            </w:r>
          </w:p>
          <w:p w:rsidR="00C328E7" w:rsidRPr="00541288" w:rsidRDefault="00C328E7" w:rsidP="006451C4">
            <w:pPr>
              <w:spacing w:before="0" w:after="0" w:line="240" w:lineRule="auto"/>
            </w:pPr>
          </w:p>
        </w:tc>
      </w:tr>
      <w:tr w:rsidR="00C328E7" w:rsidRPr="00541288" w:rsidTr="00473F85">
        <w:tc>
          <w:tcPr>
            <w:tcW w:w="9208" w:type="dxa"/>
            <w:gridSpan w:val="9"/>
          </w:tcPr>
          <w:p w:rsidR="00C328E7" w:rsidRPr="00236A6F" w:rsidRDefault="00C328E7" w:rsidP="006451C4">
            <w:r w:rsidRPr="00541288">
              <w:rPr>
                <w:b/>
              </w:rPr>
              <w:t>Data Input</w:t>
            </w:r>
            <w:r>
              <w:t xml:space="preserve"> (Frequency / Reporting Period: Calendar month)</w:t>
            </w:r>
          </w:p>
        </w:tc>
      </w:tr>
      <w:tr w:rsidR="00C328E7" w:rsidRPr="00541288" w:rsidTr="00473F85">
        <w:tc>
          <w:tcPr>
            <w:tcW w:w="3341" w:type="dxa"/>
            <w:gridSpan w:val="4"/>
          </w:tcPr>
          <w:p w:rsidR="00C328E7" w:rsidRPr="005A522E" w:rsidRDefault="00C328E7" w:rsidP="006451C4">
            <w:pPr>
              <w:spacing w:before="0" w:after="0"/>
              <w:rPr>
                <w:b/>
              </w:rPr>
            </w:pPr>
            <w:r w:rsidRPr="005A522E">
              <w:rPr>
                <w:b/>
              </w:rPr>
              <w:t>Field</w:t>
            </w:r>
          </w:p>
          <w:p w:rsidR="00C328E7" w:rsidRPr="005A522E" w:rsidRDefault="00C328E7" w:rsidP="006451C4">
            <w:pPr>
              <w:spacing w:before="0" w:after="0"/>
              <w:rPr>
                <w:b/>
              </w:rPr>
            </w:pPr>
          </w:p>
        </w:tc>
        <w:tc>
          <w:tcPr>
            <w:tcW w:w="505" w:type="dxa"/>
          </w:tcPr>
          <w:p w:rsidR="00C328E7" w:rsidRPr="005A522E" w:rsidRDefault="00C328E7" w:rsidP="006451C4">
            <w:pPr>
              <w:spacing w:before="0" w:after="0"/>
              <w:rPr>
                <w:b/>
              </w:rPr>
            </w:pPr>
            <w:r w:rsidRPr="005A522E">
              <w:rPr>
                <w:b/>
              </w:rPr>
              <w:t>Var</w:t>
            </w:r>
          </w:p>
        </w:tc>
        <w:tc>
          <w:tcPr>
            <w:tcW w:w="1558" w:type="dxa"/>
          </w:tcPr>
          <w:p w:rsidR="00C328E7" w:rsidRPr="005A522E" w:rsidRDefault="00C328E7" w:rsidP="006451C4">
            <w:pPr>
              <w:spacing w:before="0" w:after="0"/>
              <w:rPr>
                <w:b/>
              </w:rPr>
            </w:pPr>
            <w:r w:rsidRPr="005A522E">
              <w:rPr>
                <w:b/>
              </w:rPr>
              <w:t>Type</w:t>
            </w:r>
          </w:p>
        </w:tc>
        <w:tc>
          <w:tcPr>
            <w:tcW w:w="1544" w:type="dxa"/>
          </w:tcPr>
          <w:p w:rsidR="00C328E7" w:rsidRPr="005A522E" w:rsidRDefault="00C328E7" w:rsidP="006451C4">
            <w:pPr>
              <w:spacing w:before="0" w:after="0"/>
              <w:rPr>
                <w:b/>
              </w:rPr>
            </w:pPr>
            <w:r w:rsidRPr="005A522E">
              <w:rPr>
                <w:b/>
              </w:rPr>
              <w:t>Calculation</w:t>
            </w:r>
          </w:p>
        </w:tc>
        <w:tc>
          <w:tcPr>
            <w:tcW w:w="1095" w:type="dxa"/>
          </w:tcPr>
          <w:p w:rsidR="00C328E7" w:rsidRPr="005A522E" w:rsidRDefault="00C328E7" w:rsidP="006451C4">
            <w:pPr>
              <w:spacing w:before="0" w:after="0"/>
              <w:rPr>
                <w:b/>
              </w:rPr>
            </w:pPr>
            <w:r w:rsidRPr="005A522E">
              <w:rPr>
                <w:b/>
              </w:rPr>
              <w:t>Decimals</w:t>
            </w:r>
          </w:p>
        </w:tc>
        <w:tc>
          <w:tcPr>
            <w:tcW w:w="1165" w:type="dxa"/>
          </w:tcPr>
          <w:p w:rsidR="00C328E7" w:rsidRPr="005A522E" w:rsidRDefault="00C328E7" w:rsidP="006451C4">
            <w:pPr>
              <w:spacing w:before="0" w:after="0"/>
              <w:rPr>
                <w:b/>
              </w:rPr>
            </w:pPr>
            <w:r w:rsidRPr="005A522E">
              <w:rPr>
                <w:b/>
              </w:rPr>
              <w:t>Range</w:t>
            </w:r>
          </w:p>
        </w:tc>
      </w:tr>
      <w:tr w:rsidR="00C328E7" w:rsidRPr="002C21F6" w:rsidTr="00473F85">
        <w:tc>
          <w:tcPr>
            <w:tcW w:w="3341" w:type="dxa"/>
            <w:gridSpan w:val="4"/>
          </w:tcPr>
          <w:p w:rsidR="00C328E7" w:rsidRPr="00B97675" w:rsidRDefault="00C328E7" w:rsidP="006451C4">
            <w:pPr>
              <w:spacing w:before="0" w:after="0" w:line="240" w:lineRule="auto"/>
              <w:rPr>
                <w:rFonts w:cs="Arial"/>
                <w:bCs/>
                <w:color w:val="000000"/>
              </w:rPr>
            </w:pPr>
            <w:r w:rsidRPr="00E94FDA">
              <w:rPr>
                <w:sz w:val="21"/>
                <w:szCs w:val="21"/>
              </w:rPr>
              <w:t>The length (in km) of geotechnical assets in the Severe</w:t>
            </w:r>
            <w:r>
              <w:rPr>
                <w:sz w:val="21"/>
                <w:szCs w:val="21"/>
              </w:rPr>
              <w:t xml:space="preserve"> risk category expressed as a percentage</w:t>
            </w:r>
            <w:r w:rsidRPr="00E94FDA">
              <w:rPr>
                <w:sz w:val="21"/>
                <w:szCs w:val="21"/>
              </w:rPr>
              <w:t xml:space="preserve"> of the Area’s geotechnical asset length</w:t>
            </w:r>
          </w:p>
        </w:tc>
        <w:tc>
          <w:tcPr>
            <w:tcW w:w="505" w:type="dxa"/>
          </w:tcPr>
          <w:p w:rsidR="00C328E7" w:rsidRPr="002C21F6" w:rsidRDefault="00C328E7" w:rsidP="006451C4">
            <w:pPr>
              <w:spacing w:before="0" w:after="0"/>
            </w:pPr>
            <w:r>
              <w:t>(A)</w:t>
            </w:r>
          </w:p>
        </w:tc>
        <w:tc>
          <w:tcPr>
            <w:tcW w:w="1558" w:type="dxa"/>
          </w:tcPr>
          <w:p w:rsidR="00C328E7" w:rsidRPr="002C21F6" w:rsidRDefault="00C328E7" w:rsidP="006451C4">
            <w:pPr>
              <w:spacing w:before="0" w:after="0"/>
            </w:pPr>
            <w:r>
              <w:t>Percentage</w:t>
            </w:r>
          </w:p>
        </w:tc>
        <w:tc>
          <w:tcPr>
            <w:tcW w:w="1544" w:type="dxa"/>
          </w:tcPr>
          <w:p w:rsidR="00C328E7" w:rsidRPr="002C21F6" w:rsidRDefault="00C328E7" w:rsidP="006451C4">
            <w:pPr>
              <w:spacing w:before="0" w:after="0"/>
            </w:pPr>
          </w:p>
        </w:tc>
        <w:tc>
          <w:tcPr>
            <w:tcW w:w="1095" w:type="dxa"/>
          </w:tcPr>
          <w:p w:rsidR="00C328E7" w:rsidRPr="002C21F6" w:rsidRDefault="00C328E7" w:rsidP="006451C4">
            <w:pPr>
              <w:spacing w:before="0" w:after="0"/>
            </w:pPr>
            <w:r>
              <w:t>2</w:t>
            </w:r>
          </w:p>
        </w:tc>
        <w:tc>
          <w:tcPr>
            <w:tcW w:w="1165" w:type="dxa"/>
          </w:tcPr>
          <w:p w:rsidR="00C328E7" w:rsidRPr="002C21F6" w:rsidRDefault="00C328E7" w:rsidP="006451C4">
            <w:pPr>
              <w:spacing w:before="0" w:after="0"/>
            </w:pPr>
            <w:r>
              <w:t>0 – 100</w:t>
            </w:r>
          </w:p>
        </w:tc>
      </w:tr>
      <w:tr w:rsidR="00C328E7" w:rsidRPr="002C21F6" w:rsidTr="00473F85">
        <w:tc>
          <w:tcPr>
            <w:tcW w:w="3341" w:type="dxa"/>
            <w:gridSpan w:val="4"/>
          </w:tcPr>
          <w:p w:rsidR="00C328E7" w:rsidRDefault="00C328E7" w:rsidP="006451C4">
            <w:pPr>
              <w:spacing w:before="0" w:after="0"/>
            </w:pPr>
            <w:r w:rsidRPr="00E94FDA">
              <w:rPr>
                <w:sz w:val="21"/>
                <w:szCs w:val="21"/>
              </w:rPr>
              <w:t xml:space="preserve">The length (in km) of geotechnical assets in the </w:t>
            </w:r>
            <w:r>
              <w:rPr>
                <w:sz w:val="21"/>
                <w:szCs w:val="21"/>
              </w:rPr>
              <w:t>High risk category expressed as a percentage</w:t>
            </w:r>
            <w:r w:rsidRPr="00E94FDA">
              <w:rPr>
                <w:sz w:val="21"/>
                <w:szCs w:val="21"/>
              </w:rPr>
              <w:t xml:space="preserve"> of the Area’s geotechnical asset length</w:t>
            </w:r>
          </w:p>
        </w:tc>
        <w:tc>
          <w:tcPr>
            <w:tcW w:w="505" w:type="dxa"/>
          </w:tcPr>
          <w:p w:rsidR="00C328E7" w:rsidRDefault="00C328E7" w:rsidP="006451C4">
            <w:pPr>
              <w:spacing w:before="0" w:after="0"/>
            </w:pPr>
            <w:r>
              <w:t>(B)</w:t>
            </w:r>
          </w:p>
        </w:tc>
        <w:tc>
          <w:tcPr>
            <w:tcW w:w="1558" w:type="dxa"/>
          </w:tcPr>
          <w:p w:rsidR="00C328E7" w:rsidRPr="002C21F6" w:rsidRDefault="00C328E7" w:rsidP="006451C4">
            <w:pPr>
              <w:spacing w:before="0" w:after="0"/>
            </w:pPr>
            <w:r>
              <w:t>Percentage</w:t>
            </w:r>
          </w:p>
        </w:tc>
        <w:tc>
          <w:tcPr>
            <w:tcW w:w="1544" w:type="dxa"/>
          </w:tcPr>
          <w:p w:rsidR="00C328E7" w:rsidRPr="002C21F6" w:rsidRDefault="00C328E7" w:rsidP="006451C4">
            <w:pPr>
              <w:spacing w:before="0" w:after="0"/>
            </w:pPr>
          </w:p>
        </w:tc>
        <w:tc>
          <w:tcPr>
            <w:tcW w:w="1095" w:type="dxa"/>
          </w:tcPr>
          <w:p w:rsidR="00C328E7" w:rsidRPr="002C21F6" w:rsidRDefault="00C328E7" w:rsidP="006451C4">
            <w:pPr>
              <w:spacing w:before="0" w:after="0"/>
            </w:pPr>
            <w:r>
              <w:t>2</w:t>
            </w:r>
          </w:p>
        </w:tc>
        <w:tc>
          <w:tcPr>
            <w:tcW w:w="1165" w:type="dxa"/>
          </w:tcPr>
          <w:p w:rsidR="00C328E7" w:rsidRPr="002C21F6" w:rsidRDefault="00C328E7" w:rsidP="006451C4">
            <w:pPr>
              <w:spacing w:before="0" w:after="0"/>
            </w:pPr>
            <w:r>
              <w:t>0 – 100</w:t>
            </w:r>
          </w:p>
        </w:tc>
      </w:tr>
      <w:tr w:rsidR="00C328E7" w:rsidRPr="002C21F6" w:rsidTr="00473F85">
        <w:tc>
          <w:tcPr>
            <w:tcW w:w="3341" w:type="dxa"/>
            <w:gridSpan w:val="4"/>
          </w:tcPr>
          <w:p w:rsidR="00C328E7" w:rsidRDefault="00C328E7" w:rsidP="006451C4">
            <w:pPr>
              <w:spacing w:before="0" w:after="0"/>
            </w:pPr>
            <w:r w:rsidRPr="00E94FDA">
              <w:rPr>
                <w:sz w:val="21"/>
                <w:szCs w:val="21"/>
              </w:rPr>
              <w:t xml:space="preserve">The length (in km) of geotechnical assets in the </w:t>
            </w:r>
            <w:r>
              <w:rPr>
                <w:sz w:val="21"/>
                <w:szCs w:val="21"/>
              </w:rPr>
              <w:t>Medium risk category expressed as a percentage</w:t>
            </w:r>
            <w:r w:rsidRPr="00E94FDA">
              <w:rPr>
                <w:sz w:val="21"/>
                <w:szCs w:val="21"/>
              </w:rPr>
              <w:t xml:space="preserve"> of the Area’s geotechnical asset length</w:t>
            </w:r>
          </w:p>
        </w:tc>
        <w:tc>
          <w:tcPr>
            <w:tcW w:w="505" w:type="dxa"/>
          </w:tcPr>
          <w:p w:rsidR="00C328E7" w:rsidRPr="002C21F6" w:rsidRDefault="00C328E7" w:rsidP="006451C4">
            <w:pPr>
              <w:spacing w:before="0" w:after="0"/>
            </w:pPr>
            <w:r>
              <w:t>(C)</w:t>
            </w:r>
          </w:p>
        </w:tc>
        <w:tc>
          <w:tcPr>
            <w:tcW w:w="1558" w:type="dxa"/>
          </w:tcPr>
          <w:p w:rsidR="00C328E7" w:rsidRPr="002C21F6" w:rsidRDefault="00C328E7" w:rsidP="006451C4">
            <w:pPr>
              <w:spacing w:before="0" w:after="0"/>
            </w:pPr>
            <w:r>
              <w:t>Percentage</w:t>
            </w:r>
          </w:p>
        </w:tc>
        <w:tc>
          <w:tcPr>
            <w:tcW w:w="1544" w:type="dxa"/>
          </w:tcPr>
          <w:p w:rsidR="00C328E7" w:rsidRPr="002C21F6" w:rsidRDefault="00C328E7" w:rsidP="006451C4">
            <w:pPr>
              <w:spacing w:before="0" w:after="0"/>
            </w:pPr>
          </w:p>
        </w:tc>
        <w:tc>
          <w:tcPr>
            <w:tcW w:w="1095" w:type="dxa"/>
          </w:tcPr>
          <w:p w:rsidR="00C328E7" w:rsidRPr="002C21F6" w:rsidRDefault="00C328E7" w:rsidP="006451C4">
            <w:pPr>
              <w:spacing w:before="0" w:after="0"/>
            </w:pPr>
            <w:r>
              <w:t>2</w:t>
            </w:r>
          </w:p>
        </w:tc>
        <w:tc>
          <w:tcPr>
            <w:tcW w:w="1165" w:type="dxa"/>
          </w:tcPr>
          <w:p w:rsidR="00C328E7" w:rsidRPr="002C21F6" w:rsidRDefault="00C328E7" w:rsidP="006451C4">
            <w:pPr>
              <w:spacing w:before="0" w:after="0"/>
            </w:pPr>
            <w:r>
              <w:t>0 – 100</w:t>
            </w:r>
          </w:p>
        </w:tc>
      </w:tr>
      <w:tr w:rsidR="00C328E7" w:rsidRPr="00014369" w:rsidTr="00473F85">
        <w:tc>
          <w:tcPr>
            <w:tcW w:w="9208" w:type="dxa"/>
            <w:gridSpan w:val="9"/>
          </w:tcPr>
          <w:p w:rsidR="00C328E7" w:rsidRPr="00236A6F" w:rsidRDefault="00C328E7" w:rsidP="006451C4">
            <w:r w:rsidRPr="00014369">
              <w:rPr>
                <w:b/>
              </w:rPr>
              <w:t>Calculations</w:t>
            </w:r>
            <w:r>
              <w:t xml:space="preserve"> (Individual Monthly Performance)</w:t>
            </w:r>
          </w:p>
        </w:tc>
      </w:tr>
      <w:tr w:rsidR="00C328E7" w:rsidRPr="00014369" w:rsidTr="00473F85">
        <w:tc>
          <w:tcPr>
            <w:tcW w:w="2208" w:type="dxa"/>
          </w:tcPr>
          <w:p w:rsidR="00C328E7" w:rsidRPr="005A522E" w:rsidRDefault="00C328E7" w:rsidP="006451C4">
            <w:pPr>
              <w:spacing w:before="0" w:after="0"/>
              <w:rPr>
                <w:b/>
              </w:rPr>
            </w:pPr>
            <w:r w:rsidRPr="005A522E">
              <w:rPr>
                <w:b/>
              </w:rPr>
              <w:t>Measure</w:t>
            </w:r>
          </w:p>
        </w:tc>
        <w:tc>
          <w:tcPr>
            <w:tcW w:w="1638" w:type="dxa"/>
            <w:gridSpan w:val="4"/>
          </w:tcPr>
          <w:p w:rsidR="00C328E7" w:rsidRPr="005A522E" w:rsidRDefault="00C328E7" w:rsidP="006451C4">
            <w:pPr>
              <w:spacing w:before="0" w:after="0"/>
              <w:rPr>
                <w:b/>
              </w:rPr>
            </w:pPr>
            <w:r w:rsidRPr="005A522E">
              <w:rPr>
                <w:b/>
              </w:rPr>
              <w:t>Type</w:t>
            </w:r>
          </w:p>
        </w:tc>
        <w:tc>
          <w:tcPr>
            <w:tcW w:w="1558" w:type="dxa"/>
          </w:tcPr>
          <w:p w:rsidR="00C328E7" w:rsidRPr="005A522E" w:rsidRDefault="00C328E7" w:rsidP="006451C4">
            <w:pPr>
              <w:spacing w:before="0" w:after="0"/>
              <w:rPr>
                <w:b/>
              </w:rPr>
            </w:pPr>
            <w:r w:rsidRPr="005A522E">
              <w:rPr>
                <w:b/>
              </w:rPr>
              <w:t>Calculation</w:t>
            </w:r>
          </w:p>
        </w:tc>
        <w:tc>
          <w:tcPr>
            <w:tcW w:w="1544" w:type="dxa"/>
          </w:tcPr>
          <w:p w:rsidR="00C328E7" w:rsidRPr="005A522E" w:rsidRDefault="00C328E7" w:rsidP="006451C4">
            <w:pPr>
              <w:spacing w:before="0" w:after="0"/>
              <w:rPr>
                <w:b/>
              </w:rPr>
            </w:pPr>
            <w:r w:rsidRPr="005A522E">
              <w:rPr>
                <w:b/>
              </w:rPr>
              <w:t>Decimals</w:t>
            </w:r>
          </w:p>
        </w:tc>
        <w:tc>
          <w:tcPr>
            <w:tcW w:w="1095" w:type="dxa"/>
          </w:tcPr>
          <w:p w:rsidR="00C328E7" w:rsidRPr="005A522E" w:rsidRDefault="00C328E7" w:rsidP="006451C4">
            <w:pPr>
              <w:spacing w:before="0" w:after="0"/>
              <w:rPr>
                <w:b/>
              </w:rPr>
            </w:pPr>
            <w:r w:rsidRPr="005A522E">
              <w:rPr>
                <w:b/>
              </w:rPr>
              <w:t>Range</w:t>
            </w:r>
          </w:p>
        </w:tc>
        <w:tc>
          <w:tcPr>
            <w:tcW w:w="1165" w:type="dxa"/>
          </w:tcPr>
          <w:p w:rsidR="00C328E7" w:rsidRPr="005A522E" w:rsidRDefault="00C328E7" w:rsidP="006451C4">
            <w:pPr>
              <w:spacing w:before="0" w:after="0"/>
              <w:rPr>
                <w:b/>
              </w:rPr>
            </w:pPr>
            <w:r w:rsidRPr="005A522E">
              <w:rPr>
                <w:b/>
              </w:rPr>
              <w:t>Target</w:t>
            </w:r>
          </w:p>
        </w:tc>
      </w:tr>
      <w:tr w:rsidR="00C328E7" w:rsidRPr="002C21F6" w:rsidTr="00473F85">
        <w:tc>
          <w:tcPr>
            <w:tcW w:w="2208" w:type="dxa"/>
          </w:tcPr>
          <w:p w:rsidR="00C328E7" w:rsidRPr="00843DBC" w:rsidRDefault="00C328E7" w:rsidP="006451C4">
            <w:pPr>
              <w:spacing w:before="0" w:after="0" w:line="240" w:lineRule="auto"/>
            </w:pPr>
            <w:r>
              <w:t>Severe Risk Level</w:t>
            </w:r>
          </w:p>
        </w:tc>
        <w:tc>
          <w:tcPr>
            <w:tcW w:w="1638" w:type="dxa"/>
            <w:gridSpan w:val="4"/>
          </w:tcPr>
          <w:p w:rsidR="00C328E7" w:rsidRPr="002C21F6" w:rsidRDefault="00C328E7" w:rsidP="006451C4">
            <w:pPr>
              <w:spacing w:before="0" w:after="0"/>
            </w:pPr>
            <w:r>
              <w:t>Percentage</w:t>
            </w:r>
          </w:p>
        </w:tc>
        <w:tc>
          <w:tcPr>
            <w:tcW w:w="1558" w:type="dxa"/>
          </w:tcPr>
          <w:p w:rsidR="00C328E7" w:rsidRPr="002C21F6" w:rsidRDefault="00C328E7" w:rsidP="006451C4">
            <w:pPr>
              <w:spacing w:before="0" w:after="0"/>
            </w:pPr>
            <w:r>
              <w:t>A</w:t>
            </w:r>
          </w:p>
        </w:tc>
        <w:tc>
          <w:tcPr>
            <w:tcW w:w="1544" w:type="dxa"/>
          </w:tcPr>
          <w:p w:rsidR="00C328E7" w:rsidRPr="002C21F6" w:rsidRDefault="00C328E7" w:rsidP="006451C4">
            <w:pPr>
              <w:spacing w:before="0" w:after="0"/>
            </w:pPr>
            <w:r>
              <w:t>2</w:t>
            </w:r>
          </w:p>
        </w:tc>
        <w:tc>
          <w:tcPr>
            <w:tcW w:w="1095" w:type="dxa"/>
          </w:tcPr>
          <w:p w:rsidR="00C328E7" w:rsidRPr="002C21F6" w:rsidRDefault="00C328E7" w:rsidP="006451C4">
            <w:pPr>
              <w:spacing w:before="0" w:after="0"/>
            </w:pPr>
            <w:r>
              <w:t>0 – 100</w:t>
            </w:r>
          </w:p>
        </w:tc>
        <w:tc>
          <w:tcPr>
            <w:tcW w:w="1165" w:type="dxa"/>
          </w:tcPr>
          <w:p w:rsidR="00C328E7" w:rsidRPr="00843DBC" w:rsidRDefault="00C328E7" w:rsidP="006451C4">
            <w:pPr>
              <w:spacing w:before="0" w:after="0"/>
            </w:pPr>
            <w:r>
              <w:t>&lt; 0.1</w:t>
            </w:r>
          </w:p>
        </w:tc>
      </w:tr>
      <w:tr w:rsidR="00C328E7" w:rsidRPr="002C21F6" w:rsidTr="00473F85">
        <w:tc>
          <w:tcPr>
            <w:tcW w:w="2208" w:type="dxa"/>
          </w:tcPr>
          <w:p w:rsidR="00C328E7" w:rsidRPr="00843DBC" w:rsidRDefault="00C328E7" w:rsidP="006451C4">
            <w:pPr>
              <w:spacing w:before="0" w:after="0" w:line="240" w:lineRule="auto"/>
            </w:pPr>
            <w:r>
              <w:t>High Risk Level</w:t>
            </w:r>
          </w:p>
        </w:tc>
        <w:tc>
          <w:tcPr>
            <w:tcW w:w="1638" w:type="dxa"/>
            <w:gridSpan w:val="4"/>
          </w:tcPr>
          <w:p w:rsidR="00C328E7" w:rsidRPr="002C21F6" w:rsidRDefault="00C328E7" w:rsidP="006451C4">
            <w:pPr>
              <w:spacing w:before="0" w:after="0"/>
            </w:pPr>
            <w:r>
              <w:t>Percentage</w:t>
            </w:r>
          </w:p>
        </w:tc>
        <w:tc>
          <w:tcPr>
            <w:tcW w:w="1558" w:type="dxa"/>
          </w:tcPr>
          <w:p w:rsidR="00C328E7" w:rsidRPr="002C21F6" w:rsidRDefault="00C328E7" w:rsidP="006451C4">
            <w:pPr>
              <w:spacing w:before="0" w:after="0"/>
            </w:pPr>
            <w:r>
              <w:t>B</w:t>
            </w:r>
          </w:p>
        </w:tc>
        <w:tc>
          <w:tcPr>
            <w:tcW w:w="1544" w:type="dxa"/>
          </w:tcPr>
          <w:p w:rsidR="00C328E7" w:rsidRPr="002C21F6" w:rsidRDefault="00C328E7" w:rsidP="006451C4">
            <w:pPr>
              <w:spacing w:before="0" w:after="0"/>
            </w:pPr>
            <w:r>
              <w:t>2</w:t>
            </w:r>
          </w:p>
        </w:tc>
        <w:tc>
          <w:tcPr>
            <w:tcW w:w="1095" w:type="dxa"/>
          </w:tcPr>
          <w:p w:rsidR="00C328E7" w:rsidRPr="002C21F6" w:rsidRDefault="00C328E7" w:rsidP="006451C4">
            <w:pPr>
              <w:spacing w:before="0" w:after="0"/>
            </w:pPr>
            <w:r>
              <w:t>0 – 100</w:t>
            </w:r>
          </w:p>
        </w:tc>
        <w:tc>
          <w:tcPr>
            <w:tcW w:w="1165" w:type="dxa"/>
          </w:tcPr>
          <w:p w:rsidR="00C328E7" w:rsidRPr="00843DBC" w:rsidRDefault="00C328E7" w:rsidP="006451C4">
            <w:pPr>
              <w:spacing w:before="0" w:after="0"/>
            </w:pPr>
            <w:r>
              <w:t>&lt; 0.4</w:t>
            </w:r>
          </w:p>
        </w:tc>
      </w:tr>
      <w:tr w:rsidR="00C328E7" w:rsidRPr="002C21F6" w:rsidTr="00473F85">
        <w:tc>
          <w:tcPr>
            <w:tcW w:w="2208" w:type="dxa"/>
          </w:tcPr>
          <w:p w:rsidR="00C328E7" w:rsidRPr="00843DBC" w:rsidRDefault="00C328E7" w:rsidP="006451C4">
            <w:pPr>
              <w:spacing w:before="0" w:after="0" w:line="240" w:lineRule="auto"/>
            </w:pPr>
            <w:r>
              <w:t>Medium Risk Level</w:t>
            </w:r>
          </w:p>
        </w:tc>
        <w:tc>
          <w:tcPr>
            <w:tcW w:w="1638" w:type="dxa"/>
            <w:gridSpan w:val="4"/>
          </w:tcPr>
          <w:p w:rsidR="00C328E7" w:rsidRPr="002C21F6" w:rsidRDefault="00C328E7" w:rsidP="006451C4">
            <w:pPr>
              <w:spacing w:before="0" w:after="0"/>
            </w:pPr>
            <w:r>
              <w:t>Percentage</w:t>
            </w:r>
          </w:p>
        </w:tc>
        <w:tc>
          <w:tcPr>
            <w:tcW w:w="1558" w:type="dxa"/>
          </w:tcPr>
          <w:p w:rsidR="00C328E7" w:rsidRPr="002C21F6" w:rsidRDefault="00C328E7" w:rsidP="006451C4">
            <w:pPr>
              <w:spacing w:before="0" w:after="0"/>
            </w:pPr>
            <w:r>
              <w:t>C</w:t>
            </w:r>
          </w:p>
        </w:tc>
        <w:tc>
          <w:tcPr>
            <w:tcW w:w="1544" w:type="dxa"/>
          </w:tcPr>
          <w:p w:rsidR="00C328E7" w:rsidRPr="002C21F6" w:rsidRDefault="00C328E7" w:rsidP="006451C4">
            <w:pPr>
              <w:spacing w:before="0" w:after="0"/>
            </w:pPr>
            <w:r>
              <w:t>2</w:t>
            </w:r>
          </w:p>
        </w:tc>
        <w:tc>
          <w:tcPr>
            <w:tcW w:w="1095" w:type="dxa"/>
          </w:tcPr>
          <w:p w:rsidR="00C328E7" w:rsidRPr="002C21F6" w:rsidRDefault="00C328E7" w:rsidP="006451C4">
            <w:pPr>
              <w:spacing w:before="0" w:after="0"/>
            </w:pPr>
            <w:r>
              <w:t>0 – 100</w:t>
            </w:r>
          </w:p>
        </w:tc>
        <w:tc>
          <w:tcPr>
            <w:tcW w:w="1165" w:type="dxa"/>
          </w:tcPr>
          <w:p w:rsidR="00C328E7" w:rsidRPr="00843DBC" w:rsidRDefault="00C328E7" w:rsidP="006451C4">
            <w:pPr>
              <w:spacing w:before="0" w:after="0"/>
            </w:pPr>
            <w:r>
              <w:t>&lt; 8.0</w:t>
            </w:r>
          </w:p>
        </w:tc>
      </w:tr>
    </w:tbl>
    <w:p w:rsidR="00C328E7" w:rsidRDefault="00C328E7" w:rsidP="00576135">
      <w:pPr>
        <w:spacing w:before="0" w:after="0" w:line="240" w:lineRule="auto"/>
      </w:pPr>
      <w:r>
        <w:br w:type="page"/>
      </w:r>
    </w:p>
    <w:tbl>
      <w:tblPr>
        <w:tblW w:w="93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1668"/>
        <w:gridCol w:w="840"/>
        <w:gridCol w:w="480"/>
        <w:gridCol w:w="360"/>
        <w:gridCol w:w="494"/>
        <w:gridCol w:w="663"/>
        <w:gridCol w:w="897"/>
        <w:gridCol w:w="198"/>
        <w:gridCol w:w="1058"/>
        <w:gridCol w:w="289"/>
        <w:gridCol w:w="1095"/>
        <w:gridCol w:w="1306"/>
      </w:tblGrid>
      <w:tr w:rsidR="00C328E7" w:rsidRPr="00207F01" w:rsidTr="00473F85">
        <w:tc>
          <w:tcPr>
            <w:tcW w:w="2508" w:type="dxa"/>
            <w:gridSpan w:val="2"/>
            <w:shd w:val="clear" w:color="auto" w:fill="E6E6E6"/>
          </w:tcPr>
          <w:p w:rsidR="00C328E7" w:rsidRPr="00CC5B04" w:rsidRDefault="00C328E7" w:rsidP="00CC5B04">
            <w:pPr>
              <w:spacing w:before="0" w:after="0"/>
              <w:rPr>
                <w:b/>
              </w:rPr>
            </w:pPr>
            <w:r w:rsidRPr="00CC5B04">
              <w:rPr>
                <w:b/>
              </w:rPr>
              <w:t>Indicator Ref. &amp; Title</w:t>
            </w:r>
          </w:p>
        </w:tc>
        <w:tc>
          <w:tcPr>
            <w:tcW w:w="6840" w:type="dxa"/>
            <w:gridSpan w:val="10"/>
            <w:shd w:val="clear" w:color="auto" w:fill="E6E6E6"/>
          </w:tcPr>
          <w:p w:rsidR="00C328E7" w:rsidRPr="00207F01" w:rsidRDefault="00C328E7" w:rsidP="00CC5B04">
            <w:pPr>
              <w:pStyle w:val="Heading2"/>
              <w:numPr>
                <w:ilvl w:val="0"/>
                <w:numId w:val="0"/>
              </w:numPr>
              <w:shd w:val="clear" w:color="auto" w:fill="DBE5F1"/>
              <w:spacing w:before="0" w:after="0" w:line="276" w:lineRule="auto"/>
            </w:pPr>
            <w:bookmarkStart w:id="12" w:name="_Toc322439575"/>
            <w:bookmarkStart w:id="13" w:name="_Toc325982538"/>
            <w:r w:rsidRPr="00207F01">
              <w:t>Site (Workplace) Safety</w:t>
            </w:r>
            <w:bookmarkEnd w:id="12"/>
            <w:bookmarkEnd w:id="13"/>
          </w:p>
        </w:tc>
      </w:tr>
      <w:tr w:rsidR="00C328E7" w:rsidRPr="00207F01" w:rsidTr="00473F85">
        <w:tc>
          <w:tcPr>
            <w:tcW w:w="2508" w:type="dxa"/>
            <w:gridSpan w:val="2"/>
          </w:tcPr>
          <w:p w:rsidR="00C328E7" w:rsidRPr="00CC5B04" w:rsidRDefault="00C328E7" w:rsidP="00CC5B04">
            <w:pPr>
              <w:spacing w:before="0" w:after="0"/>
              <w:rPr>
                <w:b/>
              </w:rPr>
            </w:pPr>
            <w:r w:rsidRPr="00CC5B04">
              <w:rPr>
                <w:b/>
              </w:rPr>
              <w:t>Applies to</w:t>
            </w:r>
          </w:p>
        </w:tc>
        <w:tc>
          <w:tcPr>
            <w:tcW w:w="6840" w:type="dxa"/>
            <w:gridSpan w:val="10"/>
          </w:tcPr>
          <w:p w:rsidR="00C328E7" w:rsidRPr="00CC5B04" w:rsidRDefault="00C328E7" w:rsidP="00CC5B04">
            <w:pPr>
              <w:spacing w:before="0" w:after="0"/>
              <w:rPr>
                <w:rFonts w:cs="Arial"/>
                <w:color w:val="000000"/>
              </w:rPr>
            </w:pPr>
            <w:r w:rsidRPr="00CC5B04">
              <w:rPr>
                <w:rFonts w:cs="Arial"/>
                <w:color w:val="000000"/>
              </w:rPr>
              <w:t>MAC and ASC</w:t>
            </w:r>
          </w:p>
        </w:tc>
      </w:tr>
      <w:tr w:rsidR="00C328E7" w:rsidRPr="00207F01" w:rsidTr="00473F85">
        <w:tc>
          <w:tcPr>
            <w:tcW w:w="2508" w:type="dxa"/>
            <w:gridSpan w:val="2"/>
          </w:tcPr>
          <w:p w:rsidR="00C328E7" w:rsidRPr="00CC5B04" w:rsidRDefault="00C328E7" w:rsidP="00CC5B04">
            <w:pPr>
              <w:spacing w:before="0" w:after="0"/>
              <w:rPr>
                <w:b/>
              </w:rPr>
            </w:pPr>
            <w:r w:rsidRPr="00CC5B04">
              <w:rPr>
                <w:b/>
              </w:rPr>
              <w:t>Purpose / Description</w:t>
            </w:r>
          </w:p>
        </w:tc>
        <w:tc>
          <w:tcPr>
            <w:tcW w:w="6840" w:type="dxa"/>
            <w:gridSpan w:val="10"/>
          </w:tcPr>
          <w:p w:rsidR="00C328E7" w:rsidRPr="00CC5B04" w:rsidRDefault="00C328E7" w:rsidP="00CC5B04">
            <w:pPr>
              <w:spacing w:before="0" w:after="0"/>
              <w:rPr>
                <w:rFonts w:cs="Arial"/>
                <w:color w:val="000000"/>
              </w:rPr>
            </w:pPr>
            <w:r w:rsidRPr="00CC5B04">
              <w:rPr>
                <w:rFonts w:cs="Arial"/>
                <w:color w:val="000000"/>
              </w:rPr>
              <w:t xml:space="preserve">To measure the effectiveness of the </w:t>
            </w:r>
            <w:r w:rsidRPr="00CC5B04">
              <w:rPr>
                <w:rFonts w:cs="Arial"/>
                <w:iCs/>
                <w:color w:val="000000"/>
              </w:rPr>
              <w:t>Provider’s</w:t>
            </w:r>
            <w:r w:rsidRPr="00CC5B04">
              <w:rPr>
                <w:rFonts w:cs="Arial"/>
                <w:i/>
                <w:iCs/>
                <w:color w:val="000000"/>
              </w:rPr>
              <w:t xml:space="preserve"> </w:t>
            </w:r>
            <w:r w:rsidRPr="00CC5B04">
              <w:rPr>
                <w:rFonts w:cs="Arial"/>
                <w:color w:val="000000"/>
              </w:rPr>
              <w:t xml:space="preserve">safety processes by monitoring all accidents reportable under RIDDOR within the </w:t>
            </w:r>
            <w:r w:rsidRPr="00CC5B04">
              <w:rPr>
                <w:rFonts w:cs="Arial"/>
                <w:iCs/>
                <w:color w:val="000000"/>
              </w:rPr>
              <w:t>Provider’s</w:t>
            </w:r>
            <w:r w:rsidRPr="00CC5B04">
              <w:rPr>
                <w:rFonts w:cs="Arial"/>
                <w:i/>
                <w:iCs/>
                <w:color w:val="000000"/>
              </w:rPr>
              <w:t xml:space="preserve"> </w:t>
            </w:r>
            <w:r w:rsidRPr="00CC5B04">
              <w:rPr>
                <w:rFonts w:cs="Arial"/>
                <w:color w:val="000000"/>
              </w:rPr>
              <w:t xml:space="preserve">organisation. </w:t>
            </w:r>
          </w:p>
        </w:tc>
      </w:tr>
      <w:tr w:rsidR="00C328E7" w:rsidRPr="00207F01" w:rsidTr="00473F85">
        <w:tc>
          <w:tcPr>
            <w:tcW w:w="2508" w:type="dxa"/>
            <w:gridSpan w:val="2"/>
          </w:tcPr>
          <w:p w:rsidR="00C328E7" w:rsidRPr="00CC5B04" w:rsidRDefault="00C328E7" w:rsidP="00CC5B04">
            <w:pPr>
              <w:spacing w:before="0" w:after="0"/>
              <w:rPr>
                <w:b/>
              </w:rPr>
            </w:pPr>
            <w:r w:rsidRPr="00CC5B04">
              <w:rPr>
                <w:b/>
              </w:rPr>
              <w:t>Measures</w:t>
            </w:r>
          </w:p>
        </w:tc>
        <w:tc>
          <w:tcPr>
            <w:tcW w:w="6840" w:type="dxa"/>
            <w:gridSpan w:val="10"/>
          </w:tcPr>
          <w:p w:rsidR="00C328E7" w:rsidRPr="00207F01" w:rsidRDefault="00C328E7" w:rsidP="00CC5B04">
            <w:pPr>
              <w:spacing w:before="0" w:after="0"/>
            </w:pPr>
          </w:p>
        </w:tc>
      </w:tr>
      <w:tr w:rsidR="00C328E7" w:rsidRPr="00207F01" w:rsidTr="00473F85">
        <w:tc>
          <w:tcPr>
            <w:tcW w:w="2508" w:type="dxa"/>
            <w:gridSpan w:val="2"/>
          </w:tcPr>
          <w:p w:rsidR="00C328E7" w:rsidRPr="00207F01" w:rsidRDefault="00C328E7" w:rsidP="00CC5B04">
            <w:pPr>
              <w:spacing w:before="0" w:after="0"/>
            </w:pPr>
            <w:r w:rsidRPr="00207F01">
              <w:t>Accident Frequency Rate (AFR)</w:t>
            </w:r>
          </w:p>
        </w:tc>
        <w:tc>
          <w:tcPr>
            <w:tcW w:w="6840" w:type="dxa"/>
            <w:gridSpan w:val="10"/>
          </w:tcPr>
          <w:p w:rsidR="00C328E7" w:rsidRPr="00CC5B04" w:rsidRDefault="00C328E7" w:rsidP="00207F01">
            <w:pPr>
              <w:pStyle w:val="BodyTextIndent"/>
              <w:rPr>
                <w:rFonts w:ascii="Calibri" w:hAnsi="Calibri" w:cs="Arial"/>
                <w:color w:val="000000"/>
                <w:sz w:val="20"/>
                <w:szCs w:val="20"/>
              </w:rPr>
            </w:pPr>
            <w:r w:rsidRPr="00CC5B04">
              <w:rPr>
                <w:rFonts w:ascii="Calibri" w:hAnsi="Calibri" w:cs="Arial"/>
                <w:bCs/>
                <w:color w:val="000000"/>
                <w:sz w:val="20"/>
                <w:szCs w:val="20"/>
              </w:rPr>
              <w:t xml:space="preserve">Area RIDDOR Frequency Rate, based on all accidents reportable under RIDDOR. </w:t>
            </w:r>
          </w:p>
          <w:p w:rsidR="00C328E7" w:rsidRPr="00CC5B04" w:rsidRDefault="00C328E7" w:rsidP="00CC5B04">
            <w:pPr>
              <w:spacing w:before="0" w:after="0"/>
              <w:rPr>
                <w:rFonts w:cs="Arial"/>
                <w:color w:val="000000"/>
              </w:rPr>
            </w:pPr>
          </w:p>
        </w:tc>
      </w:tr>
      <w:tr w:rsidR="00C328E7" w:rsidRPr="00207F01" w:rsidTr="00473F85">
        <w:tc>
          <w:tcPr>
            <w:tcW w:w="2508" w:type="dxa"/>
            <w:gridSpan w:val="2"/>
          </w:tcPr>
          <w:p w:rsidR="00C328E7" w:rsidRPr="00CC5B04" w:rsidRDefault="00C328E7" w:rsidP="00CC5B04">
            <w:pPr>
              <w:spacing w:before="0" w:after="0"/>
              <w:rPr>
                <w:b/>
              </w:rPr>
            </w:pPr>
            <w:r w:rsidRPr="00CC5B04">
              <w:rPr>
                <w:b/>
              </w:rPr>
              <w:t>Definitions</w:t>
            </w:r>
          </w:p>
        </w:tc>
        <w:tc>
          <w:tcPr>
            <w:tcW w:w="6840" w:type="dxa"/>
            <w:gridSpan w:val="10"/>
          </w:tcPr>
          <w:p w:rsidR="00C328E7" w:rsidRPr="00207F01" w:rsidRDefault="00C328E7" w:rsidP="00CC5B04">
            <w:pPr>
              <w:spacing w:before="0" w:after="0"/>
            </w:pPr>
          </w:p>
        </w:tc>
      </w:tr>
      <w:tr w:rsidR="00C328E7" w:rsidRPr="00207F01" w:rsidTr="00473F85">
        <w:tc>
          <w:tcPr>
            <w:tcW w:w="2508" w:type="dxa"/>
            <w:gridSpan w:val="2"/>
          </w:tcPr>
          <w:p w:rsidR="00C328E7" w:rsidRPr="00CC5B04" w:rsidRDefault="00C328E7" w:rsidP="00CC5B04">
            <w:pPr>
              <w:spacing w:before="0" w:after="0"/>
              <w:rPr>
                <w:i/>
              </w:rPr>
            </w:pPr>
            <w:r w:rsidRPr="00CC5B04">
              <w:rPr>
                <w:i/>
              </w:rPr>
              <w:t>Provider’s organisation</w:t>
            </w:r>
          </w:p>
        </w:tc>
        <w:tc>
          <w:tcPr>
            <w:tcW w:w="6840" w:type="dxa"/>
            <w:gridSpan w:val="10"/>
          </w:tcPr>
          <w:p w:rsidR="00C328E7" w:rsidRPr="00CC5B04" w:rsidRDefault="00C328E7" w:rsidP="00CC5B04">
            <w:pPr>
              <w:spacing w:before="0" w:after="0"/>
              <w:rPr>
                <w:rFonts w:cs="Arial"/>
                <w:color w:val="000000"/>
              </w:rPr>
            </w:pPr>
            <w:r w:rsidRPr="00CC5B04">
              <w:rPr>
                <w:rFonts w:cs="Arial"/>
                <w:color w:val="000000"/>
              </w:rPr>
              <w:t xml:space="preserve">All site, network and compound based staff involved in MAC, EMAC or MA/TMC activities including subcontractors and head office staff directly employed in Area business. </w:t>
            </w:r>
          </w:p>
        </w:tc>
      </w:tr>
      <w:tr w:rsidR="00C328E7" w:rsidRPr="00207F01" w:rsidTr="00473F85">
        <w:tc>
          <w:tcPr>
            <w:tcW w:w="2508" w:type="dxa"/>
            <w:gridSpan w:val="2"/>
          </w:tcPr>
          <w:p w:rsidR="00C328E7" w:rsidRPr="00CC5B04" w:rsidRDefault="00C328E7" w:rsidP="00CC5B04">
            <w:pPr>
              <w:spacing w:before="0" w:after="0"/>
              <w:rPr>
                <w:i/>
              </w:rPr>
            </w:pPr>
            <w:r w:rsidRPr="00CC5B04">
              <w:rPr>
                <w:i/>
              </w:rPr>
              <w:t>RIDDOR</w:t>
            </w:r>
          </w:p>
        </w:tc>
        <w:tc>
          <w:tcPr>
            <w:tcW w:w="6840" w:type="dxa"/>
            <w:gridSpan w:val="10"/>
          </w:tcPr>
          <w:p w:rsidR="00C328E7" w:rsidRPr="00CC5B04" w:rsidRDefault="00C328E7" w:rsidP="00CC5B04">
            <w:pPr>
              <w:spacing w:before="0" w:after="0"/>
              <w:rPr>
                <w:rFonts w:cs="Arial"/>
                <w:color w:val="000000"/>
              </w:rPr>
            </w:pPr>
            <w:r w:rsidRPr="00CC5B04">
              <w:rPr>
                <w:rFonts w:cs="Arial"/>
                <w:color w:val="000000"/>
              </w:rPr>
              <w:t xml:space="preserve">Reporting of Injuries, Diseases and Dangerous Occurrences Regulations </w:t>
            </w:r>
          </w:p>
        </w:tc>
      </w:tr>
      <w:tr w:rsidR="00C328E7" w:rsidRPr="00207F01" w:rsidTr="00473F85">
        <w:tc>
          <w:tcPr>
            <w:tcW w:w="2508" w:type="dxa"/>
            <w:gridSpan w:val="2"/>
          </w:tcPr>
          <w:p w:rsidR="00C328E7" w:rsidRPr="00CC5B04" w:rsidRDefault="00C328E7" w:rsidP="00CC5B04">
            <w:pPr>
              <w:spacing w:before="0" w:after="0"/>
              <w:rPr>
                <w:b/>
              </w:rPr>
            </w:pPr>
            <w:r w:rsidRPr="00CC5B04">
              <w:rPr>
                <w:b/>
              </w:rPr>
              <w:t>Methodology</w:t>
            </w:r>
          </w:p>
        </w:tc>
        <w:tc>
          <w:tcPr>
            <w:tcW w:w="6840" w:type="dxa"/>
            <w:gridSpan w:val="10"/>
          </w:tcPr>
          <w:p w:rsidR="00C328E7" w:rsidRPr="00CC5B04" w:rsidRDefault="00C328E7" w:rsidP="00CC5B04">
            <w:pPr>
              <w:spacing w:before="0" w:after="0"/>
              <w:rPr>
                <w:rFonts w:cs="Arial"/>
                <w:color w:val="000000"/>
              </w:rPr>
            </w:pPr>
            <w:r w:rsidRPr="00D017AF">
              <w:rPr>
                <w:rFonts w:cs="Arial"/>
                <w:color w:val="000000"/>
              </w:rPr>
              <w:t>AFR information is supplied as stated in IAN 128 12 AIRSWeb</w:t>
            </w:r>
          </w:p>
        </w:tc>
      </w:tr>
      <w:tr w:rsidR="00C328E7" w:rsidRPr="00207F01" w:rsidTr="00473F85">
        <w:tc>
          <w:tcPr>
            <w:tcW w:w="2508" w:type="dxa"/>
            <w:gridSpan w:val="2"/>
          </w:tcPr>
          <w:p w:rsidR="00C328E7" w:rsidRPr="00207F01" w:rsidRDefault="00C328E7" w:rsidP="00CC5B04">
            <w:pPr>
              <w:spacing w:before="0" w:after="0"/>
            </w:pPr>
          </w:p>
        </w:tc>
        <w:tc>
          <w:tcPr>
            <w:tcW w:w="6840" w:type="dxa"/>
            <w:gridSpan w:val="10"/>
          </w:tcPr>
          <w:p w:rsidR="00C328E7" w:rsidRPr="00CC5B04" w:rsidRDefault="00C328E7" w:rsidP="00B869C8">
            <w:pPr>
              <w:spacing w:before="0" w:after="0"/>
              <w:rPr>
                <w:rFonts w:cs="Arial"/>
                <w:color w:val="000000"/>
              </w:rPr>
            </w:pPr>
            <w:r w:rsidRPr="00CC5B04">
              <w:rPr>
                <w:rFonts w:cs="Arial"/>
                <w:color w:val="000000"/>
              </w:rPr>
              <w:t>AFR is calculated as all accidents reportable under</w:t>
            </w:r>
            <w:r>
              <w:rPr>
                <w:rFonts w:cs="Arial"/>
                <w:color w:val="000000"/>
              </w:rPr>
              <w:t xml:space="preserve"> RIDDOR in the 12 month period</w:t>
            </w:r>
            <w:r w:rsidRPr="00CC5B04">
              <w:rPr>
                <w:rFonts w:cs="Arial"/>
                <w:color w:val="000000"/>
              </w:rPr>
              <w:t xml:space="preserve">, divided by the total number of hours worked in that period by the Provider’s organisation, multiplied by 100,000. </w:t>
            </w:r>
          </w:p>
        </w:tc>
      </w:tr>
      <w:tr w:rsidR="00C328E7" w:rsidRPr="00207F01" w:rsidTr="00473F85">
        <w:tc>
          <w:tcPr>
            <w:tcW w:w="2508" w:type="dxa"/>
            <w:gridSpan w:val="2"/>
          </w:tcPr>
          <w:p w:rsidR="00C328E7" w:rsidRPr="00CC5B04" w:rsidRDefault="00C328E7" w:rsidP="00CC5B04">
            <w:pPr>
              <w:spacing w:before="0" w:after="0"/>
              <w:rPr>
                <w:b/>
              </w:rPr>
            </w:pPr>
            <w:r w:rsidRPr="00CC5B04">
              <w:rPr>
                <w:b/>
              </w:rPr>
              <w:t>Data Source / Requirements</w:t>
            </w:r>
          </w:p>
        </w:tc>
        <w:tc>
          <w:tcPr>
            <w:tcW w:w="6840" w:type="dxa"/>
            <w:gridSpan w:val="10"/>
          </w:tcPr>
          <w:p w:rsidR="00C328E7" w:rsidRPr="00CC5B04" w:rsidRDefault="00C328E7" w:rsidP="00CC5B04">
            <w:pPr>
              <w:spacing w:before="0" w:after="0"/>
              <w:rPr>
                <w:rFonts w:cs="Arial"/>
                <w:color w:val="000000"/>
              </w:rPr>
            </w:pPr>
            <w:r w:rsidRPr="00CC5B04">
              <w:rPr>
                <w:rFonts w:cs="Arial"/>
                <w:iCs/>
                <w:color w:val="000000"/>
              </w:rPr>
              <w:t>AIRSWeb</w:t>
            </w:r>
          </w:p>
        </w:tc>
      </w:tr>
      <w:tr w:rsidR="00C328E7" w:rsidRPr="00207F01" w:rsidTr="00473F85">
        <w:tc>
          <w:tcPr>
            <w:tcW w:w="9348" w:type="dxa"/>
            <w:gridSpan w:val="12"/>
          </w:tcPr>
          <w:p w:rsidR="00C328E7" w:rsidRPr="00CC5B04" w:rsidRDefault="00C328E7" w:rsidP="00CC5B04">
            <w:pPr>
              <w:spacing w:before="0" w:after="0"/>
              <w:rPr>
                <w:b/>
              </w:rPr>
            </w:pPr>
          </w:p>
          <w:p w:rsidR="00C328E7" w:rsidRPr="00207F01" w:rsidRDefault="00C328E7" w:rsidP="00CC5B04">
            <w:pPr>
              <w:spacing w:before="0" w:after="0"/>
            </w:pPr>
            <w:r w:rsidRPr="00CC5B04">
              <w:rPr>
                <w:b/>
              </w:rPr>
              <w:t>Data Input</w:t>
            </w:r>
            <w:r w:rsidRPr="00207F01">
              <w:t xml:space="preserve"> (Frequency / Reporting Period: Calendar month)</w:t>
            </w:r>
          </w:p>
          <w:p w:rsidR="00C328E7" w:rsidRPr="00CC5B04" w:rsidRDefault="00C328E7" w:rsidP="00CC5B04">
            <w:pPr>
              <w:spacing w:before="0" w:after="0"/>
              <w:rPr>
                <w:b/>
              </w:rPr>
            </w:pPr>
          </w:p>
        </w:tc>
      </w:tr>
      <w:tr w:rsidR="00C328E7" w:rsidRPr="00207F01" w:rsidTr="00473F85">
        <w:tc>
          <w:tcPr>
            <w:tcW w:w="3348" w:type="dxa"/>
            <w:gridSpan w:val="4"/>
          </w:tcPr>
          <w:p w:rsidR="00C328E7" w:rsidRPr="00CC5B04" w:rsidRDefault="00C328E7" w:rsidP="00CC5B04">
            <w:pPr>
              <w:spacing w:before="0" w:after="0"/>
              <w:rPr>
                <w:b/>
              </w:rPr>
            </w:pPr>
            <w:r w:rsidRPr="00CC5B04">
              <w:rPr>
                <w:b/>
              </w:rPr>
              <w:t>Field</w:t>
            </w:r>
          </w:p>
          <w:p w:rsidR="00C328E7" w:rsidRPr="00CC5B04" w:rsidRDefault="00C328E7" w:rsidP="00CC5B04">
            <w:pPr>
              <w:spacing w:before="0" w:after="0"/>
              <w:rPr>
                <w:b/>
              </w:rPr>
            </w:pPr>
          </w:p>
        </w:tc>
        <w:tc>
          <w:tcPr>
            <w:tcW w:w="494" w:type="dxa"/>
          </w:tcPr>
          <w:p w:rsidR="00C328E7" w:rsidRPr="00CC5B04" w:rsidRDefault="00C328E7" w:rsidP="00CC5B04">
            <w:pPr>
              <w:spacing w:before="0" w:after="0"/>
              <w:rPr>
                <w:b/>
              </w:rPr>
            </w:pPr>
          </w:p>
        </w:tc>
        <w:tc>
          <w:tcPr>
            <w:tcW w:w="1560" w:type="dxa"/>
            <w:gridSpan w:val="2"/>
          </w:tcPr>
          <w:p w:rsidR="00C328E7" w:rsidRPr="00CC5B04" w:rsidRDefault="00C328E7" w:rsidP="00CC5B04">
            <w:pPr>
              <w:spacing w:before="0" w:after="0"/>
              <w:rPr>
                <w:b/>
              </w:rPr>
            </w:pPr>
            <w:r w:rsidRPr="00CC5B04">
              <w:rPr>
                <w:b/>
              </w:rPr>
              <w:t>Type</w:t>
            </w:r>
          </w:p>
        </w:tc>
        <w:tc>
          <w:tcPr>
            <w:tcW w:w="1545" w:type="dxa"/>
            <w:gridSpan w:val="3"/>
          </w:tcPr>
          <w:p w:rsidR="00C328E7" w:rsidRPr="00CC5B04" w:rsidRDefault="00C328E7" w:rsidP="00CC5B04">
            <w:pPr>
              <w:spacing w:before="0" w:after="0"/>
              <w:rPr>
                <w:b/>
              </w:rPr>
            </w:pPr>
            <w:r w:rsidRPr="00CC5B04">
              <w:rPr>
                <w:b/>
              </w:rPr>
              <w:t>Calculation</w:t>
            </w:r>
          </w:p>
        </w:tc>
        <w:tc>
          <w:tcPr>
            <w:tcW w:w="1095" w:type="dxa"/>
          </w:tcPr>
          <w:p w:rsidR="00C328E7" w:rsidRPr="00CC5B04" w:rsidRDefault="00C328E7" w:rsidP="00CC5B04">
            <w:pPr>
              <w:spacing w:before="0" w:after="0"/>
              <w:rPr>
                <w:b/>
              </w:rPr>
            </w:pPr>
            <w:r w:rsidRPr="00CC5B04">
              <w:rPr>
                <w:b/>
              </w:rPr>
              <w:t>Decimals</w:t>
            </w:r>
          </w:p>
        </w:tc>
        <w:tc>
          <w:tcPr>
            <w:tcW w:w="1306" w:type="dxa"/>
          </w:tcPr>
          <w:p w:rsidR="00C328E7" w:rsidRPr="00CC5B04" w:rsidRDefault="00C328E7" w:rsidP="00CC5B04">
            <w:pPr>
              <w:spacing w:before="0" w:after="0"/>
              <w:rPr>
                <w:b/>
              </w:rPr>
            </w:pPr>
            <w:r w:rsidRPr="00CC5B04">
              <w:rPr>
                <w:b/>
              </w:rPr>
              <w:t>Range</w:t>
            </w:r>
          </w:p>
        </w:tc>
      </w:tr>
      <w:tr w:rsidR="00C328E7" w:rsidRPr="00207F01" w:rsidTr="00473F85">
        <w:tc>
          <w:tcPr>
            <w:tcW w:w="3348" w:type="dxa"/>
            <w:gridSpan w:val="4"/>
          </w:tcPr>
          <w:p w:rsidR="00C328E7" w:rsidRPr="00207F01" w:rsidRDefault="00C328E7" w:rsidP="00CC5B04">
            <w:pPr>
              <w:spacing w:before="0" w:after="0"/>
            </w:pPr>
            <w:r w:rsidRPr="00207F01">
              <w:t>Total number of hours worked in the month</w:t>
            </w:r>
          </w:p>
        </w:tc>
        <w:tc>
          <w:tcPr>
            <w:tcW w:w="494" w:type="dxa"/>
          </w:tcPr>
          <w:p w:rsidR="00C328E7" w:rsidRPr="00207F01" w:rsidRDefault="00C328E7" w:rsidP="00CC5B04">
            <w:pPr>
              <w:spacing w:before="0" w:after="0"/>
            </w:pPr>
            <w:r w:rsidRPr="00207F01">
              <w:t>(A)</w:t>
            </w:r>
          </w:p>
        </w:tc>
        <w:tc>
          <w:tcPr>
            <w:tcW w:w="1560" w:type="dxa"/>
            <w:gridSpan w:val="2"/>
          </w:tcPr>
          <w:p w:rsidR="00C328E7" w:rsidRPr="00207F01" w:rsidRDefault="00C328E7" w:rsidP="00CC5B04">
            <w:pPr>
              <w:spacing w:before="0" w:after="0"/>
            </w:pPr>
            <w:r w:rsidRPr="00207F01">
              <w:t>Integer</w:t>
            </w:r>
          </w:p>
        </w:tc>
        <w:tc>
          <w:tcPr>
            <w:tcW w:w="1545" w:type="dxa"/>
            <w:gridSpan w:val="3"/>
          </w:tcPr>
          <w:p w:rsidR="00C328E7" w:rsidRPr="00207F01" w:rsidRDefault="00C328E7" w:rsidP="00CC5B04">
            <w:pPr>
              <w:spacing w:before="0" w:after="0"/>
            </w:pPr>
          </w:p>
        </w:tc>
        <w:tc>
          <w:tcPr>
            <w:tcW w:w="1095" w:type="dxa"/>
          </w:tcPr>
          <w:p w:rsidR="00C328E7" w:rsidRPr="00207F01" w:rsidRDefault="00C328E7" w:rsidP="00CC5B04">
            <w:pPr>
              <w:spacing w:before="0" w:after="0"/>
            </w:pPr>
            <w:r w:rsidRPr="00207F01">
              <w:t>0</w:t>
            </w:r>
          </w:p>
        </w:tc>
        <w:tc>
          <w:tcPr>
            <w:tcW w:w="1306" w:type="dxa"/>
          </w:tcPr>
          <w:p w:rsidR="00C328E7" w:rsidRPr="00207F01" w:rsidRDefault="00C328E7" w:rsidP="00CC5B04">
            <w:pPr>
              <w:spacing w:before="0" w:after="0"/>
            </w:pPr>
            <w:r w:rsidRPr="00207F01">
              <w:t>0 – 150000</w:t>
            </w:r>
          </w:p>
        </w:tc>
      </w:tr>
      <w:tr w:rsidR="00C328E7" w:rsidRPr="00207F01" w:rsidTr="00473F85">
        <w:tc>
          <w:tcPr>
            <w:tcW w:w="3348" w:type="dxa"/>
            <w:gridSpan w:val="4"/>
          </w:tcPr>
          <w:p w:rsidR="00C328E7" w:rsidRPr="00207F01" w:rsidRDefault="00C328E7" w:rsidP="00CC5B04">
            <w:pPr>
              <w:spacing w:before="0" w:after="0"/>
            </w:pPr>
            <w:r w:rsidRPr="00207F01">
              <w:t>Total number of all accidents reportable under RIDDOR in the month</w:t>
            </w:r>
          </w:p>
        </w:tc>
        <w:tc>
          <w:tcPr>
            <w:tcW w:w="494" w:type="dxa"/>
          </w:tcPr>
          <w:p w:rsidR="00C328E7" w:rsidRPr="00207F01" w:rsidRDefault="00C328E7" w:rsidP="00CC5B04">
            <w:pPr>
              <w:spacing w:before="0" w:after="0"/>
            </w:pPr>
            <w:r w:rsidRPr="00207F01">
              <w:t>(B)</w:t>
            </w:r>
          </w:p>
        </w:tc>
        <w:tc>
          <w:tcPr>
            <w:tcW w:w="1560" w:type="dxa"/>
            <w:gridSpan w:val="2"/>
          </w:tcPr>
          <w:p w:rsidR="00C328E7" w:rsidRPr="00207F01" w:rsidRDefault="00C328E7" w:rsidP="00CC5B04">
            <w:pPr>
              <w:spacing w:before="0" w:after="0"/>
            </w:pPr>
            <w:r w:rsidRPr="00207F01">
              <w:t>Integer</w:t>
            </w:r>
          </w:p>
        </w:tc>
        <w:tc>
          <w:tcPr>
            <w:tcW w:w="1545" w:type="dxa"/>
            <w:gridSpan w:val="3"/>
          </w:tcPr>
          <w:p w:rsidR="00C328E7" w:rsidRPr="00207F01" w:rsidRDefault="00C328E7" w:rsidP="00CC5B04">
            <w:pPr>
              <w:spacing w:before="0" w:after="0"/>
            </w:pPr>
          </w:p>
        </w:tc>
        <w:tc>
          <w:tcPr>
            <w:tcW w:w="1095" w:type="dxa"/>
          </w:tcPr>
          <w:p w:rsidR="00C328E7" w:rsidRPr="00207F01" w:rsidRDefault="00C328E7" w:rsidP="00CC5B04">
            <w:pPr>
              <w:spacing w:before="0" w:after="0"/>
            </w:pPr>
            <w:r w:rsidRPr="00207F01">
              <w:t>0</w:t>
            </w:r>
          </w:p>
        </w:tc>
        <w:tc>
          <w:tcPr>
            <w:tcW w:w="1306" w:type="dxa"/>
          </w:tcPr>
          <w:p w:rsidR="00C328E7" w:rsidRPr="00207F01" w:rsidRDefault="00C328E7" w:rsidP="00CC5B04">
            <w:pPr>
              <w:spacing w:before="0" w:after="0"/>
            </w:pPr>
            <w:r w:rsidRPr="00207F01">
              <w:t>0 – 50</w:t>
            </w:r>
          </w:p>
        </w:tc>
      </w:tr>
      <w:tr w:rsidR="00C328E7" w:rsidRPr="00207F01" w:rsidTr="00473F85">
        <w:tc>
          <w:tcPr>
            <w:tcW w:w="9348" w:type="dxa"/>
            <w:gridSpan w:val="12"/>
          </w:tcPr>
          <w:p w:rsidR="00C328E7" w:rsidRPr="00CC5B04" w:rsidRDefault="00C328E7" w:rsidP="00CC5B04">
            <w:pPr>
              <w:spacing w:before="0" w:after="0"/>
              <w:rPr>
                <w:b/>
              </w:rPr>
            </w:pPr>
          </w:p>
          <w:p w:rsidR="00C328E7" w:rsidRPr="00207F01" w:rsidRDefault="00C328E7" w:rsidP="00CC5B04">
            <w:pPr>
              <w:spacing w:before="0" w:after="0"/>
            </w:pPr>
            <w:r w:rsidRPr="00CC5B04">
              <w:rPr>
                <w:b/>
              </w:rPr>
              <w:t>Calculations</w:t>
            </w:r>
            <w:r w:rsidRPr="00207F01">
              <w:t xml:space="preserve"> (Rolling 12 Month Performance) i.e. current month + preceding 11 months</w:t>
            </w:r>
          </w:p>
          <w:p w:rsidR="00C328E7" w:rsidRPr="00CC5B04" w:rsidRDefault="00C328E7" w:rsidP="00CC5B04">
            <w:pPr>
              <w:spacing w:before="0" w:after="0"/>
              <w:rPr>
                <w:b/>
                <w:highlight w:val="yellow"/>
              </w:rPr>
            </w:pPr>
          </w:p>
        </w:tc>
      </w:tr>
      <w:tr w:rsidR="00C328E7" w:rsidRPr="00207F01" w:rsidTr="00473F85">
        <w:tc>
          <w:tcPr>
            <w:tcW w:w="1668" w:type="dxa"/>
          </w:tcPr>
          <w:p w:rsidR="00C328E7" w:rsidRPr="00CC5B04" w:rsidRDefault="00C328E7" w:rsidP="00CC5B04">
            <w:pPr>
              <w:spacing w:before="0" w:after="0"/>
              <w:rPr>
                <w:b/>
              </w:rPr>
            </w:pPr>
            <w:r w:rsidRPr="00CC5B04">
              <w:rPr>
                <w:b/>
              </w:rPr>
              <w:t>Measure</w:t>
            </w:r>
          </w:p>
        </w:tc>
        <w:tc>
          <w:tcPr>
            <w:tcW w:w="1320" w:type="dxa"/>
            <w:gridSpan w:val="2"/>
          </w:tcPr>
          <w:p w:rsidR="00C328E7" w:rsidRPr="00CC5B04" w:rsidRDefault="00C328E7" w:rsidP="00CC5B04">
            <w:pPr>
              <w:spacing w:before="0" w:after="0"/>
              <w:rPr>
                <w:b/>
              </w:rPr>
            </w:pPr>
            <w:r w:rsidRPr="00CC5B04">
              <w:rPr>
                <w:b/>
              </w:rPr>
              <w:t>Type</w:t>
            </w:r>
          </w:p>
        </w:tc>
        <w:tc>
          <w:tcPr>
            <w:tcW w:w="1517" w:type="dxa"/>
            <w:gridSpan w:val="3"/>
          </w:tcPr>
          <w:p w:rsidR="00C328E7" w:rsidRPr="00CC5B04" w:rsidRDefault="00C328E7" w:rsidP="00CC5B04">
            <w:pPr>
              <w:spacing w:before="0" w:after="0"/>
              <w:rPr>
                <w:b/>
              </w:rPr>
            </w:pPr>
            <w:r w:rsidRPr="00CC5B04">
              <w:rPr>
                <w:b/>
              </w:rPr>
              <w:t>Calculation</w:t>
            </w:r>
          </w:p>
        </w:tc>
        <w:tc>
          <w:tcPr>
            <w:tcW w:w="1095" w:type="dxa"/>
            <w:gridSpan w:val="2"/>
          </w:tcPr>
          <w:p w:rsidR="00C328E7" w:rsidRPr="00CC5B04" w:rsidRDefault="00C328E7" w:rsidP="00CC5B04">
            <w:pPr>
              <w:spacing w:before="0" w:after="0"/>
              <w:rPr>
                <w:b/>
              </w:rPr>
            </w:pPr>
            <w:r w:rsidRPr="00CC5B04">
              <w:rPr>
                <w:b/>
              </w:rPr>
              <w:t>Decimals</w:t>
            </w:r>
          </w:p>
        </w:tc>
        <w:tc>
          <w:tcPr>
            <w:tcW w:w="1058" w:type="dxa"/>
          </w:tcPr>
          <w:p w:rsidR="00C328E7" w:rsidRPr="00CC5B04" w:rsidRDefault="00C328E7" w:rsidP="00CC5B04">
            <w:pPr>
              <w:spacing w:before="0" w:after="0"/>
              <w:rPr>
                <w:b/>
              </w:rPr>
            </w:pPr>
            <w:r w:rsidRPr="00CC5B04">
              <w:rPr>
                <w:b/>
              </w:rPr>
              <w:t>Range</w:t>
            </w:r>
          </w:p>
        </w:tc>
        <w:tc>
          <w:tcPr>
            <w:tcW w:w="2690" w:type="dxa"/>
            <w:gridSpan w:val="3"/>
          </w:tcPr>
          <w:p w:rsidR="00C328E7" w:rsidRPr="00CC5B04" w:rsidRDefault="00C328E7" w:rsidP="00CC5B04">
            <w:pPr>
              <w:spacing w:before="0" w:after="0"/>
              <w:rPr>
                <w:b/>
              </w:rPr>
            </w:pPr>
            <w:r w:rsidRPr="00CC5B04">
              <w:rPr>
                <w:b/>
              </w:rPr>
              <w:t>Target</w:t>
            </w:r>
          </w:p>
        </w:tc>
      </w:tr>
      <w:tr w:rsidR="00C328E7" w:rsidRPr="00207F01" w:rsidTr="00473F85">
        <w:tc>
          <w:tcPr>
            <w:tcW w:w="1668" w:type="dxa"/>
          </w:tcPr>
          <w:p w:rsidR="00C328E7" w:rsidRPr="00CC5B04" w:rsidRDefault="00C328E7" w:rsidP="00CC5B04">
            <w:pPr>
              <w:spacing w:before="0" w:after="0"/>
              <w:rPr>
                <w:bCs/>
                <w:iCs/>
              </w:rPr>
            </w:pPr>
            <w:r w:rsidRPr="00CC5B04">
              <w:rPr>
                <w:bCs/>
                <w:iCs/>
              </w:rPr>
              <w:t>AFR</w:t>
            </w:r>
          </w:p>
          <w:p w:rsidR="00C328E7" w:rsidRPr="00207F01" w:rsidRDefault="00C328E7" w:rsidP="00CC5B04">
            <w:pPr>
              <w:spacing w:before="0" w:after="0"/>
            </w:pPr>
          </w:p>
        </w:tc>
        <w:tc>
          <w:tcPr>
            <w:tcW w:w="1320" w:type="dxa"/>
            <w:gridSpan w:val="2"/>
          </w:tcPr>
          <w:p w:rsidR="00C328E7" w:rsidRPr="00207F01" w:rsidRDefault="00C328E7" w:rsidP="00CC5B04">
            <w:pPr>
              <w:spacing w:before="0" w:after="0"/>
            </w:pPr>
            <w:r>
              <w:t>Number</w:t>
            </w:r>
          </w:p>
        </w:tc>
        <w:tc>
          <w:tcPr>
            <w:tcW w:w="1517" w:type="dxa"/>
            <w:gridSpan w:val="3"/>
          </w:tcPr>
          <w:p w:rsidR="00C328E7" w:rsidRPr="00207F01" w:rsidRDefault="00C328E7" w:rsidP="00CC5B04">
            <w:pPr>
              <w:spacing w:before="0" w:after="0"/>
            </w:pPr>
            <w:r w:rsidRPr="00207F01">
              <w:t>(ΣB / ΣA) *10</w:t>
            </w:r>
            <w:r>
              <w:rPr>
                <w:rFonts w:cs="ZWAdobeF"/>
              </w:rPr>
              <w:t>0000</w:t>
            </w:r>
          </w:p>
        </w:tc>
        <w:tc>
          <w:tcPr>
            <w:tcW w:w="1095" w:type="dxa"/>
            <w:gridSpan w:val="2"/>
          </w:tcPr>
          <w:p w:rsidR="00C328E7" w:rsidRPr="00207F01" w:rsidRDefault="00C328E7" w:rsidP="00CC5B04">
            <w:pPr>
              <w:spacing w:before="0" w:after="0"/>
            </w:pPr>
            <w:r w:rsidRPr="00207F01">
              <w:t>2</w:t>
            </w:r>
          </w:p>
        </w:tc>
        <w:tc>
          <w:tcPr>
            <w:tcW w:w="1058" w:type="dxa"/>
          </w:tcPr>
          <w:p w:rsidR="00C328E7" w:rsidRPr="00207F01" w:rsidRDefault="00C328E7" w:rsidP="00CC5B04">
            <w:pPr>
              <w:spacing w:before="0" w:after="0"/>
            </w:pPr>
            <w:r w:rsidRPr="00207F01">
              <w:t>0 – 5</w:t>
            </w:r>
          </w:p>
        </w:tc>
        <w:tc>
          <w:tcPr>
            <w:tcW w:w="2690" w:type="dxa"/>
            <w:gridSpan w:val="3"/>
          </w:tcPr>
          <w:p w:rsidR="00C328E7" w:rsidRPr="0077265F" w:rsidRDefault="00C328E7" w:rsidP="00CC5B04">
            <w:pPr>
              <w:spacing w:before="0" w:after="0"/>
            </w:pPr>
            <w:r>
              <w:t>0.15</w:t>
            </w:r>
          </w:p>
        </w:tc>
      </w:tr>
      <w:tr w:rsidR="00C328E7" w:rsidRPr="00207F01" w:rsidTr="00473F85">
        <w:tc>
          <w:tcPr>
            <w:tcW w:w="9348" w:type="dxa"/>
            <w:gridSpan w:val="12"/>
          </w:tcPr>
          <w:p w:rsidR="00C328E7" w:rsidRPr="0077265F" w:rsidRDefault="00C328E7" w:rsidP="0077265F">
            <w:r>
              <w:t xml:space="preserve">Note:  </w:t>
            </w:r>
            <w:r w:rsidRPr="00CC5B04">
              <w:sym w:font="Symbol" w:char="F0E5"/>
            </w:r>
            <w:r>
              <w:t xml:space="preserve"> = the aggregation of input data for the current month and the preceding 11 months.</w:t>
            </w:r>
          </w:p>
        </w:tc>
      </w:tr>
    </w:tbl>
    <w:p w:rsidR="00C328E7" w:rsidRDefault="00C328E7" w:rsidP="00207F01"/>
    <w:p w:rsidR="00C328E7" w:rsidRDefault="00C328E7" w:rsidP="00D017AF">
      <w:pPr>
        <w:spacing w:before="0" w:after="0"/>
      </w:pPr>
      <w:r>
        <w:br w:type="page"/>
      </w:r>
    </w:p>
    <w:tbl>
      <w:tblPr>
        <w:tblW w:w="92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1108"/>
        <w:gridCol w:w="1200"/>
        <w:gridCol w:w="185"/>
        <w:gridCol w:w="7"/>
        <w:gridCol w:w="1008"/>
        <w:gridCol w:w="997"/>
        <w:gridCol w:w="103"/>
        <w:gridCol w:w="1036"/>
        <w:gridCol w:w="164"/>
        <w:gridCol w:w="978"/>
        <w:gridCol w:w="966"/>
        <w:gridCol w:w="1456"/>
      </w:tblGrid>
      <w:tr w:rsidR="00C328E7" w:rsidRPr="00E27E2A" w:rsidTr="00473F85">
        <w:trPr>
          <w:tblHeader/>
        </w:trPr>
        <w:tc>
          <w:tcPr>
            <w:tcW w:w="2493" w:type="dxa"/>
            <w:gridSpan w:val="3"/>
            <w:shd w:val="clear" w:color="auto" w:fill="CCECFF"/>
          </w:tcPr>
          <w:p w:rsidR="00C328E7" w:rsidRPr="005A522E" w:rsidRDefault="00C328E7" w:rsidP="00113B13">
            <w:pPr>
              <w:spacing w:before="0" w:after="0"/>
              <w:rPr>
                <w:b/>
              </w:rPr>
            </w:pPr>
            <w:r>
              <w:br w:type="page"/>
            </w:r>
            <w:r>
              <w:rPr>
                <w:rFonts w:cs="Calibri"/>
              </w:rPr>
              <w:br w:type="page"/>
            </w:r>
            <w:r w:rsidRPr="005A522E">
              <w:rPr>
                <w:b/>
              </w:rPr>
              <w:t>Indicator Ref. &amp; Title</w:t>
            </w:r>
          </w:p>
        </w:tc>
        <w:tc>
          <w:tcPr>
            <w:tcW w:w="6715" w:type="dxa"/>
            <w:gridSpan w:val="9"/>
            <w:shd w:val="clear" w:color="auto" w:fill="CCECFF"/>
          </w:tcPr>
          <w:p w:rsidR="00C328E7" w:rsidRPr="00A944CA" w:rsidRDefault="00C328E7" w:rsidP="00113B13">
            <w:pPr>
              <w:pStyle w:val="Heading2"/>
              <w:numPr>
                <w:ilvl w:val="0"/>
                <w:numId w:val="0"/>
              </w:numPr>
              <w:shd w:val="clear" w:color="auto" w:fill="DBE5F1"/>
              <w:spacing w:before="0" w:after="0" w:line="276" w:lineRule="auto"/>
            </w:pPr>
            <w:bookmarkStart w:id="14" w:name="_Toc325982539"/>
            <w:r>
              <w:t>Severe Weather -  DRAFT WIP – To be finalised by 30 Sep 2012</w:t>
            </w:r>
            <w:bookmarkEnd w:id="14"/>
          </w:p>
        </w:tc>
      </w:tr>
      <w:tr w:rsidR="00C328E7" w:rsidRPr="00541288" w:rsidTr="00473F85">
        <w:tc>
          <w:tcPr>
            <w:tcW w:w="2500" w:type="dxa"/>
            <w:gridSpan w:val="4"/>
          </w:tcPr>
          <w:p w:rsidR="00C328E7" w:rsidRPr="005A522E" w:rsidRDefault="00C328E7" w:rsidP="00113B13">
            <w:pPr>
              <w:spacing w:before="0" w:after="0" w:line="240" w:lineRule="auto"/>
              <w:rPr>
                <w:b/>
              </w:rPr>
            </w:pPr>
            <w:r>
              <w:rPr>
                <w:b/>
              </w:rPr>
              <w:t>Applies to</w:t>
            </w:r>
          </w:p>
        </w:tc>
        <w:tc>
          <w:tcPr>
            <w:tcW w:w="6708" w:type="dxa"/>
            <w:gridSpan w:val="8"/>
          </w:tcPr>
          <w:p w:rsidR="00C328E7" w:rsidRPr="00576135" w:rsidRDefault="00C328E7" w:rsidP="00113B13">
            <w:pPr>
              <w:spacing w:before="0" w:after="0" w:line="240" w:lineRule="auto"/>
            </w:pPr>
            <w:r>
              <w:t>MAC and ASC</w:t>
            </w:r>
          </w:p>
        </w:tc>
      </w:tr>
      <w:tr w:rsidR="00C328E7" w:rsidRPr="00541288" w:rsidTr="00473F85">
        <w:tc>
          <w:tcPr>
            <w:tcW w:w="2493" w:type="dxa"/>
            <w:gridSpan w:val="3"/>
          </w:tcPr>
          <w:p w:rsidR="00C328E7" w:rsidRPr="005A522E" w:rsidRDefault="00C328E7" w:rsidP="00113B13">
            <w:pPr>
              <w:spacing w:before="0" w:after="0"/>
              <w:rPr>
                <w:b/>
              </w:rPr>
            </w:pPr>
            <w:r w:rsidRPr="005A522E">
              <w:rPr>
                <w:b/>
              </w:rPr>
              <w:t>Purpose / Description</w:t>
            </w:r>
          </w:p>
        </w:tc>
        <w:tc>
          <w:tcPr>
            <w:tcW w:w="6715" w:type="dxa"/>
            <w:gridSpan w:val="9"/>
          </w:tcPr>
          <w:p w:rsidR="00C328E7" w:rsidRPr="00C313B9" w:rsidRDefault="00C328E7" w:rsidP="00C313B9">
            <w:pPr>
              <w:spacing w:before="0" w:after="0"/>
              <w:rPr>
                <w:rFonts w:cs="Arial"/>
                <w:color w:val="000000"/>
              </w:rPr>
            </w:pPr>
            <w:r>
              <w:rPr>
                <w:rFonts w:cs="Arial"/>
                <w:color w:val="000000"/>
              </w:rPr>
              <w:t>To ensure the Provider is prepared for severe winter weather and is able to respond robustly and in a timely manner to ensure the Area Network remains open</w:t>
            </w:r>
          </w:p>
        </w:tc>
      </w:tr>
      <w:tr w:rsidR="00C328E7" w:rsidRPr="00541288" w:rsidTr="00473F85">
        <w:tc>
          <w:tcPr>
            <w:tcW w:w="2493" w:type="dxa"/>
            <w:gridSpan w:val="3"/>
          </w:tcPr>
          <w:p w:rsidR="00C328E7" w:rsidRPr="005A522E" w:rsidRDefault="00C328E7" w:rsidP="00113B13">
            <w:pPr>
              <w:spacing w:before="0" w:after="0"/>
              <w:rPr>
                <w:b/>
              </w:rPr>
            </w:pPr>
            <w:r w:rsidRPr="005A522E">
              <w:rPr>
                <w:b/>
              </w:rPr>
              <w:t>Measures</w:t>
            </w:r>
          </w:p>
        </w:tc>
        <w:tc>
          <w:tcPr>
            <w:tcW w:w="6715" w:type="dxa"/>
            <w:gridSpan w:val="9"/>
          </w:tcPr>
          <w:p w:rsidR="00C328E7" w:rsidRPr="00541288" w:rsidRDefault="00C328E7" w:rsidP="00113B13">
            <w:pPr>
              <w:spacing w:before="0" w:after="0"/>
            </w:pPr>
          </w:p>
        </w:tc>
      </w:tr>
      <w:tr w:rsidR="00C328E7" w:rsidRPr="00C769A0" w:rsidTr="00473F85">
        <w:tc>
          <w:tcPr>
            <w:tcW w:w="2493" w:type="dxa"/>
            <w:gridSpan w:val="3"/>
          </w:tcPr>
          <w:p w:rsidR="00C328E7" w:rsidRPr="00C769A0" w:rsidRDefault="00C328E7" w:rsidP="006451C4">
            <w:pPr>
              <w:spacing w:before="0" w:after="0"/>
              <w:rPr>
                <w:rFonts w:cs="Arial"/>
                <w:color w:val="000000"/>
              </w:rPr>
            </w:pPr>
            <w:r>
              <w:rPr>
                <w:rFonts w:cs="Arial"/>
                <w:color w:val="000000"/>
              </w:rPr>
              <w:t>SW1</w:t>
            </w:r>
          </w:p>
        </w:tc>
        <w:tc>
          <w:tcPr>
            <w:tcW w:w="6715" w:type="dxa"/>
            <w:gridSpan w:val="9"/>
          </w:tcPr>
          <w:p w:rsidR="00C328E7" w:rsidRPr="00C769A0" w:rsidRDefault="00C328E7" w:rsidP="006451C4">
            <w:pPr>
              <w:spacing w:before="0" w:after="0"/>
              <w:rPr>
                <w:rFonts w:cs="Arial"/>
                <w:color w:val="000000"/>
              </w:rPr>
            </w:pPr>
            <w:r w:rsidRPr="00C769A0">
              <w:rPr>
                <w:rFonts w:cs="Arial"/>
                <w:color w:val="000000"/>
              </w:rPr>
              <w:t>Minimum salt level during the month</w:t>
            </w:r>
          </w:p>
        </w:tc>
      </w:tr>
      <w:tr w:rsidR="00C328E7" w:rsidRPr="00C769A0" w:rsidTr="00473F85">
        <w:tc>
          <w:tcPr>
            <w:tcW w:w="2493" w:type="dxa"/>
            <w:gridSpan w:val="3"/>
          </w:tcPr>
          <w:p w:rsidR="00C328E7" w:rsidRPr="00C769A0" w:rsidRDefault="00C328E7" w:rsidP="006451C4">
            <w:pPr>
              <w:spacing w:before="0" w:after="0"/>
              <w:rPr>
                <w:rFonts w:cs="Arial"/>
                <w:color w:val="000000"/>
              </w:rPr>
            </w:pPr>
            <w:r>
              <w:rPr>
                <w:rFonts w:cs="Arial"/>
                <w:color w:val="000000"/>
              </w:rPr>
              <w:t>SW2</w:t>
            </w:r>
          </w:p>
        </w:tc>
        <w:tc>
          <w:tcPr>
            <w:tcW w:w="6715" w:type="dxa"/>
            <w:gridSpan w:val="9"/>
          </w:tcPr>
          <w:p w:rsidR="00C328E7" w:rsidRPr="00C769A0" w:rsidRDefault="00C328E7" w:rsidP="006451C4">
            <w:pPr>
              <w:spacing w:before="0" w:after="0"/>
              <w:rPr>
                <w:rFonts w:cs="Arial"/>
                <w:color w:val="000000"/>
              </w:rPr>
            </w:pPr>
            <w:r w:rsidRPr="00C769A0">
              <w:rPr>
                <w:rFonts w:cs="Arial"/>
                <w:color w:val="000000"/>
              </w:rPr>
              <w:t>Max. Con</w:t>
            </w:r>
            <w:r>
              <w:rPr>
                <w:rFonts w:cs="Arial"/>
                <w:color w:val="000000"/>
              </w:rPr>
              <w:t>secutive days below M</w:t>
            </w:r>
            <w:r w:rsidRPr="00C769A0">
              <w:rPr>
                <w:rFonts w:cs="Arial"/>
                <w:color w:val="000000"/>
              </w:rPr>
              <w:t>in</w:t>
            </w:r>
            <w:r>
              <w:rPr>
                <w:rFonts w:cs="Arial"/>
                <w:color w:val="000000"/>
              </w:rPr>
              <w:t>imum S</w:t>
            </w:r>
            <w:r w:rsidRPr="00C769A0">
              <w:rPr>
                <w:rFonts w:cs="Arial"/>
                <w:color w:val="000000"/>
              </w:rPr>
              <w:t xml:space="preserve">alt </w:t>
            </w:r>
            <w:r>
              <w:rPr>
                <w:rFonts w:cs="Arial"/>
                <w:color w:val="000000"/>
              </w:rPr>
              <w:t>R</w:t>
            </w:r>
            <w:r w:rsidRPr="00C769A0">
              <w:rPr>
                <w:rFonts w:cs="Arial"/>
                <w:color w:val="000000"/>
              </w:rPr>
              <w:t>equirement</w:t>
            </w:r>
          </w:p>
        </w:tc>
      </w:tr>
      <w:tr w:rsidR="00C328E7" w:rsidRPr="00C769A0" w:rsidTr="00473F85">
        <w:tc>
          <w:tcPr>
            <w:tcW w:w="2493" w:type="dxa"/>
            <w:gridSpan w:val="3"/>
          </w:tcPr>
          <w:p w:rsidR="00C328E7" w:rsidRPr="00C769A0" w:rsidRDefault="00C328E7" w:rsidP="00C769A0">
            <w:pPr>
              <w:spacing w:before="0" w:after="0"/>
              <w:rPr>
                <w:rFonts w:cs="Arial"/>
                <w:color w:val="000000"/>
              </w:rPr>
            </w:pPr>
            <w:r>
              <w:rPr>
                <w:rFonts w:cs="Arial"/>
                <w:color w:val="000000"/>
              </w:rPr>
              <w:t>SW3</w:t>
            </w:r>
          </w:p>
        </w:tc>
        <w:tc>
          <w:tcPr>
            <w:tcW w:w="6715" w:type="dxa"/>
            <w:gridSpan w:val="9"/>
          </w:tcPr>
          <w:p w:rsidR="00C328E7" w:rsidRPr="00C769A0" w:rsidRDefault="00C328E7" w:rsidP="00C769A0">
            <w:pPr>
              <w:spacing w:before="0" w:after="0"/>
              <w:rPr>
                <w:rFonts w:cs="Arial"/>
                <w:color w:val="000000"/>
              </w:rPr>
            </w:pPr>
            <w:r w:rsidRPr="00C769A0">
              <w:rPr>
                <w:rFonts w:cs="Arial"/>
                <w:color w:val="000000"/>
              </w:rPr>
              <w:t>Percent Route treated within target time</w:t>
            </w:r>
          </w:p>
        </w:tc>
      </w:tr>
      <w:tr w:rsidR="00C328E7" w:rsidRPr="00C769A0" w:rsidTr="00473F85">
        <w:tc>
          <w:tcPr>
            <w:tcW w:w="2493" w:type="dxa"/>
            <w:gridSpan w:val="3"/>
          </w:tcPr>
          <w:p w:rsidR="00C328E7" w:rsidRPr="00C769A0" w:rsidRDefault="00C328E7" w:rsidP="00C769A0">
            <w:pPr>
              <w:spacing w:before="0" w:after="0"/>
              <w:rPr>
                <w:rFonts w:cs="Arial"/>
                <w:color w:val="000000"/>
              </w:rPr>
            </w:pPr>
            <w:r>
              <w:rPr>
                <w:rFonts w:cs="Arial"/>
                <w:color w:val="000000"/>
              </w:rPr>
              <w:t>SW4</w:t>
            </w:r>
          </w:p>
        </w:tc>
        <w:tc>
          <w:tcPr>
            <w:tcW w:w="6715" w:type="dxa"/>
            <w:gridSpan w:val="9"/>
          </w:tcPr>
          <w:p w:rsidR="00C328E7" w:rsidRPr="00C769A0" w:rsidRDefault="00C328E7" w:rsidP="00C769A0">
            <w:pPr>
              <w:spacing w:before="0" w:after="0"/>
              <w:rPr>
                <w:rFonts w:cs="Arial"/>
                <w:color w:val="000000"/>
              </w:rPr>
            </w:pPr>
            <w:r w:rsidRPr="00C769A0">
              <w:rPr>
                <w:rFonts w:cs="Arial"/>
                <w:color w:val="000000"/>
              </w:rPr>
              <w:t>Percent Lane Availability</w:t>
            </w:r>
          </w:p>
        </w:tc>
      </w:tr>
      <w:tr w:rsidR="00C328E7" w:rsidRPr="00541288" w:rsidTr="00473F85">
        <w:tc>
          <w:tcPr>
            <w:tcW w:w="2493" w:type="dxa"/>
            <w:gridSpan w:val="3"/>
          </w:tcPr>
          <w:p w:rsidR="00C328E7" w:rsidRPr="005A522E" w:rsidRDefault="00C328E7" w:rsidP="00113B13">
            <w:pPr>
              <w:spacing w:before="0" w:after="0"/>
              <w:rPr>
                <w:b/>
              </w:rPr>
            </w:pPr>
            <w:r w:rsidRPr="005A522E">
              <w:rPr>
                <w:b/>
              </w:rPr>
              <w:t>Definitions</w:t>
            </w:r>
          </w:p>
        </w:tc>
        <w:tc>
          <w:tcPr>
            <w:tcW w:w="6715" w:type="dxa"/>
            <w:gridSpan w:val="9"/>
          </w:tcPr>
          <w:p w:rsidR="00C328E7" w:rsidRPr="00541288" w:rsidRDefault="00C328E7" w:rsidP="00113B13">
            <w:pPr>
              <w:spacing w:before="0" w:after="0"/>
            </w:pPr>
          </w:p>
        </w:tc>
      </w:tr>
      <w:tr w:rsidR="00C328E7" w:rsidRPr="00541288" w:rsidTr="00473F85">
        <w:tc>
          <w:tcPr>
            <w:tcW w:w="2493" w:type="dxa"/>
            <w:gridSpan w:val="3"/>
          </w:tcPr>
          <w:p w:rsidR="00C328E7" w:rsidRPr="004F5B5A" w:rsidRDefault="00C328E7" w:rsidP="00113B13">
            <w:pPr>
              <w:spacing w:before="0" w:after="0"/>
              <w:rPr>
                <w:rFonts w:cs="Arial"/>
                <w:i/>
                <w:color w:val="000000"/>
              </w:rPr>
            </w:pPr>
            <w:r w:rsidRPr="004F5B5A">
              <w:rPr>
                <w:rFonts w:cs="Arial"/>
                <w:i/>
                <w:color w:val="000000"/>
              </w:rPr>
              <w:t>Minimum Salt Requirement</w:t>
            </w:r>
          </w:p>
        </w:tc>
        <w:tc>
          <w:tcPr>
            <w:tcW w:w="6715" w:type="dxa"/>
            <w:gridSpan w:val="9"/>
          </w:tcPr>
          <w:p w:rsidR="00C328E7" w:rsidRPr="004F5B5A" w:rsidRDefault="00C328E7" w:rsidP="00C313B9">
            <w:pPr>
              <w:spacing w:before="0" w:after="0"/>
              <w:rPr>
                <w:rFonts w:cs="Arial"/>
                <w:color w:val="000000"/>
              </w:rPr>
            </w:pPr>
            <w:r>
              <w:rPr>
                <w:rFonts w:cs="Arial"/>
                <w:color w:val="000000"/>
              </w:rPr>
              <w:t>The minimum level agreed with each MAC ahead of the Winter Period and documented in the Provider’s Severe Weather Plan.</w:t>
            </w:r>
          </w:p>
        </w:tc>
      </w:tr>
      <w:tr w:rsidR="00C328E7" w:rsidRPr="00541288" w:rsidTr="00473F85">
        <w:tc>
          <w:tcPr>
            <w:tcW w:w="2493" w:type="dxa"/>
            <w:gridSpan w:val="3"/>
          </w:tcPr>
          <w:p w:rsidR="00C328E7" w:rsidRPr="004F5B5A" w:rsidRDefault="00C328E7" w:rsidP="00113B13">
            <w:pPr>
              <w:spacing w:before="0" w:after="0"/>
              <w:rPr>
                <w:i/>
              </w:rPr>
            </w:pPr>
            <w:r w:rsidRPr="004F5B5A">
              <w:rPr>
                <w:rFonts w:cs="Arial"/>
                <w:i/>
                <w:color w:val="000000"/>
              </w:rPr>
              <w:t>Winter Period</w:t>
            </w:r>
          </w:p>
        </w:tc>
        <w:tc>
          <w:tcPr>
            <w:tcW w:w="6715" w:type="dxa"/>
            <w:gridSpan w:val="9"/>
          </w:tcPr>
          <w:p w:rsidR="00C328E7" w:rsidRPr="00C313B9" w:rsidRDefault="00C328E7" w:rsidP="00C313B9">
            <w:pPr>
              <w:spacing w:before="0" w:after="0"/>
              <w:rPr>
                <w:rFonts w:cs="Arial"/>
                <w:bCs/>
                <w:color w:val="000000"/>
              </w:rPr>
            </w:pPr>
            <w:r w:rsidRPr="004F5B5A">
              <w:rPr>
                <w:rFonts w:cs="Arial"/>
                <w:color w:val="000000"/>
              </w:rPr>
              <w:t>1 October – 30 April</w:t>
            </w:r>
          </w:p>
        </w:tc>
      </w:tr>
      <w:tr w:rsidR="00C328E7" w:rsidRPr="00541288" w:rsidTr="00473F85">
        <w:tc>
          <w:tcPr>
            <w:tcW w:w="2493" w:type="dxa"/>
            <w:gridSpan w:val="3"/>
          </w:tcPr>
          <w:p w:rsidR="00C328E7" w:rsidRPr="005A522E" w:rsidRDefault="00C328E7" w:rsidP="00113B13">
            <w:pPr>
              <w:spacing w:before="0" w:after="0"/>
              <w:rPr>
                <w:b/>
              </w:rPr>
            </w:pPr>
            <w:r w:rsidRPr="005A522E">
              <w:rPr>
                <w:b/>
              </w:rPr>
              <w:t>Methodology</w:t>
            </w:r>
          </w:p>
        </w:tc>
        <w:tc>
          <w:tcPr>
            <w:tcW w:w="6715" w:type="dxa"/>
            <w:gridSpan w:val="9"/>
          </w:tcPr>
          <w:p w:rsidR="00C328E7" w:rsidRPr="004F5B5A" w:rsidRDefault="00C328E7" w:rsidP="00935374">
            <w:pPr>
              <w:spacing w:before="0" w:after="0"/>
              <w:rPr>
                <w:rFonts w:cs="Arial"/>
                <w:color w:val="000000"/>
              </w:rPr>
            </w:pPr>
            <w:r w:rsidRPr="004F5B5A">
              <w:rPr>
                <w:rFonts w:cs="Arial"/>
                <w:color w:val="000000"/>
              </w:rPr>
              <w:t xml:space="preserve">In the Winter Period </w:t>
            </w:r>
            <w:r>
              <w:rPr>
                <w:rFonts w:cs="Arial"/>
                <w:color w:val="000000"/>
              </w:rPr>
              <w:t xml:space="preserve">these metrics </w:t>
            </w:r>
            <w:r w:rsidRPr="004F5B5A">
              <w:rPr>
                <w:rFonts w:cs="Arial"/>
                <w:color w:val="000000"/>
              </w:rPr>
              <w:t xml:space="preserve">should always be scored. Outside of the Winter period it should be scored N/A unless severe </w:t>
            </w:r>
            <w:r>
              <w:rPr>
                <w:rFonts w:cs="Arial"/>
                <w:color w:val="000000"/>
              </w:rPr>
              <w:t xml:space="preserve">winter </w:t>
            </w:r>
            <w:r w:rsidRPr="004F5B5A">
              <w:rPr>
                <w:rFonts w:cs="Arial"/>
                <w:color w:val="000000"/>
              </w:rPr>
              <w:t>weather conditions were experienced in which case it should be scored as per the RAG guidance.</w:t>
            </w:r>
          </w:p>
        </w:tc>
      </w:tr>
      <w:tr w:rsidR="00C328E7" w:rsidRPr="00541288" w:rsidTr="00473F85">
        <w:tc>
          <w:tcPr>
            <w:tcW w:w="2493" w:type="dxa"/>
            <w:gridSpan w:val="3"/>
          </w:tcPr>
          <w:p w:rsidR="00C328E7" w:rsidRPr="005A522E" w:rsidRDefault="00C328E7" w:rsidP="00113B13">
            <w:pPr>
              <w:spacing w:before="0" w:after="0"/>
              <w:rPr>
                <w:b/>
              </w:rPr>
            </w:pPr>
          </w:p>
        </w:tc>
        <w:tc>
          <w:tcPr>
            <w:tcW w:w="6715" w:type="dxa"/>
            <w:gridSpan w:val="9"/>
          </w:tcPr>
          <w:p w:rsidR="00C328E7" w:rsidRPr="00935374" w:rsidRDefault="00C328E7" w:rsidP="00113B13">
            <w:pPr>
              <w:spacing w:before="0" w:after="0"/>
              <w:rPr>
                <w:rFonts w:cs="Arial"/>
                <w:color w:val="000000"/>
              </w:rPr>
            </w:pPr>
            <w:r>
              <w:rPr>
                <w:rFonts w:cs="Arial"/>
                <w:color w:val="000000"/>
              </w:rPr>
              <w:t>See MAC/ASC PMF Scoring Guidance for more information on these measures.</w:t>
            </w:r>
          </w:p>
        </w:tc>
      </w:tr>
      <w:tr w:rsidR="00C328E7" w:rsidRPr="00541288" w:rsidTr="00473F85">
        <w:tc>
          <w:tcPr>
            <w:tcW w:w="2493" w:type="dxa"/>
            <w:gridSpan w:val="3"/>
          </w:tcPr>
          <w:p w:rsidR="00C328E7" w:rsidRPr="005A522E" w:rsidRDefault="00C328E7" w:rsidP="00113B13">
            <w:pPr>
              <w:spacing w:before="0" w:after="0"/>
              <w:rPr>
                <w:b/>
              </w:rPr>
            </w:pPr>
          </w:p>
        </w:tc>
        <w:tc>
          <w:tcPr>
            <w:tcW w:w="6715" w:type="dxa"/>
            <w:gridSpan w:val="9"/>
            <w:shd w:val="clear" w:color="auto" w:fill="FFFF00"/>
          </w:tcPr>
          <w:p w:rsidR="00C328E7" w:rsidRPr="00C769A0" w:rsidRDefault="00C328E7" w:rsidP="006451C4">
            <w:pPr>
              <w:spacing w:before="0" w:after="0"/>
              <w:rPr>
                <w:rFonts w:cs="Arial"/>
                <w:color w:val="000000"/>
              </w:rPr>
            </w:pPr>
            <w:r w:rsidRPr="00C769A0">
              <w:rPr>
                <w:rFonts w:cs="Arial"/>
                <w:color w:val="000000"/>
              </w:rPr>
              <w:t>Minimum salt level during the month</w:t>
            </w:r>
            <w:r>
              <w:rPr>
                <w:rFonts w:cs="Arial"/>
                <w:color w:val="000000"/>
              </w:rPr>
              <w:t xml:space="preserve"> is obtained from [where?/report name?/when?/do we have to manipulate in any way?]</w:t>
            </w:r>
          </w:p>
        </w:tc>
      </w:tr>
      <w:tr w:rsidR="00C328E7" w:rsidRPr="00541288" w:rsidTr="00473F85">
        <w:tc>
          <w:tcPr>
            <w:tcW w:w="2493" w:type="dxa"/>
            <w:gridSpan w:val="3"/>
          </w:tcPr>
          <w:p w:rsidR="00C328E7" w:rsidRPr="005A522E" w:rsidRDefault="00C328E7" w:rsidP="00113B13">
            <w:pPr>
              <w:spacing w:before="0" w:after="0"/>
              <w:rPr>
                <w:b/>
              </w:rPr>
            </w:pPr>
          </w:p>
        </w:tc>
        <w:tc>
          <w:tcPr>
            <w:tcW w:w="6715" w:type="dxa"/>
            <w:gridSpan w:val="9"/>
            <w:shd w:val="clear" w:color="auto" w:fill="FFFF00"/>
          </w:tcPr>
          <w:p w:rsidR="00C328E7" w:rsidRPr="00C769A0" w:rsidRDefault="00C328E7" w:rsidP="006451C4">
            <w:pPr>
              <w:spacing w:before="0" w:after="0"/>
              <w:rPr>
                <w:rFonts w:cs="Arial"/>
                <w:color w:val="000000"/>
              </w:rPr>
            </w:pPr>
            <w:r w:rsidRPr="00C769A0">
              <w:rPr>
                <w:rFonts w:cs="Arial"/>
                <w:color w:val="000000"/>
              </w:rPr>
              <w:t>Max. Con</w:t>
            </w:r>
            <w:r>
              <w:rPr>
                <w:rFonts w:cs="Arial"/>
                <w:color w:val="000000"/>
              </w:rPr>
              <w:t>secutive days below M</w:t>
            </w:r>
            <w:r w:rsidRPr="00C769A0">
              <w:rPr>
                <w:rFonts w:cs="Arial"/>
                <w:color w:val="000000"/>
              </w:rPr>
              <w:t>in</w:t>
            </w:r>
            <w:r>
              <w:rPr>
                <w:rFonts w:cs="Arial"/>
                <w:color w:val="000000"/>
              </w:rPr>
              <w:t>imum S</w:t>
            </w:r>
            <w:r w:rsidRPr="00C769A0">
              <w:rPr>
                <w:rFonts w:cs="Arial"/>
                <w:color w:val="000000"/>
              </w:rPr>
              <w:t xml:space="preserve">alt </w:t>
            </w:r>
            <w:r>
              <w:rPr>
                <w:rFonts w:cs="Arial"/>
                <w:color w:val="000000"/>
              </w:rPr>
              <w:t>R</w:t>
            </w:r>
            <w:r w:rsidRPr="00C769A0">
              <w:rPr>
                <w:rFonts w:cs="Arial"/>
                <w:color w:val="000000"/>
              </w:rPr>
              <w:t>equirement month</w:t>
            </w:r>
            <w:r>
              <w:rPr>
                <w:rFonts w:cs="Arial"/>
                <w:color w:val="000000"/>
              </w:rPr>
              <w:t xml:space="preserve"> is obtained from [where?/report name?/when?/do we have to manipulate in any way?]</w:t>
            </w:r>
          </w:p>
        </w:tc>
      </w:tr>
      <w:tr w:rsidR="00C328E7" w:rsidRPr="00541288" w:rsidTr="00473F85">
        <w:tc>
          <w:tcPr>
            <w:tcW w:w="2493" w:type="dxa"/>
            <w:gridSpan w:val="3"/>
          </w:tcPr>
          <w:p w:rsidR="00C328E7" w:rsidRPr="005A522E" w:rsidRDefault="00C328E7" w:rsidP="00113B13">
            <w:pPr>
              <w:spacing w:before="0" w:after="0"/>
              <w:rPr>
                <w:b/>
              </w:rPr>
            </w:pPr>
          </w:p>
        </w:tc>
        <w:tc>
          <w:tcPr>
            <w:tcW w:w="6715" w:type="dxa"/>
            <w:gridSpan w:val="9"/>
            <w:shd w:val="clear" w:color="auto" w:fill="FFFF00"/>
          </w:tcPr>
          <w:p w:rsidR="00C328E7" w:rsidRPr="00C769A0" w:rsidRDefault="00C328E7" w:rsidP="006451C4">
            <w:pPr>
              <w:spacing w:before="0" w:after="0"/>
              <w:rPr>
                <w:rFonts w:cs="Arial"/>
                <w:color w:val="000000"/>
              </w:rPr>
            </w:pPr>
            <w:r w:rsidRPr="00C769A0">
              <w:rPr>
                <w:rFonts w:cs="Arial"/>
                <w:color w:val="000000"/>
              </w:rPr>
              <w:t xml:space="preserve">Percent Route treated within target time </w:t>
            </w:r>
            <w:r>
              <w:rPr>
                <w:rFonts w:cs="Arial"/>
                <w:color w:val="000000"/>
              </w:rPr>
              <w:t>is obtained from [where?/report name?/when?/do we have to manipulate in any way?]</w:t>
            </w:r>
          </w:p>
        </w:tc>
      </w:tr>
      <w:tr w:rsidR="00C328E7" w:rsidRPr="00541288" w:rsidTr="00473F85">
        <w:tc>
          <w:tcPr>
            <w:tcW w:w="2493" w:type="dxa"/>
            <w:gridSpan w:val="3"/>
          </w:tcPr>
          <w:p w:rsidR="00C328E7" w:rsidRPr="005A522E" w:rsidRDefault="00C328E7" w:rsidP="00113B13">
            <w:pPr>
              <w:spacing w:before="0" w:after="0"/>
              <w:rPr>
                <w:b/>
              </w:rPr>
            </w:pPr>
          </w:p>
        </w:tc>
        <w:tc>
          <w:tcPr>
            <w:tcW w:w="6715" w:type="dxa"/>
            <w:gridSpan w:val="9"/>
            <w:shd w:val="clear" w:color="auto" w:fill="FFFF00"/>
          </w:tcPr>
          <w:p w:rsidR="00C328E7" w:rsidRPr="00C769A0" w:rsidRDefault="00C328E7" w:rsidP="006451C4">
            <w:pPr>
              <w:spacing w:before="0" w:after="0"/>
              <w:rPr>
                <w:rFonts w:cs="Arial"/>
                <w:color w:val="000000"/>
              </w:rPr>
            </w:pPr>
            <w:r w:rsidRPr="00C769A0">
              <w:rPr>
                <w:rFonts w:cs="Arial"/>
                <w:color w:val="000000"/>
              </w:rPr>
              <w:t>Percent Lane Availability</w:t>
            </w:r>
            <w:r>
              <w:rPr>
                <w:rFonts w:cs="Arial"/>
                <w:color w:val="000000"/>
              </w:rPr>
              <w:t xml:space="preserve"> is obtained from [where?/report name?/when?/do we have to manipulate in any way?]</w:t>
            </w:r>
          </w:p>
        </w:tc>
      </w:tr>
      <w:tr w:rsidR="00C328E7" w:rsidRPr="00541288" w:rsidTr="00473F85">
        <w:tc>
          <w:tcPr>
            <w:tcW w:w="2493" w:type="dxa"/>
            <w:gridSpan w:val="3"/>
          </w:tcPr>
          <w:p w:rsidR="00C328E7" w:rsidRPr="005A522E" w:rsidRDefault="00C328E7" w:rsidP="00113B13">
            <w:pPr>
              <w:spacing w:before="0" w:after="0"/>
              <w:rPr>
                <w:b/>
              </w:rPr>
            </w:pPr>
            <w:r w:rsidRPr="005A522E">
              <w:rPr>
                <w:b/>
              </w:rPr>
              <w:t>Data Source / Requirements</w:t>
            </w:r>
          </w:p>
        </w:tc>
        <w:tc>
          <w:tcPr>
            <w:tcW w:w="6715" w:type="dxa"/>
            <w:gridSpan w:val="9"/>
          </w:tcPr>
          <w:p w:rsidR="00C328E7" w:rsidRDefault="00C328E7" w:rsidP="00113B13">
            <w:pPr>
              <w:spacing w:before="0" w:after="0"/>
              <w:rPr>
                <w:rFonts w:cs="Arial"/>
                <w:color w:val="000000"/>
              </w:rPr>
            </w:pPr>
            <w:r>
              <w:rPr>
                <w:rFonts w:cs="Arial"/>
                <w:color w:val="000000"/>
              </w:rPr>
              <w:t>WRF1</w:t>
            </w:r>
          </w:p>
          <w:p w:rsidR="00C328E7" w:rsidRPr="002A6C74" w:rsidRDefault="00C328E7" w:rsidP="00113B13">
            <w:pPr>
              <w:spacing w:before="0" w:after="0"/>
              <w:rPr>
                <w:rFonts w:cs="Arial"/>
                <w:color w:val="000000"/>
              </w:rPr>
            </w:pPr>
            <w:r w:rsidRPr="004810BF">
              <w:rPr>
                <w:rFonts w:cs="Arial"/>
                <w:color w:val="000000"/>
                <w:highlight w:val="yellow"/>
              </w:rPr>
              <w:t>Salt Database [name?]</w:t>
            </w:r>
            <w:r>
              <w:rPr>
                <w:rFonts w:cs="Arial"/>
                <w:color w:val="000000"/>
                <w:highlight w:val="yellow"/>
              </w:rPr>
              <w:t>, O</w:t>
            </w:r>
            <w:r w:rsidRPr="004810BF">
              <w:rPr>
                <w:rFonts w:cs="Arial"/>
                <w:color w:val="000000"/>
                <w:highlight w:val="yellow"/>
              </w:rPr>
              <w:t>ther?</w:t>
            </w:r>
          </w:p>
        </w:tc>
      </w:tr>
      <w:tr w:rsidR="00C328E7" w:rsidRPr="00541288" w:rsidTr="00473F85">
        <w:tc>
          <w:tcPr>
            <w:tcW w:w="9208" w:type="dxa"/>
            <w:gridSpan w:val="12"/>
          </w:tcPr>
          <w:p w:rsidR="00C328E7" w:rsidRPr="00473F85" w:rsidRDefault="00C328E7" w:rsidP="00473F85">
            <w:pPr>
              <w:spacing w:before="120" w:after="120"/>
            </w:pPr>
            <w:r w:rsidRPr="00541288">
              <w:rPr>
                <w:b/>
              </w:rPr>
              <w:t>Data Input</w:t>
            </w:r>
            <w:r>
              <w:t xml:space="preserve"> (Frequency / Reporting Period: Calendar month)</w:t>
            </w:r>
          </w:p>
        </w:tc>
      </w:tr>
      <w:tr w:rsidR="00C328E7" w:rsidRPr="00541288" w:rsidTr="00473F85">
        <w:tc>
          <w:tcPr>
            <w:tcW w:w="2493" w:type="dxa"/>
            <w:gridSpan w:val="3"/>
          </w:tcPr>
          <w:p w:rsidR="00C328E7" w:rsidRPr="005A522E" w:rsidRDefault="00C328E7" w:rsidP="00113B13">
            <w:pPr>
              <w:spacing w:before="0" w:after="0"/>
              <w:rPr>
                <w:b/>
              </w:rPr>
            </w:pPr>
            <w:r w:rsidRPr="005A522E">
              <w:rPr>
                <w:b/>
              </w:rPr>
              <w:t>Field</w:t>
            </w:r>
          </w:p>
        </w:tc>
        <w:tc>
          <w:tcPr>
            <w:tcW w:w="2012" w:type="dxa"/>
            <w:gridSpan w:val="3"/>
          </w:tcPr>
          <w:p w:rsidR="00C328E7" w:rsidRPr="005A522E" w:rsidRDefault="00C328E7" w:rsidP="00113B13">
            <w:pPr>
              <w:spacing w:before="0" w:after="0"/>
              <w:rPr>
                <w:b/>
              </w:rPr>
            </w:pPr>
          </w:p>
        </w:tc>
        <w:tc>
          <w:tcPr>
            <w:tcW w:w="1139" w:type="dxa"/>
            <w:gridSpan w:val="2"/>
          </w:tcPr>
          <w:p w:rsidR="00C328E7" w:rsidRPr="005A522E" w:rsidRDefault="00C328E7" w:rsidP="00113B13">
            <w:pPr>
              <w:spacing w:before="0" w:after="0"/>
              <w:rPr>
                <w:b/>
              </w:rPr>
            </w:pPr>
            <w:r w:rsidRPr="005A522E">
              <w:rPr>
                <w:b/>
              </w:rPr>
              <w:t>Type</w:t>
            </w:r>
          </w:p>
        </w:tc>
        <w:tc>
          <w:tcPr>
            <w:tcW w:w="1142" w:type="dxa"/>
            <w:gridSpan w:val="2"/>
          </w:tcPr>
          <w:p w:rsidR="00C328E7" w:rsidRPr="005A522E" w:rsidRDefault="00C328E7" w:rsidP="00113B13">
            <w:pPr>
              <w:spacing w:before="0" w:after="0"/>
              <w:rPr>
                <w:b/>
              </w:rPr>
            </w:pPr>
            <w:r w:rsidRPr="005A522E">
              <w:rPr>
                <w:b/>
              </w:rPr>
              <w:t>Calculation</w:t>
            </w:r>
          </w:p>
        </w:tc>
        <w:tc>
          <w:tcPr>
            <w:tcW w:w="966" w:type="dxa"/>
          </w:tcPr>
          <w:p w:rsidR="00C328E7" w:rsidRPr="005A522E" w:rsidRDefault="00C328E7" w:rsidP="00113B13">
            <w:pPr>
              <w:spacing w:before="0" w:after="0"/>
              <w:rPr>
                <w:b/>
              </w:rPr>
            </w:pPr>
            <w:r w:rsidRPr="005A522E">
              <w:rPr>
                <w:b/>
              </w:rPr>
              <w:t>Decimals</w:t>
            </w:r>
          </w:p>
        </w:tc>
        <w:tc>
          <w:tcPr>
            <w:tcW w:w="1456" w:type="dxa"/>
          </w:tcPr>
          <w:p w:rsidR="00C328E7" w:rsidRPr="005A522E" w:rsidRDefault="00C328E7" w:rsidP="00113B13">
            <w:pPr>
              <w:spacing w:before="0" w:after="0"/>
              <w:rPr>
                <w:b/>
              </w:rPr>
            </w:pPr>
            <w:r w:rsidRPr="005A522E">
              <w:rPr>
                <w:b/>
              </w:rPr>
              <w:t>Range</w:t>
            </w:r>
          </w:p>
        </w:tc>
      </w:tr>
      <w:tr w:rsidR="00C328E7" w:rsidRPr="00CE709A" w:rsidTr="00473F85">
        <w:tc>
          <w:tcPr>
            <w:tcW w:w="2493" w:type="dxa"/>
            <w:gridSpan w:val="3"/>
          </w:tcPr>
          <w:p w:rsidR="00C328E7" w:rsidRPr="00C769A0" w:rsidRDefault="00C328E7" w:rsidP="006451C4">
            <w:pPr>
              <w:spacing w:before="0" w:after="0"/>
              <w:rPr>
                <w:rFonts w:cs="Arial"/>
                <w:color w:val="000000"/>
              </w:rPr>
            </w:pPr>
            <w:r w:rsidRPr="00C769A0">
              <w:rPr>
                <w:rFonts w:cs="Arial"/>
                <w:color w:val="000000"/>
              </w:rPr>
              <w:t>Minimum salt level during the month</w:t>
            </w:r>
            <w:r>
              <w:rPr>
                <w:rFonts w:cs="Arial"/>
                <w:color w:val="000000"/>
              </w:rPr>
              <w:t xml:space="preserve"> (in tonnes)</w:t>
            </w:r>
          </w:p>
        </w:tc>
        <w:tc>
          <w:tcPr>
            <w:tcW w:w="2012" w:type="dxa"/>
            <w:gridSpan w:val="3"/>
          </w:tcPr>
          <w:p w:rsidR="00C328E7" w:rsidRPr="00CE709A" w:rsidRDefault="00C328E7" w:rsidP="00113B13">
            <w:pPr>
              <w:spacing w:before="0" w:after="0"/>
            </w:pPr>
            <w:r>
              <w:t>(A)</w:t>
            </w:r>
          </w:p>
        </w:tc>
        <w:tc>
          <w:tcPr>
            <w:tcW w:w="1139" w:type="dxa"/>
            <w:gridSpan w:val="2"/>
          </w:tcPr>
          <w:p w:rsidR="00C328E7" w:rsidRPr="00CE709A" w:rsidRDefault="00C328E7" w:rsidP="00113B13">
            <w:pPr>
              <w:spacing w:before="0" w:after="0"/>
            </w:pPr>
            <w:r>
              <w:t>Integer</w:t>
            </w:r>
          </w:p>
        </w:tc>
        <w:tc>
          <w:tcPr>
            <w:tcW w:w="1142" w:type="dxa"/>
            <w:gridSpan w:val="2"/>
          </w:tcPr>
          <w:p w:rsidR="00C328E7" w:rsidRPr="00CE709A" w:rsidRDefault="00C328E7" w:rsidP="00113B13">
            <w:pPr>
              <w:spacing w:before="0" w:after="0"/>
            </w:pPr>
          </w:p>
        </w:tc>
        <w:tc>
          <w:tcPr>
            <w:tcW w:w="966" w:type="dxa"/>
          </w:tcPr>
          <w:p w:rsidR="00C328E7" w:rsidRPr="00CE709A" w:rsidRDefault="00C328E7" w:rsidP="00113B13">
            <w:pPr>
              <w:spacing w:before="0" w:after="0"/>
            </w:pPr>
            <w:r>
              <w:t>0</w:t>
            </w:r>
          </w:p>
        </w:tc>
        <w:tc>
          <w:tcPr>
            <w:tcW w:w="1456" w:type="dxa"/>
          </w:tcPr>
          <w:p w:rsidR="00C328E7" w:rsidRPr="00CE709A" w:rsidRDefault="00C328E7" w:rsidP="00113B13">
            <w:pPr>
              <w:spacing w:before="0" w:after="0"/>
            </w:pPr>
            <w:r>
              <w:t>0 – 100000</w:t>
            </w:r>
          </w:p>
        </w:tc>
      </w:tr>
      <w:tr w:rsidR="00C328E7" w:rsidRPr="00CE709A" w:rsidTr="00473F85">
        <w:tc>
          <w:tcPr>
            <w:tcW w:w="2493" w:type="dxa"/>
            <w:gridSpan w:val="3"/>
          </w:tcPr>
          <w:p w:rsidR="00C328E7" w:rsidRPr="00C769A0" w:rsidRDefault="00C328E7" w:rsidP="006451C4">
            <w:pPr>
              <w:spacing w:before="0" w:after="0"/>
              <w:rPr>
                <w:rFonts w:cs="Arial"/>
                <w:color w:val="000000"/>
              </w:rPr>
            </w:pPr>
            <w:r w:rsidRPr="00C769A0">
              <w:rPr>
                <w:rFonts w:cs="Arial"/>
                <w:color w:val="000000"/>
              </w:rPr>
              <w:t>Max. Con</w:t>
            </w:r>
            <w:r>
              <w:rPr>
                <w:rFonts w:cs="Arial"/>
                <w:color w:val="000000"/>
              </w:rPr>
              <w:t>secutive days below M</w:t>
            </w:r>
            <w:r w:rsidRPr="00C769A0">
              <w:rPr>
                <w:rFonts w:cs="Arial"/>
                <w:color w:val="000000"/>
              </w:rPr>
              <w:t>in</w:t>
            </w:r>
            <w:r>
              <w:rPr>
                <w:rFonts w:cs="Arial"/>
                <w:color w:val="000000"/>
              </w:rPr>
              <w:t>imum S</w:t>
            </w:r>
            <w:r w:rsidRPr="00C769A0">
              <w:rPr>
                <w:rFonts w:cs="Arial"/>
                <w:color w:val="000000"/>
              </w:rPr>
              <w:t xml:space="preserve">alt </w:t>
            </w:r>
            <w:r>
              <w:rPr>
                <w:rFonts w:cs="Arial"/>
                <w:color w:val="000000"/>
              </w:rPr>
              <w:t>R</w:t>
            </w:r>
            <w:r w:rsidRPr="00C769A0">
              <w:rPr>
                <w:rFonts w:cs="Arial"/>
                <w:color w:val="000000"/>
              </w:rPr>
              <w:t>equirement</w:t>
            </w:r>
          </w:p>
        </w:tc>
        <w:tc>
          <w:tcPr>
            <w:tcW w:w="2012" w:type="dxa"/>
            <w:gridSpan w:val="3"/>
          </w:tcPr>
          <w:p w:rsidR="00C328E7" w:rsidRDefault="00C328E7" w:rsidP="00113B13">
            <w:pPr>
              <w:spacing w:before="0" w:after="0"/>
            </w:pPr>
            <w:r>
              <w:t>(B)</w:t>
            </w:r>
          </w:p>
        </w:tc>
        <w:tc>
          <w:tcPr>
            <w:tcW w:w="1139" w:type="dxa"/>
            <w:gridSpan w:val="2"/>
          </w:tcPr>
          <w:p w:rsidR="00C328E7" w:rsidRDefault="00C328E7" w:rsidP="00113B13">
            <w:pPr>
              <w:spacing w:before="0" w:after="0"/>
            </w:pPr>
            <w:r>
              <w:t>Integer</w:t>
            </w:r>
          </w:p>
        </w:tc>
        <w:tc>
          <w:tcPr>
            <w:tcW w:w="1142" w:type="dxa"/>
            <w:gridSpan w:val="2"/>
          </w:tcPr>
          <w:p w:rsidR="00C328E7" w:rsidRPr="00CE709A" w:rsidRDefault="00C328E7" w:rsidP="00113B13">
            <w:pPr>
              <w:spacing w:before="0" w:after="0"/>
            </w:pPr>
          </w:p>
        </w:tc>
        <w:tc>
          <w:tcPr>
            <w:tcW w:w="966" w:type="dxa"/>
          </w:tcPr>
          <w:p w:rsidR="00C328E7" w:rsidRDefault="00C328E7" w:rsidP="00113B13">
            <w:pPr>
              <w:spacing w:before="0" w:after="0"/>
            </w:pPr>
            <w:r>
              <w:t>0</w:t>
            </w:r>
          </w:p>
        </w:tc>
        <w:tc>
          <w:tcPr>
            <w:tcW w:w="1456" w:type="dxa"/>
          </w:tcPr>
          <w:p w:rsidR="00C328E7" w:rsidRDefault="00C328E7" w:rsidP="00113B13">
            <w:pPr>
              <w:spacing w:before="0" w:after="0"/>
            </w:pPr>
            <w:r>
              <w:t>0 – 250</w:t>
            </w:r>
          </w:p>
        </w:tc>
      </w:tr>
      <w:tr w:rsidR="00C328E7" w:rsidRPr="00CE709A" w:rsidTr="00473F85">
        <w:tc>
          <w:tcPr>
            <w:tcW w:w="2493" w:type="dxa"/>
            <w:gridSpan w:val="3"/>
          </w:tcPr>
          <w:p w:rsidR="00C328E7" w:rsidRPr="00C769A0" w:rsidRDefault="00C328E7" w:rsidP="006451C4">
            <w:pPr>
              <w:spacing w:before="0" w:after="0"/>
              <w:rPr>
                <w:rFonts w:cs="Arial"/>
                <w:color w:val="000000"/>
              </w:rPr>
            </w:pPr>
            <w:r w:rsidRPr="00C769A0">
              <w:rPr>
                <w:rFonts w:cs="Arial"/>
                <w:color w:val="000000"/>
              </w:rPr>
              <w:t>Percent Route treated within target time</w:t>
            </w:r>
          </w:p>
        </w:tc>
        <w:tc>
          <w:tcPr>
            <w:tcW w:w="2012" w:type="dxa"/>
            <w:gridSpan w:val="3"/>
          </w:tcPr>
          <w:p w:rsidR="00C328E7" w:rsidRDefault="00C328E7" w:rsidP="00113B13">
            <w:pPr>
              <w:spacing w:before="0" w:after="0"/>
            </w:pPr>
            <w:r>
              <w:t>(C)</w:t>
            </w:r>
          </w:p>
        </w:tc>
        <w:tc>
          <w:tcPr>
            <w:tcW w:w="1139" w:type="dxa"/>
            <w:gridSpan w:val="2"/>
          </w:tcPr>
          <w:p w:rsidR="00C328E7" w:rsidRDefault="00C328E7" w:rsidP="00113B13">
            <w:pPr>
              <w:spacing w:before="0" w:after="0"/>
            </w:pPr>
            <w:r>
              <w:t>Percentage</w:t>
            </w:r>
          </w:p>
        </w:tc>
        <w:tc>
          <w:tcPr>
            <w:tcW w:w="1142" w:type="dxa"/>
            <w:gridSpan w:val="2"/>
          </w:tcPr>
          <w:p w:rsidR="00C328E7" w:rsidRPr="00CE709A" w:rsidRDefault="00C328E7" w:rsidP="00113B13">
            <w:pPr>
              <w:spacing w:before="0" w:after="0"/>
            </w:pPr>
          </w:p>
        </w:tc>
        <w:tc>
          <w:tcPr>
            <w:tcW w:w="966" w:type="dxa"/>
          </w:tcPr>
          <w:p w:rsidR="00C328E7" w:rsidRDefault="00C328E7" w:rsidP="00113B13">
            <w:pPr>
              <w:spacing w:before="0" w:after="0"/>
            </w:pPr>
            <w:r>
              <w:t>2</w:t>
            </w:r>
          </w:p>
        </w:tc>
        <w:tc>
          <w:tcPr>
            <w:tcW w:w="1456" w:type="dxa"/>
          </w:tcPr>
          <w:p w:rsidR="00C328E7" w:rsidRDefault="00C328E7" w:rsidP="00113B13">
            <w:pPr>
              <w:spacing w:before="0" w:after="0"/>
            </w:pPr>
            <w:r>
              <w:t>0 – 100</w:t>
            </w:r>
          </w:p>
        </w:tc>
      </w:tr>
      <w:tr w:rsidR="00C328E7" w:rsidRPr="00CE709A" w:rsidTr="00473F85">
        <w:tc>
          <w:tcPr>
            <w:tcW w:w="2493" w:type="dxa"/>
            <w:gridSpan w:val="3"/>
          </w:tcPr>
          <w:p w:rsidR="00C328E7" w:rsidRPr="00C769A0" w:rsidRDefault="00C328E7" w:rsidP="006451C4">
            <w:pPr>
              <w:spacing w:before="0" w:after="0"/>
              <w:rPr>
                <w:rFonts w:cs="Arial"/>
                <w:color w:val="000000"/>
              </w:rPr>
            </w:pPr>
            <w:r w:rsidRPr="00C769A0">
              <w:rPr>
                <w:rFonts w:cs="Arial"/>
                <w:color w:val="000000"/>
              </w:rPr>
              <w:t>Percent Lane Availability</w:t>
            </w:r>
          </w:p>
        </w:tc>
        <w:tc>
          <w:tcPr>
            <w:tcW w:w="2012" w:type="dxa"/>
            <w:gridSpan w:val="3"/>
          </w:tcPr>
          <w:p w:rsidR="00C328E7" w:rsidRDefault="00C328E7" w:rsidP="00113B13">
            <w:pPr>
              <w:spacing w:before="0" w:after="0"/>
            </w:pPr>
            <w:r>
              <w:t>(D)</w:t>
            </w:r>
          </w:p>
        </w:tc>
        <w:tc>
          <w:tcPr>
            <w:tcW w:w="1139" w:type="dxa"/>
            <w:gridSpan w:val="2"/>
          </w:tcPr>
          <w:p w:rsidR="00C328E7" w:rsidRDefault="00C328E7" w:rsidP="006451C4">
            <w:pPr>
              <w:spacing w:before="0" w:after="0"/>
            </w:pPr>
            <w:r>
              <w:t>Percentage</w:t>
            </w:r>
          </w:p>
        </w:tc>
        <w:tc>
          <w:tcPr>
            <w:tcW w:w="1142" w:type="dxa"/>
            <w:gridSpan w:val="2"/>
          </w:tcPr>
          <w:p w:rsidR="00C328E7" w:rsidRPr="00CE709A" w:rsidRDefault="00C328E7" w:rsidP="006451C4">
            <w:pPr>
              <w:spacing w:before="0" w:after="0"/>
            </w:pPr>
          </w:p>
        </w:tc>
        <w:tc>
          <w:tcPr>
            <w:tcW w:w="966" w:type="dxa"/>
          </w:tcPr>
          <w:p w:rsidR="00C328E7" w:rsidRDefault="00C328E7" w:rsidP="006451C4">
            <w:pPr>
              <w:spacing w:before="0" w:after="0"/>
            </w:pPr>
            <w:r>
              <w:t>2</w:t>
            </w:r>
          </w:p>
        </w:tc>
        <w:tc>
          <w:tcPr>
            <w:tcW w:w="1456" w:type="dxa"/>
          </w:tcPr>
          <w:p w:rsidR="00C328E7" w:rsidRDefault="00C328E7" w:rsidP="006451C4">
            <w:pPr>
              <w:spacing w:before="0" w:after="0"/>
            </w:pPr>
            <w:r>
              <w:t>0 – 100</w:t>
            </w:r>
          </w:p>
        </w:tc>
      </w:tr>
      <w:tr w:rsidR="00C328E7" w:rsidRPr="00014369" w:rsidTr="00473F85">
        <w:tc>
          <w:tcPr>
            <w:tcW w:w="9208" w:type="dxa"/>
            <w:gridSpan w:val="12"/>
          </w:tcPr>
          <w:p w:rsidR="00C328E7" w:rsidRPr="005A522E" w:rsidRDefault="00C328E7" w:rsidP="00113B13">
            <w:pPr>
              <w:rPr>
                <w:b/>
                <w:highlight w:val="yellow"/>
              </w:rPr>
            </w:pPr>
            <w:r w:rsidRPr="00014369">
              <w:rPr>
                <w:b/>
              </w:rPr>
              <w:t>Calculations</w:t>
            </w:r>
            <w:r>
              <w:t xml:space="preserve"> (Individual Monthly Performance)</w:t>
            </w:r>
          </w:p>
        </w:tc>
      </w:tr>
      <w:tr w:rsidR="00C328E7" w:rsidRPr="00014369" w:rsidTr="00473F85">
        <w:tc>
          <w:tcPr>
            <w:tcW w:w="1108" w:type="dxa"/>
          </w:tcPr>
          <w:p w:rsidR="00C328E7" w:rsidRPr="005A522E" w:rsidRDefault="00C328E7" w:rsidP="00113B13">
            <w:pPr>
              <w:spacing w:before="0" w:after="0"/>
              <w:rPr>
                <w:b/>
              </w:rPr>
            </w:pPr>
            <w:r w:rsidRPr="005A522E">
              <w:rPr>
                <w:b/>
              </w:rPr>
              <w:t>Measure</w:t>
            </w:r>
          </w:p>
        </w:tc>
        <w:tc>
          <w:tcPr>
            <w:tcW w:w="1200" w:type="dxa"/>
          </w:tcPr>
          <w:p w:rsidR="00C328E7" w:rsidRPr="005A522E" w:rsidRDefault="00C328E7" w:rsidP="00113B13">
            <w:pPr>
              <w:spacing w:before="0" w:after="0"/>
              <w:rPr>
                <w:b/>
              </w:rPr>
            </w:pPr>
            <w:r w:rsidRPr="005A522E">
              <w:rPr>
                <w:b/>
              </w:rPr>
              <w:t>Type</w:t>
            </w:r>
          </w:p>
        </w:tc>
        <w:tc>
          <w:tcPr>
            <w:tcW w:w="1200" w:type="dxa"/>
            <w:gridSpan w:val="3"/>
          </w:tcPr>
          <w:p w:rsidR="00C328E7" w:rsidRPr="005A522E" w:rsidRDefault="00C328E7" w:rsidP="00113B13">
            <w:pPr>
              <w:spacing w:before="0" w:after="0"/>
              <w:rPr>
                <w:b/>
              </w:rPr>
            </w:pPr>
            <w:r w:rsidRPr="005A522E">
              <w:rPr>
                <w:b/>
              </w:rPr>
              <w:t>Calculation</w:t>
            </w:r>
          </w:p>
        </w:tc>
        <w:tc>
          <w:tcPr>
            <w:tcW w:w="1100" w:type="dxa"/>
            <w:gridSpan w:val="2"/>
          </w:tcPr>
          <w:p w:rsidR="00C328E7" w:rsidRPr="005A522E" w:rsidRDefault="00C328E7" w:rsidP="00113B13">
            <w:pPr>
              <w:spacing w:before="0" w:after="0"/>
              <w:rPr>
                <w:b/>
              </w:rPr>
            </w:pPr>
            <w:r w:rsidRPr="005A522E">
              <w:rPr>
                <w:b/>
              </w:rPr>
              <w:t>Decimals</w:t>
            </w:r>
          </w:p>
        </w:tc>
        <w:tc>
          <w:tcPr>
            <w:tcW w:w="1200" w:type="dxa"/>
            <w:gridSpan w:val="2"/>
          </w:tcPr>
          <w:p w:rsidR="00C328E7" w:rsidRPr="005A522E" w:rsidRDefault="00C328E7" w:rsidP="00113B13">
            <w:pPr>
              <w:spacing w:before="0" w:after="0"/>
              <w:rPr>
                <w:b/>
              </w:rPr>
            </w:pPr>
            <w:r w:rsidRPr="005A522E">
              <w:rPr>
                <w:b/>
              </w:rPr>
              <w:t>Range</w:t>
            </w:r>
          </w:p>
        </w:tc>
        <w:tc>
          <w:tcPr>
            <w:tcW w:w="3400" w:type="dxa"/>
            <w:gridSpan w:val="3"/>
          </w:tcPr>
          <w:p w:rsidR="00C328E7" w:rsidRPr="002E6DDB" w:rsidRDefault="00C328E7" w:rsidP="00113B13">
            <w:pPr>
              <w:spacing w:before="0" w:after="0"/>
              <w:rPr>
                <w:b/>
              </w:rPr>
            </w:pPr>
            <w:r w:rsidRPr="002E6DDB">
              <w:rPr>
                <w:b/>
              </w:rPr>
              <w:t>Target</w:t>
            </w:r>
          </w:p>
        </w:tc>
      </w:tr>
      <w:tr w:rsidR="00C328E7" w:rsidRPr="00CE709A" w:rsidTr="00473F85">
        <w:tc>
          <w:tcPr>
            <w:tcW w:w="1108" w:type="dxa"/>
          </w:tcPr>
          <w:p w:rsidR="00C328E7" w:rsidRPr="00C769A0" w:rsidRDefault="00C328E7" w:rsidP="006451C4">
            <w:pPr>
              <w:spacing w:before="0" w:after="0"/>
              <w:rPr>
                <w:rFonts w:cs="Arial"/>
                <w:color w:val="000000"/>
              </w:rPr>
            </w:pPr>
            <w:r>
              <w:rPr>
                <w:rFonts w:cs="Arial"/>
                <w:color w:val="000000"/>
              </w:rPr>
              <w:t>SW1</w:t>
            </w:r>
          </w:p>
        </w:tc>
        <w:tc>
          <w:tcPr>
            <w:tcW w:w="1200" w:type="dxa"/>
          </w:tcPr>
          <w:p w:rsidR="00C328E7" w:rsidRPr="00CE709A" w:rsidRDefault="00C328E7" w:rsidP="006451C4">
            <w:pPr>
              <w:spacing w:before="0" w:after="0"/>
            </w:pPr>
            <w:r>
              <w:t>Integer</w:t>
            </w:r>
          </w:p>
        </w:tc>
        <w:tc>
          <w:tcPr>
            <w:tcW w:w="1200" w:type="dxa"/>
            <w:gridSpan w:val="3"/>
          </w:tcPr>
          <w:p w:rsidR="00C328E7" w:rsidRPr="00CE709A" w:rsidRDefault="00C328E7" w:rsidP="00113B13">
            <w:pPr>
              <w:spacing w:before="0" w:after="0"/>
            </w:pPr>
            <w:r>
              <w:t>A</w:t>
            </w:r>
          </w:p>
        </w:tc>
        <w:tc>
          <w:tcPr>
            <w:tcW w:w="1100" w:type="dxa"/>
            <w:gridSpan w:val="2"/>
          </w:tcPr>
          <w:p w:rsidR="00C328E7" w:rsidRPr="00CE709A" w:rsidRDefault="00C328E7" w:rsidP="00113B13">
            <w:pPr>
              <w:spacing w:before="0" w:after="0"/>
            </w:pPr>
            <w:r>
              <w:t>0</w:t>
            </w:r>
          </w:p>
        </w:tc>
        <w:tc>
          <w:tcPr>
            <w:tcW w:w="1200" w:type="dxa"/>
            <w:gridSpan w:val="2"/>
          </w:tcPr>
          <w:p w:rsidR="00C328E7" w:rsidRPr="00CE709A" w:rsidRDefault="00C328E7" w:rsidP="006451C4">
            <w:pPr>
              <w:spacing w:before="0" w:after="0"/>
            </w:pPr>
            <w:r>
              <w:t>0 – 100000</w:t>
            </w:r>
          </w:p>
        </w:tc>
        <w:tc>
          <w:tcPr>
            <w:tcW w:w="3400" w:type="dxa"/>
            <w:gridSpan w:val="3"/>
          </w:tcPr>
          <w:p w:rsidR="00C328E7" w:rsidRPr="002E6DDB" w:rsidRDefault="00C328E7" w:rsidP="00113B13">
            <w:pPr>
              <w:spacing w:before="0" w:after="0"/>
            </w:pPr>
            <w:r>
              <w:t>&gt;= Minimum Salt Requirement</w:t>
            </w:r>
          </w:p>
        </w:tc>
      </w:tr>
      <w:tr w:rsidR="00C328E7" w:rsidRPr="00CE709A" w:rsidTr="00473F85">
        <w:tc>
          <w:tcPr>
            <w:tcW w:w="1108" w:type="dxa"/>
          </w:tcPr>
          <w:p w:rsidR="00C328E7" w:rsidRPr="00C769A0" w:rsidRDefault="00C328E7" w:rsidP="006451C4">
            <w:pPr>
              <w:spacing w:before="0" w:after="0"/>
              <w:rPr>
                <w:rFonts w:cs="Arial"/>
                <w:color w:val="000000"/>
              </w:rPr>
            </w:pPr>
            <w:r>
              <w:rPr>
                <w:rFonts w:cs="Arial"/>
                <w:color w:val="000000"/>
              </w:rPr>
              <w:t>SW2</w:t>
            </w:r>
          </w:p>
        </w:tc>
        <w:tc>
          <w:tcPr>
            <w:tcW w:w="1200" w:type="dxa"/>
          </w:tcPr>
          <w:p w:rsidR="00C328E7" w:rsidRDefault="00C328E7" w:rsidP="006451C4">
            <w:pPr>
              <w:spacing w:before="0" w:after="0"/>
            </w:pPr>
            <w:r>
              <w:t>Integer</w:t>
            </w:r>
          </w:p>
        </w:tc>
        <w:tc>
          <w:tcPr>
            <w:tcW w:w="1200" w:type="dxa"/>
            <w:gridSpan w:val="3"/>
          </w:tcPr>
          <w:p w:rsidR="00C328E7" w:rsidRDefault="00C328E7" w:rsidP="00113B13">
            <w:pPr>
              <w:spacing w:before="0" w:after="0"/>
            </w:pPr>
            <w:r>
              <w:t>B</w:t>
            </w:r>
          </w:p>
        </w:tc>
        <w:tc>
          <w:tcPr>
            <w:tcW w:w="1100" w:type="dxa"/>
            <w:gridSpan w:val="2"/>
          </w:tcPr>
          <w:p w:rsidR="00C328E7" w:rsidRDefault="00C328E7" w:rsidP="00113B13">
            <w:pPr>
              <w:spacing w:before="0" w:after="0"/>
            </w:pPr>
            <w:r>
              <w:t>0</w:t>
            </w:r>
          </w:p>
        </w:tc>
        <w:tc>
          <w:tcPr>
            <w:tcW w:w="1200" w:type="dxa"/>
            <w:gridSpan w:val="2"/>
          </w:tcPr>
          <w:p w:rsidR="00C328E7" w:rsidRDefault="00C328E7" w:rsidP="006451C4">
            <w:pPr>
              <w:spacing w:before="0" w:after="0"/>
            </w:pPr>
            <w:r>
              <w:t>0 – 250</w:t>
            </w:r>
          </w:p>
        </w:tc>
        <w:tc>
          <w:tcPr>
            <w:tcW w:w="3400" w:type="dxa"/>
            <w:gridSpan w:val="3"/>
          </w:tcPr>
          <w:p w:rsidR="00C328E7" w:rsidRDefault="00C328E7" w:rsidP="00113B13">
            <w:pPr>
              <w:spacing w:before="0" w:after="0"/>
            </w:pPr>
            <w:r>
              <w:t>0 (&lt;=12 to avoid Red PMF score)</w:t>
            </w:r>
          </w:p>
        </w:tc>
      </w:tr>
      <w:tr w:rsidR="00C328E7" w:rsidRPr="00CE709A" w:rsidTr="00473F85">
        <w:tc>
          <w:tcPr>
            <w:tcW w:w="1108" w:type="dxa"/>
          </w:tcPr>
          <w:p w:rsidR="00C328E7" w:rsidRPr="00C769A0" w:rsidRDefault="00C328E7" w:rsidP="006451C4">
            <w:pPr>
              <w:spacing w:before="0" w:after="0"/>
              <w:rPr>
                <w:rFonts w:cs="Arial"/>
                <w:color w:val="000000"/>
              </w:rPr>
            </w:pPr>
            <w:r>
              <w:rPr>
                <w:rFonts w:cs="Arial"/>
                <w:color w:val="000000"/>
              </w:rPr>
              <w:t>SW3</w:t>
            </w:r>
          </w:p>
        </w:tc>
        <w:tc>
          <w:tcPr>
            <w:tcW w:w="1200" w:type="dxa"/>
          </w:tcPr>
          <w:p w:rsidR="00C328E7" w:rsidRDefault="00C328E7" w:rsidP="006451C4">
            <w:pPr>
              <w:spacing w:before="0" w:after="0"/>
            </w:pPr>
            <w:r>
              <w:t>Percentage</w:t>
            </w:r>
          </w:p>
        </w:tc>
        <w:tc>
          <w:tcPr>
            <w:tcW w:w="1200" w:type="dxa"/>
            <w:gridSpan w:val="3"/>
          </w:tcPr>
          <w:p w:rsidR="00C328E7" w:rsidRDefault="00C328E7" w:rsidP="00113B13">
            <w:pPr>
              <w:spacing w:before="0" w:after="0"/>
            </w:pPr>
            <w:r>
              <w:t>C</w:t>
            </w:r>
          </w:p>
        </w:tc>
        <w:tc>
          <w:tcPr>
            <w:tcW w:w="1100" w:type="dxa"/>
            <w:gridSpan w:val="2"/>
          </w:tcPr>
          <w:p w:rsidR="00C328E7" w:rsidRDefault="00C328E7" w:rsidP="00113B13">
            <w:pPr>
              <w:spacing w:before="0" w:after="0"/>
            </w:pPr>
            <w:r>
              <w:t>2</w:t>
            </w:r>
          </w:p>
        </w:tc>
        <w:tc>
          <w:tcPr>
            <w:tcW w:w="1200" w:type="dxa"/>
            <w:gridSpan w:val="2"/>
          </w:tcPr>
          <w:p w:rsidR="00C328E7" w:rsidRDefault="00C328E7" w:rsidP="006451C4">
            <w:pPr>
              <w:spacing w:before="0" w:after="0"/>
            </w:pPr>
            <w:r>
              <w:t>0 – 100</w:t>
            </w:r>
          </w:p>
        </w:tc>
        <w:tc>
          <w:tcPr>
            <w:tcW w:w="3400" w:type="dxa"/>
            <w:gridSpan w:val="3"/>
          </w:tcPr>
          <w:p w:rsidR="00C328E7" w:rsidRDefault="00C328E7" w:rsidP="00113B13">
            <w:pPr>
              <w:spacing w:before="0" w:after="0"/>
            </w:pPr>
            <w:r>
              <w:t>100</w:t>
            </w:r>
          </w:p>
        </w:tc>
      </w:tr>
      <w:tr w:rsidR="00C328E7" w:rsidRPr="00CE709A" w:rsidTr="00473F85">
        <w:tc>
          <w:tcPr>
            <w:tcW w:w="1108" w:type="dxa"/>
          </w:tcPr>
          <w:p w:rsidR="00C328E7" w:rsidRPr="00C769A0" w:rsidRDefault="00C328E7" w:rsidP="006451C4">
            <w:pPr>
              <w:spacing w:before="0" w:after="0"/>
              <w:rPr>
                <w:rFonts w:cs="Arial"/>
                <w:color w:val="000000"/>
              </w:rPr>
            </w:pPr>
            <w:r>
              <w:rPr>
                <w:rFonts w:cs="Arial"/>
                <w:color w:val="000000"/>
              </w:rPr>
              <w:t>SW4</w:t>
            </w:r>
          </w:p>
        </w:tc>
        <w:tc>
          <w:tcPr>
            <w:tcW w:w="1200" w:type="dxa"/>
          </w:tcPr>
          <w:p w:rsidR="00C328E7" w:rsidRDefault="00C328E7" w:rsidP="006451C4">
            <w:pPr>
              <w:spacing w:before="0" w:after="0"/>
            </w:pPr>
            <w:r>
              <w:t>Percentage</w:t>
            </w:r>
          </w:p>
        </w:tc>
        <w:tc>
          <w:tcPr>
            <w:tcW w:w="1200" w:type="dxa"/>
            <w:gridSpan w:val="3"/>
          </w:tcPr>
          <w:p w:rsidR="00C328E7" w:rsidRDefault="00C328E7" w:rsidP="00113B13">
            <w:pPr>
              <w:spacing w:before="0" w:after="0"/>
            </w:pPr>
            <w:r>
              <w:t>D</w:t>
            </w:r>
          </w:p>
        </w:tc>
        <w:tc>
          <w:tcPr>
            <w:tcW w:w="1100" w:type="dxa"/>
            <w:gridSpan w:val="2"/>
          </w:tcPr>
          <w:p w:rsidR="00C328E7" w:rsidRDefault="00C328E7" w:rsidP="00113B13">
            <w:pPr>
              <w:spacing w:before="0" w:after="0"/>
            </w:pPr>
            <w:r>
              <w:t>2</w:t>
            </w:r>
          </w:p>
        </w:tc>
        <w:tc>
          <w:tcPr>
            <w:tcW w:w="1200" w:type="dxa"/>
            <w:gridSpan w:val="2"/>
          </w:tcPr>
          <w:p w:rsidR="00C328E7" w:rsidRDefault="00C328E7" w:rsidP="006451C4">
            <w:pPr>
              <w:spacing w:before="0" w:after="0"/>
            </w:pPr>
            <w:r>
              <w:t>0 – 100</w:t>
            </w:r>
          </w:p>
        </w:tc>
        <w:tc>
          <w:tcPr>
            <w:tcW w:w="3400" w:type="dxa"/>
            <w:gridSpan w:val="3"/>
          </w:tcPr>
          <w:p w:rsidR="00C328E7" w:rsidRDefault="00C328E7" w:rsidP="00113B13">
            <w:pPr>
              <w:spacing w:before="0" w:after="0"/>
            </w:pPr>
            <w:r>
              <w:t>100</w:t>
            </w:r>
          </w:p>
        </w:tc>
      </w:tr>
    </w:tbl>
    <w:p w:rsidR="00C328E7" w:rsidRDefault="00C328E7" w:rsidP="00473F85"/>
    <w:sectPr w:rsidR="00C328E7" w:rsidSect="00B46455">
      <w:headerReference w:type="even" r:id="rId13"/>
      <w:headerReference w:type="default" r:id="rId14"/>
      <w:footerReference w:type="default" r:id="rId15"/>
      <w:headerReference w:type="first" r:id="rId16"/>
      <w:type w:val="continuous"/>
      <w:pgSz w:w="11906" w:h="16838"/>
      <w:pgMar w:top="902" w:right="1440" w:bottom="1080" w:left="1440" w:header="709" w:footer="284"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8E7" w:rsidRDefault="00C328E7" w:rsidP="00171AA5">
      <w:pPr>
        <w:spacing w:after="0" w:line="240" w:lineRule="auto"/>
      </w:pPr>
      <w:r>
        <w:separator/>
      </w:r>
    </w:p>
  </w:endnote>
  <w:endnote w:type="continuationSeparator" w:id="0">
    <w:p w:rsidR="00C328E7" w:rsidRDefault="00C328E7" w:rsidP="00171A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ZWAdobeF">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8E7" w:rsidRDefault="00C328E7">
    <w:pPr>
      <w:pStyle w:val="Footer"/>
      <w:pBdr>
        <w:bottom w:val="single" w:sz="12" w:space="1" w:color="auto"/>
      </w:pBdr>
    </w:pPr>
  </w:p>
  <w:p w:rsidR="00C328E7" w:rsidRPr="0088710A" w:rsidRDefault="00C328E7">
    <w:pPr>
      <w:pStyle w:val="Footer"/>
      <w:rPr>
        <w:sz w:val="16"/>
        <w:szCs w:val="16"/>
      </w:rPr>
    </w:pPr>
    <w:r w:rsidRPr="0088710A">
      <w:rPr>
        <w:sz w:val="16"/>
        <w:szCs w:val="16"/>
      </w:rPr>
      <w:t xml:space="preserve">Page </w:t>
    </w:r>
    <w:r w:rsidRPr="0088710A">
      <w:rPr>
        <w:sz w:val="16"/>
        <w:szCs w:val="16"/>
      </w:rPr>
      <w:fldChar w:fldCharType="begin"/>
    </w:r>
    <w:r w:rsidRPr="0088710A">
      <w:rPr>
        <w:sz w:val="16"/>
        <w:szCs w:val="16"/>
      </w:rPr>
      <w:instrText xml:space="preserve"> PAGE </w:instrText>
    </w:r>
    <w:r w:rsidRPr="0088710A">
      <w:rPr>
        <w:sz w:val="16"/>
        <w:szCs w:val="16"/>
      </w:rPr>
      <w:fldChar w:fldCharType="separate"/>
    </w:r>
    <w:r>
      <w:rPr>
        <w:noProof/>
        <w:sz w:val="16"/>
        <w:szCs w:val="16"/>
      </w:rPr>
      <w:t>1</w:t>
    </w:r>
    <w:r w:rsidRPr="0088710A">
      <w:rPr>
        <w:sz w:val="16"/>
        <w:szCs w:val="16"/>
      </w:rPr>
      <w:fldChar w:fldCharType="end"/>
    </w:r>
    <w:r w:rsidRPr="0088710A">
      <w:rPr>
        <w:sz w:val="16"/>
        <w:szCs w:val="16"/>
      </w:rPr>
      <w:t xml:space="preserve"> of </w:t>
    </w:r>
    <w:r w:rsidRPr="0088710A">
      <w:rPr>
        <w:sz w:val="16"/>
        <w:szCs w:val="16"/>
      </w:rPr>
      <w:fldChar w:fldCharType="begin"/>
    </w:r>
    <w:r w:rsidRPr="0088710A">
      <w:rPr>
        <w:sz w:val="16"/>
        <w:szCs w:val="16"/>
      </w:rPr>
      <w:instrText xml:space="preserve"> NUMPAGES </w:instrText>
    </w:r>
    <w:r w:rsidRPr="0088710A">
      <w:rPr>
        <w:sz w:val="16"/>
        <w:szCs w:val="16"/>
      </w:rPr>
      <w:fldChar w:fldCharType="separate"/>
    </w:r>
    <w:r>
      <w:rPr>
        <w:noProof/>
        <w:sz w:val="16"/>
        <w:szCs w:val="16"/>
      </w:rPr>
      <w:t>11</w:t>
    </w:r>
    <w:r w:rsidRPr="0088710A">
      <w:rPr>
        <w:sz w:val="16"/>
        <w:szCs w:val="16"/>
      </w:rPr>
      <w:fldChar w:fldCharType="end"/>
    </w:r>
    <w:r>
      <w:rPr>
        <w:sz w:val="16"/>
        <w:szCs w:val="16"/>
      </w:rPr>
      <w:tab/>
    </w:r>
    <w:r>
      <w:rPr>
        <w:sz w:val="16"/>
        <w:szCs w:val="16"/>
      </w:rPr>
      <w:tab/>
    </w:r>
    <w:r>
      <w:rPr>
        <w:sz w:val="16"/>
        <w:szCs w:val="16"/>
      </w:rPr>
      <w:fldChar w:fldCharType="begin"/>
    </w:r>
    <w:r>
      <w:rPr>
        <w:sz w:val="16"/>
        <w:szCs w:val="16"/>
      </w:rPr>
      <w:instrText xml:space="preserve"> DATE \@ "dd/MM/yyyy" </w:instrText>
    </w:r>
    <w:r>
      <w:rPr>
        <w:sz w:val="16"/>
        <w:szCs w:val="16"/>
      </w:rPr>
      <w:fldChar w:fldCharType="separate"/>
    </w:r>
    <w:r>
      <w:rPr>
        <w:noProof/>
        <w:sz w:val="16"/>
        <w:szCs w:val="16"/>
      </w:rPr>
      <w:t>11/09/2012</w:t>
    </w:r>
    <w:r>
      <w:rPr>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8E7" w:rsidRDefault="00C328E7">
    <w:pPr>
      <w:pStyle w:val="Footer"/>
      <w:pBdr>
        <w:bottom w:val="single" w:sz="12" w:space="1" w:color="auto"/>
      </w:pBdr>
    </w:pPr>
  </w:p>
  <w:p w:rsidR="00C328E7" w:rsidRPr="0088710A" w:rsidRDefault="00C328E7">
    <w:pPr>
      <w:pStyle w:val="Footer"/>
      <w:rPr>
        <w:sz w:val="16"/>
        <w:szCs w:val="16"/>
      </w:rPr>
    </w:pPr>
    <w:r w:rsidRPr="0088710A">
      <w:rPr>
        <w:sz w:val="16"/>
        <w:szCs w:val="16"/>
      </w:rPr>
      <w:t xml:space="preserve">Page </w:t>
    </w:r>
    <w:r w:rsidRPr="0088710A">
      <w:rPr>
        <w:sz w:val="16"/>
        <w:szCs w:val="16"/>
      </w:rPr>
      <w:fldChar w:fldCharType="begin"/>
    </w:r>
    <w:r w:rsidRPr="0088710A">
      <w:rPr>
        <w:sz w:val="16"/>
        <w:szCs w:val="16"/>
      </w:rPr>
      <w:instrText xml:space="preserve"> PAGE </w:instrText>
    </w:r>
    <w:r w:rsidRPr="0088710A">
      <w:rPr>
        <w:sz w:val="16"/>
        <w:szCs w:val="16"/>
      </w:rPr>
      <w:fldChar w:fldCharType="separate"/>
    </w:r>
    <w:r>
      <w:rPr>
        <w:noProof/>
        <w:sz w:val="16"/>
        <w:szCs w:val="16"/>
      </w:rPr>
      <w:t>11</w:t>
    </w:r>
    <w:r w:rsidRPr="0088710A">
      <w:rPr>
        <w:sz w:val="16"/>
        <w:szCs w:val="16"/>
      </w:rPr>
      <w:fldChar w:fldCharType="end"/>
    </w:r>
    <w:r w:rsidRPr="0088710A">
      <w:rPr>
        <w:sz w:val="16"/>
        <w:szCs w:val="16"/>
      </w:rPr>
      <w:t xml:space="preserve"> of </w:t>
    </w:r>
    <w:r w:rsidRPr="0088710A">
      <w:rPr>
        <w:sz w:val="16"/>
        <w:szCs w:val="16"/>
      </w:rPr>
      <w:fldChar w:fldCharType="begin"/>
    </w:r>
    <w:r w:rsidRPr="0088710A">
      <w:rPr>
        <w:sz w:val="16"/>
        <w:szCs w:val="16"/>
      </w:rPr>
      <w:instrText xml:space="preserve"> NUMPAGES </w:instrText>
    </w:r>
    <w:r w:rsidRPr="0088710A">
      <w:rPr>
        <w:sz w:val="16"/>
        <w:szCs w:val="16"/>
      </w:rPr>
      <w:fldChar w:fldCharType="separate"/>
    </w:r>
    <w:r>
      <w:rPr>
        <w:noProof/>
        <w:sz w:val="16"/>
        <w:szCs w:val="16"/>
      </w:rPr>
      <w:t>11</w:t>
    </w:r>
    <w:r w:rsidRPr="0088710A">
      <w:rPr>
        <w:sz w:val="16"/>
        <w:szCs w:val="16"/>
      </w:rPr>
      <w:fldChar w:fldCharType="end"/>
    </w:r>
    <w:r>
      <w:rPr>
        <w:sz w:val="16"/>
        <w:szCs w:val="16"/>
      </w:rPr>
      <w:tab/>
    </w:r>
    <w:r>
      <w:rPr>
        <w:sz w:val="16"/>
        <w:szCs w:val="16"/>
      </w:rPr>
      <w:tab/>
    </w:r>
    <w:r>
      <w:rPr>
        <w:sz w:val="16"/>
        <w:szCs w:val="16"/>
      </w:rPr>
      <w:fldChar w:fldCharType="begin"/>
    </w:r>
    <w:r>
      <w:rPr>
        <w:sz w:val="16"/>
        <w:szCs w:val="16"/>
      </w:rPr>
      <w:instrText xml:space="preserve"> DATE \@ "dd/MM/yyyy" </w:instrText>
    </w:r>
    <w:r>
      <w:rPr>
        <w:sz w:val="16"/>
        <w:szCs w:val="16"/>
      </w:rPr>
      <w:fldChar w:fldCharType="separate"/>
    </w:r>
    <w:r>
      <w:rPr>
        <w:noProof/>
        <w:sz w:val="16"/>
        <w:szCs w:val="16"/>
      </w:rPr>
      <w:t>11/09/2012</w:t>
    </w:r>
    <w:r>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8E7" w:rsidRDefault="00C328E7" w:rsidP="00171AA5">
      <w:pPr>
        <w:spacing w:after="0" w:line="240" w:lineRule="auto"/>
      </w:pPr>
      <w:r>
        <w:separator/>
      </w:r>
    </w:p>
  </w:footnote>
  <w:footnote w:type="continuationSeparator" w:id="0">
    <w:p w:rsidR="00C328E7" w:rsidRDefault="00C328E7" w:rsidP="00171A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8E7" w:rsidRPr="00D100AD" w:rsidRDefault="00C328E7">
    <w:pPr>
      <w:pStyle w:val="Header"/>
      <w:rPr>
        <w:b/>
        <w:u w:val="single"/>
      </w:rPr>
    </w:pPr>
    <w:r>
      <w:rPr>
        <w:b/>
        <w:u w:val="single"/>
      </w:rPr>
      <w:t>Constructed Highways Metrics Handbook</w:t>
    </w:r>
    <w:r>
      <w:rPr>
        <w:b/>
        <w:u w:val="single"/>
      </w:rPr>
      <w:tab/>
    </w:r>
    <w:r w:rsidRPr="00D100AD">
      <w:rPr>
        <w:b/>
        <w:u w:val="single"/>
      </w:rPr>
      <w:tab/>
    </w:r>
    <w:r>
      <w:rPr>
        <w:b/>
        <w:u w:val="single"/>
      </w:rPr>
      <w:t>Version 1.0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8E7" w:rsidRDefault="00C328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8E7" w:rsidRPr="00D100AD" w:rsidRDefault="00C328E7" w:rsidP="00337F90">
    <w:pPr>
      <w:pStyle w:val="Header"/>
      <w:rPr>
        <w:b/>
        <w:u w:val="single"/>
      </w:rPr>
    </w:pPr>
    <w:r>
      <w:rPr>
        <w:b/>
        <w:u w:val="single"/>
      </w:rPr>
      <w:t>Constructed Highways Metrics Handbook</w:t>
    </w:r>
    <w:r>
      <w:rPr>
        <w:b/>
        <w:u w:val="single"/>
      </w:rPr>
      <w:tab/>
    </w:r>
    <w:r w:rsidRPr="00D100AD">
      <w:rPr>
        <w:b/>
        <w:u w:val="single"/>
      </w:rPr>
      <w:tab/>
    </w:r>
    <w:r>
      <w:rPr>
        <w:b/>
        <w:u w:val="single"/>
      </w:rPr>
      <w:t>Version 1.0</w:t>
    </w:r>
  </w:p>
  <w:p w:rsidR="00C328E7" w:rsidRDefault="00C328E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8E7" w:rsidRDefault="00C328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8723D"/>
    <w:multiLevelType w:val="multilevel"/>
    <w:tmpl w:val="50BCC532"/>
    <w:lvl w:ilvl="0">
      <w:start w:val="1"/>
      <w:numFmt w:val="decimal"/>
      <w:pStyle w:val="Heading1"/>
      <w:lvlText w:val="%1."/>
      <w:lvlJc w:val="left"/>
      <w:pPr>
        <w:ind w:left="360" w:hanging="360"/>
      </w:pPr>
      <w:rPr>
        <w:rFonts w:cs="Times New Roman" w:hint="default"/>
      </w:rPr>
    </w:lvl>
    <w:lvl w:ilvl="1">
      <w:start w:val="1"/>
      <w:numFmt w:val="decimal"/>
      <w:pStyle w:val="Heading2"/>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nsid w:val="5ECD18E9"/>
    <w:multiLevelType w:val="hybridMultilevel"/>
    <w:tmpl w:val="8FEE0F48"/>
    <w:lvl w:ilvl="0" w:tplc="1CE28BF6">
      <w:start w:val="1"/>
      <w:numFmt w:val="bullet"/>
      <w:lvlText w:val=""/>
      <w:lvlJc w:val="left"/>
      <w:pPr>
        <w:tabs>
          <w:tab w:val="num" w:pos="681"/>
        </w:tabs>
        <w:ind w:left="681"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2E3E"/>
    <w:rsid w:val="000010C4"/>
    <w:rsid w:val="00002B7C"/>
    <w:rsid w:val="000124A4"/>
    <w:rsid w:val="00014369"/>
    <w:rsid w:val="000205C7"/>
    <w:rsid w:val="00044805"/>
    <w:rsid w:val="00051E92"/>
    <w:rsid w:val="00053234"/>
    <w:rsid w:val="0007265A"/>
    <w:rsid w:val="00072702"/>
    <w:rsid w:val="00076EE0"/>
    <w:rsid w:val="00090626"/>
    <w:rsid w:val="00090E40"/>
    <w:rsid w:val="00091384"/>
    <w:rsid w:val="000A058F"/>
    <w:rsid w:val="000A063E"/>
    <w:rsid w:val="000A1E65"/>
    <w:rsid w:val="000B083B"/>
    <w:rsid w:val="000B0E38"/>
    <w:rsid w:val="000B1CC5"/>
    <w:rsid w:val="000B5161"/>
    <w:rsid w:val="000B5A06"/>
    <w:rsid w:val="000B5E9F"/>
    <w:rsid w:val="000B60A2"/>
    <w:rsid w:val="000C12C4"/>
    <w:rsid w:val="000C2A75"/>
    <w:rsid w:val="000C35C3"/>
    <w:rsid w:val="000C50F4"/>
    <w:rsid w:val="000D20BE"/>
    <w:rsid w:val="000D6FC6"/>
    <w:rsid w:val="000D7EDD"/>
    <w:rsid w:val="000E18FE"/>
    <w:rsid w:val="000E1A55"/>
    <w:rsid w:val="000E3353"/>
    <w:rsid w:val="000E5CB3"/>
    <w:rsid w:val="000F2E65"/>
    <w:rsid w:val="00105634"/>
    <w:rsid w:val="00110E00"/>
    <w:rsid w:val="00113B13"/>
    <w:rsid w:val="00115F29"/>
    <w:rsid w:val="0011735F"/>
    <w:rsid w:val="00127822"/>
    <w:rsid w:val="001323C9"/>
    <w:rsid w:val="00133DD3"/>
    <w:rsid w:val="00135480"/>
    <w:rsid w:val="00137F31"/>
    <w:rsid w:val="00146BF2"/>
    <w:rsid w:val="001472F2"/>
    <w:rsid w:val="00160EE5"/>
    <w:rsid w:val="001706AF"/>
    <w:rsid w:val="00171AA5"/>
    <w:rsid w:val="00174761"/>
    <w:rsid w:val="00174D30"/>
    <w:rsid w:val="001815F2"/>
    <w:rsid w:val="00182174"/>
    <w:rsid w:val="00186A44"/>
    <w:rsid w:val="00191BCE"/>
    <w:rsid w:val="001B3C42"/>
    <w:rsid w:val="001C6003"/>
    <w:rsid w:val="001C629F"/>
    <w:rsid w:val="001C6653"/>
    <w:rsid w:val="001C6DD2"/>
    <w:rsid w:val="001C756F"/>
    <w:rsid w:val="001C77BA"/>
    <w:rsid w:val="001D261A"/>
    <w:rsid w:val="001D5A22"/>
    <w:rsid w:val="001E08F8"/>
    <w:rsid w:val="001E1C43"/>
    <w:rsid w:val="001F0017"/>
    <w:rsid w:val="001F1024"/>
    <w:rsid w:val="001F161F"/>
    <w:rsid w:val="001F4F87"/>
    <w:rsid w:val="00207F01"/>
    <w:rsid w:val="00210461"/>
    <w:rsid w:val="0021181B"/>
    <w:rsid w:val="00213DE5"/>
    <w:rsid w:val="0022204D"/>
    <w:rsid w:val="002222C5"/>
    <w:rsid w:val="00226312"/>
    <w:rsid w:val="00226B75"/>
    <w:rsid w:val="00230123"/>
    <w:rsid w:val="00231D91"/>
    <w:rsid w:val="00236A6F"/>
    <w:rsid w:val="00247180"/>
    <w:rsid w:val="00247B9A"/>
    <w:rsid w:val="00254DFC"/>
    <w:rsid w:val="002569D0"/>
    <w:rsid w:val="00263763"/>
    <w:rsid w:val="002638CC"/>
    <w:rsid w:val="002648C7"/>
    <w:rsid w:val="00267638"/>
    <w:rsid w:val="00271EE3"/>
    <w:rsid w:val="00277DA9"/>
    <w:rsid w:val="0028063E"/>
    <w:rsid w:val="00281462"/>
    <w:rsid w:val="002A3955"/>
    <w:rsid w:val="002A525D"/>
    <w:rsid w:val="002A5656"/>
    <w:rsid w:val="002A6B81"/>
    <w:rsid w:val="002A6C74"/>
    <w:rsid w:val="002B1340"/>
    <w:rsid w:val="002B1462"/>
    <w:rsid w:val="002B52EA"/>
    <w:rsid w:val="002B7387"/>
    <w:rsid w:val="002C21F6"/>
    <w:rsid w:val="002D48E2"/>
    <w:rsid w:val="002D68BB"/>
    <w:rsid w:val="002E0C2A"/>
    <w:rsid w:val="002E132F"/>
    <w:rsid w:val="002E2C99"/>
    <w:rsid w:val="002E6DDB"/>
    <w:rsid w:val="002F704D"/>
    <w:rsid w:val="0030174B"/>
    <w:rsid w:val="0030276B"/>
    <w:rsid w:val="00303A31"/>
    <w:rsid w:val="00304F3A"/>
    <w:rsid w:val="00312606"/>
    <w:rsid w:val="00314222"/>
    <w:rsid w:val="00317CAF"/>
    <w:rsid w:val="003313F6"/>
    <w:rsid w:val="003350D5"/>
    <w:rsid w:val="003353D6"/>
    <w:rsid w:val="00336E69"/>
    <w:rsid w:val="00337F90"/>
    <w:rsid w:val="00342B1A"/>
    <w:rsid w:val="00344755"/>
    <w:rsid w:val="00344EC6"/>
    <w:rsid w:val="00347B54"/>
    <w:rsid w:val="0035032F"/>
    <w:rsid w:val="00353E52"/>
    <w:rsid w:val="00361084"/>
    <w:rsid w:val="003628A2"/>
    <w:rsid w:val="00363B59"/>
    <w:rsid w:val="00365D76"/>
    <w:rsid w:val="0037172F"/>
    <w:rsid w:val="00374273"/>
    <w:rsid w:val="00374DDC"/>
    <w:rsid w:val="003931B4"/>
    <w:rsid w:val="00395FCE"/>
    <w:rsid w:val="003A3105"/>
    <w:rsid w:val="003A5265"/>
    <w:rsid w:val="003A744B"/>
    <w:rsid w:val="003A7678"/>
    <w:rsid w:val="003A7A3D"/>
    <w:rsid w:val="003B2E36"/>
    <w:rsid w:val="003B515D"/>
    <w:rsid w:val="003B6E8D"/>
    <w:rsid w:val="003C7E28"/>
    <w:rsid w:val="003D14A5"/>
    <w:rsid w:val="003D2109"/>
    <w:rsid w:val="003D4B2B"/>
    <w:rsid w:val="003E2591"/>
    <w:rsid w:val="003E3A4B"/>
    <w:rsid w:val="003E6894"/>
    <w:rsid w:val="003F63C1"/>
    <w:rsid w:val="0040099E"/>
    <w:rsid w:val="00400AA1"/>
    <w:rsid w:val="004127CD"/>
    <w:rsid w:val="00414B79"/>
    <w:rsid w:val="00415B53"/>
    <w:rsid w:val="00417D53"/>
    <w:rsid w:val="00430986"/>
    <w:rsid w:val="00431C04"/>
    <w:rsid w:val="00440274"/>
    <w:rsid w:val="004411DC"/>
    <w:rsid w:val="00442383"/>
    <w:rsid w:val="00443045"/>
    <w:rsid w:val="00450180"/>
    <w:rsid w:val="004569BF"/>
    <w:rsid w:val="00456BBC"/>
    <w:rsid w:val="0046017C"/>
    <w:rsid w:val="0047168D"/>
    <w:rsid w:val="0047363D"/>
    <w:rsid w:val="00473F85"/>
    <w:rsid w:val="004810BF"/>
    <w:rsid w:val="00481C9F"/>
    <w:rsid w:val="00490779"/>
    <w:rsid w:val="00497FE5"/>
    <w:rsid w:val="004A0ED8"/>
    <w:rsid w:val="004A40DE"/>
    <w:rsid w:val="004B0429"/>
    <w:rsid w:val="004B31E0"/>
    <w:rsid w:val="004C1C4A"/>
    <w:rsid w:val="004C5CAC"/>
    <w:rsid w:val="004C5D3E"/>
    <w:rsid w:val="004D2536"/>
    <w:rsid w:val="004E1380"/>
    <w:rsid w:val="004E3EF0"/>
    <w:rsid w:val="004F0667"/>
    <w:rsid w:val="004F5B5A"/>
    <w:rsid w:val="00507AD5"/>
    <w:rsid w:val="00515C1D"/>
    <w:rsid w:val="00520F70"/>
    <w:rsid w:val="00527A63"/>
    <w:rsid w:val="0053751D"/>
    <w:rsid w:val="00541288"/>
    <w:rsid w:val="005438A3"/>
    <w:rsid w:val="0055162C"/>
    <w:rsid w:val="0055640A"/>
    <w:rsid w:val="005658A5"/>
    <w:rsid w:val="00566487"/>
    <w:rsid w:val="00567DEE"/>
    <w:rsid w:val="00571940"/>
    <w:rsid w:val="00572691"/>
    <w:rsid w:val="00576135"/>
    <w:rsid w:val="005762C0"/>
    <w:rsid w:val="00576C74"/>
    <w:rsid w:val="00582EF6"/>
    <w:rsid w:val="005862C8"/>
    <w:rsid w:val="005869F5"/>
    <w:rsid w:val="00587325"/>
    <w:rsid w:val="00597AE0"/>
    <w:rsid w:val="00597E3F"/>
    <w:rsid w:val="005A3C2D"/>
    <w:rsid w:val="005A3DB5"/>
    <w:rsid w:val="005A522E"/>
    <w:rsid w:val="005A6B91"/>
    <w:rsid w:val="005C1425"/>
    <w:rsid w:val="005C449C"/>
    <w:rsid w:val="005C5576"/>
    <w:rsid w:val="005D3CD1"/>
    <w:rsid w:val="005D5785"/>
    <w:rsid w:val="005D75A5"/>
    <w:rsid w:val="005D7E74"/>
    <w:rsid w:val="005E1D26"/>
    <w:rsid w:val="005E1FBC"/>
    <w:rsid w:val="005E3624"/>
    <w:rsid w:val="005E4BB8"/>
    <w:rsid w:val="005F28A8"/>
    <w:rsid w:val="005F2E59"/>
    <w:rsid w:val="005F3D19"/>
    <w:rsid w:val="005F5878"/>
    <w:rsid w:val="005F72FC"/>
    <w:rsid w:val="005F7B75"/>
    <w:rsid w:val="00601F75"/>
    <w:rsid w:val="00604212"/>
    <w:rsid w:val="00612B2E"/>
    <w:rsid w:val="00622095"/>
    <w:rsid w:val="00632BD2"/>
    <w:rsid w:val="00634C50"/>
    <w:rsid w:val="00636B7F"/>
    <w:rsid w:val="00640D0C"/>
    <w:rsid w:val="00643626"/>
    <w:rsid w:val="006451C4"/>
    <w:rsid w:val="006476FA"/>
    <w:rsid w:val="00651963"/>
    <w:rsid w:val="00652FC0"/>
    <w:rsid w:val="00654B4B"/>
    <w:rsid w:val="006645F0"/>
    <w:rsid w:val="00681F26"/>
    <w:rsid w:val="00686D41"/>
    <w:rsid w:val="006900F0"/>
    <w:rsid w:val="00693522"/>
    <w:rsid w:val="0069354B"/>
    <w:rsid w:val="006A2DC1"/>
    <w:rsid w:val="006A3853"/>
    <w:rsid w:val="006B3136"/>
    <w:rsid w:val="006C223A"/>
    <w:rsid w:val="006D4D7E"/>
    <w:rsid w:val="006D7BB4"/>
    <w:rsid w:val="006E2231"/>
    <w:rsid w:val="006E4AE8"/>
    <w:rsid w:val="006F41D9"/>
    <w:rsid w:val="00702885"/>
    <w:rsid w:val="00706807"/>
    <w:rsid w:val="0071062E"/>
    <w:rsid w:val="007107DD"/>
    <w:rsid w:val="007110D0"/>
    <w:rsid w:val="00717933"/>
    <w:rsid w:val="007179CD"/>
    <w:rsid w:val="00724905"/>
    <w:rsid w:val="00731805"/>
    <w:rsid w:val="00732FE4"/>
    <w:rsid w:val="00742AB4"/>
    <w:rsid w:val="007453DA"/>
    <w:rsid w:val="00764730"/>
    <w:rsid w:val="00771860"/>
    <w:rsid w:val="0077265F"/>
    <w:rsid w:val="00772FD4"/>
    <w:rsid w:val="007812CF"/>
    <w:rsid w:val="00782BE6"/>
    <w:rsid w:val="00790AD8"/>
    <w:rsid w:val="007925F2"/>
    <w:rsid w:val="007A7613"/>
    <w:rsid w:val="007B3047"/>
    <w:rsid w:val="007C03FF"/>
    <w:rsid w:val="007C3E2D"/>
    <w:rsid w:val="007C4CA6"/>
    <w:rsid w:val="007C4CBA"/>
    <w:rsid w:val="007C529B"/>
    <w:rsid w:val="007C6756"/>
    <w:rsid w:val="007C7711"/>
    <w:rsid w:val="007D1B1D"/>
    <w:rsid w:val="007D2677"/>
    <w:rsid w:val="007E0B29"/>
    <w:rsid w:val="007E3184"/>
    <w:rsid w:val="007E6C40"/>
    <w:rsid w:val="007F06D6"/>
    <w:rsid w:val="007F0F7B"/>
    <w:rsid w:val="007F4639"/>
    <w:rsid w:val="007F504D"/>
    <w:rsid w:val="007F506C"/>
    <w:rsid w:val="007F7F85"/>
    <w:rsid w:val="0080031D"/>
    <w:rsid w:val="00804788"/>
    <w:rsid w:val="008168BC"/>
    <w:rsid w:val="0082212F"/>
    <w:rsid w:val="00832BBD"/>
    <w:rsid w:val="00843DBC"/>
    <w:rsid w:val="0084520B"/>
    <w:rsid w:val="008540D8"/>
    <w:rsid w:val="00855481"/>
    <w:rsid w:val="00856344"/>
    <w:rsid w:val="00857A83"/>
    <w:rsid w:val="00857C7C"/>
    <w:rsid w:val="008645D6"/>
    <w:rsid w:val="00870DE5"/>
    <w:rsid w:val="008754DD"/>
    <w:rsid w:val="00876A12"/>
    <w:rsid w:val="00886660"/>
    <w:rsid w:val="0088710A"/>
    <w:rsid w:val="008878E2"/>
    <w:rsid w:val="00892207"/>
    <w:rsid w:val="008A16A1"/>
    <w:rsid w:val="008A7FE9"/>
    <w:rsid w:val="008B0EB2"/>
    <w:rsid w:val="008B5139"/>
    <w:rsid w:val="008C1506"/>
    <w:rsid w:val="008C3DB2"/>
    <w:rsid w:val="008C56D7"/>
    <w:rsid w:val="008D01FF"/>
    <w:rsid w:val="008D740C"/>
    <w:rsid w:val="008E060A"/>
    <w:rsid w:val="008E52EC"/>
    <w:rsid w:val="008F5A11"/>
    <w:rsid w:val="009012B8"/>
    <w:rsid w:val="00901723"/>
    <w:rsid w:val="009045AF"/>
    <w:rsid w:val="00912C63"/>
    <w:rsid w:val="009146F7"/>
    <w:rsid w:val="00916FA9"/>
    <w:rsid w:val="00925FC0"/>
    <w:rsid w:val="0092652C"/>
    <w:rsid w:val="009307AA"/>
    <w:rsid w:val="00932055"/>
    <w:rsid w:val="00935293"/>
    <w:rsid w:val="00935374"/>
    <w:rsid w:val="009357E7"/>
    <w:rsid w:val="00935A7D"/>
    <w:rsid w:val="00943324"/>
    <w:rsid w:val="00944E4E"/>
    <w:rsid w:val="00946BDC"/>
    <w:rsid w:val="00950BA6"/>
    <w:rsid w:val="00950CEE"/>
    <w:rsid w:val="009571F0"/>
    <w:rsid w:val="00957669"/>
    <w:rsid w:val="009621EE"/>
    <w:rsid w:val="00962D93"/>
    <w:rsid w:val="00963DA0"/>
    <w:rsid w:val="00965D9A"/>
    <w:rsid w:val="0096652D"/>
    <w:rsid w:val="0096696C"/>
    <w:rsid w:val="009678D0"/>
    <w:rsid w:val="009711C6"/>
    <w:rsid w:val="009712CD"/>
    <w:rsid w:val="00976300"/>
    <w:rsid w:val="009778A3"/>
    <w:rsid w:val="0098423E"/>
    <w:rsid w:val="00984851"/>
    <w:rsid w:val="009850E3"/>
    <w:rsid w:val="009A40CA"/>
    <w:rsid w:val="009A4823"/>
    <w:rsid w:val="009A524C"/>
    <w:rsid w:val="009A6693"/>
    <w:rsid w:val="009B1E3D"/>
    <w:rsid w:val="009B3F11"/>
    <w:rsid w:val="009B450A"/>
    <w:rsid w:val="009B4EAC"/>
    <w:rsid w:val="009C1280"/>
    <w:rsid w:val="009C3208"/>
    <w:rsid w:val="009C3596"/>
    <w:rsid w:val="009D065E"/>
    <w:rsid w:val="009E2583"/>
    <w:rsid w:val="009E2C68"/>
    <w:rsid w:val="009E4005"/>
    <w:rsid w:val="009E491A"/>
    <w:rsid w:val="009F0422"/>
    <w:rsid w:val="009F3E2D"/>
    <w:rsid w:val="009F4DCD"/>
    <w:rsid w:val="009F6ABC"/>
    <w:rsid w:val="009F6E1E"/>
    <w:rsid w:val="00A02A55"/>
    <w:rsid w:val="00A03B4B"/>
    <w:rsid w:val="00A07F80"/>
    <w:rsid w:val="00A22067"/>
    <w:rsid w:val="00A22FCF"/>
    <w:rsid w:val="00A26985"/>
    <w:rsid w:val="00A32495"/>
    <w:rsid w:val="00A35411"/>
    <w:rsid w:val="00A5065B"/>
    <w:rsid w:val="00A518F3"/>
    <w:rsid w:val="00A52582"/>
    <w:rsid w:val="00A66580"/>
    <w:rsid w:val="00A71154"/>
    <w:rsid w:val="00A7241A"/>
    <w:rsid w:val="00A72BEF"/>
    <w:rsid w:val="00A744FC"/>
    <w:rsid w:val="00A857A8"/>
    <w:rsid w:val="00A86BAA"/>
    <w:rsid w:val="00A9201E"/>
    <w:rsid w:val="00A938FB"/>
    <w:rsid w:val="00A944CA"/>
    <w:rsid w:val="00AA0268"/>
    <w:rsid w:val="00AA2015"/>
    <w:rsid w:val="00AB2CD7"/>
    <w:rsid w:val="00AB3077"/>
    <w:rsid w:val="00AB390B"/>
    <w:rsid w:val="00AB6C0F"/>
    <w:rsid w:val="00AB71BD"/>
    <w:rsid w:val="00AB7E75"/>
    <w:rsid w:val="00AC7F9C"/>
    <w:rsid w:val="00AD6F25"/>
    <w:rsid w:val="00AE0164"/>
    <w:rsid w:val="00AE35B8"/>
    <w:rsid w:val="00AE616A"/>
    <w:rsid w:val="00AF7DA4"/>
    <w:rsid w:val="00B01D9C"/>
    <w:rsid w:val="00B0257D"/>
    <w:rsid w:val="00B02F1D"/>
    <w:rsid w:val="00B06082"/>
    <w:rsid w:val="00B061BB"/>
    <w:rsid w:val="00B1295A"/>
    <w:rsid w:val="00B13C9E"/>
    <w:rsid w:val="00B2027A"/>
    <w:rsid w:val="00B2150F"/>
    <w:rsid w:val="00B30060"/>
    <w:rsid w:val="00B341BA"/>
    <w:rsid w:val="00B346F9"/>
    <w:rsid w:val="00B3624E"/>
    <w:rsid w:val="00B42F93"/>
    <w:rsid w:val="00B46455"/>
    <w:rsid w:val="00B532FE"/>
    <w:rsid w:val="00B5345C"/>
    <w:rsid w:val="00B639A5"/>
    <w:rsid w:val="00B869C8"/>
    <w:rsid w:val="00B87CD8"/>
    <w:rsid w:val="00B90B49"/>
    <w:rsid w:val="00B91E13"/>
    <w:rsid w:val="00B956CF"/>
    <w:rsid w:val="00B96A9E"/>
    <w:rsid w:val="00B974B3"/>
    <w:rsid w:val="00B97675"/>
    <w:rsid w:val="00BA64D8"/>
    <w:rsid w:val="00BA7C6F"/>
    <w:rsid w:val="00BB1C80"/>
    <w:rsid w:val="00BC121C"/>
    <w:rsid w:val="00BC607D"/>
    <w:rsid w:val="00BC6F55"/>
    <w:rsid w:val="00BD65D0"/>
    <w:rsid w:val="00BE1B2C"/>
    <w:rsid w:val="00BE45BB"/>
    <w:rsid w:val="00BE7723"/>
    <w:rsid w:val="00BF08D4"/>
    <w:rsid w:val="00BF08DF"/>
    <w:rsid w:val="00BF1202"/>
    <w:rsid w:val="00BF7A59"/>
    <w:rsid w:val="00C02AD6"/>
    <w:rsid w:val="00C0590C"/>
    <w:rsid w:val="00C11AB4"/>
    <w:rsid w:val="00C15B48"/>
    <w:rsid w:val="00C15FB6"/>
    <w:rsid w:val="00C22FA6"/>
    <w:rsid w:val="00C2315E"/>
    <w:rsid w:val="00C30723"/>
    <w:rsid w:val="00C313B9"/>
    <w:rsid w:val="00C31C85"/>
    <w:rsid w:val="00C328E7"/>
    <w:rsid w:val="00C33C8E"/>
    <w:rsid w:val="00C34FEB"/>
    <w:rsid w:val="00C350E8"/>
    <w:rsid w:val="00C42D54"/>
    <w:rsid w:val="00C437B2"/>
    <w:rsid w:val="00C45DEC"/>
    <w:rsid w:val="00C47BB7"/>
    <w:rsid w:val="00C5189A"/>
    <w:rsid w:val="00C52F1E"/>
    <w:rsid w:val="00C60B03"/>
    <w:rsid w:val="00C63A0F"/>
    <w:rsid w:val="00C65E82"/>
    <w:rsid w:val="00C73A8E"/>
    <w:rsid w:val="00C7412C"/>
    <w:rsid w:val="00C75BA9"/>
    <w:rsid w:val="00C76210"/>
    <w:rsid w:val="00C769A0"/>
    <w:rsid w:val="00C7756F"/>
    <w:rsid w:val="00C84BEE"/>
    <w:rsid w:val="00C85306"/>
    <w:rsid w:val="00C871F9"/>
    <w:rsid w:val="00C92502"/>
    <w:rsid w:val="00C935F0"/>
    <w:rsid w:val="00C943FE"/>
    <w:rsid w:val="00C9740B"/>
    <w:rsid w:val="00C976EC"/>
    <w:rsid w:val="00CA01ED"/>
    <w:rsid w:val="00CA2669"/>
    <w:rsid w:val="00CB0F0B"/>
    <w:rsid w:val="00CC1F1B"/>
    <w:rsid w:val="00CC372B"/>
    <w:rsid w:val="00CC3A71"/>
    <w:rsid w:val="00CC5B04"/>
    <w:rsid w:val="00CC64F2"/>
    <w:rsid w:val="00CC7F11"/>
    <w:rsid w:val="00CD1267"/>
    <w:rsid w:val="00CD44F1"/>
    <w:rsid w:val="00CE2862"/>
    <w:rsid w:val="00CE51F5"/>
    <w:rsid w:val="00CE709A"/>
    <w:rsid w:val="00CF3D21"/>
    <w:rsid w:val="00CF5547"/>
    <w:rsid w:val="00CF730C"/>
    <w:rsid w:val="00D017AF"/>
    <w:rsid w:val="00D04EA3"/>
    <w:rsid w:val="00D100AD"/>
    <w:rsid w:val="00D21007"/>
    <w:rsid w:val="00D344DA"/>
    <w:rsid w:val="00D363DC"/>
    <w:rsid w:val="00D400CA"/>
    <w:rsid w:val="00D458C6"/>
    <w:rsid w:val="00D46D7C"/>
    <w:rsid w:val="00D51A77"/>
    <w:rsid w:val="00D53420"/>
    <w:rsid w:val="00D57C40"/>
    <w:rsid w:val="00D60246"/>
    <w:rsid w:val="00D618A2"/>
    <w:rsid w:val="00D64C72"/>
    <w:rsid w:val="00D65454"/>
    <w:rsid w:val="00D665BB"/>
    <w:rsid w:val="00D766A3"/>
    <w:rsid w:val="00D76C75"/>
    <w:rsid w:val="00D8406A"/>
    <w:rsid w:val="00D85A07"/>
    <w:rsid w:val="00D90FCF"/>
    <w:rsid w:val="00DA180D"/>
    <w:rsid w:val="00DB5390"/>
    <w:rsid w:val="00DB5C03"/>
    <w:rsid w:val="00DC12DA"/>
    <w:rsid w:val="00DC44A5"/>
    <w:rsid w:val="00DD23CB"/>
    <w:rsid w:val="00DE2CC7"/>
    <w:rsid w:val="00DE7A71"/>
    <w:rsid w:val="00DF0714"/>
    <w:rsid w:val="00DF0E26"/>
    <w:rsid w:val="00DF741C"/>
    <w:rsid w:val="00DF7AB5"/>
    <w:rsid w:val="00E07EFE"/>
    <w:rsid w:val="00E10B4B"/>
    <w:rsid w:val="00E1288B"/>
    <w:rsid w:val="00E16360"/>
    <w:rsid w:val="00E16457"/>
    <w:rsid w:val="00E20207"/>
    <w:rsid w:val="00E204C7"/>
    <w:rsid w:val="00E27E2A"/>
    <w:rsid w:val="00E371C4"/>
    <w:rsid w:val="00E417E9"/>
    <w:rsid w:val="00E43D6E"/>
    <w:rsid w:val="00E513B2"/>
    <w:rsid w:val="00E560DA"/>
    <w:rsid w:val="00E56D91"/>
    <w:rsid w:val="00E76C3C"/>
    <w:rsid w:val="00E824C6"/>
    <w:rsid w:val="00E87110"/>
    <w:rsid w:val="00E87DFC"/>
    <w:rsid w:val="00E87EF2"/>
    <w:rsid w:val="00E90A9C"/>
    <w:rsid w:val="00E91865"/>
    <w:rsid w:val="00E941D3"/>
    <w:rsid w:val="00E94FDA"/>
    <w:rsid w:val="00E96BC6"/>
    <w:rsid w:val="00EA0D33"/>
    <w:rsid w:val="00EA3004"/>
    <w:rsid w:val="00EA40B9"/>
    <w:rsid w:val="00EB03A4"/>
    <w:rsid w:val="00EB102F"/>
    <w:rsid w:val="00EB1132"/>
    <w:rsid w:val="00EB3592"/>
    <w:rsid w:val="00ED249D"/>
    <w:rsid w:val="00ED2E3E"/>
    <w:rsid w:val="00ED4CFC"/>
    <w:rsid w:val="00EE291B"/>
    <w:rsid w:val="00EE7818"/>
    <w:rsid w:val="00EF3867"/>
    <w:rsid w:val="00EF3C8D"/>
    <w:rsid w:val="00EF44FC"/>
    <w:rsid w:val="00EF4F7C"/>
    <w:rsid w:val="00F008FF"/>
    <w:rsid w:val="00F06EAF"/>
    <w:rsid w:val="00F1160E"/>
    <w:rsid w:val="00F13826"/>
    <w:rsid w:val="00F238B1"/>
    <w:rsid w:val="00F27D0C"/>
    <w:rsid w:val="00F329EC"/>
    <w:rsid w:val="00F36EB9"/>
    <w:rsid w:val="00F4066D"/>
    <w:rsid w:val="00F442F7"/>
    <w:rsid w:val="00F46160"/>
    <w:rsid w:val="00F503AD"/>
    <w:rsid w:val="00F65B44"/>
    <w:rsid w:val="00F81918"/>
    <w:rsid w:val="00F902FE"/>
    <w:rsid w:val="00F934D4"/>
    <w:rsid w:val="00F954E2"/>
    <w:rsid w:val="00FA03AF"/>
    <w:rsid w:val="00FA22F4"/>
    <w:rsid w:val="00FA5205"/>
    <w:rsid w:val="00FB4158"/>
    <w:rsid w:val="00FB7BA1"/>
    <w:rsid w:val="00FC6459"/>
    <w:rsid w:val="00FC68DF"/>
    <w:rsid w:val="00FC7020"/>
    <w:rsid w:val="00FC755A"/>
    <w:rsid w:val="00FD242B"/>
    <w:rsid w:val="00FE432D"/>
    <w:rsid w:val="00FE561F"/>
    <w:rsid w:val="00FE5F1E"/>
    <w:rsid w:val="00FE67FD"/>
    <w:rsid w:val="00FE724C"/>
    <w:rsid w:val="00FE72C6"/>
    <w:rsid w:val="00FF08A3"/>
    <w:rsid w:val="00FF0F67"/>
    <w:rsid w:val="00FF366B"/>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53E52"/>
    <w:pPr>
      <w:spacing w:before="200" w:after="200" w:line="276" w:lineRule="auto"/>
    </w:pPr>
    <w:rPr>
      <w:sz w:val="20"/>
      <w:szCs w:val="20"/>
      <w:lang w:val="en-US" w:eastAsia="en-US"/>
    </w:rPr>
  </w:style>
  <w:style w:type="paragraph" w:styleId="Heading1">
    <w:name w:val="heading 1"/>
    <w:basedOn w:val="Normal"/>
    <w:next w:val="Normal"/>
    <w:link w:val="Heading1Char"/>
    <w:uiPriority w:val="99"/>
    <w:qFormat/>
    <w:locked/>
    <w:rsid w:val="00BA64D8"/>
    <w:pPr>
      <w:numPr>
        <w:numId w:val="1"/>
      </w:num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uiPriority w:val="99"/>
    <w:qFormat/>
    <w:locked/>
    <w:rsid w:val="00BA64D8"/>
    <w:pPr>
      <w:numPr>
        <w:ilvl w:val="1"/>
        <w:numId w:val="1"/>
      </w:numPr>
      <w:spacing w:line="18" w:lineRule="atLeast"/>
      <w:outlineLvl w:val="1"/>
    </w:pPr>
    <w:rPr>
      <w:b/>
    </w:rPr>
  </w:style>
  <w:style w:type="paragraph" w:styleId="Heading3">
    <w:name w:val="heading 3"/>
    <w:basedOn w:val="Normal"/>
    <w:next w:val="Normal"/>
    <w:link w:val="Heading3Char"/>
    <w:uiPriority w:val="99"/>
    <w:qFormat/>
    <w:locked/>
    <w:rsid w:val="00344EC6"/>
    <w:pPr>
      <w:spacing w:line="18" w:lineRule="atLeast"/>
      <w:outlineLvl w:val="2"/>
    </w:pPr>
    <w:rPr>
      <w:u w:val="single"/>
    </w:rPr>
  </w:style>
  <w:style w:type="paragraph" w:styleId="Heading4">
    <w:name w:val="heading 4"/>
    <w:basedOn w:val="Normal"/>
    <w:next w:val="Normal"/>
    <w:link w:val="Heading4Char"/>
    <w:uiPriority w:val="99"/>
    <w:qFormat/>
    <w:locked/>
    <w:rsid w:val="00353E52"/>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9"/>
    <w:qFormat/>
    <w:locked/>
    <w:rsid w:val="00353E52"/>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9"/>
    <w:qFormat/>
    <w:locked/>
    <w:rsid w:val="00353E52"/>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9"/>
    <w:qFormat/>
    <w:locked/>
    <w:rsid w:val="00353E52"/>
    <w:pPr>
      <w:spacing w:before="300" w:after="0"/>
      <w:outlineLvl w:val="6"/>
    </w:pPr>
    <w:rPr>
      <w:caps/>
      <w:color w:val="365F91"/>
      <w:spacing w:val="10"/>
      <w:sz w:val="22"/>
      <w:szCs w:val="22"/>
    </w:rPr>
  </w:style>
  <w:style w:type="paragraph" w:styleId="Heading8">
    <w:name w:val="heading 8"/>
    <w:basedOn w:val="Normal"/>
    <w:next w:val="Normal"/>
    <w:link w:val="Heading8Char"/>
    <w:uiPriority w:val="99"/>
    <w:qFormat/>
    <w:locked/>
    <w:rsid w:val="00353E52"/>
    <w:pPr>
      <w:spacing w:before="300" w:after="0"/>
      <w:outlineLvl w:val="7"/>
    </w:pPr>
    <w:rPr>
      <w:caps/>
      <w:spacing w:val="10"/>
      <w:sz w:val="18"/>
      <w:szCs w:val="18"/>
    </w:rPr>
  </w:style>
  <w:style w:type="paragraph" w:styleId="Heading9">
    <w:name w:val="heading 9"/>
    <w:basedOn w:val="Normal"/>
    <w:next w:val="Normal"/>
    <w:link w:val="Heading9Char"/>
    <w:uiPriority w:val="99"/>
    <w:qFormat/>
    <w:locked/>
    <w:rsid w:val="00353E52"/>
    <w:pPr>
      <w:spacing w:before="300" w:after="0"/>
      <w:outlineLvl w:val="8"/>
    </w:pPr>
    <w:rPr>
      <w:i/>
      <w:caps/>
      <w:spacing w:val="10"/>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A64D8"/>
    <w:rPr>
      <w:rFonts w:ascii="Calibri" w:hAnsi="Calibri" w:cs="Times New Roman"/>
      <w:b/>
      <w:bCs/>
      <w:caps/>
      <w:color w:val="FFFFFF"/>
      <w:spacing w:val="15"/>
      <w:sz w:val="22"/>
      <w:szCs w:val="22"/>
      <w:lang w:val="en-US" w:eastAsia="en-US" w:bidi="ar-SA"/>
    </w:rPr>
  </w:style>
  <w:style w:type="character" w:customStyle="1" w:styleId="Heading2Char">
    <w:name w:val="Heading 2 Char"/>
    <w:basedOn w:val="DefaultParagraphFont"/>
    <w:link w:val="Heading2"/>
    <w:uiPriority w:val="99"/>
    <w:locked/>
    <w:rsid w:val="00BA64D8"/>
    <w:rPr>
      <w:rFonts w:ascii="Calibri" w:hAnsi="Calibri" w:cs="Times New Roman"/>
      <w:b/>
      <w:lang w:val="en-US" w:eastAsia="en-US" w:bidi="ar-SA"/>
    </w:rPr>
  </w:style>
  <w:style w:type="character" w:customStyle="1" w:styleId="Heading3Char">
    <w:name w:val="Heading 3 Char"/>
    <w:basedOn w:val="DefaultParagraphFont"/>
    <w:link w:val="Heading3"/>
    <w:uiPriority w:val="99"/>
    <w:locked/>
    <w:rsid w:val="00344EC6"/>
    <w:rPr>
      <w:rFonts w:cs="Times New Roman"/>
      <w:sz w:val="20"/>
      <w:szCs w:val="20"/>
      <w:u w:val="single"/>
    </w:rPr>
  </w:style>
  <w:style w:type="character" w:customStyle="1" w:styleId="Heading4Char">
    <w:name w:val="Heading 4 Char"/>
    <w:basedOn w:val="DefaultParagraphFont"/>
    <w:link w:val="Heading4"/>
    <w:uiPriority w:val="99"/>
    <w:semiHidden/>
    <w:locked/>
    <w:rsid w:val="00353E52"/>
    <w:rPr>
      <w:rFonts w:cs="Times New Roman"/>
      <w:caps/>
      <w:color w:val="365F91"/>
      <w:spacing w:val="10"/>
    </w:rPr>
  </w:style>
  <w:style w:type="character" w:customStyle="1" w:styleId="Heading5Char">
    <w:name w:val="Heading 5 Char"/>
    <w:basedOn w:val="DefaultParagraphFont"/>
    <w:link w:val="Heading5"/>
    <w:uiPriority w:val="99"/>
    <w:semiHidden/>
    <w:locked/>
    <w:rsid w:val="00353E52"/>
    <w:rPr>
      <w:rFonts w:cs="Times New Roman"/>
      <w:caps/>
      <w:color w:val="365F91"/>
      <w:spacing w:val="10"/>
    </w:rPr>
  </w:style>
  <w:style w:type="character" w:customStyle="1" w:styleId="Heading6Char">
    <w:name w:val="Heading 6 Char"/>
    <w:basedOn w:val="DefaultParagraphFont"/>
    <w:link w:val="Heading6"/>
    <w:uiPriority w:val="99"/>
    <w:semiHidden/>
    <w:locked/>
    <w:rsid w:val="00353E52"/>
    <w:rPr>
      <w:rFonts w:cs="Times New Roman"/>
      <w:caps/>
      <w:color w:val="365F91"/>
      <w:spacing w:val="10"/>
    </w:rPr>
  </w:style>
  <w:style w:type="character" w:customStyle="1" w:styleId="Heading7Char">
    <w:name w:val="Heading 7 Char"/>
    <w:basedOn w:val="DefaultParagraphFont"/>
    <w:link w:val="Heading7"/>
    <w:uiPriority w:val="99"/>
    <w:semiHidden/>
    <w:locked/>
    <w:rsid w:val="00353E52"/>
    <w:rPr>
      <w:rFonts w:cs="Times New Roman"/>
      <w:caps/>
      <w:color w:val="365F91"/>
      <w:spacing w:val="10"/>
    </w:rPr>
  </w:style>
  <w:style w:type="character" w:customStyle="1" w:styleId="Heading8Char">
    <w:name w:val="Heading 8 Char"/>
    <w:basedOn w:val="DefaultParagraphFont"/>
    <w:link w:val="Heading8"/>
    <w:uiPriority w:val="99"/>
    <w:semiHidden/>
    <w:locked/>
    <w:rsid w:val="00353E52"/>
    <w:rPr>
      <w:rFonts w:cs="Times New Roman"/>
      <w:caps/>
      <w:spacing w:val="10"/>
      <w:sz w:val="18"/>
      <w:szCs w:val="18"/>
    </w:rPr>
  </w:style>
  <w:style w:type="character" w:customStyle="1" w:styleId="Heading9Char">
    <w:name w:val="Heading 9 Char"/>
    <w:basedOn w:val="DefaultParagraphFont"/>
    <w:link w:val="Heading9"/>
    <w:uiPriority w:val="99"/>
    <w:semiHidden/>
    <w:locked/>
    <w:rsid w:val="00353E52"/>
    <w:rPr>
      <w:rFonts w:cs="Times New Roman"/>
      <w:i/>
      <w:caps/>
      <w:spacing w:val="10"/>
      <w:sz w:val="18"/>
      <w:szCs w:val="18"/>
    </w:rPr>
  </w:style>
  <w:style w:type="paragraph" w:styleId="BalloonText">
    <w:name w:val="Balloon Text"/>
    <w:basedOn w:val="Normal"/>
    <w:link w:val="BalloonTextChar"/>
    <w:uiPriority w:val="99"/>
    <w:semiHidden/>
    <w:rsid w:val="00ED2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2E3E"/>
    <w:rPr>
      <w:rFonts w:ascii="Tahoma" w:hAnsi="Tahoma" w:cs="Tahoma"/>
      <w:sz w:val="16"/>
      <w:szCs w:val="16"/>
    </w:rPr>
  </w:style>
  <w:style w:type="paragraph" w:styleId="ListParagraph">
    <w:name w:val="List Paragraph"/>
    <w:basedOn w:val="Normal"/>
    <w:uiPriority w:val="99"/>
    <w:qFormat/>
    <w:rsid w:val="00353E52"/>
    <w:pPr>
      <w:ind w:left="720"/>
      <w:contextualSpacing/>
    </w:pPr>
  </w:style>
  <w:style w:type="paragraph" w:styleId="Caption">
    <w:name w:val="caption"/>
    <w:basedOn w:val="Normal"/>
    <w:next w:val="Normal"/>
    <w:uiPriority w:val="99"/>
    <w:qFormat/>
    <w:rsid w:val="00353E52"/>
    <w:rPr>
      <w:b/>
      <w:bCs/>
      <w:color w:val="365F91"/>
      <w:sz w:val="16"/>
      <w:szCs w:val="16"/>
    </w:rPr>
  </w:style>
  <w:style w:type="paragraph" w:styleId="Header">
    <w:name w:val="header"/>
    <w:basedOn w:val="Normal"/>
    <w:link w:val="HeaderChar"/>
    <w:uiPriority w:val="99"/>
    <w:semiHidden/>
    <w:rsid w:val="00171AA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171AA5"/>
    <w:rPr>
      <w:rFonts w:cs="Times New Roman"/>
    </w:rPr>
  </w:style>
  <w:style w:type="paragraph" w:styleId="Footer">
    <w:name w:val="footer"/>
    <w:basedOn w:val="Normal"/>
    <w:link w:val="FooterChar"/>
    <w:uiPriority w:val="99"/>
    <w:semiHidden/>
    <w:rsid w:val="00171AA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171AA5"/>
    <w:rPr>
      <w:rFonts w:cs="Times New Roman"/>
    </w:rPr>
  </w:style>
  <w:style w:type="paragraph" w:customStyle="1" w:styleId="Default">
    <w:name w:val="Default"/>
    <w:uiPriority w:val="99"/>
    <w:rsid w:val="003E3A4B"/>
    <w:pPr>
      <w:autoSpaceDE w:val="0"/>
      <w:autoSpaceDN w:val="0"/>
      <w:adjustRightInd w:val="0"/>
      <w:spacing w:before="200" w:after="200" w:line="276" w:lineRule="auto"/>
    </w:pPr>
    <w:rPr>
      <w:rFonts w:ascii="Arial" w:hAnsi="Arial" w:cs="Arial"/>
      <w:color w:val="000000"/>
      <w:sz w:val="24"/>
      <w:szCs w:val="24"/>
      <w:lang w:val="en-US" w:eastAsia="en-US"/>
    </w:rPr>
  </w:style>
  <w:style w:type="paragraph" w:styleId="TOC1">
    <w:name w:val="toc 1"/>
    <w:basedOn w:val="Normal"/>
    <w:next w:val="Normal"/>
    <w:autoRedefine/>
    <w:uiPriority w:val="99"/>
    <w:locked/>
    <w:rsid w:val="00EE291B"/>
  </w:style>
  <w:style w:type="character" w:styleId="Hyperlink">
    <w:name w:val="Hyperlink"/>
    <w:basedOn w:val="DefaultParagraphFont"/>
    <w:uiPriority w:val="99"/>
    <w:rsid w:val="00EE291B"/>
    <w:rPr>
      <w:rFonts w:cs="Times New Roman"/>
      <w:color w:val="0000FF"/>
      <w:u w:val="single"/>
    </w:rPr>
  </w:style>
  <w:style w:type="paragraph" w:styleId="TOC2">
    <w:name w:val="toc 2"/>
    <w:basedOn w:val="Normal"/>
    <w:next w:val="Normal"/>
    <w:autoRedefine/>
    <w:uiPriority w:val="99"/>
    <w:locked/>
    <w:rsid w:val="0028063E"/>
    <w:pPr>
      <w:ind w:left="220"/>
    </w:pPr>
  </w:style>
  <w:style w:type="paragraph" w:styleId="TOC3">
    <w:name w:val="toc 3"/>
    <w:basedOn w:val="Normal"/>
    <w:next w:val="Normal"/>
    <w:autoRedefine/>
    <w:uiPriority w:val="99"/>
    <w:locked/>
    <w:rsid w:val="002569D0"/>
    <w:pPr>
      <w:tabs>
        <w:tab w:val="left" w:pos="1200"/>
        <w:tab w:val="right" w:leader="dot" w:pos="9016"/>
      </w:tabs>
      <w:spacing w:before="120" w:after="120"/>
      <w:ind w:left="442"/>
    </w:pPr>
  </w:style>
  <w:style w:type="table" w:styleId="TableGrid">
    <w:name w:val="Table Grid"/>
    <w:basedOn w:val="TableNormal"/>
    <w:uiPriority w:val="99"/>
    <w:locked/>
    <w:rsid w:val="0095766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99"/>
    <w:qFormat/>
    <w:locked/>
    <w:rsid w:val="00353E52"/>
    <w:pPr>
      <w:spacing w:before="720"/>
    </w:pPr>
    <w:rPr>
      <w:caps/>
      <w:color w:val="4F81BD"/>
      <w:spacing w:val="10"/>
      <w:kern w:val="28"/>
      <w:sz w:val="52"/>
      <w:szCs w:val="52"/>
    </w:rPr>
  </w:style>
  <w:style w:type="character" w:customStyle="1" w:styleId="TitleChar">
    <w:name w:val="Title Char"/>
    <w:basedOn w:val="DefaultParagraphFont"/>
    <w:link w:val="Title"/>
    <w:uiPriority w:val="99"/>
    <w:locked/>
    <w:rsid w:val="00353E52"/>
    <w:rPr>
      <w:rFonts w:cs="Times New Roman"/>
      <w:caps/>
      <w:color w:val="4F81BD"/>
      <w:spacing w:val="10"/>
      <w:kern w:val="28"/>
      <w:sz w:val="52"/>
      <w:szCs w:val="52"/>
    </w:rPr>
  </w:style>
  <w:style w:type="paragraph" w:styleId="Subtitle">
    <w:name w:val="Subtitle"/>
    <w:basedOn w:val="Normal"/>
    <w:next w:val="Normal"/>
    <w:link w:val="SubtitleChar"/>
    <w:uiPriority w:val="99"/>
    <w:qFormat/>
    <w:locked/>
    <w:rsid w:val="00353E52"/>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99"/>
    <w:locked/>
    <w:rsid w:val="00353E52"/>
    <w:rPr>
      <w:rFonts w:cs="Times New Roman"/>
      <w:caps/>
      <w:color w:val="595959"/>
      <w:spacing w:val="10"/>
      <w:sz w:val="24"/>
      <w:szCs w:val="24"/>
    </w:rPr>
  </w:style>
  <w:style w:type="character" w:styleId="Strong">
    <w:name w:val="Strong"/>
    <w:basedOn w:val="DefaultParagraphFont"/>
    <w:uiPriority w:val="99"/>
    <w:qFormat/>
    <w:locked/>
    <w:rsid w:val="00353E52"/>
    <w:rPr>
      <w:rFonts w:cs="Times New Roman"/>
      <w:b/>
    </w:rPr>
  </w:style>
  <w:style w:type="character" w:styleId="Emphasis">
    <w:name w:val="Emphasis"/>
    <w:basedOn w:val="DefaultParagraphFont"/>
    <w:uiPriority w:val="99"/>
    <w:qFormat/>
    <w:locked/>
    <w:rsid w:val="00353E52"/>
    <w:rPr>
      <w:rFonts w:cs="Times New Roman"/>
      <w:caps/>
      <w:color w:val="243F60"/>
      <w:spacing w:val="5"/>
    </w:rPr>
  </w:style>
  <w:style w:type="paragraph" w:styleId="NoSpacing">
    <w:name w:val="No Spacing"/>
    <w:basedOn w:val="Normal"/>
    <w:link w:val="NoSpacingChar"/>
    <w:uiPriority w:val="99"/>
    <w:qFormat/>
    <w:rsid w:val="00353E52"/>
    <w:pPr>
      <w:spacing w:before="0" w:after="0" w:line="240" w:lineRule="auto"/>
    </w:pPr>
  </w:style>
  <w:style w:type="character" w:customStyle="1" w:styleId="NoSpacingChar">
    <w:name w:val="No Spacing Char"/>
    <w:basedOn w:val="DefaultParagraphFont"/>
    <w:link w:val="NoSpacing"/>
    <w:uiPriority w:val="99"/>
    <w:locked/>
    <w:rsid w:val="00353E52"/>
    <w:rPr>
      <w:rFonts w:cs="Times New Roman"/>
      <w:sz w:val="20"/>
      <w:szCs w:val="20"/>
    </w:rPr>
  </w:style>
  <w:style w:type="paragraph" w:styleId="Quote">
    <w:name w:val="Quote"/>
    <w:basedOn w:val="Normal"/>
    <w:next w:val="Normal"/>
    <w:link w:val="QuoteChar"/>
    <w:uiPriority w:val="99"/>
    <w:qFormat/>
    <w:rsid w:val="00353E52"/>
    <w:rPr>
      <w:i/>
      <w:iCs/>
    </w:rPr>
  </w:style>
  <w:style w:type="character" w:customStyle="1" w:styleId="QuoteChar">
    <w:name w:val="Quote Char"/>
    <w:basedOn w:val="DefaultParagraphFont"/>
    <w:link w:val="Quote"/>
    <w:uiPriority w:val="99"/>
    <w:locked/>
    <w:rsid w:val="00353E52"/>
    <w:rPr>
      <w:rFonts w:cs="Times New Roman"/>
      <w:i/>
      <w:iCs/>
      <w:sz w:val="20"/>
      <w:szCs w:val="20"/>
    </w:rPr>
  </w:style>
  <w:style w:type="paragraph" w:styleId="IntenseQuote">
    <w:name w:val="Intense Quote"/>
    <w:basedOn w:val="Normal"/>
    <w:next w:val="Normal"/>
    <w:link w:val="IntenseQuoteChar"/>
    <w:uiPriority w:val="99"/>
    <w:qFormat/>
    <w:rsid w:val="00353E52"/>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99"/>
    <w:locked/>
    <w:rsid w:val="00353E52"/>
    <w:rPr>
      <w:rFonts w:cs="Times New Roman"/>
      <w:i/>
      <w:iCs/>
      <w:color w:val="4F81BD"/>
      <w:sz w:val="20"/>
      <w:szCs w:val="20"/>
    </w:rPr>
  </w:style>
  <w:style w:type="character" w:styleId="SubtleEmphasis">
    <w:name w:val="Subtle Emphasis"/>
    <w:basedOn w:val="DefaultParagraphFont"/>
    <w:uiPriority w:val="99"/>
    <w:qFormat/>
    <w:rsid w:val="00353E52"/>
    <w:rPr>
      <w:rFonts w:cs="Times New Roman"/>
      <w:i/>
      <w:color w:val="243F60"/>
    </w:rPr>
  </w:style>
  <w:style w:type="character" w:styleId="IntenseEmphasis">
    <w:name w:val="Intense Emphasis"/>
    <w:basedOn w:val="DefaultParagraphFont"/>
    <w:uiPriority w:val="99"/>
    <w:qFormat/>
    <w:rsid w:val="00353E52"/>
    <w:rPr>
      <w:rFonts w:cs="Times New Roman"/>
      <w:b/>
      <w:caps/>
      <w:color w:val="243F60"/>
      <w:spacing w:val="10"/>
    </w:rPr>
  </w:style>
  <w:style w:type="character" w:styleId="SubtleReference">
    <w:name w:val="Subtle Reference"/>
    <w:basedOn w:val="DefaultParagraphFont"/>
    <w:uiPriority w:val="99"/>
    <w:qFormat/>
    <w:rsid w:val="00353E52"/>
    <w:rPr>
      <w:rFonts w:cs="Times New Roman"/>
      <w:b/>
      <w:color w:val="4F81BD"/>
    </w:rPr>
  </w:style>
  <w:style w:type="character" w:styleId="IntenseReference">
    <w:name w:val="Intense Reference"/>
    <w:basedOn w:val="DefaultParagraphFont"/>
    <w:uiPriority w:val="99"/>
    <w:qFormat/>
    <w:rsid w:val="00353E52"/>
    <w:rPr>
      <w:rFonts w:cs="Times New Roman"/>
      <w:b/>
      <w:i/>
      <w:caps/>
      <w:color w:val="4F81BD"/>
    </w:rPr>
  </w:style>
  <w:style w:type="character" w:styleId="BookTitle">
    <w:name w:val="Book Title"/>
    <w:basedOn w:val="DefaultParagraphFont"/>
    <w:uiPriority w:val="99"/>
    <w:qFormat/>
    <w:rsid w:val="00353E52"/>
    <w:rPr>
      <w:rFonts w:cs="Times New Roman"/>
      <w:b/>
      <w:i/>
      <w:spacing w:val="9"/>
    </w:rPr>
  </w:style>
  <w:style w:type="paragraph" w:styleId="TOCHeading">
    <w:name w:val="TOC Heading"/>
    <w:basedOn w:val="Heading1"/>
    <w:next w:val="Normal"/>
    <w:uiPriority w:val="99"/>
    <w:qFormat/>
    <w:rsid w:val="00353E52"/>
    <w:pPr>
      <w:outlineLvl w:val="9"/>
    </w:pPr>
  </w:style>
  <w:style w:type="paragraph" w:styleId="FootnoteText">
    <w:name w:val="footnote text"/>
    <w:basedOn w:val="Normal"/>
    <w:link w:val="FootnoteTextChar"/>
    <w:uiPriority w:val="99"/>
    <w:semiHidden/>
    <w:rsid w:val="00F81918"/>
  </w:style>
  <w:style w:type="character" w:customStyle="1" w:styleId="FootnoteTextChar">
    <w:name w:val="Footnote Text Char"/>
    <w:basedOn w:val="DefaultParagraphFont"/>
    <w:link w:val="FootnoteText"/>
    <w:uiPriority w:val="99"/>
    <w:semiHidden/>
    <w:locked/>
    <w:rsid w:val="00F81918"/>
    <w:rPr>
      <w:rFonts w:cs="Times New Roman"/>
      <w:sz w:val="20"/>
      <w:szCs w:val="20"/>
    </w:rPr>
  </w:style>
  <w:style w:type="character" w:styleId="FootnoteReference">
    <w:name w:val="footnote reference"/>
    <w:basedOn w:val="DefaultParagraphFont"/>
    <w:uiPriority w:val="99"/>
    <w:semiHidden/>
    <w:rsid w:val="00F81918"/>
    <w:rPr>
      <w:rFonts w:cs="Times New Roman"/>
      <w:vertAlign w:val="superscript"/>
    </w:rPr>
  </w:style>
  <w:style w:type="table" w:customStyle="1" w:styleId="LightShading-Accent41">
    <w:name w:val="Light Shading - Accent 41"/>
    <w:uiPriority w:val="99"/>
    <w:rsid w:val="008E52EC"/>
    <w:rPr>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styleId="TableList1">
    <w:name w:val="Table List 1"/>
    <w:basedOn w:val="TableNormal"/>
    <w:uiPriority w:val="99"/>
    <w:locked/>
    <w:rsid w:val="00C9740B"/>
    <w:pPr>
      <w:spacing w:before="200" w:after="200" w:line="276" w:lineRule="auto"/>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Elegant">
    <w:name w:val="Table Elegant"/>
    <w:basedOn w:val="TableNormal"/>
    <w:uiPriority w:val="99"/>
    <w:locked/>
    <w:rsid w:val="00C9740B"/>
    <w:pPr>
      <w:spacing w:before="200" w:after="200" w:line="276" w:lineRule="auto"/>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5">
    <w:name w:val="Table Grid 5"/>
    <w:basedOn w:val="TableNormal"/>
    <w:uiPriority w:val="99"/>
    <w:locked/>
    <w:rsid w:val="00C9740B"/>
    <w:pPr>
      <w:spacing w:before="200" w:after="200" w:line="276" w:lineRule="auto"/>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LightList-Accent11">
    <w:name w:val="Light List - Accent 11"/>
    <w:uiPriority w:val="99"/>
    <w:rsid w:val="00442383"/>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MediumShading1-Accent11">
    <w:name w:val="Medium Shading 1 - Accent 11"/>
    <w:uiPriority w:val="99"/>
    <w:rsid w:val="00450180"/>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customStyle="1" w:styleId="HeadingA">
    <w:name w:val="Heading A"/>
    <w:basedOn w:val="Normal"/>
    <w:uiPriority w:val="99"/>
    <w:rsid w:val="003931B4"/>
    <w:pPr>
      <w:spacing w:before="0" w:after="0" w:line="240" w:lineRule="auto"/>
    </w:pPr>
    <w:rPr>
      <w:rFonts w:ascii="Arial" w:hAnsi="Arial"/>
      <w:b/>
      <w:sz w:val="22"/>
      <w:szCs w:val="22"/>
      <w:lang w:val="en-GB" w:eastAsia="en-GB"/>
    </w:rPr>
  </w:style>
  <w:style w:type="paragraph" w:styleId="BodyTextIndent">
    <w:name w:val="Body Text Indent"/>
    <w:basedOn w:val="Normal"/>
    <w:next w:val="Normal"/>
    <w:link w:val="BodyTextIndentChar"/>
    <w:uiPriority w:val="99"/>
    <w:locked/>
    <w:rsid w:val="00207F01"/>
    <w:pPr>
      <w:autoSpaceDE w:val="0"/>
      <w:autoSpaceDN w:val="0"/>
      <w:adjustRightInd w:val="0"/>
      <w:spacing w:before="0" w:after="0" w:line="240" w:lineRule="auto"/>
    </w:pPr>
    <w:rPr>
      <w:rFonts w:ascii="Arial" w:hAnsi="Arial"/>
      <w:sz w:val="24"/>
      <w:szCs w:val="24"/>
      <w:lang w:val="en-GB" w:eastAsia="en-GB"/>
    </w:rPr>
  </w:style>
  <w:style w:type="character" w:customStyle="1" w:styleId="BodyTextIndentChar">
    <w:name w:val="Body Text Indent Char"/>
    <w:basedOn w:val="DefaultParagraphFont"/>
    <w:link w:val="BodyTextIndent"/>
    <w:uiPriority w:val="99"/>
    <w:semiHidden/>
    <w:locked/>
    <w:rsid w:val="00D53420"/>
    <w:rPr>
      <w:rFonts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638755576">
      <w:marLeft w:val="0"/>
      <w:marRight w:val="0"/>
      <w:marTop w:val="0"/>
      <w:marBottom w:val="0"/>
      <w:divBdr>
        <w:top w:val="none" w:sz="0" w:space="0" w:color="auto"/>
        <w:left w:val="none" w:sz="0" w:space="0" w:color="auto"/>
        <w:bottom w:val="none" w:sz="0" w:space="0" w:color="auto"/>
        <w:right w:val="none" w:sz="0" w:space="0" w:color="auto"/>
      </w:divBdr>
    </w:div>
    <w:div w:id="1638755577">
      <w:marLeft w:val="0"/>
      <w:marRight w:val="0"/>
      <w:marTop w:val="0"/>
      <w:marBottom w:val="0"/>
      <w:divBdr>
        <w:top w:val="none" w:sz="0" w:space="0" w:color="auto"/>
        <w:left w:val="none" w:sz="0" w:space="0" w:color="auto"/>
        <w:bottom w:val="none" w:sz="0" w:space="0" w:color="auto"/>
        <w:right w:val="none" w:sz="0" w:space="0" w:color="auto"/>
      </w:divBdr>
    </w:div>
    <w:div w:id="1638755578">
      <w:marLeft w:val="0"/>
      <w:marRight w:val="0"/>
      <w:marTop w:val="0"/>
      <w:marBottom w:val="0"/>
      <w:divBdr>
        <w:top w:val="none" w:sz="0" w:space="0" w:color="auto"/>
        <w:left w:val="none" w:sz="0" w:space="0" w:color="auto"/>
        <w:bottom w:val="none" w:sz="0" w:space="0" w:color="auto"/>
        <w:right w:val="none" w:sz="0" w:space="0" w:color="auto"/>
      </w:divBdr>
    </w:div>
    <w:div w:id="1638755579">
      <w:marLeft w:val="0"/>
      <w:marRight w:val="0"/>
      <w:marTop w:val="0"/>
      <w:marBottom w:val="0"/>
      <w:divBdr>
        <w:top w:val="none" w:sz="0" w:space="0" w:color="auto"/>
        <w:left w:val="none" w:sz="0" w:space="0" w:color="auto"/>
        <w:bottom w:val="none" w:sz="0" w:space="0" w:color="auto"/>
        <w:right w:val="none" w:sz="0" w:space="0" w:color="auto"/>
      </w:divBdr>
    </w:div>
    <w:div w:id="1638755580">
      <w:marLeft w:val="0"/>
      <w:marRight w:val="0"/>
      <w:marTop w:val="0"/>
      <w:marBottom w:val="0"/>
      <w:divBdr>
        <w:top w:val="none" w:sz="0" w:space="0" w:color="auto"/>
        <w:left w:val="none" w:sz="0" w:space="0" w:color="auto"/>
        <w:bottom w:val="none" w:sz="0" w:space="0" w:color="auto"/>
        <w:right w:val="none" w:sz="0" w:space="0" w:color="auto"/>
      </w:divBdr>
    </w:div>
    <w:div w:id="1638755581">
      <w:marLeft w:val="0"/>
      <w:marRight w:val="0"/>
      <w:marTop w:val="0"/>
      <w:marBottom w:val="0"/>
      <w:divBdr>
        <w:top w:val="none" w:sz="0" w:space="0" w:color="auto"/>
        <w:left w:val="none" w:sz="0" w:space="0" w:color="auto"/>
        <w:bottom w:val="none" w:sz="0" w:space="0" w:color="auto"/>
        <w:right w:val="none" w:sz="0" w:space="0" w:color="auto"/>
      </w:divBdr>
    </w:div>
    <w:div w:id="1638755582">
      <w:marLeft w:val="0"/>
      <w:marRight w:val="0"/>
      <w:marTop w:val="0"/>
      <w:marBottom w:val="0"/>
      <w:divBdr>
        <w:top w:val="none" w:sz="0" w:space="0" w:color="auto"/>
        <w:left w:val="none" w:sz="0" w:space="0" w:color="auto"/>
        <w:bottom w:val="none" w:sz="0" w:space="0" w:color="auto"/>
        <w:right w:val="none" w:sz="0" w:space="0" w:color="auto"/>
      </w:divBdr>
    </w:div>
    <w:div w:id="1638755583">
      <w:marLeft w:val="0"/>
      <w:marRight w:val="0"/>
      <w:marTop w:val="0"/>
      <w:marBottom w:val="0"/>
      <w:divBdr>
        <w:top w:val="none" w:sz="0" w:space="0" w:color="auto"/>
        <w:left w:val="none" w:sz="0" w:space="0" w:color="auto"/>
        <w:bottom w:val="none" w:sz="0" w:space="0" w:color="auto"/>
        <w:right w:val="none" w:sz="0" w:space="0" w:color="auto"/>
      </w:divBdr>
    </w:div>
    <w:div w:id="1638755584">
      <w:marLeft w:val="0"/>
      <w:marRight w:val="0"/>
      <w:marTop w:val="0"/>
      <w:marBottom w:val="0"/>
      <w:divBdr>
        <w:top w:val="none" w:sz="0" w:space="0" w:color="auto"/>
        <w:left w:val="none" w:sz="0" w:space="0" w:color="auto"/>
        <w:bottom w:val="none" w:sz="0" w:space="0" w:color="auto"/>
        <w:right w:val="none" w:sz="0" w:space="0" w:color="auto"/>
      </w:divBdr>
    </w:div>
    <w:div w:id="1638755585">
      <w:marLeft w:val="0"/>
      <w:marRight w:val="0"/>
      <w:marTop w:val="0"/>
      <w:marBottom w:val="0"/>
      <w:divBdr>
        <w:top w:val="none" w:sz="0" w:space="0" w:color="auto"/>
        <w:left w:val="none" w:sz="0" w:space="0" w:color="auto"/>
        <w:bottom w:val="none" w:sz="0" w:space="0" w:color="auto"/>
        <w:right w:val="none" w:sz="0" w:space="0" w:color="auto"/>
      </w:divBdr>
    </w:div>
    <w:div w:id="1638755586">
      <w:marLeft w:val="0"/>
      <w:marRight w:val="0"/>
      <w:marTop w:val="0"/>
      <w:marBottom w:val="0"/>
      <w:divBdr>
        <w:top w:val="none" w:sz="0" w:space="0" w:color="auto"/>
        <w:left w:val="none" w:sz="0" w:space="0" w:color="auto"/>
        <w:bottom w:val="none" w:sz="0" w:space="0" w:color="auto"/>
        <w:right w:val="none" w:sz="0" w:space="0" w:color="auto"/>
      </w:divBdr>
    </w:div>
    <w:div w:id="1638755587">
      <w:marLeft w:val="0"/>
      <w:marRight w:val="0"/>
      <w:marTop w:val="0"/>
      <w:marBottom w:val="0"/>
      <w:divBdr>
        <w:top w:val="none" w:sz="0" w:space="0" w:color="auto"/>
        <w:left w:val="none" w:sz="0" w:space="0" w:color="auto"/>
        <w:bottom w:val="none" w:sz="0" w:space="0" w:color="auto"/>
        <w:right w:val="none" w:sz="0" w:space="0" w:color="auto"/>
      </w:divBdr>
    </w:div>
    <w:div w:id="1638755588">
      <w:marLeft w:val="0"/>
      <w:marRight w:val="0"/>
      <w:marTop w:val="0"/>
      <w:marBottom w:val="0"/>
      <w:divBdr>
        <w:top w:val="none" w:sz="0" w:space="0" w:color="auto"/>
        <w:left w:val="none" w:sz="0" w:space="0" w:color="auto"/>
        <w:bottom w:val="none" w:sz="0" w:space="0" w:color="auto"/>
        <w:right w:val="none" w:sz="0" w:space="0" w:color="auto"/>
      </w:divBdr>
    </w:div>
    <w:div w:id="1638755589">
      <w:marLeft w:val="0"/>
      <w:marRight w:val="0"/>
      <w:marTop w:val="0"/>
      <w:marBottom w:val="0"/>
      <w:divBdr>
        <w:top w:val="none" w:sz="0" w:space="0" w:color="auto"/>
        <w:left w:val="none" w:sz="0" w:space="0" w:color="auto"/>
        <w:bottom w:val="none" w:sz="0" w:space="0" w:color="auto"/>
        <w:right w:val="none" w:sz="0" w:space="0" w:color="auto"/>
      </w:divBdr>
    </w:div>
    <w:div w:id="1638755590">
      <w:marLeft w:val="0"/>
      <w:marRight w:val="0"/>
      <w:marTop w:val="0"/>
      <w:marBottom w:val="0"/>
      <w:divBdr>
        <w:top w:val="none" w:sz="0" w:space="0" w:color="auto"/>
        <w:left w:val="none" w:sz="0" w:space="0" w:color="auto"/>
        <w:bottom w:val="none" w:sz="0" w:space="0" w:color="auto"/>
        <w:right w:val="none" w:sz="0" w:space="0" w:color="auto"/>
      </w:divBdr>
    </w:div>
    <w:div w:id="1638755591">
      <w:marLeft w:val="0"/>
      <w:marRight w:val="0"/>
      <w:marTop w:val="0"/>
      <w:marBottom w:val="0"/>
      <w:divBdr>
        <w:top w:val="none" w:sz="0" w:space="0" w:color="auto"/>
        <w:left w:val="none" w:sz="0" w:space="0" w:color="auto"/>
        <w:bottom w:val="none" w:sz="0" w:space="0" w:color="auto"/>
        <w:right w:val="none" w:sz="0" w:space="0" w:color="auto"/>
      </w:divBdr>
    </w:div>
    <w:div w:id="1638755592">
      <w:marLeft w:val="0"/>
      <w:marRight w:val="0"/>
      <w:marTop w:val="0"/>
      <w:marBottom w:val="0"/>
      <w:divBdr>
        <w:top w:val="none" w:sz="0" w:space="0" w:color="auto"/>
        <w:left w:val="none" w:sz="0" w:space="0" w:color="auto"/>
        <w:bottom w:val="none" w:sz="0" w:space="0" w:color="auto"/>
        <w:right w:val="none" w:sz="0" w:space="0" w:color="auto"/>
      </w:divBdr>
    </w:div>
    <w:div w:id="1638755593">
      <w:marLeft w:val="0"/>
      <w:marRight w:val="0"/>
      <w:marTop w:val="0"/>
      <w:marBottom w:val="0"/>
      <w:divBdr>
        <w:top w:val="none" w:sz="0" w:space="0" w:color="auto"/>
        <w:left w:val="none" w:sz="0" w:space="0" w:color="auto"/>
        <w:bottom w:val="none" w:sz="0" w:space="0" w:color="auto"/>
        <w:right w:val="none" w:sz="0" w:space="0" w:color="auto"/>
      </w:divBdr>
    </w:div>
    <w:div w:id="1638755594">
      <w:marLeft w:val="0"/>
      <w:marRight w:val="0"/>
      <w:marTop w:val="0"/>
      <w:marBottom w:val="0"/>
      <w:divBdr>
        <w:top w:val="none" w:sz="0" w:space="0" w:color="auto"/>
        <w:left w:val="none" w:sz="0" w:space="0" w:color="auto"/>
        <w:bottom w:val="none" w:sz="0" w:space="0" w:color="auto"/>
        <w:right w:val="none" w:sz="0" w:space="0" w:color="auto"/>
      </w:divBdr>
    </w:div>
    <w:div w:id="1638755595">
      <w:marLeft w:val="0"/>
      <w:marRight w:val="0"/>
      <w:marTop w:val="0"/>
      <w:marBottom w:val="0"/>
      <w:divBdr>
        <w:top w:val="none" w:sz="0" w:space="0" w:color="auto"/>
        <w:left w:val="none" w:sz="0" w:space="0" w:color="auto"/>
        <w:bottom w:val="none" w:sz="0" w:space="0" w:color="auto"/>
        <w:right w:val="none" w:sz="0" w:space="0" w:color="auto"/>
      </w:divBdr>
    </w:div>
    <w:div w:id="1638755596">
      <w:marLeft w:val="0"/>
      <w:marRight w:val="0"/>
      <w:marTop w:val="0"/>
      <w:marBottom w:val="0"/>
      <w:divBdr>
        <w:top w:val="none" w:sz="0" w:space="0" w:color="auto"/>
        <w:left w:val="none" w:sz="0" w:space="0" w:color="auto"/>
        <w:bottom w:val="none" w:sz="0" w:space="0" w:color="auto"/>
        <w:right w:val="none" w:sz="0" w:space="0" w:color="auto"/>
      </w:divBdr>
    </w:div>
    <w:div w:id="1638755597">
      <w:marLeft w:val="0"/>
      <w:marRight w:val="0"/>
      <w:marTop w:val="0"/>
      <w:marBottom w:val="0"/>
      <w:divBdr>
        <w:top w:val="none" w:sz="0" w:space="0" w:color="auto"/>
        <w:left w:val="none" w:sz="0" w:space="0" w:color="auto"/>
        <w:bottom w:val="none" w:sz="0" w:space="0" w:color="auto"/>
        <w:right w:val="none" w:sz="0" w:space="0" w:color="auto"/>
      </w:divBdr>
    </w:div>
    <w:div w:id="1638755598">
      <w:marLeft w:val="0"/>
      <w:marRight w:val="0"/>
      <w:marTop w:val="0"/>
      <w:marBottom w:val="0"/>
      <w:divBdr>
        <w:top w:val="none" w:sz="0" w:space="0" w:color="auto"/>
        <w:left w:val="none" w:sz="0" w:space="0" w:color="auto"/>
        <w:bottom w:val="none" w:sz="0" w:space="0" w:color="auto"/>
        <w:right w:val="none" w:sz="0" w:space="0" w:color="auto"/>
      </w:divBdr>
    </w:div>
    <w:div w:id="1638755599">
      <w:marLeft w:val="0"/>
      <w:marRight w:val="0"/>
      <w:marTop w:val="0"/>
      <w:marBottom w:val="0"/>
      <w:divBdr>
        <w:top w:val="none" w:sz="0" w:space="0" w:color="auto"/>
        <w:left w:val="none" w:sz="0" w:space="0" w:color="auto"/>
        <w:bottom w:val="none" w:sz="0" w:space="0" w:color="auto"/>
        <w:right w:val="none" w:sz="0" w:space="0" w:color="auto"/>
      </w:divBdr>
    </w:div>
    <w:div w:id="1638755600">
      <w:marLeft w:val="0"/>
      <w:marRight w:val="0"/>
      <w:marTop w:val="0"/>
      <w:marBottom w:val="0"/>
      <w:divBdr>
        <w:top w:val="none" w:sz="0" w:space="0" w:color="auto"/>
        <w:left w:val="none" w:sz="0" w:space="0" w:color="auto"/>
        <w:bottom w:val="none" w:sz="0" w:space="0" w:color="auto"/>
        <w:right w:val="none" w:sz="0" w:space="0" w:color="auto"/>
      </w:divBdr>
    </w:div>
    <w:div w:id="1638755601">
      <w:marLeft w:val="0"/>
      <w:marRight w:val="0"/>
      <w:marTop w:val="0"/>
      <w:marBottom w:val="0"/>
      <w:divBdr>
        <w:top w:val="none" w:sz="0" w:space="0" w:color="auto"/>
        <w:left w:val="none" w:sz="0" w:space="0" w:color="auto"/>
        <w:bottom w:val="none" w:sz="0" w:space="0" w:color="auto"/>
        <w:right w:val="none" w:sz="0" w:space="0" w:color="auto"/>
      </w:divBdr>
    </w:div>
    <w:div w:id="1638755602">
      <w:marLeft w:val="0"/>
      <w:marRight w:val="0"/>
      <w:marTop w:val="0"/>
      <w:marBottom w:val="0"/>
      <w:divBdr>
        <w:top w:val="none" w:sz="0" w:space="0" w:color="auto"/>
        <w:left w:val="none" w:sz="0" w:space="0" w:color="auto"/>
        <w:bottom w:val="none" w:sz="0" w:space="0" w:color="auto"/>
        <w:right w:val="none" w:sz="0" w:space="0" w:color="auto"/>
      </w:divBdr>
    </w:div>
    <w:div w:id="1638755603">
      <w:marLeft w:val="0"/>
      <w:marRight w:val="0"/>
      <w:marTop w:val="0"/>
      <w:marBottom w:val="0"/>
      <w:divBdr>
        <w:top w:val="none" w:sz="0" w:space="0" w:color="auto"/>
        <w:left w:val="none" w:sz="0" w:space="0" w:color="auto"/>
        <w:bottom w:val="none" w:sz="0" w:space="0" w:color="auto"/>
        <w:right w:val="none" w:sz="0" w:space="0" w:color="auto"/>
      </w:divBdr>
    </w:div>
    <w:div w:id="1638755604">
      <w:marLeft w:val="0"/>
      <w:marRight w:val="0"/>
      <w:marTop w:val="0"/>
      <w:marBottom w:val="0"/>
      <w:divBdr>
        <w:top w:val="none" w:sz="0" w:space="0" w:color="auto"/>
        <w:left w:val="none" w:sz="0" w:space="0" w:color="auto"/>
        <w:bottom w:val="none" w:sz="0" w:space="0" w:color="auto"/>
        <w:right w:val="none" w:sz="0" w:space="0" w:color="auto"/>
      </w:divBdr>
    </w:div>
    <w:div w:id="1638755605">
      <w:marLeft w:val="0"/>
      <w:marRight w:val="0"/>
      <w:marTop w:val="0"/>
      <w:marBottom w:val="0"/>
      <w:divBdr>
        <w:top w:val="none" w:sz="0" w:space="0" w:color="auto"/>
        <w:left w:val="none" w:sz="0" w:space="0" w:color="auto"/>
        <w:bottom w:val="none" w:sz="0" w:space="0" w:color="auto"/>
        <w:right w:val="none" w:sz="0" w:space="0" w:color="auto"/>
      </w:divBdr>
    </w:div>
    <w:div w:id="1638755606">
      <w:marLeft w:val="0"/>
      <w:marRight w:val="0"/>
      <w:marTop w:val="0"/>
      <w:marBottom w:val="0"/>
      <w:divBdr>
        <w:top w:val="none" w:sz="0" w:space="0" w:color="auto"/>
        <w:left w:val="none" w:sz="0" w:space="0" w:color="auto"/>
        <w:bottom w:val="none" w:sz="0" w:space="0" w:color="auto"/>
        <w:right w:val="none" w:sz="0" w:space="0" w:color="auto"/>
      </w:divBdr>
    </w:div>
    <w:div w:id="1638755607">
      <w:marLeft w:val="0"/>
      <w:marRight w:val="0"/>
      <w:marTop w:val="0"/>
      <w:marBottom w:val="0"/>
      <w:divBdr>
        <w:top w:val="none" w:sz="0" w:space="0" w:color="auto"/>
        <w:left w:val="none" w:sz="0" w:space="0" w:color="auto"/>
        <w:bottom w:val="none" w:sz="0" w:space="0" w:color="auto"/>
        <w:right w:val="none" w:sz="0" w:space="0" w:color="auto"/>
      </w:divBdr>
    </w:div>
    <w:div w:id="1638755608">
      <w:marLeft w:val="0"/>
      <w:marRight w:val="0"/>
      <w:marTop w:val="0"/>
      <w:marBottom w:val="0"/>
      <w:divBdr>
        <w:top w:val="none" w:sz="0" w:space="0" w:color="auto"/>
        <w:left w:val="none" w:sz="0" w:space="0" w:color="auto"/>
        <w:bottom w:val="none" w:sz="0" w:space="0" w:color="auto"/>
        <w:right w:val="none" w:sz="0" w:space="0" w:color="auto"/>
      </w:divBdr>
    </w:div>
    <w:div w:id="1638755609">
      <w:marLeft w:val="0"/>
      <w:marRight w:val="0"/>
      <w:marTop w:val="0"/>
      <w:marBottom w:val="0"/>
      <w:divBdr>
        <w:top w:val="none" w:sz="0" w:space="0" w:color="auto"/>
        <w:left w:val="none" w:sz="0" w:space="0" w:color="auto"/>
        <w:bottom w:val="none" w:sz="0" w:space="0" w:color="auto"/>
        <w:right w:val="none" w:sz="0" w:space="0" w:color="auto"/>
      </w:divBdr>
    </w:div>
    <w:div w:id="1638755610">
      <w:marLeft w:val="0"/>
      <w:marRight w:val="0"/>
      <w:marTop w:val="0"/>
      <w:marBottom w:val="0"/>
      <w:divBdr>
        <w:top w:val="none" w:sz="0" w:space="0" w:color="auto"/>
        <w:left w:val="none" w:sz="0" w:space="0" w:color="auto"/>
        <w:bottom w:val="none" w:sz="0" w:space="0" w:color="auto"/>
        <w:right w:val="none" w:sz="0" w:space="0" w:color="auto"/>
      </w:divBdr>
    </w:div>
    <w:div w:id="1638755611">
      <w:marLeft w:val="0"/>
      <w:marRight w:val="0"/>
      <w:marTop w:val="0"/>
      <w:marBottom w:val="0"/>
      <w:divBdr>
        <w:top w:val="none" w:sz="0" w:space="0" w:color="auto"/>
        <w:left w:val="none" w:sz="0" w:space="0" w:color="auto"/>
        <w:bottom w:val="none" w:sz="0" w:space="0" w:color="auto"/>
        <w:right w:val="none" w:sz="0" w:space="0" w:color="auto"/>
      </w:divBdr>
    </w:div>
    <w:div w:id="1638755612">
      <w:marLeft w:val="0"/>
      <w:marRight w:val="0"/>
      <w:marTop w:val="0"/>
      <w:marBottom w:val="0"/>
      <w:divBdr>
        <w:top w:val="none" w:sz="0" w:space="0" w:color="auto"/>
        <w:left w:val="none" w:sz="0" w:space="0" w:color="auto"/>
        <w:bottom w:val="none" w:sz="0" w:space="0" w:color="auto"/>
        <w:right w:val="none" w:sz="0" w:space="0" w:color="auto"/>
      </w:divBdr>
    </w:div>
    <w:div w:id="1638755613">
      <w:marLeft w:val="0"/>
      <w:marRight w:val="0"/>
      <w:marTop w:val="0"/>
      <w:marBottom w:val="0"/>
      <w:divBdr>
        <w:top w:val="none" w:sz="0" w:space="0" w:color="auto"/>
        <w:left w:val="none" w:sz="0" w:space="0" w:color="auto"/>
        <w:bottom w:val="none" w:sz="0" w:space="0" w:color="auto"/>
        <w:right w:val="none" w:sz="0" w:space="0" w:color="auto"/>
      </w:divBdr>
    </w:div>
    <w:div w:id="1638755614">
      <w:marLeft w:val="0"/>
      <w:marRight w:val="0"/>
      <w:marTop w:val="0"/>
      <w:marBottom w:val="0"/>
      <w:divBdr>
        <w:top w:val="none" w:sz="0" w:space="0" w:color="auto"/>
        <w:left w:val="none" w:sz="0" w:space="0" w:color="auto"/>
        <w:bottom w:val="none" w:sz="0" w:space="0" w:color="auto"/>
        <w:right w:val="none" w:sz="0" w:space="0" w:color="auto"/>
      </w:divBdr>
    </w:div>
    <w:div w:id="1638755615">
      <w:marLeft w:val="0"/>
      <w:marRight w:val="0"/>
      <w:marTop w:val="0"/>
      <w:marBottom w:val="0"/>
      <w:divBdr>
        <w:top w:val="none" w:sz="0" w:space="0" w:color="auto"/>
        <w:left w:val="none" w:sz="0" w:space="0" w:color="auto"/>
        <w:bottom w:val="none" w:sz="0" w:space="0" w:color="auto"/>
        <w:right w:val="none" w:sz="0" w:space="0" w:color="auto"/>
      </w:divBdr>
    </w:div>
    <w:div w:id="1638755616">
      <w:marLeft w:val="0"/>
      <w:marRight w:val="0"/>
      <w:marTop w:val="0"/>
      <w:marBottom w:val="0"/>
      <w:divBdr>
        <w:top w:val="none" w:sz="0" w:space="0" w:color="auto"/>
        <w:left w:val="none" w:sz="0" w:space="0" w:color="auto"/>
        <w:bottom w:val="none" w:sz="0" w:space="0" w:color="auto"/>
        <w:right w:val="none" w:sz="0" w:space="0" w:color="auto"/>
      </w:divBdr>
    </w:div>
    <w:div w:id="1638755617">
      <w:marLeft w:val="0"/>
      <w:marRight w:val="0"/>
      <w:marTop w:val="0"/>
      <w:marBottom w:val="0"/>
      <w:divBdr>
        <w:top w:val="none" w:sz="0" w:space="0" w:color="auto"/>
        <w:left w:val="none" w:sz="0" w:space="0" w:color="auto"/>
        <w:bottom w:val="none" w:sz="0" w:space="0" w:color="auto"/>
        <w:right w:val="none" w:sz="0" w:space="0" w:color="auto"/>
      </w:divBdr>
    </w:div>
    <w:div w:id="1638755618">
      <w:marLeft w:val="0"/>
      <w:marRight w:val="0"/>
      <w:marTop w:val="0"/>
      <w:marBottom w:val="0"/>
      <w:divBdr>
        <w:top w:val="none" w:sz="0" w:space="0" w:color="auto"/>
        <w:left w:val="none" w:sz="0" w:space="0" w:color="auto"/>
        <w:bottom w:val="none" w:sz="0" w:space="0" w:color="auto"/>
        <w:right w:val="none" w:sz="0" w:space="0" w:color="auto"/>
      </w:divBdr>
    </w:div>
    <w:div w:id="1638755619">
      <w:marLeft w:val="0"/>
      <w:marRight w:val="0"/>
      <w:marTop w:val="0"/>
      <w:marBottom w:val="0"/>
      <w:divBdr>
        <w:top w:val="none" w:sz="0" w:space="0" w:color="auto"/>
        <w:left w:val="none" w:sz="0" w:space="0" w:color="auto"/>
        <w:bottom w:val="none" w:sz="0" w:space="0" w:color="auto"/>
        <w:right w:val="none" w:sz="0" w:space="0" w:color="auto"/>
      </w:divBdr>
    </w:div>
    <w:div w:id="1638755620">
      <w:marLeft w:val="0"/>
      <w:marRight w:val="0"/>
      <w:marTop w:val="0"/>
      <w:marBottom w:val="0"/>
      <w:divBdr>
        <w:top w:val="none" w:sz="0" w:space="0" w:color="auto"/>
        <w:left w:val="none" w:sz="0" w:space="0" w:color="auto"/>
        <w:bottom w:val="none" w:sz="0" w:space="0" w:color="auto"/>
        <w:right w:val="none" w:sz="0" w:space="0" w:color="auto"/>
      </w:divBdr>
    </w:div>
    <w:div w:id="1638755621">
      <w:marLeft w:val="0"/>
      <w:marRight w:val="0"/>
      <w:marTop w:val="0"/>
      <w:marBottom w:val="0"/>
      <w:divBdr>
        <w:top w:val="none" w:sz="0" w:space="0" w:color="auto"/>
        <w:left w:val="none" w:sz="0" w:space="0" w:color="auto"/>
        <w:bottom w:val="none" w:sz="0" w:space="0" w:color="auto"/>
        <w:right w:val="none" w:sz="0" w:space="0" w:color="auto"/>
      </w:divBdr>
    </w:div>
    <w:div w:id="1638755622">
      <w:marLeft w:val="0"/>
      <w:marRight w:val="0"/>
      <w:marTop w:val="0"/>
      <w:marBottom w:val="0"/>
      <w:divBdr>
        <w:top w:val="none" w:sz="0" w:space="0" w:color="auto"/>
        <w:left w:val="none" w:sz="0" w:space="0" w:color="auto"/>
        <w:bottom w:val="none" w:sz="0" w:space="0" w:color="auto"/>
        <w:right w:val="none" w:sz="0" w:space="0" w:color="auto"/>
      </w:divBdr>
    </w:div>
    <w:div w:id="1638755623">
      <w:marLeft w:val="0"/>
      <w:marRight w:val="0"/>
      <w:marTop w:val="0"/>
      <w:marBottom w:val="0"/>
      <w:divBdr>
        <w:top w:val="none" w:sz="0" w:space="0" w:color="auto"/>
        <w:left w:val="none" w:sz="0" w:space="0" w:color="auto"/>
        <w:bottom w:val="none" w:sz="0" w:space="0" w:color="auto"/>
        <w:right w:val="none" w:sz="0" w:space="0" w:color="auto"/>
      </w:divBdr>
    </w:div>
    <w:div w:id="1638755624">
      <w:marLeft w:val="0"/>
      <w:marRight w:val="0"/>
      <w:marTop w:val="0"/>
      <w:marBottom w:val="0"/>
      <w:divBdr>
        <w:top w:val="none" w:sz="0" w:space="0" w:color="auto"/>
        <w:left w:val="none" w:sz="0" w:space="0" w:color="auto"/>
        <w:bottom w:val="none" w:sz="0" w:space="0" w:color="auto"/>
        <w:right w:val="none" w:sz="0" w:space="0" w:color="auto"/>
      </w:divBdr>
    </w:div>
    <w:div w:id="1638755625">
      <w:marLeft w:val="0"/>
      <w:marRight w:val="0"/>
      <w:marTop w:val="0"/>
      <w:marBottom w:val="0"/>
      <w:divBdr>
        <w:top w:val="none" w:sz="0" w:space="0" w:color="auto"/>
        <w:left w:val="none" w:sz="0" w:space="0" w:color="auto"/>
        <w:bottom w:val="none" w:sz="0" w:space="0" w:color="auto"/>
        <w:right w:val="none" w:sz="0" w:space="0" w:color="auto"/>
      </w:divBdr>
    </w:div>
    <w:div w:id="16387556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Pages>
  <Words>2297</Words>
  <Characters>13096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Dowden</dc:creator>
  <cp:keywords/>
  <dc:description/>
  <cp:lastModifiedBy>nina abdulla</cp:lastModifiedBy>
  <cp:revision>2</cp:revision>
  <cp:lastPrinted>2011-03-30T18:34:00Z</cp:lastPrinted>
  <dcterms:created xsi:type="dcterms:W3CDTF">2012-09-11T16:15:00Z</dcterms:created>
  <dcterms:modified xsi:type="dcterms:W3CDTF">2012-09-11T16:15:00Z</dcterms:modified>
</cp:coreProperties>
</file>