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00BF0" w14:textId="77777777" w:rsidR="003A71AF" w:rsidRDefault="0025703B">
      <w:r>
        <w:rPr>
          <w:noProof/>
        </w:rPr>
        <w:drawing>
          <wp:anchor distT="0" distB="0" distL="114300" distR="114300" simplePos="0" relativeHeight="251658240" behindDoc="0" locked="0" layoutInCell="1" allowOverlap="1" wp14:anchorId="3B64EA0E" wp14:editId="2973DDD9">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6336B640" w14:textId="77777777" w:rsidR="003A71AF" w:rsidRDefault="003A71AF">
      <w:pPr>
        <w:pStyle w:val="Heading1"/>
      </w:pPr>
      <w:bookmarkStart w:id="0" w:name="_Toc32303547"/>
    </w:p>
    <w:p w14:paraId="44FA9AB4" w14:textId="77777777" w:rsidR="003A71AF" w:rsidRDefault="0025703B">
      <w:pPr>
        <w:pStyle w:val="Heading1"/>
      </w:pPr>
      <w:bookmarkStart w:id="1" w:name="_Toc33176231"/>
      <w:bookmarkStart w:id="2" w:name="_Toc109392372"/>
      <w:bookmarkStart w:id="3" w:name="_Toc109915951"/>
      <w:r>
        <w:t>G-Cloud 12 Call-Off Contract</w:t>
      </w:r>
      <w:bookmarkEnd w:id="0"/>
      <w:bookmarkEnd w:id="1"/>
      <w:bookmarkEnd w:id="2"/>
      <w:bookmarkEnd w:id="3"/>
      <w:r>
        <w:t xml:space="preserve"> </w:t>
      </w:r>
    </w:p>
    <w:p w14:paraId="5D0DC2FB" w14:textId="77777777" w:rsidR="003A71AF" w:rsidRDefault="003A71AF">
      <w:pPr>
        <w:rPr>
          <w:sz w:val="28"/>
          <w:szCs w:val="28"/>
        </w:rPr>
      </w:pPr>
    </w:p>
    <w:p w14:paraId="73FDFDFB" w14:textId="77777777" w:rsidR="003A71AF" w:rsidRDefault="003A71AF">
      <w:pPr>
        <w:rPr>
          <w:sz w:val="28"/>
          <w:szCs w:val="28"/>
        </w:rPr>
      </w:pPr>
    </w:p>
    <w:p w14:paraId="72058E7A" w14:textId="77777777" w:rsidR="003A71AF" w:rsidRDefault="003A71AF">
      <w:pPr>
        <w:rPr>
          <w:rFonts w:eastAsia="Times New Roman"/>
          <w:lang w:eastAsia="en-US"/>
        </w:rPr>
      </w:pPr>
    </w:p>
    <w:p w14:paraId="5A37C7BE" w14:textId="77777777" w:rsidR="003A71AF" w:rsidRDefault="0025703B">
      <w:pPr>
        <w:rPr>
          <w:rFonts w:eastAsia="Times New Roman"/>
          <w:lang w:eastAsia="en-US"/>
        </w:rPr>
      </w:pPr>
      <w:r>
        <w:rPr>
          <w:rFonts w:eastAsia="Times New Roman"/>
          <w:lang w:eastAsia="en-US"/>
        </w:rPr>
        <w:t>This Call-Off Contract for the G-Cloud 12 Framework Agreement (RM1557.12) includes:</w:t>
      </w:r>
    </w:p>
    <w:p w14:paraId="28F6B3BE" w14:textId="77777777" w:rsidR="003A71AF" w:rsidRDefault="0025703B">
      <w:pPr>
        <w:pStyle w:val="TOC1"/>
      </w:pPr>
      <w:r>
        <w:rPr>
          <w:rFonts w:ascii="Arial" w:hAnsi="Arial"/>
          <w:sz w:val="22"/>
          <w:szCs w:val="22"/>
        </w:rPr>
        <w:t xml:space="preserve"> </w:t>
      </w:r>
    </w:p>
    <w:p w14:paraId="10D1E1AA" w14:textId="5A326739" w:rsidR="00021E3F" w:rsidRDefault="0025703B">
      <w:pPr>
        <w:pStyle w:val="TOC1"/>
        <w:rPr>
          <w:rFonts w:asciiTheme="minorHAnsi" w:eastAsiaTheme="minorEastAsia" w:hAnsiTheme="minorHAnsi" w:cstheme="minorBidi"/>
          <w:b w:val="0"/>
          <w:bCs w:val="0"/>
          <w:i w:val="0"/>
          <w:iCs w:val="0"/>
          <w:noProof/>
          <w:sz w:val="22"/>
          <w:szCs w:val="22"/>
        </w:rPr>
      </w:pPr>
      <w:r>
        <w:fldChar w:fldCharType="begin"/>
      </w:r>
      <w:r>
        <w:instrText xml:space="preserve"> TOC \o "1-2" \u </w:instrText>
      </w:r>
      <w:r>
        <w:fldChar w:fldCharType="separate"/>
      </w:r>
      <w:r w:rsidR="00021E3F">
        <w:rPr>
          <w:noProof/>
        </w:rPr>
        <w:t>G-Cloud 12 Call-Off Contract</w:t>
      </w:r>
      <w:r w:rsidR="00021E3F">
        <w:rPr>
          <w:noProof/>
        </w:rPr>
        <w:tab/>
      </w:r>
      <w:r w:rsidR="00021E3F">
        <w:rPr>
          <w:noProof/>
        </w:rPr>
        <w:fldChar w:fldCharType="begin"/>
      </w:r>
      <w:r w:rsidR="00021E3F">
        <w:rPr>
          <w:noProof/>
        </w:rPr>
        <w:instrText xml:space="preserve"> PAGEREF _Toc109915951 \h </w:instrText>
      </w:r>
      <w:r w:rsidR="00021E3F">
        <w:rPr>
          <w:noProof/>
        </w:rPr>
      </w:r>
      <w:r w:rsidR="00021E3F">
        <w:rPr>
          <w:noProof/>
        </w:rPr>
        <w:fldChar w:fldCharType="separate"/>
      </w:r>
      <w:r w:rsidR="000963EE">
        <w:rPr>
          <w:noProof/>
        </w:rPr>
        <w:t>1</w:t>
      </w:r>
      <w:r w:rsidR="00021E3F">
        <w:rPr>
          <w:noProof/>
        </w:rPr>
        <w:fldChar w:fldCharType="end"/>
      </w:r>
    </w:p>
    <w:p w14:paraId="5ECAE634" w14:textId="026DBC3B" w:rsidR="00021E3F" w:rsidRDefault="00021E3F">
      <w:pPr>
        <w:pStyle w:val="TOC2"/>
        <w:rPr>
          <w:rFonts w:asciiTheme="minorHAnsi" w:eastAsiaTheme="minorEastAsia" w:hAnsiTheme="minorHAnsi" w:cstheme="minorBidi"/>
          <w:b w:val="0"/>
          <w:bCs w:val="0"/>
          <w:noProof/>
        </w:rPr>
      </w:pPr>
      <w:r>
        <w:rPr>
          <w:noProof/>
        </w:rPr>
        <w:t>Part A: Order Form</w:t>
      </w:r>
      <w:r>
        <w:rPr>
          <w:noProof/>
        </w:rPr>
        <w:tab/>
      </w:r>
      <w:r>
        <w:rPr>
          <w:noProof/>
        </w:rPr>
        <w:fldChar w:fldCharType="begin"/>
      </w:r>
      <w:r>
        <w:rPr>
          <w:noProof/>
        </w:rPr>
        <w:instrText xml:space="preserve"> PAGEREF _Toc109915952 \h </w:instrText>
      </w:r>
      <w:r>
        <w:rPr>
          <w:noProof/>
        </w:rPr>
      </w:r>
      <w:r>
        <w:rPr>
          <w:noProof/>
        </w:rPr>
        <w:fldChar w:fldCharType="separate"/>
      </w:r>
      <w:r w:rsidR="000963EE">
        <w:rPr>
          <w:noProof/>
        </w:rPr>
        <w:t>2</w:t>
      </w:r>
      <w:r>
        <w:rPr>
          <w:noProof/>
        </w:rPr>
        <w:fldChar w:fldCharType="end"/>
      </w:r>
    </w:p>
    <w:p w14:paraId="28EE506C" w14:textId="528230B1" w:rsidR="00021E3F" w:rsidRDefault="00021E3F">
      <w:pPr>
        <w:pStyle w:val="TOC2"/>
        <w:rPr>
          <w:rFonts w:asciiTheme="minorHAnsi" w:eastAsiaTheme="minorEastAsia" w:hAnsiTheme="minorHAnsi" w:cstheme="minorBidi"/>
          <w:b w:val="0"/>
          <w:bCs w:val="0"/>
          <w:noProof/>
        </w:rPr>
      </w:pPr>
      <w:r>
        <w:rPr>
          <w:noProof/>
        </w:rPr>
        <w:t>Schedule 1: Services</w:t>
      </w:r>
      <w:r>
        <w:rPr>
          <w:noProof/>
        </w:rPr>
        <w:tab/>
      </w:r>
      <w:r>
        <w:rPr>
          <w:noProof/>
        </w:rPr>
        <w:fldChar w:fldCharType="begin"/>
      </w:r>
      <w:r>
        <w:rPr>
          <w:noProof/>
        </w:rPr>
        <w:instrText xml:space="preserve"> PAGEREF _Toc109915953 \h </w:instrText>
      </w:r>
      <w:r>
        <w:rPr>
          <w:noProof/>
        </w:rPr>
      </w:r>
      <w:r>
        <w:rPr>
          <w:noProof/>
        </w:rPr>
        <w:fldChar w:fldCharType="separate"/>
      </w:r>
      <w:r w:rsidR="000963EE">
        <w:rPr>
          <w:noProof/>
        </w:rPr>
        <w:t>10</w:t>
      </w:r>
      <w:r>
        <w:rPr>
          <w:noProof/>
        </w:rPr>
        <w:fldChar w:fldCharType="end"/>
      </w:r>
    </w:p>
    <w:p w14:paraId="59900657" w14:textId="0744BB60" w:rsidR="00021E3F" w:rsidRDefault="00021E3F">
      <w:pPr>
        <w:pStyle w:val="TOC2"/>
        <w:rPr>
          <w:rFonts w:asciiTheme="minorHAnsi" w:eastAsiaTheme="minorEastAsia" w:hAnsiTheme="minorHAnsi" w:cstheme="minorBidi"/>
          <w:b w:val="0"/>
          <w:bCs w:val="0"/>
          <w:noProof/>
        </w:rPr>
      </w:pPr>
      <w:r>
        <w:rPr>
          <w:noProof/>
        </w:rPr>
        <w:t>Schedule 2: Call-Off Contract charges</w:t>
      </w:r>
      <w:r>
        <w:rPr>
          <w:noProof/>
        </w:rPr>
        <w:tab/>
      </w:r>
      <w:r>
        <w:rPr>
          <w:noProof/>
        </w:rPr>
        <w:fldChar w:fldCharType="begin"/>
      </w:r>
      <w:r>
        <w:rPr>
          <w:noProof/>
        </w:rPr>
        <w:instrText xml:space="preserve"> PAGEREF _Toc109915954 \h </w:instrText>
      </w:r>
      <w:r>
        <w:rPr>
          <w:noProof/>
        </w:rPr>
      </w:r>
      <w:r>
        <w:rPr>
          <w:noProof/>
        </w:rPr>
        <w:fldChar w:fldCharType="separate"/>
      </w:r>
      <w:r w:rsidR="000963EE">
        <w:rPr>
          <w:noProof/>
        </w:rPr>
        <w:t>10</w:t>
      </w:r>
      <w:r>
        <w:rPr>
          <w:noProof/>
        </w:rPr>
        <w:fldChar w:fldCharType="end"/>
      </w:r>
    </w:p>
    <w:p w14:paraId="05501FE9" w14:textId="6E8EFE25" w:rsidR="00021E3F" w:rsidRDefault="00021E3F">
      <w:pPr>
        <w:pStyle w:val="TOC2"/>
        <w:rPr>
          <w:rFonts w:asciiTheme="minorHAnsi" w:eastAsiaTheme="minorEastAsia" w:hAnsiTheme="minorHAnsi" w:cstheme="minorBidi"/>
          <w:b w:val="0"/>
          <w:bCs w:val="0"/>
          <w:noProof/>
        </w:rPr>
      </w:pPr>
      <w:r>
        <w:rPr>
          <w:noProof/>
        </w:rPr>
        <w:t>Part B: Terms and conditions</w:t>
      </w:r>
      <w:r>
        <w:rPr>
          <w:noProof/>
        </w:rPr>
        <w:tab/>
      </w:r>
      <w:r>
        <w:rPr>
          <w:noProof/>
        </w:rPr>
        <w:fldChar w:fldCharType="begin"/>
      </w:r>
      <w:r>
        <w:rPr>
          <w:noProof/>
        </w:rPr>
        <w:instrText xml:space="preserve"> PAGEREF _Toc109915955 \h </w:instrText>
      </w:r>
      <w:r>
        <w:rPr>
          <w:noProof/>
        </w:rPr>
      </w:r>
      <w:r>
        <w:rPr>
          <w:noProof/>
        </w:rPr>
        <w:fldChar w:fldCharType="separate"/>
      </w:r>
      <w:r w:rsidR="000963EE">
        <w:rPr>
          <w:noProof/>
        </w:rPr>
        <w:t>11</w:t>
      </w:r>
      <w:r>
        <w:rPr>
          <w:noProof/>
        </w:rPr>
        <w:fldChar w:fldCharType="end"/>
      </w:r>
    </w:p>
    <w:p w14:paraId="6DE4DB20" w14:textId="10C0162D" w:rsidR="00021E3F" w:rsidRDefault="00021E3F">
      <w:pPr>
        <w:pStyle w:val="TOC2"/>
        <w:rPr>
          <w:rFonts w:asciiTheme="minorHAnsi" w:eastAsiaTheme="minorEastAsia" w:hAnsiTheme="minorHAnsi" w:cstheme="minorBidi"/>
          <w:b w:val="0"/>
          <w:bCs w:val="0"/>
          <w:noProof/>
        </w:rPr>
      </w:pPr>
      <w:r>
        <w:rPr>
          <w:noProof/>
        </w:rPr>
        <w:t>Schedule 3: Collaboration agreement – not used</w:t>
      </w:r>
      <w:r>
        <w:rPr>
          <w:noProof/>
        </w:rPr>
        <w:tab/>
      </w:r>
      <w:r>
        <w:rPr>
          <w:noProof/>
        </w:rPr>
        <w:fldChar w:fldCharType="begin"/>
      </w:r>
      <w:r>
        <w:rPr>
          <w:noProof/>
        </w:rPr>
        <w:instrText xml:space="preserve"> PAGEREF _Toc109915956 \h </w:instrText>
      </w:r>
      <w:r>
        <w:rPr>
          <w:noProof/>
        </w:rPr>
      </w:r>
      <w:r>
        <w:rPr>
          <w:noProof/>
        </w:rPr>
        <w:fldChar w:fldCharType="separate"/>
      </w:r>
      <w:r w:rsidR="000963EE">
        <w:rPr>
          <w:noProof/>
        </w:rPr>
        <w:t>30</w:t>
      </w:r>
      <w:r>
        <w:rPr>
          <w:noProof/>
        </w:rPr>
        <w:fldChar w:fldCharType="end"/>
      </w:r>
    </w:p>
    <w:p w14:paraId="7FB73E47" w14:textId="38E3175B" w:rsidR="00021E3F" w:rsidRDefault="00021E3F">
      <w:pPr>
        <w:pStyle w:val="TOC2"/>
        <w:rPr>
          <w:rFonts w:asciiTheme="minorHAnsi" w:eastAsiaTheme="minorEastAsia" w:hAnsiTheme="minorHAnsi" w:cstheme="minorBidi"/>
          <w:b w:val="0"/>
          <w:bCs w:val="0"/>
          <w:noProof/>
        </w:rPr>
      </w:pPr>
      <w:r>
        <w:rPr>
          <w:noProof/>
        </w:rPr>
        <w:t>Schedule 4: Alternative clauses</w:t>
      </w:r>
      <w:r>
        <w:rPr>
          <w:noProof/>
        </w:rPr>
        <w:tab/>
      </w:r>
      <w:r>
        <w:rPr>
          <w:noProof/>
        </w:rPr>
        <w:fldChar w:fldCharType="begin"/>
      </w:r>
      <w:r>
        <w:rPr>
          <w:noProof/>
        </w:rPr>
        <w:instrText xml:space="preserve"> PAGEREF _Toc109915957 \h </w:instrText>
      </w:r>
      <w:r>
        <w:rPr>
          <w:noProof/>
        </w:rPr>
      </w:r>
      <w:r>
        <w:rPr>
          <w:noProof/>
        </w:rPr>
        <w:fldChar w:fldCharType="separate"/>
      </w:r>
      <w:r w:rsidR="000963EE">
        <w:rPr>
          <w:noProof/>
        </w:rPr>
        <w:t>31</w:t>
      </w:r>
      <w:r>
        <w:rPr>
          <w:noProof/>
        </w:rPr>
        <w:fldChar w:fldCharType="end"/>
      </w:r>
    </w:p>
    <w:p w14:paraId="33DD1A1D" w14:textId="5A6AC7A9" w:rsidR="00021E3F" w:rsidRDefault="00021E3F">
      <w:pPr>
        <w:pStyle w:val="TOC2"/>
        <w:rPr>
          <w:rFonts w:asciiTheme="minorHAnsi" w:eastAsiaTheme="minorEastAsia" w:hAnsiTheme="minorHAnsi" w:cstheme="minorBidi"/>
          <w:b w:val="0"/>
          <w:bCs w:val="0"/>
          <w:noProof/>
        </w:rPr>
      </w:pPr>
      <w:r>
        <w:rPr>
          <w:noProof/>
        </w:rPr>
        <w:t>Schedule 5: Guarantee – not used</w:t>
      </w:r>
      <w:r>
        <w:rPr>
          <w:noProof/>
        </w:rPr>
        <w:tab/>
      </w:r>
      <w:r>
        <w:rPr>
          <w:noProof/>
        </w:rPr>
        <w:fldChar w:fldCharType="begin"/>
      </w:r>
      <w:r>
        <w:rPr>
          <w:noProof/>
        </w:rPr>
        <w:instrText xml:space="preserve"> PAGEREF _Toc109915958 \h </w:instrText>
      </w:r>
      <w:r>
        <w:rPr>
          <w:noProof/>
        </w:rPr>
      </w:r>
      <w:r>
        <w:rPr>
          <w:noProof/>
        </w:rPr>
        <w:fldChar w:fldCharType="separate"/>
      </w:r>
      <w:r w:rsidR="000963EE">
        <w:rPr>
          <w:noProof/>
        </w:rPr>
        <w:t>32</w:t>
      </w:r>
      <w:r>
        <w:rPr>
          <w:noProof/>
        </w:rPr>
        <w:fldChar w:fldCharType="end"/>
      </w:r>
    </w:p>
    <w:p w14:paraId="443F88CD" w14:textId="70D04B88" w:rsidR="00021E3F" w:rsidRDefault="00021E3F">
      <w:pPr>
        <w:pStyle w:val="TOC2"/>
        <w:rPr>
          <w:rFonts w:asciiTheme="minorHAnsi" w:eastAsiaTheme="minorEastAsia" w:hAnsiTheme="minorHAnsi" w:cstheme="minorBidi"/>
          <w:b w:val="0"/>
          <w:bCs w:val="0"/>
          <w:noProof/>
        </w:rPr>
      </w:pPr>
      <w:r>
        <w:rPr>
          <w:noProof/>
        </w:rPr>
        <w:t>Schedule 6: Glossary and interpretations</w:t>
      </w:r>
      <w:r>
        <w:rPr>
          <w:noProof/>
        </w:rPr>
        <w:tab/>
      </w:r>
      <w:r>
        <w:rPr>
          <w:noProof/>
        </w:rPr>
        <w:fldChar w:fldCharType="begin"/>
      </w:r>
      <w:r>
        <w:rPr>
          <w:noProof/>
        </w:rPr>
        <w:instrText xml:space="preserve"> PAGEREF _Toc109915959 \h </w:instrText>
      </w:r>
      <w:r>
        <w:rPr>
          <w:noProof/>
        </w:rPr>
      </w:r>
      <w:r>
        <w:rPr>
          <w:noProof/>
        </w:rPr>
        <w:fldChar w:fldCharType="separate"/>
      </w:r>
      <w:r w:rsidR="000963EE">
        <w:rPr>
          <w:noProof/>
        </w:rPr>
        <w:t>33</w:t>
      </w:r>
      <w:r>
        <w:rPr>
          <w:noProof/>
        </w:rPr>
        <w:fldChar w:fldCharType="end"/>
      </w:r>
    </w:p>
    <w:p w14:paraId="546FF823" w14:textId="395820A5" w:rsidR="00021E3F" w:rsidRDefault="00021E3F">
      <w:pPr>
        <w:pStyle w:val="TOC2"/>
        <w:rPr>
          <w:rFonts w:asciiTheme="minorHAnsi" w:eastAsiaTheme="minorEastAsia" w:hAnsiTheme="minorHAnsi" w:cstheme="minorBidi"/>
          <w:b w:val="0"/>
          <w:bCs w:val="0"/>
          <w:noProof/>
        </w:rPr>
      </w:pPr>
      <w:r>
        <w:rPr>
          <w:noProof/>
        </w:rPr>
        <w:t>Schedule 7: GDPR Information</w:t>
      </w:r>
      <w:r>
        <w:rPr>
          <w:noProof/>
        </w:rPr>
        <w:tab/>
      </w:r>
      <w:r>
        <w:rPr>
          <w:noProof/>
        </w:rPr>
        <w:fldChar w:fldCharType="begin"/>
      </w:r>
      <w:r>
        <w:rPr>
          <w:noProof/>
        </w:rPr>
        <w:instrText xml:space="preserve"> PAGEREF _Toc109915960 \h </w:instrText>
      </w:r>
      <w:r>
        <w:rPr>
          <w:noProof/>
        </w:rPr>
      </w:r>
      <w:r>
        <w:rPr>
          <w:noProof/>
        </w:rPr>
        <w:fldChar w:fldCharType="separate"/>
      </w:r>
      <w:r w:rsidR="000963EE">
        <w:rPr>
          <w:noProof/>
        </w:rPr>
        <w:t>44</w:t>
      </w:r>
      <w:r>
        <w:rPr>
          <w:noProof/>
        </w:rPr>
        <w:fldChar w:fldCharType="end"/>
      </w:r>
    </w:p>
    <w:p w14:paraId="0D5CFBF0" w14:textId="668F447C" w:rsidR="003A71AF" w:rsidRDefault="0025703B">
      <w:pPr>
        <w:pStyle w:val="Heading2"/>
      </w:pPr>
      <w:r>
        <w:rPr>
          <w:rFonts w:ascii="Cambria" w:hAnsi="Cambria"/>
          <w:b/>
          <w:bCs/>
        </w:rPr>
        <w:fldChar w:fldCharType="end"/>
      </w:r>
    </w:p>
    <w:p w14:paraId="4339E20E" w14:textId="77777777" w:rsidR="003A71AF" w:rsidRDefault="003A71AF">
      <w:pPr>
        <w:pageBreakBefore/>
      </w:pPr>
    </w:p>
    <w:p w14:paraId="1EA211F3" w14:textId="77777777" w:rsidR="003A71AF" w:rsidRDefault="0025703B">
      <w:pPr>
        <w:pStyle w:val="Heading2"/>
      </w:pPr>
      <w:bookmarkStart w:id="4" w:name="_Toc33176232"/>
      <w:bookmarkStart w:id="5" w:name="_Toc109392373"/>
      <w:bookmarkStart w:id="6" w:name="_Toc109915952"/>
      <w:r>
        <w:t>Part A: Order Form</w:t>
      </w:r>
      <w:bookmarkEnd w:id="4"/>
      <w:bookmarkEnd w:id="5"/>
      <w:bookmarkEnd w:id="6"/>
    </w:p>
    <w:p w14:paraId="4A97491B" w14:textId="77777777" w:rsidR="003A71AF" w:rsidRDefault="0025703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3A71AF" w14:paraId="23B97B2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DC62A2" w14:textId="77777777" w:rsidR="003A71AF" w:rsidRDefault="0025703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0A1D1" w14:textId="77777777" w:rsidR="003A71AF" w:rsidRDefault="003A71AF">
            <w:pPr>
              <w:rPr>
                <w:color w:val="FF0000"/>
                <w:lang w:val="en"/>
              </w:rPr>
            </w:pPr>
          </w:p>
          <w:p w14:paraId="5E0C94E8" w14:textId="77777777" w:rsidR="003A71AF" w:rsidRDefault="0025703B">
            <w:r>
              <w:rPr>
                <w:lang w:val="en"/>
              </w:rPr>
              <w:t>329564869827498</w:t>
            </w:r>
          </w:p>
        </w:tc>
      </w:tr>
      <w:tr w:rsidR="003A71AF" w14:paraId="7E9201E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625BE" w14:textId="77777777" w:rsidR="003A71AF" w:rsidRDefault="0025703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FD2A1B1" w14:textId="7FF2260D" w:rsidR="003A71AF" w:rsidRPr="000963EE" w:rsidRDefault="000963EE">
            <w:pPr>
              <w:spacing w:before="240"/>
            </w:pPr>
            <w:r w:rsidRPr="000963EE">
              <w:t>705155450</w:t>
            </w:r>
          </w:p>
        </w:tc>
      </w:tr>
      <w:tr w:rsidR="003A71AF" w14:paraId="6864348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60E067" w14:textId="77777777" w:rsidR="003A71AF" w:rsidRDefault="0025703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98D9A46" w14:textId="77777777" w:rsidR="003A71AF" w:rsidRDefault="0025703B">
            <w:pPr>
              <w:spacing w:before="240"/>
              <w:rPr>
                <w:bCs/>
              </w:rPr>
            </w:pPr>
            <w:r>
              <w:rPr>
                <w:bCs/>
              </w:rPr>
              <w:t>Provision of SSG Application Hosting and Support</w:t>
            </w:r>
          </w:p>
        </w:tc>
      </w:tr>
      <w:tr w:rsidR="003A71AF" w14:paraId="47ACC9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F718F" w14:textId="77777777" w:rsidR="003A71AF" w:rsidRDefault="0025703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7F47157" w14:textId="77777777" w:rsidR="003A71AF" w:rsidRDefault="0025703B">
            <w:pPr>
              <w:spacing w:before="240"/>
              <w:rPr>
                <w:bCs/>
              </w:rPr>
            </w:pPr>
            <w:r>
              <w:rPr>
                <w:bCs/>
              </w:rPr>
              <w:t>SSG Application Hosting and Support</w:t>
            </w:r>
          </w:p>
        </w:tc>
      </w:tr>
      <w:tr w:rsidR="003A71AF" w14:paraId="388B553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5D9D1" w14:textId="77777777" w:rsidR="003A71AF" w:rsidRDefault="0025703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34210CD" w14:textId="77777777" w:rsidR="003A71AF" w:rsidRDefault="0025703B">
            <w:pPr>
              <w:spacing w:before="240"/>
            </w:pPr>
            <w:r>
              <w:t>14 September 2022</w:t>
            </w:r>
          </w:p>
        </w:tc>
      </w:tr>
      <w:tr w:rsidR="003A71AF" w14:paraId="5C79D3A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05F5E" w14:textId="77777777" w:rsidR="003A71AF" w:rsidRDefault="0025703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A676AD2" w14:textId="77777777" w:rsidR="003A71AF" w:rsidRDefault="0025703B">
            <w:pPr>
              <w:spacing w:before="240"/>
            </w:pPr>
            <w:r>
              <w:t>13 September 2023</w:t>
            </w:r>
          </w:p>
        </w:tc>
      </w:tr>
      <w:tr w:rsidR="003A71AF" w14:paraId="21B1470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A8870" w14:textId="77777777" w:rsidR="003A71AF" w:rsidRDefault="0025703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710FC71" w14:textId="77777777" w:rsidR="003A71AF" w:rsidRDefault="0025703B">
            <w:pPr>
              <w:spacing w:before="240"/>
            </w:pPr>
            <w:r>
              <w:t>£458,880 ex VAT</w:t>
            </w:r>
          </w:p>
        </w:tc>
      </w:tr>
      <w:tr w:rsidR="003A71AF" w14:paraId="4EBC0E8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EB86D" w14:textId="77777777" w:rsidR="003A71AF" w:rsidRDefault="0025703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F6021E" w14:textId="77777777" w:rsidR="003A71AF" w:rsidRDefault="0025703B">
            <w:pPr>
              <w:spacing w:before="240"/>
            </w:pPr>
            <w:r>
              <w:t>Via MODs CP&amp;F</w:t>
            </w:r>
          </w:p>
        </w:tc>
      </w:tr>
      <w:tr w:rsidR="003A71AF" w14:paraId="6392B5E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6B594" w14:textId="77777777" w:rsidR="003A71AF" w:rsidRDefault="0025703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DF0A265" w14:textId="1DC9EFDE" w:rsidR="003A71AF" w:rsidRPr="000963EE" w:rsidRDefault="000963EE">
            <w:pPr>
              <w:spacing w:before="240"/>
            </w:pPr>
            <w:r w:rsidRPr="000963EE">
              <w:t>TBC</w:t>
            </w:r>
          </w:p>
        </w:tc>
      </w:tr>
    </w:tbl>
    <w:p w14:paraId="0E5A8957" w14:textId="77777777" w:rsidR="003A71AF" w:rsidRDefault="0025703B">
      <w:pPr>
        <w:spacing w:before="240"/>
      </w:pPr>
      <w:r>
        <w:t xml:space="preserve"> </w:t>
      </w:r>
    </w:p>
    <w:p w14:paraId="42537737" w14:textId="77777777" w:rsidR="003A71AF" w:rsidRDefault="0025703B">
      <w:pPr>
        <w:spacing w:before="240" w:after="240"/>
      </w:pPr>
      <w:r>
        <w:t>This Order Form is issued under the G-Cloud 12 Framework Agreement (RM1557.12).</w:t>
      </w:r>
    </w:p>
    <w:p w14:paraId="1711640E" w14:textId="77777777" w:rsidR="003A71AF" w:rsidRDefault="0025703B">
      <w:pPr>
        <w:spacing w:before="240"/>
      </w:pPr>
      <w:r>
        <w:t>Buyers can use this Order Form to specify their G-Cloud service requirements when placing an Order.</w:t>
      </w:r>
    </w:p>
    <w:p w14:paraId="11383638" w14:textId="77777777" w:rsidR="003A71AF" w:rsidRDefault="0025703B">
      <w:pPr>
        <w:spacing w:before="240"/>
      </w:pPr>
      <w:r>
        <w:t>The Order Form cannot be used to alter existing terms or add any extra terms that materially change the Deliverables offered by the Supplier and defined in the Application.</w:t>
      </w:r>
    </w:p>
    <w:p w14:paraId="3484C09C" w14:textId="77777777" w:rsidR="003A71AF" w:rsidRDefault="0025703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A71AF" w14:paraId="60C5EA4D" w14:textId="77777777">
        <w:trPr>
          <w:trHeight w:val="2006"/>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DF856" w14:textId="77777777" w:rsidR="003A71AF" w:rsidRDefault="0025703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CE903" w14:textId="77777777" w:rsidR="003A71AF" w:rsidRDefault="003A71AF">
            <w:pPr>
              <w:rPr>
                <w:bCs/>
              </w:rPr>
            </w:pPr>
          </w:p>
          <w:p w14:paraId="19D3F5E7" w14:textId="77777777" w:rsidR="003A71AF" w:rsidRDefault="0025703B">
            <w:pPr>
              <w:rPr>
                <w:bCs/>
              </w:rPr>
            </w:pPr>
            <w:r>
              <w:rPr>
                <w:bCs/>
              </w:rPr>
              <w:t>Secretary of State for Defence on behalf of the Defence Infrastructure Organisation (“the Buyer”)</w:t>
            </w:r>
          </w:p>
          <w:p w14:paraId="738D6247" w14:textId="77777777" w:rsidR="003A71AF" w:rsidRDefault="0025703B">
            <w:pPr>
              <w:rPr>
                <w:bCs/>
              </w:rPr>
            </w:pPr>
            <w:r>
              <w:rPr>
                <w:bCs/>
              </w:rPr>
              <w:t xml:space="preserve">Kentigern House, </w:t>
            </w:r>
          </w:p>
          <w:p w14:paraId="120022F3" w14:textId="77777777" w:rsidR="003A71AF" w:rsidRDefault="0025703B">
            <w:pPr>
              <w:rPr>
                <w:bCs/>
              </w:rPr>
            </w:pPr>
            <w:r>
              <w:rPr>
                <w:bCs/>
              </w:rPr>
              <w:t>65 Brown Street</w:t>
            </w:r>
          </w:p>
          <w:p w14:paraId="2A498026" w14:textId="77777777" w:rsidR="003A71AF" w:rsidRDefault="0025703B">
            <w:pPr>
              <w:rPr>
                <w:bCs/>
              </w:rPr>
            </w:pPr>
            <w:r>
              <w:rPr>
                <w:bCs/>
              </w:rPr>
              <w:t>Glasgow, G2 8EX</w:t>
            </w:r>
          </w:p>
        </w:tc>
      </w:tr>
      <w:tr w:rsidR="003A71AF" w14:paraId="29808CB0" w14:textId="77777777">
        <w:trPr>
          <w:trHeight w:val="207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A642A" w14:textId="77777777" w:rsidR="003A71AF" w:rsidRDefault="0025703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0A17114" w14:textId="77777777" w:rsidR="003A71AF" w:rsidRDefault="003A71AF">
            <w:pPr>
              <w:rPr>
                <w:b/>
              </w:rPr>
            </w:pPr>
          </w:p>
          <w:p w14:paraId="0C7BF398" w14:textId="77777777" w:rsidR="003A71AF" w:rsidRDefault="0025703B">
            <w:pPr>
              <w:rPr>
                <w:bCs/>
              </w:rPr>
            </w:pPr>
            <w:r>
              <w:rPr>
                <w:bCs/>
              </w:rPr>
              <w:t>Sopra Steria Limited ("the Supplier")</w:t>
            </w:r>
          </w:p>
          <w:p w14:paraId="0A3CD435" w14:textId="77777777" w:rsidR="003A71AF" w:rsidRDefault="0025703B">
            <w:pPr>
              <w:rPr>
                <w:bCs/>
              </w:rPr>
            </w:pPr>
            <w:r>
              <w:rPr>
                <w:bCs/>
              </w:rPr>
              <w:t>Three Cherry Tree Lane</w:t>
            </w:r>
          </w:p>
          <w:p w14:paraId="5AA59B64" w14:textId="77777777" w:rsidR="003A71AF" w:rsidRDefault="0025703B">
            <w:pPr>
              <w:rPr>
                <w:bCs/>
              </w:rPr>
            </w:pPr>
            <w:r>
              <w:rPr>
                <w:bCs/>
              </w:rPr>
              <w:t>Hemel Hempstead</w:t>
            </w:r>
          </w:p>
          <w:p w14:paraId="1E4736A1" w14:textId="77777777" w:rsidR="003A71AF" w:rsidRDefault="0025703B">
            <w:pPr>
              <w:rPr>
                <w:bCs/>
              </w:rPr>
            </w:pPr>
            <w:r>
              <w:rPr>
                <w:bCs/>
              </w:rPr>
              <w:t>Herts, HP2 7AH</w:t>
            </w:r>
          </w:p>
          <w:p w14:paraId="2D077629" w14:textId="77777777" w:rsidR="003A71AF" w:rsidRDefault="003A71AF">
            <w:pPr>
              <w:rPr>
                <w:bCs/>
              </w:rPr>
            </w:pPr>
          </w:p>
          <w:p w14:paraId="124CDB2A" w14:textId="77777777" w:rsidR="003A71AF" w:rsidRDefault="0025703B">
            <w:r>
              <w:rPr>
                <w:bCs/>
              </w:rPr>
              <w:t>Company number: 04077975</w:t>
            </w:r>
          </w:p>
        </w:tc>
      </w:tr>
      <w:tr w:rsidR="003A71AF" w14:paraId="37D1D70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1F8C8" w14:textId="77777777" w:rsidR="003A71AF" w:rsidRDefault="0025703B">
            <w:pPr>
              <w:spacing w:before="240" w:after="240"/>
              <w:rPr>
                <w:b/>
              </w:rPr>
            </w:pPr>
            <w:r>
              <w:rPr>
                <w:b/>
              </w:rPr>
              <w:t>Together the ‘Parties’</w:t>
            </w:r>
          </w:p>
        </w:tc>
      </w:tr>
    </w:tbl>
    <w:p w14:paraId="08327D70" w14:textId="77777777" w:rsidR="003A71AF" w:rsidRDefault="003A71AF">
      <w:pPr>
        <w:spacing w:before="240" w:after="240"/>
        <w:rPr>
          <w:b/>
        </w:rPr>
      </w:pPr>
    </w:p>
    <w:p w14:paraId="1402E205" w14:textId="77777777" w:rsidR="003A71AF" w:rsidRDefault="0025703B">
      <w:pPr>
        <w:pStyle w:val="Heading3"/>
      </w:pPr>
      <w:r>
        <w:t>Principal contact details</w:t>
      </w:r>
    </w:p>
    <w:p w14:paraId="4DA5935C" w14:textId="77777777" w:rsidR="003A71AF" w:rsidRDefault="0025703B">
      <w:pPr>
        <w:spacing w:before="240" w:after="120" w:line="480" w:lineRule="auto"/>
        <w:rPr>
          <w:b/>
        </w:rPr>
      </w:pPr>
      <w:r>
        <w:rPr>
          <w:b/>
        </w:rPr>
        <w:t>For the Buyer:</w:t>
      </w:r>
    </w:p>
    <w:p w14:paraId="64131D71" w14:textId="105BA2F9" w:rsidR="003A71AF" w:rsidRDefault="0025703B">
      <w:pPr>
        <w:spacing w:after="120"/>
      </w:pPr>
      <w:r>
        <w:t xml:space="preserve">Title: </w:t>
      </w:r>
      <w:r w:rsidR="000963EE">
        <w:t xml:space="preserve">Senior Commerical Manager </w:t>
      </w:r>
    </w:p>
    <w:p w14:paraId="4C5D5CE7" w14:textId="3BC01183" w:rsidR="003A71AF" w:rsidRDefault="0025703B">
      <w:pPr>
        <w:spacing w:after="120" w:line="240" w:lineRule="auto"/>
      </w:pPr>
      <w:r>
        <w:t xml:space="preserve">Name: </w:t>
      </w:r>
      <w:r w:rsidR="00F91E59" w:rsidRPr="00F91E59">
        <w:rPr>
          <w:b/>
          <w:bCs/>
          <w:i/>
          <w:iCs/>
        </w:rPr>
        <w:t>redacted</w:t>
      </w:r>
    </w:p>
    <w:p w14:paraId="34C1F67D" w14:textId="6D9B0FAA" w:rsidR="003A71AF" w:rsidRDefault="0025703B" w:rsidP="000963EE">
      <w:pPr>
        <w:spacing w:after="120"/>
      </w:pPr>
      <w:r>
        <w:t xml:space="preserve">Email: </w:t>
      </w:r>
      <w:r w:rsidR="00F91E59" w:rsidRPr="00F91E59">
        <w:rPr>
          <w:b/>
          <w:bCs/>
          <w:i/>
          <w:iCs/>
        </w:rPr>
        <w:t>redacted</w:t>
      </w:r>
    </w:p>
    <w:p w14:paraId="1019FAD2" w14:textId="4F92387A" w:rsidR="003A71AF" w:rsidRPr="000963EE" w:rsidRDefault="0025703B">
      <w:pPr>
        <w:spacing w:after="120" w:line="360" w:lineRule="auto"/>
      </w:pPr>
      <w:r>
        <w:t>Phone:</w:t>
      </w:r>
      <w:r w:rsidR="000963EE">
        <w:t xml:space="preserve"> </w:t>
      </w:r>
      <w:r w:rsidR="00F91E59" w:rsidRPr="00F91E59">
        <w:rPr>
          <w:b/>
          <w:bCs/>
          <w:i/>
          <w:iCs/>
        </w:rPr>
        <w:t>redacted</w:t>
      </w:r>
    </w:p>
    <w:p w14:paraId="4FB802DC" w14:textId="77777777" w:rsidR="003A71AF" w:rsidRDefault="003A71AF">
      <w:pPr>
        <w:rPr>
          <w:b/>
        </w:rPr>
      </w:pPr>
    </w:p>
    <w:p w14:paraId="61529114" w14:textId="77777777" w:rsidR="003A71AF" w:rsidRDefault="0025703B">
      <w:pPr>
        <w:spacing w:line="480" w:lineRule="auto"/>
        <w:rPr>
          <w:b/>
        </w:rPr>
      </w:pPr>
      <w:r>
        <w:rPr>
          <w:b/>
        </w:rPr>
        <w:t>For the Supplier:</w:t>
      </w:r>
    </w:p>
    <w:p w14:paraId="3794A055" w14:textId="1C6DE99C" w:rsidR="003A71AF" w:rsidRDefault="0025703B">
      <w:pPr>
        <w:spacing w:after="120" w:line="240" w:lineRule="auto"/>
      </w:pPr>
      <w:r>
        <w:t xml:space="preserve">Title: </w:t>
      </w:r>
      <w:r w:rsidR="00CC0272" w:rsidRPr="00F91E59">
        <w:rPr>
          <w:b/>
          <w:bCs/>
          <w:i/>
          <w:iCs/>
        </w:rPr>
        <w:t>redacted</w:t>
      </w:r>
    </w:p>
    <w:p w14:paraId="5BD79E37" w14:textId="646CD3B8" w:rsidR="003A71AF" w:rsidRDefault="0025703B">
      <w:pPr>
        <w:spacing w:after="120" w:line="240" w:lineRule="auto"/>
      </w:pPr>
      <w:r>
        <w:t xml:space="preserve">Name: </w:t>
      </w:r>
      <w:r w:rsidR="00F91E59" w:rsidRPr="00F91E59">
        <w:rPr>
          <w:b/>
          <w:bCs/>
          <w:i/>
          <w:iCs/>
        </w:rPr>
        <w:t>redacted</w:t>
      </w:r>
    </w:p>
    <w:p w14:paraId="79DD8CCD" w14:textId="1C46F680" w:rsidR="003A71AF" w:rsidRDefault="0025703B">
      <w:pPr>
        <w:spacing w:after="120" w:line="240" w:lineRule="auto"/>
      </w:pPr>
      <w:r>
        <w:t xml:space="preserve">Email: </w:t>
      </w:r>
      <w:r w:rsidR="00F91E59" w:rsidRPr="00F91E59">
        <w:rPr>
          <w:b/>
          <w:bCs/>
          <w:i/>
          <w:iCs/>
        </w:rPr>
        <w:t>redacted</w:t>
      </w:r>
    </w:p>
    <w:p w14:paraId="2B511B0A" w14:textId="03C2ACB2" w:rsidR="003A71AF" w:rsidRDefault="0025703B" w:rsidP="00F91E59">
      <w:pPr>
        <w:spacing w:after="120" w:line="240" w:lineRule="auto"/>
      </w:pPr>
      <w:r>
        <w:t xml:space="preserve">Phone: </w:t>
      </w:r>
      <w:r w:rsidR="00F91E59" w:rsidRPr="00F91E59">
        <w:rPr>
          <w:b/>
          <w:bCs/>
          <w:i/>
          <w:iCs/>
        </w:rPr>
        <w:t>redacted</w:t>
      </w:r>
    </w:p>
    <w:p w14:paraId="618728FF" w14:textId="77777777" w:rsidR="003A71AF" w:rsidRDefault="003A71AF">
      <w:pPr>
        <w:pageBreakBefore/>
        <w:suppressAutoHyphens w:val="0"/>
      </w:pPr>
    </w:p>
    <w:p w14:paraId="193C9ABA" w14:textId="77777777" w:rsidR="003A71AF" w:rsidRDefault="0025703B">
      <w:pPr>
        <w:pStyle w:val="Heading3"/>
      </w:pPr>
      <w:r>
        <w:t>Call-Off Contract term</w:t>
      </w:r>
    </w:p>
    <w:tbl>
      <w:tblPr>
        <w:tblW w:w="9202" w:type="dxa"/>
        <w:tblInd w:w="2" w:type="dxa"/>
        <w:tblLayout w:type="fixed"/>
        <w:tblCellMar>
          <w:left w:w="10" w:type="dxa"/>
          <w:right w:w="10" w:type="dxa"/>
        </w:tblCellMar>
        <w:tblLook w:val="0000" w:firstRow="0" w:lastRow="0" w:firstColumn="0" w:lastColumn="0" w:noHBand="0" w:noVBand="0"/>
      </w:tblPr>
      <w:tblGrid>
        <w:gridCol w:w="2625"/>
        <w:gridCol w:w="6577"/>
      </w:tblGrid>
      <w:tr w:rsidR="003A71AF" w14:paraId="72FAEC1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88E1D" w14:textId="77777777" w:rsidR="003A71AF" w:rsidRDefault="0025703B">
            <w:pPr>
              <w:spacing w:before="240"/>
            </w:pPr>
            <w:r>
              <w:rPr>
                <w:b/>
              </w:rPr>
              <w:t>Start date</w:t>
            </w:r>
            <w:r>
              <w:t xml:space="preserve"> </w:t>
            </w:r>
          </w:p>
        </w:tc>
        <w:tc>
          <w:tcPr>
            <w:tcW w:w="657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40BF61" w14:textId="77777777" w:rsidR="003A71AF" w:rsidRDefault="0025703B">
            <w:pPr>
              <w:spacing w:before="240"/>
            </w:pPr>
            <w:r>
              <w:t xml:space="preserve">This Call-Off Contract Starts on </w:t>
            </w:r>
            <w:r>
              <w:rPr>
                <w:b/>
              </w:rPr>
              <w:t>14 Sept 2022</w:t>
            </w:r>
            <w:r>
              <w:t xml:space="preserve"> and is valid for </w:t>
            </w:r>
            <w:r>
              <w:rPr>
                <w:b/>
              </w:rPr>
              <w:t>12 months*</w:t>
            </w:r>
            <w:r>
              <w:rPr>
                <w:b/>
              </w:rPr>
              <w:br/>
            </w:r>
            <w:r>
              <w:t>The date and number of days or months is subject to clause 1.2 in Part B below.</w:t>
            </w:r>
            <w:r>
              <w:br/>
            </w:r>
            <w:r>
              <w:rPr>
                <w:bCs/>
              </w:rPr>
              <w:t>*Minimum Five (5) month term (the “Minimum Term”)</w:t>
            </w:r>
          </w:p>
        </w:tc>
      </w:tr>
      <w:tr w:rsidR="003A71AF" w14:paraId="26ABA368"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F1D85" w14:textId="77777777" w:rsidR="003A71AF" w:rsidRDefault="0025703B">
            <w:pPr>
              <w:spacing w:before="60" w:after="60"/>
              <w:ind w:right="300"/>
              <w:rPr>
                <w:b/>
              </w:rPr>
            </w:pPr>
            <w:r>
              <w:rPr>
                <w:b/>
              </w:rPr>
              <w:t>Ending (termination)</w:t>
            </w:r>
          </w:p>
        </w:tc>
        <w:tc>
          <w:tcPr>
            <w:tcW w:w="6577" w:type="dxa"/>
            <w:tcBorders>
              <w:bottom w:val="single" w:sz="8" w:space="0" w:color="000000"/>
              <w:right w:val="single" w:sz="8" w:space="0" w:color="000000"/>
            </w:tcBorders>
            <w:shd w:val="clear" w:color="auto" w:fill="auto"/>
            <w:tcMar>
              <w:top w:w="100" w:type="dxa"/>
              <w:left w:w="100" w:type="dxa"/>
              <w:bottom w:w="100" w:type="dxa"/>
              <w:right w:w="100" w:type="dxa"/>
            </w:tcMar>
          </w:tcPr>
          <w:p w14:paraId="535C4CF5" w14:textId="77777777" w:rsidR="003A71AF" w:rsidRDefault="0025703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17014473" w14:textId="77777777" w:rsidR="003A71AF" w:rsidRDefault="0025703B">
            <w:pPr>
              <w:spacing w:before="240"/>
            </w:pPr>
            <w:r>
              <w:t>The notice period for the Buyer is a minimum of 30 Calendar Days’ written notice, to be given no later than the first day of any Calendar Month after the Minimum Term for Ending without cause (as per clause 18.1).</w:t>
            </w:r>
          </w:p>
        </w:tc>
      </w:tr>
      <w:tr w:rsidR="003A71AF" w14:paraId="6F056C80" w14:textId="77777777">
        <w:trPr>
          <w:trHeight w:val="2544"/>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A88607" w14:textId="77777777" w:rsidR="003A71AF" w:rsidRDefault="0025703B">
            <w:pPr>
              <w:spacing w:before="60" w:after="60"/>
              <w:ind w:right="300"/>
              <w:rPr>
                <w:b/>
              </w:rPr>
            </w:pPr>
            <w:r>
              <w:rPr>
                <w:b/>
              </w:rPr>
              <w:t>Extension period</w:t>
            </w:r>
          </w:p>
        </w:tc>
        <w:tc>
          <w:tcPr>
            <w:tcW w:w="6577" w:type="dxa"/>
            <w:tcBorders>
              <w:bottom w:val="single" w:sz="8" w:space="0" w:color="000000"/>
              <w:right w:val="single" w:sz="8" w:space="0" w:color="000000"/>
            </w:tcBorders>
            <w:shd w:val="clear" w:color="auto" w:fill="auto"/>
            <w:tcMar>
              <w:top w:w="100" w:type="dxa"/>
              <w:left w:w="100" w:type="dxa"/>
              <w:bottom w:w="100" w:type="dxa"/>
              <w:right w:w="100" w:type="dxa"/>
            </w:tcMar>
          </w:tcPr>
          <w:p w14:paraId="592A8BB0" w14:textId="77777777" w:rsidR="003A71AF" w:rsidRDefault="0025703B">
            <w:pPr>
              <w:spacing w:before="240"/>
            </w:pPr>
            <w:r>
              <w:t xml:space="preserve">This Call-off Contract can be extended by the Buyer for one period of up to six months, by giving the Supplier </w:t>
            </w:r>
            <w:r>
              <w:rPr>
                <w:b/>
                <w:bCs/>
              </w:rPr>
              <w:t xml:space="preserve">3 </w:t>
            </w:r>
            <w:r>
              <w:rPr>
                <w:b/>
              </w:rPr>
              <w:t>months</w:t>
            </w:r>
            <w:r>
              <w:t xml:space="preserve"> written notice before its expiry. The extension periods are subject to clauses 1.3 and 1.4 in Part B below.</w:t>
            </w:r>
          </w:p>
          <w:p w14:paraId="503DD446" w14:textId="77777777" w:rsidR="003A71AF" w:rsidRDefault="0025703B">
            <w:pPr>
              <w:spacing w:before="240"/>
            </w:pPr>
            <w:r>
              <w:t>Extensions which extend the Term beyond 24 months are only permitted if the Supplier complies with the additional exit plan requirements at clauses 21.3 to 21.8.</w:t>
            </w:r>
          </w:p>
        </w:tc>
      </w:tr>
    </w:tbl>
    <w:p w14:paraId="3E2059FE" w14:textId="77777777" w:rsidR="003A71AF" w:rsidRDefault="0025703B">
      <w:pPr>
        <w:pStyle w:val="Heading3"/>
      </w:pPr>
      <w:r>
        <w:t>Buyer contractual details</w:t>
      </w:r>
    </w:p>
    <w:p w14:paraId="7A2949E6" w14:textId="77777777" w:rsidR="003A71AF" w:rsidRDefault="0025703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3A71AF" w14:paraId="358B794B" w14:textId="77777777">
        <w:trPr>
          <w:trHeight w:val="112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4FA96" w14:textId="77777777" w:rsidR="003A71AF" w:rsidRDefault="0025703B">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E140C" w14:textId="77777777" w:rsidR="003A71AF" w:rsidRDefault="0025703B">
            <w:pPr>
              <w:spacing w:before="240"/>
            </w:pPr>
            <w:r>
              <w:t>This Call-Off Contract is for the provision of Services under:</w:t>
            </w:r>
          </w:p>
          <w:p w14:paraId="2E23FC1C" w14:textId="77777777" w:rsidR="003A71AF" w:rsidRDefault="0025703B">
            <w:pPr>
              <w:pStyle w:val="ListParagraph"/>
              <w:numPr>
                <w:ilvl w:val="0"/>
                <w:numId w:val="1"/>
              </w:numPr>
              <w:spacing w:before="240"/>
            </w:pPr>
            <w:r>
              <w:t xml:space="preserve">Lot 3: Cloud support </w:t>
            </w:r>
          </w:p>
        </w:tc>
      </w:tr>
      <w:tr w:rsidR="003A71AF" w14:paraId="2DBBB0DC" w14:textId="77777777">
        <w:trPr>
          <w:trHeight w:val="178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8F1C9" w14:textId="77777777" w:rsidR="003A71AF" w:rsidRDefault="0025703B">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C20870F" w14:textId="77777777" w:rsidR="003A71AF" w:rsidRDefault="0025703B">
            <w:pPr>
              <w:spacing w:before="240"/>
            </w:pPr>
            <w:r>
              <w:t>The Services to be provided by the Supplier under the above Lot are listed in Framework Section 2 and outlined below:</w:t>
            </w:r>
          </w:p>
          <w:p w14:paraId="16EA1887" w14:textId="60BFEEEE" w:rsidR="003A71AF" w:rsidRDefault="0025703B">
            <w:pPr>
              <w:pStyle w:val="ListParagraph"/>
              <w:numPr>
                <w:ilvl w:val="0"/>
                <w:numId w:val="2"/>
              </w:numPr>
            </w:pPr>
            <w:r>
              <w:rPr>
                <w:b/>
              </w:rPr>
              <w:t xml:space="preserve">IT Managed Services </w:t>
            </w:r>
            <w:r>
              <w:rPr>
                <w:bCs/>
              </w:rPr>
              <w:t>(as detailed in SSG Service support extension Sept 20 v2 excepting the Annual PEN testing under CBC4B/193 inc C</w:t>
            </w:r>
            <w:r w:rsidR="00644E1A">
              <w:rPr>
                <w:bCs/>
              </w:rPr>
              <w:t>C</w:t>
            </w:r>
            <w:r>
              <w:rPr>
                <w:bCs/>
              </w:rPr>
              <w:t>N001)</w:t>
            </w:r>
          </w:p>
        </w:tc>
      </w:tr>
      <w:tr w:rsidR="003A71AF" w14:paraId="17B1A02F" w14:textId="77777777">
        <w:trPr>
          <w:trHeight w:val="57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7CBC25" w14:textId="77777777" w:rsidR="003A71AF" w:rsidRDefault="0025703B">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04A9137" w14:textId="77777777" w:rsidR="003A71AF" w:rsidRDefault="0025703B">
            <w:pPr>
              <w:spacing w:before="240"/>
            </w:pPr>
            <w:r>
              <w:rPr>
                <w:b/>
              </w:rPr>
              <w:t>n/a</w:t>
            </w:r>
          </w:p>
        </w:tc>
      </w:tr>
      <w:tr w:rsidR="003A71AF" w14:paraId="72BAF08C" w14:textId="77777777">
        <w:trPr>
          <w:trHeight w:val="93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ADD34" w14:textId="77777777" w:rsidR="003A71AF" w:rsidRDefault="0025703B">
            <w:pPr>
              <w:spacing w:before="240"/>
              <w:rPr>
                <w:b/>
              </w:rPr>
            </w:pPr>
            <w:r>
              <w:rPr>
                <w:b/>
              </w:rPr>
              <w:lastRenderedPageBreak/>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E4DB38" w14:textId="79CD9689" w:rsidR="003A71AF" w:rsidRDefault="0025703B">
            <w:pPr>
              <w:spacing w:before="240"/>
            </w:pPr>
            <w:r>
              <w:t>The Services will be delivered to as per “</w:t>
            </w:r>
            <w:r>
              <w:rPr>
                <w:bCs/>
              </w:rPr>
              <w:t>SSG Service support extension Sept 20 v2” detailed in CBC4B/193-C</w:t>
            </w:r>
            <w:r w:rsidR="00644E1A">
              <w:rPr>
                <w:bCs/>
              </w:rPr>
              <w:t>C</w:t>
            </w:r>
            <w:r>
              <w:rPr>
                <w:bCs/>
              </w:rPr>
              <w:t>N001</w:t>
            </w:r>
            <w:r w:rsidR="007B28AA">
              <w:t xml:space="preserve"> </w:t>
            </w:r>
            <w:r w:rsidR="007B28AA" w:rsidRPr="007B28AA">
              <w:rPr>
                <w:bCs/>
              </w:rPr>
              <w:t>excepting the Annual PEN</w:t>
            </w:r>
            <w:r w:rsidR="007B28AA">
              <w:rPr>
                <w:bCs/>
              </w:rPr>
              <w:t xml:space="preserve"> </w:t>
            </w:r>
            <w:r>
              <w:rPr>
                <w:b/>
              </w:rPr>
              <w:t xml:space="preserve"> </w:t>
            </w:r>
          </w:p>
        </w:tc>
      </w:tr>
      <w:tr w:rsidR="003A71AF" w14:paraId="42E38B54"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B18C8" w14:textId="77777777" w:rsidR="003A71AF" w:rsidRDefault="0025703B">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6E2761E" w14:textId="33964D16" w:rsidR="003A71AF" w:rsidRDefault="0025703B">
            <w:pPr>
              <w:spacing w:before="240"/>
            </w:pPr>
            <w:r>
              <w:t>The quality standards required for this Call-Off Contract are as detailed in “</w:t>
            </w:r>
            <w:r>
              <w:rPr>
                <w:bCs/>
              </w:rPr>
              <w:t>SSG Service support extension Sept 20 v2” in CBC4B/193-C</w:t>
            </w:r>
            <w:r w:rsidR="00787824">
              <w:rPr>
                <w:bCs/>
              </w:rPr>
              <w:t>C</w:t>
            </w:r>
            <w:r>
              <w:rPr>
                <w:bCs/>
              </w:rPr>
              <w:t>N001</w:t>
            </w:r>
            <w:r>
              <w:rPr>
                <w:b/>
              </w:rPr>
              <w:t>.</w:t>
            </w:r>
          </w:p>
        </w:tc>
        <w:tc>
          <w:tcPr>
            <w:tcW w:w="40" w:type="dxa"/>
            <w:shd w:val="clear" w:color="auto" w:fill="auto"/>
            <w:tcMar>
              <w:top w:w="0" w:type="dxa"/>
              <w:left w:w="10" w:type="dxa"/>
              <w:bottom w:w="0" w:type="dxa"/>
              <w:right w:w="10" w:type="dxa"/>
            </w:tcMar>
          </w:tcPr>
          <w:p w14:paraId="58DA1EFC" w14:textId="77777777" w:rsidR="003A71AF" w:rsidRDefault="003A71AF">
            <w:pPr>
              <w:spacing w:before="240"/>
            </w:pPr>
          </w:p>
        </w:tc>
      </w:tr>
      <w:tr w:rsidR="003A71AF" w14:paraId="6A6894C8" w14:textId="77777777">
        <w:trPr>
          <w:trHeight w:val="117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64F0EE" w14:textId="77777777" w:rsidR="003A71AF" w:rsidRDefault="0025703B">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BA503" w14:textId="4174B6C4" w:rsidR="003A71AF" w:rsidRDefault="0025703B">
            <w:pPr>
              <w:spacing w:before="240"/>
            </w:pPr>
            <w:r>
              <w:t>The technical standards used as a requirement for this Call-Off Contract are as detailed in “</w:t>
            </w:r>
            <w:r>
              <w:rPr>
                <w:bCs/>
              </w:rPr>
              <w:t>SSG Service support extension Sept 20 v2” in CBC4B/193-C</w:t>
            </w:r>
            <w:r w:rsidR="00787824">
              <w:rPr>
                <w:bCs/>
              </w:rPr>
              <w:t>C</w:t>
            </w:r>
            <w:r>
              <w:rPr>
                <w:bCs/>
              </w:rPr>
              <w:t>N001</w:t>
            </w:r>
            <w:r>
              <w:t>.</w:t>
            </w:r>
          </w:p>
        </w:tc>
        <w:tc>
          <w:tcPr>
            <w:tcW w:w="40" w:type="dxa"/>
            <w:shd w:val="clear" w:color="auto" w:fill="auto"/>
            <w:tcMar>
              <w:top w:w="0" w:type="dxa"/>
              <w:left w:w="10" w:type="dxa"/>
              <w:bottom w:w="0" w:type="dxa"/>
              <w:right w:w="10" w:type="dxa"/>
            </w:tcMar>
          </w:tcPr>
          <w:p w14:paraId="2F765A07" w14:textId="77777777" w:rsidR="003A71AF" w:rsidRDefault="003A71AF">
            <w:pPr>
              <w:spacing w:before="240"/>
            </w:pPr>
          </w:p>
        </w:tc>
      </w:tr>
      <w:tr w:rsidR="003A71AF" w14:paraId="441FC2FE" w14:textId="77777777">
        <w:trPr>
          <w:trHeight w:val="106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0BF7B" w14:textId="77777777" w:rsidR="003A71AF" w:rsidRDefault="0025703B">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85EB112" w14:textId="159D0107" w:rsidR="003A71AF" w:rsidRDefault="0025703B">
            <w:pPr>
              <w:spacing w:before="240"/>
            </w:pPr>
            <w:r>
              <w:t>The service level and availability criteria required for this Call-Off Contract are as detailed in “</w:t>
            </w:r>
            <w:r>
              <w:rPr>
                <w:bCs/>
              </w:rPr>
              <w:t>SSG Service support extension Sept 20 v2” in CBC4B/193-C</w:t>
            </w:r>
            <w:r w:rsidR="00787824">
              <w:rPr>
                <w:bCs/>
              </w:rPr>
              <w:t>C</w:t>
            </w:r>
            <w:r>
              <w:rPr>
                <w:bCs/>
              </w:rPr>
              <w:t>N001</w:t>
            </w:r>
            <w:r>
              <w:rPr>
                <w:b/>
              </w:rPr>
              <w:t xml:space="preserve"> </w:t>
            </w:r>
          </w:p>
        </w:tc>
        <w:tc>
          <w:tcPr>
            <w:tcW w:w="40" w:type="dxa"/>
            <w:shd w:val="clear" w:color="auto" w:fill="auto"/>
            <w:tcMar>
              <w:top w:w="0" w:type="dxa"/>
              <w:left w:w="10" w:type="dxa"/>
              <w:bottom w:w="0" w:type="dxa"/>
              <w:right w:w="10" w:type="dxa"/>
            </w:tcMar>
          </w:tcPr>
          <w:p w14:paraId="33BBBBC8" w14:textId="77777777" w:rsidR="003A71AF" w:rsidRDefault="003A71AF">
            <w:pPr>
              <w:pStyle w:val="ListParagraph"/>
            </w:pPr>
          </w:p>
        </w:tc>
      </w:tr>
      <w:tr w:rsidR="003A71AF" w14:paraId="610C33C2" w14:textId="77777777">
        <w:trPr>
          <w:trHeight w:val="69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8743A" w14:textId="77777777" w:rsidR="003A71AF" w:rsidRDefault="0025703B">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ADF8267" w14:textId="77777777" w:rsidR="003A71AF" w:rsidRDefault="0025703B">
            <w:pPr>
              <w:spacing w:before="240"/>
            </w:pPr>
            <w:r>
              <w:t>The onboarding plan for this Call-Off Contract is n/a.</w:t>
            </w:r>
          </w:p>
        </w:tc>
        <w:tc>
          <w:tcPr>
            <w:tcW w:w="40" w:type="dxa"/>
            <w:shd w:val="clear" w:color="auto" w:fill="auto"/>
            <w:tcMar>
              <w:top w:w="0" w:type="dxa"/>
              <w:left w:w="10" w:type="dxa"/>
              <w:bottom w:w="0" w:type="dxa"/>
              <w:right w:w="10" w:type="dxa"/>
            </w:tcMar>
          </w:tcPr>
          <w:p w14:paraId="2B9A7F23" w14:textId="77777777" w:rsidR="003A71AF" w:rsidRDefault="003A71AF">
            <w:pPr>
              <w:pStyle w:val="ListParagraph"/>
            </w:pPr>
          </w:p>
        </w:tc>
      </w:tr>
      <w:tr w:rsidR="003A71AF" w14:paraId="1EAF9141" w14:textId="77777777">
        <w:trPr>
          <w:trHeight w:val="5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A95B6" w14:textId="77777777" w:rsidR="003A71AF" w:rsidRDefault="0025703B">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8BE20BC" w14:textId="77777777" w:rsidR="003A71AF" w:rsidRDefault="0025703B">
            <w:pPr>
              <w:spacing w:before="240"/>
            </w:pPr>
            <w:r>
              <w:t>The offboarding plan for this Call-Off Contract is not supplied and will be subject to change control.</w:t>
            </w:r>
          </w:p>
        </w:tc>
        <w:tc>
          <w:tcPr>
            <w:tcW w:w="40" w:type="dxa"/>
            <w:shd w:val="clear" w:color="auto" w:fill="auto"/>
            <w:tcMar>
              <w:top w:w="0" w:type="dxa"/>
              <w:left w:w="10" w:type="dxa"/>
              <w:bottom w:w="0" w:type="dxa"/>
              <w:right w:w="10" w:type="dxa"/>
            </w:tcMar>
          </w:tcPr>
          <w:p w14:paraId="30FAC04A" w14:textId="77777777" w:rsidR="003A71AF" w:rsidRDefault="003A71AF">
            <w:pPr>
              <w:pStyle w:val="ListParagraph"/>
            </w:pPr>
          </w:p>
        </w:tc>
      </w:tr>
      <w:tr w:rsidR="003A71AF" w14:paraId="499CADC1" w14:textId="77777777">
        <w:trPr>
          <w:trHeight w:val="49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643132" w14:textId="77777777" w:rsidR="003A71AF" w:rsidRDefault="0025703B">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EC0290D" w14:textId="77777777" w:rsidR="003A71AF" w:rsidRDefault="0025703B">
            <w:pPr>
              <w:spacing w:before="240"/>
            </w:pPr>
            <w:r>
              <w:t>n/a</w:t>
            </w:r>
          </w:p>
        </w:tc>
        <w:tc>
          <w:tcPr>
            <w:tcW w:w="40" w:type="dxa"/>
            <w:shd w:val="clear" w:color="auto" w:fill="auto"/>
            <w:tcMar>
              <w:top w:w="0" w:type="dxa"/>
              <w:left w:w="10" w:type="dxa"/>
              <w:bottom w:w="0" w:type="dxa"/>
              <w:right w:w="10" w:type="dxa"/>
            </w:tcMar>
          </w:tcPr>
          <w:p w14:paraId="1CF3A20E" w14:textId="77777777" w:rsidR="003A71AF" w:rsidRDefault="003A71AF">
            <w:pPr>
              <w:spacing w:before="240"/>
            </w:pPr>
          </w:p>
        </w:tc>
      </w:tr>
      <w:tr w:rsidR="003A71AF" w14:paraId="140F3B02" w14:textId="77777777">
        <w:trPr>
          <w:trHeight w:val="368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2A792" w14:textId="77777777" w:rsidR="003A71AF" w:rsidRDefault="0025703B">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35971" w14:textId="77777777" w:rsidR="003A71AF" w:rsidRDefault="0025703B">
            <w:pPr>
              <w:spacing w:before="240"/>
            </w:pPr>
            <w:r>
              <w:t>The annual total liability of either Party for all Property Defaults will not exceed £1 million.</w:t>
            </w:r>
          </w:p>
          <w:p w14:paraId="6DAB0FE0" w14:textId="77777777" w:rsidR="003A71AF" w:rsidRDefault="0025703B">
            <w:pPr>
              <w:spacing w:before="240"/>
            </w:pPr>
            <w:r>
              <w:t>The annual total liability for Buyer Data Defaults will not exceed 125</w:t>
            </w:r>
            <w:r>
              <w:rPr>
                <w:b/>
              </w:rPr>
              <w:t>%</w:t>
            </w:r>
            <w:r>
              <w:t xml:space="preserve"> of the Charges payable by the Buyer to the Supplier during the Call-Off Contract Term (whichever is the greater).</w:t>
            </w:r>
          </w:p>
          <w:p w14:paraId="568CFDAF" w14:textId="77777777" w:rsidR="003A71AF" w:rsidRDefault="0025703B">
            <w:pPr>
              <w:spacing w:before="240"/>
            </w:pPr>
            <w:r>
              <w:t>The annual total liability for all other Defaults will not exceed the greater of 125</w:t>
            </w:r>
            <w:r>
              <w:rPr>
                <w:b/>
              </w:rPr>
              <w:t>%</w:t>
            </w:r>
            <w:r>
              <w:t xml:space="preserve"> of the Charges payable by the Buyer to the Supplier during the Call-Off Contract Term (whichever is the greater)</w:t>
            </w:r>
          </w:p>
        </w:tc>
        <w:tc>
          <w:tcPr>
            <w:tcW w:w="40" w:type="dxa"/>
            <w:shd w:val="clear" w:color="auto" w:fill="auto"/>
            <w:tcMar>
              <w:top w:w="0" w:type="dxa"/>
              <w:left w:w="10" w:type="dxa"/>
              <w:bottom w:w="0" w:type="dxa"/>
              <w:right w:w="10" w:type="dxa"/>
            </w:tcMar>
          </w:tcPr>
          <w:p w14:paraId="79ECFF68" w14:textId="77777777" w:rsidR="003A71AF" w:rsidRDefault="003A71AF">
            <w:pPr>
              <w:spacing w:before="240"/>
            </w:pPr>
          </w:p>
        </w:tc>
      </w:tr>
      <w:tr w:rsidR="003A71AF" w14:paraId="6C965B4F" w14:textId="77777777">
        <w:trPr>
          <w:trHeight w:val="89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789E1" w14:textId="77777777" w:rsidR="003A71AF" w:rsidRDefault="0025703B">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64514185" w14:textId="77777777" w:rsidR="003A71AF" w:rsidRDefault="0025703B">
            <w:pPr>
              <w:spacing w:before="240"/>
            </w:pPr>
            <w:r>
              <w:t>The insurance(s) required will be:</w:t>
            </w:r>
          </w:p>
          <w:p w14:paraId="1C4B81C8" w14:textId="77777777" w:rsidR="003A71AF" w:rsidRDefault="0025703B">
            <w:pPr>
              <w:numPr>
                <w:ilvl w:val="0"/>
                <w:numId w:val="3"/>
              </w:numPr>
            </w:pPr>
            <w:r>
              <w:t>a minimum insurance period of 6 years following the expiration or Ending of this Call-Off Contract</w:t>
            </w:r>
          </w:p>
          <w:p w14:paraId="17BE8FCE" w14:textId="77777777" w:rsidR="003A71AF" w:rsidRDefault="0025703B">
            <w:pPr>
              <w:numPr>
                <w:ilvl w:val="0"/>
                <w:numId w:val="3"/>
              </w:numPr>
            </w:pPr>
            <w:r>
              <w:t xml:space="preserve">professional indemnity insurance cover to be held by the Supplier and by any agent, Subcontractor or consultant involved in the supply of the G-Cloud </w:t>
            </w:r>
            <w:r>
              <w:lastRenderedPageBreak/>
              <w:t>Services. This professional indemnity insurance cover will have a minimum limit of indemnity of £1,000,000 for each individual claim or any higher limit the Buyer requires (and as required by Law)</w:t>
            </w:r>
          </w:p>
          <w:p w14:paraId="049F8384" w14:textId="77777777" w:rsidR="003A71AF" w:rsidRDefault="0025703B">
            <w:pPr>
              <w:numPr>
                <w:ilvl w:val="0"/>
                <w:numId w:val="3"/>
              </w:numPr>
            </w:pPr>
            <w:r>
              <w:rPr>
                <w:sz w:val="14"/>
                <w:szCs w:val="14"/>
              </w:rPr>
              <w:t xml:space="preserve"> </w:t>
            </w:r>
            <w: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768522D6" w14:textId="77777777" w:rsidR="003A71AF" w:rsidRDefault="003A71AF">
            <w:pPr>
              <w:spacing w:before="240"/>
            </w:pPr>
          </w:p>
        </w:tc>
      </w:tr>
      <w:tr w:rsidR="003A71AF" w14:paraId="25E8C372"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9D15F" w14:textId="77777777" w:rsidR="003A71AF" w:rsidRDefault="0025703B">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2041A" w14:textId="77777777" w:rsidR="003A71AF" w:rsidRDefault="0025703B">
            <w:pPr>
              <w:spacing w:before="240"/>
            </w:pPr>
            <w:r>
              <w:t xml:space="preserve">A Party may End this Call-Off Contract if the Other Party is affected by a Force Majeure Event that lasts for more than 60 consecutive days. </w:t>
            </w:r>
          </w:p>
        </w:tc>
        <w:tc>
          <w:tcPr>
            <w:tcW w:w="40" w:type="dxa"/>
            <w:shd w:val="clear" w:color="auto" w:fill="auto"/>
            <w:tcMar>
              <w:top w:w="0" w:type="dxa"/>
              <w:left w:w="10" w:type="dxa"/>
              <w:bottom w:w="0" w:type="dxa"/>
              <w:right w:w="10" w:type="dxa"/>
            </w:tcMar>
          </w:tcPr>
          <w:p w14:paraId="5C042413" w14:textId="77777777" w:rsidR="003A71AF" w:rsidRDefault="003A71AF">
            <w:pPr>
              <w:spacing w:before="240"/>
            </w:pPr>
          </w:p>
        </w:tc>
      </w:tr>
      <w:tr w:rsidR="003A71AF" w14:paraId="1E72DD87" w14:textId="77777777">
        <w:trPr>
          <w:trHeight w:val="145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EBE62" w14:textId="77777777" w:rsidR="003A71AF" w:rsidRDefault="0025703B">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DFAAADC" w14:textId="77777777" w:rsidR="003A71AF" w:rsidRDefault="0025703B">
            <w:pPr>
              <w:spacing w:before="240"/>
            </w:pPr>
            <w:r>
              <w:t>The following Framework Agreement audit provisions will be incorporated under clause 2.1 of this Call-Off Contract to enable the Buyer to carry out audits as listed in clauses 7.4 to 7.13 of the Framework Agreement.</w:t>
            </w:r>
          </w:p>
        </w:tc>
        <w:tc>
          <w:tcPr>
            <w:tcW w:w="40" w:type="dxa"/>
            <w:shd w:val="clear" w:color="auto" w:fill="auto"/>
            <w:tcMar>
              <w:top w:w="0" w:type="dxa"/>
              <w:left w:w="10" w:type="dxa"/>
              <w:bottom w:w="0" w:type="dxa"/>
              <w:right w:w="10" w:type="dxa"/>
            </w:tcMar>
          </w:tcPr>
          <w:p w14:paraId="1479C478" w14:textId="77777777" w:rsidR="003A71AF" w:rsidRDefault="003A71AF">
            <w:pPr>
              <w:spacing w:before="240"/>
            </w:pPr>
          </w:p>
        </w:tc>
      </w:tr>
      <w:tr w:rsidR="003A71AF" w14:paraId="663DAD3C" w14:textId="77777777">
        <w:trPr>
          <w:trHeight w:val="80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944C8" w14:textId="77777777" w:rsidR="003A71AF" w:rsidRDefault="0025703B">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73C08418" w14:textId="77777777" w:rsidR="003A71AF" w:rsidRDefault="0025703B">
            <w:pPr>
              <w:spacing w:before="240"/>
            </w:pPr>
            <w:r>
              <w:t>The Buyer’s responsibilities are outlined in “</w:t>
            </w:r>
            <w:r>
              <w:rPr>
                <w:bCs/>
              </w:rPr>
              <w:t>SSG Service support extension Sept 20 v2”.</w:t>
            </w:r>
          </w:p>
        </w:tc>
        <w:tc>
          <w:tcPr>
            <w:tcW w:w="40" w:type="dxa"/>
            <w:shd w:val="clear" w:color="auto" w:fill="auto"/>
            <w:tcMar>
              <w:top w:w="0" w:type="dxa"/>
              <w:left w:w="10" w:type="dxa"/>
              <w:bottom w:w="0" w:type="dxa"/>
              <w:right w:w="10" w:type="dxa"/>
            </w:tcMar>
          </w:tcPr>
          <w:p w14:paraId="3B988BF3" w14:textId="77777777" w:rsidR="003A71AF" w:rsidRDefault="003A71AF">
            <w:pPr>
              <w:spacing w:before="240"/>
            </w:pPr>
          </w:p>
        </w:tc>
      </w:tr>
      <w:tr w:rsidR="003A71AF" w14:paraId="258C0472" w14:textId="77777777">
        <w:trPr>
          <w:trHeight w:val="776"/>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BCD55" w14:textId="77777777" w:rsidR="003A71AF" w:rsidRDefault="0025703B">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16711D5C" w14:textId="77777777" w:rsidR="003A71AF" w:rsidRDefault="0025703B">
            <w:pPr>
              <w:spacing w:before="240"/>
            </w:pPr>
            <w:r>
              <w:t>The Buyer’s equipment to be used with this Call-Off Contract includes</w:t>
            </w:r>
            <w:r>
              <w:rPr>
                <w:b/>
              </w:rPr>
              <w:t xml:space="preserve"> n/a</w:t>
            </w:r>
            <w:r>
              <w:t>.</w:t>
            </w:r>
          </w:p>
        </w:tc>
        <w:tc>
          <w:tcPr>
            <w:tcW w:w="40" w:type="dxa"/>
            <w:shd w:val="clear" w:color="auto" w:fill="auto"/>
            <w:tcMar>
              <w:top w:w="0" w:type="dxa"/>
              <w:left w:w="10" w:type="dxa"/>
              <w:bottom w:w="0" w:type="dxa"/>
              <w:right w:w="10" w:type="dxa"/>
            </w:tcMar>
          </w:tcPr>
          <w:p w14:paraId="0C7FFFFB" w14:textId="77777777" w:rsidR="003A71AF" w:rsidRDefault="003A71AF">
            <w:pPr>
              <w:spacing w:before="240"/>
            </w:pPr>
          </w:p>
        </w:tc>
      </w:tr>
    </w:tbl>
    <w:p w14:paraId="07934F1A" w14:textId="77777777" w:rsidR="003A71AF" w:rsidRDefault="0025703B">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A71AF" w14:paraId="54769C30" w14:textId="77777777">
        <w:trPr>
          <w:trHeight w:val="73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E4913" w14:textId="77777777" w:rsidR="003A71AF" w:rsidRDefault="0025703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63353" w14:textId="77777777" w:rsidR="003A71AF" w:rsidRDefault="0025703B">
            <w:pPr>
              <w:spacing w:before="240"/>
            </w:pPr>
            <w:r>
              <w:t>The following is a list of the Supplier’s Subcontractors or Partners:</w:t>
            </w:r>
          </w:p>
          <w:p w14:paraId="04FBAD54" w14:textId="77777777" w:rsidR="003A71AF" w:rsidRDefault="0025703B" w:rsidP="00021E3F">
            <w:pPr>
              <w:pStyle w:val="ListParagraph"/>
              <w:numPr>
                <w:ilvl w:val="0"/>
                <w:numId w:val="25"/>
              </w:numPr>
              <w:suppressAutoHyphens w:val="0"/>
              <w:textAlignment w:val="auto"/>
            </w:pPr>
            <w:r>
              <w:t>Pinnacle Online</w:t>
            </w:r>
          </w:p>
          <w:p w14:paraId="31D3A00C" w14:textId="37C80756" w:rsidR="003A71AF" w:rsidRDefault="003A71AF" w:rsidP="00C11FC2">
            <w:pPr>
              <w:pStyle w:val="ListParagraph"/>
              <w:suppressAutoHyphens w:val="0"/>
              <w:textAlignment w:val="auto"/>
            </w:pPr>
          </w:p>
          <w:p w14:paraId="6656647C" w14:textId="77777777" w:rsidR="00C11FC2" w:rsidRDefault="00C11FC2" w:rsidP="00021E3F">
            <w:pPr>
              <w:pStyle w:val="ListParagraph"/>
              <w:numPr>
                <w:ilvl w:val="0"/>
                <w:numId w:val="25"/>
              </w:numPr>
              <w:suppressAutoHyphens w:val="0"/>
              <w:textAlignment w:val="auto"/>
            </w:pPr>
            <w:r>
              <w:t>Mentor Business Systems</w:t>
            </w:r>
          </w:p>
          <w:p w14:paraId="1B59DCD0" w14:textId="77777777" w:rsidR="00C11FC2" w:rsidRDefault="00C11FC2" w:rsidP="00C11FC2">
            <w:pPr>
              <w:pStyle w:val="ListParagraph"/>
              <w:suppressAutoHyphens w:val="0"/>
              <w:textAlignment w:val="auto"/>
            </w:pPr>
          </w:p>
          <w:p w14:paraId="6178E363" w14:textId="77777777" w:rsidR="00C11FC2" w:rsidRDefault="00C11FC2" w:rsidP="00021E3F">
            <w:pPr>
              <w:pStyle w:val="ListParagraph"/>
              <w:numPr>
                <w:ilvl w:val="0"/>
                <w:numId w:val="25"/>
              </w:numPr>
              <w:suppressAutoHyphens w:val="0"/>
              <w:textAlignment w:val="auto"/>
            </w:pPr>
            <w:r>
              <w:t>Park Place Technologies</w:t>
            </w:r>
          </w:p>
          <w:p w14:paraId="75B84645" w14:textId="77777777" w:rsidR="00C11FC2" w:rsidRDefault="00C11FC2" w:rsidP="00C11FC2">
            <w:pPr>
              <w:pStyle w:val="ListParagraph"/>
              <w:suppressAutoHyphens w:val="0"/>
              <w:textAlignment w:val="auto"/>
            </w:pPr>
          </w:p>
          <w:p w14:paraId="7C3AE3ED" w14:textId="396CC831" w:rsidR="00BF7FBC" w:rsidRDefault="00C11FC2" w:rsidP="00021E3F">
            <w:pPr>
              <w:pStyle w:val="ListParagraph"/>
              <w:numPr>
                <w:ilvl w:val="0"/>
                <w:numId w:val="25"/>
              </w:numPr>
              <w:suppressAutoHyphens w:val="0"/>
              <w:textAlignment w:val="auto"/>
            </w:pPr>
            <w:r>
              <w:t>SNT Group</w:t>
            </w:r>
          </w:p>
          <w:p w14:paraId="1EAFAC6D" w14:textId="77777777" w:rsidR="003A71AF" w:rsidRDefault="003A71AF">
            <w:pPr>
              <w:pStyle w:val="ListParagraph"/>
              <w:suppressAutoHyphens w:val="0"/>
              <w:textAlignment w:val="auto"/>
            </w:pPr>
          </w:p>
        </w:tc>
      </w:tr>
    </w:tbl>
    <w:p w14:paraId="6552C3AD" w14:textId="77777777" w:rsidR="003A71AF" w:rsidRDefault="0025703B">
      <w:pPr>
        <w:pStyle w:val="Heading3"/>
      </w:pPr>
      <w:r>
        <w:t>Call-Off Contract charges and payment</w:t>
      </w:r>
    </w:p>
    <w:p w14:paraId="3329AB1A" w14:textId="77777777" w:rsidR="003A71AF" w:rsidRDefault="0025703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A71AF" w14:paraId="5F9AE45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5C375" w14:textId="77777777" w:rsidR="003A71AF" w:rsidRDefault="0025703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8567D" w14:textId="77777777" w:rsidR="003A71AF" w:rsidRDefault="0025703B">
            <w:pPr>
              <w:spacing w:before="240"/>
            </w:pPr>
            <w:r>
              <w:t>The payment method for this Call-Off Contract is via MODs CP&amp;F.</w:t>
            </w:r>
          </w:p>
        </w:tc>
      </w:tr>
      <w:tr w:rsidR="003A71AF" w14:paraId="253B33F9" w14:textId="77777777">
        <w:trPr>
          <w:trHeight w:val="96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67282" w14:textId="77777777" w:rsidR="003A71AF" w:rsidRDefault="0025703B">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3D911" w14:textId="77777777" w:rsidR="003A71AF" w:rsidRDefault="0025703B">
            <w:pPr>
              <w:spacing w:before="240"/>
            </w:pPr>
            <w:r>
              <w:t xml:space="preserve">The payment profile for this Call-Off Contract is </w:t>
            </w:r>
            <w:r>
              <w:rPr>
                <w:b/>
              </w:rPr>
              <w:t>monthly</w:t>
            </w:r>
            <w:r>
              <w:t xml:space="preserve"> in arrears</w:t>
            </w:r>
          </w:p>
        </w:tc>
      </w:tr>
      <w:tr w:rsidR="003A71AF" w14:paraId="74B70FB1"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45A647" w14:textId="77777777" w:rsidR="003A71AF" w:rsidRDefault="0025703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8F54A" w14:textId="77777777" w:rsidR="003A71AF" w:rsidRDefault="0025703B">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3A71AF" w14:paraId="19568D10"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1E426" w14:textId="77777777" w:rsidR="003A71AF" w:rsidRDefault="0025703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A608B" w14:textId="356D64B3" w:rsidR="003A71AF" w:rsidRDefault="0025703B">
            <w:pPr>
              <w:spacing w:before="240"/>
            </w:pPr>
            <w:r>
              <w:t>Invoices will be</w:t>
            </w:r>
            <w:r w:rsidR="00DD0F7A">
              <w:t xml:space="preserve"> submitted</w:t>
            </w:r>
            <w:r>
              <w:t xml:space="preserve"> </w:t>
            </w:r>
            <w:r w:rsidR="00DD0F7A">
              <w:t xml:space="preserve">to CP&amp;F via the industry Exostar </w:t>
            </w:r>
            <w:r w:rsidR="007F63A9">
              <w:t>system.</w:t>
            </w:r>
          </w:p>
        </w:tc>
      </w:tr>
      <w:tr w:rsidR="003A71AF" w14:paraId="14E1DFD6" w14:textId="77777777">
        <w:trPr>
          <w:trHeight w:val="786"/>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6E6D1D" w14:textId="77777777" w:rsidR="003A71AF" w:rsidRDefault="0025703B">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CC442" w14:textId="77777777" w:rsidR="003A71AF" w:rsidRDefault="0025703B">
            <w:pPr>
              <w:spacing w:before="240"/>
            </w:pPr>
            <w:r>
              <w:t>All invoices must include Contract Reference Number</w:t>
            </w:r>
          </w:p>
        </w:tc>
      </w:tr>
      <w:tr w:rsidR="003A71AF" w14:paraId="473A0C05"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4CFA3" w14:textId="77777777" w:rsidR="003A71AF" w:rsidRDefault="0025703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E7137" w14:textId="77777777" w:rsidR="003A71AF" w:rsidRDefault="0025703B">
            <w:pPr>
              <w:spacing w:before="240"/>
            </w:pPr>
            <w:r>
              <w:t>Invoice will be sent to the Buyer monthly.</w:t>
            </w:r>
          </w:p>
        </w:tc>
      </w:tr>
      <w:tr w:rsidR="003A71AF" w14:paraId="147E509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BE8C5" w14:textId="77777777" w:rsidR="003A71AF" w:rsidRDefault="0025703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D95F3" w14:textId="77777777" w:rsidR="003A71AF" w:rsidRDefault="0025703B">
            <w:pPr>
              <w:spacing w:before="240"/>
            </w:pPr>
            <w:r>
              <w:t>The total value of this Call-Off Contract is £458,880 ex VAT.</w:t>
            </w:r>
          </w:p>
        </w:tc>
      </w:tr>
      <w:tr w:rsidR="003A71AF" w14:paraId="12B39DDB" w14:textId="77777777">
        <w:trPr>
          <w:trHeight w:val="173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66501" w14:textId="77777777" w:rsidR="003A71AF" w:rsidRDefault="0025703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DC163" w14:textId="77777777" w:rsidR="003A71AF" w:rsidRDefault="0025703B">
            <w:pPr>
              <w:spacing w:before="240"/>
            </w:pPr>
            <w:r>
              <w:t xml:space="preserve">The breakdown of the Charges is </w:t>
            </w:r>
          </w:p>
          <w:p w14:paraId="0391FD6B" w14:textId="391ADD47" w:rsidR="003A71AF" w:rsidRDefault="00F91E59">
            <w:pPr>
              <w:spacing w:before="240"/>
            </w:pPr>
            <w:r w:rsidRPr="00F91E59">
              <w:rPr>
                <w:b/>
                <w:bCs/>
                <w:i/>
                <w:iCs/>
              </w:rPr>
              <w:t>redacted</w:t>
            </w:r>
          </w:p>
        </w:tc>
      </w:tr>
    </w:tbl>
    <w:p w14:paraId="0FBBA5F1" w14:textId="77777777" w:rsidR="003A71AF" w:rsidRDefault="003A71AF"/>
    <w:p w14:paraId="2CD9B7B0" w14:textId="77777777" w:rsidR="003A71AF" w:rsidRDefault="0025703B">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A71AF" w14:paraId="4EA541C1" w14:textId="77777777">
        <w:trPr>
          <w:trHeight w:val="115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AA10" w14:textId="77777777" w:rsidR="003A71AF" w:rsidRDefault="0025703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0FA75" w14:textId="4241D9F8" w:rsidR="003A71AF" w:rsidRDefault="002D04BE">
            <w:pPr>
              <w:spacing w:before="240"/>
            </w:pPr>
            <w:r>
              <w:t>n/a</w:t>
            </w:r>
          </w:p>
        </w:tc>
      </w:tr>
      <w:tr w:rsidR="003A71AF" w14:paraId="0330159E"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86E7E" w14:textId="77777777" w:rsidR="003A71AF" w:rsidRDefault="0025703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3A865" w14:textId="77777777" w:rsidR="003A71AF" w:rsidRDefault="0025703B">
            <w:pPr>
              <w:spacing w:before="240"/>
            </w:pPr>
            <w:r>
              <w:t>n/a</w:t>
            </w:r>
          </w:p>
        </w:tc>
      </w:tr>
      <w:tr w:rsidR="003A71AF" w14:paraId="63FD8161" w14:textId="77777777">
        <w:trPr>
          <w:trHeight w:val="62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A09AA" w14:textId="77777777" w:rsidR="003A71AF" w:rsidRDefault="0025703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1B29A" w14:textId="77777777" w:rsidR="003A71AF" w:rsidRDefault="0025703B">
            <w:pPr>
              <w:spacing w:before="240"/>
            </w:pPr>
            <w:r>
              <w:t>n/a</w:t>
            </w:r>
          </w:p>
        </w:tc>
      </w:tr>
      <w:tr w:rsidR="003A71AF" w14:paraId="153F8DE7" w14:textId="77777777">
        <w:trPr>
          <w:trHeight w:val="44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9525D" w14:textId="77777777" w:rsidR="003A71AF" w:rsidRDefault="0025703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97161" w14:textId="77777777" w:rsidR="003A71AF" w:rsidRDefault="0025703B">
            <w:pPr>
              <w:spacing w:before="240"/>
            </w:pPr>
            <w:r>
              <w:t>n/a</w:t>
            </w:r>
          </w:p>
        </w:tc>
      </w:tr>
      <w:tr w:rsidR="003A71AF" w14:paraId="2F612695" w14:textId="77777777">
        <w:trPr>
          <w:trHeight w:val="79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38D8A" w14:textId="77777777" w:rsidR="003A71AF" w:rsidRDefault="0025703B">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9D0EE" w14:textId="77777777" w:rsidR="003A71AF" w:rsidRDefault="0025703B">
            <w:pPr>
              <w:spacing w:before="240"/>
            </w:pPr>
            <w:r>
              <w:t>These Alternative Clauses, which have been selected from Schedule 4, will apply: n/a</w:t>
            </w:r>
          </w:p>
        </w:tc>
      </w:tr>
      <w:tr w:rsidR="003A71AF" w14:paraId="6494B973" w14:textId="77777777">
        <w:trPr>
          <w:trHeight w:val="155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120017" w14:textId="77777777" w:rsidR="003A71AF" w:rsidRDefault="0025703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A43A6" w14:textId="77777777" w:rsidR="003A71AF" w:rsidRDefault="0025703B">
            <w:pPr>
              <w:spacing w:before="240"/>
            </w:pPr>
            <w:r>
              <w:t xml:space="preserve">Within the scope of the Call-Off Contract, the Supplier will </w:t>
            </w:r>
          </w:p>
          <w:p w14:paraId="17223A95" w14:textId="77777777" w:rsidR="003A71AF" w:rsidRDefault="0025703B">
            <w:pPr>
              <w:spacing w:before="240"/>
            </w:pPr>
            <w:r>
              <w:t>Include MOD DEFCON 522 (Edn 11/17) – Payment and Recovery of Sums Due.</w:t>
            </w:r>
          </w:p>
          <w:p w14:paraId="5FF21176" w14:textId="16EAE5A3" w:rsidR="003A71AF" w:rsidRDefault="00836DEF">
            <w:pPr>
              <w:spacing w:before="240"/>
            </w:pPr>
            <w:r>
              <w:t>Any subsequent requirement for an</w:t>
            </w:r>
            <w:r w:rsidR="0025703B">
              <w:t xml:space="preserve"> Annual PEN Test will addressed under Change Control </w:t>
            </w:r>
          </w:p>
        </w:tc>
      </w:tr>
      <w:tr w:rsidR="003A71AF" w14:paraId="6020DA46" w14:textId="77777777">
        <w:trPr>
          <w:trHeight w:val="819"/>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B6BF6" w14:textId="77777777" w:rsidR="003A71AF" w:rsidRDefault="0025703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98785" w14:textId="77777777" w:rsidR="003A71AF" w:rsidRDefault="0025703B">
            <w:pPr>
              <w:spacing w:before="240"/>
            </w:pPr>
            <w:r>
              <w:t>n/a</w:t>
            </w:r>
          </w:p>
        </w:tc>
      </w:tr>
      <w:tr w:rsidR="003A71AF" w14:paraId="7F125EA4"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28AEA" w14:textId="77777777" w:rsidR="003A71AF" w:rsidRDefault="0025703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782AE5" w14:textId="77777777" w:rsidR="003A71AF" w:rsidRDefault="0025703B">
            <w:pPr>
              <w:spacing w:before="240"/>
            </w:pPr>
            <w:r>
              <w:t>Confirm whether Annex 1 (and Annex 2, if applicable) of Schedule 7 is being used: Annex 1</w:t>
            </w:r>
          </w:p>
        </w:tc>
      </w:tr>
    </w:tbl>
    <w:p w14:paraId="7EC5B668" w14:textId="77777777" w:rsidR="003A71AF" w:rsidRDefault="0025703B">
      <w:pPr>
        <w:spacing w:before="240" w:after="240"/>
      </w:pPr>
      <w:r>
        <w:t xml:space="preserve"> </w:t>
      </w:r>
    </w:p>
    <w:p w14:paraId="01F3A54D" w14:textId="77777777" w:rsidR="003A71AF" w:rsidRDefault="0025703B">
      <w:pPr>
        <w:pStyle w:val="Heading3"/>
      </w:pPr>
      <w:r>
        <w:t xml:space="preserve">1. </w:t>
      </w:r>
      <w:r>
        <w:tab/>
        <w:t>Formation of contract</w:t>
      </w:r>
    </w:p>
    <w:p w14:paraId="7B1935A3" w14:textId="77777777" w:rsidR="003A71AF" w:rsidRDefault="0025703B">
      <w:pPr>
        <w:ind w:left="720" w:hanging="720"/>
      </w:pPr>
      <w:r>
        <w:t>1.1</w:t>
      </w:r>
      <w:r>
        <w:tab/>
        <w:t>By signing and returning this Order Form (Part A), the Supplier agrees to enter into a Call-Off Contract with the Buyer.</w:t>
      </w:r>
    </w:p>
    <w:p w14:paraId="112BB70A" w14:textId="77777777" w:rsidR="003A71AF" w:rsidRDefault="003A71AF">
      <w:pPr>
        <w:ind w:firstLine="720"/>
      </w:pPr>
    </w:p>
    <w:p w14:paraId="5519B8BF" w14:textId="77777777" w:rsidR="003A71AF" w:rsidRDefault="0025703B">
      <w:pPr>
        <w:ind w:left="720" w:hanging="720"/>
      </w:pPr>
      <w:r>
        <w:t>1.2</w:t>
      </w:r>
      <w:r>
        <w:tab/>
        <w:t>The Parties agree that they have read the Order Form (Part A) and the Call-Off Contract terms and by signing below agree to be bound by this Call-Off Contract.</w:t>
      </w:r>
    </w:p>
    <w:p w14:paraId="56D1677A" w14:textId="77777777" w:rsidR="003A71AF" w:rsidRDefault="003A71AF">
      <w:pPr>
        <w:ind w:firstLine="720"/>
      </w:pPr>
    </w:p>
    <w:p w14:paraId="3A7BA955" w14:textId="77777777" w:rsidR="003A71AF" w:rsidRDefault="0025703B">
      <w:pPr>
        <w:ind w:left="720" w:hanging="720"/>
      </w:pPr>
      <w:r>
        <w:t>1.3</w:t>
      </w:r>
      <w:r>
        <w:tab/>
        <w:t>This Call-Off Contract will be formed when the Buyer acknowledges receipt of the signed copy of the Order Form from the Supplier.</w:t>
      </w:r>
    </w:p>
    <w:p w14:paraId="351BFEF1" w14:textId="77777777" w:rsidR="003A71AF" w:rsidRDefault="003A71AF">
      <w:pPr>
        <w:ind w:firstLine="720"/>
      </w:pPr>
    </w:p>
    <w:p w14:paraId="0E102DF5" w14:textId="77777777" w:rsidR="003A71AF" w:rsidRDefault="0025703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DBFD1A5" w14:textId="77777777" w:rsidR="003A71AF" w:rsidRDefault="003A71AF"/>
    <w:p w14:paraId="62DA5EE9" w14:textId="77777777" w:rsidR="003A71AF" w:rsidRDefault="0025703B">
      <w:pPr>
        <w:pStyle w:val="Heading3"/>
      </w:pPr>
      <w:r>
        <w:t xml:space="preserve">2. </w:t>
      </w:r>
      <w:r>
        <w:tab/>
        <w:t>Background to the agreement</w:t>
      </w:r>
    </w:p>
    <w:p w14:paraId="6E7804C8" w14:textId="77777777" w:rsidR="003A71AF" w:rsidRDefault="0025703B">
      <w:pPr>
        <w:ind w:left="720" w:hanging="720"/>
      </w:pPr>
      <w:r>
        <w:t>2.1</w:t>
      </w:r>
      <w:r>
        <w:tab/>
        <w:t>The Supplier is a provider of G-Cloud Services and agreed to provide the Services under the terms of Framework Agreement number RM1557.12.</w:t>
      </w:r>
    </w:p>
    <w:p w14:paraId="0D5C5B54" w14:textId="77777777" w:rsidR="003A71AF" w:rsidRDefault="003A71AF">
      <w:pPr>
        <w:ind w:left="720"/>
      </w:pPr>
    </w:p>
    <w:p w14:paraId="2B2863EF" w14:textId="77777777" w:rsidR="003A71AF" w:rsidRDefault="0025703B">
      <w:r>
        <w:t>2.2</w:t>
      </w:r>
      <w:r>
        <w:tab/>
        <w:t>The Buyer provided an Order Form for Services to the Supplier.</w:t>
      </w:r>
    </w:p>
    <w:p w14:paraId="478E8710" w14:textId="77777777" w:rsidR="003A71AF" w:rsidRDefault="003A71AF"/>
    <w:p w14:paraId="41E05657" w14:textId="77777777" w:rsidR="003A71AF" w:rsidRDefault="003A71AF"/>
    <w:p w14:paraId="565D262A" w14:textId="77777777" w:rsidR="003A71AF" w:rsidRDefault="003A71AF"/>
    <w:p w14:paraId="4E8DFBF0" w14:textId="77777777" w:rsidR="003A71AF" w:rsidRDefault="003A71AF"/>
    <w:tbl>
      <w:tblPr>
        <w:tblW w:w="9202" w:type="dxa"/>
        <w:tblInd w:w="2" w:type="dxa"/>
        <w:tblLayout w:type="fixed"/>
        <w:tblCellMar>
          <w:left w:w="10" w:type="dxa"/>
          <w:right w:w="10" w:type="dxa"/>
        </w:tblCellMar>
        <w:tblLook w:val="0000" w:firstRow="0" w:lastRow="0" w:firstColumn="0" w:lastColumn="0" w:noHBand="0" w:noVBand="0"/>
      </w:tblPr>
      <w:tblGrid>
        <w:gridCol w:w="1800"/>
        <w:gridCol w:w="3433"/>
        <w:gridCol w:w="3969"/>
      </w:tblGrid>
      <w:tr w:rsidR="003A71AF" w14:paraId="34CA1AA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7087F" w14:textId="77777777" w:rsidR="003A71AF" w:rsidRDefault="0025703B">
            <w:pPr>
              <w:spacing w:before="240"/>
              <w:rPr>
                <w:b/>
              </w:rPr>
            </w:pPr>
            <w:r>
              <w:rPr>
                <w:b/>
              </w:rPr>
              <w:lastRenderedPageBreak/>
              <w:t>Signed</w:t>
            </w:r>
          </w:p>
        </w:tc>
        <w:tc>
          <w:tcPr>
            <w:tcW w:w="343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00DDAF9B" w14:textId="0BC0060C" w:rsidR="003A71AF" w:rsidRDefault="000963EE">
            <w:pPr>
              <w:spacing w:before="240"/>
              <w:ind w:left="171"/>
              <w:rPr>
                <w:bCs/>
              </w:rPr>
            </w:pPr>
            <w:r>
              <w:rPr>
                <w:bCs/>
              </w:rPr>
              <w:t>Supplier</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53A67B04" w14:textId="30FEDAEA" w:rsidR="003A71AF" w:rsidRDefault="000963EE">
            <w:pPr>
              <w:spacing w:before="240"/>
              <w:ind w:left="171"/>
              <w:rPr>
                <w:bCs/>
              </w:rPr>
            </w:pPr>
            <w:r>
              <w:rPr>
                <w:bCs/>
              </w:rPr>
              <w:t>Buyer</w:t>
            </w:r>
          </w:p>
        </w:tc>
      </w:tr>
      <w:tr w:rsidR="003A71AF" w14:paraId="588C9A5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D4193" w14:textId="77777777" w:rsidR="003A71AF" w:rsidRDefault="0025703B">
            <w:pPr>
              <w:spacing w:before="240"/>
              <w:rPr>
                <w:b/>
              </w:rPr>
            </w:pPr>
            <w:r>
              <w:rPr>
                <w:b/>
              </w:rPr>
              <w:t>Name</w:t>
            </w:r>
          </w:p>
        </w:tc>
        <w:tc>
          <w:tcPr>
            <w:tcW w:w="343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22797421" w14:textId="7D821C7B" w:rsidR="003A71AF" w:rsidRDefault="00966BB7">
            <w:pPr>
              <w:spacing w:before="240"/>
              <w:ind w:left="171"/>
              <w:rPr>
                <w:bCs/>
              </w:rPr>
            </w:pPr>
            <w:r w:rsidRPr="00F91E59">
              <w:rPr>
                <w:b/>
                <w:bCs/>
                <w:i/>
                <w:iCs/>
              </w:rPr>
              <w:t>redacted</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2868D3A8" w14:textId="2B52F651" w:rsidR="003A71AF" w:rsidRDefault="00CC0272">
            <w:pPr>
              <w:spacing w:before="240"/>
              <w:ind w:left="171"/>
              <w:rPr>
                <w:bCs/>
              </w:rPr>
            </w:pPr>
            <w:r w:rsidRPr="00F91E59">
              <w:rPr>
                <w:b/>
                <w:bCs/>
                <w:i/>
                <w:iCs/>
              </w:rPr>
              <w:t>redacted</w:t>
            </w:r>
          </w:p>
        </w:tc>
      </w:tr>
      <w:tr w:rsidR="003A71AF" w14:paraId="5687677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8D771" w14:textId="77777777" w:rsidR="003A71AF" w:rsidRDefault="0025703B">
            <w:pPr>
              <w:spacing w:before="240"/>
              <w:rPr>
                <w:b/>
              </w:rPr>
            </w:pPr>
            <w:r>
              <w:rPr>
                <w:b/>
              </w:rPr>
              <w:t>Title</w:t>
            </w:r>
          </w:p>
        </w:tc>
        <w:tc>
          <w:tcPr>
            <w:tcW w:w="343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5F3DBE80" w14:textId="038BA4EE" w:rsidR="003A71AF" w:rsidRDefault="00966BB7">
            <w:pPr>
              <w:spacing w:before="240"/>
              <w:ind w:left="171"/>
              <w:rPr>
                <w:bCs/>
              </w:rPr>
            </w:pPr>
            <w:r w:rsidRPr="00F91E59">
              <w:rPr>
                <w:b/>
                <w:bCs/>
                <w:i/>
                <w:iCs/>
              </w:rPr>
              <w:t>redacted</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5EC21408" w14:textId="5B9DB696" w:rsidR="003A71AF" w:rsidRDefault="000963EE">
            <w:pPr>
              <w:spacing w:before="240"/>
              <w:ind w:left="171"/>
              <w:rPr>
                <w:bCs/>
              </w:rPr>
            </w:pPr>
            <w:r>
              <w:rPr>
                <w:bCs/>
              </w:rPr>
              <w:t xml:space="preserve">Senior Commercial Manager </w:t>
            </w:r>
          </w:p>
        </w:tc>
      </w:tr>
      <w:tr w:rsidR="003A71AF" w14:paraId="6E08FC6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879E0" w14:textId="77777777" w:rsidR="003A71AF" w:rsidRDefault="0025703B">
            <w:pPr>
              <w:spacing w:before="240"/>
              <w:rPr>
                <w:b/>
              </w:rPr>
            </w:pPr>
            <w:r>
              <w:rPr>
                <w:b/>
              </w:rPr>
              <w:t>Signature</w:t>
            </w:r>
          </w:p>
        </w:tc>
        <w:tc>
          <w:tcPr>
            <w:tcW w:w="343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2B884AB6" w14:textId="6D4C5C45" w:rsidR="003A71AF" w:rsidRDefault="00CC0272">
            <w:pPr>
              <w:spacing w:before="240"/>
              <w:ind w:left="171"/>
              <w:rPr>
                <w:bCs/>
              </w:rPr>
            </w:pPr>
            <w:r w:rsidRPr="00F91E59">
              <w:rPr>
                <w:b/>
                <w:bCs/>
                <w:i/>
                <w:iCs/>
              </w:rPr>
              <w:t>redacted</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26A6F4C5" w14:textId="733E369E" w:rsidR="003A71AF" w:rsidRDefault="00CC0272">
            <w:pPr>
              <w:spacing w:before="240"/>
              <w:ind w:left="171"/>
            </w:pPr>
            <w:r w:rsidRPr="00F91E59">
              <w:rPr>
                <w:b/>
                <w:bCs/>
                <w:i/>
                <w:iCs/>
              </w:rPr>
              <w:t>redacted</w:t>
            </w:r>
          </w:p>
        </w:tc>
      </w:tr>
      <w:tr w:rsidR="003A71AF" w14:paraId="7CE71B2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C92A7A" w14:textId="77777777" w:rsidR="003A71AF" w:rsidRDefault="0025703B">
            <w:pPr>
              <w:spacing w:before="240"/>
              <w:rPr>
                <w:b/>
              </w:rPr>
            </w:pPr>
            <w:r>
              <w:rPr>
                <w:b/>
              </w:rPr>
              <w:t>Date</w:t>
            </w:r>
          </w:p>
        </w:tc>
        <w:tc>
          <w:tcPr>
            <w:tcW w:w="343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656F89C5" w14:textId="73FE14A6" w:rsidR="003A71AF" w:rsidRDefault="00CC0272">
            <w:pPr>
              <w:spacing w:before="240"/>
              <w:ind w:left="171"/>
              <w:rPr>
                <w:bCs/>
              </w:rPr>
            </w:pPr>
            <w:r w:rsidRPr="00F91E59">
              <w:rPr>
                <w:b/>
                <w:bCs/>
                <w:i/>
                <w:iCs/>
              </w:rPr>
              <w:t>redacted</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14:paraId="030549A6" w14:textId="2AB9E206" w:rsidR="003A71AF" w:rsidRDefault="000963EE">
            <w:pPr>
              <w:spacing w:before="240"/>
              <w:ind w:left="171"/>
              <w:rPr>
                <w:bCs/>
              </w:rPr>
            </w:pPr>
            <w:r>
              <w:rPr>
                <w:bCs/>
              </w:rPr>
              <w:t>8</w:t>
            </w:r>
            <w:r w:rsidRPr="000963EE">
              <w:rPr>
                <w:bCs/>
                <w:vertAlign w:val="superscript"/>
              </w:rPr>
              <w:t>th</w:t>
            </w:r>
            <w:r>
              <w:rPr>
                <w:bCs/>
              </w:rPr>
              <w:t xml:space="preserve"> September 2022</w:t>
            </w:r>
          </w:p>
        </w:tc>
      </w:tr>
    </w:tbl>
    <w:p w14:paraId="490A7E31" w14:textId="3820C1BE" w:rsidR="003A71AF" w:rsidRDefault="0025703B">
      <w:pPr>
        <w:spacing w:before="240"/>
        <w:rPr>
          <w:b/>
        </w:rPr>
      </w:pPr>
      <w:r>
        <w:rPr>
          <w:b/>
        </w:rPr>
        <w:t xml:space="preserve"> </w:t>
      </w:r>
      <w:r w:rsidR="000963EE">
        <w:rPr>
          <w:b/>
        </w:rPr>
        <w:tab/>
      </w:r>
    </w:p>
    <w:p w14:paraId="3297FD7C" w14:textId="77777777" w:rsidR="003A71AF" w:rsidRDefault="0025703B">
      <w:pPr>
        <w:pStyle w:val="Heading2"/>
        <w:pageBreakBefore/>
      </w:pPr>
      <w:bookmarkStart w:id="7" w:name="_Toc33176233"/>
      <w:bookmarkStart w:id="8" w:name="_Toc109392374"/>
      <w:bookmarkStart w:id="9" w:name="_Toc109915953"/>
      <w:r>
        <w:lastRenderedPageBreak/>
        <w:t>Schedule 1: Services</w:t>
      </w:r>
      <w:bookmarkEnd w:id="7"/>
      <w:bookmarkEnd w:id="8"/>
      <w:bookmarkEnd w:id="9"/>
    </w:p>
    <w:p w14:paraId="0BE4562B" w14:textId="7860D7B7" w:rsidR="003A71AF" w:rsidRDefault="0025703B">
      <w:pPr>
        <w:spacing w:before="240"/>
      </w:pPr>
      <w:r>
        <w:t>As detailed in “</w:t>
      </w:r>
      <w:r>
        <w:rPr>
          <w:bCs/>
        </w:rPr>
        <w:t>SSG Service support extension Sept 20 v2” in CBC4B/193-C</w:t>
      </w:r>
      <w:r w:rsidR="00A719F4">
        <w:rPr>
          <w:bCs/>
        </w:rPr>
        <w:t>C</w:t>
      </w:r>
      <w:r>
        <w:rPr>
          <w:bCs/>
        </w:rPr>
        <w:t xml:space="preserve">N001 </w:t>
      </w:r>
      <w:r w:rsidR="00A719F4">
        <w:rPr>
          <w:bCs/>
        </w:rPr>
        <w:t xml:space="preserve">excluding Annual PEN Test. </w:t>
      </w:r>
    </w:p>
    <w:p w14:paraId="51CA541C" w14:textId="77777777" w:rsidR="003A71AF" w:rsidRDefault="0025703B">
      <w:pPr>
        <w:pStyle w:val="Heading2"/>
      </w:pPr>
      <w:bookmarkStart w:id="10" w:name="_Toc33176234"/>
      <w:bookmarkStart w:id="11" w:name="_Toc109392375"/>
      <w:bookmarkStart w:id="12" w:name="_Toc109915954"/>
      <w:r>
        <w:t>Schedule 2: Call-Off Contract charges</w:t>
      </w:r>
      <w:bookmarkEnd w:id="10"/>
      <w:bookmarkEnd w:id="11"/>
      <w:bookmarkEnd w:id="12"/>
    </w:p>
    <w:p w14:paraId="5A09A19E" w14:textId="77777777" w:rsidR="003A71AF" w:rsidRDefault="0025703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E8A165F" w14:textId="63D0E7EB" w:rsidR="003A71AF" w:rsidRPr="00CC0272" w:rsidRDefault="0025703B">
      <w:pPr>
        <w:ind w:left="720"/>
        <w:rPr>
          <w:i/>
          <w:iCs/>
        </w:rPr>
      </w:pPr>
      <w:r>
        <w:rPr>
          <w:b/>
        </w:rPr>
        <w:t xml:space="preserve"> </w:t>
      </w:r>
      <w:r w:rsidR="00CC0272">
        <w:rPr>
          <w:b/>
          <w:i/>
          <w:iCs/>
          <w:noProof/>
        </w:rPr>
        <w:t>Redacted</w:t>
      </w:r>
    </w:p>
    <w:p w14:paraId="52890A89" w14:textId="77777777" w:rsidR="003A71AF" w:rsidRDefault="0025703B">
      <w:pPr>
        <w:spacing w:before="240"/>
      </w:pPr>
      <w:r>
        <w:t>Words and expressions in this Contract Change Notice shall have the meanings given to them in the</w:t>
      </w:r>
      <w:bookmarkStart w:id="13" w:name="_GoBack"/>
      <w:bookmarkEnd w:id="13"/>
    </w:p>
    <w:p w14:paraId="6E66034E" w14:textId="77777777" w:rsidR="003A71AF" w:rsidRDefault="003A71AF">
      <w:pPr>
        <w:rPr>
          <w:sz w:val="32"/>
          <w:szCs w:val="32"/>
        </w:rPr>
      </w:pPr>
    </w:p>
    <w:p w14:paraId="5A99C9DC" w14:textId="77777777" w:rsidR="003A71AF" w:rsidRDefault="0025703B">
      <w:pPr>
        <w:rPr>
          <w:sz w:val="32"/>
          <w:szCs w:val="32"/>
        </w:rPr>
      </w:pPr>
      <w:r>
        <w:rPr>
          <w:sz w:val="32"/>
          <w:szCs w:val="32"/>
        </w:rPr>
        <w:t>Customer Benefits</w:t>
      </w:r>
    </w:p>
    <w:p w14:paraId="58E1E6F2" w14:textId="77777777" w:rsidR="003A71AF" w:rsidRDefault="0025703B">
      <w:bookmarkStart w:id="14" w:name="_Toc33176235"/>
      <w:r>
        <w:t>For each Call-Off Contract please complete a customer benefits record, by following this link;</w:t>
      </w:r>
    </w:p>
    <w:p w14:paraId="6D65AC93" w14:textId="77777777" w:rsidR="003A71AF" w:rsidRDefault="00F91E59">
      <w:hyperlink r:id="rId11" w:history="1">
        <w:r w:rsidR="0025703B">
          <w:rPr>
            <w:rStyle w:val="Hyperlink"/>
          </w:rPr>
          <w:t>G-Cloud 12 Customer Benefits Record</w:t>
        </w:r>
      </w:hyperlink>
      <w:r w:rsidR="0025703B">
        <w:t xml:space="preserve"> </w:t>
      </w:r>
    </w:p>
    <w:p w14:paraId="709A7B5C" w14:textId="77777777" w:rsidR="003A71AF" w:rsidRDefault="0025703B">
      <w:pPr>
        <w:pStyle w:val="Heading2"/>
        <w:pageBreakBefore/>
      </w:pPr>
      <w:bookmarkStart w:id="15" w:name="_Toc109392376"/>
      <w:bookmarkStart w:id="16" w:name="_Toc109915955"/>
      <w:r>
        <w:lastRenderedPageBreak/>
        <w:t>Part B: Terms and conditions</w:t>
      </w:r>
      <w:bookmarkEnd w:id="14"/>
      <w:bookmarkEnd w:id="15"/>
      <w:bookmarkEnd w:id="16"/>
    </w:p>
    <w:p w14:paraId="717B7147" w14:textId="77777777" w:rsidR="003A71AF" w:rsidRDefault="0025703B">
      <w:pPr>
        <w:pStyle w:val="Heading3"/>
        <w:spacing w:after="100"/>
      </w:pPr>
      <w:r>
        <w:t>1.</w:t>
      </w:r>
      <w:r>
        <w:tab/>
        <w:t>Call-Off Contract Start date and length</w:t>
      </w:r>
    </w:p>
    <w:p w14:paraId="27B5B08C" w14:textId="77777777" w:rsidR="003A71AF" w:rsidRDefault="0025703B">
      <w:r>
        <w:t>1.1</w:t>
      </w:r>
      <w:r>
        <w:tab/>
        <w:t>The Supplier must start providing the Services on the date specified in the Order Form.</w:t>
      </w:r>
    </w:p>
    <w:p w14:paraId="0042B92A" w14:textId="77777777" w:rsidR="003A71AF" w:rsidRDefault="003A71AF">
      <w:pPr>
        <w:ind w:firstLine="720"/>
      </w:pPr>
    </w:p>
    <w:p w14:paraId="1AC62C9E" w14:textId="77777777" w:rsidR="003A71AF" w:rsidRDefault="0025703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FAA7142" w14:textId="77777777" w:rsidR="003A71AF" w:rsidRDefault="003A71AF">
      <w:pPr>
        <w:ind w:left="720"/>
      </w:pPr>
    </w:p>
    <w:p w14:paraId="08C7BA43" w14:textId="77777777" w:rsidR="003A71AF" w:rsidRDefault="0025703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141422D" w14:textId="77777777" w:rsidR="003A71AF" w:rsidRDefault="003A71AF">
      <w:pPr>
        <w:ind w:left="720"/>
      </w:pPr>
    </w:p>
    <w:p w14:paraId="6F94AE22" w14:textId="77777777" w:rsidR="003A71AF" w:rsidRDefault="0025703B">
      <w:pPr>
        <w:ind w:left="720" w:hanging="720"/>
      </w:pPr>
      <w:r>
        <w:t>1.4</w:t>
      </w:r>
      <w:r>
        <w:tab/>
        <w:t>The Parties must comply with the requirements under clauses 21.3 to 21.8 if the Buyer reserves the right in the Order Form to extend the contract beyond 24 months.</w:t>
      </w:r>
    </w:p>
    <w:p w14:paraId="35E93CDF" w14:textId="77777777" w:rsidR="003A71AF" w:rsidRDefault="003A71AF">
      <w:pPr>
        <w:spacing w:before="240" w:after="240"/>
      </w:pPr>
    </w:p>
    <w:p w14:paraId="4FD10DDA" w14:textId="77777777" w:rsidR="003A71AF" w:rsidRDefault="0025703B">
      <w:pPr>
        <w:pStyle w:val="Heading3"/>
        <w:spacing w:after="100"/>
      </w:pPr>
      <w:r>
        <w:t>2.</w:t>
      </w:r>
      <w:r>
        <w:tab/>
        <w:t>Incorporation of terms</w:t>
      </w:r>
    </w:p>
    <w:p w14:paraId="220D520B" w14:textId="77777777" w:rsidR="003A71AF" w:rsidRDefault="0025703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4112E69" w14:textId="77777777" w:rsidR="003A71AF" w:rsidRDefault="0025703B">
      <w:pPr>
        <w:pStyle w:val="ListParagraph"/>
        <w:numPr>
          <w:ilvl w:val="0"/>
          <w:numId w:val="4"/>
        </w:numPr>
      </w:pPr>
      <w:r>
        <w:rPr>
          <w:sz w:val="14"/>
          <w:szCs w:val="14"/>
        </w:rPr>
        <w:t xml:space="preserve"> </w:t>
      </w:r>
      <w:r>
        <w:t>4.1 (Warranties and representations)</w:t>
      </w:r>
    </w:p>
    <w:p w14:paraId="522E57BF" w14:textId="77777777" w:rsidR="003A71AF" w:rsidRDefault="0025703B">
      <w:pPr>
        <w:pStyle w:val="ListParagraph"/>
        <w:numPr>
          <w:ilvl w:val="0"/>
          <w:numId w:val="4"/>
        </w:numPr>
      </w:pPr>
      <w:r>
        <w:t>4.2 to 4.7 (Liability)</w:t>
      </w:r>
    </w:p>
    <w:p w14:paraId="56E91FEA" w14:textId="77777777" w:rsidR="003A71AF" w:rsidRDefault="0025703B">
      <w:pPr>
        <w:pStyle w:val="ListParagraph"/>
        <w:numPr>
          <w:ilvl w:val="0"/>
          <w:numId w:val="4"/>
        </w:numPr>
      </w:pPr>
      <w:r>
        <w:t>4.11 to 4.12 (IR35)</w:t>
      </w:r>
    </w:p>
    <w:p w14:paraId="487A3291" w14:textId="77777777" w:rsidR="003A71AF" w:rsidRDefault="0025703B">
      <w:pPr>
        <w:pStyle w:val="ListParagraph"/>
        <w:numPr>
          <w:ilvl w:val="0"/>
          <w:numId w:val="4"/>
        </w:numPr>
      </w:pPr>
      <w:r>
        <w:t>5.4 to 5.5 (Force majeure)</w:t>
      </w:r>
    </w:p>
    <w:p w14:paraId="12F2C75C" w14:textId="77777777" w:rsidR="003A71AF" w:rsidRDefault="0025703B">
      <w:pPr>
        <w:pStyle w:val="ListParagraph"/>
        <w:numPr>
          <w:ilvl w:val="0"/>
          <w:numId w:val="4"/>
        </w:numPr>
      </w:pPr>
      <w:r>
        <w:t>5.8 (Continuing rights)</w:t>
      </w:r>
    </w:p>
    <w:p w14:paraId="06D6D05E" w14:textId="77777777" w:rsidR="003A71AF" w:rsidRDefault="0025703B">
      <w:pPr>
        <w:pStyle w:val="ListParagraph"/>
        <w:numPr>
          <w:ilvl w:val="0"/>
          <w:numId w:val="4"/>
        </w:numPr>
      </w:pPr>
      <w:r>
        <w:t>5.9 to 5.11 (Change of control)</w:t>
      </w:r>
    </w:p>
    <w:p w14:paraId="7A04659C" w14:textId="77777777" w:rsidR="003A71AF" w:rsidRDefault="0025703B">
      <w:pPr>
        <w:pStyle w:val="ListParagraph"/>
        <w:numPr>
          <w:ilvl w:val="0"/>
          <w:numId w:val="4"/>
        </w:numPr>
      </w:pPr>
      <w:r>
        <w:t>5.12 (Fraud)</w:t>
      </w:r>
    </w:p>
    <w:p w14:paraId="15BB0C1C" w14:textId="77777777" w:rsidR="003A71AF" w:rsidRDefault="0025703B">
      <w:pPr>
        <w:pStyle w:val="ListParagraph"/>
        <w:numPr>
          <w:ilvl w:val="0"/>
          <w:numId w:val="4"/>
        </w:numPr>
      </w:pPr>
      <w:r>
        <w:t>5.13 (Notice of fraud)</w:t>
      </w:r>
    </w:p>
    <w:p w14:paraId="43CC3A28" w14:textId="77777777" w:rsidR="003A71AF" w:rsidRDefault="0025703B">
      <w:pPr>
        <w:pStyle w:val="ListParagraph"/>
        <w:numPr>
          <w:ilvl w:val="0"/>
          <w:numId w:val="4"/>
        </w:numPr>
      </w:pPr>
      <w:r>
        <w:t>7.1 to 7.2 (Transparency)</w:t>
      </w:r>
    </w:p>
    <w:p w14:paraId="0CDFDBEA" w14:textId="77777777" w:rsidR="003A71AF" w:rsidRDefault="0025703B">
      <w:pPr>
        <w:pStyle w:val="ListParagraph"/>
        <w:numPr>
          <w:ilvl w:val="0"/>
          <w:numId w:val="4"/>
        </w:numPr>
      </w:pPr>
      <w:r>
        <w:t>8.3 (Order of precedence)</w:t>
      </w:r>
    </w:p>
    <w:p w14:paraId="03044926" w14:textId="77777777" w:rsidR="003A71AF" w:rsidRDefault="0025703B">
      <w:pPr>
        <w:pStyle w:val="ListParagraph"/>
        <w:numPr>
          <w:ilvl w:val="0"/>
          <w:numId w:val="4"/>
        </w:numPr>
      </w:pPr>
      <w:r>
        <w:t>8.6 (Relationship)</w:t>
      </w:r>
    </w:p>
    <w:p w14:paraId="5676DF91" w14:textId="77777777" w:rsidR="003A71AF" w:rsidRDefault="0025703B">
      <w:pPr>
        <w:pStyle w:val="ListParagraph"/>
        <w:numPr>
          <w:ilvl w:val="0"/>
          <w:numId w:val="4"/>
        </w:numPr>
      </w:pPr>
      <w:r>
        <w:t>8.9 to 8.11 (Entire agreement)</w:t>
      </w:r>
    </w:p>
    <w:p w14:paraId="296B9053" w14:textId="77777777" w:rsidR="003A71AF" w:rsidRDefault="0025703B">
      <w:pPr>
        <w:pStyle w:val="ListParagraph"/>
        <w:numPr>
          <w:ilvl w:val="0"/>
          <w:numId w:val="4"/>
        </w:numPr>
      </w:pPr>
      <w:r>
        <w:t>8.12 (Law and jurisdiction)</w:t>
      </w:r>
    </w:p>
    <w:p w14:paraId="1E8C980C" w14:textId="77777777" w:rsidR="003A71AF" w:rsidRDefault="0025703B">
      <w:pPr>
        <w:pStyle w:val="ListParagraph"/>
        <w:numPr>
          <w:ilvl w:val="0"/>
          <w:numId w:val="4"/>
        </w:numPr>
      </w:pPr>
      <w:r>
        <w:t>8.13 to 8.14 (Legislative change)</w:t>
      </w:r>
    </w:p>
    <w:p w14:paraId="12B1BA50" w14:textId="77777777" w:rsidR="003A71AF" w:rsidRDefault="0025703B">
      <w:pPr>
        <w:pStyle w:val="ListParagraph"/>
        <w:numPr>
          <w:ilvl w:val="0"/>
          <w:numId w:val="4"/>
        </w:numPr>
      </w:pPr>
      <w:r>
        <w:t>8.15 to 8.19 (Bribery and corruption)</w:t>
      </w:r>
    </w:p>
    <w:p w14:paraId="47453A25" w14:textId="77777777" w:rsidR="003A71AF" w:rsidRDefault="0025703B">
      <w:pPr>
        <w:pStyle w:val="ListParagraph"/>
        <w:numPr>
          <w:ilvl w:val="0"/>
          <w:numId w:val="4"/>
        </w:numPr>
      </w:pPr>
      <w:r>
        <w:t>8.20 to 8.29 (Freedom of Information Act)</w:t>
      </w:r>
    </w:p>
    <w:p w14:paraId="45D4884A" w14:textId="77777777" w:rsidR="003A71AF" w:rsidRDefault="0025703B">
      <w:pPr>
        <w:pStyle w:val="ListParagraph"/>
        <w:numPr>
          <w:ilvl w:val="0"/>
          <w:numId w:val="4"/>
        </w:numPr>
      </w:pPr>
      <w:r>
        <w:t>8.30 to 8.31 (Promoting tax compliance)</w:t>
      </w:r>
    </w:p>
    <w:p w14:paraId="057D597A" w14:textId="77777777" w:rsidR="003A71AF" w:rsidRDefault="0025703B">
      <w:pPr>
        <w:pStyle w:val="ListParagraph"/>
        <w:numPr>
          <w:ilvl w:val="0"/>
          <w:numId w:val="4"/>
        </w:numPr>
      </w:pPr>
      <w:r>
        <w:t>8.32 to 8.33 (Official Secrets Act)</w:t>
      </w:r>
    </w:p>
    <w:p w14:paraId="34DE4196" w14:textId="77777777" w:rsidR="003A71AF" w:rsidRDefault="0025703B">
      <w:pPr>
        <w:pStyle w:val="ListParagraph"/>
        <w:numPr>
          <w:ilvl w:val="0"/>
          <w:numId w:val="4"/>
        </w:numPr>
      </w:pPr>
      <w:r>
        <w:t>8.34 to 8.37 (Transfer and subcontracting)</w:t>
      </w:r>
    </w:p>
    <w:p w14:paraId="4D86EE09" w14:textId="77777777" w:rsidR="003A71AF" w:rsidRDefault="0025703B">
      <w:pPr>
        <w:pStyle w:val="ListParagraph"/>
        <w:numPr>
          <w:ilvl w:val="0"/>
          <w:numId w:val="4"/>
        </w:numPr>
      </w:pPr>
      <w:r>
        <w:t>8.40 to 8.43 (Complaints handling and resolution)</w:t>
      </w:r>
    </w:p>
    <w:p w14:paraId="4C66A13E" w14:textId="77777777" w:rsidR="003A71AF" w:rsidRDefault="0025703B">
      <w:pPr>
        <w:pStyle w:val="ListParagraph"/>
        <w:numPr>
          <w:ilvl w:val="0"/>
          <w:numId w:val="4"/>
        </w:numPr>
      </w:pPr>
      <w:r>
        <w:t>8.44 to 8.50 (Conflicts of interest and ethical walls)</w:t>
      </w:r>
    </w:p>
    <w:p w14:paraId="1844966D" w14:textId="77777777" w:rsidR="003A71AF" w:rsidRDefault="0025703B">
      <w:pPr>
        <w:pStyle w:val="ListParagraph"/>
        <w:numPr>
          <w:ilvl w:val="0"/>
          <w:numId w:val="4"/>
        </w:numPr>
      </w:pPr>
      <w:r>
        <w:t>8.51 to 8.53 (Publicity and branding)</w:t>
      </w:r>
    </w:p>
    <w:p w14:paraId="1A4B9157" w14:textId="77777777" w:rsidR="003A71AF" w:rsidRDefault="0025703B">
      <w:pPr>
        <w:pStyle w:val="ListParagraph"/>
        <w:numPr>
          <w:ilvl w:val="0"/>
          <w:numId w:val="4"/>
        </w:numPr>
      </w:pPr>
      <w:r>
        <w:t>8.54 to 8.56 (Equality and diversity)</w:t>
      </w:r>
    </w:p>
    <w:p w14:paraId="601383DB" w14:textId="77777777" w:rsidR="003A71AF" w:rsidRDefault="0025703B">
      <w:pPr>
        <w:pStyle w:val="ListParagraph"/>
        <w:numPr>
          <w:ilvl w:val="0"/>
          <w:numId w:val="4"/>
        </w:numPr>
      </w:pPr>
      <w:r>
        <w:t>8.59 to 8.60 (Data protection</w:t>
      </w:r>
    </w:p>
    <w:p w14:paraId="67B64CD0" w14:textId="77777777" w:rsidR="003A71AF" w:rsidRDefault="0025703B">
      <w:pPr>
        <w:pStyle w:val="ListParagraph"/>
        <w:numPr>
          <w:ilvl w:val="0"/>
          <w:numId w:val="4"/>
        </w:numPr>
      </w:pPr>
      <w:r>
        <w:lastRenderedPageBreak/>
        <w:t>8.64 to 8.65 (Severability)</w:t>
      </w:r>
    </w:p>
    <w:p w14:paraId="57ADA2C0" w14:textId="77777777" w:rsidR="003A71AF" w:rsidRDefault="0025703B">
      <w:pPr>
        <w:pStyle w:val="ListParagraph"/>
        <w:numPr>
          <w:ilvl w:val="0"/>
          <w:numId w:val="4"/>
        </w:numPr>
      </w:pPr>
      <w:r>
        <w:t>8.66 to 8.69 (Managing disputes and Mediation)</w:t>
      </w:r>
    </w:p>
    <w:p w14:paraId="3B497BC3" w14:textId="77777777" w:rsidR="003A71AF" w:rsidRDefault="0025703B">
      <w:pPr>
        <w:pStyle w:val="ListParagraph"/>
        <w:numPr>
          <w:ilvl w:val="0"/>
          <w:numId w:val="4"/>
        </w:numPr>
      </w:pPr>
      <w:r>
        <w:t>8.80 to 8.88 (Confidentiality)</w:t>
      </w:r>
    </w:p>
    <w:p w14:paraId="0D1DC3C8" w14:textId="77777777" w:rsidR="003A71AF" w:rsidRDefault="0025703B">
      <w:pPr>
        <w:pStyle w:val="ListParagraph"/>
        <w:numPr>
          <w:ilvl w:val="0"/>
          <w:numId w:val="4"/>
        </w:numPr>
      </w:pPr>
      <w:r>
        <w:t>8.89 to 8.90 (Waiver and cumulative remedies)</w:t>
      </w:r>
    </w:p>
    <w:p w14:paraId="49EC7E43" w14:textId="77777777" w:rsidR="003A71AF" w:rsidRDefault="0025703B">
      <w:pPr>
        <w:pStyle w:val="ListParagraph"/>
        <w:numPr>
          <w:ilvl w:val="0"/>
          <w:numId w:val="4"/>
        </w:numPr>
      </w:pPr>
      <w:r>
        <w:t>8.91 to 8.101 (Corporate Social Responsibility)</w:t>
      </w:r>
    </w:p>
    <w:p w14:paraId="10B4A96F" w14:textId="77777777" w:rsidR="003A71AF" w:rsidRDefault="0025703B">
      <w:pPr>
        <w:pStyle w:val="ListParagraph"/>
        <w:numPr>
          <w:ilvl w:val="0"/>
          <w:numId w:val="4"/>
        </w:numPr>
      </w:pPr>
      <w:r>
        <w:t>paragraphs 1 to 10 of the Framework Agreement glossary and interpretation</w:t>
      </w:r>
    </w:p>
    <w:p w14:paraId="7DD4B9AC" w14:textId="77777777" w:rsidR="003A71AF" w:rsidRDefault="0025703B">
      <w:pPr>
        <w:pStyle w:val="ListParagraph"/>
        <w:numPr>
          <w:ilvl w:val="0"/>
          <w:numId w:val="5"/>
        </w:numPr>
      </w:pPr>
      <w:r>
        <w:t>any audit provisions from the Framework Agreement set out by the Buyer in the Order Form</w:t>
      </w:r>
    </w:p>
    <w:p w14:paraId="64E3FE15" w14:textId="77777777" w:rsidR="003A71AF" w:rsidRDefault="0025703B">
      <w:pPr>
        <w:ind w:left="720"/>
      </w:pPr>
      <w:r>
        <w:t xml:space="preserve"> </w:t>
      </w:r>
    </w:p>
    <w:p w14:paraId="19975C8C" w14:textId="77777777" w:rsidR="003A71AF" w:rsidRDefault="0025703B">
      <w:pPr>
        <w:spacing w:after="240"/>
      </w:pPr>
      <w:r>
        <w:t>2.2</w:t>
      </w:r>
      <w:r>
        <w:tab/>
        <w:t xml:space="preserve">The Framework Agreement provisions in clause 2.1 will be modified as follows: </w:t>
      </w:r>
    </w:p>
    <w:p w14:paraId="5EC6366F" w14:textId="77777777" w:rsidR="003A71AF" w:rsidRDefault="0025703B">
      <w:pPr>
        <w:ind w:left="1440" w:hanging="720"/>
      </w:pPr>
      <w:r>
        <w:t>2.2.1</w:t>
      </w:r>
      <w:r>
        <w:tab/>
        <w:t>a reference to the ‘Framework Agreement’ will be a reference to the ‘Call-Off Contract’</w:t>
      </w:r>
    </w:p>
    <w:p w14:paraId="7523166A" w14:textId="77777777" w:rsidR="003A71AF" w:rsidRDefault="0025703B">
      <w:pPr>
        <w:ind w:firstLine="720"/>
      </w:pPr>
      <w:r>
        <w:t>2.2.2</w:t>
      </w:r>
      <w:r>
        <w:tab/>
        <w:t>a reference to ‘CCS’ will be a reference to ‘the Buyer’</w:t>
      </w:r>
    </w:p>
    <w:p w14:paraId="5E1FD565" w14:textId="77777777" w:rsidR="003A71AF" w:rsidRDefault="0025703B">
      <w:pPr>
        <w:ind w:left="1440" w:hanging="720"/>
      </w:pPr>
      <w:r>
        <w:t>2.2.3</w:t>
      </w:r>
      <w:r>
        <w:tab/>
        <w:t>a reference to the ‘Parties’ and a ‘Party’ will be a reference to the Buyer and Supplier as Parties under this Call-Off Contract</w:t>
      </w:r>
    </w:p>
    <w:p w14:paraId="064A6B52" w14:textId="77777777" w:rsidR="003A71AF" w:rsidRDefault="003A71AF"/>
    <w:p w14:paraId="7003E448" w14:textId="77777777" w:rsidR="003A71AF" w:rsidRDefault="0025703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0598089" w14:textId="77777777" w:rsidR="003A71AF" w:rsidRDefault="003A71AF">
      <w:pPr>
        <w:ind w:left="720"/>
      </w:pPr>
    </w:p>
    <w:p w14:paraId="64A4F4A3" w14:textId="77777777" w:rsidR="003A71AF" w:rsidRDefault="0025703B">
      <w:pPr>
        <w:ind w:left="720" w:hanging="720"/>
      </w:pPr>
      <w:r>
        <w:t>2.4</w:t>
      </w:r>
      <w:r>
        <w:tab/>
        <w:t>The Framework Agreement incorporated clauses will be referred to as incorporated Framework clause ‘XX’, where ‘XX’ is the Framework Agreement clause number.</w:t>
      </w:r>
    </w:p>
    <w:p w14:paraId="274A0E7F" w14:textId="77777777" w:rsidR="003A71AF" w:rsidRDefault="003A71AF">
      <w:pPr>
        <w:ind w:firstLine="720"/>
      </w:pPr>
    </w:p>
    <w:p w14:paraId="5F1AEC96" w14:textId="77777777" w:rsidR="003A71AF" w:rsidRDefault="0025703B">
      <w:pPr>
        <w:ind w:left="720" w:hanging="720"/>
      </w:pPr>
      <w:r>
        <w:t>2.5</w:t>
      </w:r>
      <w:r>
        <w:tab/>
        <w:t>When an Order Form is signed, the terms and conditions agreed in it will be incorporated into this Call-Off Contract.</w:t>
      </w:r>
    </w:p>
    <w:p w14:paraId="26F31727" w14:textId="77777777" w:rsidR="003A71AF" w:rsidRDefault="003A71AF"/>
    <w:p w14:paraId="56CBF2C8" w14:textId="77777777" w:rsidR="003A71AF" w:rsidRDefault="0025703B">
      <w:pPr>
        <w:pStyle w:val="Heading3"/>
        <w:spacing w:after="100"/>
      </w:pPr>
      <w:r>
        <w:t>3.</w:t>
      </w:r>
      <w:r>
        <w:tab/>
        <w:t>Supply of services</w:t>
      </w:r>
    </w:p>
    <w:p w14:paraId="692DC4A9" w14:textId="77777777" w:rsidR="003A71AF" w:rsidRDefault="0025703B">
      <w:pPr>
        <w:spacing w:before="240" w:after="240"/>
        <w:ind w:left="720" w:hanging="720"/>
      </w:pPr>
      <w:r>
        <w:t>3.1</w:t>
      </w:r>
      <w:r>
        <w:tab/>
        <w:t>The Supplier agrees to supply the G-Cloud Services and any Additional Services under the terms of the Call-Off Contract and the Supplier’s Application.</w:t>
      </w:r>
    </w:p>
    <w:p w14:paraId="1BDE77B7" w14:textId="77777777" w:rsidR="003A71AF" w:rsidRDefault="0025703B">
      <w:pPr>
        <w:ind w:left="720" w:hanging="720"/>
      </w:pPr>
      <w:r>
        <w:t>3.2</w:t>
      </w:r>
      <w:r>
        <w:tab/>
        <w:t>The Supplier undertakes that each G-Cloud Service will meet the Buyer’s acceptance criteria, as defined in the Order Form.</w:t>
      </w:r>
    </w:p>
    <w:p w14:paraId="40A365AC" w14:textId="77777777" w:rsidR="003A71AF" w:rsidRDefault="003A71AF"/>
    <w:p w14:paraId="5780482E" w14:textId="77777777" w:rsidR="003A71AF" w:rsidRDefault="0025703B">
      <w:pPr>
        <w:pStyle w:val="Heading3"/>
        <w:spacing w:after="100"/>
      </w:pPr>
      <w:r>
        <w:t>4.</w:t>
      </w:r>
      <w:r>
        <w:tab/>
        <w:t>Supplier staff</w:t>
      </w:r>
    </w:p>
    <w:p w14:paraId="6F5DFE99" w14:textId="77777777" w:rsidR="003A71AF" w:rsidRDefault="0025703B">
      <w:pPr>
        <w:spacing w:before="240" w:after="240"/>
      </w:pPr>
      <w:r>
        <w:t>4.1</w:t>
      </w:r>
      <w:r>
        <w:tab/>
        <w:t xml:space="preserve">The Supplier Staff must: </w:t>
      </w:r>
    </w:p>
    <w:p w14:paraId="03FD3763" w14:textId="77777777" w:rsidR="003A71AF" w:rsidRDefault="0025703B">
      <w:pPr>
        <w:ind w:firstLine="720"/>
      </w:pPr>
      <w:r>
        <w:t>4.1.1</w:t>
      </w:r>
      <w:r>
        <w:tab/>
        <w:t>be appropriately experienced, qualified and trained to supply the Services</w:t>
      </w:r>
    </w:p>
    <w:p w14:paraId="24427190" w14:textId="77777777" w:rsidR="003A71AF" w:rsidRDefault="003A71AF"/>
    <w:p w14:paraId="240B5551" w14:textId="77777777" w:rsidR="003A71AF" w:rsidRDefault="0025703B">
      <w:pPr>
        <w:ind w:firstLine="720"/>
      </w:pPr>
      <w:r>
        <w:t>4.1.2</w:t>
      </w:r>
      <w:r>
        <w:tab/>
        <w:t>apply all due skill, care and diligence in faithfully performing those duties</w:t>
      </w:r>
    </w:p>
    <w:p w14:paraId="61D4BA26" w14:textId="77777777" w:rsidR="003A71AF" w:rsidRDefault="003A71AF"/>
    <w:p w14:paraId="38F626B6" w14:textId="77777777" w:rsidR="003A71AF" w:rsidRDefault="0025703B">
      <w:pPr>
        <w:ind w:left="720"/>
      </w:pPr>
      <w:r>
        <w:t>4.1.3</w:t>
      </w:r>
      <w:r>
        <w:tab/>
        <w:t>obey all lawful instructions and reasonable directions of the Buyer and provide the Services to the reasonable satisfaction of the Buyer</w:t>
      </w:r>
    </w:p>
    <w:p w14:paraId="5637E4F7" w14:textId="77777777" w:rsidR="003A71AF" w:rsidRDefault="003A71AF"/>
    <w:p w14:paraId="3957B132" w14:textId="77777777" w:rsidR="003A71AF" w:rsidRDefault="0025703B">
      <w:pPr>
        <w:ind w:firstLine="720"/>
      </w:pPr>
      <w:r>
        <w:lastRenderedPageBreak/>
        <w:t>4.1.4</w:t>
      </w:r>
      <w:r>
        <w:tab/>
        <w:t>respond to any enquiries about the Services as soon as reasonably possible</w:t>
      </w:r>
    </w:p>
    <w:p w14:paraId="7435A05B" w14:textId="77777777" w:rsidR="003A71AF" w:rsidRDefault="003A71AF"/>
    <w:p w14:paraId="4855B10E" w14:textId="77777777" w:rsidR="003A71AF" w:rsidRDefault="0025703B">
      <w:pPr>
        <w:ind w:firstLine="720"/>
      </w:pPr>
      <w:r>
        <w:t>4.1.5</w:t>
      </w:r>
      <w:r>
        <w:tab/>
        <w:t>complete any necessary Supplier Staff vetting as specified by the Buyer</w:t>
      </w:r>
    </w:p>
    <w:p w14:paraId="1A763271" w14:textId="77777777" w:rsidR="003A71AF" w:rsidRDefault="003A71AF"/>
    <w:p w14:paraId="4379D00C" w14:textId="77777777" w:rsidR="003A71AF" w:rsidRDefault="0025703B">
      <w:pPr>
        <w:ind w:left="720" w:hanging="720"/>
      </w:pPr>
      <w:r>
        <w:t>4.2</w:t>
      </w:r>
      <w:r>
        <w:tab/>
        <w:t>The Supplier must retain overall control of the Supplier Staff so that they are not considered to be employees, workers, agents or contractors of the Buyer.</w:t>
      </w:r>
    </w:p>
    <w:p w14:paraId="332F42A3" w14:textId="77777777" w:rsidR="003A71AF" w:rsidRDefault="003A71AF">
      <w:pPr>
        <w:ind w:firstLine="720"/>
      </w:pPr>
    </w:p>
    <w:p w14:paraId="371C3EBB" w14:textId="77777777" w:rsidR="003A71AF" w:rsidRDefault="0025703B">
      <w:pPr>
        <w:ind w:left="720" w:hanging="720"/>
      </w:pPr>
      <w:r>
        <w:t>4.3</w:t>
      </w:r>
      <w:r>
        <w:tab/>
        <w:t>The Supplier may substitute any Supplier Staff as long as they have the equivalent experience and qualifications to the substituted staff member.</w:t>
      </w:r>
    </w:p>
    <w:p w14:paraId="519F6BC4" w14:textId="77777777" w:rsidR="003A71AF" w:rsidRDefault="003A71AF">
      <w:pPr>
        <w:ind w:firstLine="720"/>
      </w:pPr>
    </w:p>
    <w:p w14:paraId="6BF62441" w14:textId="77777777" w:rsidR="003A71AF" w:rsidRDefault="0025703B">
      <w:pPr>
        <w:ind w:left="720" w:hanging="720"/>
      </w:pPr>
      <w:r>
        <w:t>4.4</w:t>
      </w:r>
      <w:r>
        <w:tab/>
        <w:t>The Buyer may conduct IR35 Assessments using the ESI tool to assess whether the Supplier’s engagement under the Call-Off Contract is Inside or Outside IR35.</w:t>
      </w:r>
    </w:p>
    <w:p w14:paraId="5CD9BA96" w14:textId="77777777" w:rsidR="003A71AF" w:rsidRDefault="003A71AF">
      <w:pPr>
        <w:ind w:firstLine="720"/>
      </w:pPr>
    </w:p>
    <w:p w14:paraId="27D7F8C4" w14:textId="77777777" w:rsidR="003A71AF" w:rsidRDefault="0025703B">
      <w:pPr>
        <w:ind w:left="720" w:hanging="720"/>
      </w:pPr>
      <w:r>
        <w:t>4.5</w:t>
      </w:r>
      <w:r>
        <w:tab/>
        <w:t>The Buyer may End this Call-Off Contract for Material Breach as per clause 18.5 hereunder if the Supplier is delivering the Services Inside IR35.</w:t>
      </w:r>
    </w:p>
    <w:p w14:paraId="236F3CBD" w14:textId="77777777" w:rsidR="003A71AF" w:rsidRDefault="003A71AF">
      <w:pPr>
        <w:ind w:firstLine="720"/>
      </w:pPr>
    </w:p>
    <w:p w14:paraId="7D79E7B6" w14:textId="77777777" w:rsidR="003A71AF" w:rsidRDefault="0025703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8BB3524" w14:textId="77777777" w:rsidR="003A71AF" w:rsidRDefault="003A71AF">
      <w:pPr>
        <w:ind w:left="720"/>
      </w:pPr>
    </w:p>
    <w:p w14:paraId="50F28204" w14:textId="77777777" w:rsidR="003A71AF" w:rsidRDefault="0025703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272A86D" w14:textId="77777777" w:rsidR="003A71AF" w:rsidRDefault="003A71AF">
      <w:pPr>
        <w:ind w:left="720"/>
      </w:pPr>
    </w:p>
    <w:p w14:paraId="03B41054" w14:textId="77777777" w:rsidR="003A71AF" w:rsidRDefault="0025703B">
      <w:pPr>
        <w:ind w:left="720" w:hanging="720"/>
      </w:pPr>
      <w:r>
        <w:t>4.8</w:t>
      </w:r>
      <w:r>
        <w:tab/>
        <w:t>If it is determined by the Buyer that the Supplier is Outside IR35, the Buyer will provide the ESI reference number and a copy of the PDF to the Supplier.</w:t>
      </w:r>
    </w:p>
    <w:p w14:paraId="2DE318DF" w14:textId="77777777" w:rsidR="003A71AF" w:rsidRDefault="003A71AF">
      <w:pPr>
        <w:spacing w:before="240" w:after="240"/>
        <w:ind w:left="720"/>
      </w:pPr>
    </w:p>
    <w:p w14:paraId="7C3DEFE0" w14:textId="77777777" w:rsidR="003A71AF" w:rsidRDefault="0025703B">
      <w:pPr>
        <w:pStyle w:val="Heading3"/>
        <w:spacing w:after="100"/>
      </w:pPr>
      <w:r>
        <w:t>5.</w:t>
      </w:r>
      <w:r>
        <w:tab/>
        <w:t>Due diligence</w:t>
      </w:r>
    </w:p>
    <w:p w14:paraId="6F286343" w14:textId="77777777" w:rsidR="003A71AF" w:rsidRDefault="0025703B">
      <w:pPr>
        <w:spacing w:before="240" w:after="120"/>
      </w:pPr>
      <w:r>
        <w:t xml:space="preserve"> 5.1</w:t>
      </w:r>
      <w:r>
        <w:tab/>
        <w:t>Both Parties agree that when entering into a Call-Off Contract they:</w:t>
      </w:r>
    </w:p>
    <w:p w14:paraId="7B7505BC" w14:textId="77777777" w:rsidR="003A71AF" w:rsidRDefault="0025703B">
      <w:pPr>
        <w:spacing w:after="120"/>
        <w:ind w:left="1440" w:hanging="720"/>
      </w:pPr>
      <w:r>
        <w:t>5.1.1</w:t>
      </w:r>
      <w:r>
        <w:tab/>
        <w:t>have made their own enquiries and are satisfied by the accuracy of any information supplied by the other Party</w:t>
      </w:r>
    </w:p>
    <w:p w14:paraId="5369FC00" w14:textId="77777777" w:rsidR="003A71AF" w:rsidRDefault="0025703B">
      <w:pPr>
        <w:spacing w:after="120"/>
        <w:ind w:left="1440" w:hanging="720"/>
      </w:pPr>
      <w:r>
        <w:t>5.1.2</w:t>
      </w:r>
      <w:r>
        <w:tab/>
        <w:t>are confident that they can fulfil their obligations according to the Call-Off Contract terms</w:t>
      </w:r>
    </w:p>
    <w:p w14:paraId="23F56BD6" w14:textId="77777777" w:rsidR="003A71AF" w:rsidRDefault="0025703B">
      <w:pPr>
        <w:spacing w:after="120"/>
        <w:ind w:firstLine="720"/>
      </w:pPr>
      <w:r>
        <w:t>5.1.3</w:t>
      </w:r>
      <w:r>
        <w:tab/>
        <w:t>have raised all due diligence questions before signing the Call-Off Contract</w:t>
      </w:r>
    </w:p>
    <w:p w14:paraId="1936B06F" w14:textId="77777777" w:rsidR="003A71AF" w:rsidRDefault="0025703B">
      <w:pPr>
        <w:ind w:firstLine="720"/>
      </w:pPr>
      <w:r>
        <w:t>5.1.4</w:t>
      </w:r>
      <w:r>
        <w:tab/>
        <w:t>have entered into the Call-Off Contract relying on its own due diligence</w:t>
      </w:r>
    </w:p>
    <w:p w14:paraId="621B54EF" w14:textId="77777777" w:rsidR="003A71AF" w:rsidRDefault="003A71AF">
      <w:pPr>
        <w:spacing w:before="240"/>
      </w:pPr>
    </w:p>
    <w:p w14:paraId="4D964105" w14:textId="77777777" w:rsidR="003A71AF" w:rsidRDefault="0025703B">
      <w:pPr>
        <w:pStyle w:val="Heading3"/>
        <w:spacing w:after="100"/>
      </w:pPr>
      <w:r>
        <w:t xml:space="preserve">6. </w:t>
      </w:r>
      <w:r>
        <w:tab/>
        <w:t>Business continuity and disaster recovery</w:t>
      </w:r>
    </w:p>
    <w:p w14:paraId="184941BF" w14:textId="77777777" w:rsidR="003A71AF" w:rsidRDefault="0025703B">
      <w:pPr>
        <w:ind w:left="720" w:hanging="720"/>
      </w:pPr>
      <w:r>
        <w:t>6.1</w:t>
      </w:r>
      <w:r>
        <w:tab/>
        <w:t>The Supplier will have a clear business continuity and disaster recovery plan in their service descriptions.</w:t>
      </w:r>
    </w:p>
    <w:p w14:paraId="4D6C0990" w14:textId="77777777" w:rsidR="003A71AF" w:rsidRDefault="003A71AF"/>
    <w:p w14:paraId="44B7B699" w14:textId="77777777" w:rsidR="003A71AF" w:rsidRDefault="0025703B">
      <w:pPr>
        <w:ind w:left="720" w:hanging="720"/>
      </w:pPr>
      <w:r>
        <w:t>6.2</w:t>
      </w:r>
      <w:r>
        <w:tab/>
        <w:t>The Supplier’s business continuity and disaster recovery services are part of the Services and will be performed by the Supplier when required.</w:t>
      </w:r>
    </w:p>
    <w:p w14:paraId="56E4EAE4" w14:textId="77777777" w:rsidR="003A71AF" w:rsidRDefault="0025703B">
      <w:pPr>
        <w:ind w:left="720" w:hanging="720"/>
      </w:pPr>
      <w:r>
        <w:t>6.3</w:t>
      </w:r>
      <w:r>
        <w:tab/>
        <w:t>If requested by the Buyer prior to entering into this Call-Off Contract, the Supplier must ensure that its business continuity and disaster recovery plan is consistent with the Buyer’s own plans.</w:t>
      </w:r>
    </w:p>
    <w:p w14:paraId="27140878" w14:textId="77777777" w:rsidR="003A71AF" w:rsidRDefault="003A71AF"/>
    <w:p w14:paraId="46959CB0" w14:textId="77777777" w:rsidR="003A71AF" w:rsidRDefault="0025703B">
      <w:pPr>
        <w:pStyle w:val="Heading3"/>
        <w:spacing w:after="100"/>
      </w:pPr>
      <w:r>
        <w:t>7.</w:t>
      </w:r>
      <w:r>
        <w:tab/>
        <w:t>Payment, VAT and Call-Off Contract charges</w:t>
      </w:r>
    </w:p>
    <w:p w14:paraId="74A8F582" w14:textId="77777777" w:rsidR="003A71AF" w:rsidRDefault="0025703B">
      <w:pPr>
        <w:spacing w:after="120"/>
        <w:ind w:left="720" w:hanging="720"/>
      </w:pPr>
      <w:r>
        <w:t>7.1</w:t>
      </w:r>
      <w:r>
        <w:tab/>
        <w:t>The Buyer must pay the Charges following clauses 7.2 to 7.11 for the Supplier’s delivery of the Services.</w:t>
      </w:r>
    </w:p>
    <w:p w14:paraId="10DF79CF" w14:textId="77777777" w:rsidR="003A71AF" w:rsidRDefault="0025703B">
      <w:pPr>
        <w:ind w:left="720" w:hanging="720"/>
      </w:pPr>
      <w:r>
        <w:t>7.2</w:t>
      </w:r>
      <w:r>
        <w:tab/>
        <w:t>The Buyer will pay the Supplier within the number of days specified in the Order Form on receipt of a valid invoice.</w:t>
      </w:r>
    </w:p>
    <w:p w14:paraId="6850BE28" w14:textId="77777777" w:rsidR="003A71AF" w:rsidRDefault="0025703B">
      <w:pPr>
        <w:spacing w:after="120"/>
        <w:ind w:left="720" w:hanging="720"/>
      </w:pPr>
      <w:r>
        <w:t>7.3</w:t>
      </w:r>
      <w:r>
        <w:tab/>
        <w:t>The Call-Off Contract Charges include all Charges for payment Processing. All invoices submitted to the Buyer for the Services will be exclusive of any Management Charge.</w:t>
      </w:r>
    </w:p>
    <w:p w14:paraId="7C9BFB10" w14:textId="77777777" w:rsidR="003A71AF" w:rsidRDefault="0025703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6FBA2A8" w14:textId="77777777" w:rsidR="003A71AF" w:rsidRDefault="0025703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E9BB4A9" w14:textId="77777777" w:rsidR="003A71AF" w:rsidRDefault="0025703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66EA8FD" w14:textId="77777777" w:rsidR="003A71AF" w:rsidRDefault="0025703B">
      <w:pPr>
        <w:spacing w:after="120"/>
      </w:pPr>
      <w:r>
        <w:t>7.7</w:t>
      </w:r>
      <w:r>
        <w:tab/>
        <w:t>All Charges payable by the Buyer to the Supplier will include VAT at the appropriate Rate.</w:t>
      </w:r>
    </w:p>
    <w:p w14:paraId="4E55B379" w14:textId="77777777" w:rsidR="003A71AF" w:rsidRDefault="0025703B">
      <w:pPr>
        <w:spacing w:after="120"/>
        <w:ind w:left="720" w:hanging="720"/>
      </w:pPr>
      <w:r>
        <w:t>7.8</w:t>
      </w:r>
      <w:r>
        <w:tab/>
        <w:t>The Supplier must add VAT to the Charges at the appropriate rate with visibility of the amount as a separate line item.</w:t>
      </w:r>
    </w:p>
    <w:p w14:paraId="48D30053" w14:textId="77777777" w:rsidR="003A71AF" w:rsidRDefault="0025703B">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1C0420C" w14:textId="77777777" w:rsidR="003A71AF" w:rsidRDefault="0025703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7B2B4A8" w14:textId="77777777" w:rsidR="003A71AF" w:rsidRDefault="0025703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DC952E6" w14:textId="77777777" w:rsidR="003A71AF" w:rsidRDefault="0025703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F7DE810" w14:textId="77777777" w:rsidR="003A71AF" w:rsidRDefault="003A71AF">
      <w:pPr>
        <w:ind w:left="720"/>
      </w:pPr>
    </w:p>
    <w:p w14:paraId="1C3CBBF4" w14:textId="77777777" w:rsidR="003A71AF" w:rsidRDefault="0025703B">
      <w:pPr>
        <w:pStyle w:val="Heading3"/>
      </w:pPr>
      <w:r>
        <w:t>8.</w:t>
      </w:r>
      <w:r>
        <w:tab/>
        <w:t>Recovery of sums due and right of set-off</w:t>
      </w:r>
    </w:p>
    <w:p w14:paraId="61034925" w14:textId="77777777" w:rsidR="003A71AF" w:rsidRDefault="0025703B">
      <w:pPr>
        <w:spacing w:before="240" w:after="240"/>
        <w:ind w:left="720" w:hanging="720"/>
      </w:pPr>
      <w:r>
        <w:t>8.1</w:t>
      </w:r>
      <w:r>
        <w:tab/>
        <w:t>If a Supplier owes money to the Buyer, the Buyer may deduct that sum from the Call-Off Contract Charges.</w:t>
      </w:r>
    </w:p>
    <w:p w14:paraId="5619F18C" w14:textId="77777777" w:rsidR="003A71AF" w:rsidRDefault="003A71AF">
      <w:pPr>
        <w:spacing w:before="240" w:after="240"/>
        <w:ind w:left="720" w:hanging="720"/>
      </w:pPr>
    </w:p>
    <w:p w14:paraId="3C547149" w14:textId="77777777" w:rsidR="003A71AF" w:rsidRDefault="0025703B">
      <w:pPr>
        <w:pStyle w:val="Heading3"/>
      </w:pPr>
      <w:r>
        <w:t>9.</w:t>
      </w:r>
      <w:r>
        <w:tab/>
        <w:t>Insurance</w:t>
      </w:r>
    </w:p>
    <w:p w14:paraId="0E8AC6CE" w14:textId="77777777" w:rsidR="003A71AF" w:rsidRDefault="0025703B">
      <w:pPr>
        <w:spacing w:before="240" w:after="240"/>
        <w:ind w:left="660" w:hanging="660"/>
      </w:pPr>
      <w:r>
        <w:t>9.1</w:t>
      </w:r>
      <w:r>
        <w:tab/>
        <w:t>The Supplier will maintain the insurances required by the Buyer including those in this clause.</w:t>
      </w:r>
    </w:p>
    <w:p w14:paraId="7CF972AC" w14:textId="77777777" w:rsidR="003A71AF" w:rsidRDefault="0025703B">
      <w:r>
        <w:t>9.2</w:t>
      </w:r>
      <w:r>
        <w:tab/>
        <w:t>The Supplier will ensure that:</w:t>
      </w:r>
    </w:p>
    <w:p w14:paraId="08B12646" w14:textId="77777777" w:rsidR="003A71AF" w:rsidRDefault="003A71AF"/>
    <w:p w14:paraId="0F161397" w14:textId="77777777" w:rsidR="003A71AF" w:rsidRDefault="0025703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CFA3842" w14:textId="77777777" w:rsidR="003A71AF" w:rsidRDefault="003A71AF">
      <w:pPr>
        <w:ind w:firstLine="720"/>
      </w:pPr>
    </w:p>
    <w:p w14:paraId="064D22DB" w14:textId="77777777" w:rsidR="003A71AF" w:rsidRDefault="0025703B">
      <w:pPr>
        <w:ind w:left="1440" w:hanging="720"/>
      </w:pPr>
      <w:r>
        <w:t>9.2.2</w:t>
      </w:r>
      <w:r>
        <w:tab/>
        <w:t>the third-party public and products liability insurance contains an ‘indemnity to principals’ clause for the Buyer’s benefit</w:t>
      </w:r>
    </w:p>
    <w:p w14:paraId="583EEE18" w14:textId="77777777" w:rsidR="003A71AF" w:rsidRDefault="003A71AF">
      <w:pPr>
        <w:ind w:firstLine="720"/>
      </w:pPr>
    </w:p>
    <w:p w14:paraId="0140F3F3" w14:textId="77777777" w:rsidR="003A71AF" w:rsidRDefault="0025703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3DB73F7" w14:textId="77777777" w:rsidR="003A71AF" w:rsidRDefault="003A71AF">
      <w:pPr>
        <w:ind w:firstLine="720"/>
      </w:pPr>
    </w:p>
    <w:p w14:paraId="04FC9789" w14:textId="77777777" w:rsidR="003A71AF" w:rsidRDefault="0025703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94E28B7" w14:textId="77777777" w:rsidR="003A71AF" w:rsidRDefault="003A71AF">
      <w:pPr>
        <w:ind w:left="720"/>
      </w:pPr>
    </w:p>
    <w:p w14:paraId="767CD0AD" w14:textId="77777777" w:rsidR="003A71AF" w:rsidRDefault="0025703B">
      <w:pPr>
        <w:ind w:left="720" w:hanging="720"/>
      </w:pPr>
      <w:r>
        <w:t>9.3</w:t>
      </w:r>
      <w:r>
        <w:tab/>
        <w:t>If requested by the Buyer, the Supplier will obtain additional insurance policies, or extend existing policies bought under the Framework Agreement.</w:t>
      </w:r>
    </w:p>
    <w:p w14:paraId="2D5E7D6D" w14:textId="77777777" w:rsidR="003A71AF" w:rsidRDefault="003A71AF">
      <w:pPr>
        <w:ind w:left="720" w:firstLine="720"/>
      </w:pPr>
    </w:p>
    <w:p w14:paraId="1CFE8CC0" w14:textId="77777777" w:rsidR="003A71AF" w:rsidRDefault="0025703B">
      <w:pPr>
        <w:ind w:left="720" w:hanging="720"/>
      </w:pPr>
      <w:r>
        <w:t>9.4</w:t>
      </w:r>
      <w:r>
        <w:tab/>
        <w:t>If requested by the Buyer, the Supplier will provide the following to show compliance with this clause:</w:t>
      </w:r>
    </w:p>
    <w:p w14:paraId="6C6A6688" w14:textId="77777777" w:rsidR="003A71AF" w:rsidRDefault="003A71AF">
      <w:pPr>
        <w:ind w:firstLine="720"/>
      </w:pPr>
    </w:p>
    <w:p w14:paraId="48EC65DE" w14:textId="77777777" w:rsidR="003A71AF" w:rsidRDefault="0025703B">
      <w:pPr>
        <w:ind w:firstLine="720"/>
      </w:pPr>
      <w:r>
        <w:t>9.4.1</w:t>
      </w:r>
      <w:r>
        <w:tab/>
        <w:t>a broker's verification of insurance</w:t>
      </w:r>
    </w:p>
    <w:p w14:paraId="300CD63B" w14:textId="77777777" w:rsidR="003A71AF" w:rsidRDefault="003A71AF">
      <w:pPr>
        <w:ind w:firstLine="720"/>
      </w:pPr>
    </w:p>
    <w:p w14:paraId="77837471" w14:textId="77777777" w:rsidR="003A71AF" w:rsidRDefault="0025703B">
      <w:pPr>
        <w:ind w:firstLine="720"/>
      </w:pPr>
      <w:r>
        <w:t>9.4.2</w:t>
      </w:r>
      <w:r>
        <w:tab/>
        <w:t>receipts for the insurance premium</w:t>
      </w:r>
    </w:p>
    <w:p w14:paraId="0916F92F" w14:textId="77777777" w:rsidR="003A71AF" w:rsidRDefault="003A71AF">
      <w:pPr>
        <w:ind w:firstLine="720"/>
      </w:pPr>
    </w:p>
    <w:p w14:paraId="5162235D" w14:textId="77777777" w:rsidR="003A71AF" w:rsidRDefault="0025703B">
      <w:pPr>
        <w:ind w:firstLine="720"/>
      </w:pPr>
      <w:r>
        <w:t>9.4.3</w:t>
      </w:r>
      <w:r>
        <w:tab/>
        <w:t>evidence of payment of the latest premiums due</w:t>
      </w:r>
    </w:p>
    <w:p w14:paraId="3CF395D4" w14:textId="77777777" w:rsidR="003A71AF" w:rsidRDefault="003A71AF">
      <w:pPr>
        <w:ind w:firstLine="720"/>
      </w:pPr>
    </w:p>
    <w:p w14:paraId="67C7C732" w14:textId="77777777" w:rsidR="003A71AF" w:rsidRDefault="0025703B">
      <w:pPr>
        <w:ind w:left="720" w:hanging="720"/>
      </w:pPr>
      <w:r>
        <w:t>9.5</w:t>
      </w:r>
      <w:r>
        <w:tab/>
        <w:t>Insurance will not relieve the Supplier of any liabilities under the Framework Agreement or this Call-Off Contract and the Supplier will:</w:t>
      </w:r>
    </w:p>
    <w:p w14:paraId="7631B98E" w14:textId="77777777" w:rsidR="003A71AF" w:rsidRDefault="003A71AF">
      <w:pPr>
        <w:ind w:firstLine="720"/>
      </w:pPr>
    </w:p>
    <w:p w14:paraId="6CA8681B" w14:textId="77777777" w:rsidR="003A71AF" w:rsidRDefault="0025703B">
      <w:pPr>
        <w:ind w:left="1440" w:hanging="720"/>
      </w:pPr>
      <w:r>
        <w:lastRenderedPageBreak/>
        <w:t>9.5.1</w:t>
      </w:r>
      <w:r>
        <w:tab/>
        <w:t>take all risk control measures using Good Industry Practice, including the investigation and reports of claims to insurers</w:t>
      </w:r>
    </w:p>
    <w:p w14:paraId="13AEC6D4" w14:textId="77777777" w:rsidR="003A71AF" w:rsidRDefault="003A71AF">
      <w:pPr>
        <w:ind w:left="720" w:firstLine="720"/>
      </w:pPr>
    </w:p>
    <w:p w14:paraId="330E5F99" w14:textId="77777777" w:rsidR="003A71AF" w:rsidRDefault="0025703B">
      <w:pPr>
        <w:ind w:left="1440" w:hanging="720"/>
      </w:pPr>
      <w:r>
        <w:t>9.5.2</w:t>
      </w:r>
      <w:r>
        <w:tab/>
        <w:t>promptly notify the insurers in writing of any relevant material fact under any Insurances</w:t>
      </w:r>
    </w:p>
    <w:p w14:paraId="49764D58" w14:textId="77777777" w:rsidR="003A71AF" w:rsidRDefault="003A71AF">
      <w:pPr>
        <w:ind w:firstLine="720"/>
      </w:pPr>
    </w:p>
    <w:p w14:paraId="5A81FDDC" w14:textId="77777777" w:rsidR="003A71AF" w:rsidRDefault="0025703B">
      <w:pPr>
        <w:ind w:left="1440" w:hanging="720"/>
      </w:pPr>
      <w:r>
        <w:t>9.5.3</w:t>
      </w:r>
      <w:r>
        <w:tab/>
        <w:t>hold all insurance policies and require any broker arranging the insurance to hold any insurance slips and other evidence of insurance</w:t>
      </w:r>
    </w:p>
    <w:p w14:paraId="47F4D968" w14:textId="77777777" w:rsidR="003A71AF" w:rsidRDefault="0025703B">
      <w:r>
        <w:t xml:space="preserve"> </w:t>
      </w:r>
    </w:p>
    <w:p w14:paraId="1745479F" w14:textId="77777777" w:rsidR="003A71AF" w:rsidRDefault="0025703B">
      <w:pPr>
        <w:ind w:left="720" w:hanging="720"/>
      </w:pPr>
      <w:r>
        <w:t>9.6</w:t>
      </w:r>
      <w:r>
        <w:tab/>
        <w:t>The Supplier will not do or omit to do anything, which would destroy or impair the legal validity of the insurance.</w:t>
      </w:r>
    </w:p>
    <w:p w14:paraId="57D95442" w14:textId="77777777" w:rsidR="003A71AF" w:rsidRDefault="003A71AF">
      <w:pPr>
        <w:ind w:firstLine="720"/>
      </w:pPr>
    </w:p>
    <w:p w14:paraId="47825C57" w14:textId="77777777" w:rsidR="003A71AF" w:rsidRDefault="0025703B">
      <w:pPr>
        <w:ind w:left="720" w:hanging="720"/>
      </w:pPr>
      <w:r>
        <w:t>9.7</w:t>
      </w:r>
      <w:r>
        <w:tab/>
        <w:t>The Supplier will notify CCS and the Buyer as soon as possible if any insurance policies have been, or are due to be, cancelled, suspended, Ended or not renewed.</w:t>
      </w:r>
    </w:p>
    <w:p w14:paraId="6F1D52D0" w14:textId="77777777" w:rsidR="003A71AF" w:rsidRDefault="003A71AF">
      <w:pPr>
        <w:ind w:firstLine="720"/>
      </w:pPr>
    </w:p>
    <w:p w14:paraId="52FEF444" w14:textId="77777777" w:rsidR="003A71AF" w:rsidRDefault="0025703B">
      <w:r>
        <w:t>9.8</w:t>
      </w:r>
      <w:r>
        <w:tab/>
        <w:t>The Supplier will be liable for the payment of any:</w:t>
      </w:r>
    </w:p>
    <w:p w14:paraId="19EDB48A" w14:textId="77777777" w:rsidR="003A71AF" w:rsidRDefault="003A71AF"/>
    <w:p w14:paraId="4F33D1D2" w14:textId="77777777" w:rsidR="003A71AF" w:rsidRDefault="0025703B">
      <w:pPr>
        <w:ind w:firstLine="720"/>
      </w:pPr>
      <w:r>
        <w:t>9.8.1</w:t>
      </w:r>
      <w:r>
        <w:tab/>
        <w:t>premiums, which it will pay promptly</w:t>
      </w:r>
    </w:p>
    <w:p w14:paraId="12054E44" w14:textId="77777777" w:rsidR="003A71AF" w:rsidRDefault="0025703B">
      <w:pPr>
        <w:ind w:firstLine="720"/>
      </w:pPr>
      <w:r>
        <w:t>9.8.2</w:t>
      </w:r>
      <w:r>
        <w:tab/>
        <w:t>excess or deductibles and will not be entitled to recover this from the Buyer</w:t>
      </w:r>
    </w:p>
    <w:p w14:paraId="70984C89" w14:textId="77777777" w:rsidR="003A71AF" w:rsidRDefault="003A71AF">
      <w:pPr>
        <w:ind w:firstLine="720"/>
      </w:pPr>
    </w:p>
    <w:p w14:paraId="1DBD08B3" w14:textId="77777777" w:rsidR="003A71AF" w:rsidRDefault="0025703B">
      <w:pPr>
        <w:pStyle w:val="Heading3"/>
        <w:spacing w:after="100"/>
      </w:pPr>
      <w:r>
        <w:t>10.</w:t>
      </w:r>
      <w:r>
        <w:tab/>
        <w:t>Confidentiality</w:t>
      </w:r>
    </w:p>
    <w:p w14:paraId="78038846" w14:textId="77777777" w:rsidR="003A71AF" w:rsidRDefault="0025703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A8FF00C" w14:textId="77777777" w:rsidR="003A71AF" w:rsidRDefault="003A71AF">
      <w:pPr>
        <w:ind w:left="720" w:hanging="720"/>
      </w:pPr>
    </w:p>
    <w:p w14:paraId="3EF8D7B3" w14:textId="77777777" w:rsidR="003A71AF" w:rsidRDefault="0025703B">
      <w:pPr>
        <w:pStyle w:val="Heading3"/>
        <w:spacing w:after="100"/>
      </w:pPr>
      <w:r>
        <w:t>11.</w:t>
      </w:r>
      <w:r>
        <w:tab/>
        <w:t>Intellectual Property Rights</w:t>
      </w:r>
    </w:p>
    <w:p w14:paraId="6B77B19C" w14:textId="77777777" w:rsidR="003A71AF" w:rsidRDefault="0025703B">
      <w:pPr>
        <w:ind w:left="720" w:hanging="720"/>
      </w:pPr>
      <w:r>
        <w:t>11.1</w:t>
      </w:r>
      <w:r>
        <w:tab/>
        <w:t>Unless otherwise specified in this Call-Off Contract, a Party will not acquire any right, title or interest in or to the Intellectual Property Rights (IPRs) of the other Party or its Licensors.</w:t>
      </w:r>
    </w:p>
    <w:p w14:paraId="69E5A7BA" w14:textId="77777777" w:rsidR="003A71AF" w:rsidRDefault="003A71AF">
      <w:pPr>
        <w:ind w:left="720"/>
      </w:pPr>
    </w:p>
    <w:p w14:paraId="2A6086BA" w14:textId="77777777" w:rsidR="003A71AF" w:rsidRDefault="0025703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541D6696" w14:textId="77777777" w:rsidR="003A71AF" w:rsidRDefault="003A71AF">
      <w:pPr>
        <w:ind w:left="720"/>
      </w:pPr>
    </w:p>
    <w:p w14:paraId="06F55A3E" w14:textId="77777777" w:rsidR="003A71AF" w:rsidRDefault="0025703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D93B685" w14:textId="77777777" w:rsidR="003A71AF" w:rsidRDefault="003A71AF">
      <w:pPr>
        <w:ind w:left="720"/>
      </w:pPr>
    </w:p>
    <w:p w14:paraId="76CDD66B" w14:textId="77777777" w:rsidR="003A71AF" w:rsidRDefault="0025703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1A7B95C" w14:textId="77777777" w:rsidR="003A71AF" w:rsidRDefault="003A71AF">
      <w:pPr>
        <w:ind w:left="720"/>
      </w:pPr>
    </w:p>
    <w:p w14:paraId="2A7EED3E" w14:textId="77777777" w:rsidR="003A71AF" w:rsidRDefault="0025703B">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62602FCC" w14:textId="77777777" w:rsidR="003A71AF" w:rsidRDefault="003A71AF">
      <w:pPr>
        <w:ind w:firstLine="720"/>
      </w:pPr>
    </w:p>
    <w:p w14:paraId="1F16A1DE" w14:textId="77777777" w:rsidR="003A71AF" w:rsidRDefault="0025703B">
      <w:pPr>
        <w:ind w:firstLine="720"/>
      </w:pPr>
      <w:r>
        <w:t>11.5.1</w:t>
      </w:r>
      <w:r>
        <w:tab/>
        <w:t>rights granted to the Buyer under this Call-Off Contract</w:t>
      </w:r>
    </w:p>
    <w:p w14:paraId="424C85AF" w14:textId="77777777" w:rsidR="003A71AF" w:rsidRDefault="003A71AF"/>
    <w:p w14:paraId="0CB161B8" w14:textId="77777777" w:rsidR="003A71AF" w:rsidRDefault="0025703B">
      <w:pPr>
        <w:ind w:firstLine="720"/>
      </w:pPr>
      <w:r>
        <w:t>11.5.2</w:t>
      </w:r>
      <w:r>
        <w:tab/>
        <w:t>Supplier’s performance of the Services</w:t>
      </w:r>
    </w:p>
    <w:p w14:paraId="0BFE8CD7" w14:textId="77777777" w:rsidR="003A71AF" w:rsidRDefault="003A71AF">
      <w:pPr>
        <w:ind w:firstLine="720"/>
      </w:pPr>
    </w:p>
    <w:p w14:paraId="3F6DC209" w14:textId="77777777" w:rsidR="003A71AF" w:rsidRDefault="0025703B">
      <w:pPr>
        <w:ind w:firstLine="720"/>
      </w:pPr>
      <w:r>
        <w:t>11.5.3</w:t>
      </w:r>
      <w:r>
        <w:tab/>
        <w:t>use by the Buyer of the Services</w:t>
      </w:r>
    </w:p>
    <w:p w14:paraId="70B9BA5E" w14:textId="77777777" w:rsidR="003A71AF" w:rsidRDefault="003A71AF">
      <w:pPr>
        <w:ind w:firstLine="720"/>
      </w:pPr>
    </w:p>
    <w:p w14:paraId="202FA5F5" w14:textId="77777777" w:rsidR="003A71AF" w:rsidRDefault="0025703B">
      <w:pPr>
        <w:ind w:left="720" w:hanging="720"/>
      </w:pPr>
      <w:r>
        <w:t>11.6</w:t>
      </w:r>
      <w:r>
        <w:tab/>
        <w:t>If an IPR Claim is made, or is likely to be made, the Supplier will immediately notify the Buyer in writing and must at its own expense after written approval from the Buyer, either:</w:t>
      </w:r>
    </w:p>
    <w:p w14:paraId="5EFE5A94" w14:textId="77777777" w:rsidR="003A71AF" w:rsidRDefault="003A71AF">
      <w:pPr>
        <w:ind w:firstLine="720"/>
      </w:pPr>
    </w:p>
    <w:p w14:paraId="5EE5D0E8" w14:textId="77777777" w:rsidR="003A71AF" w:rsidRDefault="0025703B">
      <w:pPr>
        <w:ind w:left="1440" w:hanging="720"/>
      </w:pPr>
      <w:r>
        <w:t>11.6.1</w:t>
      </w:r>
      <w:r>
        <w:tab/>
        <w:t>modify the relevant part of the Services without reducing its functionality or performance</w:t>
      </w:r>
    </w:p>
    <w:p w14:paraId="318C38C3" w14:textId="77777777" w:rsidR="003A71AF" w:rsidRDefault="003A71AF">
      <w:pPr>
        <w:ind w:left="720" w:firstLine="720"/>
      </w:pPr>
    </w:p>
    <w:p w14:paraId="6B6A5A91" w14:textId="77777777" w:rsidR="003A71AF" w:rsidRDefault="0025703B">
      <w:pPr>
        <w:ind w:left="1440" w:hanging="720"/>
      </w:pPr>
      <w:r>
        <w:t>11.6.2</w:t>
      </w:r>
      <w:r>
        <w:tab/>
        <w:t>substitute Services of equivalent functionality and performance, to avoid the infringement or the alleged infringement, as long as there is no additional cost or burden to the Buyer</w:t>
      </w:r>
    </w:p>
    <w:p w14:paraId="6A2162B0" w14:textId="77777777" w:rsidR="003A71AF" w:rsidRDefault="003A71AF">
      <w:pPr>
        <w:ind w:left="1440"/>
      </w:pPr>
    </w:p>
    <w:p w14:paraId="1DD3D713" w14:textId="77777777" w:rsidR="003A71AF" w:rsidRDefault="0025703B">
      <w:pPr>
        <w:ind w:left="1440" w:hanging="720"/>
      </w:pPr>
      <w:r>
        <w:t>11.6.3</w:t>
      </w:r>
      <w:r>
        <w:tab/>
        <w:t>buy a licence to use and supply the Services which are the subject of the alleged infringement, on terms acceptable to the Buyer</w:t>
      </w:r>
    </w:p>
    <w:p w14:paraId="62EEC546" w14:textId="77777777" w:rsidR="003A71AF" w:rsidRDefault="003A71AF">
      <w:pPr>
        <w:ind w:left="720" w:firstLine="720"/>
      </w:pPr>
    </w:p>
    <w:p w14:paraId="7D12F24E" w14:textId="77777777" w:rsidR="003A71AF" w:rsidRDefault="0025703B">
      <w:r>
        <w:t>11.7</w:t>
      </w:r>
      <w:r>
        <w:tab/>
        <w:t>Clause 11.5 will not apply if the IPR Claim is from:</w:t>
      </w:r>
    </w:p>
    <w:p w14:paraId="5AE69F68" w14:textId="77777777" w:rsidR="003A71AF" w:rsidRDefault="003A71AF"/>
    <w:p w14:paraId="5C7E4966" w14:textId="77777777" w:rsidR="003A71AF" w:rsidRDefault="0025703B">
      <w:pPr>
        <w:ind w:left="1440" w:hanging="720"/>
      </w:pPr>
      <w:r>
        <w:t>11.7.2</w:t>
      </w:r>
      <w:r>
        <w:tab/>
        <w:t>the use of data supplied by the Buyer which the Supplier isn’t required to verify under this Call-Off Contract</w:t>
      </w:r>
    </w:p>
    <w:p w14:paraId="73D2A81E" w14:textId="77777777" w:rsidR="003A71AF" w:rsidRDefault="003A71AF">
      <w:pPr>
        <w:ind w:left="720" w:firstLine="720"/>
      </w:pPr>
    </w:p>
    <w:p w14:paraId="73886D79" w14:textId="77777777" w:rsidR="003A71AF" w:rsidRDefault="0025703B">
      <w:pPr>
        <w:ind w:firstLine="720"/>
      </w:pPr>
      <w:r>
        <w:t>11.7.3</w:t>
      </w:r>
      <w:r>
        <w:tab/>
        <w:t>other material provided by the Buyer necessary for the Services</w:t>
      </w:r>
    </w:p>
    <w:p w14:paraId="53DCAE6C" w14:textId="77777777" w:rsidR="003A71AF" w:rsidRDefault="003A71AF">
      <w:pPr>
        <w:ind w:firstLine="720"/>
      </w:pPr>
    </w:p>
    <w:p w14:paraId="541C3BA0" w14:textId="77777777" w:rsidR="003A71AF" w:rsidRDefault="0025703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A285386" w14:textId="77777777" w:rsidR="003A71AF" w:rsidRDefault="003A71AF">
      <w:pPr>
        <w:ind w:left="720" w:hanging="720"/>
      </w:pPr>
    </w:p>
    <w:p w14:paraId="581912D2" w14:textId="77777777" w:rsidR="003A71AF" w:rsidRDefault="0025703B">
      <w:pPr>
        <w:pStyle w:val="Heading3"/>
      </w:pPr>
      <w:r>
        <w:t>12.</w:t>
      </w:r>
      <w:r>
        <w:tab/>
        <w:t>Protection of information</w:t>
      </w:r>
    </w:p>
    <w:p w14:paraId="54F3E5A5" w14:textId="77777777" w:rsidR="003A71AF" w:rsidRDefault="0025703B">
      <w:pPr>
        <w:spacing w:before="240" w:after="240"/>
      </w:pPr>
      <w:r>
        <w:t>12.1</w:t>
      </w:r>
      <w:r>
        <w:tab/>
        <w:t>The Supplier must:</w:t>
      </w:r>
    </w:p>
    <w:p w14:paraId="2BBDBF3D" w14:textId="77777777" w:rsidR="003A71AF" w:rsidRDefault="0025703B">
      <w:pPr>
        <w:ind w:left="1440" w:hanging="720"/>
      </w:pPr>
      <w:r>
        <w:t>12.1.1</w:t>
      </w:r>
      <w:r>
        <w:tab/>
        <w:t>comply with the Buyer’s written instructions and this Call-Off Contract when Processing Buyer Personal Data</w:t>
      </w:r>
    </w:p>
    <w:p w14:paraId="295E47E6" w14:textId="77777777" w:rsidR="003A71AF" w:rsidRDefault="003A71AF">
      <w:pPr>
        <w:ind w:left="720" w:firstLine="720"/>
      </w:pPr>
    </w:p>
    <w:p w14:paraId="20F91A00" w14:textId="77777777" w:rsidR="003A71AF" w:rsidRDefault="0025703B">
      <w:pPr>
        <w:ind w:left="1440" w:hanging="720"/>
      </w:pPr>
      <w:r>
        <w:t>12.1.2</w:t>
      </w:r>
      <w:r>
        <w:tab/>
        <w:t>only Process the Buyer Personal Data as necessary for the provision of the G-Cloud Services or as required by Law or any Regulatory Body</w:t>
      </w:r>
    </w:p>
    <w:p w14:paraId="0F672481" w14:textId="77777777" w:rsidR="003A71AF" w:rsidRDefault="003A71AF">
      <w:pPr>
        <w:ind w:left="720" w:firstLine="720"/>
      </w:pPr>
    </w:p>
    <w:p w14:paraId="02F02CAD" w14:textId="77777777" w:rsidR="003A71AF" w:rsidRDefault="0025703B">
      <w:pPr>
        <w:ind w:left="1440" w:hanging="720"/>
      </w:pPr>
      <w:r>
        <w:t>12.1.3</w:t>
      </w:r>
      <w:r>
        <w:tab/>
        <w:t>take reasonable steps to ensure that any Supplier Staff who have access to Buyer Personal Data act in compliance with Supplier's security processes</w:t>
      </w:r>
    </w:p>
    <w:p w14:paraId="52EEAB15" w14:textId="77777777" w:rsidR="003A71AF" w:rsidRDefault="003A71AF">
      <w:pPr>
        <w:ind w:left="720" w:firstLine="720"/>
      </w:pPr>
    </w:p>
    <w:p w14:paraId="2926345A" w14:textId="77777777" w:rsidR="003A71AF" w:rsidRDefault="0025703B">
      <w:pPr>
        <w:ind w:left="720" w:hanging="720"/>
      </w:pPr>
      <w:r>
        <w:lastRenderedPageBreak/>
        <w:t>12.2</w:t>
      </w:r>
      <w:r>
        <w:tab/>
        <w:t>The Supplier must fully assist with any complaint or request for Buyer Personal Data including by:</w:t>
      </w:r>
    </w:p>
    <w:p w14:paraId="39B32482" w14:textId="77777777" w:rsidR="003A71AF" w:rsidRDefault="003A71AF">
      <w:pPr>
        <w:ind w:firstLine="720"/>
      </w:pPr>
    </w:p>
    <w:p w14:paraId="288C5177" w14:textId="77777777" w:rsidR="003A71AF" w:rsidRDefault="0025703B">
      <w:pPr>
        <w:ind w:firstLine="720"/>
      </w:pPr>
      <w:r>
        <w:t>12.2.1</w:t>
      </w:r>
      <w:r>
        <w:tab/>
        <w:t>providing the Buyer with full details of the complaint or request</w:t>
      </w:r>
    </w:p>
    <w:p w14:paraId="2A1E0B96" w14:textId="77777777" w:rsidR="003A71AF" w:rsidRDefault="003A71AF">
      <w:pPr>
        <w:ind w:firstLine="720"/>
      </w:pPr>
    </w:p>
    <w:p w14:paraId="5DAF4CA9" w14:textId="77777777" w:rsidR="003A71AF" w:rsidRDefault="0025703B">
      <w:pPr>
        <w:ind w:left="1440" w:hanging="720"/>
      </w:pPr>
      <w:r>
        <w:t>12.2.2</w:t>
      </w:r>
      <w:r>
        <w:tab/>
        <w:t>complying with a data access request within the timescales in the Data Protection Legislation and following the Buyer’s instructions</w:t>
      </w:r>
    </w:p>
    <w:p w14:paraId="291CE110" w14:textId="77777777" w:rsidR="003A71AF" w:rsidRDefault="003A71AF"/>
    <w:p w14:paraId="53F2EB58" w14:textId="77777777" w:rsidR="003A71AF" w:rsidRDefault="0025703B">
      <w:pPr>
        <w:ind w:left="1440" w:hanging="720"/>
      </w:pPr>
      <w:r>
        <w:t>12.2.3</w:t>
      </w:r>
      <w:r>
        <w:tab/>
        <w:t>providing the Buyer with any Buyer Personal Data it holds about a Data Subject (within the timescales required by the Buyer)</w:t>
      </w:r>
    </w:p>
    <w:p w14:paraId="293B6237" w14:textId="77777777" w:rsidR="003A71AF" w:rsidRDefault="003A71AF">
      <w:pPr>
        <w:ind w:left="720" w:firstLine="720"/>
      </w:pPr>
    </w:p>
    <w:p w14:paraId="6633AA40" w14:textId="77777777" w:rsidR="003A71AF" w:rsidRDefault="0025703B">
      <w:pPr>
        <w:ind w:firstLine="720"/>
      </w:pPr>
      <w:r>
        <w:t>12.2.4</w:t>
      </w:r>
      <w:r>
        <w:tab/>
        <w:t>providing the Buyer with any information requested by the Data Subject</w:t>
      </w:r>
    </w:p>
    <w:p w14:paraId="67174405" w14:textId="77777777" w:rsidR="003A71AF" w:rsidRDefault="003A71AF">
      <w:pPr>
        <w:ind w:firstLine="720"/>
      </w:pPr>
    </w:p>
    <w:p w14:paraId="02996DCE" w14:textId="77777777" w:rsidR="003A71AF" w:rsidRDefault="0025703B">
      <w:pPr>
        <w:ind w:left="720" w:hanging="720"/>
      </w:pPr>
      <w:r>
        <w:t>12.3</w:t>
      </w:r>
      <w:r>
        <w:tab/>
        <w:t>The Supplier must get prior written consent from the Buyer to transfer Buyer Personal Data to any other person (including any Subcontractors) for the provision of the G-Cloud Services.</w:t>
      </w:r>
    </w:p>
    <w:p w14:paraId="53162039" w14:textId="77777777" w:rsidR="003A71AF" w:rsidRDefault="003A71AF">
      <w:pPr>
        <w:ind w:left="720" w:hanging="720"/>
      </w:pPr>
    </w:p>
    <w:p w14:paraId="12DF00E1" w14:textId="77777777" w:rsidR="003A71AF" w:rsidRDefault="0025703B">
      <w:pPr>
        <w:pStyle w:val="Heading3"/>
      </w:pPr>
      <w:r>
        <w:t>13.</w:t>
      </w:r>
      <w:r>
        <w:tab/>
        <w:t>Buyer data</w:t>
      </w:r>
    </w:p>
    <w:p w14:paraId="10317DE0" w14:textId="77777777" w:rsidR="003A71AF" w:rsidRDefault="0025703B">
      <w:pPr>
        <w:spacing w:before="240" w:after="240"/>
      </w:pPr>
      <w:r>
        <w:t>13.1</w:t>
      </w:r>
      <w:r>
        <w:tab/>
        <w:t>The Supplier must not remove any proprietary notices in the Buyer Data.</w:t>
      </w:r>
    </w:p>
    <w:p w14:paraId="55B6AE73" w14:textId="77777777" w:rsidR="003A71AF" w:rsidRDefault="0025703B">
      <w:r>
        <w:t>13.2</w:t>
      </w:r>
      <w:r>
        <w:tab/>
        <w:t xml:space="preserve">The Supplier will not store or use Buyer Data except if necessary to fulfil its </w:t>
      </w:r>
    </w:p>
    <w:p w14:paraId="5C4F54D5" w14:textId="77777777" w:rsidR="003A71AF" w:rsidRDefault="0025703B">
      <w:pPr>
        <w:ind w:firstLine="720"/>
      </w:pPr>
      <w:r>
        <w:t>obligations.</w:t>
      </w:r>
    </w:p>
    <w:p w14:paraId="6A764E29" w14:textId="77777777" w:rsidR="003A71AF" w:rsidRDefault="003A71AF"/>
    <w:p w14:paraId="57A1727B" w14:textId="77777777" w:rsidR="003A71AF" w:rsidRDefault="0025703B">
      <w:pPr>
        <w:ind w:left="720" w:hanging="720"/>
      </w:pPr>
      <w:r>
        <w:t>13.3</w:t>
      </w:r>
      <w:r>
        <w:tab/>
        <w:t>If Buyer Data is processed by the Supplier, the Supplier will supply the data to the Buyer as requested.</w:t>
      </w:r>
    </w:p>
    <w:p w14:paraId="67B1AEA0" w14:textId="77777777" w:rsidR="003A71AF" w:rsidRDefault="003A71AF"/>
    <w:p w14:paraId="26851714" w14:textId="77777777" w:rsidR="003A71AF" w:rsidRDefault="0025703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AD323C5" w14:textId="77777777" w:rsidR="003A71AF" w:rsidRDefault="003A71AF">
      <w:pPr>
        <w:ind w:left="720"/>
      </w:pPr>
    </w:p>
    <w:p w14:paraId="71101DAC" w14:textId="77777777" w:rsidR="003A71AF" w:rsidRDefault="0025703B">
      <w:pPr>
        <w:ind w:left="720" w:hanging="720"/>
      </w:pPr>
      <w:r>
        <w:t>13.5</w:t>
      </w:r>
      <w:r>
        <w:tab/>
        <w:t>The Supplier will preserve the integrity of Buyer Data processed by the Supplier and prevent its corruption and loss.</w:t>
      </w:r>
    </w:p>
    <w:p w14:paraId="124F38E9" w14:textId="77777777" w:rsidR="003A71AF" w:rsidRDefault="003A71AF">
      <w:pPr>
        <w:ind w:firstLine="720"/>
      </w:pPr>
    </w:p>
    <w:p w14:paraId="04470C01" w14:textId="77777777" w:rsidR="003A71AF" w:rsidRDefault="0025703B">
      <w:pPr>
        <w:ind w:left="720" w:hanging="720"/>
      </w:pPr>
      <w:r>
        <w:t>13.6</w:t>
      </w:r>
      <w:r>
        <w:tab/>
        <w:t>The Supplier will ensure that any Supplier system which holds any protectively marked Buyer Data or other government data will comply with:</w:t>
      </w:r>
    </w:p>
    <w:p w14:paraId="34A42F2C" w14:textId="77777777" w:rsidR="003A71AF" w:rsidRDefault="003A71AF">
      <w:pPr>
        <w:ind w:firstLine="720"/>
      </w:pPr>
    </w:p>
    <w:p w14:paraId="19B2764A" w14:textId="77777777" w:rsidR="003A71AF" w:rsidRDefault="0025703B">
      <w:pPr>
        <w:ind w:firstLine="720"/>
      </w:pPr>
      <w:r>
        <w:t>13.6.1</w:t>
      </w:r>
      <w:r>
        <w:tab/>
        <w:t>the principles in the Security Policy Framework:</w:t>
      </w:r>
      <w:hyperlink r:id="rId12" w:history="1">
        <w:r>
          <w:rPr>
            <w:color w:val="1155CC"/>
            <w:u w:val="single"/>
          </w:rPr>
          <w:t xml:space="preserve"> </w:t>
        </w:r>
      </w:hyperlink>
    </w:p>
    <w:p w14:paraId="6E70BD69" w14:textId="77777777" w:rsidR="003A71AF" w:rsidRDefault="00F91E59">
      <w:pPr>
        <w:ind w:left="1440"/>
      </w:pPr>
      <w:hyperlink r:id="rId13" w:history="1">
        <w:r w:rsidR="0025703B">
          <w:rPr>
            <w:rStyle w:val="Hyperlink"/>
          </w:rPr>
          <w:t>https://www.gov.uk/government/publications/security-policy-framework</w:t>
        </w:r>
      </w:hyperlink>
      <w:r w:rsidR="0025703B">
        <w:rPr>
          <w:rStyle w:val="Hyperlink"/>
        </w:rPr>
        <w:t xml:space="preserve"> and</w:t>
      </w:r>
    </w:p>
    <w:p w14:paraId="761F5EC0" w14:textId="77777777" w:rsidR="003A71AF" w:rsidRDefault="0025703B">
      <w:pPr>
        <w:ind w:left="1440"/>
      </w:pPr>
      <w:r>
        <w:t>the Government Security Classification policy</w:t>
      </w:r>
      <w:r>
        <w:rPr>
          <w:color w:val="1155CC"/>
          <w:u w:val="single"/>
        </w:rPr>
        <w:t>: https:/www.gov.uk/government/publications/government-security-classifications</w:t>
      </w:r>
    </w:p>
    <w:p w14:paraId="2C82E476" w14:textId="77777777" w:rsidR="003A71AF" w:rsidRDefault="003A71AF">
      <w:pPr>
        <w:ind w:left="1440"/>
      </w:pPr>
    </w:p>
    <w:p w14:paraId="34834E52" w14:textId="77777777" w:rsidR="003A71AF" w:rsidRDefault="0025703B">
      <w:pPr>
        <w:ind w:firstLine="720"/>
      </w:pPr>
      <w:r>
        <w:t>13.6.2</w:t>
      </w:r>
      <w:r>
        <w:tab/>
        <w:t xml:space="preserve">guidance issued by the Centre for Protection of National Infrastructure on </w:t>
      </w:r>
    </w:p>
    <w:p w14:paraId="2C607642" w14:textId="77777777" w:rsidR="003A71AF" w:rsidRDefault="0025703B">
      <w:pPr>
        <w:ind w:left="720" w:firstLine="720"/>
      </w:pPr>
      <w:r>
        <w:t>Risk Management</w:t>
      </w:r>
      <w:hyperlink r:id="rId14" w:history="1">
        <w:r>
          <w:rPr>
            <w:color w:val="1155CC"/>
            <w:u w:val="single"/>
          </w:rPr>
          <w:t>:</w:t>
        </w:r>
      </w:hyperlink>
    </w:p>
    <w:p w14:paraId="0BA58CFC" w14:textId="77777777" w:rsidR="003A71AF" w:rsidRDefault="00F91E59">
      <w:pPr>
        <w:ind w:left="720" w:firstLine="720"/>
      </w:pPr>
      <w:hyperlink r:id="rId15" w:history="1">
        <w:r w:rsidR="0025703B">
          <w:rPr>
            <w:color w:val="1155CC"/>
            <w:u w:val="single"/>
          </w:rPr>
          <w:t>https://www.cpni.gov.uk/content/adopt-risk-management-approach</w:t>
        </w:r>
      </w:hyperlink>
      <w:r w:rsidR="0025703B">
        <w:t xml:space="preserve"> and</w:t>
      </w:r>
    </w:p>
    <w:p w14:paraId="691E4C34" w14:textId="77777777" w:rsidR="003A71AF" w:rsidRDefault="0025703B">
      <w:pPr>
        <w:ind w:left="720" w:firstLine="720"/>
      </w:pPr>
      <w:r>
        <w:t>Protection of Sensitive Information and Assets:</w:t>
      </w:r>
      <w:hyperlink r:id="rId16" w:history="1">
        <w:r>
          <w:rPr>
            <w:color w:val="1155CC"/>
            <w:u w:val="single"/>
          </w:rPr>
          <w:t xml:space="preserve"> </w:t>
        </w:r>
      </w:hyperlink>
    </w:p>
    <w:p w14:paraId="4A5E4A9F" w14:textId="77777777" w:rsidR="003A71AF" w:rsidRDefault="00F91E59">
      <w:pPr>
        <w:ind w:left="720" w:firstLine="720"/>
      </w:pPr>
      <w:hyperlink r:id="rId17" w:history="1">
        <w:r w:rsidR="0025703B">
          <w:rPr>
            <w:color w:val="1155CC"/>
            <w:u w:val="single"/>
          </w:rPr>
          <w:t>https://www.cpni.gov.uk/protection-sensitive-information-and-assets</w:t>
        </w:r>
      </w:hyperlink>
    </w:p>
    <w:p w14:paraId="1E618689" w14:textId="77777777" w:rsidR="003A71AF" w:rsidRDefault="003A71AF">
      <w:pPr>
        <w:ind w:left="720" w:firstLine="720"/>
      </w:pPr>
    </w:p>
    <w:p w14:paraId="1E730845" w14:textId="77777777" w:rsidR="003A71AF" w:rsidRDefault="0025703B">
      <w:pPr>
        <w:ind w:left="1440" w:hanging="720"/>
      </w:pPr>
      <w:r>
        <w:lastRenderedPageBreak/>
        <w:t>13.6.3</w:t>
      </w:r>
      <w:r>
        <w:tab/>
        <w:t>the National Cyber Security Centre’s (NCSC) information risk management guidance:</w:t>
      </w:r>
    </w:p>
    <w:p w14:paraId="3E10F205" w14:textId="77777777" w:rsidR="003A71AF" w:rsidRDefault="00F91E59">
      <w:pPr>
        <w:ind w:left="720" w:firstLine="720"/>
      </w:pPr>
      <w:hyperlink r:id="rId18" w:history="1">
        <w:r w:rsidR="0025703B">
          <w:rPr>
            <w:color w:val="1155CC"/>
            <w:u w:val="single"/>
          </w:rPr>
          <w:t>https://www.ncsc.gov.uk/collection/risk-management-collection</w:t>
        </w:r>
      </w:hyperlink>
    </w:p>
    <w:p w14:paraId="2B217113" w14:textId="77777777" w:rsidR="003A71AF" w:rsidRDefault="003A71AF"/>
    <w:p w14:paraId="3CFBB5C7" w14:textId="77777777" w:rsidR="003A71AF" w:rsidRDefault="0025703B">
      <w:pPr>
        <w:ind w:left="1440" w:hanging="720"/>
      </w:pPr>
      <w:r>
        <w:t>13.6.4</w:t>
      </w:r>
      <w:r>
        <w:tab/>
        <w:t>government best practice in the design and implementation of system components, including network principles, security design principles for digital services and the secure email blueprint:</w:t>
      </w:r>
    </w:p>
    <w:p w14:paraId="1F795EE6" w14:textId="77777777" w:rsidR="003A71AF" w:rsidRDefault="00F91E59">
      <w:pPr>
        <w:ind w:left="1440"/>
      </w:pPr>
      <w:hyperlink r:id="rId19" w:history="1">
        <w:r w:rsidR="0025703B">
          <w:rPr>
            <w:rStyle w:val="Hyperlink"/>
          </w:rPr>
          <w:t>https://www.gov.uk/government/publications/technology-code-of-practice/technology-code-of-practice</w:t>
        </w:r>
      </w:hyperlink>
    </w:p>
    <w:p w14:paraId="0E3A5B99" w14:textId="77777777" w:rsidR="003A71AF" w:rsidRDefault="003A71AF">
      <w:pPr>
        <w:ind w:left="1440"/>
      </w:pPr>
    </w:p>
    <w:p w14:paraId="6FD8BF57" w14:textId="77777777" w:rsidR="003A71AF" w:rsidRDefault="0025703B">
      <w:pPr>
        <w:ind w:left="1440" w:hanging="720"/>
      </w:pPr>
      <w:r>
        <w:t>13.6.5</w:t>
      </w:r>
      <w:r>
        <w:tab/>
        <w:t>the security requirements of cloud services using the NCSC Cloud Security Principles and accompanying guidance:</w:t>
      </w:r>
      <w:hyperlink r:id="rId20" w:history="1">
        <w:r>
          <w:rPr>
            <w:color w:val="1155CC"/>
            <w:u w:val="single"/>
          </w:rPr>
          <w:t xml:space="preserve"> </w:t>
        </w:r>
      </w:hyperlink>
    </w:p>
    <w:p w14:paraId="693166BD" w14:textId="77777777" w:rsidR="003A71AF" w:rsidRDefault="00F91E59">
      <w:pPr>
        <w:ind w:left="720" w:firstLine="720"/>
      </w:pPr>
      <w:hyperlink r:id="rId21" w:history="1">
        <w:r w:rsidR="0025703B">
          <w:rPr>
            <w:rStyle w:val="Hyperlink"/>
          </w:rPr>
          <w:t>https://www.ncsc.gov.uk/guidance/implementing-cloud-security-principles</w:t>
        </w:r>
      </w:hyperlink>
    </w:p>
    <w:p w14:paraId="273F3D80" w14:textId="77777777" w:rsidR="003A71AF" w:rsidRDefault="003A71AF"/>
    <w:p w14:paraId="40270D00" w14:textId="77777777" w:rsidR="003A71AF" w:rsidRDefault="0025703B">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352A8700" w14:textId="77777777" w:rsidR="003A71AF" w:rsidRDefault="003A71AF"/>
    <w:p w14:paraId="3B89E836" w14:textId="77777777" w:rsidR="003A71AF" w:rsidRDefault="0025703B">
      <w:r>
        <w:t>13.7</w:t>
      </w:r>
      <w:r>
        <w:tab/>
        <w:t>The Buyer will specify any security requirements for this project in the Order Form.</w:t>
      </w:r>
    </w:p>
    <w:p w14:paraId="349E37F5" w14:textId="77777777" w:rsidR="003A71AF" w:rsidRDefault="003A71AF"/>
    <w:p w14:paraId="34D591C3" w14:textId="77777777" w:rsidR="003A71AF" w:rsidRDefault="0025703B">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45C4EE" w14:textId="77777777" w:rsidR="003A71AF" w:rsidRDefault="003A71AF">
      <w:pPr>
        <w:ind w:left="720"/>
      </w:pPr>
    </w:p>
    <w:p w14:paraId="0FA07ED5" w14:textId="77777777" w:rsidR="003A71AF" w:rsidRDefault="0025703B">
      <w:pPr>
        <w:ind w:left="720" w:hanging="720"/>
      </w:pPr>
      <w:r>
        <w:t>13.9</w:t>
      </w:r>
      <w:r>
        <w:tab/>
        <w:t>The Supplier agrees to use the appropriate organisational, operational and technological processes to keep the Buyer Data safe from unauthorised use or access, loss, destruction, theft or disclosure.</w:t>
      </w:r>
    </w:p>
    <w:p w14:paraId="1B2E76D7" w14:textId="77777777" w:rsidR="003A71AF" w:rsidRDefault="003A71AF">
      <w:pPr>
        <w:ind w:left="720"/>
      </w:pPr>
    </w:p>
    <w:p w14:paraId="6091E68F" w14:textId="77777777" w:rsidR="003A71AF" w:rsidRDefault="0025703B">
      <w:pPr>
        <w:ind w:left="720" w:hanging="720"/>
      </w:pPr>
      <w:r>
        <w:t>13.10</w:t>
      </w:r>
      <w:r>
        <w:tab/>
        <w:t>The provisions of this clause 13 will apply during the term of this Call-Off Contract and for as long as the Supplier holds the Buyer’s Data.</w:t>
      </w:r>
    </w:p>
    <w:p w14:paraId="5846E0CD" w14:textId="77777777" w:rsidR="003A71AF" w:rsidRDefault="003A71AF">
      <w:pPr>
        <w:spacing w:before="240" w:after="240"/>
      </w:pPr>
    </w:p>
    <w:p w14:paraId="322B050B" w14:textId="77777777" w:rsidR="003A71AF" w:rsidRDefault="0025703B">
      <w:pPr>
        <w:pStyle w:val="Heading3"/>
      </w:pPr>
      <w:r>
        <w:t>14.</w:t>
      </w:r>
      <w:r>
        <w:tab/>
        <w:t>Standards and quality</w:t>
      </w:r>
    </w:p>
    <w:p w14:paraId="376D5867" w14:textId="77777777" w:rsidR="003A71AF" w:rsidRDefault="0025703B">
      <w:pPr>
        <w:ind w:left="720" w:hanging="720"/>
      </w:pPr>
      <w:r>
        <w:t>14.1</w:t>
      </w:r>
      <w:r>
        <w:tab/>
        <w:t>The Supplier will comply with any standards in this Call-Off Contract, the Order Form and the Framework Agreement.</w:t>
      </w:r>
    </w:p>
    <w:p w14:paraId="78E54659" w14:textId="77777777" w:rsidR="003A71AF" w:rsidRDefault="003A71AF">
      <w:pPr>
        <w:ind w:firstLine="720"/>
      </w:pPr>
    </w:p>
    <w:p w14:paraId="0EC8C9DC" w14:textId="77777777" w:rsidR="003A71AF" w:rsidRDefault="0025703B">
      <w:pPr>
        <w:ind w:left="720" w:hanging="720"/>
      </w:pPr>
      <w:r>
        <w:t>14.2</w:t>
      </w:r>
      <w:r>
        <w:tab/>
        <w:t>The Supplier will deliver the Services in a way that enables the Buyer to comply with its obligations under the Technology Code of Practice, which is at:</w:t>
      </w:r>
      <w:hyperlink r:id="rId22" w:history="1">
        <w:r>
          <w:rPr>
            <w:color w:val="1155CC"/>
            <w:u w:val="single"/>
          </w:rPr>
          <w:t xml:space="preserve"> </w:t>
        </w:r>
      </w:hyperlink>
    </w:p>
    <w:p w14:paraId="47F4A469" w14:textId="77777777" w:rsidR="003A71AF" w:rsidRDefault="00F91E59">
      <w:pPr>
        <w:ind w:left="720"/>
      </w:pPr>
      <w:hyperlink r:id="rId23" w:history="1">
        <w:r w:rsidR="0025703B">
          <w:rPr>
            <w:color w:val="1155CC"/>
            <w:u w:val="single"/>
          </w:rPr>
          <w:t>https://www.gov.uk/government/publications/technology-code-of-practice/technology-code-of-practice</w:t>
        </w:r>
      </w:hyperlink>
    </w:p>
    <w:p w14:paraId="0F541F6C" w14:textId="77777777" w:rsidR="003A71AF" w:rsidRDefault="003A71AF">
      <w:pPr>
        <w:ind w:left="720" w:hanging="720"/>
      </w:pPr>
    </w:p>
    <w:p w14:paraId="29462C75" w14:textId="77777777" w:rsidR="003A71AF" w:rsidRDefault="0025703B">
      <w:pPr>
        <w:ind w:left="720" w:hanging="720"/>
      </w:pPr>
      <w:r>
        <w:t>14.3</w:t>
      </w:r>
      <w:r>
        <w:tab/>
        <w:t>If requested by the Buyer, the Supplier must, at its own cost, ensure that the G-Cloud Services comply with the requirements in the PSN Code of Practice.</w:t>
      </w:r>
    </w:p>
    <w:p w14:paraId="04243D27" w14:textId="77777777" w:rsidR="003A71AF" w:rsidRDefault="003A71AF">
      <w:pPr>
        <w:ind w:firstLine="720"/>
      </w:pPr>
    </w:p>
    <w:p w14:paraId="7D4AC0EE" w14:textId="77777777" w:rsidR="003A71AF" w:rsidRDefault="0025703B">
      <w:pPr>
        <w:ind w:left="720" w:hanging="720"/>
      </w:pPr>
      <w:r>
        <w:t>14.4</w:t>
      </w:r>
      <w:r>
        <w:tab/>
        <w:t>If any PSN Services are Subcontracted by the Supplier, the Supplier must ensure that the services have the relevant PSN compliance certification.</w:t>
      </w:r>
    </w:p>
    <w:p w14:paraId="37D85A68" w14:textId="77777777" w:rsidR="003A71AF" w:rsidRDefault="003A71AF">
      <w:pPr>
        <w:ind w:firstLine="720"/>
      </w:pPr>
    </w:p>
    <w:p w14:paraId="021109A6" w14:textId="77777777" w:rsidR="003A71AF" w:rsidRDefault="0025703B">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p>
    <w:p w14:paraId="62ABCBD1" w14:textId="77777777" w:rsidR="003A71AF" w:rsidRDefault="0025703B">
      <w:r>
        <w:t xml:space="preserve"> </w:t>
      </w:r>
    </w:p>
    <w:p w14:paraId="73B6F8B3" w14:textId="77777777" w:rsidR="003A71AF" w:rsidRDefault="0025703B">
      <w:pPr>
        <w:pStyle w:val="Heading3"/>
      </w:pPr>
      <w:r>
        <w:t>15.</w:t>
      </w:r>
      <w:r>
        <w:tab/>
        <w:t>Open source</w:t>
      </w:r>
    </w:p>
    <w:p w14:paraId="4D6FF1D3" w14:textId="77777777" w:rsidR="003A71AF" w:rsidRDefault="0025703B">
      <w:pPr>
        <w:ind w:left="720" w:hanging="720"/>
      </w:pPr>
      <w:r>
        <w:t>15.1</w:t>
      </w:r>
      <w:r>
        <w:tab/>
        <w:t>All software created for the Buyer must be suitable for publication as open source, unless otherwise agreed by the Buyer.</w:t>
      </w:r>
    </w:p>
    <w:p w14:paraId="5A9CFCCC" w14:textId="77777777" w:rsidR="003A71AF" w:rsidRDefault="003A71AF">
      <w:pPr>
        <w:ind w:firstLine="720"/>
      </w:pPr>
    </w:p>
    <w:p w14:paraId="539B1372" w14:textId="77777777" w:rsidR="003A71AF" w:rsidRDefault="0025703B">
      <w:pPr>
        <w:ind w:left="720" w:hanging="720"/>
      </w:pPr>
      <w:r>
        <w:t>15.2</w:t>
      </w:r>
      <w:r>
        <w:tab/>
        <w:t>If software needs to be converted before publication as open source, the Supplier must also provide the converted format unless otherwise agreed by the Buyer.</w:t>
      </w:r>
    </w:p>
    <w:p w14:paraId="7F45E77C" w14:textId="77777777" w:rsidR="003A71AF" w:rsidRDefault="0025703B">
      <w:pPr>
        <w:spacing w:before="240" w:after="240"/>
        <w:ind w:left="720"/>
      </w:pPr>
      <w:r>
        <w:t xml:space="preserve"> </w:t>
      </w:r>
    </w:p>
    <w:p w14:paraId="37CE6F8A" w14:textId="77777777" w:rsidR="003A71AF" w:rsidRDefault="0025703B">
      <w:pPr>
        <w:pStyle w:val="Heading3"/>
      </w:pPr>
      <w:r>
        <w:t>16.</w:t>
      </w:r>
      <w:r>
        <w:tab/>
        <w:t>Security</w:t>
      </w:r>
    </w:p>
    <w:p w14:paraId="0599E5C4" w14:textId="77777777" w:rsidR="003A71AF" w:rsidRDefault="0025703B">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C104181" w14:textId="77777777" w:rsidR="003A71AF" w:rsidRDefault="003A71AF">
      <w:pPr>
        <w:ind w:left="720"/>
      </w:pPr>
    </w:p>
    <w:p w14:paraId="16ADDFA3" w14:textId="77777777" w:rsidR="003A71AF" w:rsidRDefault="0025703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76927BD" w14:textId="77777777" w:rsidR="003A71AF" w:rsidRDefault="003A71AF">
      <w:pPr>
        <w:ind w:left="720"/>
      </w:pPr>
    </w:p>
    <w:p w14:paraId="082647FE" w14:textId="77777777" w:rsidR="003A71AF" w:rsidRDefault="0025703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FA495F1" w14:textId="77777777" w:rsidR="003A71AF" w:rsidRDefault="003A71AF">
      <w:pPr>
        <w:ind w:firstLine="720"/>
      </w:pPr>
    </w:p>
    <w:p w14:paraId="28192102" w14:textId="77777777" w:rsidR="003A71AF" w:rsidRDefault="0025703B">
      <w:r>
        <w:t>16.4</w:t>
      </w:r>
      <w:r>
        <w:tab/>
        <w:t>Responsibility for costs will be at the:</w:t>
      </w:r>
    </w:p>
    <w:p w14:paraId="67141720" w14:textId="77777777" w:rsidR="003A71AF" w:rsidRDefault="0025703B">
      <w:r>
        <w:tab/>
      </w:r>
    </w:p>
    <w:p w14:paraId="08C818D2" w14:textId="77777777" w:rsidR="003A71AF" w:rsidRDefault="0025703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F6CDCDE" w14:textId="77777777" w:rsidR="003A71AF" w:rsidRDefault="003A71AF">
      <w:pPr>
        <w:ind w:left="1440"/>
      </w:pPr>
    </w:p>
    <w:p w14:paraId="0E6233C7" w14:textId="77777777" w:rsidR="003A71AF" w:rsidRDefault="0025703B">
      <w:pPr>
        <w:ind w:left="1440" w:hanging="720"/>
      </w:pPr>
      <w:r>
        <w:t>16.4.2</w:t>
      </w:r>
      <w:r>
        <w:tab/>
        <w:t>Buyer’s expense if the Malicious Software originates from the Buyer software or the Service Data, while the Service Data was under the Buyer’s control</w:t>
      </w:r>
    </w:p>
    <w:p w14:paraId="686907F9" w14:textId="77777777" w:rsidR="003A71AF" w:rsidRDefault="003A71AF">
      <w:pPr>
        <w:ind w:left="720" w:firstLine="720"/>
      </w:pPr>
    </w:p>
    <w:p w14:paraId="2063BB84" w14:textId="77777777" w:rsidR="003A71AF" w:rsidRDefault="0025703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D1D8B8C" w14:textId="77777777" w:rsidR="003A71AF" w:rsidRDefault="003A71AF">
      <w:pPr>
        <w:ind w:left="720"/>
      </w:pPr>
    </w:p>
    <w:p w14:paraId="617F5678" w14:textId="77777777" w:rsidR="003A71AF" w:rsidRDefault="0025703B">
      <w:pPr>
        <w:ind w:left="720" w:hanging="720"/>
      </w:pPr>
      <w:r>
        <w:lastRenderedPageBreak/>
        <w:t>16.6</w:t>
      </w:r>
      <w:r>
        <w:tab/>
        <w:t>Any system development by the Supplier should also comply with the government’s ‘10 Steps to Cyber Security’ guidance:</w:t>
      </w:r>
      <w:hyperlink r:id="rId25" w:history="1">
        <w:r>
          <w:rPr>
            <w:color w:val="1155CC"/>
            <w:u w:val="single"/>
          </w:rPr>
          <w:t xml:space="preserve"> </w:t>
        </w:r>
      </w:hyperlink>
    </w:p>
    <w:p w14:paraId="6D2526E9" w14:textId="77777777" w:rsidR="003A71AF" w:rsidRDefault="00F91E59">
      <w:pPr>
        <w:ind w:left="720"/>
      </w:pPr>
      <w:hyperlink r:id="rId26" w:history="1">
        <w:r w:rsidR="0025703B">
          <w:rPr>
            <w:color w:val="1155CC"/>
            <w:u w:val="single"/>
          </w:rPr>
          <w:t>https://www.ncsc.gov.uk/guidance/10-steps-cyber-security</w:t>
        </w:r>
      </w:hyperlink>
    </w:p>
    <w:p w14:paraId="4552B95F" w14:textId="77777777" w:rsidR="003A71AF" w:rsidRDefault="003A71AF">
      <w:pPr>
        <w:ind w:left="720"/>
      </w:pPr>
    </w:p>
    <w:p w14:paraId="119E4DC0" w14:textId="77777777" w:rsidR="003A71AF" w:rsidRDefault="0025703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119893C" w14:textId="77777777" w:rsidR="003A71AF" w:rsidRDefault="0025703B">
      <w:r>
        <w:t xml:space="preserve"> </w:t>
      </w:r>
    </w:p>
    <w:p w14:paraId="4BB2650A" w14:textId="77777777" w:rsidR="003A71AF" w:rsidRDefault="0025703B">
      <w:pPr>
        <w:pStyle w:val="Heading3"/>
      </w:pPr>
      <w:r>
        <w:t>17.</w:t>
      </w:r>
      <w:r>
        <w:tab/>
        <w:t>Guarantee</w:t>
      </w:r>
    </w:p>
    <w:p w14:paraId="15DB0ADA" w14:textId="77777777" w:rsidR="003A71AF" w:rsidRDefault="0025703B">
      <w:pPr>
        <w:ind w:left="720" w:hanging="720"/>
      </w:pPr>
      <w:r>
        <w:t>17.1</w:t>
      </w:r>
      <w:r>
        <w:tab/>
        <w:t>If this Call-Off Contract is conditional on receipt of a Guarantee that is acceptable to the Buyer, the Supplier must give the Buyer on or before the Start date:</w:t>
      </w:r>
    </w:p>
    <w:p w14:paraId="0F3C0073" w14:textId="77777777" w:rsidR="003A71AF" w:rsidRDefault="003A71AF">
      <w:pPr>
        <w:ind w:firstLine="720"/>
      </w:pPr>
    </w:p>
    <w:p w14:paraId="0BE9F88C" w14:textId="77777777" w:rsidR="003A71AF" w:rsidRDefault="0025703B">
      <w:pPr>
        <w:ind w:firstLine="720"/>
      </w:pPr>
      <w:r>
        <w:t>17.1.1</w:t>
      </w:r>
      <w:r>
        <w:tab/>
        <w:t>an executed Guarantee in the form at Schedule 5</w:t>
      </w:r>
    </w:p>
    <w:p w14:paraId="29F0D240" w14:textId="77777777" w:rsidR="003A71AF" w:rsidRDefault="003A71AF"/>
    <w:p w14:paraId="16BEAE5B" w14:textId="77777777" w:rsidR="003A71AF" w:rsidRDefault="0025703B">
      <w:pPr>
        <w:ind w:left="1440" w:hanging="720"/>
      </w:pPr>
      <w:r>
        <w:t>17.1.2</w:t>
      </w:r>
      <w:r>
        <w:tab/>
        <w:t>a certified copy of the passed resolution or board minutes of the guarantor approving the execution of the Guarantee</w:t>
      </w:r>
    </w:p>
    <w:p w14:paraId="2C338904" w14:textId="77777777" w:rsidR="003A71AF" w:rsidRDefault="003A71AF">
      <w:pPr>
        <w:ind w:left="720" w:firstLine="720"/>
      </w:pPr>
    </w:p>
    <w:p w14:paraId="501C1B85" w14:textId="77777777" w:rsidR="003A71AF" w:rsidRDefault="0025703B">
      <w:pPr>
        <w:pStyle w:val="Heading3"/>
      </w:pPr>
      <w:r>
        <w:t>18.</w:t>
      </w:r>
      <w:r>
        <w:tab/>
        <w:t>Ending the Call-Off Contract</w:t>
      </w:r>
    </w:p>
    <w:p w14:paraId="61589894" w14:textId="77777777" w:rsidR="003A71AF" w:rsidRDefault="0025703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1EE248C0" w14:textId="77777777" w:rsidR="003A71AF" w:rsidRDefault="003A71AF">
      <w:pPr>
        <w:ind w:left="720"/>
      </w:pPr>
    </w:p>
    <w:p w14:paraId="6A0D9F33" w14:textId="77777777" w:rsidR="003A71AF" w:rsidRDefault="0025703B">
      <w:r>
        <w:t>18.2</w:t>
      </w:r>
      <w:r>
        <w:tab/>
        <w:t>The Parties agree that the:</w:t>
      </w:r>
    </w:p>
    <w:p w14:paraId="27A1633C" w14:textId="77777777" w:rsidR="003A71AF" w:rsidRDefault="003A71AF"/>
    <w:p w14:paraId="7568CA5D" w14:textId="77777777" w:rsidR="003A71AF" w:rsidRDefault="0025703B">
      <w:pPr>
        <w:ind w:left="1440" w:hanging="720"/>
      </w:pPr>
      <w:r>
        <w:t>18.2.1</w:t>
      </w:r>
      <w:r>
        <w:tab/>
        <w:t>Buyer’s right to End the Call-Off Contract under clause 18.1 is reasonable considering the type of cloud Service being provided</w:t>
      </w:r>
    </w:p>
    <w:p w14:paraId="50283C42" w14:textId="77777777" w:rsidR="003A71AF" w:rsidRDefault="003A71AF">
      <w:pPr>
        <w:ind w:left="720"/>
      </w:pPr>
    </w:p>
    <w:p w14:paraId="329C8E2A" w14:textId="77777777" w:rsidR="003A71AF" w:rsidRDefault="0025703B">
      <w:pPr>
        <w:ind w:left="1440" w:hanging="720"/>
      </w:pPr>
      <w:r>
        <w:t>18.2.2</w:t>
      </w:r>
      <w:r>
        <w:tab/>
        <w:t>Call-Off Contract Charges paid during the notice period is reasonable compensation and covers all the Supplier’s avoidable costs or Losses</w:t>
      </w:r>
    </w:p>
    <w:p w14:paraId="3B06A119" w14:textId="77777777" w:rsidR="003A71AF" w:rsidRDefault="003A71AF">
      <w:pPr>
        <w:ind w:left="720" w:firstLine="720"/>
      </w:pPr>
    </w:p>
    <w:p w14:paraId="085F0CA2" w14:textId="77777777" w:rsidR="003A71AF" w:rsidRDefault="0025703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1746071" w14:textId="77777777" w:rsidR="003A71AF" w:rsidRDefault="003A71AF">
      <w:pPr>
        <w:ind w:left="720"/>
      </w:pPr>
    </w:p>
    <w:p w14:paraId="28A4B4BB" w14:textId="77777777" w:rsidR="003A71AF" w:rsidRDefault="0025703B">
      <w:pPr>
        <w:ind w:left="720" w:hanging="720"/>
      </w:pPr>
      <w:r>
        <w:t>18.4</w:t>
      </w:r>
      <w:r>
        <w:tab/>
        <w:t>The Buyer will have the right to End this Call-Off Contract at any time with immediate effect by written notice to the Supplier if either the Supplier commits:</w:t>
      </w:r>
    </w:p>
    <w:p w14:paraId="51B63011" w14:textId="77777777" w:rsidR="003A71AF" w:rsidRDefault="003A71AF">
      <w:pPr>
        <w:ind w:firstLine="720"/>
      </w:pPr>
    </w:p>
    <w:p w14:paraId="555ED69D" w14:textId="77777777" w:rsidR="003A71AF" w:rsidRDefault="0025703B">
      <w:pPr>
        <w:ind w:left="1440" w:hanging="720"/>
      </w:pPr>
      <w:r>
        <w:t>18.4.1</w:t>
      </w:r>
      <w:r>
        <w:tab/>
        <w:t>a Supplier Default and if the Supplier Default cannot, in the reasonable opinion of the Buyer, be remedied</w:t>
      </w:r>
    </w:p>
    <w:p w14:paraId="325C2817" w14:textId="77777777" w:rsidR="003A71AF" w:rsidRDefault="003A71AF">
      <w:pPr>
        <w:ind w:left="720" w:firstLine="720"/>
      </w:pPr>
    </w:p>
    <w:p w14:paraId="147AD925" w14:textId="77777777" w:rsidR="003A71AF" w:rsidRDefault="0025703B">
      <w:pPr>
        <w:ind w:firstLine="720"/>
      </w:pPr>
      <w:r>
        <w:t>18.4.2</w:t>
      </w:r>
      <w:r>
        <w:tab/>
        <w:t>any fraud</w:t>
      </w:r>
    </w:p>
    <w:p w14:paraId="47E90B4D" w14:textId="77777777" w:rsidR="003A71AF" w:rsidRDefault="003A71AF">
      <w:pPr>
        <w:ind w:firstLine="720"/>
      </w:pPr>
    </w:p>
    <w:p w14:paraId="52635EEA" w14:textId="77777777" w:rsidR="003A71AF" w:rsidRDefault="0025703B">
      <w:r>
        <w:t>18.5</w:t>
      </w:r>
      <w:r>
        <w:tab/>
        <w:t>A Party can End this Call-Off Contract at any time with immediate effect by written notice if:</w:t>
      </w:r>
    </w:p>
    <w:p w14:paraId="493D1DF6" w14:textId="77777777" w:rsidR="003A71AF" w:rsidRDefault="003A71AF">
      <w:pPr>
        <w:ind w:firstLine="720"/>
      </w:pPr>
    </w:p>
    <w:p w14:paraId="48B32FDF" w14:textId="77777777" w:rsidR="003A71AF" w:rsidRDefault="0025703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D405F1F" w14:textId="77777777" w:rsidR="003A71AF" w:rsidRDefault="003A71AF">
      <w:pPr>
        <w:ind w:left="1440"/>
      </w:pPr>
    </w:p>
    <w:p w14:paraId="498DEB53" w14:textId="77777777" w:rsidR="003A71AF" w:rsidRDefault="0025703B">
      <w:pPr>
        <w:ind w:firstLine="720"/>
      </w:pPr>
      <w:r>
        <w:t>18.5.2</w:t>
      </w:r>
      <w:r>
        <w:tab/>
        <w:t>an Insolvency Event of the other Party happens</w:t>
      </w:r>
    </w:p>
    <w:p w14:paraId="6489986E" w14:textId="77777777" w:rsidR="003A71AF" w:rsidRDefault="003A71AF">
      <w:pPr>
        <w:ind w:firstLine="720"/>
      </w:pPr>
    </w:p>
    <w:p w14:paraId="0DA9A688" w14:textId="77777777" w:rsidR="003A71AF" w:rsidRDefault="0025703B">
      <w:pPr>
        <w:ind w:left="1440" w:hanging="720"/>
      </w:pPr>
      <w:r>
        <w:t>18.5.3</w:t>
      </w:r>
      <w:r>
        <w:tab/>
        <w:t>the other Party ceases or threatens to cease to carry on the whole or any material part of its business</w:t>
      </w:r>
    </w:p>
    <w:p w14:paraId="40665878" w14:textId="77777777" w:rsidR="003A71AF" w:rsidRDefault="003A71AF">
      <w:pPr>
        <w:ind w:left="720" w:firstLine="720"/>
      </w:pPr>
    </w:p>
    <w:p w14:paraId="315CBBC0" w14:textId="77777777" w:rsidR="003A71AF" w:rsidRDefault="0025703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4D9B8B84" w14:textId="77777777" w:rsidR="003A71AF" w:rsidRDefault="003A71AF">
      <w:pPr>
        <w:ind w:left="720"/>
      </w:pPr>
    </w:p>
    <w:p w14:paraId="63442DD4" w14:textId="77777777" w:rsidR="003A71AF" w:rsidRDefault="0025703B">
      <w:pPr>
        <w:ind w:left="720" w:hanging="720"/>
      </w:pPr>
      <w:r>
        <w:t>18.7</w:t>
      </w:r>
      <w:r>
        <w:tab/>
        <w:t>A Party who isn’t relying on a Force Majeure event will have the right to End this Call-Off Contract if clause 23.1 applies.</w:t>
      </w:r>
    </w:p>
    <w:p w14:paraId="499F06EA" w14:textId="77777777" w:rsidR="003A71AF" w:rsidRDefault="0025703B">
      <w:pPr>
        <w:ind w:left="720" w:hanging="720"/>
      </w:pPr>
      <w:r>
        <w:t xml:space="preserve"> </w:t>
      </w:r>
    </w:p>
    <w:p w14:paraId="74D9243C" w14:textId="77777777" w:rsidR="003A71AF" w:rsidRDefault="0025703B">
      <w:pPr>
        <w:pStyle w:val="Heading3"/>
      </w:pPr>
      <w:r>
        <w:t>19.</w:t>
      </w:r>
      <w:r>
        <w:tab/>
        <w:t>Consequences of suspension, ending and expiry</w:t>
      </w:r>
    </w:p>
    <w:p w14:paraId="494FFAD9" w14:textId="77777777" w:rsidR="003A71AF" w:rsidRDefault="0025703B">
      <w:pPr>
        <w:ind w:left="720" w:hanging="720"/>
      </w:pPr>
      <w:r>
        <w:t>19.1</w:t>
      </w:r>
      <w:r>
        <w:tab/>
        <w:t>If a Buyer has the right to End a Call-Off Contract, it may elect to suspend this Call-Off Contract or any part of it.</w:t>
      </w:r>
    </w:p>
    <w:p w14:paraId="1C5723C9" w14:textId="77777777" w:rsidR="003A71AF" w:rsidRDefault="003A71AF"/>
    <w:p w14:paraId="56049E66" w14:textId="77777777" w:rsidR="003A71AF" w:rsidRDefault="0025703B">
      <w:pPr>
        <w:ind w:left="720" w:hanging="720"/>
      </w:pPr>
      <w:r>
        <w:t>19.2</w:t>
      </w:r>
      <w:r>
        <w:tab/>
        <w:t>Even if a notice has been served to End this Call-Off Contract or any part of it, the Supplier must continue to provide the Ordered G-Cloud Services until the dates set out in the notice.</w:t>
      </w:r>
    </w:p>
    <w:p w14:paraId="0A3D9ABB" w14:textId="77777777" w:rsidR="003A71AF" w:rsidRDefault="003A71AF">
      <w:pPr>
        <w:ind w:left="720" w:hanging="720"/>
      </w:pPr>
    </w:p>
    <w:p w14:paraId="7865AC15" w14:textId="77777777" w:rsidR="003A71AF" w:rsidRDefault="0025703B">
      <w:pPr>
        <w:ind w:left="720" w:hanging="720"/>
      </w:pPr>
      <w:r>
        <w:t>19.3</w:t>
      </w:r>
      <w:r>
        <w:tab/>
        <w:t>The rights and obligations of the Parties will cease on the Expiry Date or End Date whichever applies) of this Call-Off Contract, except those continuing provisions described in clause 19.4.</w:t>
      </w:r>
    </w:p>
    <w:p w14:paraId="6F878BA6" w14:textId="77777777" w:rsidR="003A71AF" w:rsidRDefault="003A71AF"/>
    <w:p w14:paraId="3E056068" w14:textId="77777777" w:rsidR="003A71AF" w:rsidRDefault="0025703B">
      <w:r>
        <w:t>19.4</w:t>
      </w:r>
      <w:r>
        <w:tab/>
        <w:t>Ending or expiry of this Call-Off Contract will not affect:</w:t>
      </w:r>
    </w:p>
    <w:p w14:paraId="6F504E6B" w14:textId="77777777" w:rsidR="003A71AF" w:rsidRDefault="003A71AF"/>
    <w:p w14:paraId="76DD5A80" w14:textId="77777777" w:rsidR="003A71AF" w:rsidRDefault="0025703B">
      <w:pPr>
        <w:ind w:firstLine="720"/>
      </w:pPr>
      <w:r>
        <w:t>19.4.1</w:t>
      </w:r>
      <w:r>
        <w:tab/>
        <w:t>any rights, remedies or obligations accrued before its Ending or expiration</w:t>
      </w:r>
    </w:p>
    <w:p w14:paraId="24E5D59D" w14:textId="77777777" w:rsidR="003A71AF" w:rsidRDefault="003A71AF"/>
    <w:p w14:paraId="2040BE48" w14:textId="77777777" w:rsidR="003A71AF" w:rsidRDefault="0025703B">
      <w:pPr>
        <w:ind w:left="1440" w:hanging="720"/>
      </w:pPr>
      <w:r>
        <w:t>19.4.2</w:t>
      </w:r>
      <w:r>
        <w:tab/>
        <w:t>the right of either Party to recover any amount outstanding at the time of Ending or expiry</w:t>
      </w:r>
    </w:p>
    <w:p w14:paraId="6ED08640" w14:textId="77777777" w:rsidR="003A71AF" w:rsidRDefault="003A71AF"/>
    <w:p w14:paraId="50BB4AFF" w14:textId="77777777" w:rsidR="003A71AF" w:rsidRDefault="0025703B">
      <w:pPr>
        <w:ind w:left="1440" w:hanging="720"/>
      </w:pPr>
      <w:r>
        <w:t>19.4.3</w:t>
      </w:r>
      <w:r>
        <w:tab/>
        <w:t>the continuing rights, remedies or obligations of the Buyer or the Supplier under clauses</w:t>
      </w:r>
    </w:p>
    <w:p w14:paraId="3C38FB51" w14:textId="77777777" w:rsidR="003A71AF" w:rsidRDefault="0025703B">
      <w:pPr>
        <w:pStyle w:val="ListParagraph"/>
        <w:numPr>
          <w:ilvl w:val="1"/>
          <w:numId w:val="5"/>
        </w:numPr>
      </w:pPr>
      <w:r>
        <w:t>7 (Payment, VAT and Call-Off Contract charges)</w:t>
      </w:r>
    </w:p>
    <w:p w14:paraId="710E34BB" w14:textId="77777777" w:rsidR="003A71AF" w:rsidRDefault="0025703B">
      <w:pPr>
        <w:pStyle w:val="ListParagraph"/>
        <w:numPr>
          <w:ilvl w:val="1"/>
          <w:numId w:val="5"/>
        </w:numPr>
      </w:pPr>
      <w:r>
        <w:t>8 (Recovery of sums due and right of set-off)</w:t>
      </w:r>
    </w:p>
    <w:p w14:paraId="4909CFC3" w14:textId="77777777" w:rsidR="003A71AF" w:rsidRDefault="0025703B">
      <w:pPr>
        <w:pStyle w:val="ListParagraph"/>
        <w:numPr>
          <w:ilvl w:val="1"/>
          <w:numId w:val="5"/>
        </w:numPr>
      </w:pPr>
      <w:r>
        <w:t>9 (Insurance)</w:t>
      </w:r>
    </w:p>
    <w:p w14:paraId="18743FFD" w14:textId="77777777" w:rsidR="003A71AF" w:rsidRDefault="0025703B">
      <w:pPr>
        <w:pStyle w:val="ListParagraph"/>
        <w:numPr>
          <w:ilvl w:val="1"/>
          <w:numId w:val="5"/>
        </w:numPr>
      </w:pPr>
      <w:r>
        <w:t>10 (Confidentiality)</w:t>
      </w:r>
    </w:p>
    <w:p w14:paraId="3EC77FB6" w14:textId="77777777" w:rsidR="003A71AF" w:rsidRDefault="0025703B">
      <w:pPr>
        <w:pStyle w:val="ListParagraph"/>
        <w:numPr>
          <w:ilvl w:val="1"/>
          <w:numId w:val="5"/>
        </w:numPr>
      </w:pPr>
      <w:r>
        <w:t>11 (Intellectual property rights)</w:t>
      </w:r>
    </w:p>
    <w:p w14:paraId="067B48CE" w14:textId="77777777" w:rsidR="003A71AF" w:rsidRDefault="0025703B">
      <w:pPr>
        <w:pStyle w:val="ListParagraph"/>
        <w:numPr>
          <w:ilvl w:val="1"/>
          <w:numId w:val="5"/>
        </w:numPr>
      </w:pPr>
      <w:r>
        <w:t>12 (Protection of information)</w:t>
      </w:r>
    </w:p>
    <w:p w14:paraId="42A4B897" w14:textId="77777777" w:rsidR="003A71AF" w:rsidRDefault="0025703B">
      <w:pPr>
        <w:pStyle w:val="ListParagraph"/>
        <w:numPr>
          <w:ilvl w:val="1"/>
          <w:numId w:val="5"/>
        </w:numPr>
      </w:pPr>
      <w:r>
        <w:t>13 (Buyer data)</w:t>
      </w:r>
    </w:p>
    <w:p w14:paraId="444A43B5" w14:textId="77777777" w:rsidR="003A71AF" w:rsidRDefault="0025703B">
      <w:pPr>
        <w:pStyle w:val="ListParagraph"/>
        <w:numPr>
          <w:ilvl w:val="1"/>
          <w:numId w:val="5"/>
        </w:numPr>
      </w:pPr>
      <w:r>
        <w:t>19 (Consequences of suspension, ending and expiry)</w:t>
      </w:r>
    </w:p>
    <w:p w14:paraId="70146233" w14:textId="77777777" w:rsidR="003A71AF" w:rsidRDefault="0025703B">
      <w:pPr>
        <w:pStyle w:val="ListParagraph"/>
        <w:numPr>
          <w:ilvl w:val="1"/>
          <w:numId w:val="5"/>
        </w:numPr>
      </w:pPr>
      <w:r>
        <w:t>24 (Liability); incorporated Framework Agreement clauses: 4.2 to 4.7 (Liability)</w:t>
      </w:r>
    </w:p>
    <w:p w14:paraId="59082A7F" w14:textId="77777777" w:rsidR="003A71AF" w:rsidRDefault="0025703B">
      <w:pPr>
        <w:pStyle w:val="ListParagraph"/>
        <w:numPr>
          <w:ilvl w:val="1"/>
          <w:numId w:val="5"/>
        </w:numPr>
      </w:pPr>
      <w:r>
        <w:lastRenderedPageBreak/>
        <w:t>8.44 to 8.50 (Conflicts of interest and ethical walls)</w:t>
      </w:r>
    </w:p>
    <w:p w14:paraId="2953409A" w14:textId="77777777" w:rsidR="003A71AF" w:rsidRDefault="0025703B">
      <w:pPr>
        <w:pStyle w:val="ListParagraph"/>
        <w:numPr>
          <w:ilvl w:val="1"/>
          <w:numId w:val="5"/>
        </w:numPr>
      </w:pPr>
      <w:r>
        <w:t>8.89 to 8.90 (Waiver and cumulative remedies)</w:t>
      </w:r>
    </w:p>
    <w:p w14:paraId="79E20E16" w14:textId="77777777" w:rsidR="003A71AF" w:rsidRDefault="003A71AF">
      <w:pPr>
        <w:ind w:firstLine="720"/>
      </w:pPr>
    </w:p>
    <w:p w14:paraId="70436065" w14:textId="77777777" w:rsidR="003A71AF" w:rsidRDefault="0025703B">
      <w:pPr>
        <w:ind w:left="1440" w:hanging="720"/>
      </w:pPr>
      <w:r>
        <w:t>19.4.4</w:t>
      </w:r>
      <w:r>
        <w:tab/>
        <w:t>any other provision of the Framework Agreement or this Call-Off Contract which expressly or by implication is in force even if it Ends or expires</w:t>
      </w:r>
    </w:p>
    <w:p w14:paraId="63D5ED03" w14:textId="77777777" w:rsidR="003A71AF" w:rsidRDefault="0025703B">
      <w:r>
        <w:t xml:space="preserve"> </w:t>
      </w:r>
    </w:p>
    <w:p w14:paraId="20F282B4" w14:textId="77777777" w:rsidR="003A71AF" w:rsidRDefault="0025703B">
      <w:r>
        <w:t>19.5</w:t>
      </w:r>
      <w:r>
        <w:tab/>
        <w:t>At the end of the Call-Off Contract Term, the Supplier must promptly:</w:t>
      </w:r>
    </w:p>
    <w:p w14:paraId="128CFB7A" w14:textId="77777777" w:rsidR="003A71AF" w:rsidRDefault="003A71AF"/>
    <w:p w14:paraId="459820C1" w14:textId="77777777" w:rsidR="003A71AF" w:rsidRDefault="0025703B">
      <w:pPr>
        <w:ind w:left="1440" w:hanging="720"/>
      </w:pPr>
      <w:r>
        <w:t>19.5.1</w:t>
      </w:r>
      <w:r>
        <w:tab/>
        <w:t>return all Buyer Data including all copies of Buyer software, code and any other software licensed by the Buyer to the Supplier under it</w:t>
      </w:r>
    </w:p>
    <w:p w14:paraId="782D771C" w14:textId="77777777" w:rsidR="003A71AF" w:rsidRDefault="003A71AF">
      <w:pPr>
        <w:ind w:firstLine="720"/>
      </w:pPr>
    </w:p>
    <w:p w14:paraId="033F55B3" w14:textId="77777777" w:rsidR="003A71AF" w:rsidRDefault="0025703B">
      <w:pPr>
        <w:ind w:left="1440" w:hanging="720"/>
      </w:pPr>
      <w:r>
        <w:t>19.5.2</w:t>
      </w:r>
      <w:r>
        <w:tab/>
        <w:t>return any materials created by the Supplier under this Call-Off Contract if the IPRs are owned by the Buyer</w:t>
      </w:r>
    </w:p>
    <w:p w14:paraId="2FC7767D" w14:textId="77777777" w:rsidR="003A71AF" w:rsidRDefault="003A71AF">
      <w:pPr>
        <w:ind w:firstLine="720"/>
      </w:pPr>
    </w:p>
    <w:p w14:paraId="121977AD" w14:textId="77777777" w:rsidR="003A71AF" w:rsidRDefault="0025703B">
      <w:pPr>
        <w:ind w:left="1440" w:hanging="720"/>
      </w:pPr>
      <w:r>
        <w:t>19.5.3</w:t>
      </w:r>
      <w:r>
        <w:tab/>
        <w:t>stop using the Buyer Data and, at the direction of the Buyer, provide the Buyer with a complete and uncorrupted version in electronic form in the formats and on media agreed with the Buyer</w:t>
      </w:r>
    </w:p>
    <w:p w14:paraId="7610DF4B" w14:textId="77777777" w:rsidR="003A71AF" w:rsidRDefault="003A71AF">
      <w:pPr>
        <w:ind w:firstLine="720"/>
      </w:pPr>
    </w:p>
    <w:p w14:paraId="005329F9" w14:textId="77777777" w:rsidR="003A71AF" w:rsidRDefault="0025703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17DF453" w14:textId="77777777" w:rsidR="003A71AF" w:rsidRDefault="003A71AF">
      <w:pPr>
        <w:ind w:left="720"/>
      </w:pPr>
    </w:p>
    <w:p w14:paraId="2812D6D7" w14:textId="77777777" w:rsidR="003A71AF" w:rsidRDefault="0025703B">
      <w:pPr>
        <w:ind w:firstLine="720"/>
      </w:pPr>
      <w:r>
        <w:t>19.5.5</w:t>
      </w:r>
      <w:r>
        <w:tab/>
        <w:t>work with the Buyer on any ongoing work</w:t>
      </w:r>
    </w:p>
    <w:p w14:paraId="75C8D146" w14:textId="77777777" w:rsidR="003A71AF" w:rsidRDefault="003A71AF"/>
    <w:p w14:paraId="34114E4F" w14:textId="77777777" w:rsidR="003A71AF" w:rsidRDefault="0025703B">
      <w:pPr>
        <w:ind w:left="1440" w:hanging="720"/>
      </w:pPr>
      <w:r>
        <w:t>19.5.6</w:t>
      </w:r>
      <w:r>
        <w:tab/>
        <w:t>return any sums prepaid for Services which have not been delivered to the Buyer, within 10 Working Days of the End or Expiry Date</w:t>
      </w:r>
    </w:p>
    <w:p w14:paraId="16F60B7D" w14:textId="77777777" w:rsidR="003A71AF" w:rsidRDefault="003A71AF">
      <w:pPr>
        <w:ind w:firstLine="720"/>
      </w:pPr>
    </w:p>
    <w:p w14:paraId="78236544" w14:textId="77777777" w:rsidR="003A71AF" w:rsidRDefault="003A71AF"/>
    <w:p w14:paraId="00F0DE03" w14:textId="77777777" w:rsidR="003A71AF" w:rsidRDefault="0025703B">
      <w:pPr>
        <w:ind w:left="720" w:hanging="720"/>
      </w:pPr>
      <w:r>
        <w:t>19.6</w:t>
      </w:r>
      <w:r>
        <w:tab/>
        <w:t>Each Party will return all of the other Party’s Confidential Information and confirm this has been done, unless there is a legal requirement to keep it or this Call-Off Contract states otherwise.</w:t>
      </w:r>
    </w:p>
    <w:p w14:paraId="3381D9C1" w14:textId="77777777" w:rsidR="003A71AF" w:rsidRDefault="003A71AF">
      <w:pPr>
        <w:ind w:left="720"/>
      </w:pPr>
    </w:p>
    <w:p w14:paraId="178B9197" w14:textId="77777777" w:rsidR="003A71AF" w:rsidRDefault="0025703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05D0FFA" w14:textId="77777777" w:rsidR="003A71AF" w:rsidRDefault="003A71AF"/>
    <w:p w14:paraId="6D3AE244" w14:textId="77777777" w:rsidR="003A71AF" w:rsidRDefault="0025703B">
      <w:pPr>
        <w:pStyle w:val="Heading3"/>
      </w:pPr>
      <w:r>
        <w:t>20.</w:t>
      </w:r>
      <w:r>
        <w:tab/>
        <w:t>Notices</w:t>
      </w:r>
    </w:p>
    <w:p w14:paraId="07073734" w14:textId="77777777" w:rsidR="003A71AF" w:rsidRDefault="0025703B">
      <w:pPr>
        <w:ind w:left="720" w:hanging="720"/>
      </w:pPr>
      <w:r>
        <w:t>20.1</w:t>
      </w:r>
      <w:r>
        <w:tab/>
        <w:t>Any notices sent must be in writing. For the purpose of this clause, an email is accepted as being 'in writing'.</w:t>
      </w:r>
    </w:p>
    <w:p w14:paraId="3ADD79F7" w14:textId="77777777" w:rsidR="003A71AF" w:rsidRDefault="003A71AF">
      <w:pPr>
        <w:ind w:left="720" w:hanging="720"/>
      </w:pPr>
    </w:p>
    <w:p w14:paraId="5D9CDBC9" w14:textId="77777777" w:rsidR="003A71AF" w:rsidRDefault="0025703B">
      <w:pPr>
        <w:pStyle w:val="ListParagraph"/>
        <w:numPr>
          <w:ilvl w:val="0"/>
          <w:numId w:val="6"/>
        </w:numPr>
        <w:spacing w:after="120" w:line="360" w:lineRule="auto"/>
      </w:pPr>
      <w:r>
        <w:t>Manner of delivery: email</w:t>
      </w:r>
    </w:p>
    <w:p w14:paraId="65A88CCD" w14:textId="77777777" w:rsidR="003A71AF" w:rsidRDefault="0025703B">
      <w:pPr>
        <w:pStyle w:val="ListParagraph"/>
        <w:numPr>
          <w:ilvl w:val="0"/>
          <w:numId w:val="6"/>
        </w:numPr>
        <w:spacing w:line="360" w:lineRule="auto"/>
      </w:pPr>
      <w:r>
        <w:t>Deemed time of delivery: 9am on the first Working Day after sending</w:t>
      </w:r>
    </w:p>
    <w:p w14:paraId="0E2E8C10" w14:textId="77777777" w:rsidR="003A71AF" w:rsidRDefault="0025703B">
      <w:pPr>
        <w:pStyle w:val="ListParagraph"/>
        <w:numPr>
          <w:ilvl w:val="0"/>
          <w:numId w:val="6"/>
        </w:numPr>
      </w:pPr>
      <w:r>
        <w:t>Proof of service: Sent in an emailed letter in PDF format to the correct email address without any error message</w:t>
      </w:r>
    </w:p>
    <w:p w14:paraId="2ABFF165" w14:textId="77777777" w:rsidR="003A71AF" w:rsidRDefault="003A71AF"/>
    <w:p w14:paraId="209C7048" w14:textId="77777777" w:rsidR="003A71AF" w:rsidRDefault="0025703B">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2C8C43AA" w14:textId="77777777" w:rsidR="003A71AF" w:rsidRDefault="003A71AF">
      <w:pPr>
        <w:spacing w:before="240" w:after="240"/>
        <w:ind w:left="720"/>
      </w:pPr>
    </w:p>
    <w:p w14:paraId="1C0C8B81" w14:textId="77777777" w:rsidR="003A71AF" w:rsidRDefault="0025703B">
      <w:pPr>
        <w:pStyle w:val="Heading3"/>
      </w:pPr>
      <w:r>
        <w:t>21.</w:t>
      </w:r>
      <w:r>
        <w:tab/>
        <w:t>Exit plan</w:t>
      </w:r>
    </w:p>
    <w:p w14:paraId="285096ED" w14:textId="77777777" w:rsidR="003A71AF" w:rsidRDefault="0025703B">
      <w:pPr>
        <w:ind w:left="720" w:hanging="720"/>
      </w:pPr>
      <w:r>
        <w:t>21.1</w:t>
      </w:r>
      <w:r>
        <w:tab/>
        <w:t>The Supplier must provide an exit plan in its Application which ensures continuity of service and the Supplier will follow it.</w:t>
      </w:r>
    </w:p>
    <w:p w14:paraId="36BACB61" w14:textId="77777777" w:rsidR="003A71AF" w:rsidRDefault="003A71AF">
      <w:pPr>
        <w:ind w:firstLine="720"/>
      </w:pPr>
    </w:p>
    <w:p w14:paraId="37191471" w14:textId="77777777" w:rsidR="003A71AF" w:rsidRDefault="0025703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8320279" w14:textId="77777777" w:rsidR="003A71AF" w:rsidRDefault="003A71AF">
      <w:pPr>
        <w:ind w:left="720"/>
      </w:pPr>
    </w:p>
    <w:p w14:paraId="1195CA7B" w14:textId="77777777" w:rsidR="003A71AF" w:rsidRDefault="0025703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3A858117" w14:textId="77777777" w:rsidR="003A71AF" w:rsidRDefault="003A71AF">
      <w:pPr>
        <w:ind w:left="720"/>
      </w:pPr>
    </w:p>
    <w:p w14:paraId="2EB60FDF" w14:textId="77777777" w:rsidR="003A71AF" w:rsidRDefault="0025703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98BA08D" w14:textId="77777777" w:rsidR="003A71AF" w:rsidRDefault="003A71AF">
      <w:pPr>
        <w:ind w:left="720"/>
      </w:pPr>
    </w:p>
    <w:p w14:paraId="1C9B0017" w14:textId="77777777" w:rsidR="003A71AF" w:rsidRDefault="0025703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15F350C" w14:textId="77777777" w:rsidR="003A71AF" w:rsidRDefault="003A71AF">
      <w:pPr>
        <w:ind w:left="720"/>
      </w:pPr>
    </w:p>
    <w:p w14:paraId="3C82B3CC" w14:textId="77777777" w:rsidR="003A71AF" w:rsidRDefault="0025703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D3879EA" w14:textId="77777777" w:rsidR="003A71AF" w:rsidRDefault="003A71AF">
      <w:pPr>
        <w:ind w:left="720"/>
      </w:pPr>
    </w:p>
    <w:p w14:paraId="7AAA0562" w14:textId="77777777" w:rsidR="003A71AF" w:rsidRDefault="0025703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79D78B6" w14:textId="77777777" w:rsidR="003A71AF" w:rsidRDefault="003A71AF"/>
    <w:p w14:paraId="1F2CBE8D" w14:textId="77777777" w:rsidR="003A71AF" w:rsidRDefault="0025703B">
      <w:pPr>
        <w:ind w:firstLine="720"/>
      </w:pPr>
      <w:r>
        <w:t>21.6.2</w:t>
      </w:r>
      <w:r>
        <w:tab/>
        <w:t>there will be no adverse impact on service continuity</w:t>
      </w:r>
    </w:p>
    <w:p w14:paraId="1296F84C" w14:textId="77777777" w:rsidR="003A71AF" w:rsidRDefault="003A71AF">
      <w:pPr>
        <w:ind w:firstLine="720"/>
      </w:pPr>
    </w:p>
    <w:p w14:paraId="44C0439E" w14:textId="77777777" w:rsidR="003A71AF" w:rsidRDefault="0025703B">
      <w:pPr>
        <w:ind w:firstLine="720"/>
      </w:pPr>
      <w:r>
        <w:t>21.6.3</w:t>
      </w:r>
      <w:r>
        <w:tab/>
        <w:t>there is no vendor lock-in to the Supplier’s Service at exit</w:t>
      </w:r>
    </w:p>
    <w:p w14:paraId="1EEECD3B" w14:textId="77777777" w:rsidR="003A71AF" w:rsidRDefault="003A71AF"/>
    <w:p w14:paraId="4A441930" w14:textId="77777777" w:rsidR="003A71AF" w:rsidRDefault="0025703B">
      <w:pPr>
        <w:ind w:firstLine="720"/>
      </w:pPr>
      <w:r>
        <w:t>21.6.4</w:t>
      </w:r>
      <w:r>
        <w:tab/>
        <w:t>it enables the Buyer to meet its obligations under the Technology Code Of Practice</w:t>
      </w:r>
    </w:p>
    <w:p w14:paraId="31872E97" w14:textId="77777777" w:rsidR="003A71AF" w:rsidRDefault="003A71AF">
      <w:pPr>
        <w:ind w:left="720" w:firstLine="720"/>
      </w:pPr>
    </w:p>
    <w:p w14:paraId="2A131CC4" w14:textId="77777777" w:rsidR="003A71AF" w:rsidRDefault="0025703B">
      <w:pPr>
        <w:ind w:left="720" w:hanging="720"/>
      </w:pPr>
      <w:r>
        <w:t>21.7</w:t>
      </w:r>
      <w:r>
        <w:tab/>
        <w:t>If approval is obtained by the Buyer to extend the Term, then the Supplier will comply with its obligations in the additional exit plan.</w:t>
      </w:r>
    </w:p>
    <w:p w14:paraId="3A4350BD" w14:textId="77777777" w:rsidR="003A71AF" w:rsidRDefault="003A71AF">
      <w:pPr>
        <w:ind w:firstLine="720"/>
      </w:pPr>
    </w:p>
    <w:p w14:paraId="437D2BB7" w14:textId="77777777" w:rsidR="003A71AF" w:rsidRDefault="0025703B">
      <w:pPr>
        <w:ind w:left="720" w:hanging="720"/>
      </w:pPr>
      <w:r>
        <w:t>21.8</w:t>
      </w:r>
      <w:r>
        <w:tab/>
        <w:t>The additional exit plan must set out full details of timescales, activities and roles and responsibilities of the Parties for:</w:t>
      </w:r>
    </w:p>
    <w:p w14:paraId="3402E924" w14:textId="77777777" w:rsidR="003A71AF" w:rsidRDefault="003A71AF">
      <w:pPr>
        <w:ind w:firstLine="720"/>
      </w:pPr>
    </w:p>
    <w:p w14:paraId="6EB6E5DD" w14:textId="77777777" w:rsidR="003A71AF" w:rsidRDefault="0025703B">
      <w:pPr>
        <w:ind w:left="1440" w:hanging="720"/>
      </w:pPr>
      <w:r>
        <w:lastRenderedPageBreak/>
        <w:t>21.8.1</w:t>
      </w:r>
      <w:r>
        <w:tab/>
        <w:t>the transfer to the Buyer of any technical information, instructions, manuals and code reasonably required by the Buyer to enable a smooth migration from the Supplier</w:t>
      </w:r>
    </w:p>
    <w:p w14:paraId="799D3CAD" w14:textId="77777777" w:rsidR="003A71AF" w:rsidRDefault="003A71AF">
      <w:pPr>
        <w:ind w:left="1440"/>
      </w:pPr>
    </w:p>
    <w:p w14:paraId="202DC08C" w14:textId="77777777" w:rsidR="003A71AF" w:rsidRDefault="0025703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6406C8A" w14:textId="77777777" w:rsidR="003A71AF" w:rsidRDefault="003A71AF">
      <w:pPr>
        <w:ind w:left="1440"/>
      </w:pPr>
    </w:p>
    <w:p w14:paraId="4090AE05" w14:textId="77777777" w:rsidR="003A71AF" w:rsidRDefault="0025703B">
      <w:pPr>
        <w:ind w:left="1440" w:hanging="720"/>
      </w:pPr>
      <w:r>
        <w:t>21.8.3</w:t>
      </w:r>
      <w:r>
        <w:tab/>
        <w:t>the transfer of Project Specific IPR items and other Buyer customisations, configurations and databases to the Buyer or a replacement supplier</w:t>
      </w:r>
    </w:p>
    <w:p w14:paraId="0970BF06" w14:textId="77777777" w:rsidR="003A71AF" w:rsidRDefault="003A71AF">
      <w:pPr>
        <w:ind w:left="720" w:firstLine="720"/>
      </w:pPr>
    </w:p>
    <w:p w14:paraId="455D0E6A" w14:textId="77777777" w:rsidR="003A71AF" w:rsidRDefault="0025703B">
      <w:pPr>
        <w:ind w:firstLine="720"/>
      </w:pPr>
      <w:r>
        <w:t>21.8.4</w:t>
      </w:r>
      <w:r>
        <w:tab/>
        <w:t>the testing and assurance strategy for exported Buyer Data</w:t>
      </w:r>
    </w:p>
    <w:p w14:paraId="1DFECC0E" w14:textId="77777777" w:rsidR="003A71AF" w:rsidRDefault="003A71AF">
      <w:pPr>
        <w:ind w:firstLine="720"/>
      </w:pPr>
    </w:p>
    <w:p w14:paraId="52E6FCDE" w14:textId="77777777" w:rsidR="003A71AF" w:rsidRDefault="0025703B">
      <w:pPr>
        <w:ind w:firstLine="720"/>
      </w:pPr>
      <w:r>
        <w:t>21.8.5</w:t>
      </w:r>
      <w:r>
        <w:tab/>
        <w:t>if relevant, TUPE-related activity to comply with the TUPE regulations</w:t>
      </w:r>
    </w:p>
    <w:p w14:paraId="027FAAF1" w14:textId="77777777" w:rsidR="003A71AF" w:rsidRDefault="003A71AF">
      <w:pPr>
        <w:ind w:firstLine="720"/>
      </w:pPr>
    </w:p>
    <w:p w14:paraId="76CD8E4E" w14:textId="77777777" w:rsidR="003A71AF" w:rsidRDefault="0025703B">
      <w:pPr>
        <w:ind w:left="1440" w:hanging="720"/>
      </w:pPr>
      <w:r>
        <w:t>21.8.6</w:t>
      </w:r>
      <w:r>
        <w:tab/>
        <w:t>any other activities and information which is reasonably required to ensure continuity of Service during the exit period and an orderly transition</w:t>
      </w:r>
    </w:p>
    <w:p w14:paraId="46D92D5D" w14:textId="77777777" w:rsidR="003A71AF" w:rsidRDefault="003A71AF"/>
    <w:p w14:paraId="14AE3044" w14:textId="77777777" w:rsidR="003A71AF" w:rsidRDefault="0025703B">
      <w:pPr>
        <w:pStyle w:val="Heading3"/>
      </w:pPr>
      <w:r>
        <w:t>22.</w:t>
      </w:r>
      <w:r>
        <w:tab/>
        <w:t>Handover to replacement supplier</w:t>
      </w:r>
    </w:p>
    <w:p w14:paraId="797E4E42" w14:textId="77777777" w:rsidR="003A71AF" w:rsidRDefault="0025703B">
      <w:pPr>
        <w:ind w:left="720" w:hanging="720"/>
      </w:pPr>
      <w:r>
        <w:t>22.1</w:t>
      </w:r>
      <w:r>
        <w:tab/>
        <w:t>At least 10 Working Days before the Expiry Date or End Date, the Supplier must provide any:</w:t>
      </w:r>
    </w:p>
    <w:p w14:paraId="7D8D2499" w14:textId="77777777" w:rsidR="003A71AF" w:rsidRDefault="003A71AF">
      <w:pPr>
        <w:ind w:firstLine="720"/>
      </w:pPr>
    </w:p>
    <w:p w14:paraId="2AC1EDB5" w14:textId="77777777" w:rsidR="003A71AF" w:rsidRDefault="0025703B">
      <w:pPr>
        <w:ind w:left="1440" w:hanging="720"/>
      </w:pPr>
      <w:r>
        <w:t>22.1.1</w:t>
      </w:r>
      <w:r>
        <w:tab/>
        <w:t>data (including Buyer Data), Buyer Personal Data and Buyer Confidential Information in the Supplier’s possession, power or control</w:t>
      </w:r>
    </w:p>
    <w:p w14:paraId="6CC8F06C" w14:textId="77777777" w:rsidR="003A71AF" w:rsidRDefault="003A71AF">
      <w:pPr>
        <w:ind w:left="720" w:firstLine="720"/>
      </w:pPr>
    </w:p>
    <w:p w14:paraId="73BC5DDC" w14:textId="77777777" w:rsidR="003A71AF" w:rsidRDefault="0025703B">
      <w:pPr>
        <w:ind w:firstLine="720"/>
      </w:pPr>
      <w:r>
        <w:t>22.1.2</w:t>
      </w:r>
      <w:r>
        <w:tab/>
        <w:t>other information reasonably requested by the Buyer</w:t>
      </w:r>
    </w:p>
    <w:p w14:paraId="1C69C03A" w14:textId="77777777" w:rsidR="003A71AF" w:rsidRDefault="003A71AF">
      <w:pPr>
        <w:ind w:firstLine="720"/>
      </w:pPr>
    </w:p>
    <w:p w14:paraId="20003BED" w14:textId="77777777" w:rsidR="003A71AF" w:rsidRDefault="0025703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407B82E" w14:textId="77777777" w:rsidR="003A71AF" w:rsidRDefault="003A71AF">
      <w:pPr>
        <w:ind w:left="720"/>
      </w:pPr>
    </w:p>
    <w:p w14:paraId="7731A8AE" w14:textId="77777777" w:rsidR="003A71AF" w:rsidRDefault="0025703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7211199" w14:textId="77777777" w:rsidR="003A71AF" w:rsidRDefault="003A71AF">
      <w:pPr>
        <w:ind w:left="720"/>
      </w:pPr>
    </w:p>
    <w:p w14:paraId="5AACF41F" w14:textId="77777777" w:rsidR="003A71AF" w:rsidRDefault="0025703B">
      <w:pPr>
        <w:pStyle w:val="Heading3"/>
      </w:pPr>
      <w:r>
        <w:t>23.</w:t>
      </w:r>
      <w:r>
        <w:tab/>
        <w:t>Force majeure</w:t>
      </w:r>
    </w:p>
    <w:p w14:paraId="381E256D" w14:textId="77777777" w:rsidR="003A71AF" w:rsidRDefault="0025703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78E8A1B" w14:textId="77777777" w:rsidR="003A71AF" w:rsidRDefault="003A71AF">
      <w:pPr>
        <w:ind w:left="720" w:hanging="720"/>
      </w:pPr>
    </w:p>
    <w:p w14:paraId="325520E6" w14:textId="77777777" w:rsidR="003A71AF" w:rsidRDefault="0025703B">
      <w:pPr>
        <w:pStyle w:val="Heading3"/>
      </w:pPr>
      <w:r>
        <w:lastRenderedPageBreak/>
        <w:t>24.</w:t>
      </w:r>
      <w:r>
        <w:tab/>
        <w:t>Liability</w:t>
      </w:r>
    </w:p>
    <w:p w14:paraId="06DBF166" w14:textId="77777777" w:rsidR="003A71AF" w:rsidRDefault="0025703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EC8815D" w14:textId="77777777" w:rsidR="003A71AF" w:rsidRDefault="003A71AF">
      <w:pPr>
        <w:ind w:left="720"/>
      </w:pPr>
    </w:p>
    <w:p w14:paraId="2D17A62D" w14:textId="77777777" w:rsidR="003A71AF" w:rsidRDefault="0025703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4EDA92" w14:textId="77777777" w:rsidR="003A71AF" w:rsidRDefault="003A71AF">
      <w:pPr>
        <w:ind w:left="1440"/>
      </w:pPr>
    </w:p>
    <w:p w14:paraId="0F240528" w14:textId="77777777" w:rsidR="003A71AF" w:rsidRDefault="0025703B">
      <w:pPr>
        <w:ind w:left="1440" w:hanging="720"/>
      </w:pPr>
      <w:r>
        <w:t>24.1.2</w:t>
      </w:r>
      <w:r>
        <w:tab/>
        <w:t>Buyer Data: for all Defaults by the Supplier resulting in direct loss, destruction, corruption, degradation or damage to any Buyer Data, will not exceed the amount in the Order Form</w:t>
      </w:r>
    </w:p>
    <w:p w14:paraId="73E69B95" w14:textId="77777777" w:rsidR="003A71AF" w:rsidRDefault="003A71AF">
      <w:pPr>
        <w:ind w:left="1440"/>
      </w:pPr>
    </w:p>
    <w:p w14:paraId="70EB8AFA" w14:textId="77777777" w:rsidR="003A71AF" w:rsidRDefault="0025703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73F8FBC" w14:textId="77777777" w:rsidR="003A71AF" w:rsidRDefault="003A71AF">
      <w:pPr>
        <w:spacing w:before="240" w:after="240"/>
      </w:pPr>
    </w:p>
    <w:p w14:paraId="7C79DCF6" w14:textId="77777777" w:rsidR="003A71AF" w:rsidRDefault="0025703B">
      <w:pPr>
        <w:pStyle w:val="Heading3"/>
      </w:pPr>
      <w:r>
        <w:t>25.</w:t>
      </w:r>
      <w:r>
        <w:tab/>
        <w:t>Premises</w:t>
      </w:r>
    </w:p>
    <w:p w14:paraId="6A1EB603" w14:textId="77777777" w:rsidR="003A71AF" w:rsidRDefault="0025703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739799E" w14:textId="77777777" w:rsidR="003A71AF" w:rsidRDefault="003A71AF">
      <w:pPr>
        <w:ind w:left="720"/>
      </w:pPr>
    </w:p>
    <w:p w14:paraId="32FB64C9" w14:textId="77777777" w:rsidR="003A71AF" w:rsidRDefault="0025703B">
      <w:pPr>
        <w:ind w:left="720" w:hanging="720"/>
      </w:pPr>
      <w:r>
        <w:t>25.2</w:t>
      </w:r>
      <w:r>
        <w:tab/>
        <w:t>The Supplier will use the Buyer’s premises solely for the performance of its obligations under this Call-Off Contract.</w:t>
      </w:r>
    </w:p>
    <w:p w14:paraId="71564A4F" w14:textId="77777777" w:rsidR="003A71AF" w:rsidRDefault="003A71AF">
      <w:pPr>
        <w:ind w:firstLine="720"/>
      </w:pPr>
    </w:p>
    <w:p w14:paraId="166DA9FE" w14:textId="77777777" w:rsidR="003A71AF" w:rsidRDefault="0025703B">
      <w:r>
        <w:t>25.3</w:t>
      </w:r>
      <w:r>
        <w:tab/>
        <w:t>The Supplier will vacate the Buyer’s premises when the Call-Off Contract Ends or expires.</w:t>
      </w:r>
    </w:p>
    <w:p w14:paraId="081F4154" w14:textId="77777777" w:rsidR="003A71AF" w:rsidRDefault="003A71AF">
      <w:pPr>
        <w:ind w:firstLine="720"/>
      </w:pPr>
    </w:p>
    <w:p w14:paraId="3219F501" w14:textId="77777777" w:rsidR="003A71AF" w:rsidRDefault="0025703B">
      <w:r>
        <w:t>25.4</w:t>
      </w:r>
      <w:r>
        <w:tab/>
        <w:t>This clause does not create a tenancy or exclusive right of occupation.</w:t>
      </w:r>
    </w:p>
    <w:p w14:paraId="28D8F7C3" w14:textId="77777777" w:rsidR="003A71AF" w:rsidRDefault="003A71AF"/>
    <w:p w14:paraId="26A5C9DC" w14:textId="77777777" w:rsidR="003A71AF" w:rsidRDefault="0025703B">
      <w:r>
        <w:t>25.5</w:t>
      </w:r>
      <w:r>
        <w:tab/>
        <w:t>While on the Buyer’s premises, the Supplier will:</w:t>
      </w:r>
    </w:p>
    <w:p w14:paraId="413DC47B" w14:textId="77777777" w:rsidR="003A71AF" w:rsidRDefault="003A71AF"/>
    <w:p w14:paraId="79A76810" w14:textId="77777777" w:rsidR="003A71AF" w:rsidRDefault="0025703B">
      <w:pPr>
        <w:ind w:left="1440" w:hanging="720"/>
      </w:pPr>
      <w:r>
        <w:t>25.5.1</w:t>
      </w:r>
      <w:r>
        <w:tab/>
        <w:t>comply with any security requirements at the premises and not do anything to weaken the security of the premises</w:t>
      </w:r>
    </w:p>
    <w:p w14:paraId="265035A9" w14:textId="77777777" w:rsidR="003A71AF" w:rsidRDefault="003A71AF">
      <w:pPr>
        <w:ind w:left="720"/>
      </w:pPr>
    </w:p>
    <w:p w14:paraId="6E275402" w14:textId="77777777" w:rsidR="003A71AF" w:rsidRDefault="0025703B">
      <w:pPr>
        <w:ind w:firstLine="720"/>
      </w:pPr>
      <w:r>
        <w:t>25.5.2</w:t>
      </w:r>
      <w:r>
        <w:tab/>
        <w:t>comply with Buyer requirements for the conduct of personnel</w:t>
      </w:r>
    </w:p>
    <w:p w14:paraId="75CEB2BB" w14:textId="77777777" w:rsidR="003A71AF" w:rsidRDefault="003A71AF">
      <w:pPr>
        <w:ind w:firstLine="720"/>
      </w:pPr>
    </w:p>
    <w:p w14:paraId="15ABA041" w14:textId="77777777" w:rsidR="003A71AF" w:rsidRDefault="0025703B">
      <w:pPr>
        <w:ind w:firstLine="720"/>
      </w:pPr>
      <w:r>
        <w:t>25.5.3</w:t>
      </w:r>
      <w:r>
        <w:tab/>
        <w:t>comply with any health and safety measures implemented by the Buyer</w:t>
      </w:r>
    </w:p>
    <w:p w14:paraId="742F9BE0" w14:textId="77777777" w:rsidR="003A71AF" w:rsidRDefault="003A71AF">
      <w:pPr>
        <w:ind w:firstLine="720"/>
      </w:pPr>
    </w:p>
    <w:p w14:paraId="617BDE67" w14:textId="77777777" w:rsidR="003A71AF" w:rsidRDefault="0025703B">
      <w:pPr>
        <w:ind w:left="1440" w:hanging="720"/>
      </w:pPr>
      <w:r>
        <w:t>25.5.4</w:t>
      </w:r>
      <w:r>
        <w:tab/>
        <w:t>immediately notify the Buyer of any incident on the premises that causes any damage to Property which could cause personal injury</w:t>
      </w:r>
    </w:p>
    <w:p w14:paraId="68100356" w14:textId="77777777" w:rsidR="003A71AF" w:rsidRDefault="003A71AF">
      <w:pPr>
        <w:ind w:left="720" w:firstLine="720"/>
      </w:pPr>
    </w:p>
    <w:p w14:paraId="495CE5FD" w14:textId="77777777" w:rsidR="003A71AF" w:rsidRDefault="0025703B">
      <w:pPr>
        <w:ind w:left="720" w:hanging="720"/>
      </w:pPr>
      <w:r>
        <w:t>25.6</w:t>
      </w:r>
      <w:r>
        <w:tab/>
        <w:t>The Supplier will ensure that its health and safety policy statement (as required by the Health and Safety at Work etc Act 1974) is made available to the Buyer on request.</w:t>
      </w:r>
    </w:p>
    <w:p w14:paraId="0BEFFC65" w14:textId="77777777" w:rsidR="003A71AF" w:rsidRDefault="003A71AF">
      <w:pPr>
        <w:ind w:left="720" w:hanging="720"/>
      </w:pPr>
    </w:p>
    <w:p w14:paraId="10B26E3C" w14:textId="77777777" w:rsidR="003A71AF" w:rsidRDefault="0025703B">
      <w:pPr>
        <w:pStyle w:val="Heading3"/>
      </w:pPr>
      <w:r>
        <w:lastRenderedPageBreak/>
        <w:t>26.</w:t>
      </w:r>
      <w:r>
        <w:tab/>
        <w:t>Equipment</w:t>
      </w:r>
    </w:p>
    <w:p w14:paraId="283BA879" w14:textId="77777777" w:rsidR="003A71AF" w:rsidRDefault="0025703B">
      <w:pPr>
        <w:spacing w:before="240" w:after="240"/>
      </w:pPr>
      <w:r>
        <w:t>26.1</w:t>
      </w:r>
      <w:r>
        <w:tab/>
        <w:t>The Supplier is responsible for providing any Equipment which the Supplier requires to provide the Services.</w:t>
      </w:r>
    </w:p>
    <w:p w14:paraId="13BAF809" w14:textId="77777777" w:rsidR="003A71AF" w:rsidRDefault="003A71AF">
      <w:pPr>
        <w:ind w:firstLine="720"/>
      </w:pPr>
    </w:p>
    <w:p w14:paraId="06CA2F17" w14:textId="77777777" w:rsidR="003A71AF" w:rsidRDefault="0025703B">
      <w:pPr>
        <w:ind w:left="720" w:hanging="720"/>
      </w:pPr>
      <w:r>
        <w:t>26.2</w:t>
      </w:r>
      <w:r>
        <w:tab/>
        <w:t>Any Equipment brought onto the premises will be at the Supplier's own risk and the Buyer will have no liability for any loss of, or damage to, any Equipment.</w:t>
      </w:r>
    </w:p>
    <w:p w14:paraId="157D3337" w14:textId="77777777" w:rsidR="003A71AF" w:rsidRDefault="003A71AF">
      <w:pPr>
        <w:ind w:firstLine="720"/>
      </w:pPr>
    </w:p>
    <w:p w14:paraId="7F227EBF" w14:textId="77777777" w:rsidR="003A71AF" w:rsidRDefault="0025703B">
      <w:pPr>
        <w:ind w:left="720" w:hanging="720"/>
      </w:pPr>
      <w:r>
        <w:t>26.3</w:t>
      </w:r>
      <w:r>
        <w:tab/>
        <w:t>When the Call-Off Contract Ends or expires, the Supplier will remove the Equipment and any other materials leaving the premises in a safe and clean condition.</w:t>
      </w:r>
    </w:p>
    <w:p w14:paraId="6965674F" w14:textId="77777777" w:rsidR="003A71AF" w:rsidRDefault="003A71AF">
      <w:pPr>
        <w:ind w:left="720" w:hanging="720"/>
      </w:pPr>
    </w:p>
    <w:p w14:paraId="723940B3" w14:textId="77777777" w:rsidR="003A71AF" w:rsidRDefault="0025703B">
      <w:pPr>
        <w:pStyle w:val="Heading3"/>
      </w:pPr>
      <w:r>
        <w:t>27.</w:t>
      </w:r>
      <w:r>
        <w:tab/>
        <w:t>The Contracts (Rights of Third Parties) Act 1999</w:t>
      </w:r>
    </w:p>
    <w:p w14:paraId="19740EA9" w14:textId="77777777" w:rsidR="003A71AF" w:rsidRDefault="003A71AF"/>
    <w:p w14:paraId="14633826" w14:textId="77777777" w:rsidR="003A71AF" w:rsidRDefault="0025703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D6DB99C" w14:textId="77777777" w:rsidR="003A71AF" w:rsidRDefault="003A71AF">
      <w:pPr>
        <w:ind w:left="720" w:hanging="720"/>
      </w:pPr>
    </w:p>
    <w:p w14:paraId="35766B2B" w14:textId="77777777" w:rsidR="003A71AF" w:rsidRDefault="0025703B">
      <w:pPr>
        <w:pStyle w:val="Heading3"/>
      </w:pPr>
      <w:r>
        <w:t>28.</w:t>
      </w:r>
      <w:r>
        <w:tab/>
        <w:t>Environmental requirements</w:t>
      </w:r>
    </w:p>
    <w:p w14:paraId="1AFA0DC4" w14:textId="77777777" w:rsidR="003A71AF" w:rsidRDefault="0025703B">
      <w:pPr>
        <w:ind w:left="720" w:hanging="720"/>
      </w:pPr>
      <w:r>
        <w:t>28.1</w:t>
      </w:r>
      <w:r>
        <w:tab/>
        <w:t>The Buyer will provide a copy of its environmental policy to the Supplier on request, which the Supplier will comply with.</w:t>
      </w:r>
    </w:p>
    <w:p w14:paraId="05EED413" w14:textId="77777777" w:rsidR="003A71AF" w:rsidRDefault="003A71AF">
      <w:pPr>
        <w:ind w:firstLine="720"/>
      </w:pPr>
    </w:p>
    <w:p w14:paraId="364A9566" w14:textId="77777777" w:rsidR="003A71AF" w:rsidRDefault="0025703B">
      <w:pPr>
        <w:ind w:left="720" w:hanging="720"/>
      </w:pPr>
      <w:r>
        <w:t>28.2</w:t>
      </w:r>
      <w:r>
        <w:tab/>
        <w:t>The Supplier must provide reasonable support to enable Buyers to work in an environmentally friendly way, for example by helping them recycle or lower their carbon footprint.</w:t>
      </w:r>
    </w:p>
    <w:p w14:paraId="6652423E" w14:textId="77777777" w:rsidR="003A71AF" w:rsidRDefault="003A71AF">
      <w:pPr>
        <w:ind w:left="720" w:hanging="720"/>
      </w:pPr>
    </w:p>
    <w:p w14:paraId="7CC43CB4" w14:textId="77777777" w:rsidR="003A71AF" w:rsidRDefault="0025703B">
      <w:pPr>
        <w:pStyle w:val="Heading3"/>
      </w:pPr>
      <w:r>
        <w:t>29.</w:t>
      </w:r>
      <w:r>
        <w:tab/>
        <w:t>The Employment Regulations (TUPE)</w:t>
      </w:r>
    </w:p>
    <w:p w14:paraId="0F59D315" w14:textId="77777777" w:rsidR="003A71AF" w:rsidRDefault="0025703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40392B1" w14:textId="77777777" w:rsidR="003A71AF" w:rsidRDefault="003A71AF">
      <w:pPr>
        <w:ind w:left="720"/>
      </w:pPr>
    </w:p>
    <w:p w14:paraId="181F3D69" w14:textId="77777777" w:rsidR="003A71AF" w:rsidRDefault="0025703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183A5F6" w14:textId="77777777" w:rsidR="003A71AF" w:rsidRDefault="003A71AF">
      <w:pPr>
        <w:ind w:left="720"/>
      </w:pPr>
    </w:p>
    <w:p w14:paraId="3282866A" w14:textId="77777777" w:rsidR="003A71AF" w:rsidRDefault="0025703B">
      <w:pPr>
        <w:ind w:firstLine="720"/>
      </w:pPr>
      <w:r>
        <w:t>29.2.1</w:t>
      </w:r>
      <w:r>
        <w:tab/>
      </w:r>
      <w:r>
        <w:tab/>
        <w:t>the activities they perform</w:t>
      </w:r>
    </w:p>
    <w:p w14:paraId="546B6541" w14:textId="77777777" w:rsidR="003A71AF" w:rsidRDefault="0025703B">
      <w:pPr>
        <w:ind w:firstLine="720"/>
      </w:pPr>
      <w:r>
        <w:t>29.2.2</w:t>
      </w:r>
      <w:r>
        <w:tab/>
      </w:r>
      <w:r>
        <w:tab/>
        <w:t>age</w:t>
      </w:r>
    </w:p>
    <w:p w14:paraId="37183E4D" w14:textId="77777777" w:rsidR="003A71AF" w:rsidRDefault="0025703B">
      <w:pPr>
        <w:ind w:firstLine="720"/>
      </w:pPr>
      <w:r>
        <w:t>29.2.3</w:t>
      </w:r>
      <w:r>
        <w:tab/>
      </w:r>
      <w:r>
        <w:tab/>
        <w:t>start date</w:t>
      </w:r>
    </w:p>
    <w:p w14:paraId="381ADD4D" w14:textId="77777777" w:rsidR="003A71AF" w:rsidRDefault="0025703B">
      <w:pPr>
        <w:ind w:firstLine="720"/>
      </w:pPr>
      <w:r>
        <w:t>29.2.4</w:t>
      </w:r>
      <w:r>
        <w:tab/>
      </w:r>
      <w:r>
        <w:tab/>
        <w:t>place of work</w:t>
      </w:r>
    </w:p>
    <w:p w14:paraId="79A897D4" w14:textId="77777777" w:rsidR="003A71AF" w:rsidRDefault="0025703B">
      <w:pPr>
        <w:ind w:firstLine="720"/>
      </w:pPr>
      <w:r>
        <w:t>29.2.5</w:t>
      </w:r>
      <w:r>
        <w:tab/>
      </w:r>
      <w:r>
        <w:tab/>
        <w:t>notice period</w:t>
      </w:r>
    </w:p>
    <w:p w14:paraId="53D59D72" w14:textId="77777777" w:rsidR="003A71AF" w:rsidRDefault="0025703B">
      <w:pPr>
        <w:ind w:firstLine="720"/>
      </w:pPr>
      <w:r>
        <w:t>29.2.6</w:t>
      </w:r>
      <w:r>
        <w:tab/>
      </w:r>
      <w:r>
        <w:tab/>
        <w:t>redundancy payment entitlement</w:t>
      </w:r>
    </w:p>
    <w:p w14:paraId="4505FAF3" w14:textId="77777777" w:rsidR="003A71AF" w:rsidRDefault="0025703B">
      <w:pPr>
        <w:ind w:firstLine="720"/>
      </w:pPr>
      <w:r>
        <w:t>29.2.7</w:t>
      </w:r>
      <w:r>
        <w:tab/>
      </w:r>
      <w:r>
        <w:tab/>
        <w:t>salary, benefits and pension entitlements</w:t>
      </w:r>
    </w:p>
    <w:p w14:paraId="117922A2" w14:textId="77777777" w:rsidR="003A71AF" w:rsidRDefault="0025703B">
      <w:pPr>
        <w:ind w:firstLine="720"/>
      </w:pPr>
      <w:r>
        <w:lastRenderedPageBreak/>
        <w:t>29.2.8</w:t>
      </w:r>
      <w:r>
        <w:tab/>
      </w:r>
      <w:r>
        <w:tab/>
        <w:t>employment status</w:t>
      </w:r>
    </w:p>
    <w:p w14:paraId="6F3258F8" w14:textId="77777777" w:rsidR="003A71AF" w:rsidRDefault="0025703B">
      <w:pPr>
        <w:ind w:firstLine="720"/>
      </w:pPr>
      <w:r>
        <w:t>29.2.9</w:t>
      </w:r>
      <w:r>
        <w:tab/>
      </w:r>
      <w:r>
        <w:tab/>
        <w:t>identity of employer</w:t>
      </w:r>
    </w:p>
    <w:p w14:paraId="798C242B" w14:textId="77777777" w:rsidR="003A71AF" w:rsidRDefault="0025703B">
      <w:pPr>
        <w:ind w:firstLine="720"/>
      </w:pPr>
      <w:r>
        <w:t>29.2.10</w:t>
      </w:r>
      <w:r>
        <w:tab/>
        <w:t>working arrangements</w:t>
      </w:r>
    </w:p>
    <w:p w14:paraId="10546C0D" w14:textId="77777777" w:rsidR="003A71AF" w:rsidRDefault="0025703B">
      <w:pPr>
        <w:ind w:firstLine="720"/>
      </w:pPr>
      <w:r>
        <w:t>29.2.11</w:t>
      </w:r>
      <w:r>
        <w:tab/>
        <w:t>outstanding liabilities</w:t>
      </w:r>
    </w:p>
    <w:p w14:paraId="11C1EDE4" w14:textId="77777777" w:rsidR="003A71AF" w:rsidRDefault="0025703B">
      <w:pPr>
        <w:ind w:firstLine="720"/>
      </w:pPr>
      <w:r>
        <w:t>29.2.12</w:t>
      </w:r>
      <w:r>
        <w:tab/>
        <w:t>sickness absence</w:t>
      </w:r>
    </w:p>
    <w:p w14:paraId="57CFFC06" w14:textId="77777777" w:rsidR="003A71AF" w:rsidRDefault="0025703B">
      <w:pPr>
        <w:ind w:firstLine="720"/>
      </w:pPr>
      <w:r>
        <w:t>29.2.13</w:t>
      </w:r>
      <w:r>
        <w:tab/>
        <w:t>copies of all relevant employment contracts and related documents</w:t>
      </w:r>
    </w:p>
    <w:p w14:paraId="610454DC" w14:textId="77777777" w:rsidR="003A71AF" w:rsidRDefault="0025703B">
      <w:pPr>
        <w:ind w:firstLine="720"/>
      </w:pPr>
      <w:r>
        <w:t>29.2.14</w:t>
      </w:r>
      <w:r>
        <w:tab/>
        <w:t xml:space="preserve">all information required under regulation 11 of TUPE or as reasonably </w:t>
      </w:r>
    </w:p>
    <w:p w14:paraId="7E385E39" w14:textId="77777777" w:rsidR="003A71AF" w:rsidRDefault="0025703B">
      <w:pPr>
        <w:ind w:left="1440" w:firstLine="720"/>
      </w:pPr>
      <w:r>
        <w:t>requested by the Buyer</w:t>
      </w:r>
    </w:p>
    <w:p w14:paraId="5383BCE6" w14:textId="77777777" w:rsidR="003A71AF" w:rsidRDefault="003A71AF">
      <w:pPr>
        <w:ind w:left="720" w:firstLine="720"/>
      </w:pPr>
    </w:p>
    <w:p w14:paraId="7FF297B2" w14:textId="77777777" w:rsidR="003A71AF" w:rsidRDefault="0025703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B28732" w14:textId="77777777" w:rsidR="003A71AF" w:rsidRDefault="003A71AF">
      <w:pPr>
        <w:ind w:left="720"/>
      </w:pPr>
    </w:p>
    <w:p w14:paraId="13F942A3" w14:textId="77777777" w:rsidR="003A71AF" w:rsidRDefault="0025703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C7E26E7" w14:textId="77777777" w:rsidR="003A71AF" w:rsidRDefault="003A71AF">
      <w:pPr>
        <w:ind w:left="720"/>
      </w:pPr>
    </w:p>
    <w:p w14:paraId="6EA754E4" w14:textId="77777777" w:rsidR="003A71AF" w:rsidRDefault="0025703B">
      <w:pPr>
        <w:ind w:left="720" w:hanging="720"/>
      </w:pPr>
      <w:r>
        <w:t>29.5</w:t>
      </w:r>
      <w:r>
        <w:tab/>
        <w:t>The Supplier will co-operate with the re-tendering of this Call-Off Contract by allowing the Replacement Supplier to communicate with and meet the affected employees or their representatives.</w:t>
      </w:r>
    </w:p>
    <w:p w14:paraId="24709B07" w14:textId="77777777" w:rsidR="003A71AF" w:rsidRDefault="003A71AF">
      <w:pPr>
        <w:ind w:left="720"/>
      </w:pPr>
    </w:p>
    <w:p w14:paraId="0EF81A1D" w14:textId="77777777" w:rsidR="003A71AF" w:rsidRDefault="0025703B">
      <w:pPr>
        <w:ind w:left="720" w:hanging="720"/>
      </w:pPr>
      <w:r>
        <w:t>29.6</w:t>
      </w:r>
      <w:r>
        <w:tab/>
        <w:t>The Supplier will indemnify the Buyer or any Replacement Supplier for all Loss arising from both:</w:t>
      </w:r>
    </w:p>
    <w:p w14:paraId="5F0E7159" w14:textId="77777777" w:rsidR="003A71AF" w:rsidRDefault="003A71AF">
      <w:pPr>
        <w:ind w:firstLine="720"/>
      </w:pPr>
    </w:p>
    <w:p w14:paraId="481F409E" w14:textId="77777777" w:rsidR="003A71AF" w:rsidRDefault="0025703B">
      <w:pPr>
        <w:ind w:firstLine="720"/>
      </w:pPr>
      <w:r>
        <w:t>29.6.1</w:t>
      </w:r>
      <w:r>
        <w:tab/>
        <w:t>its failure to comply with the provisions of this clause</w:t>
      </w:r>
    </w:p>
    <w:p w14:paraId="71FECCB4" w14:textId="77777777" w:rsidR="003A71AF" w:rsidRDefault="003A71AF">
      <w:pPr>
        <w:ind w:firstLine="720"/>
      </w:pPr>
    </w:p>
    <w:p w14:paraId="57001764" w14:textId="77777777" w:rsidR="003A71AF" w:rsidRDefault="0025703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98E36DD" w14:textId="77777777" w:rsidR="003A71AF" w:rsidRDefault="003A71AF">
      <w:pPr>
        <w:ind w:left="1440"/>
      </w:pPr>
    </w:p>
    <w:p w14:paraId="1FDB8677" w14:textId="77777777" w:rsidR="003A71AF" w:rsidRDefault="0025703B">
      <w:pPr>
        <w:ind w:left="720" w:hanging="720"/>
      </w:pPr>
      <w:r>
        <w:t>29.7</w:t>
      </w:r>
      <w:r>
        <w:tab/>
        <w:t>The provisions of this clause apply during the Term of this Call-Off Contract and indefinitely after it Ends or expires.</w:t>
      </w:r>
    </w:p>
    <w:p w14:paraId="43C25653" w14:textId="77777777" w:rsidR="003A71AF" w:rsidRDefault="003A71AF">
      <w:pPr>
        <w:ind w:firstLine="720"/>
      </w:pPr>
    </w:p>
    <w:p w14:paraId="117698DA" w14:textId="77777777" w:rsidR="003A71AF" w:rsidRDefault="0025703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DD2AFDA" w14:textId="77777777" w:rsidR="003A71AF" w:rsidRDefault="003A71AF">
      <w:pPr>
        <w:ind w:left="720" w:hanging="720"/>
      </w:pPr>
    </w:p>
    <w:p w14:paraId="66B0EAB3" w14:textId="77777777" w:rsidR="003A71AF" w:rsidRDefault="0025703B">
      <w:pPr>
        <w:pStyle w:val="Heading3"/>
      </w:pPr>
      <w:r>
        <w:t>30.</w:t>
      </w:r>
      <w:r>
        <w:tab/>
        <w:t>Additional G-Cloud services</w:t>
      </w:r>
    </w:p>
    <w:p w14:paraId="2C28D12F" w14:textId="77777777" w:rsidR="003A71AF" w:rsidRDefault="0025703B">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34EDD117" w14:textId="77777777" w:rsidR="003A71AF" w:rsidRDefault="003A71AF">
      <w:pPr>
        <w:ind w:left="720"/>
      </w:pPr>
    </w:p>
    <w:p w14:paraId="227B311B" w14:textId="77777777" w:rsidR="003A71AF" w:rsidRDefault="0025703B">
      <w:pPr>
        <w:ind w:left="720" w:hanging="720"/>
      </w:pPr>
      <w:r>
        <w:t>30.2</w:t>
      </w:r>
      <w:r>
        <w:tab/>
        <w:t>If reasonably requested to do so by the Buyer in the Order Form, the Supplier must provide and monitor performance of the Additional Services using an Implementation Plan.</w:t>
      </w:r>
    </w:p>
    <w:p w14:paraId="6B1792CD" w14:textId="77777777" w:rsidR="003A71AF" w:rsidRDefault="003A71AF">
      <w:pPr>
        <w:ind w:left="720" w:hanging="720"/>
      </w:pPr>
    </w:p>
    <w:p w14:paraId="0267B2F2" w14:textId="77777777" w:rsidR="003A71AF" w:rsidRDefault="0025703B">
      <w:pPr>
        <w:pStyle w:val="Heading3"/>
      </w:pPr>
      <w:r>
        <w:lastRenderedPageBreak/>
        <w:t>31.</w:t>
      </w:r>
      <w:r>
        <w:tab/>
        <w:t>Collaboration</w:t>
      </w:r>
    </w:p>
    <w:p w14:paraId="5F4893C0" w14:textId="77777777" w:rsidR="003A71AF" w:rsidRDefault="0025703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E592289" w14:textId="77777777" w:rsidR="003A71AF" w:rsidRDefault="003A71AF">
      <w:pPr>
        <w:ind w:left="720"/>
      </w:pPr>
    </w:p>
    <w:p w14:paraId="3C8EE74B" w14:textId="77777777" w:rsidR="003A71AF" w:rsidRDefault="0025703B">
      <w:r>
        <w:t>31.2</w:t>
      </w:r>
      <w:r>
        <w:tab/>
        <w:t>In addition to any obligations under the Collaboration Agreement, the Supplier must:</w:t>
      </w:r>
    </w:p>
    <w:p w14:paraId="514BF619" w14:textId="77777777" w:rsidR="003A71AF" w:rsidRDefault="003A71AF"/>
    <w:p w14:paraId="6A2CEC5B" w14:textId="77777777" w:rsidR="003A71AF" w:rsidRDefault="0025703B">
      <w:pPr>
        <w:ind w:firstLine="720"/>
      </w:pPr>
      <w:r>
        <w:t>31.2.1</w:t>
      </w:r>
      <w:r>
        <w:tab/>
        <w:t>work proactively and in good faith with each of the Buyer’s contractors</w:t>
      </w:r>
    </w:p>
    <w:p w14:paraId="58743FA4" w14:textId="77777777" w:rsidR="003A71AF" w:rsidRDefault="003A71AF">
      <w:pPr>
        <w:ind w:firstLine="720"/>
      </w:pPr>
    </w:p>
    <w:p w14:paraId="7EBA5595" w14:textId="77777777" w:rsidR="003A71AF" w:rsidRDefault="0025703B">
      <w:pPr>
        <w:ind w:left="1440" w:hanging="720"/>
      </w:pPr>
      <w:r>
        <w:t>31.2.2</w:t>
      </w:r>
      <w:r>
        <w:tab/>
        <w:t>co-operate and share information with the Buyer’s contractors to enable the efficient operation of the Buyer’s ICT services and G-Cloud Services</w:t>
      </w:r>
    </w:p>
    <w:p w14:paraId="4D72419E" w14:textId="77777777" w:rsidR="003A71AF" w:rsidRDefault="003A71AF">
      <w:pPr>
        <w:ind w:left="1440" w:hanging="720"/>
      </w:pPr>
    </w:p>
    <w:p w14:paraId="334C3A6B" w14:textId="77777777" w:rsidR="003A71AF" w:rsidRDefault="0025703B">
      <w:pPr>
        <w:pStyle w:val="Heading3"/>
      </w:pPr>
      <w:r>
        <w:t>32.</w:t>
      </w:r>
      <w:r>
        <w:tab/>
        <w:t>Variation process</w:t>
      </w:r>
    </w:p>
    <w:p w14:paraId="0E69E38E" w14:textId="77777777" w:rsidR="003A71AF" w:rsidRDefault="0025703B">
      <w:pPr>
        <w:ind w:left="720" w:hanging="720"/>
      </w:pPr>
      <w:r>
        <w:t>32.1</w:t>
      </w:r>
      <w:r>
        <w:tab/>
        <w:t>The Buyer can request in writing a change to this Call-Off Contract if it isn’t a material change to the Framework Agreement/or this Call-Off Contract. Once implemented, it is called a Variation.</w:t>
      </w:r>
    </w:p>
    <w:p w14:paraId="0F4B7968" w14:textId="77777777" w:rsidR="003A71AF" w:rsidRDefault="003A71AF">
      <w:pPr>
        <w:ind w:left="720"/>
      </w:pPr>
    </w:p>
    <w:p w14:paraId="5D7D54CF" w14:textId="77777777" w:rsidR="003A71AF" w:rsidRDefault="0025703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C2B74B9" w14:textId="77777777" w:rsidR="003A71AF" w:rsidRDefault="003A71AF"/>
    <w:p w14:paraId="1A29A9C9" w14:textId="77777777" w:rsidR="003A71AF" w:rsidRDefault="0025703B">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4B634FEC" w14:textId="77777777" w:rsidR="003A71AF" w:rsidRDefault="003A71AF">
      <w:pPr>
        <w:ind w:left="720" w:hanging="720"/>
      </w:pPr>
    </w:p>
    <w:p w14:paraId="3BFDEAA6" w14:textId="77777777" w:rsidR="003A71AF" w:rsidRDefault="0025703B">
      <w:pPr>
        <w:pStyle w:val="Heading3"/>
      </w:pPr>
      <w:r>
        <w:t>33.</w:t>
      </w:r>
      <w:r>
        <w:tab/>
        <w:t>Data Protection Legislation (GDPR)</w:t>
      </w:r>
    </w:p>
    <w:p w14:paraId="171FBAF3" w14:textId="77777777" w:rsidR="003A71AF" w:rsidRDefault="0025703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753AB2F" w14:textId="77777777" w:rsidR="003A71AF" w:rsidRDefault="003A71AF"/>
    <w:p w14:paraId="1FDAF8AD" w14:textId="77777777" w:rsidR="003A71AF" w:rsidRDefault="003A71AF">
      <w:pPr>
        <w:pageBreakBefore/>
        <w:rPr>
          <w:b/>
        </w:rPr>
      </w:pPr>
    </w:p>
    <w:p w14:paraId="2E82CD14" w14:textId="77777777" w:rsidR="003A71AF" w:rsidRDefault="0025703B">
      <w:pPr>
        <w:pStyle w:val="Heading2"/>
      </w:pPr>
      <w:bookmarkStart w:id="17" w:name="_Toc33176236"/>
      <w:bookmarkStart w:id="18" w:name="_Toc109392377"/>
      <w:bookmarkStart w:id="19" w:name="_Toc109915956"/>
      <w:r>
        <w:t>Schedule 3: Collaboration agreement</w:t>
      </w:r>
      <w:bookmarkEnd w:id="17"/>
      <w:r>
        <w:t xml:space="preserve"> – not used</w:t>
      </w:r>
      <w:bookmarkEnd w:id="18"/>
      <w:bookmarkEnd w:id="19"/>
    </w:p>
    <w:p w14:paraId="6B025600" w14:textId="77777777" w:rsidR="003A71AF" w:rsidRDefault="003A71AF">
      <w:pPr>
        <w:pageBreakBefore/>
      </w:pPr>
    </w:p>
    <w:p w14:paraId="53AA20C1" w14:textId="77777777" w:rsidR="003A71AF" w:rsidRDefault="0025703B">
      <w:pPr>
        <w:pStyle w:val="Heading2"/>
      </w:pPr>
      <w:bookmarkStart w:id="20" w:name="_Toc33176237"/>
      <w:bookmarkStart w:id="21" w:name="_Toc109392378"/>
      <w:bookmarkStart w:id="22" w:name="_Toc109915957"/>
      <w:r>
        <w:t>Schedule 4: Alternative clauses</w:t>
      </w:r>
      <w:bookmarkEnd w:id="20"/>
      <w:bookmarkEnd w:id="21"/>
      <w:bookmarkEnd w:id="22"/>
    </w:p>
    <w:p w14:paraId="40B7758A" w14:textId="77777777" w:rsidR="003A71AF" w:rsidRDefault="0025703B">
      <w:pPr>
        <w:pStyle w:val="Heading3"/>
      </w:pPr>
      <w:r>
        <w:t>1.</w:t>
      </w:r>
      <w:r>
        <w:tab/>
        <w:t>Introduction</w:t>
      </w:r>
    </w:p>
    <w:p w14:paraId="5924F869" w14:textId="77777777" w:rsidR="003A71AF" w:rsidRDefault="0025703B">
      <w:pPr>
        <w:ind w:firstLine="720"/>
      </w:pPr>
      <w:r>
        <w:t>1.1</w:t>
      </w:r>
      <w:r>
        <w:tab/>
        <w:t xml:space="preserve">This Schedule specifies the alternative clauses that may be requested in the </w:t>
      </w:r>
    </w:p>
    <w:p w14:paraId="7A5AC6B5" w14:textId="77777777" w:rsidR="003A71AF" w:rsidRDefault="0025703B">
      <w:pPr>
        <w:ind w:firstLine="720"/>
      </w:pPr>
      <w:r>
        <w:t>Order Form and, if requested in the Order Form, will apply to this Call-Off Contract.</w:t>
      </w:r>
    </w:p>
    <w:p w14:paraId="0786038C" w14:textId="77777777" w:rsidR="003A71AF" w:rsidRDefault="003A71AF"/>
    <w:p w14:paraId="3B42B3A7" w14:textId="77777777" w:rsidR="003A71AF" w:rsidRDefault="0025703B">
      <w:pPr>
        <w:pStyle w:val="Heading2"/>
        <w:pageBreakBefore/>
      </w:pPr>
      <w:bookmarkStart w:id="23" w:name="_Toc33176238"/>
      <w:bookmarkStart w:id="24" w:name="_Toc109392379"/>
      <w:bookmarkStart w:id="25" w:name="_Toc109915958"/>
      <w:r>
        <w:lastRenderedPageBreak/>
        <w:t>Schedule 5: Guarantee</w:t>
      </w:r>
      <w:bookmarkEnd w:id="23"/>
      <w:r>
        <w:t xml:space="preserve"> – not used</w:t>
      </w:r>
      <w:bookmarkEnd w:id="24"/>
      <w:bookmarkEnd w:id="25"/>
    </w:p>
    <w:p w14:paraId="08F2E470" w14:textId="77777777" w:rsidR="003A71AF" w:rsidRDefault="003A71AF">
      <w:pPr>
        <w:pageBreakBefore/>
        <w:rPr>
          <w:b/>
        </w:rPr>
      </w:pPr>
    </w:p>
    <w:p w14:paraId="69325D33" w14:textId="77777777" w:rsidR="003A71AF" w:rsidRDefault="0025703B">
      <w:pPr>
        <w:pStyle w:val="Heading2"/>
      </w:pPr>
      <w:bookmarkStart w:id="26" w:name="_Toc33176239"/>
      <w:bookmarkStart w:id="27" w:name="_Toc109392380"/>
      <w:bookmarkStart w:id="28" w:name="_Toc109915959"/>
      <w:r>
        <w:t>Schedule 6: Glossary and interpretations</w:t>
      </w:r>
      <w:bookmarkEnd w:id="26"/>
      <w:bookmarkEnd w:id="27"/>
      <w:bookmarkEnd w:id="28"/>
    </w:p>
    <w:p w14:paraId="4C2E566D" w14:textId="77777777" w:rsidR="003A71AF" w:rsidRDefault="0025703B">
      <w:r>
        <w:t>In this Call-Off Contract the following expressions mean:</w:t>
      </w:r>
    </w:p>
    <w:p w14:paraId="28B678D4" w14:textId="77777777" w:rsidR="003A71AF" w:rsidRDefault="003A71AF"/>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A71AF" w14:paraId="0FDC7DB0"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61FB3" w14:textId="77777777" w:rsidR="003A71AF" w:rsidRDefault="0025703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3B0931" w14:textId="77777777" w:rsidR="003A71AF" w:rsidRDefault="0025703B">
            <w:pPr>
              <w:spacing w:before="240"/>
              <w:rPr>
                <w:sz w:val="20"/>
                <w:szCs w:val="20"/>
              </w:rPr>
            </w:pPr>
            <w:r>
              <w:rPr>
                <w:sz w:val="20"/>
                <w:szCs w:val="20"/>
              </w:rPr>
              <w:t>Meaning</w:t>
            </w:r>
          </w:p>
        </w:tc>
      </w:tr>
      <w:tr w:rsidR="003A71AF" w14:paraId="115D1FD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CE7719" w14:textId="77777777" w:rsidR="003A71AF" w:rsidRDefault="0025703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BBA95D" w14:textId="77777777" w:rsidR="003A71AF" w:rsidRDefault="0025703B">
            <w:pPr>
              <w:spacing w:before="240"/>
              <w:rPr>
                <w:sz w:val="20"/>
                <w:szCs w:val="20"/>
              </w:rPr>
            </w:pPr>
            <w:r>
              <w:rPr>
                <w:sz w:val="20"/>
                <w:szCs w:val="20"/>
              </w:rPr>
              <w:t>Any services ancillary to the G-Cloud Services that are in the scope of Framework Agreement Section 2 (Services Offered) which a Buyer may request.</w:t>
            </w:r>
          </w:p>
        </w:tc>
      </w:tr>
      <w:tr w:rsidR="003A71AF" w14:paraId="5D926CC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3B46" w14:textId="77777777" w:rsidR="003A71AF" w:rsidRDefault="0025703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ACC0A" w14:textId="77777777" w:rsidR="003A71AF" w:rsidRDefault="0025703B">
            <w:pPr>
              <w:spacing w:before="240"/>
              <w:rPr>
                <w:sz w:val="20"/>
                <w:szCs w:val="20"/>
              </w:rPr>
            </w:pPr>
            <w:r>
              <w:rPr>
                <w:sz w:val="20"/>
                <w:szCs w:val="20"/>
              </w:rPr>
              <w:t>The agreement to be entered into to enable the Supplier to participate in the relevant Civil Service pension scheme(s).</w:t>
            </w:r>
          </w:p>
        </w:tc>
      </w:tr>
      <w:tr w:rsidR="003A71AF" w14:paraId="15F6B7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403A1" w14:textId="77777777" w:rsidR="003A71AF" w:rsidRDefault="0025703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C228F" w14:textId="77777777" w:rsidR="003A71AF" w:rsidRDefault="0025703B">
            <w:pPr>
              <w:spacing w:before="240"/>
              <w:rPr>
                <w:sz w:val="20"/>
                <w:szCs w:val="20"/>
              </w:rPr>
            </w:pPr>
            <w:r>
              <w:rPr>
                <w:sz w:val="20"/>
                <w:szCs w:val="20"/>
              </w:rPr>
              <w:t>The response submitted by the Supplier to the Invitation to Tender (known as the Invitation to Apply on the Digital Marketplace).</w:t>
            </w:r>
          </w:p>
        </w:tc>
      </w:tr>
      <w:tr w:rsidR="003A71AF" w14:paraId="7D08BF2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E84EAE" w14:textId="77777777" w:rsidR="003A71AF" w:rsidRDefault="0025703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F40E0" w14:textId="77777777" w:rsidR="003A71AF" w:rsidRDefault="0025703B">
            <w:pPr>
              <w:spacing w:before="240"/>
              <w:rPr>
                <w:sz w:val="20"/>
                <w:szCs w:val="20"/>
              </w:rPr>
            </w:pPr>
            <w:r>
              <w:rPr>
                <w:sz w:val="20"/>
                <w:szCs w:val="20"/>
              </w:rPr>
              <w:t>An audit carried out under the incorporated Framework Agreement clauses specified by the Buyer in the Order (if any).</w:t>
            </w:r>
          </w:p>
        </w:tc>
      </w:tr>
      <w:tr w:rsidR="003A71AF" w14:paraId="17EB19B4"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9CC40" w14:textId="77777777" w:rsidR="003A71AF" w:rsidRDefault="0025703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D9CF9" w14:textId="77777777" w:rsidR="003A71AF" w:rsidRDefault="0025703B">
            <w:pPr>
              <w:spacing w:before="240"/>
              <w:rPr>
                <w:sz w:val="20"/>
                <w:szCs w:val="20"/>
              </w:rPr>
            </w:pPr>
            <w:r>
              <w:rPr>
                <w:sz w:val="20"/>
                <w:szCs w:val="20"/>
              </w:rPr>
              <w:t>For each Party, IPRs:</w:t>
            </w:r>
          </w:p>
          <w:p w14:paraId="2CBBE19D" w14:textId="77777777" w:rsidR="003A71AF" w:rsidRDefault="0025703B">
            <w:pPr>
              <w:pStyle w:val="ListParagraph"/>
              <w:numPr>
                <w:ilvl w:val="0"/>
                <w:numId w:val="7"/>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ECAFFC1" w14:textId="77777777" w:rsidR="003A71AF" w:rsidRDefault="0025703B">
            <w:pPr>
              <w:pStyle w:val="ListParagraph"/>
              <w:numPr>
                <w:ilvl w:val="0"/>
                <w:numId w:val="7"/>
              </w:numPr>
              <w:rPr>
                <w:sz w:val="20"/>
                <w:szCs w:val="20"/>
              </w:rPr>
            </w:pPr>
            <w:r>
              <w:rPr>
                <w:sz w:val="20"/>
                <w:szCs w:val="20"/>
              </w:rPr>
              <w:t>created by the Party independently of this Call-Off Contract, or</w:t>
            </w:r>
          </w:p>
          <w:p w14:paraId="0CC2600A" w14:textId="77777777" w:rsidR="003A71AF" w:rsidRDefault="0025703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A71AF" w14:paraId="27020C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5DF77" w14:textId="77777777" w:rsidR="003A71AF" w:rsidRDefault="0025703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AA03C" w14:textId="77777777" w:rsidR="003A71AF" w:rsidRDefault="0025703B">
            <w:pPr>
              <w:spacing w:before="240"/>
              <w:rPr>
                <w:sz w:val="20"/>
                <w:szCs w:val="20"/>
              </w:rPr>
            </w:pPr>
            <w:r>
              <w:rPr>
                <w:sz w:val="20"/>
                <w:szCs w:val="20"/>
              </w:rPr>
              <w:t>The contracting authority ordering services as set out in the Order Form.</w:t>
            </w:r>
          </w:p>
        </w:tc>
      </w:tr>
      <w:tr w:rsidR="003A71AF" w14:paraId="0DFCB39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93508" w14:textId="77777777" w:rsidR="003A71AF" w:rsidRDefault="0025703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435B2" w14:textId="77777777" w:rsidR="003A71AF" w:rsidRDefault="0025703B">
            <w:pPr>
              <w:spacing w:before="240"/>
              <w:rPr>
                <w:sz w:val="20"/>
                <w:szCs w:val="20"/>
              </w:rPr>
            </w:pPr>
            <w:r>
              <w:rPr>
                <w:sz w:val="20"/>
                <w:szCs w:val="20"/>
              </w:rPr>
              <w:t>All data supplied by the Buyer to the Supplier including Personal Data and Service Data that is owned and managed by the Buyer.</w:t>
            </w:r>
          </w:p>
        </w:tc>
      </w:tr>
      <w:tr w:rsidR="003A71AF" w14:paraId="260193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1D3F0" w14:textId="77777777" w:rsidR="003A71AF" w:rsidRDefault="0025703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AC673E" w14:textId="77777777" w:rsidR="003A71AF" w:rsidRDefault="0025703B">
            <w:pPr>
              <w:spacing w:before="240"/>
              <w:rPr>
                <w:sz w:val="20"/>
                <w:szCs w:val="20"/>
              </w:rPr>
            </w:pPr>
            <w:r>
              <w:rPr>
                <w:sz w:val="20"/>
                <w:szCs w:val="20"/>
              </w:rPr>
              <w:t>The Personal Data supplied by the Buyer to the Supplier for purposes of, or in connection with, this Call-Off Contract.</w:t>
            </w:r>
          </w:p>
        </w:tc>
      </w:tr>
      <w:tr w:rsidR="003A71AF" w14:paraId="7A10AA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784DDD" w14:textId="77777777" w:rsidR="003A71AF" w:rsidRDefault="0025703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FDE52" w14:textId="77777777" w:rsidR="003A71AF" w:rsidRDefault="0025703B">
            <w:pPr>
              <w:spacing w:before="240"/>
              <w:rPr>
                <w:sz w:val="20"/>
                <w:szCs w:val="20"/>
              </w:rPr>
            </w:pPr>
            <w:r>
              <w:rPr>
                <w:sz w:val="20"/>
                <w:szCs w:val="20"/>
              </w:rPr>
              <w:t>The representative appointed by the Buyer under this Call-Off Contract.</w:t>
            </w:r>
          </w:p>
        </w:tc>
      </w:tr>
      <w:tr w:rsidR="003A71AF" w14:paraId="42EEA00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3AC71" w14:textId="77777777" w:rsidR="003A71AF" w:rsidRDefault="0025703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B4E7B" w14:textId="77777777" w:rsidR="003A71AF" w:rsidRDefault="0025703B">
            <w:pPr>
              <w:spacing w:before="240"/>
              <w:rPr>
                <w:sz w:val="20"/>
                <w:szCs w:val="20"/>
              </w:rPr>
            </w:pPr>
            <w:r>
              <w:rPr>
                <w:sz w:val="20"/>
                <w:szCs w:val="20"/>
              </w:rPr>
              <w:t>Software owned by or licensed to the Buyer (other than under this Agreement), which is or will be used by the Supplier to provide the Services.</w:t>
            </w:r>
          </w:p>
        </w:tc>
      </w:tr>
      <w:tr w:rsidR="003A71AF" w14:paraId="4317484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DC9C4" w14:textId="77777777" w:rsidR="003A71AF" w:rsidRDefault="0025703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B237E7" w14:textId="77777777" w:rsidR="003A71AF" w:rsidRDefault="0025703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A71AF" w14:paraId="572A66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C7779" w14:textId="77777777" w:rsidR="003A71AF" w:rsidRDefault="0025703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0592F" w14:textId="77777777" w:rsidR="003A71AF" w:rsidRDefault="0025703B">
            <w:pPr>
              <w:spacing w:before="240"/>
              <w:rPr>
                <w:sz w:val="20"/>
                <w:szCs w:val="20"/>
              </w:rPr>
            </w:pPr>
            <w:r>
              <w:rPr>
                <w:sz w:val="20"/>
                <w:szCs w:val="20"/>
              </w:rPr>
              <w:t>The prices (excluding any applicable VAT), payable to the Supplier by the Buyer under this Call-Off Contract.</w:t>
            </w:r>
          </w:p>
        </w:tc>
      </w:tr>
      <w:tr w:rsidR="003A71AF" w14:paraId="570E4FE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DCAAE" w14:textId="77777777" w:rsidR="003A71AF" w:rsidRDefault="0025703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452E4E" w14:textId="77777777" w:rsidR="003A71AF" w:rsidRDefault="0025703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A71AF" w14:paraId="4F8ED8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C74EF" w14:textId="77777777" w:rsidR="003A71AF" w:rsidRDefault="0025703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EE61D" w14:textId="77777777" w:rsidR="003A71AF" w:rsidRDefault="0025703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A71AF" w14:paraId="44B11E90"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5CA34" w14:textId="77777777" w:rsidR="003A71AF" w:rsidRDefault="0025703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B0441" w14:textId="77777777" w:rsidR="003A71AF" w:rsidRDefault="0025703B">
            <w:pPr>
              <w:spacing w:before="240"/>
              <w:rPr>
                <w:sz w:val="20"/>
                <w:szCs w:val="20"/>
              </w:rPr>
            </w:pPr>
            <w:r>
              <w:rPr>
                <w:sz w:val="20"/>
                <w:szCs w:val="20"/>
              </w:rPr>
              <w:t>Data, Personal Data and any information, which may include (but isn’t limited to) any:</w:t>
            </w:r>
          </w:p>
          <w:p w14:paraId="216F29E0" w14:textId="77777777" w:rsidR="003A71AF" w:rsidRDefault="0025703B">
            <w:pPr>
              <w:pStyle w:val="ListParagraph"/>
              <w:numPr>
                <w:ilvl w:val="0"/>
                <w:numId w:val="8"/>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0A63E4E" w14:textId="77777777" w:rsidR="003A71AF" w:rsidRDefault="0025703B">
            <w:pPr>
              <w:pStyle w:val="ListParagraph"/>
              <w:numPr>
                <w:ilvl w:val="0"/>
                <w:numId w:val="8"/>
              </w:numPr>
              <w:rPr>
                <w:sz w:val="20"/>
                <w:szCs w:val="20"/>
              </w:rPr>
            </w:pPr>
            <w:r>
              <w:rPr>
                <w:sz w:val="20"/>
                <w:szCs w:val="20"/>
              </w:rPr>
              <w:t>other information clearly designated as being confidential or which ought reasonably be considered to be confidential (whether or not it is marked 'confidential').</w:t>
            </w:r>
          </w:p>
        </w:tc>
      </w:tr>
      <w:tr w:rsidR="003A71AF" w14:paraId="3F26254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E4730" w14:textId="77777777" w:rsidR="003A71AF" w:rsidRDefault="0025703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2DE437" w14:textId="77777777" w:rsidR="003A71AF" w:rsidRDefault="0025703B">
            <w:pPr>
              <w:spacing w:before="240"/>
              <w:rPr>
                <w:sz w:val="20"/>
                <w:szCs w:val="20"/>
              </w:rPr>
            </w:pPr>
            <w:r>
              <w:rPr>
                <w:sz w:val="20"/>
                <w:szCs w:val="20"/>
              </w:rPr>
              <w:t>‘Control’ as defined in section 1124 and 450 of the Corporation Tax</w:t>
            </w:r>
          </w:p>
          <w:p w14:paraId="6C98DB68" w14:textId="77777777" w:rsidR="003A71AF" w:rsidRDefault="0025703B">
            <w:pPr>
              <w:spacing w:before="240"/>
              <w:rPr>
                <w:sz w:val="20"/>
                <w:szCs w:val="20"/>
              </w:rPr>
            </w:pPr>
            <w:r>
              <w:rPr>
                <w:sz w:val="20"/>
                <w:szCs w:val="20"/>
              </w:rPr>
              <w:t>Act 2010. 'Controls' and 'Controlled' will be interpreted accordingly.</w:t>
            </w:r>
          </w:p>
        </w:tc>
      </w:tr>
      <w:tr w:rsidR="003A71AF" w14:paraId="25FC7F3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128C7" w14:textId="77777777" w:rsidR="003A71AF" w:rsidRDefault="0025703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362A2A" w14:textId="77777777" w:rsidR="003A71AF" w:rsidRDefault="0025703B">
            <w:pPr>
              <w:spacing w:before="240"/>
              <w:rPr>
                <w:sz w:val="20"/>
                <w:szCs w:val="20"/>
              </w:rPr>
            </w:pPr>
            <w:r>
              <w:rPr>
                <w:sz w:val="20"/>
                <w:szCs w:val="20"/>
              </w:rPr>
              <w:t>Takes the meaning given in the GDPR.</w:t>
            </w:r>
          </w:p>
        </w:tc>
      </w:tr>
      <w:tr w:rsidR="003A71AF" w14:paraId="4ECE6DE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9921C" w14:textId="77777777" w:rsidR="003A71AF" w:rsidRDefault="0025703B">
            <w:pPr>
              <w:spacing w:before="240"/>
              <w:rPr>
                <w:b/>
                <w:sz w:val="20"/>
                <w:szCs w:val="20"/>
              </w:rPr>
            </w:pPr>
            <w:r>
              <w:rPr>
                <w:b/>
                <w:sz w:val="20"/>
                <w:szCs w:val="20"/>
              </w:rPr>
              <w:t>Crown</w:t>
            </w:r>
          </w:p>
          <w:p w14:paraId="1E57254C" w14:textId="77777777" w:rsidR="003A71AF" w:rsidRDefault="0025703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EA862" w14:textId="77777777" w:rsidR="003A71AF" w:rsidRDefault="0025703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A71AF" w14:paraId="52ACDA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BEB05" w14:textId="77777777" w:rsidR="003A71AF" w:rsidRDefault="0025703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41B6C" w14:textId="77777777" w:rsidR="003A71AF" w:rsidRDefault="0025703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A71AF" w14:paraId="6B7443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EBE0C" w14:textId="77777777" w:rsidR="003A71AF" w:rsidRDefault="0025703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DB4F8" w14:textId="77777777" w:rsidR="003A71AF" w:rsidRDefault="0025703B">
            <w:pPr>
              <w:spacing w:before="240"/>
              <w:rPr>
                <w:sz w:val="20"/>
                <w:szCs w:val="20"/>
              </w:rPr>
            </w:pPr>
            <w:r>
              <w:rPr>
                <w:sz w:val="20"/>
                <w:szCs w:val="20"/>
              </w:rPr>
              <w:t>An assessment by the Controller of the impact of the envisaged Processing on the protection of Personal Data.</w:t>
            </w:r>
          </w:p>
        </w:tc>
      </w:tr>
      <w:tr w:rsidR="003A71AF" w14:paraId="0FBB951D"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DCD1F" w14:textId="77777777" w:rsidR="003A71AF" w:rsidRDefault="0025703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31878" w14:textId="77777777" w:rsidR="003A71AF" w:rsidRDefault="0025703B">
            <w:pPr>
              <w:spacing w:before="240"/>
              <w:rPr>
                <w:sz w:val="20"/>
                <w:szCs w:val="20"/>
              </w:rPr>
            </w:pPr>
            <w:r>
              <w:rPr>
                <w:sz w:val="20"/>
                <w:szCs w:val="20"/>
              </w:rPr>
              <w:t>Data Protection Legislation means:</w:t>
            </w:r>
          </w:p>
          <w:p w14:paraId="67FE973F" w14:textId="77777777" w:rsidR="003A71AF" w:rsidRDefault="0025703B">
            <w:pPr>
              <w:rPr>
                <w:sz w:val="20"/>
                <w:szCs w:val="20"/>
              </w:rPr>
            </w:pPr>
            <w:r>
              <w:rPr>
                <w:sz w:val="20"/>
                <w:szCs w:val="20"/>
              </w:rPr>
              <w:t>(i) the GDPR, the LED and any applicable national implementing Laws as amended from time to time</w:t>
            </w:r>
          </w:p>
          <w:p w14:paraId="2CFD3C35" w14:textId="77777777" w:rsidR="003A71AF" w:rsidRDefault="0025703B">
            <w:pPr>
              <w:ind w:left="720" w:hanging="720"/>
              <w:rPr>
                <w:sz w:val="20"/>
                <w:szCs w:val="20"/>
              </w:rPr>
            </w:pPr>
            <w:r>
              <w:rPr>
                <w:sz w:val="20"/>
                <w:szCs w:val="20"/>
              </w:rPr>
              <w:t>(ii) the DPA 2018 to the extent that it relates to Processing of Personal Data and privacy</w:t>
            </w:r>
          </w:p>
          <w:p w14:paraId="09FB7B73" w14:textId="77777777" w:rsidR="003A71AF" w:rsidRDefault="0025703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A71AF" w14:paraId="21AEE2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44511" w14:textId="77777777" w:rsidR="003A71AF" w:rsidRDefault="0025703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A543F" w14:textId="77777777" w:rsidR="003A71AF" w:rsidRDefault="0025703B">
            <w:pPr>
              <w:spacing w:before="240"/>
              <w:rPr>
                <w:sz w:val="20"/>
                <w:szCs w:val="20"/>
              </w:rPr>
            </w:pPr>
            <w:r>
              <w:rPr>
                <w:sz w:val="20"/>
                <w:szCs w:val="20"/>
              </w:rPr>
              <w:t>Takes the meaning given in the GDPR</w:t>
            </w:r>
          </w:p>
        </w:tc>
      </w:tr>
      <w:tr w:rsidR="003A71AF" w14:paraId="3349463A"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05E5" w14:textId="77777777" w:rsidR="003A71AF" w:rsidRDefault="0025703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D1056" w14:textId="77777777" w:rsidR="003A71AF" w:rsidRDefault="0025703B">
            <w:pPr>
              <w:spacing w:before="240"/>
              <w:rPr>
                <w:sz w:val="20"/>
                <w:szCs w:val="20"/>
              </w:rPr>
            </w:pPr>
            <w:r>
              <w:rPr>
                <w:sz w:val="20"/>
                <w:szCs w:val="20"/>
              </w:rPr>
              <w:t>Default is any:</w:t>
            </w:r>
          </w:p>
          <w:p w14:paraId="5E288D87" w14:textId="77777777" w:rsidR="003A71AF" w:rsidRDefault="0025703B">
            <w:pPr>
              <w:pStyle w:val="ListParagraph"/>
              <w:numPr>
                <w:ilvl w:val="0"/>
                <w:numId w:val="9"/>
              </w:numPr>
              <w:rPr>
                <w:sz w:val="20"/>
                <w:szCs w:val="20"/>
              </w:rPr>
            </w:pPr>
            <w:r>
              <w:rPr>
                <w:sz w:val="20"/>
                <w:szCs w:val="20"/>
              </w:rPr>
              <w:t>breach of the obligations of the Supplier (including any fundamental breach or breach of a fundamental term)</w:t>
            </w:r>
          </w:p>
          <w:p w14:paraId="54CA6F86" w14:textId="77777777" w:rsidR="003A71AF" w:rsidRDefault="0025703B">
            <w:pPr>
              <w:pStyle w:val="ListParagraph"/>
              <w:numPr>
                <w:ilvl w:val="0"/>
                <w:numId w:val="9"/>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75254EB4" w14:textId="77777777" w:rsidR="003A71AF" w:rsidRDefault="0025703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A71AF" w14:paraId="175C34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7FC35" w14:textId="77777777" w:rsidR="003A71AF" w:rsidRDefault="0025703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4EA0" w14:textId="77777777" w:rsidR="003A71AF" w:rsidRDefault="0025703B">
            <w:pPr>
              <w:spacing w:before="240"/>
              <w:rPr>
                <w:sz w:val="20"/>
                <w:szCs w:val="20"/>
              </w:rPr>
            </w:pPr>
            <w:r>
              <w:rPr>
                <w:sz w:val="20"/>
                <w:szCs w:val="20"/>
              </w:rPr>
              <w:t>The G-Cloud Services the Buyer contracts the Supplier to provide under this Call-Off Contract.</w:t>
            </w:r>
          </w:p>
        </w:tc>
      </w:tr>
      <w:tr w:rsidR="003A71AF" w14:paraId="304A009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3E913" w14:textId="77777777" w:rsidR="003A71AF" w:rsidRDefault="0025703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14829" w14:textId="77777777" w:rsidR="003A71AF" w:rsidRDefault="0025703B">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3A71AF" w14:paraId="641B661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5ADCC" w14:textId="77777777" w:rsidR="003A71AF" w:rsidRDefault="0025703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93823" w14:textId="77777777" w:rsidR="003A71AF" w:rsidRDefault="0025703B">
            <w:pPr>
              <w:spacing w:before="240"/>
              <w:rPr>
                <w:sz w:val="20"/>
                <w:szCs w:val="20"/>
              </w:rPr>
            </w:pPr>
            <w:r>
              <w:rPr>
                <w:sz w:val="20"/>
                <w:szCs w:val="20"/>
              </w:rPr>
              <w:t>Data Protection Act 2018.</w:t>
            </w:r>
          </w:p>
        </w:tc>
      </w:tr>
      <w:tr w:rsidR="003A71AF" w14:paraId="59F381F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75B5E" w14:textId="77777777" w:rsidR="003A71AF" w:rsidRDefault="0025703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8D9AD" w14:textId="77777777" w:rsidR="003A71AF" w:rsidRDefault="0025703B">
            <w:pPr>
              <w:spacing w:before="240"/>
              <w:rPr>
                <w:sz w:val="20"/>
                <w:szCs w:val="20"/>
              </w:rPr>
            </w:pPr>
            <w:r>
              <w:rPr>
                <w:sz w:val="20"/>
                <w:szCs w:val="20"/>
              </w:rPr>
              <w:t>The Transfer of Undertakings (Protection of Employment) Regulations 2006 (SI 2006/246) (‘TUPE’) which implements the Acquired Rights Directive.</w:t>
            </w:r>
          </w:p>
        </w:tc>
      </w:tr>
      <w:tr w:rsidR="003A71AF" w14:paraId="106150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E8CF7" w14:textId="77777777" w:rsidR="003A71AF" w:rsidRDefault="0025703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2D991" w14:textId="77777777" w:rsidR="003A71AF" w:rsidRDefault="0025703B">
            <w:pPr>
              <w:spacing w:before="240"/>
              <w:rPr>
                <w:sz w:val="20"/>
                <w:szCs w:val="20"/>
              </w:rPr>
            </w:pPr>
            <w:r>
              <w:rPr>
                <w:sz w:val="20"/>
                <w:szCs w:val="20"/>
              </w:rPr>
              <w:t>Means to terminate; and Ended and Ending are construed accordingly.</w:t>
            </w:r>
          </w:p>
        </w:tc>
      </w:tr>
      <w:tr w:rsidR="003A71AF" w14:paraId="235767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F6991" w14:textId="77777777" w:rsidR="003A71AF" w:rsidRDefault="0025703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185D0" w14:textId="77777777" w:rsidR="003A71AF" w:rsidRDefault="0025703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A71AF" w14:paraId="028BCE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84F57" w14:textId="77777777" w:rsidR="003A71AF" w:rsidRDefault="0025703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8B670" w14:textId="77777777" w:rsidR="003A71AF" w:rsidRDefault="0025703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A71AF" w14:paraId="663EF1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B3570" w14:textId="77777777" w:rsidR="003A71AF" w:rsidRDefault="0025703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DD631" w14:textId="77777777" w:rsidR="003A71AF" w:rsidRDefault="0025703B">
            <w:pPr>
              <w:spacing w:before="240"/>
              <w:rPr>
                <w:sz w:val="20"/>
                <w:szCs w:val="20"/>
              </w:rPr>
            </w:pPr>
            <w:r>
              <w:rPr>
                <w:sz w:val="20"/>
                <w:szCs w:val="20"/>
              </w:rPr>
              <w:t>The 14 digit ESI reference number from the summary of the outcome screen of the ESI tool.</w:t>
            </w:r>
          </w:p>
        </w:tc>
      </w:tr>
      <w:tr w:rsidR="003A71AF" w14:paraId="4C387DEB"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CB4A2" w14:textId="77777777" w:rsidR="003A71AF" w:rsidRDefault="0025703B">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A5D95" w14:textId="77777777" w:rsidR="003A71AF" w:rsidRDefault="0025703B">
            <w:pPr>
              <w:spacing w:before="240"/>
              <w:rPr>
                <w:sz w:val="20"/>
                <w:szCs w:val="20"/>
              </w:rPr>
            </w:pPr>
            <w:r>
              <w:rPr>
                <w:sz w:val="20"/>
                <w:szCs w:val="20"/>
              </w:rPr>
              <w:t>The HMRC Employment Status Indicator test tool. The most up-to-date version must be used. At the time of drafting the tool may be found here:</w:t>
            </w:r>
          </w:p>
          <w:p w14:paraId="1124CF7C" w14:textId="77777777" w:rsidR="003A71AF" w:rsidRDefault="00F91E59">
            <w:hyperlink r:id="rId28" w:history="1">
              <w:r w:rsidR="0025703B">
                <w:rPr>
                  <w:rStyle w:val="Hyperlink"/>
                </w:rPr>
                <w:t>https://www.gov.uk/guidance/check-employment-status-for-tax</w:t>
              </w:r>
            </w:hyperlink>
          </w:p>
        </w:tc>
      </w:tr>
      <w:tr w:rsidR="003A71AF" w14:paraId="74C45B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39137" w14:textId="77777777" w:rsidR="003A71AF" w:rsidRDefault="0025703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6B395" w14:textId="77777777" w:rsidR="003A71AF" w:rsidRDefault="0025703B">
            <w:pPr>
              <w:spacing w:before="240"/>
              <w:rPr>
                <w:sz w:val="20"/>
                <w:szCs w:val="20"/>
              </w:rPr>
            </w:pPr>
            <w:r>
              <w:rPr>
                <w:sz w:val="20"/>
                <w:szCs w:val="20"/>
              </w:rPr>
              <w:t>The expiry date of this Call-Off Contract in the Order Form.</w:t>
            </w:r>
          </w:p>
        </w:tc>
      </w:tr>
      <w:tr w:rsidR="003A71AF" w14:paraId="3C2AEEF3"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EFCE8" w14:textId="77777777" w:rsidR="003A71AF" w:rsidRDefault="0025703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91523" w14:textId="77777777" w:rsidR="003A71AF" w:rsidRDefault="0025703B">
            <w:pPr>
              <w:spacing w:before="240"/>
              <w:rPr>
                <w:sz w:val="20"/>
                <w:szCs w:val="20"/>
              </w:rPr>
            </w:pPr>
            <w:r>
              <w:rPr>
                <w:sz w:val="20"/>
                <w:szCs w:val="20"/>
              </w:rPr>
              <w:t>A force Majeure event means anything affecting either Party's performance of their obligations arising from any:</w:t>
            </w:r>
          </w:p>
          <w:p w14:paraId="58ECDD25" w14:textId="77777777" w:rsidR="003A71AF" w:rsidRDefault="0025703B">
            <w:pPr>
              <w:pStyle w:val="ListParagraph"/>
              <w:numPr>
                <w:ilvl w:val="0"/>
                <w:numId w:val="10"/>
              </w:numPr>
              <w:rPr>
                <w:sz w:val="20"/>
                <w:szCs w:val="20"/>
              </w:rPr>
            </w:pPr>
            <w:r>
              <w:rPr>
                <w:sz w:val="20"/>
                <w:szCs w:val="20"/>
              </w:rPr>
              <w:t>acts, events or omissions beyond the reasonable control of the affected Party</w:t>
            </w:r>
          </w:p>
          <w:p w14:paraId="11ECB0FB" w14:textId="77777777" w:rsidR="003A71AF" w:rsidRDefault="0025703B">
            <w:pPr>
              <w:pStyle w:val="ListParagraph"/>
              <w:numPr>
                <w:ilvl w:val="0"/>
                <w:numId w:val="11"/>
              </w:numPr>
              <w:rPr>
                <w:sz w:val="20"/>
                <w:szCs w:val="20"/>
              </w:rPr>
            </w:pPr>
            <w:r>
              <w:rPr>
                <w:sz w:val="20"/>
                <w:szCs w:val="20"/>
              </w:rPr>
              <w:t>riots, war or armed conflict, acts of terrorism, nuclear, biological or chemical warfare</w:t>
            </w:r>
          </w:p>
          <w:p w14:paraId="404E4D2C" w14:textId="77777777" w:rsidR="003A71AF" w:rsidRDefault="0025703B">
            <w:pPr>
              <w:pStyle w:val="ListParagraph"/>
              <w:numPr>
                <w:ilvl w:val="0"/>
                <w:numId w:val="12"/>
              </w:numPr>
            </w:pPr>
            <w:r>
              <w:t xml:space="preserve">acts of government, local government or Regulatory </w:t>
            </w:r>
            <w:r>
              <w:rPr>
                <w:sz w:val="20"/>
                <w:szCs w:val="20"/>
              </w:rPr>
              <w:t>Bodies</w:t>
            </w:r>
          </w:p>
          <w:p w14:paraId="16F36F79" w14:textId="77777777" w:rsidR="003A71AF" w:rsidRDefault="0025703B">
            <w:pPr>
              <w:pStyle w:val="ListParagraph"/>
              <w:numPr>
                <w:ilvl w:val="0"/>
                <w:numId w:val="13"/>
              </w:numPr>
            </w:pPr>
            <w:r>
              <w:rPr>
                <w:sz w:val="14"/>
                <w:szCs w:val="14"/>
              </w:rPr>
              <w:t xml:space="preserve"> </w:t>
            </w:r>
            <w:r>
              <w:rPr>
                <w:sz w:val="20"/>
                <w:szCs w:val="20"/>
              </w:rPr>
              <w:t>fire, flood or disaster and any failure or shortage of power or fuel</w:t>
            </w:r>
          </w:p>
          <w:p w14:paraId="14082A4F" w14:textId="77777777" w:rsidR="003A71AF" w:rsidRDefault="0025703B">
            <w:pPr>
              <w:pStyle w:val="ListParagraph"/>
              <w:numPr>
                <w:ilvl w:val="0"/>
                <w:numId w:val="14"/>
              </w:numPr>
              <w:rPr>
                <w:sz w:val="20"/>
                <w:szCs w:val="20"/>
              </w:rPr>
            </w:pPr>
            <w:r>
              <w:rPr>
                <w:sz w:val="20"/>
                <w:szCs w:val="20"/>
              </w:rPr>
              <w:t>industrial dispute affecting a third party for which a substitute third party isn’t reasonably available</w:t>
            </w:r>
          </w:p>
          <w:p w14:paraId="184BD8C4" w14:textId="77777777" w:rsidR="003A71AF" w:rsidRDefault="0025703B">
            <w:pPr>
              <w:spacing w:before="240"/>
              <w:rPr>
                <w:sz w:val="20"/>
                <w:szCs w:val="20"/>
              </w:rPr>
            </w:pPr>
            <w:r>
              <w:rPr>
                <w:sz w:val="20"/>
                <w:szCs w:val="20"/>
              </w:rPr>
              <w:t>The following do not constitute a Force Majeure event:</w:t>
            </w:r>
          </w:p>
          <w:p w14:paraId="30C7964B" w14:textId="77777777" w:rsidR="003A71AF" w:rsidRDefault="0025703B">
            <w:pPr>
              <w:pStyle w:val="ListParagraph"/>
              <w:numPr>
                <w:ilvl w:val="0"/>
                <w:numId w:val="15"/>
              </w:numPr>
              <w:rPr>
                <w:sz w:val="20"/>
                <w:szCs w:val="20"/>
              </w:rPr>
            </w:pPr>
            <w:r>
              <w:rPr>
                <w:sz w:val="20"/>
                <w:szCs w:val="20"/>
              </w:rPr>
              <w:t>any industrial dispute about the Supplier, its staff, or failure in the Supplier’s (or a Subcontractor's) supply chain</w:t>
            </w:r>
          </w:p>
          <w:p w14:paraId="73DD92D6" w14:textId="77777777" w:rsidR="003A71AF" w:rsidRDefault="0025703B">
            <w:pPr>
              <w:pStyle w:val="ListParagraph"/>
              <w:numPr>
                <w:ilvl w:val="0"/>
                <w:numId w:val="15"/>
              </w:numPr>
              <w:rPr>
                <w:sz w:val="20"/>
                <w:szCs w:val="20"/>
              </w:rPr>
            </w:pPr>
            <w:r>
              <w:rPr>
                <w:sz w:val="20"/>
                <w:szCs w:val="20"/>
              </w:rPr>
              <w:t>any event which is attributable to the wilful act, neglect or failure to take reasonable precautions by the Party seeking to rely on Force Majeure</w:t>
            </w:r>
          </w:p>
          <w:p w14:paraId="1657028C" w14:textId="77777777" w:rsidR="003A71AF" w:rsidRDefault="0025703B">
            <w:pPr>
              <w:pStyle w:val="ListParagraph"/>
              <w:numPr>
                <w:ilvl w:val="0"/>
                <w:numId w:val="15"/>
              </w:numPr>
              <w:rPr>
                <w:sz w:val="20"/>
                <w:szCs w:val="20"/>
              </w:rPr>
            </w:pPr>
            <w:r>
              <w:rPr>
                <w:sz w:val="20"/>
                <w:szCs w:val="20"/>
              </w:rPr>
              <w:t>the event was foreseeable by the Party seeking to rely on Force Majeure at the time this Call-Off Contract was entered into</w:t>
            </w:r>
          </w:p>
          <w:p w14:paraId="2309706E" w14:textId="77777777" w:rsidR="003A71AF" w:rsidRDefault="0025703B">
            <w:pPr>
              <w:pStyle w:val="ListParagraph"/>
              <w:numPr>
                <w:ilvl w:val="0"/>
                <w:numId w:val="15"/>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A71AF" w14:paraId="1597F2C3"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DA296" w14:textId="77777777" w:rsidR="003A71AF" w:rsidRDefault="0025703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34B2E" w14:textId="77777777" w:rsidR="003A71AF" w:rsidRDefault="0025703B">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3A71AF" w14:paraId="3C853A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8EE86" w14:textId="77777777" w:rsidR="003A71AF" w:rsidRDefault="0025703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32953" w14:textId="77777777" w:rsidR="003A71AF" w:rsidRDefault="0025703B">
            <w:pPr>
              <w:spacing w:before="240"/>
              <w:rPr>
                <w:sz w:val="20"/>
                <w:szCs w:val="20"/>
              </w:rPr>
            </w:pPr>
            <w:r>
              <w:rPr>
                <w:sz w:val="20"/>
                <w:szCs w:val="20"/>
              </w:rPr>
              <w:t>The clauses of framework agreement RM1557.12 together with the Framework Schedules.</w:t>
            </w:r>
          </w:p>
        </w:tc>
      </w:tr>
      <w:tr w:rsidR="003A71AF" w14:paraId="08578E0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4F023" w14:textId="77777777" w:rsidR="003A71AF" w:rsidRDefault="0025703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D6639" w14:textId="77777777" w:rsidR="003A71AF" w:rsidRDefault="0025703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A71AF" w14:paraId="052AD2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12712" w14:textId="77777777" w:rsidR="003A71AF" w:rsidRDefault="0025703B">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4A6AB" w14:textId="77777777" w:rsidR="003A71AF" w:rsidRDefault="0025703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A71AF" w14:paraId="0EEA709B"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E3E76A" w14:textId="77777777" w:rsidR="003A71AF" w:rsidRDefault="0025703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1BB48" w14:textId="77777777" w:rsidR="003A71AF" w:rsidRDefault="0025703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A71AF" w14:paraId="1819B4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EADAB" w14:textId="77777777" w:rsidR="003A71AF" w:rsidRDefault="0025703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96CA5" w14:textId="77777777" w:rsidR="003A71AF" w:rsidRDefault="0025703B">
            <w:pPr>
              <w:spacing w:before="240"/>
              <w:rPr>
                <w:sz w:val="20"/>
                <w:szCs w:val="20"/>
              </w:rPr>
            </w:pPr>
            <w:r>
              <w:rPr>
                <w:sz w:val="20"/>
                <w:szCs w:val="20"/>
              </w:rPr>
              <w:t>General Data Protection Regulation (Regulation (EU) 2016/679)</w:t>
            </w:r>
          </w:p>
        </w:tc>
      </w:tr>
      <w:tr w:rsidR="003A71AF" w14:paraId="743D714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74C04" w14:textId="77777777" w:rsidR="003A71AF" w:rsidRDefault="0025703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C0660" w14:textId="77777777" w:rsidR="003A71AF" w:rsidRDefault="0025703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A71AF" w14:paraId="41D59AD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0B4C5" w14:textId="77777777" w:rsidR="003A71AF" w:rsidRDefault="0025703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3D817" w14:textId="77777777" w:rsidR="003A71AF" w:rsidRDefault="0025703B">
            <w:pPr>
              <w:spacing w:before="240"/>
              <w:rPr>
                <w:sz w:val="20"/>
                <w:szCs w:val="20"/>
              </w:rPr>
            </w:pPr>
            <w:r>
              <w:rPr>
                <w:sz w:val="20"/>
                <w:szCs w:val="20"/>
              </w:rPr>
              <w:t xml:space="preserve">The government’s preferred method of purchasing and payment for low value goods or services. </w:t>
            </w:r>
          </w:p>
        </w:tc>
      </w:tr>
      <w:tr w:rsidR="003A71AF" w14:paraId="114A30A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1CB39" w14:textId="77777777" w:rsidR="003A71AF" w:rsidRDefault="0025703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E2E7C" w14:textId="77777777" w:rsidR="003A71AF" w:rsidRDefault="0025703B">
            <w:pPr>
              <w:spacing w:before="240"/>
              <w:rPr>
                <w:sz w:val="20"/>
                <w:szCs w:val="20"/>
              </w:rPr>
            </w:pPr>
            <w:r>
              <w:rPr>
                <w:sz w:val="20"/>
                <w:szCs w:val="20"/>
              </w:rPr>
              <w:t>The guarantee described in Schedule 5.</w:t>
            </w:r>
          </w:p>
        </w:tc>
      </w:tr>
      <w:tr w:rsidR="003A71AF" w14:paraId="2A577B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935D5" w14:textId="77777777" w:rsidR="003A71AF" w:rsidRDefault="0025703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30AF0" w14:textId="77777777" w:rsidR="003A71AF" w:rsidRDefault="0025703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A71AF" w14:paraId="23B1EAB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7D5F4" w14:textId="77777777" w:rsidR="003A71AF" w:rsidRDefault="0025703B">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D777" w14:textId="77777777" w:rsidR="003A71AF" w:rsidRDefault="0025703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A71AF" w14:paraId="5F99406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872DE5" w14:textId="77777777" w:rsidR="003A71AF" w:rsidRDefault="0025703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8B736" w14:textId="77777777" w:rsidR="003A71AF" w:rsidRDefault="0025703B">
            <w:pPr>
              <w:spacing w:before="240"/>
              <w:rPr>
                <w:sz w:val="20"/>
                <w:szCs w:val="20"/>
              </w:rPr>
            </w:pPr>
            <w:r>
              <w:rPr>
                <w:sz w:val="20"/>
                <w:szCs w:val="20"/>
              </w:rPr>
              <w:t>ESI tool completed by contractors on their own behalf at the request of CCS or the Buyer (as applicable) under clause 4.6.</w:t>
            </w:r>
          </w:p>
        </w:tc>
      </w:tr>
      <w:tr w:rsidR="003A71AF" w14:paraId="5E0E8A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86239" w14:textId="77777777" w:rsidR="003A71AF" w:rsidRDefault="0025703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CDE08" w14:textId="77777777" w:rsidR="003A71AF" w:rsidRDefault="0025703B">
            <w:pPr>
              <w:spacing w:before="240"/>
              <w:rPr>
                <w:sz w:val="20"/>
                <w:szCs w:val="20"/>
              </w:rPr>
            </w:pPr>
            <w:r>
              <w:rPr>
                <w:sz w:val="20"/>
                <w:szCs w:val="20"/>
              </w:rPr>
              <w:t>Has the meaning given under section 84 of the Freedom of Information Act 2000.</w:t>
            </w:r>
          </w:p>
        </w:tc>
      </w:tr>
      <w:tr w:rsidR="003A71AF" w14:paraId="0B0D55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A403F" w14:textId="77777777" w:rsidR="003A71AF" w:rsidRDefault="0025703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F9C56" w14:textId="77777777" w:rsidR="003A71AF" w:rsidRDefault="0025703B">
            <w:pPr>
              <w:spacing w:before="240"/>
              <w:rPr>
                <w:sz w:val="20"/>
                <w:szCs w:val="20"/>
              </w:rPr>
            </w:pPr>
            <w:r>
              <w:rPr>
                <w:sz w:val="20"/>
                <w:szCs w:val="20"/>
              </w:rPr>
              <w:t>The information security management system and process developed by the Supplier in accordance with clause 16.1.</w:t>
            </w:r>
          </w:p>
        </w:tc>
      </w:tr>
      <w:tr w:rsidR="003A71AF" w14:paraId="2BF3BAA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2BEF6" w14:textId="77777777" w:rsidR="003A71AF" w:rsidRDefault="0025703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4B4AA" w14:textId="77777777" w:rsidR="003A71AF" w:rsidRDefault="0025703B">
            <w:pPr>
              <w:spacing w:before="240"/>
              <w:rPr>
                <w:sz w:val="20"/>
                <w:szCs w:val="20"/>
              </w:rPr>
            </w:pPr>
            <w:r>
              <w:rPr>
                <w:sz w:val="20"/>
                <w:szCs w:val="20"/>
              </w:rPr>
              <w:t>Contractual engagements which would be determined to be within the scope of the IR35 Intermediaries legislation if assessed using the ESI tool.</w:t>
            </w:r>
          </w:p>
        </w:tc>
      </w:tr>
      <w:tr w:rsidR="003A71AF" w14:paraId="774C215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D14F4" w14:textId="77777777" w:rsidR="003A71AF" w:rsidRDefault="0025703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99E85" w14:textId="77777777" w:rsidR="003A71AF" w:rsidRDefault="0025703B">
            <w:pPr>
              <w:spacing w:before="240"/>
              <w:rPr>
                <w:sz w:val="20"/>
                <w:szCs w:val="20"/>
              </w:rPr>
            </w:pPr>
            <w:r>
              <w:rPr>
                <w:sz w:val="20"/>
                <w:szCs w:val="20"/>
              </w:rPr>
              <w:t>Can be:</w:t>
            </w:r>
          </w:p>
          <w:p w14:paraId="1FB331E7" w14:textId="77777777" w:rsidR="003A71AF" w:rsidRDefault="0025703B">
            <w:pPr>
              <w:pStyle w:val="ListParagraph"/>
              <w:numPr>
                <w:ilvl w:val="0"/>
                <w:numId w:val="16"/>
              </w:numPr>
            </w:pPr>
            <w:r>
              <w:rPr>
                <w:sz w:val="14"/>
                <w:szCs w:val="14"/>
              </w:rPr>
              <w:t xml:space="preserve"> </w:t>
            </w:r>
            <w:r>
              <w:rPr>
                <w:sz w:val="20"/>
                <w:szCs w:val="20"/>
              </w:rPr>
              <w:t>a voluntary arrangement</w:t>
            </w:r>
          </w:p>
          <w:p w14:paraId="388E3FBD" w14:textId="77777777" w:rsidR="003A71AF" w:rsidRDefault="0025703B">
            <w:pPr>
              <w:pStyle w:val="ListParagraph"/>
              <w:numPr>
                <w:ilvl w:val="0"/>
                <w:numId w:val="16"/>
              </w:numPr>
              <w:rPr>
                <w:sz w:val="20"/>
                <w:szCs w:val="20"/>
              </w:rPr>
            </w:pPr>
            <w:r>
              <w:rPr>
                <w:sz w:val="20"/>
                <w:szCs w:val="20"/>
              </w:rPr>
              <w:t>a winding-up petition</w:t>
            </w:r>
          </w:p>
          <w:p w14:paraId="443000D0" w14:textId="77777777" w:rsidR="003A71AF" w:rsidRDefault="0025703B">
            <w:pPr>
              <w:pStyle w:val="ListParagraph"/>
              <w:numPr>
                <w:ilvl w:val="0"/>
                <w:numId w:val="16"/>
              </w:numPr>
              <w:rPr>
                <w:sz w:val="20"/>
                <w:szCs w:val="20"/>
              </w:rPr>
            </w:pPr>
            <w:r>
              <w:rPr>
                <w:sz w:val="20"/>
                <w:szCs w:val="20"/>
              </w:rPr>
              <w:t>the appointment of a receiver or administrator</w:t>
            </w:r>
          </w:p>
          <w:p w14:paraId="009C0C86" w14:textId="77777777" w:rsidR="003A71AF" w:rsidRDefault="0025703B">
            <w:pPr>
              <w:pStyle w:val="ListParagraph"/>
              <w:numPr>
                <w:ilvl w:val="0"/>
                <w:numId w:val="16"/>
              </w:numPr>
              <w:rPr>
                <w:sz w:val="20"/>
                <w:szCs w:val="20"/>
              </w:rPr>
            </w:pPr>
            <w:r>
              <w:rPr>
                <w:sz w:val="20"/>
                <w:szCs w:val="20"/>
              </w:rPr>
              <w:t>an unresolved statutory demand</w:t>
            </w:r>
          </w:p>
          <w:p w14:paraId="7D9925CD" w14:textId="77777777" w:rsidR="003A71AF" w:rsidRDefault="0025703B">
            <w:pPr>
              <w:pStyle w:val="ListParagraph"/>
              <w:numPr>
                <w:ilvl w:val="0"/>
                <w:numId w:val="16"/>
              </w:numPr>
            </w:pPr>
            <w:r>
              <w:t>a S</w:t>
            </w:r>
            <w:r>
              <w:rPr>
                <w:sz w:val="20"/>
                <w:szCs w:val="20"/>
              </w:rPr>
              <w:t>chedule A1 moratorium</w:t>
            </w:r>
          </w:p>
        </w:tc>
      </w:tr>
      <w:tr w:rsidR="003A71AF" w14:paraId="6D26701B"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89D6A" w14:textId="77777777" w:rsidR="003A71AF" w:rsidRDefault="0025703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BC100" w14:textId="77777777" w:rsidR="003A71AF" w:rsidRDefault="0025703B">
            <w:pPr>
              <w:spacing w:before="240"/>
              <w:rPr>
                <w:sz w:val="20"/>
                <w:szCs w:val="20"/>
              </w:rPr>
            </w:pPr>
            <w:r>
              <w:rPr>
                <w:sz w:val="20"/>
                <w:szCs w:val="20"/>
              </w:rPr>
              <w:t>Intellectual Property Rights are:</w:t>
            </w:r>
          </w:p>
          <w:p w14:paraId="09180082" w14:textId="77777777" w:rsidR="003A71AF" w:rsidRDefault="0025703B">
            <w:pPr>
              <w:pStyle w:val="ListParagraph"/>
              <w:numPr>
                <w:ilvl w:val="0"/>
                <w:numId w:val="17"/>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8D83717" w14:textId="77777777" w:rsidR="003A71AF" w:rsidRDefault="0025703B">
            <w:pPr>
              <w:pStyle w:val="ListParagraph"/>
              <w:numPr>
                <w:ilvl w:val="0"/>
                <w:numId w:val="17"/>
              </w:numPr>
              <w:rPr>
                <w:sz w:val="20"/>
                <w:szCs w:val="20"/>
              </w:rPr>
            </w:pPr>
            <w:r>
              <w:rPr>
                <w:sz w:val="20"/>
                <w:szCs w:val="20"/>
              </w:rPr>
              <w:t>applications for registration, and the right to apply for registration, for any of the rights listed at (a) that are capable of being registered in any country or jurisdiction</w:t>
            </w:r>
          </w:p>
          <w:p w14:paraId="19C67295" w14:textId="77777777" w:rsidR="003A71AF" w:rsidRDefault="0025703B">
            <w:pPr>
              <w:pStyle w:val="ListParagraph"/>
              <w:numPr>
                <w:ilvl w:val="0"/>
                <w:numId w:val="17"/>
              </w:numPr>
              <w:rPr>
                <w:sz w:val="20"/>
                <w:szCs w:val="20"/>
              </w:rPr>
            </w:pPr>
            <w:r>
              <w:rPr>
                <w:sz w:val="20"/>
                <w:szCs w:val="20"/>
              </w:rPr>
              <w:t>all other rights having equivalent or similar effect in any country or jurisdiction</w:t>
            </w:r>
          </w:p>
        </w:tc>
      </w:tr>
      <w:tr w:rsidR="003A71AF" w14:paraId="05DA2ED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79B90" w14:textId="77777777" w:rsidR="003A71AF" w:rsidRDefault="0025703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07E8EA" w14:textId="77777777" w:rsidR="003A71AF" w:rsidRDefault="0025703B">
            <w:pPr>
              <w:spacing w:before="240"/>
              <w:rPr>
                <w:sz w:val="20"/>
                <w:szCs w:val="20"/>
              </w:rPr>
            </w:pPr>
            <w:r>
              <w:rPr>
                <w:sz w:val="20"/>
                <w:szCs w:val="20"/>
              </w:rPr>
              <w:t>For the purposes of the IR35 rules an intermediary can be:</w:t>
            </w:r>
          </w:p>
          <w:p w14:paraId="257F0764" w14:textId="77777777" w:rsidR="003A71AF" w:rsidRDefault="0025703B">
            <w:pPr>
              <w:pStyle w:val="ListParagraph"/>
              <w:numPr>
                <w:ilvl w:val="0"/>
                <w:numId w:val="18"/>
              </w:numPr>
              <w:rPr>
                <w:sz w:val="20"/>
                <w:szCs w:val="20"/>
              </w:rPr>
            </w:pPr>
            <w:r>
              <w:rPr>
                <w:sz w:val="20"/>
                <w:szCs w:val="20"/>
              </w:rPr>
              <w:t>the supplier's own limited company</w:t>
            </w:r>
          </w:p>
          <w:p w14:paraId="154B4B84" w14:textId="77777777" w:rsidR="003A71AF" w:rsidRDefault="0025703B">
            <w:pPr>
              <w:pStyle w:val="ListParagraph"/>
              <w:numPr>
                <w:ilvl w:val="0"/>
                <w:numId w:val="18"/>
              </w:numPr>
              <w:rPr>
                <w:sz w:val="20"/>
                <w:szCs w:val="20"/>
              </w:rPr>
            </w:pPr>
            <w:r>
              <w:rPr>
                <w:sz w:val="20"/>
                <w:szCs w:val="20"/>
              </w:rPr>
              <w:t>a service or a personal service company</w:t>
            </w:r>
          </w:p>
          <w:p w14:paraId="049CC5AC" w14:textId="77777777" w:rsidR="003A71AF" w:rsidRDefault="0025703B">
            <w:pPr>
              <w:pStyle w:val="ListParagraph"/>
              <w:numPr>
                <w:ilvl w:val="0"/>
                <w:numId w:val="18"/>
              </w:numPr>
              <w:rPr>
                <w:sz w:val="20"/>
                <w:szCs w:val="20"/>
              </w:rPr>
            </w:pPr>
            <w:r>
              <w:rPr>
                <w:sz w:val="20"/>
                <w:szCs w:val="20"/>
              </w:rPr>
              <w:t>a partnership</w:t>
            </w:r>
          </w:p>
          <w:p w14:paraId="0D580C3D" w14:textId="77777777" w:rsidR="003A71AF" w:rsidRDefault="0025703B">
            <w:pPr>
              <w:spacing w:before="240"/>
              <w:rPr>
                <w:sz w:val="20"/>
                <w:szCs w:val="20"/>
              </w:rPr>
            </w:pPr>
            <w:r>
              <w:rPr>
                <w:sz w:val="20"/>
                <w:szCs w:val="20"/>
              </w:rPr>
              <w:t>It does not apply if you work for a client through a Managed Service Company (MSC) or agency (for example, an employment agency).</w:t>
            </w:r>
          </w:p>
        </w:tc>
      </w:tr>
      <w:tr w:rsidR="003A71AF" w14:paraId="4C0C88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3CE2A" w14:textId="77777777" w:rsidR="003A71AF" w:rsidRDefault="0025703B">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8F5DA" w14:textId="77777777" w:rsidR="003A71AF" w:rsidRDefault="0025703B">
            <w:pPr>
              <w:spacing w:before="240"/>
              <w:rPr>
                <w:sz w:val="20"/>
                <w:szCs w:val="20"/>
              </w:rPr>
            </w:pPr>
            <w:r>
              <w:rPr>
                <w:sz w:val="20"/>
                <w:szCs w:val="20"/>
              </w:rPr>
              <w:t>As set out in clause 11.5.</w:t>
            </w:r>
          </w:p>
        </w:tc>
      </w:tr>
      <w:tr w:rsidR="003A71AF" w14:paraId="7A95794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93429" w14:textId="77777777" w:rsidR="003A71AF" w:rsidRDefault="0025703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2BCE5" w14:textId="77777777" w:rsidR="003A71AF" w:rsidRDefault="0025703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A71AF" w14:paraId="5EA034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A7BB3" w14:textId="77777777" w:rsidR="003A71AF" w:rsidRDefault="0025703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4852E0" w14:textId="77777777" w:rsidR="003A71AF" w:rsidRDefault="0025703B">
            <w:pPr>
              <w:spacing w:before="240"/>
              <w:rPr>
                <w:sz w:val="20"/>
                <w:szCs w:val="20"/>
              </w:rPr>
            </w:pPr>
            <w:r>
              <w:rPr>
                <w:sz w:val="20"/>
                <w:szCs w:val="20"/>
              </w:rPr>
              <w:t>Assessment of employment status using the ESI tool to determine if engagement is Inside or Outside IR35.</w:t>
            </w:r>
          </w:p>
        </w:tc>
      </w:tr>
      <w:tr w:rsidR="003A71AF" w14:paraId="38B8ACA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7F14D" w14:textId="77777777" w:rsidR="003A71AF" w:rsidRDefault="0025703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0DE9C" w14:textId="77777777" w:rsidR="003A71AF" w:rsidRDefault="0025703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A71AF" w14:paraId="26E029D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4ACC2" w14:textId="77777777" w:rsidR="003A71AF" w:rsidRDefault="0025703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44E64" w14:textId="77777777" w:rsidR="003A71AF" w:rsidRDefault="0025703B">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A71AF" w14:paraId="4042FA2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2234E" w14:textId="77777777" w:rsidR="003A71AF" w:rsidRDefault="0025703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12706" w14:textId="77777777" w:rsidR="003A71AF" w:rsidRDefault="0025703B">
            <w:pPr>
              <w:spacing w:before="240"/>
              <w:rPr>
                <w:sz w:val="20"/>
                <w:szCs w:val="20"/>
              </w:rPr>
            </w:pPr>
            <w:r>
              <w:rPr>
                <w:sz w:val="20"/>
                <w:szCs w:val="20"/>
              </w:rPr>
              <w:t>Law Enforcement Directive (EU) 2016/680.</w:t>
            </w:r>
          </w:p>
        </w:tc>
      </w:tr>
      <w:tr w:rsidR="003A71AF" w14:paraId="52834CED"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3A1D4" w14:textId="77777777" w:rsidR="003A71AF" w:rsidRDefault="0025703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41EEE" w14:textId="77777777" w:rsidR="003A71AF" w:rsidRDefault="0025703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A71AF" w14:paraId="4A66A79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B1058" w14:textId="77777777" w:rsidR="003A71AF" w:rsidRDefault="0025703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EB732" w14:textId="77777777" w:rsidR="003A71AF" w:rsidRDefault="0025703B">
            <w:pPr>
              <w:spacing w:before="240"/>
              <w:rPr>
                <w:sz w:val="20"/>
                <w:szCs w:val="20"/>
              </w:rPr>
            </w:pPr>
            <w:r>
              <w:rPr>
                <w:sz w:val="20"/>
                <w:szCs w:val="20"/>
              </w:rPr>
              <w:t>Any of the 3 Lots specified in the ITT and Lots will be construed accordingly.</w:t>
            </w:r>
          </w:p>
        </w:tc>
      </w:tr>
      <w:tr w:rsidR="003A71AF" w14:paraId="1F41BD38"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949EA" w14:textId="77777777" w:rsidR="003A71AF" w:rsidRDefault="0025703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576F7" w14:textId="77777777" w:rsidR="003A71AF" w:rsidRDefault="0025703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A71AF" w14:paraId="06E4D9E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04DEDE" w14:textId="77777777" w:rsidR="003A71AF" w:rsidRDefault="0025703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6B61A" w14:textId="77777777" w:rsidR="003A71AF" w:rsidRDefault="0025703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A71AF" w14:paraId="00477C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8B104" w14:textId="77777777" w:rsidR="003A71AF" w:rsidRDefault="0025703B">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B931C" w14:textId="77777777" w:rsidR="003A71AF" w:rsidRDefault="0025703B">
            <w:pPr>
              <w:spacing w:before="240"/>
              <w:rPr>
                <w:sz w:val="20"/>
                <w:szCs w:val="20"/>
              </w:rPr>
            </w:pPr>
            <w:r>
              <w:rPr>
                <w:sz w:val="20"/>
                <w:szCs w:val="20"/>
              </w:rPr>
              <w:t>The management information specified in Framework Agreement section 6 (What you report to CCS).</w:t>
            </w:r>
          </w:p>
        </w:tc>
      </w:tr>
      <w:tr w:rsidR="003A71AF" w14:paraId="4C3F3B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F7AB1" w14:textId="77777777" w:rsidR="003A71AF" w:rsidRDefault="0025703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2AACD" w14:textId="77777777" w:rsidR="003A71AF" w:rsidRDefault="0025703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A71AF" w14:paraId="54BDEED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65D06" w14:textId="77777777" w:rsidR="003A71AF" w:rsidRDefault="0025703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B8D71" w14:textId="77777777" w:rsidR="003A71AF" w:rsidRDefault="0025703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A71AF" w14:paraId="6891D1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13A5A" w14:textId="77777777" w:rsidR="003A71AF" w:rsidRDefault="0025703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84CAA" w14:textId="77777777" w:rsidR="003A71AF" w:rsidRDefault="0025703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A71AF" w14:paraId="60C7D0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0E61D" w14:textId="77777777" w:rsidR="003A71AF" w:rsidRDefault="0025703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8C2D9" w14:textId="77777777" w:rsidR="003A71AF" w:rsidRDefault="0025703B">
            <w:pPr>
              <w:spacing w:before="240"/>
              <w:rPr>
                <w:sz w:val="20"/>
                <w:szCs w:val="20"/>
              </w:rPr>
            </w:pPr>
            <w:r>
              <w:rPr>
                <w:sz w:val="20"/>
                <w:szCs w:val="20"/>
              </w:rPr>
              <w:t>An order for G-Cloud Services placed by a contracting body with the Supplier in accordance with the ordering processes.</w:t>
            </w:r>
          </w:p>
        </w:tc>
      </w:tr>
      <w:tr w:rsidR="003A71AF" w14:paraId="0FBBC0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E1EA3" w14:textId="77777777" w:rsidR="003A71AF" w:rsidRDefault="0025703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A542B" w14:textId="77777777" w:rsidR="003A71AF" w:rsidRDefault="0025703B">
            <w:pPr>
              <w:spacing w:before="240"/>
              <w:rPr>
                <w:sz w:val="20"/>
                <w:szCs w:val="20"/>
              </w:rPr>
            </w:pPr>
            <w:r>
              <w:rPr>
                <w:sz w:val="20"/>
                <w:szCs w:val="20"/>
              </w:rPr>
              <w:t>The order form set out in Part A of the Call-Off Contract to be used by a Buyer to order G-Cloud Services.</w:t>
            </w:r>
          </w:p>
        </w:tc>
      </w:tr>
      <w:tr w:rsidR="003A71AF" w14:paraId="4AF72F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E0DAA" w14:textId="77777777" w:rsidR="003A71AF" w:rsidRDefault="0025703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F009B" w14:textId="77777777" w:rsidR="003A71AF" w:rsidRDefault="0025703B">
            <w:pPr>
              <w:spacing w:before="240"/>
              <w:rPr>
                <w:sz w:val="20"/>
                <w:szCs w:val="20"/>
              </w:rPr>
            </w:pPr>
            <w:r>
              <w:rPr>
                <w:sz w:val="20"/>
                <w:szCs w:val="20"/>
              </w:rPr>
              <w:t>G-Cloud Services which are the subject of an order by the Buyer.</w:t>
            </w:r>
          </w:p>
        </w:tc>
      </w:tr>
      <w:tr w:rsidR="003A71AF" w14:paraId="5C355F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737A6" w14:textId="77777777" w:rsidR="003A71AF" w:rsidRDefault="0025703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EA1E3" w14:textId="77777777" w:rsidR="003A71AF" w:rsidRDefault="0025703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A71AF" w14:paraId="6DEFDF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7CA07" w14:textId="77777777" w:rsidR="003A71AF" w:rsidRDefault="0025703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E2937" w14:textId="77777777" w:rsidR="003A71AF" w:rsidRDefault="0025703B">
            <w:pPr>
              <w:spacing w:before="240"/>
              <w:rPr>
                <w:sz w:val="20"/>
                <w:szCs w:val="20"/>
              </w:rPr>
            </w:pPr>
            <w:r>
              <w:rPr>
                <w:sz w:val="20"/>
                <w:szCs w:val="20"/>
              </w:rPr>
              <w:t>The Buyer or the Supplier and ‘Parties’ will be interpreted accordingly.</w:t>
            </w:r>
          </w:p>
        </w:tc>
      </w:tr>
      <w:tr w:rsidR="003A71AF" w14:paraId="1521BB1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DA94E" w14:textId="77777777" w:rsidR="003A71AF" w:rsidRDefault="0025703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4E13E" w14:textId="77777777" w:rsidR="003A71AF" w:rsidRDefault="0025703B">
            <w:pPr>
              <w:spacing w:before="240"/>
              <w:rPr>
                <w:sz w:val="20"/>
                <w:szCs w:val="20"/>
              </w:rPr>
            </w:pPr>
            <w:r>
              <w:rPr>
                <w:sz w:val="20"/>
                <w:szCs w:val="20"/>
              </w:rPr>
              <w:t>Takes the meaning given in the GDPR.</w:t>
            </w:r>
          </w:p>
        </w:tc>
      </w:tr>
      <w:tr w:rsidR="003A71AF" w14:paraId="3E3A32C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2A08B" w14:textId="77777777" w:rsidR="003A71AF" w:rsidRDefault="0025703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5C9C4" w14:textId="77777777" w:rsidR="003A71AF" w:rsidRDefault="0025703B">
            <w:pPr>
              <w:spacing w:before="240"/>
              <w:rPr>
                <w:sz w:val="20"/>
                <w:szCs w:val="20"/>
              </w:rPr>
            </w:pPr>
            <w:r>
              <w:rPr>
                <w:sz w:val="20"/>
                <w:szCs w:val="20"/>
              </w:rPr>
              <w:t>Takes the meaning given in the GDPR.</w:t>
            </w:r>
          </w:p>
        </w:tc>
      </w:tr>
      <w:tr w:rsidR="003A71AF" w14:paraId="46230B6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BD111" w14:textId="77777777" w:rsidR="003A71AF" w:rsidRDefault="0025703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056EA" w14:textId="77777777" w:rsidR="003A71AF" w:rsidRDefault="0025703B">
            <w:pPr>
              <w:spacing w:before="240"/>
              <w:rPr>
                <w:sz w:val="20"/>
                <w:szCs w:val="20"/>
              </w:rPr>
            </w:pPr>
            <w:r>
              <w:rPr>
                <w:sz w:val="20"/>
                <w:szCs w:val="20"/>
              </w:rPr>
              <w:t>Takes the meaning given in the GDPR.</w:t>
            </w:r>
          </w:p>
        </w:tc>
      </w:tr>
      <w:tr w:rsidR="003A71AF" w14:paraId="737A70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93154" w14:textId="77777777" w:rsidR="003A71AF" w:rsidRDefault="0025703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64539" w14:textId="77777777" w:rsidR="003A71AF" w:rsidRDefault="0025703B">
            <w:pPr>
              <w:spacing w:before="240"/>
              <w:rPr>
                <w:sz w:val="20"/>
                <w:szCs w:val="20"/>
              </w:rPr>
            </w:pPr>
            <w:r>
              <w:rPr>
                <w:sz w:val="20"/>
                <w:szCs w:val="20"/>
              </w:rPr>
              <w:t>Takes the meaning given in the GDPR.</w:t>
            </w:r>
          </w:p>
        </w:tc>
      </w:tr>
      <w:tr w:rsidR="003A71AF" w14:paraId="00DA286B"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D56D8" w14:textId="77777777" w:rsidR="003A71AF" w:rsidRDefault="0025703B">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96BD1" w14:textId="77777777" w:rsidR="003A71AF" w:rsidRDefault="0025703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485A187A" w14:textId="77777777" w:rsidR="003A71AF" w:rsidRDefault="0025703B">
            <w:pPr>
              <w:pStyle w:val="ListParagraph"/>
              <w:numPr>
                <w:ilvl w:val="0"/>
                <w:numId w:val="19"/>
              </w:numPr>
              <w:rPr>
                <w:sz w:val="20"/>
                <w:szCs w:val="20"/>
              </w:rPr>
            </w:pPr>
            <w:r>
              <w:rPr>
                <w:sz w:val="20"/>
                <w:szCs w:val="20"/>
              </w:rPr>
              <w:t>induce that person to perform improperly a relevant function or activity</w:t>
            </w:r>
          </w:p>
          <w:p w14:paraId="4369DB35" w14:textId="77777777" w:rsidR="003A71AF" w:rsidRDefault="0025703B">
            <w:pPr>
              <w:pStyle w:val="ListParagraph"/>
              <w:numPr>
                <w:ilvl w:val="0"/>
                <w:numId w:val="19"/>
              </w:numPr>
              <w:rPr>
                <w:sz w:val="20"/>
                <w:szCs w:val="20"/>
              </w:rPr>
            </w:pPr>
            <w:r>
              <w:rPr>
                <w:sz w:val="20"/>
                <w:szCs w:val="20"/>
              </w:rPr>
              <w:t>reward that person for improper performance of a relevant function or activity</w:t>
            </w:r>
          </w:p>
          <w:p w14:paraId="4F0B66C1" w14:textId="77777777" w:rsidR="003A71AF" w:rsidRDefault="0025703B">
            <w:pPr>
              <w:pStyle w:val="ListParagraph"/>
              <w:numPr>
                <w:ilvl w:val="0"/>
                <w:numId w:val="19"/>
              </w:numPr>
              <w:rPr>
                <w:sz w:val="20"/>
                <w:szCs w:val="20"/>
              </w:rPr>
            </w:pPr>
            <w:r>
              <w:rPr>
                <w:sz w:val="20"/>
                <w:szCs w:val="20"/>
              </w:rPr>
              <w:t>commit any offence:</w:t>
            </w:r>
          </w:p>
          <w:p w14:paraId="0371E68A" w14:textId="77777777" w:rsidR="003A71AF" w:rsidRDefault="0025703B">
            <w:pPr>
              <w:pStyle w:val="ListParagraph"/>
              <w:numPr>
                <w:ilvl w:val="1"/>
                <w:numId w:val="19"/>
              </w:numPr>
              <w:rPr>
                <w:sz w:val="20"/>
                <w:szCs w:val="20"/>
              </w:rPr>
            </w:pPr>
            <w:r>
              <w:rPr>
                <w:sz w:val="20"/>
                <w:szCs w:val="20"/>
              </w:rPr>
              <w:t>under the Bribery Act 2010</w:t>
            </w:r>
          </w:p>
          <w:p w14:paraId="43A5E93D" w14:textId="77777777" w:rsidR="003A71AF" w:rsidRDefault="0025703B">
            <w:pPr>
              <w:pStyle w:val="ListParagraph"/>
              <w:numPr>
                <w:ilvl w:val="1"/>
                <w:numId w:val="19"/>
              </w:numPr>
              <w:rPr>
                <w:sz w:val="20"/>
                <w:szCs w:val="20"/>
              </w:rPr>
            </w:pPr>
            <w:r>
              <w:rPr>
                <w:sz w:val="20"/>
                <w:szCs w:val="20"/>
              </w:rPr>
              <w:t>under legislation creating offences concerning Fraud</w:t>
            </w:r>
          </w:p>
          <w:p w14:paraId="4EF1B056" w14:textId="77777777" w:rsidR="003A71AF" w:rsidRDefault="0025703B">
            <w:pPr>
              <w:pStyle w:val="ListParagraph"/>
              <w:numPr>
                <w:ilvl w:val="1"/>
                <w:numId w:val="19"/>
              </w:numPr>
            </w:pPr>
            <w:r>
              <w:t>at common Law concerning Fraud</w:t>
            </w:r>
          </w:p>
          <w:p w14:paraId="2906B1A7" w14:textId="77777777" w:rsidR="003A71AF" w:rsidRDefault="0025703B">
            <w:pPr>
              <w:pStyle w:val="ListParagraph"/>
              <w:numPr>
                <w:ilvl w:val="1"/>
                <w:numId w:val="19"/>
              </w:numPr>
              <w:rPr>
                <w:sz w:val="20"/>
                <w:szCs w:val="20"/>
              </w:rPr>
            </w:pPr>
            <w:r>
              <w:rPr>
                <w:sz w:val="20"/>
                <w:szCs w:val="20"/>
              </w:rPr>
              <w:t>committing or attempting or conspiring to commit Fraud</w:t>
            </w:r>
          </w:p>
        </w:tc>
      </w:tr>
      <w:tr w:rsidR="003A71AF" w14:paraId="07DE6CD2"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D2EB1" w14:textId="77777777" w:rsidR="003A71AF" w:rsidRDefault="0025703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052161" w14:textId="77777777" w:rsidR="003A71AF" w:rsidRDefault="0025703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A71AF" w14:paraId="09BDFE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015AF3" w14:textId="77777777" w:rsidR="003A71AF" w:rsidRDefault="0025703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B11FC" w14:textId="77777777" w:rsidR="003A71AF" w:rsidRDefault="0025703B">
            <w:pPr>
              <w:spacing w:before="240"/>
              <w:rPr>
                <w:sz w:val="20"/>
                <w:szCs w:val="20"/>
              </w:rPr>
            </w:pPr>
            <w:r>
              <w:rPr>
                <w:sz w:val="20"/>
                <w:szCs w:val="20"/>
              </w:rPr>
              <w:t>Assets and property including technical infrastructure, IPRs and equipment.</w:t>
            </w:r>
          </w:p>
        </w:tc>
      </w:tr>
      <w:tr w:rsidR="003A71AF" w14:paraId="2658FE8D"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DAAFB3" w14:textId="77777777" w:rsidR="003A71AF" w:rsidRDefault="0025703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34F60" w14:textId="77777777" w:rsidR="003A71AF" w:rsidRDefault="0025703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A71AF" w14:paraId="460BEA5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A378C" w14:textId="77777777" w:rsidR="003A71AF" w:rsidRDefault="0025703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1C4E8" w14:textId="77777777" w:rsidR="003A71AF" w:rsidRDefault="0025703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A71AF" w14:paraId="3D66BF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93729" w14:textId="77777777" w:rsidR="003A71AF" w:rsidRDefault="0025703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604E7" w14:textId="77777777" w:rsidR="003A71AF" w:rsidRDefault="0025703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A71AF" w14:paraId="46FD2F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50F32" w14:textId="77777777" w:rsidR="003A71AF" w:rsidRDefault="0025703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4AA7B" w14:textId="77777777" w:rsidR="003A71AF" w:rsidRDefault="0025703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A71AF" w14:paraId="2A8E538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7291C" w14:textId="77777777" w:rsidR="003A71AF" w:rsidRDefault="0025703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1029E" w14:textId="77777777" w:rsidR="003A71AF" w:rsidRDefault="0025703B">
            <w:pPr>
              <w:spacing w:before="240"/>
              <w:rPr>
                <w:sz w:val="20"/>
                <w:szCs w:val="20"/>
              </w:rPr>
            </w:pPr>
            <w:r>
              <w:rPr>
                <w:sz w:val="20"/>
                <w:szCs w:val="20"/>
              </w:rPr>
              <w:t>A transfer of employment to which the employment regulations applies.</w:t>
            </w:r>
          </w:p>
        </w:tc>
      </w:tr>
      <w:tr w:rsidR="003A71AF" w14:paraId="023605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6F35A" w14:textId="77777777" w:rsidR="003A71AF" w:rsidRDefault="0025703B">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29BF6" w14:textId="77777777" w:rsidR="003A71AF" w:rsidRDefault="0025703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A71AF" w14:paraId="019776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0B2BC" w14:textId="77777777" w:rsidR="003A71AF" w:rsidRDefault="0025703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5C306" w14:textId="77777777" w:rsidR="003A71AF" w:rsidRDefault="0025703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A71AF" w14:paraId="770F6B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5641A" w14:textId="77777777" w:rsidR="003A71AF" w:rsidRDefault="0025703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F3D2" w14:textId="77777777" w:rsidR="003A71AF" w:rsidRDefault="0025703B">
            <w:pPr>
              <w:spacing w:before="240"/>
              <w:rPr>
                <w:sz w:val="20"/>
                <w:szCs w:val="20"/>
              </w:rPr>
            </w:pPr>
            <w:r>
              <w:rPr>
                <w:sz w:val="20"/>
                <w:szCs w:val="20"/>
              </w:rPr>
              <w:t>The Supplier's security management plan developed by the Supplier in accordance with clause 16.1.</w:t>
            </w:r>
          </w:p>
        </w:tc>
      </w:tr>
      <w:tr w:rsidR="003A71AF" w14:paraId="6D597C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91843" w14:textId="77777777" w:rsidR="003A71AF" w:rsidRDefault="0025703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48D32" w14:textId="77777777" w:rsidR="003A71AF" w:rsidRDefault="0025703B">
            <w:pPr>
              <w:spacing w:before="240"/>
              <w:rPr>
                <w:sz w:val="20"/>
                <w:szCs w:val="20"/>
              </w:rPr>
            </w:pPr>
            <w:r>
              <w:rPr>
                <w:sz w:val="20"/>
                <w:szCs w:val="20"/>
              </w:rPr>
              <w:t>The services ordered by the Buyer as set out in the Order Form.</w:t>
            </w:r>
          </w:p>
        </w:tc>
      </w:tr>
      <w:tr w:rsidR="003A71AF" w14:paraId="7078F0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068DC" w14:textId="77777777" w:rsidR="003A71AF" w:rsidRDefault="0025703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39005" w14:textId="77777777" w:rsidR="003A71AF" w:rsidRDefault="0025703B">
            <w:pPr>
              <w:spacing w:before="240"/>
              <w:rPr>
                <w:sz w:val="20"/>
                <w:szCs w:val="20"/>
              </w:rPr>
            </w:pPr>
            <w:r>
              <w:rPr>
                <w:sz w:val="20"/>
                <w:szCs w:val="20"/>
              </w:rPr>
              <w:t>Data that is owned or managed by the Buyer and used for the G-Cloud Services, including backup data.</w:t>
            </w:r>
          </w:p>
        </w:tc>
      </w:tr>
      <w:tr w:rsidR="003A71AF" w14:paraId="1A17CD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87831" w14:textId="77777777" w:rsidR="003A71AF" w:rsidRDefault="0025703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7DA1F" w14:textId="77777777" w:rsidR="003A71AF" w:rsidRDefault="0025703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A71AF" w14:paraId="7A99FE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EF296" w14:textId="77777777" w:rsidR="003A71AF" w:rsidRDefault="0025703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D3869" w14:textId="77777777" w:rsidR="003A71AF" w:rsidRDefault="0025703B">
            <w:pPr>
              <w:spacing w:before="240"/>
              <w:rPr>
                <w:sz w:val="20"/>
                <w:szCs w:val="20"/>
              </w:rPr>
            </w:pPr>
            <w:r>
              <w:rPr>
                <w:sz w:val="20"/>
                <w:szCs w:val="20"/>
              </w:rPr>
              <w:t>The description of the Supplier service offering as published on the Digital Marketplace.</w:t>
            </w:r>
          </w:p>
        </w:tc>
      </w:tr>
      <w:tr w:rsidR="003A71AF" w14:paraId="44DF38B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CF9154" w14:textId="77777777" w:rsidR="003A71AF" w:rsidRDefault="0025703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6FB30" w14:textId="77777777" w:rsidR="003A71AF" w:rsidRDefault="0025703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A71AF" w14:paraId="13688C0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F35A5" w14:textId="77777777" w:rsidR="003A71AF" w:rsidRDefault="0025703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09D622" w14:textId="77777777" w:rsidR="003A71AF" w:rsidRDefault="0025703B">
            <w:pPr>
              <w:spacing w:before="240"/>
            </w:pPr>
            <w:r>
              <w:rPr>
                <w:sz w:val="20"/>
                <w:szCs w:val="20"/>
              </w:rPr>
              <w:t>The approval process used by a central government Buyer if it needs to spend money on certain digital or technology services, see</w:t>
            </w:r>
            <w:hyperlink r:id="rId29" w:history="1">
              <w:r>
                <w:rPr>
                  <w:sz w:val="20"/>
                  <w:szCs w:val="20"/>
                </w:rPr>
                <w:t xml:space="preserve"> </w:t>
              </w:r>
            </w:hyperlink>
            <w:hyperlink r:id="rId30" w:history="1">
              <w:r>
                <w:rPr>
                  <w:sz w:val="20"/>
                  <w:szCs w:val="20"/>
                  <w:u w:val="single"/>
                </w:rPr>
                <w:t>https://www.gov.uk/service-manual/agile-delivery/spend-controls-check-if-you-need-approval-to-spend-money-on-a-service</w:t>
              </w:r>
            </w:hyperlink>
          </w:p>
        </w:tc>
      </w:tr>
      <w:tr w:rsidR="003A71AF" w14:paraId="4C46A2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FB7F0" w14:textId="77777777" w:rsidR="003A71AF" w:rsidRDefault="0025703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04728" w14:textId="77777777" w:rsidR="003A71AF" w:rsidRDefault="0025703B">
            <w:pPr>
              <w:spacing w:before="240"/>
              <w:rPr>
                <w:sz w:val="20"/>
                <w:szCs w:val="20"/>
              </w:rPr>
            </w:pPr>
            <w:r>
              <w:rPr>
                <w:sz w:val="20"/>
                <w:szCs w:val="20"/>
              </w:rPr>
              <w:t>The Start date of this Call-Off Contract as set out in the Order Form.</w:t>
            </w:r>
          </w:p>
        </w:tc>
      </w:tr>
      <w:tr w:rsidR="003A71AF" w14:paraId="7D82826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D9867A" w14:textId="77777777" w:rsidR="003A71AF" w:rsidRDefault="0025703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8D28E" w14:textId="77777777" w:rsidR="003A71AF" w:rsidRDefault="0025703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A71AF" w14:paraId="49048AD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27E92" w14:textId="77777777" w:rsidR="003A71AF" w:rsidRDefault="0025703B">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E5AF7" w14:textId="77777777" w:rsidR="003A71AF" w:rsidRDefault="0025703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A71AF" w14:paraId="30FC5C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F8DDC" w14:textId="77777777" w:rsidR="003A71AF" w:rsidRDefault="0025703B">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20165" w14:textId="77777777" w:rsidR="003A71AF" w:rsidRDefault="0025703B">
            <w:pPr>
              <w:spacing w:before="240"/>
              <w:rPr>
                <w:sz w:val="20"/>
                <w:szCs w:val="20"/>
              </w:rPr>
            </w:pPr>
            <w:r>
              <w:rPr>
                <w:sz w:val="20"/>
                <w:szCs w:val="20"/>
              </w:rPr>
              <w:t>Any third party appointed to process Personal Data on behalf of the Supplier under this Call-Off Contract.</w:t>
            </w:r>
          </w:p>
        </w:tc>
      </w:tr>
      <w:tr w:rsidR="003A71AF" w14:paraId="26AA63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C42A5" w14:textId="77777777" w:rsidR="003A71AF" w:rsidRDefault="0025703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5A011" w14:textId="77777777" w:rsidR="003A71AF" w:rsidRDefault="0025703B">
            <w:pPr>
              <w:spacing w:before="240"/>
              <w:rPr>
                <w:sz w:val="20"/>
                <w:szCs w:val="20"/>
              </w:rPr>
            </w:pPr>
            <w:r>
              <w:rPr>
                <w:sz w:val="20"/>
                <w:szCs w:val="20"/>
              </w:rPr>
              <w:t>The person, firm or company identified in the Order Form.</w:t>
            </w:r>
          </w:p>
        </w:tc>
      </w:tr>
      <w:tr w:rsidR="003A71AF" w14:paraId="1245CD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27439" w14:textId="77777777" w:rsidR="003A71AF" w:rsidRDefault="0025703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1B1FB" w14:textId="77777777" w:rsidR="003A71AF" w:rsidRDefault="0025703B">
            <w:pPr>
              <w:spacing w:before="240"/>
              <w:rPr>
                <w:sz w:val="20"/>
                <w:szCs w:val="20"/>
              </w:rPr>
            </w:pPr>
            <w:r>
              <w:rPr>
                <w:sz w:val="20"/>
                <w:szCs w:val="20"/>
              </w:rPr>
              <w:t>The representative appointed by the Supplier from time to time in relation to the Call-Off Contract.</w:t>
            </w:r>
          </w:p>
        </w:tc>
      </w:tr>
      <w:tr w:rsidR="003A71AF" w14:paraId="1766580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6DC56" w14:textId="77777777" w:rsidR="003A71AF" w:rsidRDefault="0025703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F8677" w14:textId="77777777" w:rsidR="003A71AF" w:rsidRDefault="0025703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A71AF" w14:paraId="74C01F5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CB5E0" w14:textId="77777777" w:rsidR="003A71AF" w:rsidRDefault="0025703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A3355" w14:textId="77777777" w:rsidR="003A71AF" w:rsidRDefault="0025703B">
            <w:pPr>
              <w:spacing w:before="240"/>
              <w:rPr>
                <w:sz w:val="20"/>
                <w:szCs w:val="20"/>
              </w:rPr>
            </w:pPr>
            <w:r>
              <w:rPr>
                <w:sz w:val="20"/>
                <w:szCs w:val="20"/>
              </w:rPr>
              <w:t>The relevant G-Cloud Service terms and conditions as set out in the Terms and Conditions document supplied as part of the Supplier’s Application.</w:t>
            </w:r>
          </w:p>
        </w:tc>
      </w:tr>
      <w:tr w:rsidR="003A71AF" w14:paraId="1C5C74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02AAD" w14:textId="77777777" w:rsidR="003A71AF" w:rsidRDefault="0025703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1D3F1" w14:textId="77777777" w:rsidR="003A71AF" w:rsidRDefault="0025703B">
            <w:pPr>
              <w:spacing w:before="240"/>
              <w:rPr>
                <w:sz w:val="20"/>
                <w:szCs w:val="20"/>
              </w:rPr>
            </w:pPr>
            <w:r>
              <w:rPr>
                <w:sz w:val="20"/>
                <w:szCs w:val="20"/>
              </w:rPr>
              <w:t>The term of this Call-Off Contract as set out in the Order Form.</w:t>
            </w:r>
          </w:p>
        </w:tc>
      </w:tr>
      <w:tr w:rsidR="003A71AF" w14:paraId="4F1BF2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41C09" w14:textId="77777777" w:rsidR="003A71AF" w:rsidRDefault="0025703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4584B" w14:textId="77777777" w:rsidR="003A71AF" w:rsidRDefault="0025703B">
            <w:pPr>
              <w:spacing w:before="240"/>
              <w:rPr>
                <w:sz w:val="20"/>
                <w:szCs w:val="20"/>
              </w:rPr>
            </w:pPr>
            <w:r>
              <w:rPr>
                <w:sz w:val="20"/>
                <w:szCs w:val="20"/>
              </w:rPr>
              <w:t>This has the meaning given to it in clause 32 (Variation process).</w:t>
            </w:r>
          </w:p>
        </w:tc>
      </w:tr>
      <w:tr w:rsidR="003A71AF" w14:paraId="5F5DAA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741CE" w14:textId="77777777" w:rsidR="003A71AF" w:rsidRDefault="0025703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474B2" w14:textId="77777777" w:rsidR="003A71AF" w:rsidRDefault="0025703B">
            <w:pPr>
              <w:spacing w:before="240"/>
              <w:rPr>
                <w:sz w:val="20"/>
                <w:szCs w:val="20"/>
              </w:rPr>
            </w:pPr>
            <w:r>
              <w:rPr>
                <w:sz w:val="20"/>
                <w:szCs w:val="20"/>
              </w:rPr>
              <w:t>Any day other than a Saturday, Sunday or public holiday in England and Wales.</w:t>
            </w:r>
          </w:p>
        </w:tc>
      </w:tr>
      <w:tr w:rsidR="003A71AF" w14:paraId="60BF76E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1A950" w14:textId="77777777" w:rsidR="003A71AF" w:rsidRDefault="0025703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92DD2" w14:textId="77777777" w:rsidR="003A71AF" w:rsidRDefault="0025703B">
            <w:pPr>
              <w:spacing w:before="240"/>
              <w:rPr>
                <w:sz w:val="20"/>
                <w:szCs w:val="20"/>
              </w:rPr>
            </w:pPr>
            <w:r>
              <w:rPr>
                <w:sz w:val="20"/>
                <w:szCs w:val="20"/>
              </w:rPr>
              <w:t>A contract year.</w:t>
            </w:r>
          </w:p>
        </w:tc>
      </w:tr>
    </w:tbl>
    <w:p w14:paraId="2C415CCE" w14:textId="77777777" w:rsidR="003A71AF" w:rsidRDefault="0025703B">
      <w:pPr>
        <w:spacing w:before="240" w:after="240"/>
      </w:pPr>
      <w:r>
        <w:t xml:space="preserve"> </w:t>
      </w:r>
    </w:p>
    <w:p w14:paraId="62920FFE" w14:textId="77777777" w:rsidR="003A71AF" w:rsidRDefault="003A71AF">
      <w:pPr>
        <w:pageBreakBefore/>
      </w:pPr>
    </w:p>
    <w:p w14:paraId="187C7637" w14:textId="77777777" w:rsidR="003A71AF" w:rsidRDefault="0025703B">
      <w:pPr>
        <w:pStyle w:val="Heading2"/>
      </w:pPr>
      <w:bookmarkStart w:id="29" w:name="_Toc33176240"/>
      <w:bookmarkStart w:id="30" w:name="_Toc109392381"/>
      <w:bookmarkStart w:id="31" w:name="_Toc109915960"/>
      <w:r>
        <w:t>Schedule 7: GDPR Information</w:t>
      </w:r>
      <w:bookmarkEnd w:id="29"/>
      <w:bookmarkEnd w:id="30"/>
      <w:bookmarkEnd w:id="31"/>
      <w:r>
        <w:t xml:space="preserve"> </w:t>
      </w:r>
    </w:p>
    <w:p w14:paraId="79CFE7E1" w14:textId="77777777" w:rsidR="003A71AF" w:rsidRDefault="0025703B">
      <w:r>
        <w:t xml:space="preserve">This schedule reproduces the annexes to the GDPR schedule contained within the Framework Agreement and incorporated into this Call-off Contract. </w:t>
      </w:r>
    </w:p>
    <w:p w14:paraId="37FFA304" w14:textId="77777777" w:rsidR="003A71AF" w:rsidRDefault="0025703B">
      <w:pPr>
        <w:pStyle w:val="Heading3"/>
      </w:pPr>
      <w:r>
        <w:t>Annex 1: Processing Personal Data</w:t>
      </w:r>
    </w:p>
    <w:p w14:paraId="651DA917" w14:textId="77777777" w:rsidR="003A71AF" w:rsidRDefault="0025703B">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DECD2FD" w14:textId="77777777" w:rsidR="003A71AF" w:rsidRDefault="0025703B">
      <w:r>
        <w:t>1.1</w:t>
      </w:r>
      <w:r>
        <w:tab/>
        <w:t xml:space="preserve">The contact details of the Buyer’s Data Protection Officer are: Jani Artym, </w:t>
      </w:r>
      <w:hyperlink r:id="rId31" w:history="1">
        <w:r>
          <w:rPr>
            <w:rStyle w:val="Hyperlink"/>
          </w:rPr>
          <w:t>Jani.Artym943@mod.gov.uk</w:t>
        </w:r>
      </w:hyperlink>
      <w:r>
        <w:t xml:space="preserve"> </w:t>
      </w:r>
    </w:p>
    <w:p w14:paraId="41670283" w14:textId="77777777" w:rsidR="003A71AF" w:rsidRDefault="0025703B">
      <w:r>
        <w:t>1.2</w:t>
      </w:r>
      <w:r>
        <w:tab/>
        <w:t xml:space="preserve">The contact details of the Supplier’s Data Protection Officer are: Giles Brooks-Usher, </w:t>
      </w:r>
      <w:hyperlink r:id="rId32" w:history="1">
        <w:r>
          <w:rPr>
            <w:rStyle w:val="Hyperlink"/>
          </w:rPr>
          <w:t>dpo.uk@soprasteria.com</w:t>
        </w:r>
      </w:hyperlink>
      <w:r>
        <w:t>]</w:t>
      </w:r>
    </w:p>
    <w:p w14:paraId="27D823D3" w14:textId="77777777" w:rsidR="003A71AF" w:rsidRDefault="0025703B">
      <w:pPr>
        <w:ind w:left="720" w:hanging="720"/>
      </w:pPr>
      <w:r>
        <w:t>1.3</w:t>
      </w:r>
      <w:r>
        <w:tab/>
        <w:t>The Processor shall comply with any further written instructions with respect to Processing by the Controller.</w:t>
      </w:r>
    </w:p>
    <w:p w14:paraId="29E30D07" w14:textId="77777777" w:rsidR="003A71AF" w:rsidRDefault="0025703B">
      <w:r>
        <w:t>1.4</w:t>
      </w:r>
      <w:r>
        <w:tab/>
        <w:t>Any such further instructions shall be incorporated into this Annex.</w:t>
      </w:r>
    </w:p>
    <w:p w14:paraId="067781F0" w14:textId="77777777" w:rsidR="003A71AF" w:rsidRDefault="003A71AF"/>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3A71AF" w14:paraId="50A6C8D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0971A" w14:textId="77777777" w:rsidR="003A71AF" w:rsidRDefault="0025703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17BCA" w14:textId="77777777" w:rsidR="003A71AF" w:rsidRDefault="0025703B">
            <w:pPr>
              <w:spacing w:before="240" w:after="240"/>
              <w:jc w:val="center"/>
            </w:pPr>
            <w:r>
              <w:rPr>
                <w:b/>
              </w:rPr>
              <w:t>Details</w:t>
            </w:r>
          </w:p>
        </w:tc>
      </w:tr>
      <w:tr w:rsidR="003A71AF" w14:paraId="6E4A184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33BB1" w14:textId="77777777" w:rsidR="003A71AF" w:rsidRDefault="0025703B">
            <w:pPr>
              <w:spacing w:line="240" w:lineRule="auto"/>
            </w:pPr>
            <w:r>
              <w:t>Identity of Controller for each Category of Personal Data</w:t>
            </w:r>
          </w:p>
        </w:tc>
        <w:tc>
          <w:tcPr>
            <w:tcW w:w="4930" w:type="dxa"/>
            <w:tcBorders>
              <w:top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44C5C480" w14:textId="77777777" w:rsidR="003A71AF" w:rsidRDefault="0025703B">
            <w:pPr>
              <w:rPr>
                <w:rFonts w:ascii="Helvetica Neue" w:eastAsia="Tahoma" w:hAnsi="Helvetica Neue" w:cs="Tahoma"/>
                <w:b/>
              </w:rPr>
            </w:pPr>
            <w:r>
              <w:rPr>
                <w:rFonts w:ascii="Helvetica Neue" w:eastAsia="Tahoma" w:hAnsi="Helvetica Neue" w:cs="Tahoma"/>
                <w:b/>
              </w:rPr>
              <w:t>The Buyer is Controller and the Supplier is Processor</w:t>
            </w:r>
          </w:p>
          <w:p w14:paraId="72103C1D" w14:textId="77777777" w:rsidR="003A71AF" w:rsidRDefault="0025703B">
            <w:pPr>
              <w:rPr>
                <w:rFonts w:ascii="Helvetica Neue" w:eastAsia="Tahoma" w:hAnsi="Helvetica Neue" w:cs="Tahoma"/>
              </w:rPr>
            </w:pPr>
            <w:r>
              <w:rPr>
                <w:rFonts w:ascii="Helvetica Neue" w:eastAsia="Tahoma" w:hAnsi="Helvetica Neue" w:cs="Tahoma"/>
              </w:rP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73DF07AA"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Names</w:t>
            </w:r>
          </w:p>
          <w:p w14:paraId="4E35EA96"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Addresses</w:t>
            </w:r>
          </w:p>
          <w:p w14:paraId="057550A4"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Bank name</w:t>
            </w:r>
          </w:p>
          <w:p w14:paraId="00A35662"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Account number</w:t>
            </w:r>
          </w:p>
          <w:p w14:paraId="1535A6ED"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Sort code</w:t>
            </w:r>
          </w:p>
          <w:p w14:paraId="465183DA"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Branch</w:t>
            </w:r>
          </w:p>
          <w:p w14:paraId="403C188D"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IBAN (Suppliers outside of UK)</w:t>
            </w:r>
          </w:p>
          <w:p w14:paraId="5C86ACFE"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BIC (Suppliers outside of UK)</w:t>
            </w:r>
          </w:p>
          <w:p w14:paraId="35A768F6"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Telephone number</w:t>
            </w:r>
          </w:p>
          <w:p w14:paraId="7272734A"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Work telephone number</w:t>
            </w:r>
          </w:p>
          <w:p w14:paraId="2BBDDA7D" w14:textId="77777777" w:rsidR="003A71AF" w:rsidRDefault="0025703B">
            <w:pPr>
              <w:pStyle w:val="ListParagraph"/>
              <w:numPr>
                <w:ilvl w:val="0"/>
                <w:numId w:val="20"/>
              </w:numPr>
              <w:suppressAutoHyphens w:val="0"/>
              <w:spacing w:before="60" w:line="300" w:lineRule="exact"/>
              <w:jc w:val="both"/>
              <w:textAlignment w:val="auto"/>
              <w:rPr>
                <w:rFonts w:ascii="Calibri" w:hAnsi="Calibri"/>
              </w:rPr>
            </w:pPr>
            <w:r>
              <w:rPr>
                <w:rFonts w:ascii="Calibri" w:hAnsi="Calibri"/>
              </w:rPr>
              <w:t>Fax number</w:t>
            </w:r>
          </w:p>
          <w:p w14:paraId="2D73C9F3" w14:textId="77777777" w:rsidR="003A71AF" w:rsidRDefault="0025703B">
            <w:pPr>
              <w:pStyle w:val="ListParagraph"/>
              <w:numPr>
                <w:ilvl w:val="0"/>
                <w:numId w:val="21"/>
              </w:numPr>
              <w:suppressAutoHyphens w:val="0"/>
              <w:spacing w:before="60" w:line="300" w:lineRule="exact"/>
              <w:jc w:val="both"/>
              <w:textAlignment w:val="auto"/>
              <w:rPr>
                <w:rFonts w:ascii="Calibri" w:hAnsi="Calibri"/>
              </w:rPr>
            </w:pPr>
            <w:r>
              <w:rPr>
                <w:rFonts w:ascii="Calibri" w:hAnsi="Calibri"/>
              </w:rPr>
              <w:t>Email address</w:t>
            </w:r>
          </w:p>
          <w:p w14:paraId="4E172F44" w14:textId="77777777" w:rsidR="003A71AF" w:rsidRDefault="0025703B">
            <w:pPr>
              <w:pStyle w:val="ListParagraph"/>
              <w:numPr>
                <w:ilvl w:val="0"/>
                <w:numId w:val="21"/>
              </w:numPr>
              <w:suppressAutoHyphens w:val="0"/>
              <w:spacing w:before="60" w:line="300" w:lineRule="exact"/>
              <w:jc w:val="both"/>
              <w:textAlignment w:val="auto"/>
              <w:rPr>
                <w:rFonts w:ascii="Calibri" w:hAnsi="Calibri"/>
              </w:rPr>
            </w:pPr>
            <w:r>
              <w:rPr>
                <w:rFonts w:ascii="Calibri" w:hAnsi="Calibri"/>
              </w:rPr>
              <w:t>Work email address</w:t>
            </w:r>
          </w:p>
          <w:p w14:paraId="6A7D222F" w14:textId="77777777" w:rsidR="003A71AF" w:rsidRDefault="0025703B">
            <w:pPr>
              <w:pStyle w:val="ListParagraph"/>
              <w:numPr>
                <w:ilvl w:val="0"/>
                <w:numId w:val="21"/>
              </w:numPr>
              <w:suppressAutoHyphens w:val="0"/>
              <w:spacing w:before="60" w:line="300" w:lineRule="exact"/>
              <w:jc w:val="both"/>
              <w:textAlignment w:val="auto"/>
              <w:rPr>
                <w:rFonts w:ascii="Calibri" w:hAnsi="Calibri"/>
              </w:rPr>
            </w:pPr>
            <w:r>
              <w:rPr>
                <w:rFonts w:ascii="Calibri" w:hAnsi="Calibri"/>
              </w:rPr>
              <w:lastRenderedPageBreak/>
              <w:t>VAT numbers</w:t>
            </w:r>
          </w:p>
          <w:p w14:paraId="5D956726" w14:textId="77777777" w:rsidR="003A71AF" w:rsidRDefault="0025703B">
            <w:pPr>
              <w:pStyle w:val="ListParagraph"/>
              <w:numPr>
                <w:ilvl w:val="0"/>
                <w:numId w:val="21"/>
              </w:numPr>
              <w:suppressAutoHyphens w:val="0"/>
              <w:spacing w:before="60" w:line="300" w:lineRule="exact"/>
              <w:jc w:val="both"/>
              <w:textAlignment w:val="auto"/>
              <w:rPr>
                <w:rFonts w:ascii="Calibri" w:hAnsi="Calibri"/>
              </w:rPr>
            </w:pPr>
            <w:r>
              <w:rPr>
                <w:rFonts w:ascii="Calibri" w:hAnsi="Calibri"/>
              </w:rPr>
              <w:t>Company registration numbers</w:t>
            </w:r>
          </w:p>
          <w:p w14:paraId="47A3033B" w14:textId="77777777" w:rsidR="003A71AF" w:rsidRDefault="0025703B">
            <w:pPr>
              <w:spacing w:before="60" w:line="300" w:lineRule="exact"/>
              <w:jc w:val="both"/>
            </w:pPr>
            <w:r>
              <w:t>Personal data is used for:</w:t>
            </w:r>
          </w:p>
          <w:p w14:paraId="53BFD3E3" w14:textId="77777777" w:rsidR="003A71AF" w:rsidRDefault="0025703B">
            <w:pPr>
              <w:pStyle w:val="ListParagraph"/>
              <w:numPr>
                <w:ilvl w:val="0"/>
                <w:numId w:val="22"/>
              </w:numPr>
              <w:suppressAutoHyphens w:val="0"/>
              <w:spacing w:before="60" w:line="300" w:lineRule="exact"/>
              <w:jc w:val="both"/>
              <w:textAlignment w:val="auto"/>
              <w:rPr>
                <w:rFonts w:ascii="Calibri" w:hAnsi="Calibri"/>
              </w:rPr>
            </w:pPr>
            <w:r>
              <w:rPr>
                <w:rFonts w:ascii="Calibri" w:hAnsi="Calibri"/>
              </w:rPr>
              <w:t>Scheduling engineer appointments.</w:t>
            </w:r>
          </w:p>
          <w:p w14:paraId="0130830F" w14:textId="77777777" w:rsidR="003A71AF" w:rsidRDefault="0025703B">
            <w:pPr>
              <w:pStyle w:val="ListParagraph"/>
              <w:numPr>
                <w:ilvl w:val="0"/>
                <w:numId w:val="22"/>
              </w:numPr>
              <w:suppressAutoHyphens w:val="0"/>
              <w:spacing w:before="60" w:line="300" w:lineRule="exact"/>
              <w:jc w:val="both"/>
              <w:textAlignment w:val="auto"/>
              <w:rPr>
                <w:rFonts w:ascii="Calibri" w:hAnsi="Calibri"/>
              </w:rPr>
            </w:pPr>
            <w:r>
              <w:rPr>
                <w:rFonts w:ascii="Calibri" w:hAnsi="Calibri"/>
              </w:rPr>
              <w:t>Paying suppliers.</w:t>
            </w:r>
          </w:p>
          <w:p w14:paraId="3D2096E3" w14:textId="77777777" w:rsidR="003A71AF" w:rsidRDefault="0025703B">
            <w:pPr>
              <w:pStyle w:val="ListParagraph"/>
              <w:numPr>
                <w:ilvl w:val="0"/>
                <w:numId w:val="22"/>
              </w:numPr>
              <w:suppressAutoHyphens w:val="0"/>
              <w:spacing w:before="60" w:line="300" w:lineRule="exact"/>
              <w:jc w:val="both"/>
              <w:textAlignment w:val="auto"/>
              <w:rPr>
                <w:rFonts w:ascii="Calibri" w:hAnsi="Calibri"/>
              </w:rPr>
            </w:pPr>
            <w:r>
              <w:rPr>
                <w:rFonts w:ascii="Calibri" w:hAnsi="Calibri"/>
              </w:rPr>
              <w:t>Paying engineers subsistence.</w:t>
            </w:r>
          </w:p>
          <w:p w14:paraId="26496466" w14:textId="77777777" w:rsidR="003A71AF" w:rsidRDefault="0025703B">
            <w:pPr>
              <w:pStyle w:val="ListParagraph"/>
              <w:numPr>
                <w:ilvl w:val="0"/>
                <w:numId w:val="22"/>
              </w:numPr>
              <w:suppressAutoHyphens w:val="0"/>
              <w:spacing w:before="60" w:line="300" w:lineRule="exact"/>
              <w:jc w:val="both"/>
              <w:textAlignment w:val="auto"/>
              <w:rPr>
                <w:rFonts w:ascii="Calibri" w:hAnsi="Calibri"/>
              </w:rPr>
            </w:pPr>
            <w:r>
              <w:rPr>
                <w:rFonts w:ascii="Calibri" w:hAnsi="Calibri"/>
              </w:rPr>
              <w:t>Billing and receipt of customer payments.</w:t>
            </w:r>
          </w:p>
          <w:p w14:paraId="689D6B81" w14:textId="77777777" w:rsidR="003A71AF" w:rsidRDefault="0025703B">
            <w:pPr>
              <w:pStyle w:val="ListParagraph"/>
              <w:numPr>
                <w:ilvl w:val="0"/>
                <w:numId w:val="22"/>
              </w:numPr>
              <w:suppressAutoHyphens w:val="0"/>
              <w:spacing w:before="60" w:line="300" w:lineRule="exact"/>
              <w:jc w:val="both"/>
              <w:textAlignment w:val="auto"/>
              <w:rPr>
                <w:rFonts w:ascii="Calibri" w:hAnsi="Calibri"/>
              </w:rPr>
            </w:pPr>
            <w:r>
              <w:rPr>
                <w:rFonts w:ascii="Calibri" w:hAnsi="Calibri"/>
              </w:rPr>
              <w:t>Facilitating communications between SSG and customers.</w:t>
            </w:r>
          </w:p>
          <w:p w14:paraId="7A321484" w14:textId="77777777" w:rsidR="003A71AF" w:rsidRDefault="0025703B">
            <w:pPr>
              <w:pStyle w:val="ListParagraph"/>
              <w:numPr>
                <w:ilvl w:val="0"/>
                <w:numId w:val="22"/>
              </w:numPr>
              <w:suppressAutoHyphens w:val="0"/>
              <w:spacing w:before="60" w:line="300" w:lineRule="exact"/>
              <w:jc w:val="both"/>
              <w:textAlignment w:val="auto"/>
            </w:pPr>
            <w:r>
              <w:rPr>
                <w:rFonts w:ascii="Calibri" w:hAnsi="Calibri"/>
              </w:rPr>
              <w:t>Facilitating communications between SSG and Suppliers.</w:t>
            </w:r>
          </w:p>
        </w:tc>
      </w:tr>
      <w:tr w:rsidR="003A71AF" w14:paraId="1EAA147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2D754" w14:textId="77777777" w:rsidR="003A71AF" w:rsidRDefault="0025703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B8284" w14:textId="77777777" w:rsidR="003A71AF" w:rsidRDefault="0025703B">
            <w:pPr>
              <w:spacing w:line="240" w:lineRule="auto"/>
              <w:ind w:left="39"/>
              <w:rPr>
                <w:rFonts w:ascii="Calibri" w:hAnsi="Calibri"/>
              </w:rPr>
            </w:pPr>
            <w:r>
              <w:rPr>
                <w:rFonts w:ascii="Calibri" w:hAnsi="Calibri"/>
              </w:rPr>
              <w:t>The system is utilised by SSG to support and manage the day-to-day operations of SSG in supporting HMG locations.</w:t>
            </w:r>
          </w:p>
          <w:p w14:paraId="40AAC2FE" w14:textId="77777777" w:rsidR="003A71AF" w:rsidRDefault="0025703B">
            <w:pPr>
              <w:spacing w:line="240" w:lineRule="auto"/>
              <w:ind w:left="39"/>
              <w:rPr>
                <w:rFonts w:ascii="Calibri" w:hAnsi="Calibri"/>
              </w:rPr>
            </w:pPr>
            <w:r>
              <w:rPr>
                <w:rFonts w:ascii="Calibri" w:hAnsi="Calibri"/>
              </w:rPr>
              <w:t>The information is processed to support SSG operations and to facilitate the deployment of SSG resources in support of service provision. The data held is required to ensure that Buyer information is correctly passed to the service engineers and that the engineers are compensated for any required travel and subsistence. Supplier information held is required to ensure that engineers are appropriately paid.</w:t>
            </w:r>
          </w:p>
          <w:p w14:paraId="72075739" w14:textId="77777777" w:rsidR="003A71AF" w:rsidRDefault="0025703B">
            <w:pPr>
              <w:spacing w:line="240" w:lineRule="auto"/>
              <w:ind w:left="39"/>
            </w:pPr>
            <w:r>
              <w:rPr>
                <w:rFonts w:ascii="Calibri" w:hAnsi="Calibri"/>
              </w:rPr>
              <w:t>SSG has a requirement to store information for a minimum of 7 years from the last access in accordance with HMRC requirements.  SSG has a requirement to hold information for a longer period in accordance with contractual obligations required by some of the customers.</w:t>
            </w:r>
          </w:p>
        </w:tc>
      </w:tr>
      <w:tr w:rsidR="003A71AF" w14:paraId="6440D5D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F6B99" w14:textId="77777777" w:rsidR="003A71AF" w:rsidRDefault="0025703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FB507" w14:textId="77777777" w:rsidR="003A71AF" w:rsidRDefault="0025703B">
            <w:pPr>
              <w:spacing w:line="240" w:lineRule="auto"/>
              <w:rPr>
                <w:rFonts w:ascii="Calibri" w:hAnsi="Calibri"/>
              </w:rPr>
            </w:pPr>
            <w:r>
              <w:rPr>
                <w:rFonts w:ascii="Calibri" w:hAnsi="Calibri"/>
              </w:rPr>
              <w:t>The information is being collected in order to ensure that SSG fully support their customers, suppliers and staff. In order to achieve this they are required to collect information that is deemed appropriate to ensure engineers are deployed to the correct location, with the correct equipment and the correct point of contact. The engineers are supported via the business to ensure that any business expenses are paid appropriately and in order to achieve this the organisation has a requirement to know the banking details of the engineers. In relation to suppliers, there is a requirement to have a point of contact for the business and given the nature of the SSG business some may be sole traders.  Suppliers also have a requirement to be paid and the information collected supports the swift and effective payment of suppliers.</w:t>
            </w:r>
          </w:p>
        </w:tc>
      </w:tr>
      <w:tr w:rsidR="003A71AF" w14:paraId="3FD86C1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85C2B" w14:textId="77777777" w:rsidR="003A71AF" w:rsidRDefault="0025703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4A6E7" w14:textId="77777777" w:rsidR="003A71AF" w:rsidRDefault="0025703B">
            <w:r>
              <w:t>The following information is collected in order to support the service:</w:t>
            </w:r>
          </w:p>
          <w:p w14:paraId="4713B81F"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Names</w:t>
            </w:r>
          </w:p>
          <w:p w14:paraId="5A8B4CAF"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Addresses</w:t>
            </w:r>
          </w:p>
          <w:p w14:paraId="2D09C418"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Bank name</w:t>
            </w:r>
          </w:p>
          <w:p w14:paraId="6AB4A37C"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Account number</w:t>
            </w:r>
          </w:p>
          <w:p w14:paraId="2EF0B2ED"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Sort code</w:t>
            </w:r>
          </w:p>
          <w:p w14:paraId="630CF0A2"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Branch</w:t>
            </w:r>
          </w:p>
          <w:p w14:paraId="02785C15"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IBAN (Suppliers outside of UK)</w:t>
            </w:r>
          </w:p>
          <w:p w14:paraId="5E715450"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BIC (Suppliers outside of UK)</w:t>
            </w:r>
          </w:p>
          <w:p w14:paraId="3CBC743B"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Telephone number</w:t>
            </w:r>
          </w:p>
          <w:p w14:paraId="24C3CCE2"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Work telephone number</w:t>
            </w:r>
          </w:p>
          <w:p w14:paraId="0697BE97"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Fax number</w:t>
            </w:r>
          </w:p>
          <w:p w14:paraId="06775B16"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Email address</w:t>
            </w:r>
          </w:p>
          <w:p w14:paraId="2BEDFF42"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Work email address</w:t>
            </w:r>
          </w:p>
          <w:p w14:paraId="64665D84"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VAT numbers</w:t>
            </w:r>
          </w:p>
          <w:p w14:paraId="461E894A" w14:textId="77777777" w:rsidR="003A71AF" w:rsidRDefault="0025703B">
            <w:pPr>
              <w:pStyle w:val="ListParagraph"/>
              <w:numPr>
                <w:ilvl w:val="0"/>
                <w:numId w:val="23"/>
              </w:numPr>
              <w:suppressAutoHyphens w:val="0"/>
              <w:spacing w:before="60" w:line="300" w:lineRule="exact"/>
              <w:jc w:val="both"/>
              <w:textAlignment w:val="auto"/>
              <w:rPr>
                <w:rFonts w:ascii="Calibri" w:hAnsi="Calibri"/>
              </w:rPr>
            </w:pPr>
            <w:r>
              <w:rPr>
                <w:rFonts w:ascii="Calibri" w:hAnsi="Calibri"/>
              </w:rPr>
              <w:t>Company registration numbers</w:t>
            </w:r>
          </w:p>
          <w:p w14:paraId="1C85AAC9" w14:textId="77777777" w:rsidR="003A71AF" w:rsidRDefault="003A71AF">
            <w:pPr>
              <w:rPr>
                <w:rFonts w:ascii="Calibri" w:hAnsi="Calibri"/>
              </w:rPr>
            </w:pPr>
          </w:p>
          <w:p w14:paraId="4EF59EC3" w14:textId="77777777" w:rsidR="003A71AF" w:rsidRDefault="0025703B">
            <w:r>
              <w:rPr>
                <w:rFonts w:ascii="Calibri" w:hAnsi="Calibri"/>
              </w:rPr>
              <w:t>There are approximately 5000 records currently held by SSG.</w:t>
            </w:r>
          </w:p>
        </w:tc>
      </w:tr>
      <w:tr w:rsidR="003A71AF" w14:paraId="6218677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7929B" w14:textId="77777777" w:rsidR="003A71AF" w:rsidRDefault="0025703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045DC" w14:textId="77777777" w:rsidR="003A71AF" w:rsidRDefault="0025703B">
            <w:r>
              <w:t>Information is collected from the following data sources:</w:t>
            </w:r>
          </w:p>
          <w:p w14:paraId="2904E503" w14:textId="77777777" w:rsidR="003A71AF" w:rsidRDefault="0025703B">
            <w:pPr>
              <w:pStyle w:val="ListParagraph"/>
              <w:numPr>
                <w:ilvl w:val="0"/>
                <w:numId w:val="24"/>
              </w:numPr>
              <w:suppressAutoHyphens w:val="0"/>
              <w:spacing w:before="60" w:line="300" w:lineRule="exact"/>
              <w:jc w:val="both"/>
              <w:textAlignment w:val="auto"/>
              <w:rPr>
                <w:rFonts w:ascii="Calibri" w:hAnsi="Calibri"/>
              </w:rPr>
            </w:pPr>
            <w:r>
              <w:rPr>
                <w:rFonts w:ascii="Calibri" w:hAnsi="Calibri"/>
              </w:rPr>
              <w:t>Customers of SSG</w:t>
            </w:r>
          </w:p>
          <w:p w14:paraId="3BD260A2" w14:textId="77777777" w:rsidR="003A71AF" w:rsidRDefault="0025703B">
            <w:pPr>
              <w:pStyle w:val="ListParagraph"/>
              <w:numPr>
                <w:ilvl w:val="0"/>
                <w:numId w:val="24"/>
              </w:numPr>
              <w:suppressAutoHyphens w:val="0"/>
              <w:spacing w:before="60" w:line="300" w:lineRule="exact"/>
              <w:jc w:val="both"/>
              <w:textAlignment w:val="auto"/>
              <w:rPr>
                <w:rFonts w:ascii="Calibri" w:hAnsi="Calibri"/>
              </w:rPr>
            </w:pPr>
            <w:r>
              <w:rPr>
                <w:rFonts w:ascii="Calibri" w:hAnsi="Calibri"/>
              </w:rPr>
              <w:t>Suppliers of SSG</w:t>
            </w:r>
          </w:p>
          <w:p w14:paraId="10D1F7B4" w14:textId="77777777" w:rsidR="003A71AF" w:rsidRDefault="0025703B">
            <w:pPr>
              <w:pStyle w:val="ListParagraph"/>
              <w:numPr>
                <w:ilvl w:val="0"/>
                <w:numId w:val="24"/>
              </w:numPr>
              <w:suppressAutoHyphens w:val="0"/>
              <w:spacing w:before="60" w:line="300" w:lineRule="exact"/>
              <w:jc w:val="both"/>
              <w:textAlignment w:val="auto"/>
              <w:rPr>
                <w:rFonts w:ascii="Calibri" w:hAnsi="Calibri"/>
              </w:rPr>
            </w:pPr>
            <w:r>
              <w:rPr>
                <w:rFonts w:ascii="Calibri" w:hAnsi="Calibri"/>
              </w:rPr>
              <w:t>Staff of SSG</w:t>
            </w:r>
          </w:p>
        </w:tc>
      </w:tr>
      <w:tr w:rsidR="003A71AF" w14:paraId="0B87CC2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721F7" w14:textId="77777777" w:rsidR="003A71AF" w:rsidRDefault="0025703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EEEBB" w14:textId="77777777" w:rsidR="003A71AF" w:rsidRDefault="0025703B">
            <w:pPr>
              <w:spacing w:line="240" w:lineRule="auto"/>
            </w:pPr>
            <w:r>
              <w:t>For term off contract and will be destroyed on competition of project.</w:t>
            </w:r>
          </w:p>
          <w:p w14:paraId="454921EC" w14:textId="77777777" w:rsidR="003A71AF" w:rsidRDefault="0025703B">
            <w:pPr>
              <w:rPr>
                <w:rFonts w:ascii="Calibri" w:hAnsi="Calibri" w:cs="Helvetica"/>
              </w:rPr>
            </w:pPr>
            <w:r>
              <w:rPr>
                <w:rFonts w:ascii="Calibri" w:hAnsi="Calibri" w:cs="Helvetica"/>
              </w:rPr>
              <w:t>SSG has a requirement to store information for a minimum of 7 years from the last access in accordance with HMRC requirements.  SSG has a requirement to hold information for a longer period in accordance with contractual obligations required by some of the customers.</w:t>
            </w:r>
          </w:p>
          <w:p w14:paraId="21A73819" w14:textId="77777777" w:rsidR="003A71AF" w:rsidRDefault="0025703B">
            <w:pPr>
              <w:rPr>
                <w:rFonts w:ascii="Calibri" w:hAnsi="Calibri" w:cs="Helvetica"/>
              </w:rPr>
            </w:pPr>
            <w:r>
              <w:rPr>
                <w:rFonts w:ascii="Calibri" w:hAnsi="Calibri" w:cs="Helvetica"/>
              </w:rPr>
              <w:t>A number of customers have specific requirements that require information to be retained beyond HMRC requirements, for example one of the prime contractors have a requirement that all information is retained for 12 years.</w:t>
            </w:r>
          </w:p>
          <w:p w14:paraId="271FD6FF" w14:textId="77777777" w:rsidR="003A71AF" w:rsidRDefault="0025703B">
            <w:pPr>
              <w:spacing w:line="240" w:lineRule="auto"/>
            </w:pPr>
            <w:r>
              <w:rPr>
                <w:rFonts w:ascii="Calibri" w:hAnsi="Calibri" w:cs="Helvetica"/>
              </w:rPr>
              <w:t>Beyond this the SSG platform incorporates archiving functions (deletion/removal) within the application feature-set.</w:t>
            </w:r>
          </w:p>
        </w:tc>
      </w:tr>
    </w:tbl>
    <w:p w14:paraId="73AFD400" w14:textId="77777777" w:rsidR="003A71AF" w:rsidRDefault="003A71AF">
      <w:pPr>
        <w:ind w:left="720" w:hanging="720"/>
      </w:pPr>
    </w:p>
    <w:sectPr w:rsidR="003A71AF">
      <w:headerReference w:type="default" r:id="rId33"/>
      <w:footerReference w:type="default" r:id="rId34"/>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F3CA" w14:textId="77777777" w:rsidR="00F91E59" w:rsidRDefault="00F91E59">
      <w:pPr>
        <w:spacing w:line="240" w:lineRule="auto"/>
      </w:pPr>
      <w:r>
        <w:separator/>
      </w:r>
    </w:p>
  </w:endnote>
  <w:endnote w:type="continuationSeparator" w:id="0">
    <w:p w14:paraId="257FF992" w14:textId="77777777" w:rsidR="00F91E59" w:rsidRDefault="00F91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swiss"/>
    <w:pitch w:val="variable"/>
  </w:font>
  <w:font w:name="Noto Sans Symbols">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44F9" w14:textId="77777777" w:rsidR="00F91E59" w:rsidRDefault="00F91E59">
    <w:pPr>
      <w:pStyle w:val="Footer"/>
      <w:ind w:right="360"/>
    </w:pPr>
    <w:r>
      <w:rPr>
        <w:noProof/>
      </w:rPr>
      <mc:AlternateContent>
        <mc:Choice Requires="wps">
          <w:drawing>
            <wp:anchor distT="0" distB="0" distL="114300" distR="114300" simplePos="0" relativeHeight="251659264" behindDoc="0" locked="0" layoutInCell="1" allowOverlap="1" wp14:anchorId="1C3E9DAA" wp14:editId="293340CD">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E49BB3C" w14:textId="77777777" w:rsidR="00F91E59" w:rsidRDefault="00F91E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1C3E9DAA" id="_x0000_t202" coordsize="21600,21600" o:spt="202" path="m,l,21600r21600,l21600,xe">
              <v:stroke joinstyle="miter"/>
              <v:path gradientshapeok="t" o:connecttype="rect"/>
            </v:shapetype>
            <v:shape id="Text Box 1" o:spid="_x0000_s1027"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QhugEAAHs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" filled="f" stroked="f">
              <v:textbox style="mso-fit-shape-to-text:t" inset="0,0,0,0">
                <w:txbxContent>
                  <w:p w14:paraId="2E49BB3C" w14:textId="77777777" w:rsidR="00F91E59" w:rsidRDefault="00F91E5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64F5" w14:textId="77777777" w:rsidR="00F91E59" w:rsidRDefault="00F91E59">
      <w:pPr>
        <w:spacing w:line="240" w:lineRule="auto"/>
      </w:pPr>
      <w:r>
        <w:rPr>
          <w:color w:val="000000"/>
        </w:rPr>
        <w:separator/>
      </w:r>
    </w:p>
  </w:footnote>
  <w:footnote w:type="continuationSeparator" w:id="0">
    <w:p w14:paraId="1507E3C7" w14:textId="77777777" w:rsidR="00F91E59" w:rsidRDefault="00F91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ABDC" w14:textId="46D1D371" w:rsidR="00F91E59" w:rsidRDefault="00F91E59">
    <w:pPr>
      <w:pStyle w:val="Header"/>
      <w:jc w:val="right"/>
    </w:pPr>
    <w:r w:rsidRPr="000963EE">
      <w:rPr>
        <w:noProof/>
      </w:rPr>
      <mc:AlternateContent>
        <mc:Choice Requires="wps">
          <w:drawing>
            <wp:anchor distT="0" distB="0" distL="114300" distR="114300" simplePos="0" relativeHeight="251660288" behindDoc="0" locked="0" layoutInCell="0" allowOverlap="1" wp14:anchorId="5FA7EE07" wp14:editId="6D46BCC0">
              <wp:simplePos x="0" y="0"/>
              <wp:positionH relativeFrom="page">
                <wp:posOffset>0</wp:posOffset>
              </wp:positionH>
              <wp:positionV relativeFrom="page">
                <wp:posOffset>190500</wp:posOffset>
              </wp:positionV>
              <wp:extent cx="7562215" cy="270510"/>
              <wp:effectExtent l="0" t="0" r="0" b="15240"/>
              <wp:wrapNone/>
              <wp:docPr id="4" name="MSIPCMfbb54794aead6256b1359aa7" descr="{&quot;HashCode&quot;:73184728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34CE01" w14:textId="1722EB97" w:rsidR="00F91E59" w:rsidRPr="00F4162C" w:rsidRDefault="00F91E59" w:rsidP="00F4162C">
                          <w:pPr>
                            <w:rPr>
                              <w:rFonts w:ascii="Tahoma" w:hAnsi="Tahoma" w:cs="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FA7EE07" id="_x0000_t202" coordsize="21600,21600" o:spt="202" path="m,l,21600r21600,l21600,xe">
              <v:stroke joinstyle="miter"/>
              <v:path gradientshapeok="t" o:connecttype="rect"/>
            </v:shapetype>
            <v:shape id="MSIPCMfbb54794aead6256b1359aa7" o:spid="_x0000_s1026" type="#_x0000_t202" alt="{&quot;HashCode&quot;:731847280,&quot;Height&quot;:841.0,&quot;Width&quot;:595.0,&quot;Placement&quot;:&quot;Header&quot;,&quot;Index&quot;:&quot;Primary&quot;,&quot;Section&quot;:1,&quot;Top&quot;:0.0,&quot;Left&quot;:0.0}" style="position:absolute;left:0;text-align:left;margin-left:0;margin-top:15pt;width:595.45pt;height:21.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" o:allowincell="f" filled="f" stroked="f" strokeweight=".5pt">
              <v:textbox inset="20pt,0,,0">
                <w:txbxContent>
                  <w:p w14:paraId="3834CE01" w14:textId="1722EB97" w:rsidR="00F91E59" w:rsidRPr="00F4162C" w:rsidRDefault="00F91E59" w:rsidP="00F4162C">
                    <w:pPr>
                      <w:rPr>
                        <w:rFonts w:ascii="Tahoma" w:hAnsi="Tahoma" w:cs="Tahoma"/>
                        <w:color w:val="CF022B"/>
                        <w:sz w:val="16"/>
                      </w:rPr>
                    </w:pPr>
                  </w:p>
                </w:txbxContent>
              </v:textbox>
              <w10:wrap anchorx="page" anchory="page"/>
            </v:shape>
          </w:pict>
        </mc:Fallback>
      </mc:AlternateContent>
    </w:r>
    <w:r w:rsidRPr="000963EE">
      <w:t xml:space="preserve">MOD Contract - </w:t>
    </w:r>
    <w:r>
      <w:t>705155450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5A08"/>
    <w:multiLevelType w:val="multilevel"/>
    <w:tmpl w:val="6D4A06E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7B43197"/>
    <w:multiLevelType w:val="multilevel"/>
    <w:tmpl w:val="664044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CB704C7"/>
    <w:multiLevelType w:val="multilevel"/>
    <w:tmpl w:val="D4DEFB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2877F7A"/>
    <w:multiLevelType w:val="multilevel"/>
    <w:tmpl w:val="63BEFD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6C33AF"/>
    <w:multiLevelType w:val="multilevel"/>
    <w:tmpl w:val="FC2E1A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B0005B5"/>
    <w:multiLevelType w:val="multilevel"/>
    <w:tmpl w:val="49AA73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56435F0"/>
    <w:multiLevelType w:val="multilevel"/>
    <w:tmpl w:val="0EF071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431726C"/>
    <w:multiLevelType w:val="multilevel"/>
    <w:tmpl w:val="DBAE64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6E06C87"/>
    <w:multiLevelType w:val="multilevel"/>
    <w:tmpl w:val="7AEC3A08"/>
    <w:lvl w:ilvl="0">
      <w:numFmt w:val="bullet"/>
      <w:lvlText w:val=""/>
      <w:lvlJc w:val="left"/>
      <w:pPr>
        <w:ind w:left="1280" w:hanging="360"/>
      </w:pPr>
      <w:rPr>
        <w:rFonts w:ascii="Symbol" w:hAnsi="Symbol"/>
      </w:rPr>
    </w:lvl>
    <w:lvl w:ilvl="1">
      <w:numFmt w:val="bullet"/>
      <w:lvlText w:val="o"/>
      <w:lvlJc w:val="left"/>
      <w:pPr>
        <w:ind w:left="2000" w:hanging="360"/>
      </w:pPr>
      <w:rPr>
        <w:rFonts w:ascii="Courier New" w:hAnsi="Courier New" w:cs="Courier New"/>
      </w:rPr>
    </w:lvl>
    <w:lvl w:ilvl="2">
      <w:numFmt w:val="bullet"/>
      <w:lvlText w:val=""/>
      <w:lvlJc w:val="left"/>
      <w:pPr>
        <w:ind w:left="2720" w:hanging="360"/>
      </w:pPr>
      <w:rPr>
        <w:rFonts w:ascii="Wingdings" w:hAnsi="Wingdings"/>
      </w:rPr>
    </w:lvl>
    <w:lvl w:ilvl="3">
      <w:numFmt w:val="bullet"/>
      <w:lvlText w:val=""/>
      <w:lvlJc w:val="left"/>
      <w:pPr>
        <w:ind w:left="3440" w:hanging="360"/>
      </w:pPr>
      <w:rPr>
        <w:rFonts w:ascii="Symbol" w:hAnsi="Symbol"/>
      </w:rPr>
    </w:lvl>
    <w:lvl w:ilvl="4">
      <w:numFmt w:val="bullet"/>
      <w:lvlText w:val="o"/>
      <w:lvlJc w:val="left"/>
      <w:pPr>
        <w:ind w:left="4160" w:hanging="360"/>
      </w:pPr>
      <w:rPr>
        <w:rFonts w:ascii="Courier New" w:hAnsi="Courier New" w:cs="Courier New"/>
      </w:rPr>
    </w:lvl>
    <w:lvl w:ilvl="5">
      <w:numFmt w:val="bullet"/>
      <w:lvlText w:val=""/>
      <w:lvlJc w:val="left"/>
      <w:pPr>
        <w:ind w:left="4880" w:hanging="360"/>
      </w:pPr>
      <w:rPr>
        <w:rFonts w:ascii="Wingdings" w:hAnsi="Wingdings"/>
      </w:rPr>
    </w:lvl>
    <w:lvl w:ilvl="6">
      <w:numFmt w:val="bullet"/>
      <w:lvlText w:val=""/>
      <w:lvlJc w:val="left"/>
      <w:pPr>
        <w:ind w:left="5600" w:hanging="360"/>
      </w:pPr>
      <w:rPr>
        <w:rFonts w:ascii="Symbol" w:hAnsi="Symbol"/>
      </w:rPr>
    </w:lvl>
    <w:lvl w:ilvl="7">
      <w:numFmt w:val="bullet"/>
      <w:lvlText w:val="o"/>
      <w:lvlJc w:val="left"/>
      <w:pPr>
        <w:ind w:left="6320" w:hanging="360"/>
      </w:pPr>
      <w:rPr>
        <w:rFonts w:ascii="Courier New" w:hAnsi="Courier New" w:cs="Courier New"/>
      </w:rPr>
    </w:lvl>
    <w:lvl w:ilvl="8">
      <w:numFmt w:val="bullet"/>
      <w:lvlText w:val=""/>
      <w:lvlJc w:val="left"/>
      <w:pPr>
        <w:ind w:left="7040" w:hanging="360"/>
      </w:pPr>
      <w:rPr>
        <w:rFonts w:ascii="Wingdings" w:hAnsi="Wingdings"/>
      </w:rPr>
    </w:lvl>
  </w:abstractNum>
  <w:abstractNum w:abstractNumId="9" w15:restartNumberingAfterBreak="0">
    <w:nsid w:val="41D13AF9"/>
    <w:multiLevelType w:val="multilevel"/>
    <w:tmpl w:val="3ED25E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8012316"/>
    <w:multiLevelType w:val="multilevel"/>
    <w:tmpl w:val="6A6ABF1C"/>
    <w:lvl w:ilvl="0">
      <w:numFmt w:val="bullet"/>
      <w:lvlText w:val="•"/>
      <w:lvlJc w:val="left"/>
      <w:pPr>
        <w:ind w:left="720" w:hanging="360"/>
      </w:pPr>
      <w:rPr>
        <w:rFonts w:ascii="Helvetica Neue" w:eastAsia="Helvetica Neue" w:hAnsi="Helvetica Neue" w:cs="Helvetica Neue"/>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EB287D"/>
    <w:multiLevelType w:val="hybridMultilevel"/>
    <w:tmpl w:val="12349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B41FAB"/>
    <w:multiLevelType w:val="multilevel"/>
    <w:tmpl w:val="4F24AB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4F716C39"/>
    <w:multiLevelType w:val="multilevel"/>
    <w:tmpl w:val="18B42BC4"/>
    <w:lvl w:ilvl="0">
      <w:numFmt w:val="bullet"/>
      <w:lvlText w:val=""/>
      <w:lvlJc w:val="left"/>
      <w:pPr>
        <w:ind w:left="1280" w:hanging="360"/>
      </w:pPr>
      <w:rPr>
        <w:rFonts w:ascii="Symbol" w:hAnsi="Symbol"/>
      </w:rPr>
    </w:lvl>
    <w:lvl w:ilvl="1">
      <w:numFmt w:val="bullet"/>
      <w:lvlText w:val="o"/>
      <w:lvlJc w:val="left"/>
      <w:pPr>
        <w:ind w:left="2000" w:hanging="360"/>
      </w:pPr>
      <w:rPr>
        <w:rFonts w:ascii="Courier New" w:hAnsi="Courier New" w:cs="Courier New"/>
      </w:rPr>
    </w:lvl>
    <w:lvl w:ilvl="2">
      <w:numFmt w:val="bullet"/>
      <w:lvlText w:val=""/>
      <w:lvlJc w:val="left"/>
      <w:pPr>
        <w:ind w:left="2720" w:hanging="360"/>
      </w:pPr>
      <w:rPr>
        <w:rFonts w:ascii="Wingdings" w:hAnsi="Wingdings"/>
      </w:rPr>
    </w:lvl>
    <w:lvl w:ilvl="3">
      <w:numFmt w:val="bullet"/>
      <w:lvlText w:val=""/>
      <w:lvlJc w:val="left"/>
      <w:pPr>
        <w:ind w:left="3440" w:hanging="360"/>
      </w:pPr>
      <w:rPr>
        <w:rFonts w:ascii="Symbol" w:hAnsi="Symbol"/>
      </w:rPr>
    </w:lvl>
    <w:lvl w:ilvl="4">
      <w:numFmt w:val="bullet"/>
      <w:lvlText w:val="o"/>
      <w:lvlJc w:val="left"/>
      <w:pPr>
        <w:ind w:left="4160" w:hanging="360"/>
      </w:pPr>
      <w:rPr>
        <w:rFonts w:ascii="Courier New" w:hAnsi="Courier New" w:cs="Courier New"/>
      </w:rPr>
    </w:lvl>
    <w:lvl w:ilvl="5">
      <w:numFmt w:val="bullet"/>
      <w:lvlText w:val=""/>
      <w:lvlJc w:val="left"/>
      <w:pPr>
        <w:ind w:left="4880" w:hanging="360"/>
      </w:pPr>
      <w:rPr>
        <w:rFonts w:ascii="Wingdings" w:hAnsi="Wingdings"/>
      </w:rPr>
    </w:lvl>
    <w:lvl w:ilvl="6">
      <w:numFmt w:val="bullet"/>
      <w:lvlText w:val=""/>
      <w:lvlJc w:val="left"/>
      <w:pPr>
        <w:ind w:left="5600" w:hanging="360"/>
      </w:pPr>
      <w:rPr>
        <w:rFonts w:ascii="Symbol" w:hAnsi="Symbol"/>
      </w:rPr>
    </w:lvl>
    <w:lvl w:ilvl="7">
      <w:numFmt w:val="bullet"/>
      <w:lvlText w:val="o"/>
      <w:lvlJc w:val="left"/>
      <w:pPr>
        <w:ind w:left="6320" w:hanging="360"/>
      </w:pPr>
      <w:rPr>
        <w:rFonts w:ascii="Courier New" w:hAnsi="Courier New" w:cs="Courier New"/>
      </w:rPr>
    </w:lvl>
    <w:lvl w:ilvl="8">
      <w:numFmt w:val="bullet"/>
      <w:lvlText w:val=""/>
      <w:lvlJc w:val="left"/>
      <w:pPr>
        <w:ind w:left="7040" w:hanging="360"/>
      </w:pPr>
      <w:rPr>
        <w:rFonts w:ascii="Wingdings" w:hAnsi="Wingdings"/>
      </w:rPr>
    </w:lvl>
  </w:abstractNum>
  <w:abstractNum w:abstractNumId="14" w15:restartNumberingAfterBreak="0">
    <w:nsid w:val="51D76E4F"/>
    <w:multiLevelType w:val="multilevel"/>
    <w:tmpl w:val="4420F7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35D666B"/>
    <w:multiLevelType w:val="multilevel"/>
    <w:tmpl w:val="C9205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5137964"/>
    <w:multiLevelType w:val="multilevel"/>
    <w:tmpl w:val="ACF4BB2A"/>
    <w:lvl w:ilvl="0">
      <w:numFmt w:val="bullet"/>
      <w:lvlText w:val="•"/>
      <w:lvlJc w:val="left"/>
      <w:pPr>
        <w:ind w:left="720" w:hanging="360"/>
      </w:pPr>
      <w:rPr>
        <w:rFonts w:ascii="Helvetica Neue" w:eastAsia="Helvetica Neue" w:hAnsi="Helvetica Neue" w:cs="Helvetica Neue"/>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65743D"/>
    <w:multiLevelType w:val="multilevel"/>
    <w:tmpl w:val="276CB8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CF672E"/>
    <w:multiLevelType w:val="multilevel"/>
    <w:tmpl w:val="4D9CD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ED25B42"/>
    <w:multiLevelType w:val="multilevel"/>
    <w:tmpl w:val="8B2A2A4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FB603C1"/>
    <w:multiLevelType w:val="multilevel"/>
    <w:tmpl w:val="835CCF6E"/>
    <w:lvl w:ilvl="0">
      <w:numFmt w:val="bullet"/>
      <w:lvlText w:val="•"/>
      <w:lvlJc w:val="left"/>
      <w:pPr>
        <w:ind w:left="720" w:hanging="360"/>
      </w:pPr>
      <w:rPr>
        <w:rFonts w:ascii="Helvetica Neue" w:eastAsia="Helvetica Neue" w:hAnsi="Helvetica Neue" w:cs="Helvetica Neue"/>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9B7402"/>
    <w:multiLevelType w:val="multilevel"/>
    <w:tmpl w:val="871E0D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8E77DF8"/>
    <w:multiLevelType w:val="multilevel"/>
    <w:tmpl w:val="C5AA8F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B287D3D"/>
    <w:multiLevelType w:val="multilevel"/>
    <w:tmpl w:val="E33C15D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D975AA5"/>
    <w:multiLevelType w:val="multilevel"/>
    <w:tmpl w:val="4BA42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1"/>
  </w:num>
  <w:num w:numId="3">
    <w:abstractNumId w:val="0"/>
  </w:num>
  <w:num w:numId="4">
    <w:abstractNumId w:val="18"/>
  </w:num>
  <w:num w:numId="5">
    <w:abstractNumId w:val="19"/>
  </w:num>
  <w:num w:numId="6">
    <w:abstractNumId w:val="23"/>
  </w:num>
  <w:num w:numId="7">
    <w:abstractNumId w:val="15"/>
  </w:num>
  <w:num w:numId="8">
    <w:abstractNumId w:val="17"/>
  </w:num>
  <w:num w:numId="9">
    <w:abstractNumId w:val="24"/>
  </w:num>
  <w:num w:numId="10">
    <w:abstractNumId w:val="3"/>
  </w:num>
  <w:num w:numId="11">
    <w:abstractNumId w:val="9"/>
  </w:num>
  <w:num w:numId="12">
    <w:abstractNumId w:val="7"/>
  </w:num>
  <w:num w:numId="13">
    <w:abstractNumId w:val="5"/>
  </w:num>
  <w:num w:numId="14">
    <w:abstractNumId w:val="1"/>
  </w:num>
  <w:num w:numId="15">
    <w:abstractNumId w:val="12"/>
  </w:num>
  <w:num w:numId="16">
    <w:abstractNumId w:val="4"/>
  </w:num>
  <w:num w:numId="17">
    <w:abstractNumId w:val="2"/>
  </w:num>
  <w:num w:numId="18">
    <w:abstractNumId w:val="14"/>
  </w:num>
  <w:num w:numId="19">
    <w:abstractNumId w:val="22"/>
  </w:num>
  <w:num w:numId="20">
    <w:abstractNumId w:val="20"/>
  </w:num>
  <w:num w:numId="21">
    <w:abstractNumId w:val="16"/>
  </w:num>
  <w:num w:numId="22">
    <w:abstractNumId w:val="10"/>
  </w:num>
  <w:num w:numId="23">
    <w:abstractNumId w:val="8"/>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AF"/>
    <w:rsid w:val="00021E3F"/>
    <w:rsid w:val="000963EE"/>
    <w:rsid w:val="0011740E"/>
    <w:rsid w:val="00161211"/>
    <w:rsid w:val="001A1734"/>
    <w:rsid w:val="00227A19"/>
    <w:rsid w:val="0025703B"/>
    <w:rsid w:val="002C4582"/>
    <w:rsid w:val="002D04BE"/>
    <w:rsid w:val="003A1FAF"/>
    <w:rsid w:val="003A71AF"/>
    <w:rsid w:val="00644E1A"/>
    <w:rsid w:val="007701F0"/>
    <w:rsid w:val="00774204"/>
    <w:rsid w:val="00787824"/>
    <w:rsid w:val="007B28AA"/>
    <w:rsid w:val="007F63A9"/>
    <w:rsid w:val="00836DEF"/>
    <w:rsid w:val="008D4E65"/>
    <w:rsid w:val="00966BB7"/>
    <w:rsid w:val="00A06348"/>
    <w:rsid w:val="00A70839"/>
    <w:rsid w:val="00A719F4"/>
    <w:rsid w:val="00B101FD"/>
    <w:rsid w:val="00B10B5C"/>
    <w:rsid w:val="00B4364B"/>
    <w:rsid w:val="00BB26D0"/>
    <w:rsid w:val="00BF7FBC"/>
    <w:rsid w:val="00C11FC2"/>
    <w:rsid w:val="00C956CC"/>
    <w:rsid w:val="00CA74DA"/>
    <w:rsid w:val="00CC0272"/>
    <w:rsid w:val="00CD51C8"/>
    <w:rsid w:val="00D4364B"/>
    <w:rsid w:val="00DD0F7A"/>
    <w:rsid w:val="00F4162C"/>
    <w:rsid w:val="00F91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B4145D"/>
  <w15:docId w15:val="{B0F0759F-C54C-40F3-8C77-4AEF2A4D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ind w:left="142"/>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fQ3VeAMCIYNur4FoZxzn1F5BDkOTxFNK-4qbTlHVcyGqTgpw/viewform"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mailto:dpo.uk@soprasteria.com" TargetMode="Externa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mailto:Jani.Artym943@mo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33AAE-C336-4D95-9CEB-1B7987755EFE}">
  <ds:schemaRefs>
    <ds:schemaRef ds:uri="http://purl.org/dc/elements/1.1/"/>
    <ds:schemaRef ds:uri="bf5f61e5-eb0d-4143-abd9-d8f53ecb192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a1960e75-5742-4331-bb11-2825566774fb"/>
    <ds:schemaRef ds:uri="http://www.w3.org/XML/1998/namespace"/>
  </ds:schemaRefs>
</ds:datastoreItem>
</file>

<file path=customXml/itemProps2.xml><?xml version="1.0" encoding="utf-8"?>
<ds:datastoreItem xmlns:ds="http://schemas.openxmlformats.org/officeDocument/2006/customXml" ds:itemID="{2A5DEF4F-80DD-4955-BCE4-FB4A819BE085}">
  <ds:schemaRefs>
    <ds:schemaRef ds:uri="http://schemas.microsoft.com/sharepoint/v3/contenttype/forms"/>
  </ds:schemaRefs>
</ds:datastoreItem>
</file>

<file path=customXml/itemProps3.xml><?xml version="1.0" encoding="utf-8"?>
<ds:datastoreItem xmlns:ds="http://schemas.openxmlformats.org/officeDocument/2006/customXml" ds:itemID="{C32DD1DF-ACA2-434F-9CDD-6624BC23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11909</Words>
  <Characters>67886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Sopra Steria</Company>
  <LinksUpToDate>false</LinksUpToDate>
  <CharactersWithSpaces>79636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HEWICK Lindsey</dc:creator>
  <dc:description/>
  <cp:lastModifiedBy>Armour, Stephen C1 (DIO Comrcl-EnSer 11)</cp:lastModifiedBy>
  <cp:revision>2</cp:revision>
  <cp:lastPrinted>2022-09-08T09:50:00Z</cp:lastPrinted>
  <dcterms:created xsi:type="dcterms:W3CDTF">2022-10-06T12:11:00Z</dcterms:created>
  <dcterms:modified xsi:type="dcterms:W3CDTF">2022-10-06T12:11:00Z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2022-07-28T08:57:10Z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77c8482d-4e1b-4c50-8a49-acd51fc516bb</vt:lpwstr>
  </property>
  <property fmtid="{D5CDD505-2E9C-101B-9397-08002B2CF9AE}" pid="8" name="MSIP_Label_619ffa58-9d1c-42f8-b0e6-79cea428c945_ContentBits">
    <vt:lpwstr>0</vt:lpwstr>
  </property>
  <property fmtid="{D5CDD505-2E9C-101B-9397-08002B2CF9AE}" pid="9" name="MSIP_Label_d8a60473-494b-4586-a1bb-b0e663054676_Enabled">
    <vt:lpwstr>true</vt:lpwstr>
  </property>
  <property fmtid="{D5CDD505-2E9C-101B-9397-08002B2CF9AE}" pid="10" name="MSIP_Label_d8a60473-494b-4586-a1bb-b0e663054676_SetDate">
    <vt:lpwstr>2022-09-02T12:33:57Z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a5fe762b-f0b6-4ad3-9a3f-a9cb8359ac89</vt:lpwstr>
  </property>
  <property fmtid="{D5CDD505-2E9C-101B-9397-08002B2CF9AE}" pid="15" name="MSIP_Label_d8a60473-494b-4586-a1bb-b0e663054676_ContentBits">
    <vt:lpwstr>0</vt:lpwstr>
  </property>
  <property fmtid="{D5CDD505-2E9C-101B-9397-08002B2CF9AE}" pid="16" name="ContentTypeId">
    <vt:lpwstr>0x01010057C252A7AC65844F84886541087B1D5D</vt:lpwstr>
  </property>
</Properties>
</file>