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53D8F12C" w:rsidR="00DF07AD" w:rsidRPr="00F44471" w:rsidRDefault="00AE16F4" w:rsidP="00AE16F4">
            <w:pPr>
              <w:widowControl w:val="0"/>
              <w:spacing w:after="120" w:line="240" w:lineRule="atLeast"/>
              <w:jc w:val="both"/>
              <w:rPr>
                <w:rFonts w:ascii="Arial" w:hAnsi="Arial" w:cs="Arial"/>
                <w:sz w:val="22"/>
                <w:szCs w:val="22"/>
              </w:rPr>
            </w:pPr>
            <w:r>
              <w:rPr>
                <w:rFonts w:ascii="Arial" w:hAnsi="Arial" w:cs="Arial"/>
                <w:sz w:val="22"/>
                <w:szCs w:val="22"/>
              </w:rPr>
              <w:t>means the Data Protection Act 2018</w:t>
            </w:r>
            <w:r w:rsidR="00CB078F" w:rsidRPr="00F44471">
              <w:rPr>
                <w:rFonts w:ascii="Arial" w:hAnsi="Arial" w:cs="Arial"/>
                <w:sz w:val="22"/>
                <w:szCs w:val="22"/>
              </w:rPr>
              <w:t xml:space="preserve">;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lastRenderedPageBreak/>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125FE089"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t>
      </w:r>
      <w:r w:rsidRPr="00F936A0">
        <w:rPr>
          <w:b w:val="0"/>
          <w:sz w:val="22"/>
          <w:szCs w:val="22"/>
        </w:rPr>
        <w:t xml:space="preserve">within </w:t>
      </w:r>
      <w:r w:rsidR="00F936A0" w:rsidRPr="00F936A0">
        <w:rPr>
          <w:b w:val="0"/>
          <w:sz w:val="22"/>
          <w:szCs w:val="22"/>
        </w:rPr>
        <w:t>7</w:t>
      </w:r>
      <w:r w:rsidRPr="00F936A0">
        <w:rPr>
          <w:b w:val="0"/>
          <w:sz w:val="22"/>
          <w:szCs w:val="22"/>
        </w:rPr>
        <w:t xml:space="preserve"> days</w:t>
      </w:r>
      <w:r w:rsidRPr="005D1F96">
        <w:rPr>
          <w:b w:val="0"/>
          <w:sz w:val="22"/>
          <w:szCs w:val="22"/>
        </w:rPr>
        <w:t xml:space="preserve">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r w:rsidRPr="00F44471">
        <w:rPr>
          <w:rFonts w:cs="Arial"/>
          <w:sz w:val="22"/>
          <w:szCs w:val="22"/>
        </w:rPr>
        <w:t>provide all equipment, tools and vehicles and other items as are required to provide the Services.</w:t>
      </w:r>
      <w:bookmarkEnd w:id="2"/>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2A99F2B4"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and s</w:t>
      </w:r>
      <w:r w:rsidR="000362B1">
        <w:rPr>
          <w:rFonts w:cs="Arial"/>
          <w:b w:val="0"/>
          <w:sz w:val="22"/>
          <w:szCs w:val="22"/>
        </w:rPr>
        <w:t>hall expire on the Expiry Date.</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3" w:name="_GoBack"/>
      <w:bookmarkEnd w:id="3"/>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 xml:space="preserve">after a reasonable time has </w:t>
      </w:r>
      <w:r w:rsidRPr="00905B18">
        <w:rPr>
          <w:b w:val="0"/>
          <w:sz w:val="22"/>
          <w:szCs w:val="22"/>
        </w:rPr>
        <w:lastRenderedPageBreak/>
        <w:t>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4"/>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5"/>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6"/>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7"/>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8" w:name="_Ref377050486"/>
      <w:r w:rsidRPr="00F44471">
        <w:rPr>
          <w:rFonts w:cs="Arial"/>
          <w:szCs w:val="22"/>
        </w:rPr>
        <w:t>Staff and Key Personnel</w:t>
      </w:r>
      <w:bookmarkEnd w:id="8"/>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9"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375"/>
      <w:bookmarkEnd w:id="9"/>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0"/>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1" w:name="_Ref377050494"/>
      <w:r w:rsidRPr="00F44471">
        <w:rPr>
          <w:rFonts w:cs="Arial"/>
          <w:szCs w:val="22"/>
        </w:rPr>
        <w:t>Intellectual Property Rights</w:t>
      </w:r>
      <w:bookmarkEnd w:id="11"/>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2"/>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3"/>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4"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w:t>
      </w:r>
      <w:r w:rsidRPr="008538C1">
        <w:rPr>
          <w:rFonts w:cs="Arial"/>
          <w:sz w:val="22"/>
          <w:szCs w:val="22"/>
        </w:rPr>
        <w:lastRenderedPageBreak/>
        <w:t>Customer.</w:t>
      </w:r>
      <w:bookmarkStart w:id="15" w:name="_DV_M163"/>
      <w:bookmarkStart w:id="16" w:name="_DV_M164"/>
      <w:bookmarkStart w:id="17" w:name="_DV_M974"/>
      <w:bookmarkEnd w:id="15"/>
      <w:bookmarkEnd w:id="16"/>
      <w:bookmarkEnd w:id="17"/>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8"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8"/>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9" w:name="_Ref377050387"/>
      <w:r w:rsidRPr="00F44471">
        <w:rPr>
          <w:rFonts w:cs="Arial"/>
          <w:szCs w:val="22"/>
        </w:rPr>
        <w:t>Confidentiality</w:t>
      </w:r>
      <w:bookmarkEnd w:id="14"/>
      <w:r w:rsidRPr="00F44471">
        <w:rPr>
          <w:rFonts w:cs="Arial"/>
          <w:szCs w:val="22"/>
        </w:rPr>
        <w:t>, Transparency and Publicity</w:t>
      </w:r>
      <w:bookmarkEnd w:id="19"/>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0"/>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1"/>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2"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2"/>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60043449"/>
      <w:r w:rsidRPr="00F44471">
        <w:rPr>
          <w:rFonts w:cs="Arial"/>
          <w:b w:val="0"/>
          <w:sz w:val="22"/>
          <w:szCs w:val="22"/>
        </w:rPr>
        <w:t xml:space="preserve">The Parties acknowledge that, except for any information which is exempt from disclosure in </w:t>
      </w:r>
      <w:r w:rsidRPr="00F44471">
        <w:rPr>
          <w:rFonts w:cs="Arial"/>
          <w:b w:val="0"/>
          <w:sz w:val="22"/>
          <w:szCs w:val="22"/>
        </w:rPr>
        <w:lastRenderedPageBreak/>
        <w:t>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3"/>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4"/>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5" w:name="_Ref261004389"/>
      <w:r w:rsidRPr="00F44471">
        <w:rPr>
          <w:rFonts w:cs="Arial"/>
          <w:szCs w:val="22"/>
        </w:rPr>
        <w:t>Freedom of Information</w:t>
      </w:r>
      <w:bookmarkEnd w:id="25"/>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6" w:name="_Ref377050406"/>
      <w:bookmarkStart w:id="27" w:name="_Ref260838253"/>
      <w:r w:rsidRPr="00F44471">
        <w:rPr>
          <w:rFonts w:cs="Arial"/>
          <w:szCs w:val="22"/>
        </w:rPr>
        <w:t>Protection of Personal Data</w:t>
      </w:r>
      <w:r w:rsidR="004513F8">
        <w:rPr>
          <w:rFonts w:cs="Arial"/>
          <w:szCs w:val="22"/>
        </w:rPr>
        <w:t xml:space="preserve"> and Security of Data</w:t>
      </w:r>
      <w:bookmarkEnd w:id="26"/>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8"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7"/>
      <w:bookmarkEnd w:id="28"/>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has in place appropriate technical and organisational measures to ensure the security of the Personal Data (and to guard against unauthorised or unlawful </w:t>
      </w:r>
      <w:r w:rsidRPr="00F44471">
        <w:rPr>
          <w:rFonts w:cs="Arial"/>
          <w:sz w:val="22"/>
          <w:szCs w:val="22"/>
        </w:rPr>
        <w:lastRenderedPageBreak/>
        <w:t>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9"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9"/>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0" w:name="_Ref377050536"/>
      <w:r w:rsidRPr="00F44471">
        <w:rPr>
          <w:rFonts w:cs="Arial"/>
          <w:szCs w:val="22"/>
        </w:rPr>
        <w:t>Liability</w:t>
      </w:r>
      <w:bookmarkEnd w:id="30"/>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1"/>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2"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2"/>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59607720"/>
      <w:r w:rsidRPr="00F44471">
        <w:rPr>
          <w:rFonts w:cs="Arial"/>
          <w:b w:val="0"/>
          <w:sz w:val="22"/>
          <w:szCs w:val="22"/>
        </w:rPr>
        <w:t>Nothing in the Agreement shall be construed to limit or exclude either Party's liability for:</w:t>
      </w:r>
      <w:bookmarkEnd w:id="33"/>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4"/>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5" w:name="_Ref360044784"/>
      <w:r w:rsidRPr="00F44471">
        <w:rPr>
          <w:rFonts w:cs="Arial"/>
          <w:szCs w:val="22"/>
        </w:rPr>
        <w:t>Force Majeure</w:t>
      </w:r>
      <w:bookmarkEnd w:id="35"/>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w:t>
      </w:r>
      <w:r w:rsidR="007071D1" w:rsidRPr="00F44471">
        <w:rPr>
          <w:rFonts w:cs="Arial"/>
          <w:b w:val="0"/>
          <w:sz w:val="22"/>
          <w:szCs w:val="22"/>
        </w:rPr>
        <w:lastRenderedPageBreak/>
        <w:t xml:space="preserve">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6" w:name="_Ref359655944"/>
      <w:bookmarkStart w:id="37" w:name="_Ref245529290"/>
      <w:r w:rsidRPr="00F44471">
        <w:rPr>
          <w:rFonts w:cs="Arial"/>
          <w:szCs w:val="22"/>
        </w:rPr>
        <w:t>Termination</w:t>
      </w:r>
      <w:bookmarkEnd w:id="36"/>
    </w:p>
    <w:bookmarkEnd w:id="37"/>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9"/>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38"/>
      <w:bookmarkEnd w:id="40"/>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1"/>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2"/>
      <w:bookmarkEnd w:id="43"/>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377050546"/>
      <w:r w:rsidRPr="00F44471">
        <w:rPr>
          <w:rFonts w:cs="Arial"/>
          <w:b w:val="0"/>
          <w:sz w:val="22"/>
          <w:szCs w:val="22"/>
        </w:rPr>
        <w:t>Upon termination or expiry of the Agreement, the Supplier shall:</w:t>
      </w:r>
      <w:bookmarkEnd w:id="44"/>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5" w:name="_Ref377050416"/>
      <w:r w:rsidRPr="00F44471">
        <w:rPr>
          <w:rFonts w:cs="Arial"/>
          <w:szCs w:val="22"/>
        </w:rPr>
        <w:lastRenderedPageBreak/>
        <w:t>Compliance</w:t>
      </w:r>
      <w:bookmarkEnd w:id="45"/>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6" w:name="_Ref261013166"/>
      <w:r w:rsidRPr="00F44471">
        <w:rPr>
          <w:rFonts w:cs="Arial"/>
          <w:b w:val="0"/>
          <w:sz w:val="22"/>
          <w:szCs w:val="22"/>
        </w:rPr>
        <w:t xml:space="preserve">The Supplier </w:t>
      </w:r>
      <w:bookmarkEnd w:id="46"/>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7"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7"/>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8"/>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9" w:name="_Ref359607864"/>
      <w:bookmarkStart w:id="5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9"/>
    </w:p>
    <w:bookmarkEnd w:id="50"/>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1"/>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2" w:name="a324896"/>
      <w:bookmarkStart w:id="53" w:name="a754740"/>
      <w:bookmarkStart w:id="54" w:name="a771580"/>
      <w:bookmarkStart w:id="55" w:name="d4695e134"/>
      <w:bookmarkStart w:id="56" w:name="a688721"/>
      <w:bookmarkStart w:id="57" w:name="a797188"/>
      <w:bookmarkStart w:id="58" w:name="a424610"/>
      <w:bookmarkStart w:id="59" w:name="a247073"/>
      <w:bookmarkStart w:id="60" w:name="a57863"/>
      <w:bookmarkStart w:id="61" w:name="d4695e160"/>
      <w:bookmarkStart w:id="62" w:name="a836145"/>
      <w:bookmarkStart w:id="63" w:name="a1017728"/>
      <w:bookmarkStart w:id="64" w:name="d4695e202"/>
      <w:bookmarkStart w:id="65" w:name="a555840"/>
      <w:bookmarkStart w:id="66" w:name="d4695e232"/>
      <w:bookmarkStart w:id="67" w:name="a825464"/>
      <w:bookmarkStart w:id="68" w:name="a1049772"/>
      <w:bookmarkStart w:id="69" w:name="a111270"/>
      <w:bookmarkStart w:id="70" w:name="a395620"/>
      <w:bookmarkStart w:id="71" w:name="a107224"/>
      <w:bookmarkStart w:id="72" w:name="a673334"/>
      <w:bookmarkStart w:id="73" w:name="a975002"/>
      <w:bookmarkStart w:id="74" w:name="a207401"/>
      <w:bookmarkStart w:id="75" w:name="_Ref35960757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F44471">
        <w:rPr>
          <w:rFonts w:cs="Arial"/>
          <w:szCs w:val="22"/>
        </w:rPr>
        <w:lastRenderedPageBreak/>
        <w:t>Dispute Resolution</w:t>
      </w:r>
      <w:bookmarkEnd w:id="75"/>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6"/>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7"/>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8"/>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0"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0"/>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4A775" w14:textId="77777777" w:rsidR="001B7DC0" w:rsidRDefault="001B7DC0">
      <w:r>
        <w:separator/>
      </w:r>
    </w:p>
  </w:endnote>
  <w:endnote w:type="continuationSeparator" w:id="0">
    <w:p w14:paraId="3594D693" w14:textId="77777777" w:rsidR="001B7DC0" w:rsidRDefault="001B7DC0">
      <w:r>
        <w:continuationSeparator/>
      </w:r>
    </w:p>
  </w:endnote>
  <w:endnote w:type="continuationNotice" w:id="1">
    <w:p w14:paraId="431B9285" w14:textId="77777777" w:rsidR="001B7DC0" w:rsidRDefault="001B7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5D2A3839" w:rsidR="005D6056" w:rsidRDefault="006657F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Nick Williams</w:t>
    </w:r>
  </w:p>
  <w:p w14:paraId="36982DFE" w14:textId="3C18F025"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2B314D00" w:rsidR="005D6056" w:rsidRDefault="005D6056"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w:t>
    </w:r>
    <w:r w:rsidR="00F936A0">
      <w:rPr>
        <w:rStyle w:val="PageNumber"/>
        <w:rFonts w:ascii="Arial" w:hAnsi="Arial" w:cs="Arial"/>
        <w:sz w:val="20"/>
        <w:szCs w:val="20"/>
      </w:rPr>
      <w:t>1.0</w:t>
    </w:r>
    <w:r w:rsidRPr="00824205">
      <w:rPr>
        <w:rStyle w:val="PageNumber"/>
        <w:rFonts w:ascii="Arial" w:hAnsi="Arial" w:cs="Arial"/>
        <w:sz w:val="20"/>
        <w:szCs w:val="20"/>
      </w:rPr>
      <w:t xml:space="preserve"> </w:t>
    </w:r>
    <w:r w:rsidR="006657F6">
      <w:rPr>
        <w:rStyle w:val="PageNumber"/>
        <w:rFonts w:ascii="Arial" w:hAnsi="Arial" w:cs="Arial"/>
        <w:sz w:val="20"/>
        <w:szCs w:val="20"/>
      </w:rPr>
      <w:t>23</w:t>
    </w:r>
    <w:r w:rsidR="006657F6" w:rsidRPr="006657F6">
      <w:rPr>
        <w:rStyle w:val="PageNumber"/>
        <w:rFonts w:ascii="Arial" w:hAnsi="Arial" w:cs="Arial"/>
        <w:sz w:val="20"/>
        <w:szCs w:val="20"/>
        <w:vertAlign w:val="superscript"/>
      </w:rPr>
      <w:t>rd</w:t>
    </w:r>
    <w:r w:rsidR="006657F6">
      <w:rPr>
        <w:rStyle w:val="PageNumber"/>
        <w:rFonts w:ascii="Arial" w:hAnsi="Arial" w:cs="Arial"/>
        <w:sz w:val="20"/>
        <w:szCs w:val="20"/>
      </w:rPr>
      <w:t xml:space="preserve"> October 2018</w:t>
    </w:r>
  </w:p>
  <w:p w14:paraId="638EA71E" w14:textId="77777777" w:rsidR="005D6056" w:rsidRPr="008C7C09" w:rsidRDefault="005D6056"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0362B1">
      <w:rPr>
        <w:rStyle w:val="PageNumber"/>
        <w:rFonts w:ascii="Arial" w:hAnsi="Arial" w:cs="Arial"/>
        <w:noProof/>
        <w:sz w:val="20"/>
        <w:szCs w:val="20"/>
      </w:rPr>
      <w:t>1</w:t>
    </w:r>
    <w:r w:rsidRPr="008C7C09">
      <w:rPr>
        <w:rStyle w:val="PageNumber"/>
        <w:rFonts w:ascii="Arial" w:hAnsi="Arial" w:cs="Arial"/>
        <w:sz w:val="20"/>
        <w:szCs w:val="20"/>
      </w:rPr>
      <w:fldChar w:fldCharType="end"/>
    </w:r>
  </w:p>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8448"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46270" id="Straight Connector 3" o:spid="_x0000_s1026" style="position:absolute;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1F50B" w14:textId="77777777" w:rsidR="001B7DC0" w:rsidRDefault="001B7DC0">
      <w:r>
        <w:separator/>
      </w:r>
    </w:p>
  </w:footnote>
  <w:footnote w:type="continuationSeparator" w:id="0">
    <w:p w14:paraId="71343911" w14:textId="77777777" w:rsidR="001B7DC0" w:rsidRDefault="001B7DC0">
      <w:r>
        <w:continuationSeparator/>
      </w:r>
    </w:p>
  </w:footnote>
  <w:footnote w:type="continuationNotice" w:id="1">
    <w:p w14:paraId="35401C54" w14:textId="77777777" w:rsidR="001B7DC0" w:rsidRDefault="001B7D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32345CEA">
          <wp:simplePos x="0" y="0"/>
          <wp:positionH relativeFrom="column">
            <wp:posOffset>-362474</wp:posOffset>
          </wp:positionH>
          <wp:positionV relativeFrom="page">
            <wp:posOffset>193533</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Default="005D6056"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544E479C" w14:textId="533C2DA0" w:rsidR="00F936A0" w:rsidRPr="00F936A0" w:rsidRDefault="006657F6" w:rsidP="00F936A0">
    <w:pPr>
      <w:pStyle w:val="Header"/>
      <w:rPr>
        <w:rFonts w:ascii="Arial" w:hAnsi="Arial" w:cs="Arial"/>
        <w:sz w:val="20"/>
        <w:szCs w:val="20"/>
      </w:rPr>
    </w:pPr>
    <w:r>
      <w:rPr>
        <w:rFonts w:ascii="Arial" w:hAnsi="Arial" w:cs="Arial"/>
        <w:sz w:val="20"/>
        <w:szCs w:val="20"/>
      </w:rPr>
      <w:tab/>
      <w:t>Provision of Pay Benchm</w:t>
    </w:r>
    <w:r w:rsidR="00F936A0" w:rsidRPr="00F936A0">
      <w:rPr>
        <w:rFonts w:ascii="Arial" w:hAnsi="Arial" w:cs="Arial"/>
        <w:sz w:val="20"/>
        <w:szCs w:val="20"/>
      </w:rPr>
      <w:t>arking Report</w:t>
    </w:r>
  </w:p>
  <w:p w14:paraId="5A1E0E80" w14:textId="46AF3DF9" w:rsidR="00F936A0" w:rsidRPr="00F936A0" w:rsidRDefault="00F936A0" w:rsidP="00F936A0">
    <w:pPr>
      <w:pStyle w:val="Header"/>
      <w:rPr>
        <w:rFonts w:ascii="Arial" w:hAnsi="Arial" w:cs="Arial"/>
        <w:sz w:val="20"/>
        <w:szCs w:val="20"/>
        <w:highlight w:val="yellow"/>
      </w:rPr>
    </w:pPr>
    <w:r w:rsidRPr="00F936A0">
      <w:rPr>
        <w:rFonts w:ascii="Arial" w:hAnsi="Arial" w:cs="Arial"/>
        <w:sz w:val="20"/>
        <w:szCs w:val="20"/>
      </w:rPr>
      <w:tab/>
    </w:r>
    <w:r w:rsidR="006657F6">
      <w:rPr>
        <w:rFonts w:ascii="Arial" w:hAnsi="Arial" w:cs="Arial"/>
        <w:sz w:val="20"/>
        <w:szCs w:val="20"/>
      </w:rPr>
      <w:t xml:space="preserve">Contract Reference: </w:t>
    </w:r>
    <w:r w:rsidRPr="00F936A0">
      <w:rPr>
        <w:rFonts w:ascii="Arial" w:hAnsi="Arial" w:cs="Arial"/>
        <w:sz w:val="20"/>
        <w:szCs w:val="20"/>
      </w:rPr>
      <w:t>CCCC18A69</w:t>
    </w: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472EF9"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05007"/>
    <w:rsid w:val="000117B6"/>
    <w:rsid w:val="0001396D"/>
    <w:rsid w:val="00015148"/>
    <w:rsid w:val="00016533"/>
    <w:rsid w:val="000253F5"/>
    <w:rsid w:val="000362B1"/>
    <w:rsid w:val="000417C0"/>
    <w:rsid w:val="000439A6"/>
    <w:rsid w:val="00046907"/>
    <w:rsid w:val="0005302D"/>
    <w:rsid w:val="000538B8"/>
    <w:rsid w:val="000578B4"/>
    <w:rsid w:val="00061AB1"/>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B7DC0"/>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657F6"/>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84E96"/>
    <w:rsid w:val="0079370E"/>
    <w:rsid w:val="00795A97"/>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95C98"/>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67FFD"/>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16F4"/>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2FBF"/>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936A0"/>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6C26331C-2B44-49F2-9960-1C43A29C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5780</Words>
  <Characters>32950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38653</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Williams</dc:creator>
  <cp:lastModifiedBy>Nick Williams</cp:lastModifiedBy>
  <cp:revision>5</cp:revision>
  <dcterms:created xsi:type="dcterms:W3CDTF">2018-10-12T08:27:00Z</dcterms:created>
  <dcterms:modified xsi:type="dcterms:W3CDTF">2018-10-23T12:50:00Z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