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429C425" w14:textId="77777777" w:rsidR="005540D7" w:rsidRDefault="008E0B6F">
      <w:bookmarkStart w:id="0" w:name="_64owek2nf504"/>
      <w:bookmarkEnd w:id="0"/>
      <w:r>
        <w:rPr>
          <w:noProof/>
        </w:rPr>
        <w:drawing>
          <wp:inline distT="0" distB="0" distL="0" distR="0" wp14:anchorId="452BD075" wp14:editId="3CE8EC33">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14:paraId="21568BA5" w14:textId="77777777" w:rsidR="005540D7" w:rsidRDefault="005540D7">
      <w:pPr>
        <w:rPr>
          <w:rFonts w:ascii="Helvetica Neue" w:eastAsia="Helvetica Neue" w:hAnsi="Helvetica Neue" w:cs="Helvetica Neue"/>
        </w:rPr>
      </w:pPr>
      <w:bookmarkStart w:id="1" w:name="_khslhe1gc958"/>
      <w:bookmarkEnd w:id="1"/>
    </w:p>
    <w:p w14:paraId="1038085E" w14:textId="77777777" w:rsidR="005540D7" w:rsidRDefault="005540D7">
      <w:pPr>
        <w:rPr>
          <w:rFonts w:ascii="Helvetica Neue" w:eastAsia="Helvetica Neue" w:hAnsi="Helvetica Neue" w:cs="Helvetica Neue"/>
        </w:rPr>
      </w:pPr>
      <w:bookmarkStart w:id="2" w:name="_l7sjvzoewjoa"/>
      <w:bookmarkEnd w:id="2"/>
    </w:p>
    <w:p w14:paraId="50A5C64E"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14:paraId="02B5751B" w14:textId="77777777" w:rsidR="005540D7" w:rsidRDefault="005540D7">
      <w:pPr>
        <w:rPr>
          <w:rFonts w:ascii="Helvetica Neue" w:eastAsia="Helvetica Neue" w:hAnsi="Helvetica Neue" w:cs="Helvetica Neue"/>
          <w:sz w:val="24"/>
          <w:szCs w:val="24"/>
        </w:rPr>
      </w:pPr>
      <w:bookmarkStart w:id="3" w:name="_1tyvnkwbo1qo"/>
      <w:bookmarkEnd w:id="3"/>
    </w:p>
    <w:p w14:paraId="065A4D53" w14:textId="77777777" w:rsidR="005540D7" w:rsidRDefault="005540D7">
      <w:pPr>
        <w:rPr>
          <w:rFonts w:ascii="Helvetica Neue" w:eastAsia="Helvetica Neue" w:hAnsi="Helvetica Neue" w:cs="Helvetica Neue"/>
          <w:sz w:val="24"/>
          <w:szCs w:val="24"/>
        </w:rPr>
      </w:pPr>
      <w:bookmarkStart w:id="4" w:name="_sb4n61ohsx6l"/>
      <w:bookmarkEnd w:id="4"/>
    </w:p>
    <w:p w14:paraId="51552BB1" w14:textId="77777777" w:rsidR="005540D7" w:rsidRPr="00C5291A" w:rsidRDefault="008E0B6F">
      <w:pPr>
        <w:rPr>
          <w:rFonts w:asciiTheme="minorHAnsi" w:eastAsia="Helvetica Neue" w:hAnsiTheme="minorHAnsi" w:cs="Helvetica Neue"/>
          <w:sz w:val="24"/>
          <w:szCs w:val="24"/>
        </w:rPr>
      </w:pPr>
      <w:bookmarkStart w:id="5" w:name="_rku14i3pj6m5"/>
      <w:bookmarkEnd w:id="5"/>
      <w:r w:rsidRPr="00C5291A">
        <w:rPr>
          <w:rFonts w:asciiTheme="minorHAnsi" w:eastAsia="Helvetica Neue" w:hAnsiTheme="minorHAnsi" w:cs="Helvetica Neue"/>
          <w:sz w:val="24"/>
          <w:szCs w:val="24"/>
        </w:rPr>
        <w:t>This Call-Off Contract for the G-Cloud 10 Framework Agreement (RM1557.10) includes:</w:t>
      </w:r>
    </w:p>
    <w:p w14:paraId="4B79FB29" w14:textId="77777777" w:rsidR="005540D7" w:rsidRPr="00C5291A" w:rsidRDefault="008E0B6F">
      <w:pPr>
        <w:pStyle w:val="TOC1"/>
        <w:tabs>
          <w:tab w:val="right" w:pos="10628"/>
        </w:tabs>
        <w:rPr>
          <w:rFonts w:asciiTheme="minorHAnsi" w:hAnsiTheme="minorHAnsi"/>
          <w:b/>
          <w:noProof/>
        </w:rPr>
      </w:pPr>
      <w:r w:rsidRPr="00C5291A">
        <w:rPr>
          <w:rFonts w:asciiTheme="minorHAnsi" w:hAnsiTheme="minorHAnsi"/>
        </w:rPr>
        <w:fldChar w:fldCharType="begin"/>
      </w:r>
      <w:r w:rsidRPr="00C5291A">
        <w:rPr>
          <w:rStyle w:val="IndexLink"/>
          <w:rFonts w:asciiTheme="minorHAnsi" w:hAnsiTheme="minorHAnsi"/>
          <w:b/>
          <w:sz w:val="24"/>
          <w:szCs w:val="24"/>
        </w:rPr>
        <w:instrText>TOC \o "1-9" \h</w:instrText>
      </w:r>
      <w:r w:rsidRPr="00C5291A">
        <w:rPr>
          <w:rStyle w:val="IndexLink"/>
          <w:b/>
        </w:rPr>
        <w:fldChar w:fldCharType="separate"/>
      </w:r>
      <w:hyperlink w:anchor="_Toc509486706">
        <w:r w:rsidRPr="00C5291A">
          <w:rPr>
            <w:rStyle w:val="IndexLink"/>
            <w:rFonts w:asciiTheme="minorHAnsi" w:hAnsiTheme="minorHAnsi"/>
            <w:b/>
            <w:noProof/>
            <w:sz w:val="24"/>
            <w:szCs w:val="24"/>
          </w:rPr>
          <w:t>Part A - Order Form</w:t>
        </w:r>
      </w:hyperlink>
      <w:r w:rsidR="00557672" w:rsidRPr="00C5291A">
        <w:rPr>
          <w:rStyle w:val="IndexLink"/>
          <w:rFonts w:asciiTheme="minorHAnsi" w:hAnsiTheme="minorHAnsi"/>
          <w:b/>
          <w:noProof/>
          <w:sz w:val="24"/>
          <w:szCs w:val="24"/>
        </w:rPr>
        <w:tab/>
      </w:r>
      <w:hyperlink w:anchor="_Toc509486706">
        <w:r w:rsidRPr="00C5291A">
          <w:rPr>
            <w:rFonts w:asciiTheme="minorHAnsi" w:hAnsiTheme="minorHAnsi"/>
            <w:b/>
            <w:noProof/>
            <w:webHidden/>
          </w:rPr>
          <w:fldChar w:fldCharType="begin"/>
        </w:r>
        <w:r w:rsidRPr="00C5291A">
          <w:rPr>
            <w:rFonts w:asciiTheme="minorHAnsi" w:hAnsiTheme="minorHAnsi"/>
            <w:b/>
            <w:noProof/>
            <w:webHidden/>
          </w:rPr>
          <w:instrText>PAGEREF _Toc509486706 \h</w:instrText>
        </w:r>
        <w:r w:rsidRPr="00C5291A">
          <w:rPr>
            <w:rFonts w:asciiTheme="minorHAnsi" w:hAnsiTheme="minorHAnsi"/>
            <w:b/>
            <w:noProof/>
            <w:webHidden/>
          </w:rPr>
        </w:r>
        <w:r w:rsidRPr="00C5291A">
          <w:rPr>
            <w:rFonts w:asciiTheme="minorHAnsi" w:hAnsiTheme="minorHAnsi"/>
            <w:b/>
            <w:noProof/>
            <w:webHidden/>
          </w:rPr>
          <w:fldChar w:fldCharType="separate"/>
        </w:r>
        <w:r w:rsidR="001B4887">
          <w:rPr>
            <w:rFonts w:asciiTheme="minorHAnsi" w:hAnsiTheme="minorHAnsi"/>
            <w:b/>
            <w:noProof/>
            <w:webHidden/>
          </w:rPr>
          <w:t>2</w:t>
        </w:r>
        <w:r w:rsidRPr="00C5291A">
          <w:rPr>
            <w:rFonts w:asciiTheme="minorHAnsi" w:hAnsiTheme="minorHAnsi"/>
            <w:b/>
            <w:noProof/>
            <w:webHidden/>
          </w:rPr>
          <w:fldChar w:fldCharType="end"/>
        </w:r>
      </w:hyperlink>
    </w:p>
    <w:p w14:paraId="21A52498" w14:textId="77777777" w:rsidR="005540D7" w:rsidRPr="00C5291A" w:rsidRDefault="00DF2A3B">
      <w:pPr>
        <w:pStyle w:val="TOC1"/>
        <w:tabs>
          <w:tab w:val="right" w:pos="10628"/>
        </w:tabs>
        <w:rPr>
          <w:rFonts w:asciiTheme="minorHAnsi" w:hAnsiTheme="minorHAnsi"/>
          <w:noProof/>
        </w:rPr>
      </w:pPr>
      <w:hyperlink w:anchor="_Toc509486707">
        <w:r w:rsidR="008E0B6F" w:rsidRPr="00C5291A">
          <w:rPr>
            <w:rStyle w:val="IndexLink"/>
            <w:rFonts w:asciiTheme="minorHAnsi" w:hAnsiTheme="minorHAnsi"/>
            <w:b/>
            <w:noProof/>
            <w:sz w:val="24"/>
            <w:szCs w:val="24"/>
          </w:rPr>
          <w:t>Schedule 1 - Services</w:t>
        </w:r>
      </w:hyperlink>
      <w:r w:rsidR="00557672" w:rsidRPr="00C5291A">
        <w:rPr>
          <w:rStyle w:val="IndexLink"/>
          <w:rFonts w:asciiTheme="minorHAnsi" w:hAnsiTheme="minorHAnsi"/>
          <w:b/>
          <w:noProof/>
          <w:sz w:val="24"/>
          <w:szCs w:val="24"/>
        </w:rPr>
        <w:tab/>
      </w:r>
      <w:hyperlink w:anchor="_Toc509486707">
        <w:r w:rsidR="008E0B6F" w:rsidRPr="00C5291A">
          <w:rPr>
            <w:rFonts w:asciiTheme="minorHAnsi" w:hAnsiTheme="minorHAnsi"/>
            <w:b/>
            <w:noProof/>
            <w:webHidden/>
          </w:rPr>
          <w:fldChar w:fldCharType="begin"/>
        </w:r>
        <w:r w:rsidR="008E0B6F" w:rsidRPr="00C5291A">
          <w:rPr>
            <w:rFonts w:asciiTheme="minorHAnsi" w:hAnsiTheme="minorHAnsi"/>
            <w:b/>
            <w:noProof/>
            <w:webHidden/>
          </w:rPr>
          <w:instrText>PAGEREF _Toc509486707 \h</w:instrText>
        </w:r>
        <w:r w:rsidR="008E0B6F" w:rsidRPr="00C5291A">
          <w:rPr>
            <w:rFonts w:asciiTheme="minorHAnsi" w:hAnsiTheme="minorHAnsi"/>
            <w:b/>
            <w:noProof/>
            <w:webHidden/>
          </w:rPr>
        </w:r>
        <w:r w:rsidR="008E0B6F" w:rsidRPr="00C5291A">
          <w:rPr>
            <w:rFonts w:asciiTheme="minorHAnsi" w:hAnsiTheme="minorHAnsi"/>
            <w:b/>
            <w:noProof/>
            <w:webHidden/>
          </w:rPr>
          <w:fldChar w:fldCharType="separate"/>
        </w:r>
        <w:r w:rsidR="001B4887">
          <w:rPr>
            <w:rFonts w:asciiTheme="minorHAnsi" w:hAnsiTheme="minorHAnsi"/>
            <w:b/>
            <w:noProof/>
            <w:webHidden/>
          </w:rPr>
          <w:t>10</w:t>
        </w:r>
        <w:r w:rsidR="008E0B6F" w:rsidRPr="00C5291A">
          <w:rPr>
            <w:rFonts w:asciiTheme="minorHAnsi" w:hAnsiTheme="minorHAnsi"/>
            <w:b/>
            <w:noProof/>
            <w:webHidden/>
          </w:rPr>
          <w:fldChar w:fldCharType="end"/>
        </w:r>
      </w:hyperlink>
    </w:p>
    <w:p w14:paraId="5779A6BF" w14:textId="77777777" w:rsidR="005540D7" w:rsidRPr="00C5291A" w:rsidRDefault="00DF2A3B">
      <w:pPr>
        <w:pStyle w:val="TOC1"/>
        <w:tabs>
          <w:tab w:val="right" w:pos="10628"/>
        </w:tabs>
        <w:rPr>
          <w:rFonts w:asciiTheme="minorHAnsi" w:hAnsiTheme="minorHAnsi"/>
          <w:noProof/>
        </w:rPr>
      </w:pPr>
      <w:hyperlink w:anchor="_Toc509486708">
        <w:r w:rsidR="008E0B6F" w:rsidRPr="00C5291A">
          <w:rPr>
            <w:rStyle w:val="IndexLink"/>
            <w:rFonts w:asciiTheme="minorHAnsi" w:hAnsiTheme="minorHAnsi"/>
            <w:b/>
            <w:noProof/>
            <w:sz w:val="24"/>
            <w:szCs w:val="24"/>
          </w:rPr>
          <w:t>Schedule 2 - Call-Off Contract charges</w:t>
        </w:r>
      </w:hyperlink>
      <w:r w:rsidR="00557672" w:rsidRPr="00C5291A">
        <w:rPr>
          <w:rStyle w:val="IndexLink"/>
          <w:rFonts w:asciiTheme="minorHAnsi" w:hAnsiTheme="minorHAnsi"/>
          <w:b/>
          <w:noProof/>
          <w:sz w:val="24"/>
          <w:szCs w:val="24"/>
        </w:rPr>
        <w:tab/>
      </w:r>
      <w:hyperlink w:anchor="_Toc509486708">
        <w:r w:rsidR="008E0B6F" w:rsidRPr="00C5291A">
          <w:rPr>
            <w:rFonts w:asciiTheme="minorHAnsi" w:hAnsiTheme="minorHAnsi"/>
            <w:b/>
            <w:noProof/>
            <w:webHidden/>
          </w:rPr>
          <w:fldChar w:fldCharType="begin"/>
        </w:r>
        <w:r w:rsidR="008E0B6F" w:rsidRPr="00C5291A">
          <w:rPr>
            <w:rFonts w:asciiTheme="minorHAnsi" w:hAnsiTheme="minorHAnsi"/>
            <w:b/>
            <w:noProof/>
            <w:webHidden/>
          </w:rPr>
          <w:instrText>PAGEREF _Toc509486708 \h</w:instrText>
        </w:r>
        <w:r w:rsidR="008E0B6F" w:rsidRPr="00C5291A">
          <w:rPr>
            <w:rFonts w:asciiTheme="minorHAnsi" w:hAnsiTheme="minorHAnsi"/>
            <w:b/>
            <w:noProof/>
            <w:webHidden/>
          </w:rPr>
        </w:r>
        <w:r w:rsidR="008E0B6F" w:rsidRPr="00C5291A">
          <w:rPr>
            <w:rFonts w:asciiTheme="minorHAnsi" w:hAnsiTheme="minorHAnsi"/>
            <w:b/>
            <w:noProof/>
            <w:webHidden/>
          </w:rPr>
          <w:fldChar w:fldCharType="separate"/>
        </w:r>
        <w:r w:rsidR="001B4887">
          <w:rPr>
            <w:rFonts w:asciiTheme="minorHAnsi" w:hAnsiTheme="minorHAnsi"/>
            <w:b/>
            <w:noProof/>
            <w:webHidden/>
          </w:rPr>
          <w:t>10</w:t>
        </w:r>
        <w:r w:rsidR="008E0B6F" w:rsidRPr="00C5291A">
          <w:rPr>
            <w:rFonts w:asciiTheme="minorHAnsi" w:hAnsiTheme="minorHAnsi"/>
            <w:b/>
            <w:noProof/>
            <w:webHidden/>
          </w:rPr>
          <w:fldChar w:fldCharType="end"/>
        </w:r>
      </w:hyperlink>
    </w:p>
    <w:p w14:paraId="70FECAD2" w14:textId="77777777" w:rsidR="005540D7" w:rsidRPr="00C5291A" w:rsidRDefault="00DF2A3B">
      <w:pPr>
        <w:pStyle w:val="TOC1"/>
        <w:tabs>
          <w:tab w:val="right" w:pos="10628"/>
        </w:tabs>
        <w:rPr>
          <w:rFonts w:asciiTheme="minorHAnsi" w:hAnsiTheme="minorHAnsi"/>
          <w:noProof/>
        </w:rPr>
      </w:pPr>
      <w:hyperlink w:anchor="_Toc509486709">
        <w:r w:rsidR="008E0B6F" w:rsidRPr="00C5291A">
          <w:rPr>
            <w:rStyle w:val="IndexLink"/>
            <w:rFonts w:asciiTheme="minorHAnsi" w:hAnsiTheme="minorHAnsi"/>
            <w:b/>
            <w:noProof/>
            <w:sz w:val="24"/>
            <w:szCs w:val="24"/>
          </w:rPr>
          <w:t>Part B - Terms and conditions</w:t>
        </w:r>
      </w:hyperlink>
      <w:r w:rsidR="00557672" w:rsidRPr="00C5291A">
        <w:rPr>
          <w:rStyle w:val="IndexLink"/>
          <w:rFonts w:asciiTheme="minorHAnsi" w:hAnsiTheme="minorHAnsi"/>
          <w:b/>
          <w:noProof/>
          <w:sz w:val="24"/>
          <w:szCs w:val="24"/>
        </w:rPr>
        <w:tab/>
      </w:r>
      <w:hyperlink w:anchor="_Toc509486709">
        <w:r w:rsidR="008E0B6F" w:rsidRPr="00C5291A">
          <w:rPr>
            <w:rFonts w:asciiTheme="minorHAnsi" w:hAnsiTheme="minorHAnsi"/>
            <w:b/>
            <w:noProof/>
            <w:webHidden/>
          </w:rPr>
          <w:fldChar w:fldCharType="begin"/>
        </w:r>
        <w:r w:rsidR="008E0B6F" w:rsidRPr="00C5291A">
          <w:rPr>
            <w:rFonts w:asciiTheme="minorHAnsi" w:hAnsiTheme="minorHAnsi"/>
            <w:b/>
            <w:noProof/>
            <w:webHidden/>
          </w:rPr>
          <w:instrText>PAGEREF _Toc509486709 \h</w:instrText>
        </w:r>
        <w:r w:rsidR="008E0B6F" w:rsidRPr="00C5291A">
          <w:rPr>
            <w:rFonts w:asciiTheme="minorHAnsi" w:hAnsiTheme="minorHAnsi"/>
            <w:b/>
            <w:noProof/>
            <w:webHidden/>
          </w:rPr>
        </w:r>
        <w:r w:rsidR="008E0B6F" w:rsidRPr="00C5291A">
          <w:rPr>
            <w:rFonts w:asciiTheme="minorHAnsi" w:hAnsiTheme="minorHAnsi"/>
            <w:b/>
            <w:noProof/>
            <w:webHidden/>
          </w:rPr>
          <w:fldChar w:fldCharType="separate"/>
        </w:r>
        <w:r w:rsidR="001B4887">
          <w:rPr>
            <w:rFonts w:asciiTheme="minorHAnsi" w:hAnsiTheme="minorHAnsi"/>
            <w:b/>
            <w:noProof/>
            <w:webHidden/>
          </w:rPr>
          <w:t>12</w:t>
        </w:r>
        <w:r w:rsidR="008E0B6F" w:rsidRPr="00C5291A">
          <w:rPr>
            <w:rFonts w:asciiTheme="minorHAnsi" w:hAnsiTheme="minorHAnsi"/>
            <w:b/>
            <w:noProof/>
            <w:webHidden/>
          </w:rPr>
          <w:fldChar w:fldCharType="end"/>
        </w:r>
      </w:hyperlink>
    </w:p>
    <w:p w14:paraId="79B7C788" w14:textId="77777777" w:rsidR="005540D7" w:rsidRPr="00C5291A" w:rsidRDefault="00DF2A3B">
      <w:pPr>
        <w:pStyle w:val="TOC1"/>
        <w:tabs>
          <w:tab w:val="right" w:pos="10628"/>
        </w:tabs>
        <w:rPr>
          <w:rFonts w:asciiTheme="minorHAnsi" w:hAnsiTheme="minorHAnsi"/>
          <w:noProof/>
        </w:rPr>
      </w:pPr>
      <w:hyperlink w:anchor="_Toc509486710">
        <w:r w:rsidR="008E0B6F" w:rsidRPr="00C5291A">
          <w:rPr>
            <w:rStyle w:val="IndexLink"/>
            <w:rFonts w:asciiTheme="minorHAnsi" w:hAnsiTheme="minorHAnsi"/>
            <w:b/>
            <w:noProof/>
            <w:sz w:val="24"/>
            <w:szCs w:val="24"/>
          </w:rPr>
          <w:t>Schedule 3 - Collaboration agreement</w:t>
        </w:r>
      </w:hyperlink>
      <w:r w:rsidR="00557672" w:rsidRPr="00C5291A">
        <w:rPr>
          <w:rStyle w:val="IndexLink"/>
          <w:rFonts w:asciiTheme="minorHAnsi" w:hAnsiTheme="minorHAnsi"/>
          <w:b/>
          <w:noProof/>
          <w:sz w:val="24"/>
          <w:szCs w:val="24"/>
        </w:rPr>
        <w:tab/>
      </w:r>
      <w:hyperlink w:anchor="_Toc509486710">
        <w:r w:rsidR="008E0B6F" w:rsidRPr="00C5291A">
          <w:rPr>
            <w:rFonts w:asciiTheme="minorHAnsi" w:hAnsiTheme="minorHAnsi"/>
            <w:b/>
            <w:noProof/>
            <w:webHidden/>
          </w:rPr>
          <w:fldChar w:fldCharType="begin"/>
        </w:r>
        <w:r w:rsidR="008E0B6F" w:rsidRPr="00C5291A">
          <w:rPr>
            <w:rFonts w:asciiTheme="minorHAnsi" w:hAnsiTheme="minorHAnsi"/>
            <w:b/>
            <w:noProof/>
            <w:webHidden/>
          </w:rPr>
          <w:instrText>PAGEREF _Toc509486710 \h</w:instrText>
        </w:r>
        <w:r w:rsidR="008E0B6F" w:rsidRPr="00C5291A">
          <w:rPr>
            <w:rFonts w:asciiTheme="minorHAnsi" w:hAnsiTheme="minorHAnsi"/>
            <w:b/>
            <w:noProof/>
            <w:webHidden/>
          </w:rPr>
        </w:r>
        <w:r w:rsidR="008E0B6F" w:rsidRPr="00C5291A">
          <w:rPr>
            <w:rFonts w:asciiTheme="minorHAnsi" w:hAnsiTheme="minorHAnsi"/>
            <w:b/>
            <w:noProof/>
            <w:webHidden/>
          </w:rPr>
          <w:fldChar w:fldCharType="separate"/>
        </w:r>
        <w:r w:rsidR="001B4887">
          <w:rPr>
            <w:rFonts w:asciiTheme="minorHAnsi" w:hAnsiTheme="minorHAnsi"/>
            <w:b/>
            <w:noProof/>
            <w:webHidden/>
          </w:rPr>
          <w:t>32</w:t>
        </w:r>
        <w:r w:rsidR="008E0B6F" w:rsidRPr="00C5291A">
          <w:rPr>
            <w:rFonts w:asciiTheme="minorHAnsi" w:hAnsiTheme="minorHAnsi"/>
            <w:b/>
            <w:noProof/>
            <w:webHidden/>
          </w:rPr>
          <w:fldChar w:fldCharType="end"/>
        </w:r>
      </w:hyperlink>
    </w:p>
    <w:p w14:paraId="1A6EA651" w14:textId="77777777" w:rsidR="005540D7" w:rsidRPr="00C5291A" w:rsidRDefault="00DF2A3B">
      <w:pPr>
        <w:pStyle w:val="TOC1"/>
        <w:tabs>
          <w:tab w:val="right" w:pos="10628"/>
        </w:tabs>
        <w:rPr>
          <w:rFonts w:asciiTheme="minorHAnsi" w:hAnsiTheme="minorHAnsi"/>
          <w:noProof/>
        </w:rPr>
      </w:pPr>
      <w:hyperlink w:anchor="_Toc509486711">
        <w:r w:rsidR="008E0B6F" w:rsidRPr="00C5291A">
          <w:rPr>
            <w:rStyle w:val="IndexLink"/>
            <w:rFonts w:asciiTheme="minorHAnsi" w:hAnsiTheme="minorHAnsi"/>
            <w:b/>
            <w:noProof/>
            <w:sz w:val="24"/>
            <w:szCs w:val="24"/>
          </w:rPr>
          <w:t>Schedule 4 - Alternative clauses</w:t>
        </w:r>
      </w:hyperlink>
      <w:r w:rsidR="00557672" w:rsidRPr="00C5291A">
        <w:rPr>
          <w:rStyle w:val="IndexLink"/>
          <w:rFonts w:asciiTheme="minorHAnsi" w:hAnsiTheme="minorHAnsi"/>
          <w:b/>
          <w:noProof/>
          <w:sz w:val="24"/>
          <w:szCs w:val="24"/>
        </w:rPr>
        <w:tab/>
      </w:r>
      <w:hyperlink w:anchor="_Toc509486711">
        <w:r w:rsidR="008E0B6F" w:rsidRPr="00C5291A">
          <w:rPr>
            <w:rFonts w:asciiTheme="minorHAnsi" w:hAnsiTheme="minorHAnsi"/>
            <w:b/>
            <w:noProof/>
            <w:webHidden/>
          </w:rPr>
          <w:fldChar w:fldCharType="begin"/>
        </w:r>
        <w:r w:rsidR="008E0B6F" w:rsidRPr="00C5291A">
          <w:rPr>
            <w:rFonts w:asciiTheme="minorHAnsi" w:hAnsiTheme="minorHAnsi"/>
            <w:b/>
            <w:noProof/>
            <w:webHidden/>
          </w:rPr>
          <w:instrText>PAGEREF _Toc509486711 \h</w:instrText>
        </w:r>
        <w:r w:rsidR="008E0B6F" w:rsidRPr="00C5291A">
          <w:rPr>
            <w:rFonts w:asciiTheme="minorHAnsi" w:hAnsiTheme="minorHAnsi"/>
            <w:b/>
            <w:noProof/>
            <w:webHidden/>
          </w:rPr>
        </w:r>
        <w:r w:rsidR="008E0B6F" w:rsidRPr="00C5291A">
          <w:rPr>
            <w:rFonts w:asciiTheme="minorHAnsi" w:hAnsiTheme="minorHAnsi"/>
            <w:b/>
            <w:noProof/>
            <w:webHidden/>
          </w:rPr>
          <w:fldChar w:fldCharType="separate"/>
        </w:r>
        <w:r w:rsidR="001B4887">
          <w:rPr>
            <w:rFonts w:asciiTheme="minorHAnsi" w:hAnsiTheme="minorHAnsi"/>
            <w:b/>
            <w:noProof/>
            <w:webHidden/>
          </w:rPr>
          <w:t>32</w:t>
        </w:r>
        <w:r w:rsidR="008E0B6F" w:rsidRPr="00C5291A">
          <w:rPr>
            <w:rFonts w:asciiTheme="minorHAnsi" w:hAnsiTheme="minorHAnsi"/>
            <w:b/>
            <w:noProof/>
            <w:webHidden/>
          </w:rPr>
          <w:fldChar w:fldCharType="end"/>
        </w:r>
      </w:hyperlink>
    </w:p>
    <w:p w14:paraId="21EF3949" w14:textId="77777777" w:rsidR="005540D7" w:rsidRPr="00C5291A" w:rsidRDefault="00DF2A3B">
      <w:pPr>
        <w:pStyle w:val="TOC1"/>
        <w:tabs>
          <w:tab w:val="right" w:pos="10628"/>
        </w:tabs>
        <w:rPr>
          <w:rFonts w:asciiTheme="minorHAnsi" w:hAnsiTheme="minorHAnsi"/>
          <w:noProof/>
        </w:rPr>
      </w:pPr>
      <w:hyperlink w:anchor="_Toc509486712">
        <w:r w:rsidR="008E0B6F" w:rsidRPr="00C5291A">
          <w:rPr>
            <w:rStyle w:val="IndexLink"/>
            <w:rFonts w:asciiTheme="minorHAnsi" w:hAnsiTheme="minorHAnsi"/>
            <w:b/>
            <w:noProof/>
            <w:sz w:val="24"/>
            <w:szCs w:val="24"/>
          </w:rPr>
          <w:t>Schedule 5 - Guarantee</w:t>
        </w:r>
      </w:hyperlink>
      <w:r w:rsidR="00557672" w:rsidRPr="00C5291A">
        <w:rPr>
          <w:rStyle w:val="IndexLink"/>
          <w:rFonts w:asciiTheme="minorHAnsi" w:hAnsiTheme="minorHAnsi"/>
          <w:b/>
          <w:noProof/>
          <w:sz w:val="24"/>
          <w:szCs w:val="24"/>
        </w:rPr>
        <w:tab/>
      </w:r>
      <w:hyperlink w:anchor="_Toc509486712">
        <w:r w:rsidR="008E0B6F" w:rsidRPr="00C5291A">
          <w:rPr>
            <w:rFonts w:asciiTheme="minorHAnsi" w:hAnsiTheme="minorHAnsi"/>
            <w:b/>
            <w:noProof/>
            <w:webHidden/>
          </w:rPr>
          <w:fldChar w:fldCharType="begin"/>
        </w:r>
        <w:r w:rsidR="008E0B6F" w:rsidRPr="00C5291A">
          <w:rPr>
            <w:rFonts w:asciiTheme="minorHAnsi" w:hAnsiTheme="minorHAnsi"/>
            <w:b/>
            <w:noProof/>
            <w:webHidden/>
          </w:rPr>
          <w:instrText>PAGEREF _Toc509486712 \h</w:instrText>
        </w:r>
        <w:r w:rsidR="008E0B6F" w:rsidRPr="00C5291A">
          <w:rPr>
            <w:rFonts w:asciiTheme="minorHAnsi" w:hAnsiTheme="minorHAnsi"/>
            <w:b/>
            <w:noProof/>
            <w:webHidden/>
          </w:rPr>
        </w:r>
        <w:r w:rsidR="008E0B6F" w:rsidRPr="00C5291A">
          <w:rPr>
            <w:rFonts w:asciiTheme="minorHAnsi" w:hAnsiTheme="minorHAnsi"/>
            <w:b/>
            <w:noProof/>
            <w:webHidden/>
          </w:rPr>
          <w:fldChar w:fldCharType="separate"/>
        </w:r>
        <w:r w:rsidR="001B4887">
          <w:rPr>
            <w:rFonts w:asciiTheme="minorHAnsi" w:hAnsiTheme="minorHAnsi"/>
            <w:b/>
            <w:noProof/>
            <w:webHidden/>
          </w:rPr>
          <w:t>32</w:t>
        </w:r>
        <w:r w:rsidR="008E0B6F" w:rsidRPr="00C5291A">
          <w:rPr>
            <w:rFonts w:asciiTheme="minorHAnsi" w:hAnsiTheme="minorHAnsi"/>
            <w:b/>
            <w:noProof/>
            <w:webHidden/>
          </w:rPr>
          <w:fldChar w:fldCharType="end"/>
        </w:r>
      </w:hyperlink>
    </w:p>
    <w:p w14:paraId="71756069" w14:textId="77777777" w:rsidR="005540D7" w:rsidRPr="00C5291A" w:rsidRDefault="00DF2A3B">
      <w:pPr>
        <w:pStyle w:val="TOC1"/>
        <w:tabs>
          <w:tab w:val="right" w:pos="10628"/>
        </w:tabs>
        <w:rPr>
          <w:rFonts w:asciiTheme="minorHAnsi" w:hAnsiTheme="minorHAnsi"/>
          <w:noProof/>
        </w:rPr>
      </w:pPr>
      <w:hyperlink w:anchor="_Toc509486713">
        <w:r w:rsidR="008E0B6F" w:rsidRPr="00C5291A">
          <w:rPr>
            <w:rStyle w:val="IndexLink"/>
            <w:rFonts w:asciiTheme="minorHAnsi" w:hAnsiTheme="minorHAnsi"/>
            <w:b/>
            <w:noProof/>
            <w:sz w:val="24"/>
            <w:szCs w:val="24"/>
          </w:rPr>
          <w:t>Schedule 6 - Glossary and interpretations</w:t>
        </w:r>
      </w:hyperlink>
      <w:r w:rsidR="00557672" w:rsidRPr="00C5291A">
        <w:rPr>
          <w:rStyle w:val="IndexLink"/>
          <w:rFonts w:asciiTheme="minorHAnsi" w:hAnsiTheme="minorHAnsi"/>
          <w:b/>
          <w:noProof/>
          <w:sz w:val="24"/>
          <w:szCs w:val="24"/>
        </w:rPr>
        <w:tab/>
      </w:r>
      <w:hyperlink w:anchor="_Toc509486713">
        <w:r w:rsidR="008E0B6F" w:rsidRPr="00C5291A">
          <w:rPr>
            <w:rFonts w:asciiTheme="minorHAnsi" w:hAnsiTheme="minorHAnsi"/>
            <w:b/>
            <w:noProof/>
            <w:webHidden/>
          </w:rPr>
          <w:fldChar w:fldCharType="begin"/>
        </w:r>
        <w:r w:rsidR="008E0B6F" w:rsidRPr="00C5291A">
          <w:rPr>
            <w:rFonts w:asciiTheme="minorHAnsi" w:hAnsiTheme="minorHAnsi"/>
            <w:b/>
            <w:noProof/>
            <w:webHidden/>
          </w:rPr>
          <w:instrText>PAGEREF _Toc509486713 \h</w:instrText>
        </w:r>
        <w:r w:rsidR="008E0B6F" w:rsidRPr="00C5291A">
          <w:rPr>
            <w:rFonts w:asciiTheme="minorHAnsi" w:hAnsiTheme="minorHAnsi"/>
            <w:b/>
            <w:noProof/>
            <w:webHidden/>
          </w:rPr>
        </w:r>
        <w:r w:rsidR="008E0B6F" w:rsidRPr="00C5291A">
          <w:rPr>
            <w:rFonts w:asciiTheme="minorHAnsi" w:hAnsiTheme="minorHAnsi"/>
            <w:b/>
            <w:noProof/>
            <w:webHidden/>
          </w:rPr>
          <w:fldChar w:fldCharType="separate"/>
        </w:r>
        <w:r w:rsidR="001B4887">
          <w:rPr>
            <w:rFonts w:asciiTheme="minorHAnsi" w:hAnsiTheme="minorHAnsi"/>
            <w:b/>
            <w:noProof/>
            <w:webHidden/>
          </w:rPr>
          <w:t>33</w:t>
        </w:r>
        <w:r w:rsidR="008E0B6F" w:rsidRPr="00C5291A">
          <w:rPr>
            <w:rFonts w:asciiTheme="minorHAnsi" w:hAnsiTheme="minorHAnsi"/>
            <w:b/>
            <w:noProof/>
            <w:webHidden/>
          </w:rPr>
          <w:fldChar w:fldCharType="end"/>
        </w:r>
      </w:hyperlink>
    </w:p>
    <w:p w14:paraId="3F009381" w14:textId="77777777" w:rsidR="005540D7" w:rsidRPr="00C5291A" w:rsidRDefault="00DF2A3B">
      <w:pPr>
        <w:pStyle w:val="TOC1"/>
        <w:tabs>
          <w:tab w:val="right" w:pos="10628"/>
        </w:tabs>
        <w:rPr>
          <w:rFonts w:asciiTheme="minorHAnsi" w:hAnsiTheme="minorHAnsi"/>
          <w:noProof/>
        </w:rPr>
      </w:pPr>
      <w:hyperlink w:anchor="_Toc509486714">
        <w:r w:rsidR="008E0B6F" w:rsidRPr="00C5291A">
          <w:rPr>
            <w:rStyle w:val="IndexLink"/>
            <w:rFonts w:asciiTheme="minorHAnsi" w:hAnsiTheme="minorHAnsi"/>
            <w:b/>
            <w:noProof/>
            <w:sz w:val="24"/>
            <w:szCs w:val="24"/>
          </w:rPr>
          <w:t>Schedule 7</w:t>
        </w:r>
        <w:r w:rsidR="00557672" w:rsidRPr="00C5291A">
          <w:rPr>
            <w:rStyle w:val="IndexLink"/>
            <w:rFonts w:asciiTheme="minorHAnsi" w:hAnsiTheme="minorHAnsi"/>
            <w:b/>
            <w:noProof/>
            <w:sz w:val="24"/>
            <w:szCs w:val="24"/>
          </w:rPr>
          <w:t xml:space="preserve"> - Processing, Personal Data and Data Subjects</w:t>
        </w:r>
        <w:r w:rsidR="008E0B6F" w:rsidRPr="00C5291A">
          <w:rPr>
            <w:rStyle w:val="IndexLink"/>
            <w:rFonts w:asciiTheme="minorHAnsi" w:hAnsiTheme="minorHAnsi"/>
            <w:b/>
            <w:noProof/>
            <w:sz w:val="24"/>
            <w:szCs w:val="24"/>
          </w:rPr>
          <w:t xml:space="preserve"> </w:t>
        </w:r>
      </w:hyperlink>
      <w:r w:rsidR="00557672" w:rsidRPr="00C5291A">
        <w:rPr>
          <w:rStyle w:val="IndexLink"/>
          <w:rFonts w:asciiTheme="minorHAnsi" w:hAnsiTheme="minorHAnsi"/>
          <w:b/>
          <w:noProof/>
          <w:sz w:val="24"/>
          <w:szCs w:val="24"/>
        </w:rPr>
        <w:tab/>
        <w:t xml:space="preserve"> </w:t>
      </w:r>
      <w:hyperlink w:anchor="_Toc509486714">
        <w:r w:rsidR="008E0B6F" w:rsidRPr="00C5291A">
          <w:rPr>
            <w:rFonts w:asciiTheme="minorHAnsi" w:hAnsiTheme="minorHAnsi"/>
            <w:b/>
            <w:noProof/>
            <w:webHidden/>
          </w:rPr>
          <w:fldChar w:fldCharType="begin"/>
        </w:r>
        <w:r w:rsidR="008E0B6F" w:rsidRPr="00C5291A">
          <w:rPr>
            <w:rFonts w:asciiTheme="minorHAnsi" w:hAnsiTheme="minorHAnsi"/>
            <w:b/>
            <w:noProof/>
            <w:webHidden/>
          </w:rPr>
          <w:instrText>PAGEREF _Toc509486714 \h</w:instrText>
        </w:r>
        <w:r w:rsidR="008E0B6F" w:rsidRPr="00C5291A">
          <w:rPr>
            <w:rFonts w:asciiTheme="minorHAnsi" w:hAnsiTheme="minorHAnsi"/>
            <w:b/>
            <w:noProof/>
            <w:webHidden/>
          </w:rPr>
        </w:r>
        <w:r w:rsidR="008E0B6F" w:rsidRPr="00C5291A">
          <w:rPr>
            <w:rFonts w:asciiTheme="minorHAnsi" w:hAnsiTheme="minorHAnsi"/>
            <w:b/>
            <w:noProof/>
            <w:webHidden/>
          </w:rPr>
          <w:fldChar w:fldCharType="separate"/>
        </w:r>
        <w:r w:rsidR="001B4887">
          <w:rPr>
            <w:rFonts w:asciiTheme="minorHAnsi" w:hAnsiTheme="minorHAnsi"/>
            <w:b/>
            <w:noProof/>
            <w:webHidden/>
          </w:rPr>
          <w:t>43</w:t>
        </w:r>
        <w:r w:rsidR="008E0B6F" w:rsidRPr="00C5291A">
          <w:rPr>
            <w:rFonts w:asciiTheme="minorHAnsi" w:hAnsiTheme="minorHAnsi"/>
            <w:b/>
            <w:noProof/>
            <w:webHidden/>
          </w:rPr>
          <w:fldChar w:fldCharType="end"/>
        </w:r>
      </w:hyperlink>
    </w:p>
    <w:p w14:paraId="38899DE4" w14:textId="15C11CA3" w:rsidR="00C5291A" w:rsidRPr="00C5291A" w:rsidRDefault="008E0B6F" w:rsidP="00C5291A">
      <w:pPr>
        <w:rPr>
          <w:rFonts w:asciiTheme="minorHAnsi" w:eastAsia="Helvetica Neue" w:hAnsiTheme="minorHAnsi" w:cstheme="minorHAnsi"/>
          <w:b/>
          <w:sz w:val="24"/>
          <w:szCs w:val="24"/>
        </w:rPr>
      </w:pPr>
      <w:r w:rsidRPr="00C5291A">
        <w:rPr>
          <w:rFonts w:asciiTheme="minorHAnsi" w:eastAsia="Helvetica Neue" w:hAnsiTheme="minorHAnsi" w:cs="Helvetica Neue"/>
          <w:sz w:val="24"/>
          <w:szCs w:val="24"/>
        </w:rPr>
        <w:fldChar w:fldCharType="end"/>
      </w:r>
      <w:r w:rsidR="00C5291A" w:rsidRPr="00C5291A">
        <w:rPr>
          <w:rFonts w:asciiTheme="minorHAnsi" w:eastAsia="Helvetica Neue" w:hAnsiTheme="minorHAnsi" w:cstheme="minorHAnsi"/>
          <w:b/>
          <w:sz w:val="24"/>
          <w:szCs w:val="24"/>
        </w:rPr>
        <w:t xml:space="preserve">Appendix 1: Suggested Workshop schedule </w:t>
      </w:r>
      <w:r w:rsidR="00C5291A">
        <w:rPr>
          <w:rFonts w:asciiTheme="minorHAnsi" w:eastAsia="Helvetica Neue" w:hAnsiTheme="minorHAnsi" w:cstheme="minorHAnsi"/>
          <w:b/>
          <w:sz w:val="24"/>
          <w:szCs w:val="24"/>
        </w:rPr>
        <w:tab/>
      </w:r>
      <w:r w:rsidR="00C5291A">
        <w:rPr>
          <w:rFonts w:asciiTheme="minorHAnsi" w:eastAsia="Helvetica Neue" w:hAnsiTheme="minorHAnsi" w:cstheme="minorHAnsi"/>
          <w:b/>
          <w:sz w:val="24"/>
          <w:szCs w:val="24"/>
        </w:rPr>
        <w:tab/>
      </w:r>
      <w:r w:rsidR="00C5291A">
        <w:rPr>
          <w:rFonts w:asciiTheme="minorHAnsi" w:eastAsia="Helvetica Neue" w:hAnsiTheme="minorHAnsi" w:cstheme="minorHAnsi"/>
          <w:b/>
          <w:sz w:val="24"/>
          <w:szCs w:val="24"/>
        </w:rPr>
        <w:tab/>
      </w:r>
      <w:r w:rsidR="00C5291A">
        <w:rPr>
          <w:rFonts w:asciiTheme="minorHAnsi" w:eastAsia="Helvetica Neue" w:hAnsiTheme="minorHAnsi" w:cstheme="minorHAnsi"/>
          <w:b/>
          <w:sz w:val="24"/>
          <w:szCs w:val="24"/>
        </w:rPr>
        <w:tab/>
      </w:r>
      <w:r w:rsidR="00C5291A">
        <w:rPr>
          <w:rFonts w:asciiTheme="minorHAnsi" w:eastAsia="Helvetica Neue" w:hAnsiTheme="minorHAnsi" w:cstheme="minorHAnsi"/>
          <w:b/>
          <w:sz w:val="24"/>
          <w:szCs w:val="24"/>
        </w:rPr>
        <w:tab/>
      </w:r>
      <w:r w:rsidR="00C5291A">
        <w:rPr>
          <w:rFonts w:asciiTheme="minorHAnsi" w:eastAsia="Helvetica Neue" w:hAnsiTheme="minorHAnsi" w:cstheme="minorHAnsi"/>
          <w:b/>
          <w:sz w:val="24"/>
          <w:szCs w:val="24"/>
        </w:rPr>
        <w:tab/>
      </w:r>
      <w:r w:rsidR="00C5291A">
        <w:rPr>
          <w:rFonts w:asciiTheme="minorHAnsi" w:eastAsia="Helvetica Neue" w:hAnsiTheme="minorHAnsi" w:cstheme="minorHAnsi"/>
          <w:b/>
          <w:sz w:val="24"/>
          <w:szCs w:val="24"/>
        </w:rPr>
        <w:tab/>
      </w:r>
      <w:r w:rsidR="00C5291A">
        <w:rPr>
          <w:rFonts w:asciiTheme="minorHAnsi" w:eastAsia="Helvetica Neue" w:hAnsiTheme="minorHAnsi" w:cstheme="minorHAnsi"/>
          <w:b/>
          <w:sz w:val="24"/>
          <w:szCs w:val="24"/>
        </w:rPr>
        <w:tab/>
        <w:t xml:space="preserve">      </w:t>
      </w:r>
      <w:r w:rsidR="00C5291A" w:rsidRPr="00C5291A">
        <w:rPr>
          <w:rFonts w:asciiTheme="minorHAnsi" w:eastAsia="Helvetica Neue" w:hAnsiTheme="minorHAnsi" w:cstheme="minorHAnsi"/>
          <w:b/>
        </w:rPr>
        <w:t>44</w:t>
      </w:r>
      <w:r w:rsidR="00C5291A">
        <w:rPr>
          <w:rFonts w:asciiTheme="minorHAnsi" w:eastAsia="Helvetica Neue" w:hAnsiTheme="minorHAnsi" w:cstheme="minorHAnsi"/>
          <w:b/>
          <w:sz w:val="24"/>
          <w:szCs w:val="24"/>
        </w:rPr>
        <w:tab/>
      </w:r>
    </w:p>
    <w:p w14:paraId="1427A358" w14:textId="77777777" w:rsidR="005540D7" w:rsidRPr="00C5291A" w:rsidRDefault="005540D7">
      <w:pPr>
        <w:tabs>
          <w:tab w:val="right" w:pos="10629"/>
        </w:tabs>
        <w:spacing w:before="200" w:after="80" w:line="240" w:lineRule="auto"/>
        <w:rPr>
          <w:rFonts w:asciiTheme="minorHAnsi" w:eastAsia="Helvetica Neue" w:hAnsiTheme="minorHAnsi" w:cs="Helvetica Neue"/>
          <w:sz w:val="24"/>
          <w:szCs w:val="24"/>
        </w:rPr>
      </w:pPr>
    </w:p>
    <w:p w14:paraId="4FB21486" w14:textId="77777777" w:rsidR="005540D7" w:rsidRPr="00C5291A" w:rsidRDefault="008E0B6F">
      <w:pPr>
        <w:tabs>
          <w:tab w:val="left" w:pos="8090"/>
        </w:tabs>
        <w:rPr>
          <w:rFonts w:asciiTheme="minorHAnsi" w:eastAsia="Helvetica Neue" w:hAnsiTheme="minorHAnsi" w:cs="Helvetica Neue"/>
          <w:sz w:val="24"/>
          <w:szCs w:val="24"/>
        </w:rPr>
      </w:pPr>
      <w:bookmarkStart w:id="6" w:name="_8kby7l3zx4q9"/>
      <w:bookmarkEnd w:id="6"/>
      <w:r w:rsidRPr="00C5291A">
        <w:rPr>
          <w:rFonts w:asciiTheme="minorHAnsi" w:eastAsia="Helvetica Neue" w:hAnsiTheme="minorHAnsi" w:cs="Helvetica Neue"/>
          <w:sz w:val="24"/>
          <w:szCs w:val="24"/>
        </w:rPr>
        <w:tab/>
      </w:r>
    </w:p>
    <w:p w14:paraId="7DCA434D" w14:textId="764789E3" w:rsidR="005540D7" w:rsidRPr="00C5291A" w:rsidRDefault="005540D7">
      <w:pPr>
        <w:rPr>
          <w:rFonts w:asciiTheme="minorHAnsi" w:eastAsia="Helvetica Neue" w:hAnsiTheme="minorHAnsi" w:cs="Helvetica Neue"/>
          <w:sz w:val="24"/>
          <w:szCs w:val="24"/>
        </w:rPr>
      </w:pPr>
      <w:bookmarkStart w:id="7" w:name="_8ikrf6tkvcqn"/>
      <w:bookmarkEnd w:id="7"/>
    </w:p>
    <w:p w14:paraId="5384CD05" w14:textId="330503A9"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14:paraId="28BA0FF6" w14:textId="77777777" w:rsidR="005540D7" w:rsidRDefault="005540D7">
      <w:pPr>
        <w:pStyle w:val="Heading1"/>
        <w:spacing w:line="276" w:lineRule="auto"/>
        <w:rPr>
          <w:rFonts w:ascii="Helvetica Neue" w:eastAsia="Helvetica Neue" w:hAnsi="Helvetica Neue" w:cs="Helvetica Neue"/>
          <w:sz w:val="24"/>
          <w:szCs w:val="24"/>
        </w:rPr>
      </w:pPr>
      <w:bookmarkStart w:id="8" w:name="_7591e1fgygbs"/>
      <w:bookmarkEnd w:id="8"/>
    </w:p>
    <w:p w14:paraId="05030D5D" w14:textId="77777777" w:rsidR="005540D7" w:rsidRDefault="008E0B6F">
      <w:pPr>
        <w:rPr>
          <w:sz w:val="24"/>
          <w:szCs w:val="24"/>
        </w:rPr>
      </w:pPr>
      <w:r>
        <w:br w:type="page"/>
      </w:r>
    </w:p>
    <w:p w14:paraId="612456B7" w14:textId="77777777" w:rsidR="005540D7" w:rsidRDefault="008E0B6F">
      <w:pPr>
        <w:pStyle w:val="Heading1"/>
        <w:spacing w:line="276" w:lineRule="auto"/>
      </w:pPr>
      <w:bookmarkStart w:id="9" w:name="_3of9ejdldsj8"/>
      <w:bookmarkStart w:id="10" w:name="_Toc509486706"/>
      <w:bookmarkEnd w:id="9"/>
      <w:r>
        <w:rPr>
          <w:rFonts w:ascii="Helvetica Neue" w:eastAsia="Helvetica Neue" w:hAnsi="Helvetica Neue" w:cs="Helvetica Neue"/>
          <w:sz w:val="24"/>
          <w:szCs w:val="24"/>
        </w:rPr>
        <w:lastRenderedPageBreak/>
        <w:t>Part A - Order Form</w:t>
      </w:r>
      <w:bookmarkEnd w:id="10"/>
      <w:r>
        <w:rPr>
          <w:rFonts w:ascii="Helvetica Neue" w:eastAsia="Helvetica Neue" w:hAnsi="Helvetica Neue" w:cs="Helvetica Neue"/>
          <w:sz w:val="24"/>
          <w:szCs w:val="24"/>
        </w:rPr>
        <w:t xml:space="preserve"> </w:t>
      </w:r>
    </w:p>
    <w:p w14:paraId="4A1F9195" w14:textId="075380EA" w:rsidR="005540D7" w:rsidRDefault="005540D7"/>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9E0322" w14:paraId="17845518" w14:textId="77777777" w:rsidTr="009E0322">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820D892" w14:textId="77777777" w:rsidR="009E0322" w:rsidRPr="00321907" w:rsidRDefault="009E0322" w:rsidP="009E0322">
            <w:pPr>
              <w:spacing w:after="0"/>
              <w:rPr>
                <w:rFonts w:ascii="Helvetica Neue" w:eastAsia="Helvetica Neue" w:hAnsi="Helvetica Neue" w:cs="Helvetica Neue"/>
                <w:b/>
                <w:color w:val="000000" w:themeColor="text1"/>
                <w:sz w:val="24"/>
                <w:szCs w:val="24"/>
              </w:rPr>
            </w:pPr>
            <w:r w:rsidRPr="00321907">
              <w:rPr>
                <w:rFonts w:ascii="Helvetica Neue" w:eastAsia="Helvetica Neue" w:hAnsi="Helvetica Neue" w:cs="Helvetica Neue"/>
                <w:b/>
                <w:color w:val="000000" w:themeColor="text1"/>
                <w:sz w:val="24"/>
                <w:szCs w:val="24"/>
              </w:rPr>
              <w:t>Digital Marketplace service ID number:</w:t>
            </w:r>
          </w:p>
        </w:tc>
        <w:tc>
          <w:tcPr>
            <w:tcW w:w="5315" w:type="dxa"/>
            <w:tcBorders>
              <w:top w:val="single" w:sz="8" w:space="0" w:color="000001"/>
              <w:left w:val="single" w:sz="8" w:space="0" w:color="000001"/>
              <w:bottom w:val="single" w:sz="8" w:space="0" w:color="000001"/>
              <w:right w:val="single" w:sz="8" w:space="0" w:color="000001"/>
            </w:tcBorders>
          </w:tcPr>
          <w:p w14:paraId="404E3ED6" w14:textId="77777777" w:rsidR="009E0322" w:rsidRPr="00321907" w:rsidRDefault="00DF2A3B" w:rsidP="009E0322">
            <w:pPr>
              <w:rPr>
                <w:rFonts w:asciiTheme="minorHAnsi" w:eastAsia="Helvetica Neue" w:hAnsiTheme="minorHAnsi" w:cstheme="minorHAnsi"/>
                <w:color w:val="000000" w:themeColor="text1"/>
                <w:sz w:val="21"/>
                <w:szCs w:val="21"/>
              </w:rPr>
            </w:pPr>
            <w:hyperlink r:id="rId9" w:history="1">
              <w:r w:rsidR="009E0322" w:rsidRPr="00321907">
                <w:rPr>
                  <w:rStyle w:val="Hyperlink"/>
                  <w:rFonts w:asciiTheme="minorHAnsi" w:eastAsia="Helvetica Neue" w:hAnsiTheme="minorHAnsi" w:cstheme="minorHAnsi"/>
                  <w:color w:val="000000" w:themeColor="text1"/>
                  <w:sz w:val="21"/>
                  <w:szCs w:val="21"/>
                </w:rPr>
                <w:t>https://www.digitalmarketplace.service.gov.uk/g-cloud/services/748009018212180</w:t>
              </w:r>
            </w:hyperlink>
            <w:r w:rsidR="009E0322" w:rsidRPr="00321907">
              <w:rPr>
                <w:rFonts w:asciiTheme="minorHAnsi" w:eastAsia="Helvetica Neue" w:hAnsiTheme="minorHAnsi" w:cstheme="minorHAnsi"/>
                <w:color w:val="000000" w:themeColor="text1"/>
                <w:sz w:val="21"/>
                <w:szCs w:val="21"/>
              </w:rPr>
              <w:t xml:space="preserve"> </w:t>
            </w:r>
          </w:p>
          <w:p w14:paraId="5827E2E5" w14:textId="14CD704F" w:rsidR="009E0322" w:rsidRPr="00321907" w:rsidRDefault="009E0322" w:rsidP="009E0322">
            <w:pPr>
              <w:spacing w:after="0"/>
              <w:rPr>
                <w:rFonts w:ascii="Helvetica Neue" w:eastAsia="Helvetica Neue" w:hAnsi="Helvetica Neue" w:cs="Helvetica Neue"/>
                <w:color w:val="000000" w:themeColor="text1"/>
                <w:sz w:val="21"/>
                <w:szCs w:val="21"/>
                <w:highlight w:val="yellow"/>
              </w:rPr>
            </w:pPr>
            <w:r w:rsidRPr="00321907">
              <w:rPr>
                <w:rStyle w:val="service-id-chunk"/>
                <w:rFonts w:asciiTheme="minorHAnsi" w:hAnsiTheme="minorHAnsi" w:cstheme="minorHAnsi"/>
                <w:color w:val="000000" w:themeColor="text1"/>
                <w:sz w:val="21"/>
                <w:szCs w:val="21"/>
              </w:rPr>
              <w:t>748009018212180</w:t>
            </w:r>
            <w:r w:rsidRPr="00321907">
              <w:rPr>
                <w:rFonts w:asciiTheme="minorHAnsi" w:hAnsiTheme="minorHAnsi" w:cstheme="minorHAnsi"/>
                <w:color w:val="000000" w:themeColor="text1"/>
                <w:sz w:val="21"/>
                <w:szCs w:val="21"/>
              </w:rPr>
              <w:t xml:space="preserve"> </w:t>
            </w:r>
          </w:p>
        </w:tc>
      </w:tr>
      <w:tr w:rsidR="009E0322" w14:paraId="345C6F98" w14:textId="77777777" w:rsidTr="009E0322">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AC13BF4" w14:textId="77777777" w:rsidR="009E0322" w:rsidRPr="00321907" w:rsidRDefault="009E0322" w:rsidP="009E0322">
            <w:pPr>
              <w:spacing w:after="0"/>
              <w:rPr>
                <w:rFonts w:ascii="Helvetica Neue" w:eastAsia="Helvetica Neue" w:hAnsi="Helvetica Neue" w:cs="Helvetica Neue"/>
                <w:b/>
                <w:color w:val="000000" w:themeColor="text1"/>
                <w:sz w:val="24"/>
                <w:szCs w:val="24"/>
              </w:rPr>
            </w:pPr>
            <w:r w:rsidRPr="00321907">
              <w:rPr>
                <w:rFonts w:ascii="Helvetica Neue" w:eastAsia="Helvetica Neue" w:hAnsi="Helvetica Neue" w:cs="Helvetica Neue"/>
                <w:b/>
                <w:color w:val="000000" w:themeColor="text1"/>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tcPr>
          <w:p w14:paraId="4543D87B" w14:textId="02018785" w:rsidR="009E0322" w:rsidRPr="00321907" w:rsidRDefault="00E91E86" w:rsidP="009E0322">
            <w:pPr>
              <w:spacing w:after="0"/>
              <w:rPr>
                <w:rFonts w:ascii="Helvetica Neue" w:eastAsia="Helvetica Neue" w:hAnsi="Helvetica Neue" w:cs="Helvetica Neue"/>
                <w:color w:val="000000" w:themeColor="text1"/>
                <w:sz w:val="21"/>
                <w:szCs w:val="21"/>
                <w:highlight w:val="yellow"/>
              </w:rPr>
            </w:pPr>
            <w:r w:rsidRPr="00321907">
              <w:rPr>
                <w:rFonts w:asciiTheme="minorHAnsi" w:eastAsia="Helvetica Neue" w:hAnsiTheme="minorHAnsi" w:cstheme="minorHAnsi"/>
                <w:color w:val="000000" w:themeColor="text1"/>
                <w:sz w:val="21"/>
                <w:szCs w:val="21"/>
              </w:rPr>
              <w:t>HMRC Building Transformation – Digital B</w:t>
            </w:r>
            <w:r w:rsidR="009E0322" w:rsidRPr="00321907">
              <w:rPr>
                <w:rFonts w:asciiTheme="minorHAnsi" w:eastAsia="Helvetica Neue" w:hAnsiTheme="minorHAnsi" w:cstheme="minorHAnsi"/>
                <w:color w:val="000000" w:themeColor="text1"/>
                <w:sz w:val="21"/>
                <w:szCs w:val="21"/>
              </w:rPr>
              <w:t>uildings enablement services</w:t>
            </w:r>
          </w:p>
        </w:tc>
      </w:tr>
      <w:tr w:rsidR="009E0322" w14:paraId="6C9DD4A4" w14:textId="77777777" w:rsidTr="00331F43">
        <w:trPr>
          <w:trHeight w:val="499"/>
        </w:trPr>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931E5AC" w14:textId="77777777" w:rsidR="009E0322" w:rsidRPr="00321907" w:rsidRDefault="009E0322" w:rsidP="009E0322">
            <w:pPr>
              <w:spacing w:after="0"/>
              <w:rPr>
                <w:rFonts w:ascii="Helvetica Neue" w:eastAsia="Helvetica Neue" w:hAnsi="Helvetica Neue" w:cs="Helvetica Neue"/>
                <w:b/>
                <w:color w:val="000000" w:themeColor="text1"/>
                <w:sz w:val="24"/>
                <w:szCs w:val="24"/>
              </w:rPr>
            </w:pPr>
            <w:r w:rsidRPr="00321907">
              <w:rPr>
                <w:rFonts w:ascii="Helvetica Neue" w:eastAsia="Helvetica Neue" w:hAnsi="Helvetica Neue" w:cs="Helvetica Neue"/>
                <w:b/>
                <w:color w:val="000000" w:themeColor="text1"/>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tcPr>
          <w:p w14:paraId="39DF5261" w14:textId="69482A63" w:rsidR="009E0322" w:rsidRPr="00321907" w:rsidRDefault="00E91E86" w:rsidP="003766A6">
            <w:pPr>
              <w:spacing w:after="0"/>
              <w:rPr>
                <w:rFonts w:ascii="Helvetica Neue" w:eastAsia="Helvetica Neue" w:hAnsi="Helvetica Neue" w:cs="Helvetica Neue"/>
                <w:color w:val="000000" w:themeColor="text1"/>
                <w:sz w:val="21"/>
                <w:szCs w:val="21"/>
                <w:highlight w:val="yellow"/>
              </w:rPr>
            </w:pPr>
            <w:r w:rsidRPr="00321907">
              <w:rPr>
                <w:rFonts w:asciiTheme="minorHAnsi" w:eastAsia="Helvetica Neue" w:hAnsiTheme="minorHAnsi" w:cstheme="minorHAnsi"/>
                <w:color w:val="000000" w:themeColor="text1"/>
                <w:sz w:val="21"/>
                <w:szCs w:val="21"/>
              </w:rPr>
              <w:t xml:space="preserve">HMRC Digital Buildings </w:t>
            </w:r>
            <w:r w:rsidR="003766A6" w:rsidRPr="00321907">
              <w:rPr>
                <w:rFonts w:asciiTheme="minorHAnsi" w:eastAsia="Helvetica Neue" w:hAnsiTheme="minorHAnsi" w:cstheme="minorHAnsi"/>
                <w:color w:val="000000" w:themeColor="text1"/>
                <w:sz w:val="21"/>
                <w:szCs w:val="21"/>
              </w:rPr>
              <w:t>BluePrint</w:t>
            </w:r>
            <w:r w:rsidR="009E0322" w:rsidRPr="00321907">
              <w:rPr>
                <w:rFonts w:asciiTheme="minorHAnsi" w:eastAsia="Helvetica Neue" w:hAnsiTheme="minorHAnsi" w:cstheme="minorHAnsi"/>
                <w:color w:val="000000" w:themeColor="text1"/>
                <w:sz w:val="21"/>
                <w:szCs w:val="21"/>
              </w:rPr>
              <w:t xml:space="preserve"> </w:t>
            </w:r>
            <w:r w:rsidRPr="00321907">
              <w:rPr>
                <w:rFonts w:asciiTheme="minorHAnsi" w:eastAsia="Helvetica Neue" w:hAnsiTheme="minorHAnsi" w:cstheme="minorHAnsi"/>
                <w:color w:val="000000" w:themeColor="text1"/>
                <w:sz w:val="21"/>
                <w:szCs w:val="21"/>
              </w:rPr>
              <w:t>development workshop.</w:t>
            </w:r>
          </w:p>
        </w:tc>
      </w:tr>
      <w:tr w:rsidR="009E0322" w14:paraId="0455BCEF" w14:textId="77777777" w:rsidTr="009E0322">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DF390F5" w14:textId="77777777" w:rsidR="009E0322" w:rsidRPr="00321907" w:rsidRDefault="009E0322" w:rsidP="009E0322">
            <w:pPr>
              <w:spacing w:after="0"/>
              <w:rPr>
                <w:rFonts w:ascii="Helvetica Neue" w:eastAsia="Helvetica Neue" w:hAnsi="Helvetica Neue" w:cs="Helvetica Neue"/>
                <w:b/>
                <w:color w:val="000000" w:themeColor="text1"/>
                <w:sz w:val="24"/>
                <w:szCs w:val="24"/>
              </w:rPr>
            </w:pPr>
            <w:r w:rsidRPr="00321907">
              <w:rPr>
                <w:rFonts w:ascii="Helvetica Neue" w:eastAsia="Helvetica Neue" w:hAnsi="Helvetica Neue" w:cs="Helvetica Neue"/>
                <w:b/>
                <w:color w:val="000000" w:themeColor="text1"/>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tcPr>
          <w:p w14:paraId="32346D2C" w14:textId="0760ACE2" w:rsidR="009E0322" w:rsidRPr="00321907" w:rsidRDefault="009E0322" w:rsidP="009E0322">
            <w:pPr>
              <w:pStyle w:val="BodyText"/>
              <w:jc w:val="both"/>
              <w:rPr>
                <w:rFonts w:asciiTheme="minorHAnsi" w:hAnsiTheme="minorHAnsi" w:cstheme="minorHAnsi"/>
                <w:color w:val="000000" w:themeColor="text1"/>
                <w:sz w:val="21"/>
                <w:szCs w:val="21"/>
              </w:rPr>
            </w:pPr>
            <w:r w:rsidRPr="00321907">
              <w:rPr>
                <w:rFonts w:asciiTheme="minorHAnsi" w:hAnsiTheme="minorHAnsi" w:cstheme="minorHAnsi"/>
                <w:color w:val="000000" w:themeColor="text1"/>
                <w:sz w:val="21"/>
                <w:szCs w:val="21"/>
              </w:rPr>
              <w:t xml:space="preserve">This </w:t>
            </w:r>
            <w:r w:rsidR="005B068D" w:rsidRPr="00321907">
              <w:rPr>
                <w:rFonts w:asciiTheme="minorHAnsi" w:hAnsiTheme="minorHAnsi" w:cstheme="minorHAnsi"/>
                <w:color w:val="000000" w:themeColor="text1"/>
                <w:sz w:val="21"/>
                <w:szCs w:val="21"/>
                <w:lang w:bidi="th-TH"/>
              </w:rPr>
              <w:t>G-Cloud 10</w:t>
            </w:r>
            <w:r w:rsidRPr="00321907">
              <w:rPr>
                <w:rFonts w:asciiTheme="minorHAnsi" w:hAnsiTheme="minorHAnsi" w:cstheme="minorHAnsi"/>
                <w:color w:val="000000" w:themeColor="text1"/>
                <w:sz w:val="21"/>
                <w:szCs w:val="21"/>
                <w:lang w:bidi="th-TH"/>
              </w:rPr>
              <w:t xml:space="preserve"> proposal for specialist support </w:t>
            </w:r>
            <w:r w:rsidRPr="00321907">
              <w:rPr>
                <w:rFonts w:asciiTheme="minorHAnsi" w:hAnsiTheme="minorHAnsi" w:cstheme="minorHAnsi"/>
                <w:color w:val="000000" w:themeColor="text1"/>
                <w:sz w:val="21"/>
                <w:szCs w:val="21"/>
              </w:rPr>
              <w:t xml:space="preserve">outlines IBM’s approach to support HMRC in </w:t>
            </w:r>
            <w:r w:rsidR="00E91E86" w:rsidRPr="00321907">
              <w:rPr>
                <w:rFonts w:asciiTheme="minorHAnsi" w:hAnsiTheme="minorHAnsi" w:cstheme="minorHAnsi"/>
                <w:color w:val="000000" w:themeColor="text1"/>
                <w:sz w:val="21"/>
                <w:szCs w:val="21"/>
              </w:rPr>
              <w:t>the definition of a</w:t>
            </w:r>
            <w:r w:rsidRPr="00321907">
              <w:rPr>
                <w:rFonts w:asciiTheme="minorHAnsi" w:hAnsiTheme="minorHAnsi" w:cstheme="minorHAnsi"/>
                <w:color w:val="000000" w:themeColor="text1"/>
                <w:sz w:val="21"/>
                <w:szCs w:val="21"/>
              </w:rPr>
              <w:t xml:space="preserve"> Digital Buildings </w:t>
            </w:r>
            <w:r w:rsidR="003766A6" w:rsidRPr="00321907">
              <w:rPr>
                <w:rFonts w:asciiTheme="minorHAnsi" w:hAnsiTheme="minorHAnsi" w:cstheme="minorHAnsi"/>
                <w:color w:val="000000" w:themeColor="text1"/>
                <w:sz w:val="21"/>
                <w:szCs w:val="21"/>
              </w:rPr>
              <w:t>BluePrint</w:t>
            </w:r>
            <w:r w:rsidRPr="00321907">
              <w:rPr>
                <w:rFonts w:asciiTheme="minorHAnsi" w:hAnsiTheme="minorHAnsi" w:cstheme="minorHAnsi"/>
                <w:color w:val="000000" w:themeColor="text1"/>
                <w:sz w:val="21"/>
                <w:szCs w:val="21"/>
              </w:rPr>
              <w:t xml:space="preserve"> (hereinafter ‘the </w:t>
            </w:r>
            <w:r w:rsidR="003766A6" w:rsidRPr="00321907">
              <w:rPr>
                <w:rFonts w:asciiTheme="minorHAnsi" w:hAnsiTheme="minorHAnsi" w:cstheme="minorHAnsi"/>
                <w:color w:val="000000" w:themeColor="text1"/>
                <w:sz w:val="21"/>
                <w:szCs w:val="21"/>
              </w:rPr>
              <w:t>BluePrint</w:t>
            </w:r>
            <w:r w:rsidRPr="00321907">
              <w:rPr>
                <w:rFonts w:asciiTheme="minorHAnsi" w:hAnsiTheme="minorHAnsi" w:cstheme="minorHAnsi"/>
                <w:color w:val="000000" w:themeColor="text1"/>
                <w:sz w:val="21"/>
                <w:szCs w:val="21"/>
              </w:rPr>
              <w:t>’) as discussed in our meeting of 05/09/18 with Steven</w:t>
            </w:r>
            <w:r w:rsidR="00E91E86" w:rsidRPr="00321907">
              <w:rPr>
                <w:rFonts w:asciiTheme="minorHAnsi" w:hAnsiTheme="minorHAnsi" w:cstheme="minorHAnsi"/>
                <w:color w:val="000000" w:themeColor="text1"/>
                <w:sz w:val="21"/>
                <w:szCs w:val="21"/>
              </w:rPr>
              <w:t xml:space="preserve"> Boyd and Alan Love.  This contract relates to the initial ena</w:t>
            </w:r>
            <w:r w:rsidR="000C3B2C" w:rsidRPr="00321907">
              <w:rPr>
                <w:rFonts w:asciiTheme="minorHAnsi" w:hAnsiTheme="minorHAnsi" w:cstheme="minorHAnsi"/>
                <w:color w:val="000000" w:themeColor="text1"/>
                <w:sz w:val="21"/>
                <w:szCs w:val="21"/>
              </w:rPr>
              <w:t xml:space="preserve">blement activity, specifically </w:t>
            </w:r>
            <w:r w:rsidR="00E91E86" w:rsidRPr="00321907">
              <w:rPr>
                <w:rFonts w:asciiTheme="minorHAnsi" w:hAnsiTheme="minorHAnsi" w:cstheme="minorHAnsi"/>
                <w:color w:val="000000" w:themeColor="text1"/>
                <w:sz w:val="21"/>
                <w:szCs w:val="21"/>
              </w:rPr>
              <w:t xml:space="preserve">the running </w:t>
            </w:r>
            <w:r w:rsidR="006B2778" w:rsidRPr="00321907">
              <w:rPr>
                <w:rFonts w:asciiTheme="minorHAnsi" w:hAnsiTheme="minorHAnsi" w:cstheme="minorHAnsi"/>
                <w:color w:val="000000" w:themeColor="text1"/>
                <w:sz w:val="21"/>
                <w:szCs w:val="21"/>
              </w:rPr>
              <w:t xml:space="preserve">of </w:t>
            </w:r>
            <w:r w:rsidR="00E91E86" w:rsidRPr="00321907">
              <w:rPr>
                <w:rFonts w:asciiTheme="minorHAnsi" w:hAnsiTheme="minorHAnsi" w:cstheme="minorHAnsi"/>
                <w:color w:val="000000" w:themeColor="text1"/>
                <w:sz w:val="21"/>
                <w:szCs w:val="21"/>
              </w:rPr>
              <w:t xml:space="preserve">a </w:t>
            </w:r>
            <w:r w:rsidRPr="00321907">
              <w:rPr>
                <w:rFonts w:asciiTheme="minorHAnsi" w:hAnsiTheme="minorHAnsi" w:cstheme="minorHAnsi"/>
                <w:color w:val="000000" w:themeColor="text1"/>
                <w:sz w:val="21"/>
                <w:szCs w:val="21"/>
              </w:rPr>
              <w:t xml:space="preserve">workshop to </w:t>
            </w:r>
            <w:r w:rsidR="00E91E86" w:rsidRPr="00321907">
              <w:rPr>
                <w:rFonts w:asciiTheme="minorHAnsi" w:hAnsiTheme="minorHAnsi" w:cstheme="minorHAnsi"/>
                <w:color w:val="000000" w:themeColor="text1"/>
                <w:sz w:val="21"/>
                <w:szCs w:val="21"/>
              </w:rPr>
              <w:t xml:space="preserve">scope out and develop the structure and key components of the </w:t>
            </w:r>
            <w:r w:rsidR="003766A6" w:rsidRPr="00321907">
              <w:rPr>
                <w:rFonts w:asciiTheme="minorHAnsi" w:hAnsiTheme="minorHAnsi" w:cstheme="minorHAnsi"/>
                <w:color w:val="000000" w:themeColor="text1"/>
                <w:sz w:val="21"/>
                <w:szCs w:val="21"/>
              </w:rPr>
              <w:t>BluePrint</w:t>
            </w:r>
            <w:r w:rsidRPr="00321907">
              <w:rPr>
                <w:rFonts w:asciiTheme="minorHAnsi" w:hAnsiTheme="minorHAnsi" w:cstheme="minorHAnsi"/>
                <w:color w:val="000000" w:themeColor="text1"/>
                <w:sz w:val="21"/>
                <w:szCs w:val="21"/>
              </w:rPr>
              <w:t>.</w:t>
            </w:r>
          </w:p>
          <w:p w14:paraId="02768B5D" w14:textId="7185DA7F" w:rsidR="009E0322" w:rsidRPr="00321907" w:rsidRDefault="006E708C" w:rsidP="006E708C">
            <w:pPr>
              <w:spacing w:after="0"/>
              <w:rPr>
                <w:rFonts w:ascii="Helvetica Neue" w:eastAsia="Helvetica Neue" w:hAnsi="Helvetica Neue" w:cs="Helvetica Neue"/>
                <w:color w:val="000000" w:themeColor="text1"/>
                <w:sz w:val="21"/>
                <w:szCs w:val="21"/>
                <w:highlight w:val="yellow"/>
              </w:rPr>
            </w:pPr>
            <w:r w:rsidRPr="00321907">
              <w:rPr>
                <w:rFonts w:asciiTheme="minorHAnsi" w:hAnsiTheme="minorHAnsi" w:cstheme="minorHAnsi"/>
                <w:color w:val="000000" w:themeColor="text1"/>
                <w:sz w:val="21"/>
                <w:szCs w:val="21"/>
                <w:lang w:bidi="th-TH"/>
              </w:rPr>
              <w:t>This support will focus</w:t>
            </w:r>
            <w:r w:rsidR="009E0322" w:rsidRPr="00321907">
              <w:rPr>
                <w:rFonts w:asciiTheme="minorHAnsi" w:hAnsiTheme="minorHAnsi" w:cstheme="minorHAnsi"/>
                <w:color w:val="000000" w:themeColor="text1"/>
                <w:sz w:val="21"/>
                <w:szCs w:val="21"/>
                <w:lang w:bidi="th-TH"/>
              </w:rPr>
              <w:t xml:space="preserve"> on</w:t>
            </w:r>
            <w:r w:rsidR="000C3B2C" w:rsidRPr="00321907">
              <w:rPr>
                <w:rFonts w:asciiTheme="minorHAnsi" w:hAnsiTheme="minorHAnsi" w:cstheme="minorHAnsi"/>
                <w:color w:val="000000" w:themeColor="text1"/>
                <w:sz w:val="21"/>
                <w:szCs w:val="21"/>
                <w:lang w:bidi="th-TH"/>
              </w:rPr>
              <w:t xml:space="preserve"> planning and</w:t>
            </w:r>
            <w:r w:rsidR="009E0322" w:rsidRPr="00321907">
              <w:rPr>
                <w:rFonts w:asciiTheme="minorHAnsi" w:hAnsiTheme="minorHAnsi" w:cstheme="minorHAnsi"/>
                <w:color w:val="000000" w:themeColor="text1"/>
                <w:sz w:val="21"/>
                <w:szCs w:val="21"/>
                <w:lang w:bidi="th-TH"/>
              </w:rPr>
              <w:t xml:space="preserve"> running </w:t>
            </w:r>
            <w:r w:rsidR="000C3B2C" w:rsidRPr="00321907">
              <w:rPr>
                <w:rFonts w:asciiTheme="minorHAnsi" w:hAnsiTheme="minorHAnsi" w:cstheme="minorHAnsi"/>
                <w:color w:val="000000" w:themeColor="text1"/>
                <w:sz w:val="21"/>
                <w:szCs w:val="21"/>
                <w:lang w:bidi="th-TH"/>
              </w:rPr>
              <w:t xml:space="preserve">a 2-day Design Thinking workshop </w:t>
            </w:r>
            <w:r w:rsidRPr="00321907">
              <w:rPr>
                <w:rFonts w:asciiTheme="minorHAnsi" w:hAnsiTheme="minorHAnsi" w:cstheme="minorHAnsi"/>
                <w:color w:val="000000" w:themeColor="text1"/>
                <w:sz w:val="21"/>
                <w:szCs w:val="21"/>
                <w:lang w:bidi="th-TH"/>
              </w:rPr>
              <w:t>to</w:t>
            </w:r>
            <w:r w:rsidR="009E0322" w:rsidRPr="00321907">
              <w:rPr>
                <w:rFonts w:asciiTheme="minorHAnsi" w:hAnsiTheme="minorHAnsi" w:cstheme="minorHAnsi"/>
                <w:color w:val="000000" w:themeColor="text1"/>
                <w:sz w:val="21"/>
                <w:szCs w:val="21"/>
                <w:lang w:bidi="th-TH"/>
              </w:rPr>
              <w:t xml:space="preserve"> facilitate the definition of the structure, headings and key topi</w:t>
            </w:r>
            <w:r w:rsidR="002F6312" w:rsidRPr="00321907">
              <w:rPr>
                <w:rFonts w:asciiTheme="minorHAnsi" w:hAnsiTheme="minorHAnsi" w:cstheme="minorHAnsi"/>
                <w:color w:val="000000" w:themeColor="text1"/>
                <w:sz w:val="21"/>
                <w:szCs w:val="21"/>
                <w:lang w:bidi="th-TH"/>
              </w:rPr>
              <w:t>cs covered by</w:t>
            </w:r>
            <w:r w:rsidR="000C3B2C" w:rsidRPr="00321907">
              <w:rPr>
                <w:rFonts w:asciiTheme="minorHAnsi" w:hAnsiTheme="minorHAnsi" w:cstheme="minorHAnsi"/>
                <w:color w:val="000000" w:themeColor="text1"/>
                <w:sz w:val="21"/>
                <w:szCs w:val="21"/>
                <w:lang w:bidi="th-TH"/>
              </w:rPr>
              <w:t xml:space="preserve"> the </w:t>
            </w:r>
            <w:r w:rsidR="003766A6" w:rsidRPr="00321907">
              <w:rPr>
                <w:rFonts w:asciiTheme="minorHAnsi" w:hAnsiTheme="minorHAnsi" w:cstheme="minorHAnsi"/>
                <w:color w:val="000000" w:themeColor="text1"/>
                <w:sz w:val="21"/>
                <w:szCs w:val="21"/>
                <w:lang w:bidi="th-TH"/>
              </w:rPr>
              <w:t>BluePrint</w:t>
            </w:r>
            <w:r w:rsidR="009E0322" w:rsidRPr="00321907">
              <w:rPr>
                <w:rFonts w:asciiTheme="minorHAnsi" w:hAnsiTheme="minorHAnsi" w:cstheme="minorHAnsi"/>
                <w:color w:val="000000" w:themeColor="text1"/>
                <w:sz w:val="21"/>
                <w:szCs w:val="21"/>
                <w:lang w:bidi="th-TH"/>
              </w:rPr>
              <w:t>.  The work</w:t>
            </w:r>
            <w:r w:rsidR="000C3B2C" w:rsidRPr="00321907">
              <w:rPr>
                <w:rFonts w:asciiTheme="minorHAnsi" w:hAnsiTheme="minorHAnsi" w:cstheme="minorHAnsi"/>
                <w:color w:val="000000" w:themeColor="text1"/>
                <w:sz w:val="21"/>
                <w:szCs w:val="21"/>
                <w:lang w:bidi="th-TH"/>
              </w:rPr>
              <w:t>shop</w:t>
            </w:r>
            <w:r w:rsidR="009E0322" w:rsidRPr="00321907">
              <w:rPr>
                <w:rFonts w:asciiTheme="minorHAnsi" w:hAnsiTheme="minorHAnsi" w:cstheme="minorHAnsi"/>
                <w:color w:val="000000" w:themeColor="text1"/>
                <w:sz w:val="21"/>
                <w:szCs w:val="21"/>
                <w:lang w:bidi="th-TH"/>
              </w:rPr>
              <w:t xml:space="preserve"> will be </w:t>
            </w:r>
            <w:r w:rsidR="000C3B2C" w:rsidRPr="00321907">
              <w:rPr>
                <w:rFonts w:asciiTheme="minorHAnsi" w:hAnsiTheme="minorHAnsi" w:cstheme="minorHAnsi"/>
                <w:color w:val="000000" w:themeColor="text1"/>
                <w:sz w:val="21"/>
                <w:szCs w:val="21"/>
                <w:lang w:bidi="th-TH"/>
              </w:rPr>
              <w:t xml:space="preserve">hosted </w:t>
            </w:r>
            <w:r w:rsidR="009E0322" w:rsidRPr="00321907">
              <w:rPr>
                <w:rFonts w:asciiTheme="minorHAnsi" w:hAnsiTheme="minorHAnsi" w:cstheme="minorHAnsi"/>
                <w:color w:val="000000" w:themeColor="text1"/>
                <w:sz w:val="21"/>
                <w:szCs w:val="21"/>
                <w:lang w:bidi="th-TH"/>
              </w:rPr>
              <w:t>at IBM’s offices (or</w:t>
            </w:r>
            <w:r w:rsidR="000C3B2C" w:rsidRPr="00321907">
              <w:rPr>
                <w:rFonts w:asciiTheme="minorHAnsi" w:hAnsiTheme="minorHAnsi" w:cstheme="minorHAnsi"/>
                <w:color w:val="000000" w:themeColor="text1"/>
                <w:sz w:val="21"/>
                <w:szCs w:val="21"/>
                <w:lang w:bidi="th-TH"/>
              </w:rPr>
              <w:t xml:space="preserve"> at</w:t>
            </w:r>
            <w:r w:rsidR="009E0322" w:rsidRPr="00321907">
              <w:rPr>
                <w:rFonts w:asciiTheme="minorHAnsi" w:hAnsiTheme="minorHAnsi" w:cstheme="minorHAnsi"/>
                <w:color w:val="000000" w:themeColor="text1"/>
                <w:sz w:val="21"/>
                <w:szCs w:val="21"/>
                <w:lang w:bidi="th-TH"/>
              </w:rPr>
              <w:t xml:space="preserve"> an alternative location </w:t>
            </w:r>
            <w:r w:rsidR="000C3B2C" w:rsidRPr="00321907">
              <w:rPr>
                <w:rFonts w:asciiTheme="minorHAnsi" w:hAnsiTheme="minorHAnsi" w:cstheme="minorHAnsi"/>
                <w:color w:val="000000" w:themeColor="text1"/>
                <w:sz w:val="21"/>
                <w:szCs w:val="21"/>
                <w:lang w:bidi="th-TH"/>
              </w:rPr>
              <w:t xml:space="preserve">agreeable to HMRC).  The outputs from </w:t>
            </w:r>
            <w:r w:rsidR="009E0322" w:rsidRPr="00321907">
              <w:rPr>
                <w:rFonts w:asciiTheme="minorHAnsi" w:hAnsiTheme="minorHAnsi" w:cstheme="minorHAnsi"/>
                <w:color w:val="000000" w:themeColor="text1"/>
                <w:sz w:val="21"/>
                <w:szCs w:val="21"/>
                <w:lang w:bidi="th-TH"/>
              </w:rPr>
              <w:t xml:space="preserve">the workshops will be presented back </w:t>
            </w:r>
            <w:r w:rsidRPr="00321907">
              <w:rPr>
                <w:rFonts w:asciiTheme="minorHAnsi" w:hAnsiTheme="minorHAnsi" w:cstheme="minorHAnsi"/>
                <w:color w:val="000000" w:themeColor="text1"/>
                <w:sz w:val="21"/>
                <w:szCs w:val="21"/>
                <w:lang w:bidi="th-TH"/>
              </w:rPr>
              <w:t xml:space="preserve">to HMRC </w:t>
            </w:r>
            <w:r w:rsidR="009E0322" w:rsidRPr="00321907">
              <w:rPr>
                <w:rFonts w:asciiTheme="minorHAnsi" w:hAnsiTheme="minorHAnsi" w:cstheme="minorHAnsi"/>
                <w:color w:val="000000" w:themeColor="text1"/>
                <w:sz w:val="21"/>
                <w:szCs w:val="21"/>
                <w:lang w:bidi="th-TH"/>
              </w:rPr>
              <w:t>in written form with supporting graphics in a</w:t>
            </w:r>
            <w:r w:rsidR="000C3B2C" w:rsidRPr="00321907">
              <w:rPr>
                <w:rFonts w:asciiTheme="minorHAnsi" w:hAnsiTheme="minorHAnsi" w:cstheme="minorHAnsi"/>
                <w:color w:val="000000" w:themeColor="text1"/>
                <w:sz w:val="21"/>
                <w:szCs w:val="21"/>
                <w:lang w:bidi="th-TH"/>
              </w:rPr>
              <w:t xml:space="preserve"> review meeting to be convened in the week following delivery of the workshop.</w:t>
            </w:r>
            <w:r w:rsidR="009E0322" w:rsidRPr="00321907">
              <w:rPr>
                <w:rFonts w:asciiTheme="minorHAnsi" w:hAnsiTheme="minorHAnsi" w:cstheme="minorHAnsi"/>
                <w:color w:val="000000" w:themeColor="text1"/>
                <w:sz w:val="21"/>
                <w:szCs w:val="21"/>
                <w:lang w:bidi="th-TH"/>
              </w:rPr>
              <w:t xml:space="preserve"> </w:t>
            </w:r>
          </w:p>
        </w:tc>
      </w:tr>
      <w:tr w:rsidR="009E0322" w14:paraId="1438E0E1" w14:textId="77777777" w:rsidTr="00F67FA4">
        <w:trPr>
          <w:trHeight w:val="405"/>
        </w:trPr>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83DCFEC" w14:textId="77777777" w:rsidR="009E0322" w:rsidRPr="00321907" w:rsidRDefault="009E0322" w:rsidP="009E0322">
            <w:pPr>
              <w:spacing w:after="0"/>
              <w:rPr>
                <w:rFonts w:ascii="Helvetica Neue" w:eastAsia="Helvetica Neue" w:hAnsi="Helvetica Neue" w:cs="Helvetica Neue"/>
                <w:b/>
                <w:color w:val="000000" w:themeColor="text1"/>
                <w:sz w:val="24"/>
                <w:szCs w:val="24"/>
              </w:rPr>
            </w:pPr>
            <w:r w:rsidRPr="00321907">
              <w:rPr>
                <w:rFonts w:ascii="Helvetica Neue" w:eastAsia="Helvetica Neue" w:hAnsi="Helvetica Neue" w:cs="Helvetica Neue"/>
                <w:b/>
                <w:color w:val="000000" w:themeColor="text1"/>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tcPr>
          <w:p w14:paraId="11A24AC4" w14:textId="64251CFA" w:rsidR="009E0322" w:rsidRPr="00321907" w:rsidRDefault="00081B15" w:rsidP="009E0322">
            <w:pPr>
              <w:spacing w:after="0"/>
              <w:rPr>
                <w:rFonts w:ascii="Helvetica Neue" w:eastAsia="Helvetica Neue" w:hAnsi="Helvetica Neue" w:cs="Helvetica Neue"/>
                <w:color w:val="000000" w:themeColor="text1"/>
                <w:sz w:val="21"/>
                <w:szCs w:val="21"/>
                <w:highlight w:val="yellow"/>
              </w:rPr>
            </w:pPr>
            <w:r>
              <w:rPr>
                <w:rFonts w:asciiTheme="minorHAnsi" w:eastAsia="Helvetica Neue" w:hAnsiTheme="minorHAnsi" w:cstheme="minorHAnsi"/>
                <w:color w:val="000000" w:themeColor="text1"/>
                <w:sz w:val="21"/>
                <w:szCs w:val="21"/>
              </w:rPr>
              <w:t xml:space="preserve">1 </w:t>
            </w:r>
            <w:r w:rsidR="005C5195">
              <w:rPr>
                <w:rFonts w:asciiTheme="minorHAnsi" w:eastAsia="Helvetica Neue" w:hAnsiTheme="minorHAnsi" w:cstheme="minorHAnsi"/>
                <w:color w:val="000000" w:themeColor="text1"/>
                <w:sz w:val="21"/>
                <w:szCs w:val="21"/>
              </w:rPr>
              <w:t>November</w:t>
            </w:r>
            <w:r w:rsidR="00F67FA4">
              <w:rPr>
                <w:rFonts w:asciiTheme="minorHAnsi" w:eastAsia="Helvetica Neue" w:hAnsiTheme="minorHAnsi" w:cstheme="minorHAnsi"/>
                <w:color w:val="000000" w:themeColor="text1"/>
                <w:sz w:val="21"/>
                <w:szCs w:val="21"/>
              </w:rPr>
              <w:t xml:space="preserve"> 2018</w:t>
            </w:r>
          </w:p>
        </w:tc>
      </w:tr>
      <w:tr w:rsidR="009E0322" w14:paraId="7AE509C1" w14:textId="77777777" w:rsidTr="009E0322">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517E417" w14:textId="77777777" w:rsidR="009E0322" w:rsidRPr="00321907" w:rsidRDefault="009E0322" w:rsidP="009E0322">
            <w:pPr>
              <w:spacing w:after="0"/>
              <w:rPr>
                <w:rFonts w:ascii="Helvetica Neue" w:eastAsia="Helvetica Neue" w:hAnsi="Helvetica Neue" w:cs="Helvetica Neue"/>
                <w:b/>
                <w:color w:val="000000" w:themeColor="text1"/>
                <w:sz w:val="24"/>
                <w:szCs w:val="24"/>
              </w:rPr>
            </w:pPr>
            <w:r w:rsidRPr="00321907">
              <w:rPr>
                <w:rFonts w:ascii="Helvetica Neue" w:eastAsia="Helvetica Neue" w:hAnsi="Helvetica Neue" w:cs="Helvetica Neue"/>
                <w:b/>
                <w:color w:val="000000" w:themeColor="text1"/>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tcPr>
          <w:p w14:paraId="188DF8D9" w14:textId="6091E041" w:rsidR="009E0322" w:rsidRPr="00321907" w:rsidRDefault="00081B15" w:rsidP="009E0322">
            <w:pPr>
              <w:spacing w:after="0"/>
              <w:rPr>
                <w:rFonts w:ascii="Helvetica Neue" w:eastAsia="Helvetica Neue" w:hAnsi="Helvetica Neue" w:cs="Helvetica Neue"/>
                <w:color w:val="000000" w:themeColor="text1"/>
                <w:sz w:val="21"/>
                <w:szCs w:val="21"/>
                <w:highlight w:val="yellow"/>
              </w:rPr>
            </w:pPr>
            <w:r>
              <w:rPr>
                <w:rFonts w:asciiTheme="minorHAnsi" w:eastAsia="Helvetica Neue" w:hAnsiTheme="minorHAnsi" w:cstheme="minorHAnsi"/>
                <w:color w:val="000000" w:themeColor="text1"/>
                <w:sz w:val="21"/>
                <w:szCs w:val="21"/>
              </w:rPr>
              <w:t>31 December</w:t>
            </w:r>
            <w:r w:rsidR="009E0322" w:rsidRPr="00321907">
              <w:rPr>
                <w:rFonts w:asciiTheme="minorHAnsi" w:eastAsia="Helvetica Neue" w:hAnsiTheme="minorHAnsi" w:cstheme="minorHAnsi"/>
                <w:color w:val="000000" w:themeColor="text1"/>
                <w:sz w:val="21"/>
                <w:szCs w:val="21"/>
              </w:rPr>
              <w:t xml:space="preserve"> 2018</w:t>
            </w:r>
          </w:p>
        </w:tc>
      </w:tr>
      <w:tr w:rsidR="009E0322" w14:paraId="68A03FDC" w14:textId="77777777" w:rsidTr="009E0322">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3FB42EFE" w14:textId="77777777" w:rsidR="009E0322" w:rsidRPr="00321907" w:rsidRDefault="009E0322" w:rsidP="009E0322">
            <w:pPr>
              <w:spacing w:after="0"/>
              <w:rPr>
                <w:rFonts w:ascii="Helvetica Neue" w:eastAsia="Helvetica Neue" w:hAnsi="Helvetica Neue" w:cs="Helvetica Neue"/>
                <w:b/>
                <w:color w:val="000000" w:themeColor="text1"/>
                <w:sz w:val="24"/>
                <w:szCs w:val="24"/>
              </w:rPr>
            </w:pPr>
            <w:r w:rsidRPr="00321907">
              <w:rPr>
                <w:rFonts w:ascii="Helvetica Neue" w:eastAsia="Helvetica Neue" w:hAnsi="Helvetica Neue" w:cs="Helvetica Neue"/>
                <w:b/>
                <w:color w:val="000000" w:themeColor="text1"/>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tcPr>
          <w:p w14:paraId="543CCC24" w14:textId="0BA5CF8E" w:rsidR="009E0322" w:rsidRPr="00321907" w:rsidRDefault="006E0238" w:rsidP="009E0322">
            <w:pPr>
              <w:spacing w:after="0"/>
              <w:rPr>
                <w:rFonts w:ascii="Helvetica Neue" w:eastAsia="Helvetica Neue" w:hAnsi="Helvetica Neue" w:cs="Helvetica Neue"/>
                <w:color w:val="000000" w:themeColor="text1"/>
                <w:sz w:val="21"/>
                <w:szCs w:val="21"/>
                <w:highlight w:val="yellow"/>
              </w:rPr>
            </w:pPr>
            <w:r w:rsidRPr="00321907">
              <w:rPr>
                <w:rFonts w:asciiTheme="minorHAnsi" w:eastAsia="Helvetica Neue" w:hAnsiTheme="minorHAnsi" w:cstheme="minorHAnsi"/>
                <w:color w:val="000000" w:themeColor="text1"/>
                <w:sz w:val="21"/>
                <w:szCs w:val="21"/>
              </w:rPr>
              <w:t>£14,944</w:t>
            </w:r>
            <w:r w:rsidR="009E0322" w:rsidRPr="00321907">
              <w:rPr>
                <w:rFonts w:asciiTheme="minorHAnsi" w:eastAsia="Helvetica Neue" w:hAnsiTheme="minorHAnsi" w:cstheme="minorHAnsi"/>
                <w:color w:val="000000" w:themeColor="text1"/>
                <w:sz w:val="21"/>
                <w:szCs w:val="21"/>
              </w:rPr>
              <w:t xml:space="preserve"> </w:t>
            </w:r>
            <w:r w:rsidR="009E0322" w:rsidRPr="00321907">
              <w:rPr>
                <w:rFonts w:asciiTheme="minorHAnsi" w:hAnsiTheme="minorHAnsi" w:cstheme="minorHAnsi"/>
                <w:color w:val="000000" w:themeColor="text1"/>
                <w:sz w:val="21"/>
                <w:szCs w:val="21"/>
                <w:lang w:val="en-US"/>
              </w:rPr>
              <w:t>exclusive of VAT and allowable expenses</w:t>
            </w:r>
          </w:p>
        </w:tc>
      </w:tr>
      <w:tr w:rsidR="009E0322" w14:paraId="599DD2AC" w14:textId="77777777" w:rsidTr="009E0322">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6BEC40B" w14:textId="77777777" w:rsidR="009E0322" w:rsidRPr="00321907" w:rsidRDefault="009E0322" w:rsidP="009E0322">
            <w:pPr>
              <w:spacing w:after="0"/>
              <w:rPr>
                <w:rFonts w:ascii="Helvetica Neue" w:eastAsia="Helvetica Neue" w:hAnsi="Helvetica Neue" w:cs="Helvetica Neue"/>
                <w:b/>
                <w:color w:val="000000" w:themeColor="text1"/>
                <w:sz w:val="24"/>
                <w:szCs w:val="24"/>
              </w:rPr>
            </w:pPr>
            <w:r w:rsidRPr="00321907">
              <w:rPr>
                <w:rFonts w:ascii="Helvetica Neue" w:eastAsia="Helvetica Neue" w:hAnsi="Helvetica Neue" w:cs="Helvetica Neue"/>
                <w:b/>
                <w:color w:val="000000" w:themeColor="text1"/>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tcPr>
          <w:p w14:paraId="1664567F" w14:textId="77777777" w:rsidR="009E0322" w:rsidRPr="00321907" w:rsidRDefault="009E0322" w:rsidP="009E0322">
            <w:pPr>
              <w:rPr>
                <w:rFonts w:asciiTheme="minorHAnsi" w:eastAsia="Helvetica Neue" w:hAnsiTheme="minorHAnsi" w:cstheme="minorHAnsi"/>
                <w:color w:val="000000" w:themeColor="text1"/>
                <w:sz w:val="21"/>
                <w:szCs w:val="21"/>
              </w:rPr>
            </w:pPr>
            <w:r w:rsidRPr="00321907">
              <w:rPr>
                <w:rFonts w:asciiTheme="minorHAnsi" w:eastAsia="Helvetica Neue" w:hAnsiTheme="minorHAnsi" w:cstheme="minorHAnsi"/>
                <w:color w:val="000000" w:themeColor="text1"/>
                <w:sz w:val="21"/>
                <w:szCs w:val="21"/>
              </w:rPr>
              <w:t>Fixed capacity</w:t>
            </w:r>
          </w:p>
          <w:p w14:paraId="61CCAA7D" w14:textId="2256FA70" w:rsidR="009E0322" w:rsidRPr="00321907" w:rsidRDefault="009E0322" w:rsidP="009E0322">
            <w:pPr>
              <w:spacing w:after="0"/>
              <w:rPr>
                <w:rFonts w:ascii="Helvetica Neue" w:eastAsia="Helvetica Neue" w:hAnsi="Helvetica Neue" w:cs="Helvetica Neue"/>
                <w:color w:val="000000" w:themeColor="text1"/>
                <w:sz w:val="21"/>
                <w:szCs w:val="21"/>
                <w:highlight w:val="yellow"/>
              </w:rPr>
            </w:pPr>
            <w:r w:rsidRPr="00321907">
              <w:rPr>
                <w:rFonts w:asciiTheme="minorHAnsi" w:eastAsia="Helvetica Neue" w:hAnsiTheme="minorHAnsi" w:cstheme="minorHAnsi"/>
                <w:color w:val="000000" w:themeColor="text1"/>
                <w:sz w:val="21"/>
                <w:szCs w:val="21"/>
              </w:rPr>
              <w:t>Invoice against PO number</w:t>
            </w:r>
          </w:p>
        </w:tc>
      </w:tr>
      <w:tr w:rsidR="009E0322" w14:paraId="19AFD273" w14:textId="77777777" w:rsidTr="009E0322">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6A804C7" w14:textId="77777777" w:rsidR="009E0322" w:rsidRPr="00321907" w:rsidRDefault="009E0322" w:rsidP="009E0322">
            <w:pPr>
              <w:spacing w:after="0"/>
              <w:rPr>
                <w:rFonts w:ascii="Helvetica Neue" w:eastAsia="Helvetica Neue" w:hAnsi="Helvetica Neue" w:cs="Helvetica Neue"/>
                <w:b/>
                <w:color w:val="000000" w:themeColor="text1"/>
                <w:sz w:val="24"/>
                <w:szCs w:val="24"/>
              </w:rPr>
            </w:pPr>
            <w:r w:rsidRPr="00321907">
              <w:rPr>
                <w:rFonts w:ascii="Helvetica Neue" w:eastAsia="Helvetica Neue" w:hAnsi="Helvetica Neue" w:cs="Helvetica Neue"/>
                <w:b/>
                <w:color w:val="000000" w:themeColor="text1"/>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tcPr>
          <w:p w14:paraId="603FB424" w14:textId="7DD26C48" w:rsidR="009E0322" w:rsidRPr="00321907" w:rsidRDefault="009E0322" w:rsidP="009E0322">
            <w:pPr>
              <w:spacing w:after="0"/>
              <w:rPr>
                <w:rFonts w:ascii="Helvetica Neue" w:eastAsia="Helvetica Neue" w:hAnsi="Helvetica Neue" w:cs="Helvetica Neue"/>
                <w:color w:val="000000" w:themeColor="text1"/>
                <w:sz w:val="21"/>
                <w:szCs w:val="21"/>
                <w:highlight w:val="yellow"/>
              </w:rPr>
            </w:pPr>
            <w:r w:rsidRPr="00321907">
              <w:rPr>
                <w:rFonts w:asciiTheme="minorHAnsi" w:eastAsia="Helvetica Neue" w:hAnsiTheme="minorHAnsi" w:cstheme="minorHAnsi"/>
                <w:color w:val="000000" w:themeColor="text1"/>
                <w:sz w:val="21"/>
                <w:szCs w:val="21"/>
              </w:rPr>
              <w:t>To be provided by HMRC</w:t>
            </w:r>
          </w:p>
        </w:tc>
      </w:tr>
    </w:tbl>
    <w:p w14:paraId="09293ECD" w14:textId="77777777" w:rsidR="005540D7" w:rsidRDefault="005540D7">
      <w:pPr>
        <w:rPr>
          <w:rFonts w:ascii="Helvetica Neue" w:eastAsia="Helvetica Neue" w:hAnsi="Helvetica Neue" w:cs="Helvetica Neue"/>
          <w:sz w:val="24"/>
          <w:szCs w:val="24"/>
        </w:rPr>
      </w:pPr>
    </w:p>
    <w:p w14:paraId="0E5AFAB8"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14:paraId="535119D1"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Buyers can use this order form to specify their G-Cloud service requirements when placing an Order.</w:t>
      </w:r>
    </w:p>
    <w:p w14:paraId="695850DF"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7C237511"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9E0322" w14:paraId="4EE467B4"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774F0941" w14:textId="77777777" w:rsidR="009E0322" w:rsidRDefault="009E0322" w:rsidP="009E0322">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65E569A4" w14:textId="526617CF" w:rsidR="009E0322" w:rsidRPr="00DF2A3B" w:rsidRDefault="00DF2A3B" w:rsidP="009E0322">
            <w:pPr>
              <w:spacing w:after="0"/>
              <w:contextualSpacing/>
              <w:rPr>
                <w:rFonts w:asciiTheme="minorHAnsi" w:hAnsiTheme="minorHAnsi" w:cstheme="minorHAnsi"/>
                <w:i/>
                <w:color w:val="000000" w:themeColor="text1"/>
                <w:sz w:val="21"/>
                <w:szCs w:val="21"/>
              </w:rPr>
            </w:pPr>
            <w:r>
              <w:rPr>
                <w:rFonts w:asciiTheme="minorHAnsi" w:eastAsia="Helvetica Neue" w:hAnsiTheme="minorHAnsi" w:cstheme="minorHAnsi"/>
                <w:i/>
                <w:color w:val="000000" w:themeColor="text1"/>
                <w:sz w:val="21"/>
                <w:szCs w:val="21"/>
              </w:rPr>
              <w:t>Redacted</w:t>
            </w:r>
          </w:p>
          <w:p w14:paraId="2D12AA65" w14:textId="77777777" w:rsidR="009E0322" w:rsidRPr="001E7013" w:rsidRDefault="009E0322" w:rsidP="009E0322">
            <w:pPr>
              <w:spacing w:after="0"/>
              <w:contextualSpacing/>
              <w:rPr>
                <w:rFonts w:asciiTheme="minorHAnsi" w:eastAsia="Helvetica Neue" w:hAnsiTheme="minorHAnsi" w:cstheme="minorHAnsi"/>
                <w:sz w:val="21"/>
                <w:szCs w:val="21"/>
              </w:rPr>
            </w:pPr>
            <w:r w:rsidRPr="001E7013">
              <w:rPr>
                <w:rFonts w:asciiTheme="minorHAnsi" w:eastAsia="Helvetica Neue" w:hAnsiTheme="minorHAnsi" w:cstheme="minorHAnsi"/>
                <w:sz w:val="21"/>
                <w:szCs w:val="21"/>
              </w:rPr>
              <w:t>Buyer’s main address:</w:t>
            </w:r>
          </w:p>
          <w:p w14:paraId="401FBB29" w14:textId="77777777" w:rsidR="009E0322" w:rsidRPr="001E7013" w:rsidRDefault="009E0322" w:rsidP="009E0322">
            <w:pPr>
              <w:spacing w:after="0"/>
              <w:contextualSpacing/>
              <w:rPr>
                <w:rStyle w:val="lrzxr"/>
                <w:rFonts w:asciiTheme="minorHAnsi" w:hAnsiTheme="minorHAnsi" w:cstheme="minorHAnsi"/>
                <w:sz w:val="21"/>
                <w:szCs w:val="21"/>
              </w:rPr>
            </w:pPr>
            <w:r w:rsidRPr="001E7013">
              <w:rPr>
                <w:rStyle w:val="lrzxr"/>
                <w:rFonts w:asciiTheme="minorHAnsi" w:hAnsiTheme="minorHAnsi" w:cstheme="minorHAnsi"/>
                <w:sz w:val="21"/>
                <w:szCs w:val="21"/>
              </w:rPr>
              <w:t xml:space="preserve">Fitz Roy House, </w:t>
            </w:r>
          </w:p>
          <w:p w14:paraId="1C5BDEE6" w14:textId="77777777" w:rsidR="009E0322" w:rsidRPr="001E7013" w:rsidRDefault="009E0322" w:rsidP="009E0322">
            <w:pPr>
              <w:spacing w:after="0"/>
              <w:contextualSpacing/>
              <w:rPr>
                <w:rStyle w:val="lrzxr"/>
                <w:rFonts w:asciiTheme="minorHAnsi" w:hAnsiTheme="minorHAnsi" w:cstheme="minorHAnsi"/>
                <w:sz w:val="21"/>
                <w:szCs w:val="21"/>
              </w:rPr>
            </w:pPr>
            <w:r w:rsidRPr="001E7013">
              <w:rPr>
                <w:rStyle w:val="lrzxr"/>
                <w:rFonts w:asciiTheme="minorHAnsi" w:hAnsiTheme="minorHAnsi" w:cstheme="minorHAnsi"/>
                <w:sz w:val="21"/>
                <w:szCs w:val="21"/>
              </w:rPr>
              <w:t xml:space="preserve">Castle Meadow Rd, </w:t>
            </w:r>
          </w:p>
          <w:p w14:paraId="6A15517F" w14:textId="0B82F094" w:rsidR="009E0322" w:rsidRDefault="009E0322" w:rsidP="009E0322">
            <w:pPr>
              <w:spacing w:after="0"/>
              <w:contextualSpacing/>
              <w:rPr>
                <w:rFonts w:ascii="Helvetica Neue" w:eastAsia="Helvetica Neue" w:hAnsi="Helvetica Neue" w:cs="Helvetica Neue"/>
                <w:sz w:val="24"/>
                <w:szCs w:val="24"/>
                <w:highlight w:val="yellow"/>
              </w:rPr>
            </w:pPr>
            <w:r w:rsidRPr="001E7013">
              <w:rPr>
                <w:rStyle w:val="lrzxr"/>
                <w:rFonts w:asciiTheme="minorHAnsi" w:hAnsiTheme="minorHAnsi" w:cstheme="minorHAnsi"/>
                <w:sz w:val="21"/>
                <w:szCs w:val="21"/>
              </w:rPr>
              <w:t>Nottingham NG2 1AB</w:t>
            </w:r>
          </w:p>
        </w:tc>
      </w:tr>
      <w:tr w:rsidR="009E0322" w14:paraId="2C7F1937" w14:textId="7777777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2B6B33D1" w14:textId="77777777" w:rsidR="009E0322" w:rsidRDefault="009E0322" w:rsidP="009E0322">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To: the Supplier</w:t>
            </w:r>
          </w:p>
          <w:p w14:paraId="4AAFA115" w14:textId="77777777" w:rsidR="009E0322" w:rsidRDefault="009E0322" w:rsidP="009E0322">
            <w:pPr>
              <w:spacing w:after="0"/>
              <w:rPr>
                <w:rFonts w:ascii="Helvetica Neue" w:eastAsia="Helvetica Neue" w:hAnsi="Helvetica Neue" w:cs="Helvetica Neue"/>
                <w:b/>
                <w:sz w:val="24"/>
                <w:szCs w:val="24"/>
              </w:rPr>
            </w:pPr>
          </w:p>
          <w:p w14:paraId="4EC37965" w14:textId="77777777" w:rsidR="009E0322" w:rsidRDefault="009E0322" w:rsidP="009E0322">
            <w:pPr>
              <w:spacing w:after="0"/>
              <w:rPr>
                <w:rFonts w:ascii="Helvetica Neue" w:eastAsia="Helvetica Neue" w:hAnsi="Helvetica Neue" w:cs="Helvetica Neue"/>
                <w:b/>
                <w:sz w:val="24"/>
                <w:szCs w:val="24"/>
              </w:rPr>
            </w:pPr>
          </w:p>
          <w:p w14:paraId="3C14FE92" w14:textId="77777777" w:rsidR="009E0322" w:rsidRDefault="009E0322" w:rsidP="009E0322">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66F70B8F" w14:textId="71B71055" w:rsidR="009E0322" w:rsidRPr="00DF2A3B" w:rsidRDefault="00DF2A3B" w:rsidP="009E0322">
            <w:pPr>
              <w:spacing w:after="0"/>
              <w:contextualSpacing/>
              <w:rPr>
                <w:rFonts w:asciiTheme="minorHAnsi" w:eastAsia="Helvetica Neue" w:hAnsiTheme="minorHAnsi" w:cstheme="minorHAnsi"/>
                <w:i/>
                <w:color w:val="000000" w:themeColor="text1"/>
                <w:sz w:val="21"/>
                <w:szCs w:val="21"/>
              </w:rPr>
            </w:pPr>
            <w:r>
              <w:rPr>
                <w:rFonts w:asciiTheme="minorHAnsi" w:eastAsia="Helvetica Neue" w:hAnsiTheme="minorHAnsi" w:cstheme="minorHAnsi"/>
                <w:i/>
                <w:color w:val="000000" w:themeColor="text1"/>
                <w:sz w:val="21"/>
                <w:szCs w:val="21"/>
              </w:rPr>
              <w:t>Redacted</w:t>
            </w:r>
          </w:p>
          <w:p w14:paraId="2E834D62" w14:textId="77777777" w:rsidR="009E0322" w:rsidRPr="001E7013" w:rsidRDefault="009E0322" w:rsidP="009E0322">
            <w:pPr>
              <w:spacing w:after="0"/>
              <w:contextualSpacing/>
              <w:rPr>
                <w:rFonts w:asciiTheme="minorHAnsi" w:eastAsia="Helvetica Neue" w:hAnsiTheme="minorHAnsi" w:cstheme="minorHAnsi"/>
                <w:color w:val="000000" w:themeColor="text1"/>
                <w:sz w:val="21"/>
                <w:szCs w:val="21"/>
              </w:rPr>
            </w:pPr>
            <w:r w:rsidRPr="001E7013">
              <w:rPr>
                <w:rFonts w:asciiTheme="minorHAnsi" w:eastAsia="Helvetica Neue" w:hAnsiTheme="minorHAnsi" w:cstheme="minorHAnsi"/>
                <w:color w:val="000000" w:themeColor="text1"/>
                <w:sz w:val="21"/>
                <w:szCs w:val="21"/>
              </w:rPr>
              <w:t>Supplier’s address:</w:t>
            </w:r>
          </w:p>
          <w:p w14:paraId="7E3C79AC" w14:textId="77777777" w:rsidR="009E0322" w:rsidRPr="001E7013" w:rsidRDefault="009E0322" w:rsidP="009E0322">
            <w:pPr>
              <w:spacing w:after="0"/>
              <w:contextualSpacing/>
              <w:rPr>
                <w:rFonts w:asciiTheme="minorHAnsi" w:eastAsia="Helvetica Neue" w:hAnsiTheme="minorHAnsi" w:cstheme="minorHAnsi"/>
                <w:color w:val="000000" w:themeColor="text1"/>
                <w:sz w:val="21"/>
                <w:szCs w:val="21"/>
              </w:rPr>
            </w:pPr>
            <w:r w:rsidRPr="001E7013">
              <w:rPr>
                <w:rFonts w:asciiTheme="minorHAnsi" w:eastAsia="Helvetica Neue" w:hAnsiTheme="minorHAnsi" w:cstheme="minorHAnsi"/>
                <w:color w:val="000000" w:themeColor="text1"/>
                <w:sz w:val="21"/>
                <w:szCs w:val="21"/>
              </w:rPr>
              <w:t>IBM UK Ltd</w:t>
            </w:r>
          </w:p>
          <w:p w14:paraId="7114A9DA" w14:textId="77777777" w:rsidR="009E0322" w:rsidRPr="001E7013" w:rsidRDefault="009E0322" w:rsidP="009E0322">
            <w:pPr>
              <w:spacing w:after="0"/>
              <w:contextualSpacing/>
              <w:rPr>
                <w:rFonts w:asciiTheme="minorHAnsi" w:eastAsia="Helvetica Neue" w:hAnsiTheme="minorHAnsi" w:cstheme="minorHAnsi"/>
                <w:color w:val="000000" w:themeColor="text1"/>
                <w:sz w:val="21"/>
                <w:szCs w:val="21"/>
              </w:rPr>
            </w:pPr>
            <w:r w:rsidRPr="001E7013">
              <w:rPr>
                <w:rFonts w:asciiTheme="minorHAnsi" w:eastAsia="Helvetica Neue" w:hAnsiTheme="minorHAnsi" w:cstheme="minorHAnsi"/>
                <w:color w:val="000000" w:themeColor="text1"/>
                <w:sz w:val="21"/>
                <w:szCs w:val="21"/>
              </w:rPr>
              <w:t>76-78 Upper Ground</w:t>
            </w:r>
          </w:p>
          <w:p w14:paraId="40C4FF77" w14:textId="77777777" w:rsidR="009E0322" w:rsidRPr="001E7013" w:rsidRDefault="009E0322" w:rsidP="009E0322">
            <w:pPr>
              <w:spacing w:after="0"/>
              <w:contextualSpacing/>
              <w:rPr>
                <w:rFonts w:asciiTheme="minorHAnsi" w:eastAsia="Helvetica Neue" w:hAnsiTheme="minorHAnsi" w:cstheme="minorHAnsi"/>
                <w:color w:val="000000" w:themeColor="text1"/>
                <w:sz w:val="21"/>
                <w:szCs w:val="21"/>
              </w:rPr>
            </w:pPr>
            <w:r w:rsidRPr="001E7013">
              <w:rPr>
                <w:rFonts w:asciiTheme="minorHAnsi" w:eastAsia="Helvetica Neue" w:hAnsiTheme="minorHAnsi" w:cstheme="minorHAnsi"/>
                <w:color w:val="000000" w:themeColor="text1"/>
                <w:sz w:val="21"/>
                <w:szCs w:val="21"/>
              </w:rPr>
              <w:t>London SE1 9PZ</w:t>
            </w:r>
          </w:p>
          <w:p w14:paraId="60894807" w14:textId="77777777" w:rsidR="009E0322" w:rsidRPr="001E7013" w:rsidRDefault="009E0322" w:rsidP="009E0322">
            <w:pPr>
              <w:spacing w:after="0"/>
              <w:contextualSpacing/>
              <w:rPr>
                <w:rFonts w:asciiTheme="minorHAnsi" w:eastAsia="Helvetica Neue" w:hAnsiTheme="minorHAnsi" w:cstheme="minorHAnsi"/>
                <w:color w:val="000000" w:themeColor="text1"/>
                <w:sz w:val="21"/>
                <w:szCs w:val="21"/>
              </w:rPr>
            </w:pPr>
            <w:r w:rsidRPr="001E7013">
              <w:rPr>
                <w:rFonts w:asciiTheme="minorHAnsi" w:eastAsia="Helvetica Neue" w:hAnsiTheme="minorHAnsi" w:cstheme="minorHAnsi"/>
                <w:color w:val="000000" w:themeColor="text1"/>
                <w:sz w:val="21"/>
                <w:szCs w:val="21"/>
              </w:rPr>
              <w:t xml:space="preserve">Company number: </w:t>
            </w:r>
          </w:p>
          <w:p w14:paraId="2824F2B0" w14:textId="0D9D1F8B" w:rsidR="009E0322" w:rsidRDefault="009E0322" w:rsidP="009E0322">
            <w:pPr>
              <w:spacing w:after="0"/>
              <w:contextualSpacing/>
              <w:rPr>
                <w:rFonts w:ascii="Helvetica Neue" w:eastAsia="Helvetica Neue" w:hAnsi="Helvetica Neue" w:cs="Helvetica Neue"/>
                <w:sz w:val="24"/>
                <w:szCs w:val="24"/>
                <w:highlight w:val="yellow"/>
              </w:rPr>
            </w:pPr>
            <w:r w:rsidRPr="001E7013">
              <w:rPr>
                <w:rFonts w:asciiTheme="minorHAnsi" w:eastAsia="Helvetica Neue" w:hAnsiTheme="minorHAnsi" w:cstheme="minorHAnsi"/>
                <w:color w:val="000000" w:themeColor="text1"/>
                <w:sz w:val="21"/>
                <w:szCs w:val="21"/>
              </w:rPr>
              <w:t>00741598</w:t>
            </w:r>
          </w:p>
        </w:tc>
      </w:tr>
      <w:tr w:rsidR="005540D7" w14:paraId="7AC23C88"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22F70D34" w14:textId="77777777" w:rsidR="005540D7" w:rsidRDefault="008E0B6F" w:rsidP="009E0322">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14:paraId="089939E7" w14:textId="77777777" w:rsidR="005540D7" w:rsidRDefault="005540D7" w:rsidP="009E0322">
      <w:pPr>
        <w:rPr>
          <w:rFonts w:ascii="Helvetica Neue" w:eastAsia="Helvetica Neue" w:hAnsi="Helvetica Neue" w:cs="Helvetica Neue"/>
          <w:b/>
          <w:sz w:val="24"/>
          <w:szCs w:val="24"/>
        </w:rPr>
      </w:pPr>
    </w:p>
    <w:p w14:paraId="794EF635" w14:textId="77777777" w:rsidR="005540D7" w:rsidRDefault="008E0B6F" w:rsidP="009E0322">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9E0322" w14:paraId="42079DEC" w14:textId="77777777" w:rsidTr="009E0322">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65483E4C" w14:textId="77777777" w:rsidR="009E0322" w:rsidRDefault="009E0322" w:rsidP="009E0322">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14:paraId="1F8ACAF2" w14:textId="77777777" w:rsidR="009E0322" w:rsidRDefault="009E0322" w:rsidP="009E0322">
            <w:pPr>
              <w:spacing w:after="0"/>
              <w:rPr>
                <w:rFonts w:ascii="Helvetica Neue" w:eastAsia="Helvetica Neue" w:hAnsi="Helvetica Neue" w:cs="Helvetica Neue"/>
                <w:b/>
                <w:sz w:val="24"/>
                <w:szCs w:val="24"/>
              </w:rPr>
            </w:pPr>
          </w:p>
          <w:p w14:paraId="2A985785" w14:textId="77777777" w:rsidR="009E0322" w:rsidRDefault="009E0322" w:rsidP="009E0322">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tcPr>
          <w:p w14:paraId="60A9DE5D" w14:textId="3B384AD0" w:rsidR="009E0322" w:rsidRPr="001E7013" w:rsidRDefault="00DF2A3B" w:rsidP="009E0322">
            <w:pPr>
              <w:contextualSpacing/>
              <w:rPr>
                <w:rFonts w:asciiTheme="minorHAnsi" w:eastAsia="Helvetica Neue" w:hAnsiTheme="minorHAnsi" w:cstheme="minorHAnsi"/>
                <w:color w:val="000000" w:themeColor="text1"/>
                <w:sz w:val="21"/>
                <w:szCs w:val="21"/>
              </w:rPr>
            </w:pPr>
            <w:r>
              <w:rPr>
                <w:rFonts w:asciiTheme="minorHAnsi" w:eastAsia="Helvetica Neue" w:hAnsiTheme="minorHAnsi" w:cstheme="minorHAnsi"/>
                <w:i/>
                <w:color w:val="000000" w:themeColor="text1"/>
                <w:sz w:val="21"/>
                <w:szCs w:val="21"/>
              </w:rPr>
              <w:t>Redacted</w:t>
            </w:r>
          </w:p>
        </w:tc>
      </w:tr>
      <w:tr w:rsidR="009E0322" w14:paraId="5E70B9DF" w14:textId="77777777" w:rsidTr="009E0322">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39423F27" w14:textId="77777777" w:rsidR="009E0322" w:rsidRDefault="009E0322" w:rsidP="009E0322">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tcPr>
          <w:p w14:paraId="6302E4DB" w14:textId="697D8041" w:rsidR="009E0322" w:rsidRPr="001E7013" w:rsidRDefault="00DF2A3B" w:rsidP="009E0322">
            <w:pPr>
              <w:contextualSpacing/>
              <w:rPr>
                <w:rFonts w:asciiTheme="minorHAnsi" w:eastAsia="Helvetica Neue" w:hAnsiTheme="minorHAnsi" w:cstheme="minorHAnsi"/>
                <w:color w:val="000000" w:themeColor="text1"/>
                <w:sz w:val="21"/>
                <w:szCs w:val="21"/>
              </w:rPr>
            </w:pPr>
            <w:r>
              <w:rPr>
                <w:rFonts w:asciiTheme="minorHAnsi" w:eastAsia="Helvetica Neue" w:hAnsiTheme="minorHAnsi" w:cstheme="minorHAnsi"/>
                <w:i/>
                <w:color w:val="000000" w:themeColor="text1"/>
                <w:sz w:val="21"/>
                <w:szCs w:val="21"/>
              </w:rPr>
              <w:t>Redacted</w:t>
            </w:r>
          </w:p>
        </w:tc>
      </w:tr>
    </w:tbl>
    <w:p w14:paraId="259783AB" w14:textId="77777777" w:rsidR="005540D7" w:rsidRDefault="005540D7">
      <w:pPr>
        <w:rPr>
          <w:rFonts w:ascii="Helvetica Neue" w:eastAsia="Helvetica Neue" w:hAnsi="Helvetica Neue" w:cs="Helvetica Neue"/>
          <w:sz w:val="24"/>
          <w:szCs w:val="24"/>
        </w:rPr>
      </w:pPr>
    </w:p>
    <w:p w14:paraId="3AD4ABFA" w14:textId="77777777" w:rsidR="00997BD8" w:rsidRDefault="00997BD8">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ype="page"/>
      </w:r>
    </w:p>
    <w:p w14:paraId="40A300ED" w14:textId="7A196215"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2094189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8675AB7"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14:paraId="400FF76C" w14:textId="77777777"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F93B503" w14:textId="311471A4" w:rsidR="005540D7" w:rsidRPr="003F3EE3" w:rsidRDefault="009E0322" w:rsidP="00081B15">
            <w:pPr>
              <w:spacing w:after="0"/>
              <w:rPr>
                <w:color w:val="000000" w:themeColor="text1"/>
              </w:rPr>
            </w:pPr>
            <w:r w:rsidRPr="003F3EE3">
              <w:rPr>
                <w:rFonts w:asciiTheme="minorHAnsi" w:eastAsia="Helvetica Neue" w:hAnsiTheme="minorHAnsi" w:cstheme="minorHAnsi"/>
                <w:color w:val="000000" w:themeColor="text1"/>
                <w:sz w:val="21"/>
                <w:szCs w:val="21"/>
              </w:rPr>
              <w:t xml:space="preserve">This Call-Off Contract </w:t>
            </w:r>
            <w:r w:rsidRPr="00081B15">
              <w:rPr>
                <w:rFonts w:asciiTheme="minorHAnsi" w:eastAsia="Helvetica Neue" w:hAnsiTheme="minorHAnsi" w:cstheme="minorHAnsi"/>
                <w:color w:val="000000" w:themeColor="text1"/>
                <w:sz w:val="21"/>
                <w:szCs w:val="21"/>
              </w:rPr>
              <w:t xml:space="preserve">Starts </w:t>
            </w:r>
            <w:r w:rsidRPr="00CC7C0E">
              <w:rPr>
                <w:rFonts w:asciiTheme="minorHAnsi" w:eastAsia="Helvetica Neue" w:hAnsiTheme="minorHAnsi" w:cstheme="minorHAnsi"/>
                <w:color w:val="000000" w:themeColor="text1"/>
                <w:sz w:val="21"/>
                <w:szCs w:val="21"/>
              </w:rPr>
              <w:t xml:space="preserve">on </w:t>
            </w:r>
            <w:r w:rsidR="00081B15" w:rsidRPr="00081B15">
              <w:rPr>
                <w:rFonts w:asciiTheme="minorHAnsi" w:eastAsia="Helvetica Neue" w:hAnsiTheme="minorHAnsi" w:cstheme="minorHAnsi"/>
                <w:color w:val="000000" w:themeColor="text1"/>
                <w:sz w:val="21"/>
                <w:szCs w:val="21"/>
              </w:rPr>
              <w:t>1</w:t>
            </w:r>
            <w:r w:rsidR="00081B15">
              <w:rPr>
                <w:rFonts w:asciiTheme="minorHAnsi" w:eastAsia="Helvetica Neue" w:hAnsiTheme="minorHAnsi" w:cstheme="minorHAnsi"/>
                <w:color w:val="000000" w:themeColor="text1"/>
                <w:sz w:val="21"/>
                <w:szCs w:val="21"/>
              </w:rPr>
              <w:t xml:space="preserve"> November 2018.</w:t>
            </w:r>
          </w:p>
        </w:tc>
      </w:tr>
      <w:tr w:rsidR="005540D7" w14:paraId="1B71EE1E"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C7F62C4" w14:textId="77777777"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DFCEF36" w14:textId="77777777" w:rsidR="005540D7" w:rsidRPr="003F3EE3" w:rsidRDefault="008E0B6F">
            <w:pPr>
              <w:spacing w:after="0"/>
              <w:rPr>
                <w:rFonts w:asciiTheme="minorHAnsi" w:hAnsiTheme="minorHAnsi" w:cstheme="minorHAnsi"/>
                <w:color w:val="000000" w:themeColor="text1"/>
                <w:sz w:val="21"/>
                <w:szCs w:val="21"/>
              </w:rPr>
            </w:pPr>
            <w:r w:rsidRPr="003F3EE3">
              <w:rPr>
                <w:rFonts w:asciiTheme="minorHAnsi" w:eastAsia="Helvetica Neue" w:hAnsiTheme="minorHAnsi" w:cstheme="minorHAnsi"/>
                <w:color w:val="000000" w:themeColor="text1"/>
                <w:sz w:val="21"/>
                <w:szCs w:val="21"/>
              </w:rPr>
              <w:t xml:space="preserve">The notice period needed for Ending the Call-Off Contract is at least [90] Working Days from the date of written notice for disputed sums or at least [30] days from the date of written notice for Ending without cause. </w:t>
            </w:r>
          </w:p>
        </w:tc>
      </w:tr>
      <w:tr w:rsidR="005540D7" w14:paraId="59ECBE39" w14:textId="77777777" w:rsidTr="000E1756">
        <w:trPr>
          <w:trHeight w:val="115"/>
        </w:trPr>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CC8C658" w14:textId="77777777" w:rsidR="005540D7" w:rsidRDefault="008E0B6F">
            <w:pPr>
              <w:spacing w:before="60" w:after="60"/>
              <w:ind w:right="308"/>
              <w:rPr>
                <w:rFonts w:ascii="Helvetica Neue" w:eastAsia="Helvetica Neue" w:hAnsi="Helvetica Neue" w:cs="Helvetica Neue"/>
                <w:b/>
                <w:sz w:val="24"/>
                <w:szCs w:val="24"/>
              </w:rPr>
            </w:pPr>
            <w:bookmarkStart w:id="11" w:name="_1fob9te"/>
            <w:bookmarkEnd w:id="11"/>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BCA4603" w14:textId="08ECE48F" w:rsidR="005540D7" w:rsidRPr="003F3EE3" w:rsidRDefault="000E1756" w:rsidP="000E1756">
            <w:pPr>
              <w:spacing w:after="0"/>
              <w:contextualSpacing/>
              <w:rPr>
                <w:rFonts w:ascii="Helvetica Neue" w:eastAsia="Helvetica Neue" w:hAnsi="Helvetica Neue" w:cs="Helvetica Neue"/>
                <w:color w:val="000000" w:themeColor="text1"/>
                <w:sz w:val="21"/>
                <w:szCs w:val="21"/>
                <w:highlight w:val="green"/>
              </w:rPr>
            </w:pPr>
            <w:r w:rsidRPr="003F3EE3">
              <w:rPr>
                <w:rFonts w:asciiTheme="minorHAnsi" w:eastAsia="Helvetica Neue" w:hAnsiTheme="minorHAnsi" w:cstheme="minorHAnsi"/>
                <w:color w:val="000000" w:themeColor="text1"/>
                <w:sz w:val="21"/>
                <w:szCs w:val="21"/>
              </w:rPr>
              <w:t xml:space="preserve">After </w:t>
            </w:r>
            <w:r w:rsidR="006E0238" w:rsidRPr="003F3EE3">
              <w:rPr>
                <w:rFonts w:asciiTheme="minorHAnsi" w:eastAsia="Helvetica Neue" w:hAnsiTheme="minorHAnsi" w:cstheme="minorHAnsi"/>
                <w:color w:val="000000" w:themeColor="text1"/>
                <w:sz w:val="21"/>
                <w:szCs w:val="21"/>
              </w:rPr>
              <w:t>the conclusion of this work</w:t>
            </w:r>
            <w:r w:rsidRPr="003F3EE3">
              <w:rPr>
                <w:rFonts w:asciiTheme="minorHAnsi" w:eastAsia="Helvetica Neue" w:hAnsiTheme="minorHAnsi" w:cstheme="minorHAnsi"/>
                <w:color w:val="000000" w:themeColor="text1"/>
                <w:sz w:val="21"/>
                <w:szCs w:val="21"/>
              </w:rPr>
              <w:t>, there will be a hard stop to enable HMRC to review its options and determine future direction.</w:t>
            </w:r>
          </w:p>
        </w:tc>
      </w:tr>
    </w:tbl>
    <w:p w14:paraId="48613AEE" w14:textId="77777777" w:rsidR="005540D7" w:rsidRDefault="008E0B6F" w:rsidP="00997BD8">
      <w:pPr>
        <w:spacing w:before="120" w:after="120"/>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14:paraId="551E9B2B"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5"/>
        <w:gridCol w:w="7975"/>
      </w:tblGrid>
      <w:tr w:rsidR="000E1756" w14:paraId="08340FCF" w14:textId="77777777" w:rsidTr="000E1756">
        <w:tc>
          <w:tcPr>
            <w:tcW w:w="2655" w:type="dxa"/>
            <w:tcBorders>
              <w:top w:val="single" w:sz="8" w:space="0" w:color="000001"/>
              <w:left w:val="single" w:sz="8" w:space="0" w:color="000001"/>
              <w:bottom w:val="single" w:sz="8" w:space="0" w:color="000001"/>
              <w:right w:val="single" w:sz="8" w:space="0" w:color="000001"/>
            </w:tcBorders>
            <w:shd w:val="clear" w:color="auto" w:fill="auto"/>
          </w:tcPr>
          <w:p w14:paraId="1233B13E" w14:textId="77777777" w:rsidR="000E1756" w:rsidRDefault="000E1756" w:rsidP="000E175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5" w:type="dxa"/>
            <w:tcBorders>
              <w:top w:val="single" w:sz="8" w:space="0" w:color="000001"/>
              <w:left w:val="single" w:sz="8" w:space="0" w:color="000001"/>
              <w:bottom w:val="single" w:sz="8" w:space="0" w:color="000001"/>
              <w:right w:val="single" w:sz="8" w:space="0" w:color="000001"/>
            </w:tcBorders>
            <w:shd w:val="clear" w:color="auto" w:fill="auto"/>
          </w:tcPr>
          <w:p w14:paraId="385AA336" w14:textId="0AFBD59A" w:rsidR="000E1756" w:rsidRPr="003F3EE3" w:rsidRDefault="000E1756" w:rsidP="0029618B">
            <w:pPr>
              <w:rPr>
                <w:rFonts w:asciiTheme="minorHAnsi" w:eastAsia="Helvetica Neue" w:hAnsiTheme="minorHAnsi" w:cstheme="minorHAnsi"/>
                <w:color w:val="000000" w:themeColor="text1"/>
                <w:sz w:val="21"/>
                <w:szCs w:val="21"/>
              </w:rPr>
            </w:pPr>
            <w:r w:rsidRPr="003F3EE3">
              <w:rPr>
                <w:rFonts w:asciiTheme="minorHAnsi" w:eastAsia="Helvetica Neue" w:hAnsiTheme="minorHAnsi" w:cstheme="minorHAnsi"/>
                <w:color w:val="000000" w:themeColor="text1"/>
                <w:sz w:val="21"/>
                <w:szCs w:val="21"/>
              </w:rPr>
              <w:t xml:space="preserve">This Call-Off Contract is for the provision of Services under: </w:t>
            </w:r>
            <w:r w:rsidR="0029618B" w:rsidRPr="003F3EE3">
              <w:rPr>
                <w:rFonts w:asciiTheme="minorHAnsi" w:eastAsia="Helvetica Neue" w:hAnsiTheme="minorHAnsi" w:cstheme="minorHAnsi"/>
                <w:color w:val="000000" w:themeColor="text1"/>
                <w:sz w:val="21"/>
                <w:szCs w:val="21"/>
              </w:rPr>
              <w:t xml:space="preserve">  </w:t>
            </w:r>
            <w:r w:rsidRPr="003F3EE3">
              <w:rPr>
                <w:rFonts w:asciiTheme="minorHAnsi" w:eastAsia="Helvetica Neue" w:hAnsiTheme="minorHAnsi" w:cstheme="minorHAnsi"/>
                <w:color w:val="000000" w:themeColor="text1"/>
                <w:sz w:val="21"/>
                <w:szCs w:val="21"/>
              </w:rPr>
              <w:t xml:space="preserve">Lot 3 - Cloud support </w:t>
            </w:r>
          </w:p>
        </w:tc>
      </w:tr>
      <w:tr w:rsidR="000E1756" w14:paraId="1F0E5E4E" w14:textId="77777777" w:rsidTr="000E1756">
        <w:tc>
          <w:tcPr>
            <w:tcW w:w="2655" w:type="dxa"/>
            <w:tcBorders>
              <w:top w:val="single" w:sz="8" w:space="0" w:color="000001"/>
              <w:left w:val="single" w:sz="8" w:space="0" w:color="000001"/>
              <w:bottom w:val="single" w:sz="8" w:space="0" w:color="000001"/>
              <w:right w:val="single" w:sz="8" w:space="0" w:color="000001"/>
            </w:tcBorders>
            <w:shd w:val="clear" w:color="auto" w:fill="auto"/>
          </w:tcPr>
          <w:p w14:paraId="504F2CB9" w14:textId="77777777" w:rsidR="000E1756" w:rsidRDefault="000E1756" w:rsidP="000E175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 required:</w:t>
            </w:r>
          </w:p>
        </w:tc>
        <w:tc>
          <w:tcPr>
            <w:tcW w:w="7975" w:type="dxa"/>
            <w:tcBorders>
              <w:top w:val="single" w:sz="8" w:space="0" w:color="000001"/>
              <w:left w:val="single" w:sz="8" w:space="0" w:color="000001"/>
              <w:bottom w:val="single" w:sz="8" w:space="0" w:color="000001"/>
              <w:right w:val="single" w:sz="8" w:space="0" w:color="000001"/>
            </w:tcBorders>
            <w:shd w:val="clear" w:color="auto" w:fill="auto"/>
          </w:tcPr>
          <w:p w14:paraId="6B473EE8" w14:textId="77777777" w:rsidR="000E1756" w:rsidRPr="003F3EE3" w:rsidRDefault="000E1756" w:rsidP="000E1756">
            <w:pPr>
              <w:rPr>
                <w:rFonts w:asciiTheme="minorHAnsi" w:eastAsia="Helvetica Neue" w:hAnsiTheme="minorHAnsi" w:cstheme="minorHAnsi"/>
                <w:color w:val="000000" w:themeColor="text1"/>
                <w:sz w:val="21"/>
                <w:szCs w:val="21"/>
              </w:rPr>
            </w:pPr>
            <w:r w:rsidRPr="003F3EE3">
              <w:rPr>
                <w:rFonts w:asciiTheme="minorHAnsi" w:eastAsia="Helvetica Neue" w:hAnsiTheme="minorHAnsi" w:cstheme="minorHAnsi"/>
                <w:color w:val="000000" w:themeColor="text1"/>
                <w:sz w:val="21"/>
                <w:szCs w:val="21"/>
              </w:rPr>
              <w:t>The Services to be provided by the Supplier under the above Lot are listed in Framework Section 2 and outlined below:</w:t>
            </w:r>
          </w:p>
          <w:p w14:paraId="27477461" w14:textId="77777777" w:rsidR="000E1756" w:rsidRPr="003F3EE3" w:rsidRDefault="000E1756" w:rsidP="000E1756">
            <w:pPr>
              <w:pStyle w:val="BodyText"/>
              <w:outlineLvl w:val="0"/>
              <w:rPr>
                <w:rFonts w:asciiTheme="minorHAnsi" w:hAnsiTheme="minorHAnsi" w:cstheme="minorHAnsi"/>
                <w:b/>
                <w:color w:val="000000" w:themeColor="text1"/>
                <w:sz w:val="21"/>
                <w:szCs w:val="21"/>
              </w:rPr>
            </w:pPr>
            <w:bookmarkStart w:id="12" w:name="_2et92p0" w:colFirst="0" w:colLast="0"/>
            <w:bookmarkEnd w:id="12"/>
            <w:r w:rsidRPr="003F3EE3">
              <w:rPr>
                <w:rFonts w:asciiTheme="minorHAnsi" w:hAnsiTheme="minorHAnsi" w:cstheme="minorHAnsi"/>
                <w:b/>
                <w:color w:val="000000" w:themeColor="text1"/>
                <w:sz w:val="21"/>
                <w:szCs w:val="21"/>
              </w:rPr>
              <w:t>Project Approach</w:t>
            </w:r>
          </w:p>
          <w:p w14:paraId="35465C06" w14:textId="77777777" w:rsidR="00607B87" w:rsidRPr="003F3EE3" w:rsidRDefault="000E1756" w:rsidP="000E1756">
            <w:pPr>
              <w:jc w:val="both"/>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This project</w:t>
            </w:r>
            <w:r w:rsidR="006E0238" w:rsidRPr="003F3EE3">
              <w:rPr>
                <w:rFonts w:asciiTheme="minorHAnsi" w:hAnsiTheme="minorHAnsi" w:cstheme="minorHAnsi"/>
                <w:color w:val="000000" w:themeColor="text1"/>
                <w:sz w:val="21"/>
                <w:szCs w:val="21"/>
              </w:rPr>
              <w:t xml:space="preserve"> has been framed to deliver a 2-</w:t>
            </w:r>
            <w:r w:rsidRPr="003F3EE3">
              <w:rPr>
                <w:rFonts w:asciiTheme="minorHAnsi" w:hAnsiTheme="minorHAnsi" w:cstheme="minorHAnsi"/>
                <w:color w:val="000000" w:themeColor="text1"/>
                <w:sz w:val="21"/>
                <w:szCs w:val="21"/>
              </w:rPr>
              <w:t xml:space="preserve">day workshop which will define and agree a skeletal framework for the </w:t>
            </w:r>
            <w:r w:rsidR="006E0238" w:rsidRPr="003F3EE3">
              <w:rPr>
                <w:rFonts w:asciiTheme="minorHAnsi" w:hAnsiTheme="minorHAnsi" w:cstheme="minorHAnsi"/>
                <w:color w:val="000000" w:themeColor="text1"/>
                <w:sz w:val="21"/>
                <w:szCs w:val="21"/>
              </w:rPr>
              <w:t xml:space="preserve">HMRC Digital Buildings </w:t>
            </w:r>
            <w:r w:rsidR="003766A6" w:rsidRPr="003F3EE3">
              <w:rPr>
                <w:rFonts w:asciiTheme="minorHAnsi" w:hAnsiTheme="minorHAnsi" w:cstheme="minorHAnsi"/>
                <w:color w:val="000000" w:themeColor="text1"/>
                <w:sz w:val="21"/>
                <w:szCs w:val="21"/>
              </w:rPr>
              <w:t>BluePrint</w:t>
            </w:r>
            <w:r w:rsidRPr="003F3EE3">
              <w:rPr>
                <w:rFonts w:asciiTheme="minorHAnsi" w:hAnsiTheme="minorHAnsi" w:cstheme="minorHAnsi"/>
                <w:color w:val="000000" w:themeColor="text1"/>
                <w:sz w:val="21"/>
                <w:szCs w:val="21"/>
              </w:rPr>
              <w:t xml:space="preserve">.  </w:t>
            </w:r>
            <w:r w:rsidR="006E0238" w:rsidRPr="003F3EE3">
              <w:rPr>
                <w:rFonts w:asciiTheme="minorHAnsi" w:hAnsiTheme="minorHAnsi" w:cstheme="minorHAnsi"/>
                <w:color w:val="000000" w:themeColor="text1"/>
                <w:sz w:val="21"/>
                <w:szCs w:val="21"/>
              </w:rPr>
              <w:t xml:space="preserve">This </w:t>
            </w:r>
            <w:r w:rsidR="003766A6" w:rsidRPr="003F3EE3">
              <w:rPr>
                <w:rFonts w:asciiTheme="minorHAnsi" w:hAnsiTheme="minorHAnsi" w:cstheme="minorHAnsi"/>
                <w:color w:val="000000" w:themeColor="text1"/>
                <w:sz w:val="21"/>
                <w:szCs w:val="21"/>
              </w:rPr>
              <w:t>BluePrint</w:t>
            </w:r>
            <w:r w:rsidR="006E0238" w:rsidRPr="003F3EE3">
              <w:rPr>
                <w:rFonts w:asciiTheme="minorHAnsi" w:hAnsiTheme="minorHAnsi" w:cstheme="minorHAnsi"/>
                <w:color w:val="000000" w:themeColor="text1"/>
                <w:sz w:val="21"/>
                <w:szCs w:val="21"/>
              </w:rPr>
              <w:t xml:space="preserve"> </w:t>
            </w:r>
            <w:r w:rsidR="00584C6D" w:rsidRPr="003F3EE3">
              <w:rPr>
                <w:rFonts w:asciiTheme="minorHAnsi" w:hAnsiTheme="minorHAnsi" w:cstheme="minorHAnsi"/>
                <w:color w:val="000000" w:themeColor="text1"/>
                <w:sz w:val="21"/>
                <w:szCs w:val="21"/>
              </w:rPr>
              <w:t xml:space="preserve">(when complete) </w:t>
            </w:r>
            <w:r w:rsidR="006E0238" w:rsidRPr="003F3EE3">
              <w:rPr>
                <w:rFonts w:asciiTheme="minorHAnsi" w:hAnsiTheme="minorHAnsi" w:cstheme="minorHAnsi"/>
                <w:color w:val="000000" w:themeColor="text1"/>
                <w:sz w:val="21"/>
                <w:szCs w:val="21"/>
              </w:rPr>
              <w:t>will provide key guidance</w:t>
            </w:r>
            <w:r w:rsidR="00584C6D" w:rsidRPr="003F3EE3">
              <w:rPr>
                <w:rFonts w:asciiTheme="minorHAnsi" w:hAnsiTheme="minorHAnsi" w:cstheme="minorHAnsi"/>
                <w:color w:val="000000" w:themeColor="text1"/>
                <w:sz w:val="21"/>
                <w:szCs w:val="21"/>
              </w:rPr>
              <w:t xml:space="preserve"> </w:t>
            </w:r>
            <w:r w:rsidR="00607B87" w:rsidRPr="003F3EE3">
              <w:rPr>
                <w:rFonts w:asciiTheme="minorHAnsi" w:hAnsiTheme="minorHAnsi" w:cstheme="minorHAnsi"/>
                <w:color w:val="000000" w:themeColor="text1"/>
                <w:sz w:val="21"/>
                <w:szCs w:val="21"/>
              </w:rPr>
              <w:t xml:space="preserve">to support HMRC in the delivery of its Estates transformation programme and to support the establishment </w:t>
            </w:r>
            <w:r w:rsidR="001763E3" w:rsidRPr="003F3EE3">
              <w:rPr>
                <w:rFonts w:asciiTheme="minorHAnsi" w:hAnsiTheme="minorHAnsi" w:cstheme="minorHAnsi"/>
                <w:color w:val="000000" w:themeColor="text1"/>
                <w:sz w:val="21"/>
                <w:szCs w:val="21"/>
              </w:rPr>
              <w:t xml:space="preserve">of </w:t>
            </w:r>
            <w:r w:rsidR="00607B87" w:rsidRPr="003F3EE3">
              <w:rPr>
                <w:rFonts w:asciiTheme="minorHAnsi" w:hAnsiTheme="minorHAnsi" w:cstheme="minorHAnsi"/>
                <w:color w:val="000000" w:themeColor="text1"/>
                <w:sz w:val="21"/>
                <w:szCs w:val="21"/>
              </w:rPr>
              <w:t xml:space="preserve">a </w:t>
            </w:r>
            <w:r w:rsidR="00584C6D" w:rsidRPr="003F3EE3">
              <w:rPr>
                <w:rFonts w:asciiTheme="minorHAnsi" w:hAnsiTheme="minorHAnsi" w:cstheme="minorHAnsi"/>
                <w:color w:val="000000" w:themeColor="text1"/>
                <w:sz w:val="21"/>
                <w:szCs w:val="21"/>
              </w:rPr>
              <w:t>future Estates Operating Model</w:t>
            </w:r>
            <w:r w:rsidR="00607B87" w:rsidRPr="003F3EE3">
              <w:rPr>
                <w:rFonts w:asciiTheme="minorHAnsi" w:hAnsiTheme="minorHAnsi" w:cstheme="minorHAnsi"/>
                <w:color w:val="000000" w:themeColor="text1"/>
                <w:sz w:val="21"/>
                <w:szCs w:val="21"/>
              </w:rPr>
              <w:t xml:space="preserve">.  It will </w:t>
            </w:r>
            <w:r w:rsidR="00584C6D" w:rsidRPr="003F3EE3">
              <w:rPr>
                <w:rFonts w:asciiTheme="minorHAnsi" w:hAnsiTheme="minorHAnsi" w:cstheme="minorHAnsi"/>
                <w:color w:val="000000" w:themeColor="text1"/>
                <w:sz w:val="21"/>
                <w:szCs w:val="21"/>
              </w:rPr>
              <w:t xml:space="preserve">offer </w:t>
            </w:r>
            <w:r w:rsidR="006E0238" w:rsidRPr="003F3EE3">
              <w:rPr>
                <w:rFonts w:asciiTheme="minorHAnsi" w:hAnsiTheme="minorHAnsi" w:cstheme="minorHAnsi"/>
                <w:color w:val="000000" w:themeColor="text1"/>
                <w:sz w:val="21"/>
                <w:szCs w:val="21"/>
              </w:rPr>
              <w:t>practical support to stakeholders engaged in HMRC’s estates transformation programme.</w:t>
            </w:r>
          </w:p>
          <w:p w14:paraId="7B4883B4" w14:textId="3C205A3D" w:rsidR="000E1756" w:rsidRPr="003F3EE3" w:rsidRDefault="006E0238" w:rsidP="000E1756">
            <w:pPr>
              <w:jc w:val="both"/>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Once</w:t>
            </w:r>
            <w:r w:rsidR="000E1756" w:rsidRPr="003F3EE3">
              <w:rPr>
                <w:rFonts w:asciiTheme="minorHAnsi" w:hAnsiTheme="minorHAnsi" w:cstheme="minorHAnsi"/>
                <w:color w:val="000000" w:themeColor="text1"/>
                <w:sz w:val="21"/>
                <w:szCs w:val="21"/>
              </w:rPr>
              <w:t xml:space="preserve"> the skeleton is developed</w:t>
            </w:r>
            <w:r w:rsidR="00607B87" w:rsidRPr="003F3EE3">
              <w:rPr>
                <w:rFonts w:asciiTheme="minorHAnsi" w:hAnsiTheme="minorHAnsi" w:cstheme="minorHAnsi"/>
                <w:color w:val="000000" w:themeColor="text1"/>
                <w:sz w:val="21"/>
                <w:szCs w:val="21"/>
              </w:rPr>
              <w:t xml:space="preserve"> and agreed in this first workshop</w:t>
            </w:r>
            <w:r w:rsidR="000E1756" w:rsidRPr="003F3EE3">
              <w:rPr>
                <w:rFonts w:asciiTheme="minorHAnsi" w:hAnsiTheme="minorHAnsi" w:cstheme="minorHAnsi"/>
                <w:color w:val="000000" w:themeColor="text1"/>
                <w:sz w:val="21"/>
                <w:szCs w:val="21"/>
              </w:rPr>
              <w:t xml:space="preserve">, </w:t>
            </w:r>
            <w:r w:rsidRPr="003F3EE3">
              <w:rPr>
                <w:rFonts w:asciiTheme="minorHAnsi" w:hAnsiTheme="minorHAnsi" w:cstheme="minorHAnsi"/>
                <w:color w:val="000000" w:themeColor="text1"/>
                <w:sz w:val="21"/>
                <w:szCs w:val="21"/>
              </w:rPr>
              <w:t xml:space="preserve">it is envisaged that the </w:t>
            </w:r>
            <w:r w:rsidR="003766A6" w:rsidRPr="003F3EE3">
              <w:rPr>
                <w:rFonts w:asciiTheme="minorHAnsi" w:hAnsiTheme="minorHAnsi" w:cstheme="minorHAnsi"/>
                <w:color w:val="000000" w:themeColor="text1"/>
                <w:sz w:val="21"/>
                <w:szCs w:val="21"/>
              </w:rPr>
              <w:t>BluePrint</w:t>
            </w:r>
            <w:r w:rsidRPr="003F3EE3">
              <w:rPr>
                <w:rFonts w:asciiTheme="minorHAnsi" w:hAnsiTheme="minorHAnsi" w:cstheme="minorHAnsi"/>
                <w:color w:val="000000" w:themeColor="text1"/>
                <w:sz w:val="21"/>
                <w:szCs w:val="21"/>
              </w:rPr>
              <w:t xml:space="preserve"> will be</w:t>
            </w:r>
            <w:r w:rsidR="000E1756" w:rsidRPr="003F3EE3">
              <w:rPr>
                <w:rFonts w:asciiTheme="minorHAnsi" w:hAnsiTheme="minorHAnsi" w:cstheme="minorHAnsi"/>
                <w:color w:val="000000" w:themeColor="text1"/>
                <w:sz w:val="21"/>
                <w:szCs w:val="21"/>
              </w:rPr>
              <w:t xml:space="preserve"> created in</w:t>
            </w:r>
            <w:r w:rsidR="00A674B8" w:rsidRPr="003F3EE3">
              <w:rPr>
                <w:rFonts w:asciiTheme="minorHAnsi" w:hAnsiTheme="minorHAnsi" w:cstheme="minorHAnsi"/>
                <w:color w:val="000000" w:themeColor="text1"/>
                <w:sz w:val="21"/>
                <w:szCs w:val="21"/>
              </w:rPr>
              <w:t>crementally on a section by section (chapter by chapter basis)</w:t>
            </w:r>
            <w:r w:rsidR="000E1756" w:rsidRPr="003F3EE3">
              <w:rPr>
                <w:rFonts w:asciiTheme="minorHAnsi" w:hAnsiTheme="minorHAnsi" w:cstheme="minorHAnsi"/>
                <w:color w:val="000000" w:themeColor="text1"/>
                <w:sz w:val="21"/>
                <w:szCs w:val="21"/>
              </w:rPr>
              <w:t xml:space="preserve"> </w:t>
            </w:r>
            <w:r w:rsidR="00A674B8" w:rsidRPr="003F3EE3">
              <w:rPr>
                <w:rFonts w:asciiTheme="minorHAnsi" w:hAnsiTheme="minorHAnsi" w:cstheme="minorHAnsi"/>
                <w:color w:val="000000" w:themeColor="text1"/>
                <w:sz w:val="21"/>
                <w:szCs w:val="21"/>
              </w:rPr>
              <w:t xml:space="preserve">with an authorship covering HMRC, its core suppliers and IBM.  </w:t>
            </w:r>
            <w:r w:rsidR="0029618B" w:rsidRPr="003F3EE3">
              <w:rPr>
                <w:rFonts w:asciiTheme="minorHAnsi" w:hAnsiTheme="minorHAnsi" w:cstheme="minorHAnsi"/>
                <w:color w:val="000000" w:themeColor="text1"/>
                <w:sz w:val="21"/>
                <w:szCs w:val="21"/>
              </w:rPr>
              <w:t xml:space="preserve"> </w:t>
            </w:r>
            <w:r w:rsidR="000E1756" w:rsidRPr="003F3EE3">
              <w:rPr>
                <w:rFonts w:asciiTheme="minorHAnsi" w:hAnsiTheme="minorHAnsi" w:cstheme="minorHAnsi"/>
                <w:color w:val="000000" w:themeColor="text1"/>
                <w:sz w:val="21"/>
                <w:szCs w:val="21"/>
              </w:rPr>
              <w:t xml:space="preserve">An indicative structure to guide the </w:t>
            </w:r>
            <w:r w:rsidR="00607B87" w:rsidRPr="003F3EE3">
              <w:rPr>
                <w:rFonts w:asciiTheme="minorHAnsi" w:hAnsiTheme="minorHAnsi" w:cstheme="minorHAnsi"/>
                <w:color w:val="000000" w:themeColor="text1"/>
                <w:sz w:val="21"/>
                <w:szCs w:val="21"/>
              </w:rPr>
              <w:t>BluePrint</w:t>
            </w:r>
            <w:r w:rsidR="000E1756" w:rsidRPr="003F3EE3">
              <w:rPr>
                <w:rFonts w:asciiTheme="minorHAnsi" w:hAnsiTheme="minorHAnsi" w:cstheme="minorHAnsi"/>
                <w:color w:val="000000" w:themeColor="text1"/>
                <w:sz w:val="21"/>
                <w:szCs w:val="21"/>
              </w:rPr>
              <w:t xml:space="preserve"> is presented in Figure 1.1</w:t>
            </w:r>
            <w:r w:rsidR="00607B87" w:rsidRPr="003F3EE3">
              <w:rPr>
                <w:rFonts w:asciiTheme="minorHAnsi" w:hAnsiTheme="minorHAnsi" w:cstheme="minorHAnsi"/>
                <w:color w:val="000000" w:themeColor="text1"/>
                <w:sz w:val="21"/>
                <w:szCs w:val="21"/>
              </w:rPr>
              <w:t>, below and indicative coverage covered in Figure 1.2.</w:t>
            </w:r>
          </w:p>
          <w:p w14:paraId="62CB9323" w14:textId="64272384" w:rsidR="00A674B8" w:rsidRPr="00DF2A3B" w:rsidRDefault="00DF2A3B" w:rsidP="000E1756">
            <w:pPr>
              <w:jc w:val="both"/>
              <w:rPr>
                <w:rFonts w:asciiTheme="minorHAnsi" w:hAnsiTheme="minorHAnsi" w:cstheme="minorHAnsi"/>
                <w:i/>
                <w:color w:val="000000" w:themeColor="text1"/>
                <w:sz w:val="21"/>
                <w:szCs w:val="21"/>
              </w:rPr>
            </w:pPr>
            <w:r>
              <w:rPr>
                <w:rFonts w:asciiTheme="minorHAnsi" w:hAnsiTheme="minorHAnsi" w:cstheme="minorHAnsi"/>
                <w:i/>
                <w:noProof/>
                <w:color w:val="000000" w:themeColor="text1"/>
                <w:sz w:val="21"/>
                <w:szCs w:val="21"/>
              </w:rPr>
              <w:t>Redacted</w:t>
            </w:r>
          </w:p>
          <w:p w14:paraId="3245DE3D" w14:textId="01B45EE8" w:rsidR="00A674B8" w:rsidRDefault="003370F1" w:rsidP="0029618B">
            <w:pPr>
              <w:spacing w:after="0"/>
              <w:jc w:val="both"/>
              <w:rPr>
                <w:rFonts w:asciiTheme="minorHAnsi" w:eastAsia="Helvetica Neue" w:hAnsiTheme="minorHAnsi" w:cstheme="minorHAnsi"/>
                <w:i/>
                <w:color w:val="000000" w:themeColor="text1"/>
                <w:sz w:val="21"/>
                <w:szCs w:val="21"/>
              </w:rPr>
            </w:pPr>
            <w:r w:rsidRPr="003F3EE3">
              <w:rPr>
                <w:rFonts w:asciiTheme="minorHAnsi" w:hAnsiTheme="minorHAnsi" w:cstheme="minorHAnsi"/>
                <w:i/>
                <w:color w:val="000000" w:themeColor="text1"/>
                <w:sz w:val="21"/>
                <w:szCs w:val="21"/>
              </w:rPr>
              <w:t xml:space="preserve">Figure 1.1 – </w:t>
            </w:r>
            <w:r w:rsidRPr="003F3EE3">
              <w:rPr>
                <w:rFonts w:asciiTheme="minorHAnsi" w:eastAsia="Helvetica Neue" w:hAnsiTheme="minorHAnsi" w:cstheme="minorHAnsi"/>
                <w:i/>
                <w:color w:val="000000" w:themeColor="text1"/>
                <w:sz w:val="21"/>
                <w:szCs w:val="21"/>
              </w:rPr>
              <w:t>HMRC digital buildings BluePrint – indicative structure</w:t>
            </w:r>
          </w:p>
          <w:p w14:paraId="592AB9C0" w14:textId="77777777" w:rsidR="004C11A5" w:rsidRPr="003F3EE3" w:rsidRDefault="004C11A5" w:rsidP="0029618B">
            <w:pPr>
              <w:spacing w:after="0"/>
              <w:jc w:val="both"/>
              <w:rPr>
                <w:rFonts w:asciiTheme="minorHAnsi" w:hAnsiTheme="minorHAnsi" w:cstheme="minorHAnsi"/>
                <w:color w:val="000000" w:themeColor="text1"/>
                <w:sz w:val="21"/>
                <w:szCs w:val="21"/>
              </w:rPr>
            </w:pPr>
          </w:p>
          <w:p w14:paraId="7FA99D01" w14:textId="0709A01C" w:rsidR="0029618B" w:rsidRPr="00DF2A3B" w:rsidRDefault="00DF2A3B" w:rsidP="0029618B">
            <w:pPr>
              <w:spacing w:after="0"/>
              <w:jc w:val="both"/>
              <w:rPr>
                <w:rFonts w:asciiTheme="minorHAnsi" w:hAnsiTheme="minorHAnsi" w:cstheme="minorHAnsi"/>
                <w:i/>
                <w:color w:val="000000" w:themeColor="text1"/>
                <w:sz w:val="21"/>
                <w:szCs w:val="21"/>
              </w:rPr>
            </w:pPr>
            <w:r>
              <w:rPr>
                <w:rFonts w:asciiTheme="minorHAnsi" w:hAnsiTheme="minorHAnsi" w:cstheme="minorHAnsi"/>
                <w:i/>
                <w:noProof/>
                <w:color w:val="000000" w:themeColor="text1"/>
                <w:sz w:val="21"/>
                <w:szCs w:val="21"/>
              </w:rPr>
              <w:t>Redacted</w:t>
            </w:r>
          </w:p>
          <w:p w14:paraId="28F92E72" w14:textId="6B3CDC77" w:rsidR="0029618B" w:rsidRPr="003F3EE3" w:rsidRDefault="0029618B" w:rsidP="0029618B">
            <w:pPr>
              <w:spacing w:after="0"/>
              <w:jc w:val="both"/>
              <w:rPr>
                <w:rFonts w:asciiTheme="minorHAnsi" w:hAnsiTheme="minorHAnsi" w:cstheme="minorHAnsi"/>
                <w:color w:val="000000" w:themeColor="text1"/>
                <w:sz w:val="21"/>
                <w:szCs w:val="21"/>
              </w:rPr>
            </w:pPr>
          </w:p>
          <w:p w14:paraId="3D6B96D0" w14:textId="3804BDC6" w:rsidR="00A674B8" w:rsidRPr="003F3EE3" w:rsidRDefault="003370F1" w:rsidP="000E1756">
            <w:pPr>
              <w:jc w:val="both"/>
              <w:rPr>
                <w:rFonts w:asciiTheme="minorHAnsi" w:hAnsiTheme="minorHAnsi" w:cstheme="minorHAnsi"/>
                <w:color w:val="000000" w:themeColor="text1"/>
                <w:sz w:val="21"/>
                <w:szCs w:val="21"/>
              </w:rPr>
            </w:pPr>
            <w:r w:rsidRPr="003F3EE3">
              <w:rPr>
                <w:rFonts w:asciiTheme="minorHAnsi" w:hAnsiTheme="minorHAnsi" w:cstheme="minorHAnsi"/>
                <w:i/>
                <w:color w:val="000000" w:themeColor="text1"/>
                <w:sz w:val="21"/>
                <w:szCs w:val="21"/>
              </w:rPr>
              <w:t xml:space="preserve">Figure 1.2  – </w:t>
            </w:r>
            <w:r w:rsidRPr="003F3EE3">
              <w:rPr>
                <w:rFonts w:asciiTheme="minorHAnsi" w:eastAsia="Helvetica Neue" w:hAnsiTheme="minorHAnsi" w:cstheme="minorHAnsi"/>
                <w:i/>
                <w:color w:val="000000" w:themeColor="text1"/>
                <w:sz w:val="21"/>
                <w:szCs w:val="21"/>
              </w:rPr>
              <w:t>HMRC digital buildings BluePrint – potential content</w:t>
            </w:r>
          </w:p>
          <w:p w14:paraId="32B5D792" w14:textId="77777777" w:rsidR="004C11A5" w:rsidRDefault="004C11A5" w:rsidP="000E1756">
            <w:pPr>
              <w:jc w:val="both"/>
              <w:rPr>
                <w:rFonts w:asciiTheme="minorHAnsi" w:hAnsiTheme="minorHAnsi" w:cstheme="minorHAnsi"/>
                <w:color w:val="000000" w:themeColor="text1"/>
                <w:sz w:val="21"/>
                <w:szCs w:val="21"/>
              </w:rPr>
            </w:pPr>
          </w:p>
          <w:p w14:paraId="051BCD31" w14:textId="77777777" w:rsidR="004C11A5" w:rsidRDefault="004C11A5" w:rsidP="000E1756">
            <w:pPr>
              <w:jc w:val="both"/>
              <w:rPr>
                <w:rFonts w:asciiTheme="minorHAnsi" w:hAnsiTheme="minorHAnsi" w:cstheme="minorHAnsi"/>
                <w:color w:val="000000" w:themeColor="text1"/>
                <w:sz w:val="21"/>
                <w:szCs w:val="21"/>
              </w:rPr>
            </w:pPr>
          </w:p>
          <w:p w14:paraId="770BC292" w14:textId="37CFFF12" w:rsidR="000E1756" w:rsidRPr="003F3EE3" w:rsidRDefault="00584C6D" w:rsidP="000E1756">
            <w:pPr>
              <w:jc w:val="both"/>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lastRenderedPageBreak/>
              <w:t>At this early stage, and based on the experience of supporting other clients with their digital transformations, it is envisaged that k</w:t>
            </w:r>
            <w:r w:rsidR="000E1756" w:rsidRPr="003F3EE3">
              <w:rPr>
                <w:rFonts w:asciiTheme="minorHAnsi" w:hAnsiTheme="minorHAnsi" w:cstheme="minorHAnsi"/>
                <w:color w:val="000000" w:themeColor="text1"/>
                <w:sz w:val="21"/>
                <w:szCs w:val="21"/>
              </w:rPr>
              <w:t xml:space="preserve">ey sections within the </w:t>
            </w:r>
            <w:r w:rsidR="003766A6" w:rsidRPr="003F3EE3">
              <w:rPr>
                <w:rFonts w:asciiTheme="minorHAnsi" w:hAnsiTheme="minorHAnsi" w:cstheme="minorHAnsi"/>
                <w:color w:val="000000" w:themeColor="text1"/>
                <w:sz w:val="21"/>
                <w:szCs w:val="21"/>
              </w:rPr>
              <w:t>BluePrint</w:t>
            </w:r>
            <w:r w:rsidR="000E1756" w:rsidRPr="003F3EE3">
              <w:rPr>
                <w:rFonts w:asciiTheme="minorHAnsi" w:hAnsiTheme="minorHAnsi" w:cstheme="minorHAnsi"/>
                <w:color w:val="000000" w:themeColor="text1"/>
                <w:sz w:val="21"/>
                <w:szCs w:val="21"/>
              </w:rPr>
              <w:t xml:space="preserve"> </w:t>
            </w:r>
            <w:r w:rsidRPr="003F3EE3">
              <w:rPr>
                <w:rFonts w:asciiTheme="minorHAnsi" w:hAnsiTheme="minorHAnsi" w:cstheme="minorHAnsi"/>
                <w:color w:val="000000" w:themeColor="text1"/>
                <w:sz w:val="21"/>
                <w:szCs w:val="21"/>
              </w:rPr>
              <w:t>will include:</w:t>
            </w:r>
          </w:p>
          <w:p w14:paraId="572D34B5" w14:textId="21179CB9" w:rsidR="000D2C0D" w:rsidRPr="00DF2A3B" w:rsidRDefault="00DF2A3B" w:rsidP="00DF2A3B">
            <w:pPr>
              <w:spacing w:after="0" w:line="240" w:lineRule="auto"/>
              <w:jc w:val="both"/>
              <w:rPr>
                <w:rFonts w:asciiTheme="minorHAnsi" w:hAnsiTheme="minorHAnsi" w:cstheme="minorHAnsi"/>
                <w:i/>
                <w:color w:val="000000" w:themeColor="text1"/>
                <w:sz w:val="21"/>
                <w:szCs w:val="21"/>
              </w:rPr>
            </w:pPr>
            <w:r>
              <w:rPr>
                <w:rFonts w:asciiTheme="minorHAnsi" w:hAnsiTheme="minorHAnsi" w:cstheme="minorHAnsi"/>
                <w:i/>
                <w:color w:val="000000" w:themeColor="text1"/>
                <w:sz w:val="21"/>
                <w:szCs w:val="21"/>
              </w:rPr>
              <w:t>Redacted</w:t>
            </w:r>
          </w:p>
          <w:p w14:paraId="499C3C4F" w14:textId="5E24900D" w:rsidR="000E1756" w:rsidRPr="003F3EE3" w:rsidRDefault="005A0FB8" w:rsidP="000E1756">
            <w:pPr>
              <w:jc w:val="both"/>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 xml:space="preserve">This </w:t>
            </w:r>
            <w:r w:rsidR="003766A6" w:rsidRPr="003F3EE3">
              <w:rPr>
                <w:rFonts w:asciiTheme="minorHAnsi" w:hAnsiTheme="minorHAnsi" w:cstheme="minorHAnsi"/>
                <w:color w:val="000000" w:themeColor="text1"/>
                <w:sz w:val="21"/>
                <w:szCs w:val="21"/>
              </w:rPr>
              <w:t>BluePrint</w:t>
            </w:r>
            <w:r w:rsidRPr="003F3EE3">
              <w:rPr>
                <w:rFonts w:asciiTheme="minorHAnsi" w:hAnsiTheme="minorHAnsi" w:cstheme="minorHAnsi"/>
                <w:color w:val="000000" w:themeColor="text1"/>
                <w:sz w:val="21"/>
                <w:szCs w:val="21"/>
              </w:rPr>
              <w:t xml:space="preserve"> will underpin and support the implementation of the HMRC’s future Estates</w:t>
            </w:r>
            <w:r w:rsidR="000E1756" w:rsidRPr="003F3EE3">
              <w:rPr>
                <w:rFonts w:asciiTheme="minorHAnsi" w:hAnsiTheme="minorHAnsi" w:cstheme="minorHAnsi"/>
                <w:color w:val="000000" w:themeColor="text1"/>
                <w:sz w:val="21"/>
                <w:szCs w:val="21"/>
              </w:rPr>
              <w:t xml:space="preserve"> operating model </w:t>
            </w:r>
            <w:r w:rsidR="001A7DFB" w:rsidRPr="003F3EE3">
              <w:rPr>
                <w:rFonts w:asciiTheme="minorHAnsi" w:hAnsiTheme="minorHAnsi" w:cstheme="minorHAnsi"/>
                <w:color w:val="000000" w:themeColor="text1"/>
                <w:sz w:val="21"/>
                <w:szCs w:val="21"/>
              </w:rPr>
              <w:t>to deliver on Core HMRC objectives around</w:t>
            </w:r>
            <w:r w:rsidR="000E1756" w:rsidRPr="003F3EE3">
              <w:rPr>
                <w:rFonts w:asciiTheme="minorHAnsi" w:hAnsiTheme="minorHAnsi" w:cstheme="minorHAnsi"/>
                <w:color w:val="000000" w:themeColor="text1"/>
                <w:sz w:val="21"/>
                <w:szCs w:val="21"/>
              </w:rPr>
              <w:t>:</w:t>
            </w:r>
          </w:p>
          <w:p w14:paraId="53EEDAE7" w14:textId="01BC7A0E" w:rsidR="000D2C0D" w:rsidRPr="00DF2A3B" w:rsidRDefault="00DF2A3B" w:rsidP="00DF2A3B">
            <w:pPr>
              <w:spacing w:after="0" w:line="240" w:lineRule="auto"/>
              <w:jc w:val="both"/>
              <w:rPr>
                <w:rFonts w:asciiTheme="minorHAnsi" w:hAnsiTheme="minorHAnsi" w:cstheme="minorHAnsi"/>
                <w:i/>
                <w:color w:val="000000" w:themeColor="text1"/>
                <w:sz w:val="21"/>
                <w:szCs w:val="21"/>
              </w:rPr>
            </w:pPr>
            <w:r>
              <w:rPr>
                <w:rFonts w:asciiTheme="minorHAnsi" w:hAnsiTheme="minorHAnsi" w:cstheme="minorHAnsi"/>
                <w:i/>
                <w:color w:val="000000" w:themeColor="text1"/>
                <w:sz w:val="21"/>
                <w:szCs w:val="21"/>
              </w:rPr>
              <w:t>Redacted</w:t>
            </w:r>
          </w:p>
          <w:p w14:paraId="21E427AC" w14:textId="77777777" w:rsidR="00DF2A3B" w:rsidRPr="003F3EE3" w:rsidRDefault="00DF2A3B" w:rsidP="00DF2A3B">
            <w:pPr>
              <w:spacing w:after="0" w:line="240" w:lineRule="auto"/>
              <w:jc w:val="both"/>
              <w:rPr>
                <w:rFonts w:asciiTheme="minorHAnsi" w:hAnsiTheme="minorHAnsi" w:cstheme="minorHAnsi"/>
                <w:color w:val="000000" w:themeColor="text1"/>
                <w:sz w:val="21"/>
                <w:szCs w:val="21"/>
              </w:rPr>
            </w:pPr>
          </w:p>
          <w:p w14:paraId="33E25F80" w14:textId="36A30935" w:rsidR="00607B87" w:rsidRPr="003F3EE3" w:rsidRDefault="000E1756" w:rsidP="000E1756">
            <w:pPr>
              <w:jc w:val="both"/>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Workshop participants will be drawn from HMRC’s Estates</w:t>
            </w:r>
            <w:r w:rsidR="001763E3" w:rsidRPr="003F3EE3">
              <w:rPr>
                <w:rFonts w:asciiTheme="minorHAnsi" w:hAnsiTheme="minorHAnsi" w:cstheme="minorHAnsi"/>
                <w:color w:val="000000" w:themeColor="text1"/>
                <w:sz w:val="21"/>
                <w:szCs w:val="21"/>
              </w:rPr>
              <w:t>,</w:t>
            </w:r>
            <w:r w:rsidRPr="003F3EE3">
              <w:rPr>
                <w:rFonts w:asciiTheme="minorHAnsi" w:hAnsiTheme="minorHAnsi" w:cstheme="minorHAnsi"/>
                <w:color w:val="000000" w:themeColor="text1"/>
                <w:sz w:val="21"/>
                <w:szCs w:val="21"/>
              </w:rPr>
              <w:t xml:space="preserve"> Technology </w:t>
            </w:r>
            <w:r w:rsidR="001763E3" w:rsidRPr="003F3EE3">
              <w:rPr>
                <w:rFonts w:asciiTheme="minorHAnsi" w:hAnsiTheme="minorHAnsi" w:cstheme="minorHAnsi"/>
                <w:color w:val="000000" w:themeColor="text1"/>
                <w:sz w:val="21"/>
                <w:szCs w:val="21"/>
              </w:rPr>
              <w:t xml:space="preserve">and </w:t>
            </w:r>
            <w:r w:rsidR="00607B87" w:rsidRPr="003F3EE3">
              <w:rPr>
                <w:rFonts w:asciiTheme="minorHAnsi" w:hAnsiTheme="minorHAnsi" w:cstheme="minorHAnsi"/>
                <w:color w:val="000000" w:themeColor="text1"/>
                <w:sz w:val="21"/>
                <w:szCs w:val="21"/>
              </w:rPr>
              <w:t>People</w:t>
            </w:r>
            <w:r w:rsidR="001763E3" w:rsidRPr="003F3EE3">
              <w:rPr>
                <w:rFonts w:asciiTheme="minorHAnsi" w:hAnsiTheme="minorHAnsi" w:cstheme="minorHAnsi"/>
                <w:color w:val="000000" w:themeColor="text1"/>
                <w:sz w:val="21"/>
                <w:szCs w:val="21"/>
              </w:rPr>
              <w:t xml:space="preserve"> </w:t>
            </w:r>
            <w:r w:rsidRPr="003F3EE3">
              <w:rPr>
                <w:rFonts w:asciiTheme="minorHAnsi" w:hAnsiTheme="minorHAnsi" w:cstheme="minorHAnsi"/>
                <w:color w:val="000000" w:themeColor="text1"/>
                <w:sz w:val="21"/>
                <w:szCs w:val="21"/>
              </w:rPr>
              <w:t xml:space="preserve">teams </w:t>
            </w:r>
            <w:r w:rsidR="00607B87" w:rsidRPr="003F3EE3">
              <w:rPr>
                <w:rFonts w:asciiTheme="minorHAnsi" w:hAnsiTheme="minorHAnsi" w:cstheme="minorHAnsi"/>
                <w:color w:val="000000" w:themeColor="text1"/>
                <w:sz w:val="21"/>
                <w:szCs w:val="21"/>
              </w:rPr>
              <w:t xml:space="preserve">with support from </w:t>
            </w:r>
            <w:r w:rsidRPr="003F3EE3">
              <w:rPr>
                <w:rFonts w:asciiTheme="minorHAnsi" w:hAnsiTheme="minorHAnsi" w:cstheme="minorHAnsi"/>
                <w:color w:val="000000" w:themeColor="text1"/>
                <w:sz w:val="21"/>
                <w:szCs w:val="21"/>
              </w:rPr>
              <w:t xml:space="preserve">IBM </w:t>
            </w:r>
            <w:r w:rsidR="003A125D">
              <w:rPr>
                <w:rFonts w:asciiTheme="minorHAnsi" w:hAnsiTheme="minorHAnsi" w:cstheme="minorHAnsi"/>
                <w:color w:val="000000" w:themeColor="text1"/>
                <w:sz w:val="21"/>
                <w:szCs w:val="21"/>
              </w:rPr>
              <w:t>experts</w:t>
            </w:r>
            <w:r w:rsidR="003A125D" w:rsidRPr="003F3EE3">
              <w:rPr>
                <w:rFonts w:asciiTheme="minorHAnsi" w:hAnsiTheme="minorHAnsi" w:cstheme="minorHAnsi"/>
                <w:color w:val="000000" w:themeColor="text1"/>
                <w:sz w:val="21"/>
                <w:szCs w:val="21"/>
              </w:rPr>
              <w:t xml:space="preserve"> </w:t>
            </w:r>
            <w:r w:rsidR="00607B87" w:rsidRPr="003F3EE3">
              <w:rPr>
                <w:rFonts w:asciiTheme="minorHAnsi" w:hAnsiTheme="minorHAnsi" w:cstheme="minorHAnsi"/>
                <w:color w:val="000000" w:themeColor="text1"/>
                <w:sz w:val="21"/>
                <w:szCs w:val="21"/>
              </w:rPr>
              <w:t xml:space="preserve">drawn from </w:t>
            </w:r>
            <w:r w:rsidRPr="003F3EE3">
              <w:rPr>
                <w:rFonts w:asciiTheme="minorHAnsi" w:hAnsiTheme="minorHAnsi" w:cstheme="minorHAnsi"/>
                <w:color w:val="000000" w:themeColor="text1"/>
                <w:sz w:val="21"/>
                <w:szCs w:val="21"/>
              </w:rPr>
              <w:t xml:space="preserve">our smarter buildings and design thinking practice areas.  The workshops will </w:t>
            </w:r>
            <w:r w:rsidR="00607B87" w:rsidRPr="003F3EE3">
              <w:rPr>
                <w:rFonts w:asciiTheme="minorHAnsi" w:hAnsiTheme="minorHAnsi" w:cstheme="minorHAnsi"/>
                <w:color w:val="000000" w:themeColor="text1"/>
                <w:sz w:val="21"/>
                <w:szCs w:val="21"/>
              </w:rPr>
              <w:t>apply</w:t>
            </w:r>
            <w:r w:rsidRPr="003F3EE3">
              <w:rPr>
                <w:rFonts w:asciiTheme="minorHAnsi" w:hAnsiTheme="minorHAnsi" w:cstheme="minorHAnsi"/>
                <w:color w:val="000000" w:themeColor="text1"/>
                <w:sz w:val="21"/>
                <w:szCs w:val="21"/>
              </w:rPr>
              <w:t xml:space="preserve"> IBM</w:t>
            </w:r>
            <w:r w:rsidR="00607B87" w:rsidRPr="003F3EE3">
              <w:rPr>
                <w:rFonts w:asciiTheme="minorHAnsi" w:hAnsiTheme="minorHAnsi" w:cstheme="minorHAnsi"/>
                <w:color w:val="000000" w:themeColor="text1"/>
                <w:sz w:val="21"/>
                <w:szCs w:val="21"/>
              </w:rPr>
              <w:t>’s</w:t>
            </w:r>
            <w:r w:rsidRPr="003F3EE3">
              <w:rPr>
                <w:rFonts w:asciiTheme="minorHAnsi" w:hAnsiTheme="minorHAnsi" w:cstheme="minorHAnsi"/>
                <w:color w:val="000000" w:themeColor="text1"/>
                <w:sz w:val="21"/>
                <w:szCs w:val="21"/>
              </w:rPr>
              <w:t xml:space="preserve"> Design Thinking methodology to </w:t>
            </w:r>
            <w:r w:rsidR="00607B87" w:rsidRPr="003F3EE3">
              <w:rPr>
                <w:rFonts w:asciiTheme="minorHAnsi" w:hAnsiTheme="minorHAnsi" w:cstheme="minorHAnsi"/>
                <w:color w:val="000000" w:themeColor="text1"/>
                <w:sz w:val="21"/>
                <w:szCs w:val="21"/>
              </w:rPr>
              <w:t xml:space="preserve">support attendees in </w:t>
            </w:r>
            <w:r w:rsidR="007243AE" w:rsidRPr="003F3EE3">
              <w:rPr>
                <w:rFonts w:asciiTheme="minorHAnsi" w:hAnsiTheme="minorHAnsi" w:cstheme="minorHAnsi"/>
                <w:color w:val="000000" w:themeColor="text1"/>
                <w:sz w:val="21"/>
                <w:szCs w:val="21"/>
              </w:rPr>
              <w:t>draft</w:t>
            </w:r>
            <w:r w:rsidR="00607B87" w:rsidRPr="003F3EE3">
              <w:rPr>
                <w:rFonts w:asciiTheme="minorHAnsi" w:hAnsiTheme="minorHAnsi" w:cstheme="minorHAnsi"/>
                <w:color w:val="000000" w:themeColor="text1"/>
                <w:sz w:val="21"/>
                <w:szCs w:val="21"/>
              </w:rPr>
              <w:t>ing</w:t>
            </w:r>
            <w:r w:rsidRPr="003F3EE3">
              <w:rPr>
                <w:rFonts w:asciiTheme="minorHAnsi" w:hAnsiTheme="minorHAnsi" w:cstheme="minorHAnsi"/>
                <w:color w:val="000000" w:themeColor="text1"/>
                <w:sz w:val="21"/>
                <w:szCs w:val="21"/>
              </w:rPr>
              <w:t xml:space="preserve"> </w:t>
            </w:r>
            <w:r w:rsidR="00401AF1" w:rsidRPr="003F3EE3">
              <w:rPr>
                <w:rFonts w:asciiTheme="minorHAnsi" w:hAnsiTheme="minorHAnsi" w:cstheme="minorHAnsi"/>
                <w:color w:val="000000" w:themeColor="text1"/>
                <w:sz w:val="21"/>
                <w:szCs w:val="21"/>
              </w:rPr>
              <w:t xml:space="preserve">a </w:t>
            </w:r>
            <w:r w:rsidR="003766A6" w:rsidRPr="003F3EE3">
              <w:rPr>
                <w:rFonts w:asciiTheme="minorHAnsi" w:hAnsiTheme="minorHAnsi" w:cstheme="minorHAnsi"/>
                <w:color w:val="000000" w:themeColor="text1"/>
                <w:sz w:val="21"/>
                <w:szCs w:val="21"/>
              </w:rPr>
              <w:t>BluePrint</w:t>
            </w:r>
            <w:r w:rsidR="00401AF1" w:rsidRPr="003F3EE3">
              <w:rPr>
                <w:rFonts w:asciiTheme="minorHAnsi" w:hAnsiTheme="minorHAnsi" w:cstheme="minorHAnsi"/>
                <w:color w:val="000000" w:themeColor="text1"/>
                <w:sz w:val="21"/>
                <w:szCs w:val="21"/>
              </w:rPr>
              <w:t xml:space="preserve"> </w:t>
            </w:r>
            <w:r w:rsidR="00607B87" w:rsidRPr="003F3EE3">
              <w:rPr>
                <w:rFonts w:asciiTheme="minorHAnsi" w:hAnsiTheme="minorHAnsi" w:cstheme="minorHAnsi"/>
                <w:color w:val="000000" w:themeColor="text1"/>
                <w:sz w:val="21"/>
                <w:szCs w:val="21"/>
              </w:rPr>
              <w:t xml:space="preserve">skeletal structure. </w:t>
            </w:r>
          </w:p>
          <w:p w14:paraId="3C477113" w14:textId="6D3638F6" w:rsidR="00C81D68" w:rsidRPr="003F3EE3" w:rsidRDefault="000E1756" w:rsidP="000E1756">
            <w:pPr>
              <w:jc w:val="both"/>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The suggested agenda for each workshop is shown in Appendix 1.</w:t>
            </w:r>
            <w:r w:rsidR="00040C08" w:rsidRPr="003F3EE3">
              <w:rPr>
                <w:rFonts w:asciiTheme="minorHAnsi" w:hAnsiTheme="minorHAnsi" w:cstheme="minorHAnsi"/>
                <w:color w:val="000000" w:themeColor="text1"/>
                <w:sz w:val="21"/>
                <w:szCs w:val="21"/>
              </w:rPr>
              <w:t xml:space="preserve">  </w:t>
            </w:r>
            <w:r w:rsidR="00C81D68" w:rsidRPr="003F3EE3">
              <w:rPr>
                <w:rFonts w:asciiTheme="minorHAnsi" w:hAnsiTheme="minorHAnsi" w:cstheme="minorHAnsi"/>
                <w:color w:val="000000" w:themeColor="text1"/>
                <w:sz w:val="21"/>
                <w:szCs w:val="21"/>
              </w:rPr>
              <w:t>It is expected that HMRC will invite between 6 and 8 participants to the 2-day workshop.</w:t>
            </w:r>
          </w:p>
          <w:p w14:paraId="5BE539DC" w14:textId="24D10E95" w:rsidR="000E1756" w:rsidRPr="003F3EE3" w:rsidRDefault="000E1756" w:rsidP="000E1756">
            <w:pPr>
              <w:jc w:val="both"/>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 xml:space="preserve">Following the workshops, IBM will document the items discussed in the workshop and </w:t>
            </w:r>
            <w:r w:rsidR="00827FDD" w:rsidRPr="003F3EE3">
              <w:rPr>
                <w:rFonts w:asciiTheme="minorHAnsi" w:hAnsiTheme="minorHAnsi" w:cstheme="minorHAnsi"/>
                <w:color w:val="000000" w:themeColor="text1"/>
                <w:sz w:val="21"/>
                <w:szCs w:val="21"/>
              </w:rPr>
              <w:t>develop an outline structure and format for the digital</w:t>
            </w:r>
            <w:r w:rsidRPr="003F3EE3">
              <w:rPr>
                <w:rFonts w:asciiTheme="minorHAnsi" w:hAnsiTheme="minorHAnsi" w:cstheme="minorHAnsi"/>
                <w:color w:val="000000" w:themeColor="text1"/>
                <w:sz w:val="21"/>
                <w:szCs w:val="21"/>
              </w:rPr>
              <w:t xml:space="preserve"> </w:t>
            </w:r>
            <w:r w:rsidR="003766A6" w:rsidRPr="003F3EE3">
              <w:rPr>
                <w:rFonts w:asciiTheme="minorHAnsi" w:hAnsiTheme="minorHAnsi" w:cstheme="minorHAnsi"/>
                <w:color w:val="000000" w:themeColor="text1"/>
                <w:sz w:val="21"/>
                <w:szCs w:val="21"/>
              </w:rPr>
              <w:t>BluePrint</w:t>
            </w:r>
            <w:r w:rsidRPr="003F3EE3">
              <w:rPr>
                <w:rFonts w:asciiTheme="minorHAnsi" w:hAnsiTheme="minorHAnsi" w:cstheme="minorHAnsi"/>
                <w:color w:val="000000" w:themeColor="text1"/>
                <w:sz w:val="21"/>
                <w:szCs w:val="21"/>
              </w:rPr>
              <w:t xml:space="preserve">. </w:t>
            </w:r>
            <w:r w:rsidR="00827FDD" w:rsidRPr="003F3EE3">
              <w:rPr>
                <w:rFonts w:asciiTheme="minorHAnsi" w:hAnsiTheme="minorHAnsi" w:cstheme="minorHAnsi"/>
                <w:color w:val="000000" w:themeColor="text1"/>
                <w:sz w:val="21"/>
                <w:szCs w:val="21"/>
              </w:rPr>
              <w:t xml:space="preserve"> This</w:t>
            </w:r>
            <w:r w:rsidRPr="003F3EE3">
              <w:rPr>
                <w:rFonts w:asciiTheme="minorHAnsi" w:hAnsiTheme="minorHAnsi" w:cstheme="minorHAnsi"/>
                <w:color w:val="000000" w:themeColor="text1"/>
                <w:sz w:val="21"/>
                <w:szCs w:val="21"/>
              </w:rPr>
              <w:t xml:space="preserve"> output will be </w:t>
            </w:r>
            <w:r w:rsidR="00827FDD" w:rsidRPr="003F3EE3">
              <w:rPr>
                <w:rFonts w:asciiTheme="minorHAnsi" w:hAnsiTheme="minorHAnsi" w:cstheme="minorHAnsi"/>
                <w:color w:val="000000" w:themeColor="text1"/>
                <w:sz w:val="21"/>
                <w:szCs w:val="21"/>
              </w:rPr>
              <w:t xml:space="preserve">the subject of a playback meeting with key </w:t>
            </w:r>
            <w:r w:rsidRPr="003F3EE3">
              <w:rPr>
                <w:rFonts w:asciiTheme="minorHAnsi" w:hAnsiTheme="minorHAnsi" w:cstheme="minorHAnsi"/>
                <w:color w:val="000000" w:themeColor="text1"/>
                <w:sz w:val="21"/>
                <w:szCs w:val="21"/>
              </w:rPr>
              <w:t xml:space="preserve">HMRC </w:t>
            </w:r>
            <w:r w:rsidR="00827FDD" w:rsidRPr="003F3EE3">
              <w:rPr>
                <w:rFonts w:asciiTheme="minorHAnsi" w:hAnsiTheme="minorHAnsi" w:cstheme="minorHAnsi"/>
                <w:color w:val="000000" w:themeColor="text1"/>
                <w:sz w:val="21"/>
                <w:szCs w:val="21"/>
              </w:rPr>
              <w:t xml:space="preserve">staff. </w:t>
            </w:r>
          </w:p>
          <w:p w14:paraId="03E981AB" w14:textId="77777777" w:rsidR="000E1756" w:rsidRPr="003F3EE3" w:rsidRDefault="000E1756" w:rsidP="000E1756">
            <w:pPr>
              <w:outlineLvl w:val="0"/>
              <w:rPr>
                <w:rFonts w:asciiTheme="minorHAnsi" w:hAnsiTheme="minorHAnsi" w:cstheme="minorHAnsi"/>
                <w:b/>
                <w:color w:val="000000" w:themeColor="text1"/>
                <w:sz w:val="21"/>
                <w:szCs w:val="21"/>
              </w:rPr>
            </w:pPr>
            <w:r w:rsidRPr="003F3EE3">
              <w:rPr>
                <w:rFonts w:asciiTheme="minorHAnsi" w:hAnsiTheme="minorHAnsi" w:cstheme="minorHAnsi"/>
                <w:b/>
                <w:color w:val="000000" w:themeColor="text1"/>
                <w:sz w:val="21"/>
                <w:szCs w:val="21"/>
              </w:rPr>
              <w:t>Dependencies</w:t>
            </w:r>
          </w:p>
          <w:p w14:paraId="3020414F" w14:textId="77777777" w:rsidR="000E1756" w:rsidRPr="003F3EE3" w:rsidRDefault="000E1756" w:rsidP="000E1756">
            <w:pPr>
              <w:pStyle w:val="BodyText"/>
              <w:jc w:val="both"/>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This proposal has the following dependencies:</w:t>
            </w:r>
          </w:p>
          <w:p w14:paraId="6076326A" w14:textId="2D2CE040" w:rsidR="000E1756" w:rsidRPr="003F3EE3" w:rsidRDefault="000E1756" w:rsidP="003370F1">
            <w:pPr>
              <w:pStyle w:val="BodyText"/>
              <w:numPr>
                <w:ilvl w:val="0"/>
                <w:numId w:val="54"/>
              </w:numPr>
              <w:spacing w:before="120" w:after="120" w:line="240" w:lineRule="auto"/>
              <w:jc w:val="both"/>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 xml:space="preserve">A nominated HMRC point of contact to support the planning and management of HMRC attendance at the workshop </w:t>
            </w:r>
          </w:p>
          <w:p w14:paraId="3178E79F" w14:textId="07AA408B" w:rsidR="000E1756" w:rsidRPr="003F3EE3" w:rsidRDefault="000E1756" w:rsidP="003370F1">
            <w:pPr>
              <w:pStyle w:val="ListParagraph"/>
              <w:numPr>
                <w:ilvl w:val="0"/>
                <w:numId w:val="54"/>
              </w:numPr>
              <w:spacing w:after="0" w:line="240" w:lineRule="auto"/>
              <w:jc w:val="both"/>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HMRC will prepare and deliver an introduction to HMRC, the Hub programme and the expected business benefits from Digital Buildings (to orient the IBM team)</w:t>
            </w:r>
          </w:p>
          <w:p w14:paraId="065A93CF" w14:textId="4477D077" w:rsidR="000E1756" w:rsidRPr="003F3EE3" w:rsidRDefault="000E1756" w:rsidP="003370F1">
            <w:pPr>
              <w:pStyle w:val="BodyText"/>
              <w:numPr>
                <w:ilvl w:val="0"/>
                <w:numId w:val="54"/>
              </w:numPr>
              <w:spacing w:before="120" w:after="120" w:line="240" w:lineRule="auto"/>
              <w:jc w:val="both"/>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HMRC team will attend and participate fully in the 2</w:t>
            </w:r>
            <w:r w:rsidR="003370F1" w:rsidRPr="003F3EE3">
              <w:rPr>
                <w:rFonts w:asciiTheme="minorHAnsi" w:hAnsiTheme="minorHAnsi" w:cstheme="minorHAnsi"/>
                <w:color w:val="000000" w:themeColor="text1"/>
                <w:sz w:val="21"/>
                <w:szCs w:val="21"/>
              </w:rPr>
              <w:t>-</w:t>
            </w:r>
            <w:r w:rsidRPr="003F3EE3">
              <w:rPr>
                <w:rFonts w:asciiTheme="minorHAnsi" w:hAnsiTheme="minorHAnsi" w:cstheme="minorHAnsi"/>
                <w:color w:val="000000" w:themeColor="text1"/>
                <w:sz w:val="21"/>
                <w:szCs w:val="21"/>
              </w:rPr>
              <w:t xml:space="preserve">day workshop (appropriate representation likely to include from the Estates, IT, </w:t>
            </w:r>
            <w:r w:rsidR="003370F1" w:rsidRPr="003F3EE3">
              <w:rPr>
                <w:rFonts w:asciiTheme="minorHAnsi" w:hAnsiTheme="minorHAnsi" w:cstheme="minorHAnsi"/>
                <w:color w:val="000000" w:themeColor="text1"/>
                <w:sz w:val="21"/>
                <w:szCs w:val="21"/>
              </w:rPr>
              <w:t>and People</w:t>
            </w:r>
            <w:r w:rsidRPr="003F3EE3">
              <w:rPr>
                <w:rFonts w:asciiTheme="minorHAnsi" w:hAnsiTheme="minorHAnsi" w:cstheme="minorHAnsi"/>
                <w:color w:val="000000" w:themeColor="text1"/>
                <w:sz w:val="21"/>
                <w:szCs w:val="21"/>
              </w:rPr>
              <w:t xml:space="preserve"> functions) </w:t>
            </w:r>
          </w:p>
          <w:p w14:paraId="00EB96CA" w14:textId="77777777" w:rsidR="000E1756" w:rsidRPr="003F3EE3" w:rsidRDefault="000E1756" w:rsidP="000E1756">
            <w:pPr>
              <w:pStyle w:val="BodyText"/>
              <w:outlineLvl w:val="0"/>
              <w:rPr>
                <w:rFonts w:asciiTheme="minorHAnsi" w:hAnsiTheme="minorHAnsi" w:cstheme="minorHAnsi"/>
                <w:b/>
                <w:color w:val="000000" w:themeColor="text1"/>
                <w:sz w:val="21"/>
                <w:szCs w:val="21"/>
              </w:rPr>
            </w:pPr>
            <w:r w:rsidRPr="003F3EE3">
              <w:rPr>
                <w:rFonts w:asciiTheme="minorHAnsi" w:hAnsiTheme="minorHAnsi" w:cstheme="minorHAnsi"/>
                <w:b/>
                <w:color w:val="000000" w:themeColor="text1"/>
                <w:sz w:val="21"/>
                <w:szCs w:val="21"/>
              </w:rPr>
              <w:t>Resource Profile</w:t>
            </w:r>
          </w:p>
          <w:p w14:paraId="690479A1" w14:textId="3DFE9D05" w:rsidR="000E1756" w:rsidRPr="003F3EE3" w:rsidRDefault="000E1756" w:rsidP="000E1756">
            <w:pPr>
              <w:widowControl w:val="0"/>
              <w:tabs>
                <w:tab w:val="left" w:pos="-1440"/>
                <w:tab w:val="left" w:pos="-720"/>
                <w:tab w:val="left" w:pos="0"/>
                <w:tab w:val="left" w:pos="720"/>
              </w:tabs>
              <w:jc w:val="both"/>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 xml:space="preserve">IBM is providing resources for use of HMRC according to the scope detailed above. The resource profile below details the resources required for the delivery of the services listed above, it is </w:t>
            </w:r>
            <w:r w:rsidR="00653B55" w:rsidRPr="003F3EE3">
              <w:rPr>
                <w:rFonts w:asciiTheme="minorHAnsi" w:hAnsiTheme="minorHAnsi" w:cstheme="minorHAnsi"/>
                <w:color w:val="000000" w:themeColor="text1"/>
                <w:sz w:val="21"/>
                <w:szCs w:val="21"/>
              </w:rPr>
              <w:t>ex</w:t>
            </w:r>
            <w:r w:rsidRPr="003F3EE3">
              <w:rPr>
                <w:rFonts w:asciiTheme="minorHAnsi" w:hAnsiTheme="minorHAnsi" w:cstheme="minorHAnsi"/>
                <w:color w:val="000000" w:themeColor="text1"/>
                <w:sz w:val="21"/>
                <w:szCs w:val="21"/>
              </w:rPr>
              <w:t>clusive of expenses</w:t>
            </w:r>
            <w:r w:rsidR="00653B55" w:rsidRPr="003F3EE3">
              <w:rPr>
                <w:rFonts w:asciiTheme="minorHAnsi" w:hAnsiTheme="minorHAnsi" w:cstheme="minorHAnsi"/>
                <w:color w:val="000000" w:themeColor="text1"/>
                <w:sz w:val="21"/>
                <w:szCs w:val="21"/>
              </w:rPr>
              <w:t xml:space="preserve"> and</w:t>
            </w:r>
            <w:r w:rsidRPr="003F3EE3">
              <w:rPr>
                <w:rFonts w:asciiTheme="minorHAnsi" w:hAnsiTheme="minorHAnsi" w:cstheme="minorHAnsi"/>
                <w:color w:val="000000" w:themeColor="text1"/>
                <w:sz w:val="21"/>
                <w:szCs w:val="21"/>
              </w:rPr>
              <w:t xml:space="preserve"> of VAT. These rates are provided in accordance with IBM’s G-Cloud 10 rate card. </w:t>
            </w:r>
          </w:p>
          <w:p w14:paraId="310AD783" w14:textId="77777777" w:rsidR="003F0C32" w:rsidRPr="003F3EE3" w:rsidRDefault="003F0C32" w:rsidP="000E1756">
            <w:pPr>
              <w:widowControl w:val="0"/>
              <w:tabs>
                <w:tab w:val="left" w:pos="-1440"/>
                <w:tab w:val="left" w:pos="-720"/>
                <w:tab w:val="left" w:pos="0"/>
                <w:tab w:val="left" w:pos="720"/>
              </w:tabs>
              <w:jc w:val="both"/>
              <w:rPr>
                <w:rFonts w:asciiTheme="minorHAnsi" w:hAnsiTheme="minorHAnsi" w:cstheme="minorHAnsi"/>
                <w:color w:val="000000" w:themeColor="text1"/>
                <w:sz w:val="21"/>
                <w:szCs w:val="21"/>
              </w:rPr>
            </w:pPr>
          </w:p>
          <w:p w14:paraId="6BBB02CF" w14:textId="379C6DE6" w:rsidR="000E1756" w:rsidRPr="003F3EE3" w:rsidRDefault="000E1756" w:rsidP="000E1756">
            <w:pPr>
              <w:widowControl w:val="0"/>
              <w:tabs>
                <w:tab w:val="left" w:pos="-1440"/>
                <w:tab w:val="left" w:pos="-720"/>
                <w:tab w:val="left" w:pos="0"/>
                <w:tab w:val="left" w:pos="720"/>
              </w:tabs>
              <w:jc w:val="both"/>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Changes to this profile will be processed in accordance with the change procedure described within the G-Cloud 10 framework. These changes may be subject to variations in charges by the Supplier.</w:t>
            </w:r>
          </w:p>
          <w:p w14:paraId="5B3EC5D8" w14:textId="7A2E4326" w:rsidR="000E1756" w:rsidRPr="00DF2A3B" w:rsidRDefault="00DF2A3B" w:rsidP="000E1756">
            <w:pPr>
              <w:pStyle w:val="BodyText"/>
              <w:rPr>
                <w:rFonts w:asciiTheme="minorHAnsi" w:hAnsiTheme="minorHAnsi" w:cstheme="minorHAnsi"/>
                <w:i/>
                <w:color w:val="000000" w:themeColor="text1"/>
                <w:sz w:val="21"/>
                <w:szCs w:val="21"/>
              </w:rPr>
            </w:pPr>
            <w:r>
              <w:rPr>
                <w:rFonts w:ascii="Helvetica Neue" w:eastAsia="Helvetica Neue" w:hAnsi="Helvetica Neue" w:cs="Helvetica Neue"/>
                <w:i/>
                <w:noProof/>
                <w:color w:val="000000" w:themeColor="text1"/>
                <w:sz w:val="24"/>
                <w:szCs w:val="24"/>
              </w:rPr>
              <w:t>Redacted</w:t>
            </w:r>
          </w:p>
          <w:p w14:paraId="26C68ABD" w14:textId="77777777" w:rsidR="00081B15" w:rsidRDefault="000E1756" w:rsidP="000E1756">
            <w:pPr>
              <w:spacing w:after="0"/>
              <w:rPr>
                <w:rFonts w:asciiTheme="minorHAnsi" w:hAnsiTheme="minorHAnsi" w:cstheme="minorHAnsi"/>
                <w:i/>
                <w:noProof/>
                <w:color w:val="000000" w:themeColor="text1"/>
                <w:sz w:val="21"/>
                <w:szCs w:val="21"/>
              </w:rPr>
            </w:pPr>
            <w:r w:rsidRPr="003F3EE3">
              <w:rPr>
                <w:rFonts w:asciiTheme="minorHAnsi" w:hAnsiTheme="minorHAnsi" w:cstheme="minorHAnsi"/>
                <w:i/>
                <w:color w:val="000000" w:themeColor="text1"/>
                <w:sz w:val="21"/>
                <w:szCs w:val="21"/>
              </w:rPr>
              <w:t xml:space="preserve">Table 1 – </w:t>
            </w:r>
            <w:r w:rsidRPr="003F3EE3">
              <w:rPr>
                <w:rFonts w:asciiTheme="minorHAnsi" w:eastAsia="Helvetica Neue" w:hAnsiTheme="minorHAnsi" w:cstheme="minorHAnsi"/>
                <w:i/>
                <w:color w:val="000000" w:themeColor="text1"/>
                <w:sz w:val="21"/>
                <w:szCs w:val="21"/>
              </w:rPr>
              <w:t xml:space="preserve">HMRC digital buildings </w:t>
            </w:r>
            <w:r w:rsidR="003766A6" w:rsidRPr="003F3EE3">
              <w:rPr>
                <w:rFonts w:asciiTheme="minorHAnsi" w:eastAsia="Helvetica Neue" w:hAnsiTheme="minorHAnsi" w:cstheme="minorHAnsi"/>
                <w:i/>
                <w:color w:val="000000" w:themeColor="text1"/>
                <w:sz w:val="21"/>
                <w:szCs w:val="21"/>
              </w:rPr>
              <w:t>BluePrint</w:t>
            </w:r>
            <w:r w:rsidRPr="003F3EE3">
              <w:rPr>
                <w:rFonts w:asciiTheme="minorHAnsi" w:eastAsia="Helvetica Neue" w:hAnsiTheme="minorHAnsi" w:cstheme="minorHAnsi"/>
                <w:i/>
                <w:color w:val="000000" w:themeColor="text1"/>
                <w:sz w:val="21"/>
                <w:szCs w:val="21"/>
              </w:rPr>
              <w:t xml:space="preserve"> outline</w:t>
            </w:r>
            <w:r w:rsidRPr="003F3EE3">
              <w:rPr>
                <w:rFonts w:asciiTheme="minorHAnsi" w:hAnsiTheme="minorHAnsi" w:cstheme="minorHAnsi"/>
                <w:i/>
                <w:noProof/>
                <w:color w:val="000000" w:themeColor="text1"/>
                <w:sz w:val="21"/>
                <w:szCs w:val="21"/>
              </w:rPr>
              <w:t xml:space="preserve"> Resource Profile</w:t>
            </w:r>
          </w:p>
          <w:p w14:paraId="0CE949A6" w14:textId="77777777" w:rsidR="00081B15" w:rsidRDefault="00081B15" w:rsidP="000E1756">
            <w:pPr>
              <w:spacing w:after="0"/>
              <w:rPr>
                <w:rFonts w:asciiTheme="minorHAnsi" w:hAnsiTheme="minorHAnsi" w:cstheme="minorHAnsi"/>
                <w:i/>
                <w:noProof/>
                <w:color w:val="000000" w:themeColor="text1"/>
                <w:sz w:val="21"/>
                <w:szCs w:val="21"/>
              </w:rPr>
            </w:pPr>
          </w:p>
          <w:p w14:paraId="6CBB0EE3" w14:textId="77777777" w:rsidR="00081B15" w:rsidRDefault="00081B15" w:rsidP="00081B15">
            <w:pPr>
              <w:spacing w:after="0"/>
              <w:rPr>
                <w:rFonts w:asciiTheme="minorHAnsi" w:hAnsiTheme="minorHAnsi" w:cstheme="minorHAnsi"/>
                <w:b/>
                <w:noProof/>
                <w:color w:val="000000" w:themeColor="text1"/>
                <w:sz w:val="21"/>
                <w:szCs w:val="21"/>
              </w:rPr>
            </w:pPr>
            <w:r>
              <w:rPr>
                <w:rFonts w:asciiTheme="minorHAnsi" w:hAnsiTheme="minorHAnsi" w:cstheme="minorHAnsi"/>
                <w:b/>
                <w:noProof/>
                <w:color w:val="000000" w:themeColor="text1"/>
                <w:sz w:val="21"/>
                <w:szCs w:val="21"/>
              </w:rPr>
              <w:lastRenderedPageBreak/>
              <w:t>Timeline</w:t>
            </w:r>
          </w:p>
          <w:p w14:paraId="5F371366" w14:textId="77777777" w:rsidR="00081B15" w:rsidRDefault="00081B15" w:rsidP="00081B15">
            <w:pPr>
              <w:spacing w:after="0"/>
              <w:rPr>
                <w:rFonts w:asciiTheme="minorHAnsi" w:hAnsiTheme="minorHAnsi" w:cstheme="minorHAnsi"/>
                <w:b/>
                <w:noProof/>
                <w:color w:val="000000" w:themeColor="text1"/>
                <w:sz w:val="21"/>
                <w:szCs w:val="21"/>
              </w:rPr>
            </w:pPr>
          </w:p>
          <w:p w14:paraId="6CE818DA" w14:textId="1FD319EA" w:rsidR="000E1756" w:rsidRPr="003F3EE3" w:rsidRDefault="00081B15" w:rsidP="00510D4A">
            <w:pPr>
              <w:spacing w:after="0"/>
              <w:rPr>
                <w:rFonts w:ascii="Helvetica Neue" w:eastAsia="Helvetica Neue" w:hAnsi="Helvetica Neue" w:cs="Helvetica Neue"/>
                <w:color w:val="000000" w:themeColor="text1"/>
                <w:sz w:val="21"/>
                <w:szCs w:val="21"/>
                <w:highlight w:val="green"/>
              </w:rPr>
            </w:pPr>
            <w:r>
              <w:rPr>
                <w:rFonts w:asciiTheme="minorHAnsi" w:hAnsiTheme="minorHAnsi" w:cstheme="minorHAnsi"/>
                <w:noProof/>
                <w:color w:val="000000" w:themeColor="text1"/>
                <w:sz w:val="21"/>
                <w:szCs w:val="21"/>
              </w:rPr>
              <w:t>T</w:t>
            </w:r>
            <w:r w:rsidR="00510D4A">
              <w:rPr>
                <w:rFonts w:asciiTheme="minorHAnsi" w:hAnsiTheme="minorHAnsi" w:cstheme="minorHAnsi"/>
                <w:noProof/>
                <w:color w:val="000000" w:themeColor="text1"/>
                <w:sz w:val="21"/>
                <w:szCs w:val="21"/>
              </w:rPr>
              <w:t>he workshop will be delivered on 27 and 28 November 2018</w:t>
            </w:r>
            <w:r>
              <w:rPr>
                <w:rFonts w:asciiTheme="minorHAnsi" w:hAnsiTheme="minorHAnsi" w:cstheme="minorHAnsi"/>
                <w:noProof/>
                <w:color w:val="000000" w:themeColor="text1"/>
                <w:sz w:val="21"/>
                <w:szCs w:val="21"/>
              </w:rPr>
              <w:t xml:space="preserve">.  The blueprint </w:t>
            </w:r>
            <w:r w:rsidR="00CC7C0E">
              <w:rPr>
                <w:rFonts w:asciiTheme="minorHAnsi" w:hAnsiTheme="minorHAnsi" w:cstheme="minorHAnsi"/>
                <w:noProof/>
                <w:color w:val="000000" w:themeColor="text1"/>
                <w:sz w:val="21"/>
                <w:szCs w:val="21"/>
              </w:rPr>
              <w:t xml:space="preserve">summary document </w:t>
            </w:r>
            <w:r>
              <w:rPr>
                <w:rFonts w:asciiTheme="minorHAnsi" w:hAnsiTheme="minorHAnsi" w:cstheme="minorHAnsi"/>
                <w:noProof/>
                <w:color w:val="000000" w:themeColor="text1"/>
                <w:sz w:val="21"/>
                <w:szCs w:val="21"/>
              </w:rPr>
              <w:t xml:space="preserve">must be provided </w:t>
            </w:r>
            <w:r w:rsidR="00510D4A">
              <w:rPr>
                <w:rFonts w:asciiTheme="minorHAnsi" w:hAnsiTheme="minorHAnsi" w:cstheme="minorHAnsi"/>
                <w:noProof/>
                <w:color w:val="000000" w:themeColor="text1"/>
                <w:sz w:val="21"/>
                <w:szCs w:val="21"/>
              </w:rPr>
              <w:t>by 5 December 2018.</w:t>
            </w:r>
          </w:p>
        </w:tc>
      </w:tr>
      <w:tr w:rsidR="005540D7" w14:paraId="35649A15" w14:textId="77777777" w:rsidTr="000E1756">
        <w:tc>
          <w:tcPr>
            <w:tcW w:w="2655" w:type="dxa"/>
            <w:tcBorders>
              <w:top w:val="single" w:sz="8" w:space="0" w:color="000001"/>
              <w:left w:val="single" w:sz="8" w:space="0" w:color="000001"/>
              <w:bottom w:val="single" w:sz="8" w:space="0" w:color="000001"/>
              <w:right w:val="single" w:sz="8" w:space="0" w:color="000001"/>
            </w:tcBorders>
            <w:shd w:val="clear" w:color="auto" w:fill="auto"/>
          </w:tcPr>
          <w:p w14:paraId="05449A99" w14:textId="67E228F4"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Additional services:</w:t>
            </w:r>
          </w:p>
        </w:tc>
        <w:tc>
          <w:tcPr>
            <w:tcW w:w="7975" w:type="dxa"/>
            <w:tcBorders>
              <w:top w:val="single" w:sz="8" w:space="0" w:color="000001"/>
              <w:left w:val="single" w:sz="8" w:space="0" w:color="000001"/>
              <w:bottom w:val="single" w:sz="8" w:space="0" w:color="000001"/>
              <w:right w:val="single" w:sz="8" w:space="0" w:color="000001"/>
            </w:tcBorders>
            <w:shd w:val="clear" w:color="auto" w:fill="auto"/>
          </w:tcPr>
          <w:p w14:paraId="33EBA544" w14:textId="5322DB7F" w:rsidR="000E1756" w:rsidRPr="000E1756" w:rsidRDefault="000E1756" w:rsidP="000E1756">
            <w:pPr>
              <w:spacing w:after="0"/>
              <w:rPr>
                <w:rFonts w:asciiTheme="minorHAnsi" w:eastAsia="Helvetica Neue" w:hAnsiTheme="minorHAnsi" w:cstheme="minorHAnsi"/>
                <w:sz w:val="21"/>
                <w:szCs w:val="21"/>
              </w:rPr>
            </w:pPr>
            <w:r w:rsidRPr="000E1756">
              <w:rPr>
                <w:rFonts w:asciiTheme="minorHAnsi" w:eastAsia="Helvetica Neue" w:hAnsiTheme="minorHAnsi" w:cstheme="minorHAnsi"/>
                <w:sz w:val="21"/>
                <w:szCs w:val="21"/>
              </w:rPr>
              <w:t>Not applicable</w:t>
            </w:r>
          </w:p>
          <w:p w14:paraId="722FF8B1" w14:textId="0730D86A" w:rsidR="005540D7" w:rsidRDefault="005540D7">
            <w:pPr>
              <w:spacing w:after="0"/>
              <w:rPr>
                <w:rFonts w:ascii="Helvetica Neue" w:eastAsia="Helvetica Neue" w:hAnsi="Helvetica Neue" w:cs="Helvetica Neue"/>
                <w:sz w:val="24"/>
                <w:szCs w:val="24"/>
                <w:highlight w:val="green"/>
              </w:rPr>
            </w:pPr>
          </w:p>
        </w:tc>
      </w:tr>
      <w:tr w:rsidR="000E1756" w14:paraId="5992D6BB" w14:textId="77777777" w:rsidTr="000E1756">
        <w:tc>
          <w:tcPr>
            <w:tcW w:w="2655" w:type="dxa"/>
            <w:tcBorders>
              <w:top w:val="single" w:sz="8" w:space="0" w:color="000001"/>
              <w:left w:val="single" w:sz="8" w:space="0" w:color="000001"/>
              <w:bottom w:val="single" w:sz="8" w:space="0" w:color="000001"/>
              <w:right w:val="single" w:sz="8" w:space="0" w:color="000001"/>
            </w:tcBorders>
            <w:shd w:val="clear" w:color="auto" w:fill="auto"/>
          </w:tcPr>
          <w:p w14:paraId="6F77F42A" w14:textId="77777777" w:rsidR="000E1756" w:rsidRDefault="000E1756" w:rsidP="000E1756">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5" w:type="dxa"/>
            <w:tcBorders>
              <w:top w:val="single" w:sz="8" w:space="0" w:color="000001"/>
              <w:left w:val="single" w:sz="8" w:space="0" w:color="000001"/>
              <w:bottom w:val="single" w:sz="8" w:space="0" w:color="000001"/>
              <w:right w:val="single" w:sz="8" w:space="0" w:color="000001"/>
            </w:tcBorders>
            <w:shd w:val="clear" w:color="auto" w:fill="auto"/>
          </w:tcPr>
          <w:p w14:paraId="54D3B9FC" w14:textId="29A10A4F" w:rsidR="000E1756" w:rsidRPr="003F3EE3" w:rsidRDefault="000E1756" w:rsidP="000E23C3">
            <w:pPr>
              <w:jc w:val="both"/>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The workshops will be held at a mutually agreed location(s), likely to be an IBM office in the London area.  Preparation work and post workshop write-up will be performed remotely.</w:t>
            </w:r>
          </w:p>
        </w:tc>
      </w:tr>
      <w:tr w:rsidR="000E1756" w14:paraId="154BDB5F" w14:textId="77777777" w:rsidTr="000E1756">
        <w:tc>
          <w:tcPr>
            <w:tcW w:w="2655" w:type="dxa"/>
            <w:tcBorders>
              <w:top w:val="single" w:sz="8" w:space="0" w:color="000001"/>
              <w:left w:val="single" w:sz="8" w:space="0" w:color="000001"/>
              <w:bottom w:val="single" w:sz="8" w:space="0" w:color="000001"/>
              <w:right w:val="single" w:sz="8" w:space="0" w:color="000001"/>
            </w:tcBorders>
            <w:shd w:val="clear" w:color="auto" w:fill="auto"/>
          </w:tcPr>
          <w:p w14:paraId="7144AA22" w14:textId="77777777" w:rsidR="000E1756" w:rsidRDefault="000E1756" w:rsidP="000E1756">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Quality standards:</w:t>
            </w:r>
          </w:p>
        </w:tc>
        <w:tc>
          <w:tcPr>
            <w:tcW w:w="7975" w:type="dxa"/>
            <w:tcBorders>
              <w:top w:val="single" w:sz="8" w:space="0" w:color="000001"/>
              <w:left w:val="single" w:sz="8" w:space="0" w:color="000001"/>
              <w:bottom w:val="single" w:sz="8" w:space="0" w:color="000001"/>
              <w:right w:val="single" w:sz="8" w:space="0" w:color="000001"/>
            </w:tcBorders>
            <w:shd w:val="clear" w:color="auto" w:fill="auto"/>
          </w:tcPr>
          <w:p w14:paraId="119DBF26" w14:textId="77777777" w:rsidR="000E1756" w:rsidRPr="003F3EE3" w:rsidRDefault="000E1756" w:rsidP="000E1756">
            <w:pPr>
              <w:outlineLvl w:val="0"/>
              <w:rPr>
                <w:rFonts w:asciiTheme="minorHAnsi" w:hAnsiTheme="minorHAnsi" w:cstheme="minorHAnsi"/>
                <w:b/>
                <w:color w:val="000000" w:themeColor="text1"/>
                <w:sz w:val="21"/>
                <w:szCs w:val="21"/>
              </w:rPr>
            </w:pPr>
            <w:r w:rsidRPr="003F3EE3">
              <w:rPr>
                <w:rFonts w:asciiTheme="minorHAnsi" w:hAnsiTheme="minorHAnsi" w:cstheme="minorHAnsi"/>
                <w:b/>
                <w:color w:val="000000" w:themeColor="text1"/>
                <w:sz w:val="21"/>
                <w:szCs w:val="21"/>
              </w:rPr>
              <w:t>Project Outputs</w:t>
            </w:r>
          </w:p>
          <w:p w14:paraId="1E29ADB6" w14:textId="1DB9636D" w:rsidR="000E1756" w:rsidRPr="003F3EE3" w:rsidRDefault="000E1756" w:rsidP="000E1756">
            <w:pPr>
              <w:pStyle w:val="BodyText"/>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 xml:space="preserve">As described in the Project Approach section, </w:t>
            </w:r>
            <w:r w:rsidR="003A125D">
              <w:rPr>
                <w:rFonts w:asciiTheme="minorHAnsi" w:hAnsiTheme="minorHAnsi" w:cstheme="minorHAnsi"/>
                <w:color w:val="000000" w:themeColor="text1"/>
                <w:sz w:val="21"/>
                <w:szCs w:val="21"/>
              </w:rPr>
              <w:t>the supplier</w:t>
            </w:r>
            <w:r w:rsidR="003A125D" w:rsidRPr="003F3EE3">
              <w:rPr>
                <w:rFonts w:asciiTheme="minorHAnsi" w:hAnsiTheme="minorHAnsi" w:cstheme="minorHAnsi"/>
                <w:color w:val="000000" w:themeColor="text1"/>
                <w:sz w:val="21"/>
                <w:szCs w:val="21"/>
              </w:rPr>
              <w:t xml:space="preserve"> </w:t>
            </w:r>
            <w:r w:rsidRPr="003F3EE3">
              <w:rPr>
                <w:rFonts w:asciiTheme="minorHAnsi" w:hAnsiTheme="minorHAnsi" w:cstheme="minorHAnsi"/>
                <w:color w:val="000000" w:themeColor="text1"/>
                <w:sz w:val="21"/>
                <w:szCs w:val="21"/>
              </w:rPr>
              <w:t xml:space="preserve">will create a skeleton of the </w:t>
            </w:r>
            <w:r w:rsidR="003766A6" w:rsidRPr="003F3EE3">
              <w:rPr>
                <w:rFonts w:asciiTheme="minorHAnsi" w:hAnsiTheme="minorHAnsi" w:cstheme="minorHAnsi"/>
                <w:color w:val="000000" w:themeColor="text1"/>
                <w:sz w:val="21"/>
                <w:szCs w:val="21"/>
              </w:rPr>
              <w:t>BluePrint</w:t>
            </w:r>
            <w:r w:rsidRPr="003F3EE3">
              <w:rPr>
                <w:rFonts w:asciiTheme="minorHAnsi" w:hAnsiTheme="minorHAnsi" w:cstheme="minorHAnsi"/>
                <w:color w:val="000000" w:themeColor="text1"/>
                <w:sz w:val="21"/>
                <w:szCs w:val="21"/>
              </w:rPr>
              <w:t xml:space="preserve"> developed at a headline level using the information captured during the workshops.  Clearly this will only be a starting point, but the aim will be to capture key design principles and other information under the headings </w:t>
            </w:r>
            <w:r w:rsidR="00ED64B1" w:rsidRPr="003F3EE3">
              <w:rPr>
                <w:rFonts w:asciiTheme="minorHAnsi" w:hAnsiTheme="minorHAnsi" w:cstheme="minorHAnsi"/>
                <w:color w:val="000000" w:themeColor="text1"/>
                <w:sz w:val="21"/>
                <w:szCs w:val="21"/>
              </w:rPr>
              <w:t>illustrated in Figure 1.</w:t>
            </w:r>
          </w:p>
          <w:p w14:paraId="723FD143" w14:textId="2AF72393" w:rsidR="000E1756" w:rsidRPr="003F3EE3" w:rsidRDefault="000E1756" w:rsidP="00316A8C">
            <w:pPr>
              <w:pStyle w:val="BodyText"/>
              <w:rPr>
                <w:color w:val="000000" w:themeColor="text1"/>
              </w:rPr>
            </w:pPr>
            <w:r w:rsidRPr="003F3EE3">
              <w:rPr>
                <w:rFonts w:asciiTheme="minorHAnsi" w:hAnsiTheme="minorHAnsi" w:cstheme="minorHAnsi"/>
                <w:color w:val="000000" w:themeColor="text1"/>
                <w:sz w:val="21"/>
                <w:szCs w:val="21"/>
              </w:rPr>
              <w:t xml:space="preserve">It is anticipated that the output will equate to approximately 10 pages of A4 and will provide a basis for further, more detailed population of the </w:t>
            </w:r>
            <w:r w:rsidR="003766A6" w:rsidRPr="003F3EE3">
              <w:rPr>
                <w:rFonts w:asciiTheme="minorHAnsi" w:hAnsiTheme="minorHAnsi" w:cstheme="minorHAnsi"/>
                <w:color w:val="000000" w:themeColor="text1"/>
                <w:sz w:val="21"/>
                <w:szCs w:val="21"/>
              </w:rPr>
              <w:t>BluePrint</w:t>
            </w:r>
            <w:r w:rsidRPr="003F3EE3">
              <w:rPr>
                <w:rFonts w:asciiTheme="minorHAnsi" w:hAnsiTheme="minorHAnsi" w:cstheme="minorHAnsi"/>
                <w:color w:val="000000" w:themeColor="text1"/>
                <w:sz w:val="21"/>
                <w:szCs w:val="21"/>
              </w:rPr>
              <w:t xml:space="preserve"> in subsequent stages of work. </w:t>
            </w:r>
            <w:r w:rsidR="00401AF1" w:rsidRPr="003F3EE3">
              <w:rPr>
                <w:rFonts w:asciiTheme="minorHAnsi" w:hAnsiTheme="minorHAnsi" w:cstheme="minorHAnsi"/>
                <w:color w:val="000000" w:themeColor="text1"/>
                <w:sz w:val="21"/>
                <w:szCs w:val="21"/>
              </w:rPr>
              <w:t>T</w:t>
            </w:r>
            <w:r w:rsidRPr="003F3EE3">
              <w:rPr>
                <w:rFonts w:asciiTheme="minorHAnsi" w:hAnsiTheme="minorHAnsi" w:cstheme="minorHAnsi"/>
                <w:color w:val="000000" w:themeColor="text1"/>
                <w:sz w:val="21"/>
                <w:szCs w:val="21"/>
              </w:rPr>
              <w:t xml:space="preserve">he format for this </w:t>
            </w:r>
            <w:r w:rsidR="00401AF1" w:rsidRPr="003F3EE3">
              <w:rPr>
                <w:rFonts w:asciiTheme="minorHAnsi" w:hAnsiTheme="minorHAnsi" w:cstheme="minorHAnsi"/>
                <w:color w:val="000000" w:themeColor="text1"/>
                <w:sz w:val="21"/>
                <w:szCs w:val="21"/>
              </w:rPr>
              <w:t xml:space="preserve">is </w:t>
            </w:r>
            <w:r w:rsidRPr="003F3EE3">
              <w:rPr>
                <w:rFonts w:asciiTheme="minorHAnsi" w:hAnsiTheme="minorHAnsi" w:cstheme="minorHAnsi"/>
                <w:color w:val="000000" w:themeColor="text1"/>
                <w:sz w:val="21"/>
                <w:szCs w:val="21"/>
              </w:rPr>
              <w:t xml:space="preserve">to be agreed with HMRC (e.g. </w:t>
            </w:r>
            <w:r w:rsidR="00946E4A" w:rsidRPr="003F3EE3">
              <w:rPr>
                <w:rFonts w:asciiTheme="minorHAnsi" w:hAnsiTheme="minorHAnsi" w:cstheme="minorHAnsi"/>
                <w:color w:val="000000" w:themeColor="text1"/>
                <w:sz w:val="21"/>
                <w:szCs w:val="21"/>
              </w:rPr>
              <w:t>webpages, i-Book, Powerpoint, PDF</w:t>
            </w:r>
            <w:r w:rsidRPr="003F3EE3">
              <w:rPr>
                <w:rFonts w:asciiTheme="minorHAnsi" w:hAnsiTheme="minorHAnsi" w:cstheme="minorHAnsi"/>
                <w:color w:val="000000" w:themeColor="text1"/>
                <w:sz w:val="21"/>
                <w:szCs w:val="21"/>
              </w:rPr>
              <w:t>).</w:t>
            </w:r>
            <w:r w:rsidRPr="003F3EE3">
              <w:rPr>
                <w:rFonts w:asciiTheme="minorHAnsi" w:hAnsiTheme="minorHAnsi" w:cstheme="minorHAnsi"/>
                <w:color w:val="000000" w:themeColor="text1"/>
              </w:rPr>
              <w:t xml:space="preserve">  </w:t>
            </w:r>
          </w:p>
        </w:tc>
      </w:tr>
      <w:tr w:rsidR="000E1756" w14:paraId="19E251A4" w14:textId="77777777" w:rsidTr="000E1756">
        <w:tc>
          <w:tcPr>
            <w:tcW w:w="2655" w:type="dxa"/>
            <w:tcBorders>
              <w:top w:val="single" w:sz="8" w:space="0" w:color="000001"/>
              <w:left w:val="single" w:sz="8" w:space="0" w:color="000001"/>
              <w:bottom w:val="single" w:sz="8" w:space="0" w:color="000001"/>
              <w:right w:val="single" w:sz="8" w:space="0" w:color="000001"/>
            </w:tcBorders>
            <w:shd w:val="clear" w:color="auto" w:fill="auto"/>
          </w:tcPr>
          <w:p w14:paraId="1A2B91DF" w14:textId="77777777" w:rsidR="000E1756" w:rsidRDefault="000E1756" w:rsidP="000E1756">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Technical standards: </w:t>
            </w:r>
          </w:p>
        </w:tc>
        <w:tc>
          <w:tcPr>
            <w:tcW w:w="7975" w:type="dxa"/>
            <w:tcBorders>
              <w:top w:val="single" w:sz="8" w:space="0" w:color="000001"/>
              <w:left w:val="single" w:sz="8" w:space="0" w:color="000001"/>
              <w:bottom w:val="single" w:sz="8" w:space="0" w:color="000001"/>
              <w:right w:val="single" w:sz="8" w:space="0" w:color="000001"/>
            </w:tcBorders>
            <w:shd w:val="clear" w:color="auto" w:fill="auto"/>
          </w:tcPr>
          <w:p w14:paraId="3BCF46F7" w14:textId="5E87DB99" w:rsidR="000E1756" w:rsidRDefault="00946E4A" w:rsidP="00946E4A">
            <w:pPr>
              <w:pStyle w:val="BodyText"/>
              <w:rPr>
                <w:rFonts w:ascii="Helvetica Neue" w:eastAsia="Helvetica Neue" w:hAnsi="Helvetica Neue" w:cs="Helvetica Neue"/>
                <w:sz w:val="24"/>
                <w:szCs w:val="24"/>
                <w:highlight w:val="green"/>
              </w:rPr>
            </w:pPr>
            <w:r w:rsidRPr="003F3EE3">
              <w:rPr>
                <w:rFonts w:asciiTheme="minorHAnsi" w:hAnsiTheme="minorHAnsi" w:cstheme="minorHAnsi"/>
                <w:color w:val="000000" w:themeColor="text1"/>
                <w:sz w:val="21"/>
                <w:szCs w:val="21"/>
              </w:rPr>
              <w:t>Not used</w:t>
            </w:r>
          </w:p>
        </w:tc>
      </w:tr>
      <w:tr w:rsidR="00946E4A" w14:paraId="39C82528" w14:textId="77777777" w:rsidTr="000E1756">
        <w:tc>
          <w:tcPr>
            <w:tcW w:w="2655" w:type="dxa"/>
            <w:tcBorders>
              <w:top w:val="single" w:sz="8" w:space="0" w:color="000001"/>
              <w:left w:val="single" w:sz="8" w:space="0" w:color="000001"/>
              <w:bottom w:val="single" w:sz="8" w:space="0" w:color="000001"/>
              <w:right w:val="single" w:sz="8" w:space="0" w:color="000001"/>
            </w:tcBorders>
            <w:shd w:val="clear" w:color="auto" w:fill="auto"/>
          </w:tcPr>
          <w:p w14:paraId="1A62C73D" w14:textId="77777777" w:rsidR="00946E4A" w:rsidRDefault="00946E4A" w:rsidP="00946E4A">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5" w:type="dxa"/>
            <w:tcBorders>
              <w:top w:val="single" w:sz="8" w:space="0" w:color="000001"/>
              <w:left w:val="single" w:sz="8" w:space="0" w:color="000001"/>
              <w:bottom w:val="single" w:sz="8" w:space="0" w:color="000001"/>
              <w:right w:val="single" w:sz="8" w:space="0" w:color="000001"/>
            </w:tcBorders>
            <w:shd w:val="clear" w:color="auto" w:fill="auto"/>
          </w:tcPr>
          <w:p w14:paraId="1CBDD604" w14:textId="74451A51" w:rsidR="00946E4A" w:rsidRDefault="00946E4A" w:rsidP="00946E4A">
            <w:pPr>
              <w:spacing w:after="0" w:line="240" w:lineRule="auto"/>
              <w:contextualSpacing/>
              <w:rPr>
                <w:rFonts w:ascii="Helvetica Neue" w:eastAsia="Helvetica Neue" w:hAnsi="Helvetica Neue" w:cs="Helvetica Neue"/>
                <w:sz w:val="24"/>
                <w:szCs w:val="24"/>
                <w:highlight w:val="green"/>
              </w:rPr>
            </w:pPr>
            <w:r w:rsidRPr="00E60EEA">
              <w:rPr>
                <w:rFonts w:asciiTheme="minorHAnsi" w:eastAsia="Helvetica Neue" w:hAnsiTheme="minorHAnsi" w:cstheme="minorHAnsi"/>
                <w:sz w:val="21"/>
                <w:szCs w:val="21"/>
              </w:rPr>
              <w:t xml:space="preserve">Service level and availability criteria are not applicable </w:t>
            </w:r>
          </w:p>
        </w:tc>
      </w:tr>
      <w:tr w:rsidR="00946E4A" w14:paraId="7DB1704C" w14:textId="77777777" w:rsidTr="000E1756">
        <w:tc>
          <w:tcPr>
            <w:tcW w:w="2655" w:type="dxa"/>
            <w:tcBorders>
              <w:top w:val="single" w:sz="8" w:space="0" w:color="000001"/>
              <w:left w:val="single" w:sz="8" w:space="0" w:color="000001"/>
              <w:bottom w:val="single" w:sz="8" w:space="0" w:color="000001"/>
              <w:right w:val="single" w:sz="8" w:space="0" w:color="000001"/>
            </w:tcBorders>
            <w:shd w:val="clear" w:color="auto" w:fill="auto"/>
          </w:tcPr>
          <w:p w14:paraId="4E4630DE" w14:textId="77777777" w:rsidR="00946E4A" w:rsidRDefault="00946E4A" w:rsidP="00946E4A">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Onboarding: </w:t>
            </w:r>
          </w:p>
        </w:tc>
        <w:tc>
          <w:tcPr>
            <w:tcW w:w="7975" w:type="dxa"/>
            <w:tcBorders>
              <w:top w:val="single" w:sz="8" w:space="0" w:color="000001"/>
              <w:left w:val="single" w:sz="8" w:space="0" w:color="000001"/>
              <w:bottom w:val="single" w:sz="8" w:space="0" w:color="000001"/>
              <w:right w:val="single" w:sz="8" w:space="0" w:color="000001"/>
            </w:tcBorders>
            <w:shd w:val="clear" w:color="auto" w:fill="auto"/>
          </w:tcPr>
          <w:p w14:paraId="6C1F0937" w14:textId="0892C273" w:rsidR="00946E4A" w:rsidRDefault="00946E4A" w:rsidP="00946E4A">
            <w:pPr>
              <w:spacing w:after="0"/>
              <w:rPr>
                <w:rFonts w:ascii="Helvetica Neue" w:eastAsia="Helvetica Neue" w:hAnsi="Helvetica Neue" w:cs="Helvetica Neue"/>
                <w:sz w:val="24"/>
                <w:szCs w:val="24"/>
                <w:highlight w:val="green"/>
              </w:rPr>
            </w:pPr>
            <w:r w:rsidRPr="00E60EEA">
              <w:rPr>
                <w:rFonts w:asciiTheme="minorHAnsi" w:eastAsia="Helvetica Neue" w:hAnsiTheme="minorHAnsi" w:cstheme="minorHAnsi"/>
                <w:sz w:val="21"/>
                <w:szCs w:val="21"/>
              </w:rPr>
              <w:t>Not used</w:t>
            </w:r>
            <w:r w:rsidRPr="00E60EEA">
              <w:rPr>
                <w:rFonts w:asciiTheme="minorHAnsi" w:eastAsia="Helvetica Neue" w:hAnsiTheme="minorHAnsi" w:cstheme="minorHAnsi"/>
                <w:sz w:val="21"/>
                <w:szCs w:val="21"/>
                <w:highlight w:val="green"/>
              </w:rPr>
              <w:t xml:space="preserve"> </w:t>
            </w:r>
          </w:p>
        </w:tc>
      </w:tr>
      <w:tr w:rsidR="00946E4A" w14:paraId="7AA70A2C" w14:textId="77777777" w:rsidTr="000E1756">
        <w:tc>
          <w:tcPr>
            <w:tcW w:w="2655" w:type="dxa"/>
            <w:tcBorders>
              <w:top w:val="single" w:sz="8" w:space="0" w:color="000001"/>
              <w:left w:val="single" w:sz="8" w:space="0" w:color="000001"/>
              <w:bottom w:val="single" w:sz="8" w:space="0" w:color="000001"/>
              <w:right w:val="single" w:sz="8" w:space="0" w:color="000001"/>
            </w:tcBorders>
            <w:shd w:val="clear" w:color="auto" w:fill="auto"/>
          </w:tcPr>
          <w:p w14:paraId="1B2E146A" w14:textId="77777777" w:rsidR="00946E4A" w:rsidRDefault="00946E4A" w:rsidP="00946E4A">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Offboarding: </w:t>
            </w:r>
          </w:p>
        </w:tc>
        <w:tc>
          <w:tcPr>
            <w:tcW w:w="7975" w:type="dxa"/>
            <w:tcBorders>
              <w:top w:val="single" w:sz="8" w:space="0" w:color="000001"/>
              <w:left w:val="single" w:sz="8" w:space="0" w:color="000001"/>
              <w:bottom w:val="single" w:sz="8" w:space="0" w:color="000001"/>
              <w:right w:val="single" w:sz="8" w:space="0" w:color="000001"/>
            </w:tcBorders>
            <w:shd w:val="clear" w:color="auto" w:fill="auto"/>
          </w:tcPr>
          <w:p w14:paraId="7C08DA2E" w14:textId="3B0C9B75" w:rsidR="00946E4A" w:rsidRDefault="00946E4A" w:rsidP="00946E4A">
            <w:pPr>
              <w:spacing w:after="0"/>
              <w:rPr>
                <w:rFonts w:ascii="Helvetica Neue" w:eastAsia="Helvetica Neue" w:hAnsi="Helvetica Neue" w:cs="Helvetica Neue"/>
                <w:sz w:val="24"/>
                <w:szCs w:val="24"/>
                <w:highlight w:val="green"/>
              </w:rPr>
            </w:pPr>
            <w:r w:rsidRPr="00E60EEA">
              <w:rPr>
                <w:rFonts w:asciiTheme="minorHAnsi" w:eastAsia="Helvetica Neue" w:hAnsiTheme="minorHAnsi" w:cstheme="minorHAnsi"/>
                <w:sz w:val="21"/>
                <w:szCs w:val="21"/>
              </w:rPr>
              <w:t>Not used</w:t>
            </w:r>
          </w:p>
        </w:tc>
      </w:tr>
      <w:tr w:rsidR="00946E4A" w14:paraId="49FCBF0C" w14:textId="77777777" w:rsidTr="000E1756">
        <w:tc>
          <w:tcPr>
            <w:tcW w:w="2655" w:type="dxa"/>
            <w:tcBorders>
              <w:top w:val="single" w:sz="8" w:space="0" w:color="000001"/>
              <w:left w:val="single" w:sz="8" w:space="0" w:color="000001"/>
              <w:bottom w:val="single" w:sz="8" w:space="0" w:color="000001"/>
              <w:right w:val="single" w:sz="8" w:space="0" w:color="000001"/>
            </w:tcBorders>
            <w:shd w:val="clear" w:color="auto" w:fill="auto"/>
          </w:tcPr>
          <w:p w14:paraId="753E36BD" w14:textId="77777777" w:rsidR="00946E4A" w:rsidRDefault="00946E4A" w:rsidP="00946E4A">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975" w:type="dxa"/>
            <w:tcBorders>
              <w:top w:val="single" w:sz="8" w:space="0" w:color="000001"/>
              <w:left w:val="single" w:sz="8" w:space="0" w:color="000001"/>
              <w:bottom w:val="single" w:sz="8" w:space="0" w:color="000001"/>
              <w:right w:val="single" w:sz="8" w:space="0" w:color="000001"/>
            </w:tcBorders>
            <w:shd w:val="clear" w:color="auto" w:fill="auto"/>
          </w:tcPr>
          <w:p w14:paraId="5DD18589" w14:textId="445B4444" w:rsidR="00946E4A" w:rsidRDefault="00946E4A" w:rsidP="00946E4A">
            <w:pPr>
              <w:spacing w:after="0" w:line="240" w:lineRule="auto"/>
              <w:rPr>
                <w:rFonts w:ascii="Helvetica Neue" w:eastAsia="Helvetica Neue" w:hAnsi="Helvetica Neue" w:cs="Helvetica Neue"/>
                <w:sz w:val="24"/>
                <w:szCs w:val="24"/>
                <w:highlight w:val="green"/>
              </w:rPr>
            </w:pPr>
            <w:r w:rsidRPr="00E60EEA">
              <w:rPr>
                <w:rFonts w:asciiTheme="minorHAnsi" w:eastAsia="Helvetica Neue" w:hAnsiTheme="minorHAnsi" w:cstheme="minorHAnsi"/>
                <w:sz w:val="21"/>
                <w:szCs w:val="21"/>
              </w:rPr>
              <w:t>Not required</w:t>
            </w:r>
          </w:p>
        </w:tc>
      </w:tr>
      <w:tr w:rsidR="000E1756" w14:paraId="562F405E" w14:textId="77777777" w:rsidTr="000E1756">
        <w:tc>
          <w:tcPr>
            <w:tcW w:w="2655" w:type="dxa"/>
            <w:tcBorders>
              <w:top w:val="single" w:sz="8" w:space="0" w:color="000001"/>
              <w:left w:val="single" w:sz="8" w:space="0" w:color="000001"/>
              <w:bottom w:val="single" w:sz="8" w:space="0" w:color="000001"/>
              <w:right w:val="single" w:sz="8" w:space="0" w:color="000001"/>
            </w:tcBorders>
            <w:shd w:val="clear" w:color="auto" w:fill="auto"/>
          </w:tcPr>
          <w:p w14:paraId="003A06E1" w14:textId="77777777" w:rsidR="000E1756" w:rsidRDefault="000E1756" w:rsidP="000E1756">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Limit on Parties’ liability:</w:t>
            </w:r>
          </w:p>
        </w:tc>
        <w:tc>
          <w:tcPr>
            <w:tcW w:w="7975" w:type="dxa"/>
            <w:tcBorders>
              <w:top w:val="single" w:sz="8" w:space="0" w:color="000001"/>
              <w:left w:val="single" w:sz="8" w:space="0" w:color="000001"/>
              <w:bottom w:val="single" w:sz="8" w:space="0" w:color="000001"/>
              <w:right w:val="single" w:sz="8" w:space="0" w:color="000001"/>
            </w:tcBorders>
            <w:shd w:val="clear" w:color="auto" w:fill="auto"/>
          </w:tcPr>
          <w:p w14:paraId="764137D4" w14:textId="77777777" w:rsidR="004B09C4" w:rsidRPr="004B09C4" w:rsidRDefault="004B09C4" w:rsidP="004B09C4">
            <w:pPr>
              <w:rPr>
                <w:rFonts w:asciiTheme="minorHAnsi" w:eastAsia="Helvetica Neue" w:hAnsiTheme="minorHAnsi" w:cstheme="minorHAnsi"/>
                <w:sz w:val="21"/>
                <w:szCs w:val="21"/>
              </w:rPr>
            </w:pPr>
            <w:r w:rsidRPr="004B09C4">
              <w:rPr>
                <w:rFonts w:asciiTheme="minorHAnsi" w:eastAsia="Helvetica Neue" w:hAnsiTheme="minorHAnsi" w:cstheme="minorHAnsi"/>
                <w:sz w:val="21"/>
                <w:szCs w:val="21"/>
              </w:rPr>
              <w:t>The annual total liability of either Party for all Property defaults will not exceed the charges payable by the Buyer to the supplier during the call-off contract term. The annual total liability for Buyer Data defaults will not exceed the charges payable by the buyer to the supplier during the Call off contract term.</w:t>
            </w:r>
          </w:p>
          <w:p w14:paraId="55EF3E20" w14:textId="18019E7A" w:rsidR="000E1756" w:rsidRDefault="004B09C4" w:rsidP="004B09C4">
            <w:pPr>
              <w:rPr>
                <w:rFonts w:ascii="Helvetica Neue" w:eastAsia="Helvetica Neue" w:hAnsi="Helvetica Neue" w:cs="Helvetica Neue"/>
                <w:sz w:val="24"/>
                <w:szCs w:val="24"/>
                <w:highlight w:val="green"/>
              </w:rPr>
            </w:pPr>
            <w:r w:rsidRPr="004B09C4">
              <w:rPr>
                <w:rFonts w:asciiTheme="minorHAnsi" w:eastAsia="Helvetica Neue" w:hAnsiTheme="minorHAnsi" w:cstheme="minorHAnsi"/>
                <w:sz w:val="21"/>
                <w:szCs w:val="21"/>
              </w:rPr>
              <w:t>The annual total liability for all other defaults will not exceed 125% of the charges payable by the buyer to the supplier during the call-off contract term.</w:t>
            </w:r>
            <w:r w:rsidR="000E1756">
              <w:rPr>
                <w:rFonts w:ascii="Helvetica Neue" w:eastAsia="Helvetica Neue" w:hAnsi="Helvetica Neue" w:cs="Helvetica Neue"/>
                <w:sz w:val="24"/>
                <w:szCs w:val="24"/>
                <w:highlight w:val="green"/>
              </w:rPr>
              <w:t xml:space="preserve"> </w:t>
            </w:r>
          </w:p>
        </w:tc>
      </w:tr>
      <w:tr w:rsidR="000E1756" w14:paraId="12CE03CB" w14:textId="77777777" w:rsidTr="000E1756">
        <w:tc>
          <w:tcPr>
            <w:tcW w:w="2655" w:type="dxa"/>
            <w:tcBorders>
              <w:top w:val="single" w:sz="8" w:space="0" w:color="000001"/>
              <w:left w:val="single" w:sz="8" w:space="0" w:color="000001"/>
              <w:bottom w:val="single" w:sz="8" w:space="0" w:color="000001"/>
              <w:right w:val="single" w:sz="8" w:space="0" w:color="000001"/>
            </w:tcBorders>
            <w:shd w:val="clear" w:color="auto" w:fill="auto"/>
          </w:tcPr>
          <w:p w14:paraId="6DC541D1" w14:textId="77777777" w:rsidR="000E1756" w:rsidRDefault="000E1756" w:rsidP="000E1756">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5" w:type="dxa"/>
            <w:tcBorders>
              <w:top w:val="single" w:sz="8" w:space="0" w:color="000001"/>
              <w:left w:val="single" w:sz="8" w:space="0" w:color="000001"/>
              <w:bottom w:val="single" w:sz="8" w:space="0" w:color="000001"/>
              <w:right w:val="single" w:sz="8" w:space="0" w:color="000001"/>
            </w:tcBorders>
            <w:shd w:val="clear" w:color="auto" w:fill="auto"/>
          </w:tcPr>
          <w:p w14:paraId="437AEFCD" w14:textId="77777777" w:rsidR="000E1756" w:rsidRPr="0097505A" w:rsidRDefault="000E1756" w:rsidP="000E1756">
            <w:pPr>
              <w:spacing w:after="0" w:line="240" w:lineRule="auto"/>
              <w:rPr>
                <w:rFonts w:asciiTheme="minorHAnsi" w:eastAsia="Helvetica Neue" w:hAnsiTheme="minorHAnsi" w:cstheme="minorHAnsi"/>
                <w:sz w:val="21"/>
                <w:szCs w:val="21"/>
              </w:rPr>
            </w:pPr>
            <w:r w:rsidRPr="0097505A">
              <w:rPr>
                <w:rFonts w:asciiTheme="minorHAnsi" w:eastAsia="Helvetica Neue" w:hAnsiTheme="minorHAnsi" w:cstheme="minorHAnsi"/>
                <w:sz w:val="21"/>
                <w:szCs w:val="21"/>
              </w:rPr>
              <w:t xml:space="preserve">The insurance(s) required will be: </w:t>
            </w:r>
          </w:p>
          <w:p w14:paraId="5E4E757F" w14:textId="77777777" w:rsidR="000E1756" w:rsidRPr="003F0C32" w:rsidRDefault="000E1756" w:rsidP="003F0C32">
            <w:pPr>
              <w:pStyle w:val="ListParagraph"/>
              <w:numPr>
                <w:ilvl w:val="0"/>
                <w:numId w:val="55"/>
              </w:numPr>
              <w:spacing w:after="0" w:line="240" w:lineRule="auto"/>
              <w:rPr>
                <w:rFonts w:asciiTheme="minorHAnsi" w:eastAsia="Helvetica Neue" w:hAnsiTheme="minorHAnsi" w:cstheme="minorHAnsi"/>
                <w:sz w:val="21"/>
                <w:szCs w:val="21"/>
              </w:rPr>
            </w:pPr>
            <w:r w:rsidRPr="003F0C32">
              <w:rPr>
                <w:rFonts w:asciiTheme="minorHAnsi" w:eastAsia="Helvetica Neue" w:hAnsiTheme="minorHAnsi" w:cstheme="minorHAnsi"/>
                <w:sz w:val="21"/>
                <w:szCs w:val="21"/>
              </w:rPr>
              <w:t>[a minimum insurance period of [6 years] following the expiration or Ending of this Call-Off Contract]</w:t>
            </w:r>
          </w:p>
          <w:p w14:paraId="02FE63CE" w14:textId="77777777" w:rsidR="000E1756" w:rsidRPr="003F0C32" w:rsidRDefault="000E1756" w:rsidP="003F0C32">
            <w:pPr>
              <w:pStyle w:val="ListParagraph"/>
              <w:numPr>
                <w:ilvl w:val="0"/>
                <w:numId w:val="55"/>
              </w:numPr>
              <w:spacing w:after="0" w:line="240" w:lineRule="auto"/>
              <w:rPr>
                <w:rFonts w:asciiTheme="minorHAnsi" w:eastAsia="Helvetica Neue" w:hAnsiTheme="minorHAnsi" w:cstheme="minorHAnsi"/>
                <w:sz w:val="21"/>
                <w:szCs w:val="21"/>
              </w:rPr>
            </w:pPr>
            <w:r w:rsidRPr="003F0C32">
              <w:rPr>
                <w:rFonts w:asciiTheme="minorHAnsi" w:eastAsia="Helvetica Neue" w:hAnsiTheme="minorHAnsi" w:cstheme="minorHAnsi"/>
                <w:sz w:val="21"/>
                <w:szCs w:val="21"/>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62F61F6" w14:textId="457AFAC7" w:rsidR="000E1756" w:rsidRPr="003F0C32" w:rsidRDefault="000E1756" w:rsidP="003F0C32">
            <w:pPr>
              <w:pStyle w:val="ListParagraph"/>
              <w:numPr>
                <w:ilvl w:val="0"/>
                <w:numId w:val="55"/>
              </w:numPr>
              <w:spacing w:after="0" w:line="240" w:lineRule="auto"/>
              <w:rPr>
                <w:rFonts w:ascii="Helvetica Neue" w:eastAsia="Helvetica Neue" w:hAnsi="Helvetica Neue" w:cs="Helvetica Neue"/>
                <w:sz w:val="24"/>
                <w:szCs w:val="24"/>
              </w:rPr>
            </w:pPr>
            <w:r w:rsidRPr="003F0C32">
              <w:rPr>
                <w:rFonts w:asciiTheme="minorHAnsi" w:eastAsia="Helvetica Neue" w:hAnsiTheme="minorHAnsi" w:cstheme="minorHAnsi"/>
                <w:sz w:val="21"/>
                <w:szCs w:val="21"/>
              </w:rPr>
              <w:t>[employers' liability insurance with a minimum limit of £5,000,000 or any higher minimum limit required by Law]</w:t>
            </w:r>
          </w:p>
        </w:tc>
      </w:tr>
      <w:tr w:rsidR="000E1756" w:rsidRPr="0097505A" w14:paraId="7AF2FCB3" w14:textId="77777777" w:rsidTr="000E1756">
        <w:tc>
          <w:tcPr>
            <w:tcW w:w="2655" w:type="dxa"/>
            <w:tcBorders>
              <w:top w:val="single" w:sz="8" w:space="0" w:color="000001"/>
              <w:left w:val="single" w:sz="8" w:space="0" w:color="000001"/>
              <w:bottom w:val="single" w:sz="8" w:space="0" w:color="000001"/>
              <w:right w:val="single" w:sz="8" w:space="0" w:color="000001"/>
            </w:tcBorders>
            <w:shd w:val="clear" w:color="auto" w:fill="auto"/>
          </w:tcPr>
          <w:p w14:paraId="04744C1B" w14:textId="77777777" w:rsidR="000E1756" w:rsidRPr="0097505A" w:rsidRDefault="000E1756" w:rsidP="000E1756">
            <w:pPr>
              <w:spacing w:after="0" w:line="240" w:lineRule="auto"/>
              <w:rPr>
                <w:rFonts w:asciiTheme="minorHAnsi" w:eastAsia="Helvetica Neue" w:hAnsiTheme="minorHAnsi" w:cstheme="minorHAnsi"/>
                <w:b/>
                <w:sz w:val="21"/>
                <w:szCs w:val="21"/>
              </w:rPr>
            </w:pPr>
            <w:r w:rsidRPr="0097505A">
              <w:rPr>
                <w:rFonts w:asciiTheme="minorHAnsi" w:eastAsia="Helvetica Neue" w:hAnsiTheme="minorHAnsi" w:cstheme="minorHAnsi"/>
                <w:b/>
                <w:sz w:val="21"/>
                <w:szCs w:val="21"/>
              </w:rPr>
              <w:lastRenderedPageBreak/>
              <w:t>Force majeure:</w:t>
            </w:r>
          </w:p>
        </w:tc>
        <w:tc>
          <w:tcPr>
            <w:tcW w:w="7975" w:type="dxa"/>
            <w:tcBorders>
              <w:top w:val="single" w:sz="8" w:space="0" w:color="000001"/>
              <w:left w:val="single" w:sz="8" w:space="0" w:color="000001"/>
              <w:bottom w:val="single" w:sz="8" w:space="0" w:color="000001"/>
              <w:right w:val="single" w:sz="8" w:space="0" w:color="000001"/>
            </w:tcBorders>
            <w:shd w:val="clear" w:color="auto" w:fill="auto"/>
          </w:tcPr>
          <w:p w14:paraId="7C98549D" w14:textId="272E47E0" w:rsidR="000E1756" w:rsidRPr="0097505A" w:rsidRDefault="000E1756" w:rsidP="000E1756">
            <w:pPr>
              <w:spacing w:after="0" w:line="240" w:lineRule="auto"/>
              <w:rPr>
                <w:rFonts w:asciiTheme="minorHAnsi" w:hAnsiTheme="minorHAnsi" w:cstheme="minorHAnsi"/>
                <w:sz w:val="21"/>
                <w:szCs w:val="21"/>
              </w:rPr>
            </w:pPr>
            <w:r w:rsidRPr="0097505A">
              <w:rPr>
                <w:rFonts w:asciiTheme="minorHAnsi" w:eastAsia="Helvetica Neue" w:hAnsiTheme="minorHAnsi" w:cstheme="minorHAnsi"/>
                <w:sz w:val="21"/>
                <w:szCs w:val="21"/>
              </w:rPr>
              <w:t xml:space="preserve">A Party may End this Call-Off Contract if the Other Party is affected by a Force Majeure Event that lasts for more than </w:t>
            </w:r>
            <w:r w:rsidR="00397469" w:rsidRPr="000E23C3">
              <w:rPr>
                <w:rFonts w:asciiTheme="minorHAnsi" w:eastAsia="Helvetica Neue" w:hAnsiTheme="minorHAnsi" w:cstheme="minorHAnsi"/>
                <w:color w:val="000000" w:themeColor="text1"/>
                <w:sz w:val="21"/>
                <w:szCs w:val="21"/>
              </w:rPr>
              <w:t>20</w:t>
            </w:r>
            <w:r w:rsidRPr="000E23C3">
              <w:rPr>
                <w:rFonts w:asciiTheme="minorHAnsi" w:eastAsia="Helvetica Neue" w:hAnsiTheme="minorHAnsi" w:cstheme="minorHAnsi"/>
                <w:color w:val="000000" w:themeColor="text1"/>
                <w:sz w:val="21"/>
                <w:szCs w:val="21"/>
              </w:rPr>
              <w:t xml:space="preserve"> </w:t>
            </w:r>
            <w:r w:rsidRPr="0097505A">
              <w:rPr>
                <w:rFonts w:asciiTheme="minorHAnsi" w:eastAsia="Helvetica Neue" w:hAnsiTheme="minorHAnsi" w:cstheme="minorHAnsi"/>
                <w:sz w:val="21"/>
                <w:szCs w:val="21"/>
              </w:rPr>
              <w:t>consecutive days.</w:t>
            </w:r>
          </w:p>
        </w:tc>
      </w:tr>
      <w:tr w:rsidR="000E1756" w:rsidRPr="0097505A" w14:paraId="79829C32" w14:textId="77777777" w:rsidTr="000E1756">
        <w:tc>
          <w:tcPr>
            <w:tcW w:w="2655" w:type="dxa"/>
            <w:tcBorders>
              <w:top w:val="single" w:sz="8" w:space="0" w:color="000001"/>
              <w:left w:val="single" w:sz="8" w:space="0" w:color="000001"/>
              <w:bottom w:val="single" w:sz="8" w:space="0" w:color="000001"/>
              <w:right w:val="single" w:sz="8" w:space="0" w:color="000001"/>
            </w:tcBorders>
            <w:shd w:val="clear" w:color="auto" w:fill="auto"/>
          </w:tcPr>
          <w:p w14:paraId="56D54DFF" w14:textId="77777777" w:rsidR="000E1756" w:rsidRPr="0097505A" w:rsidRDefault="000E1756" w:rsidP="000E1756">
            <w:pPr>
              <w:spacing w:after="0" w:line="240" w:lineRule="auto"/>
              <w:rPr>
                <w:rFonts w:asciiTheme="minorHAnsi" w:eastAsia="Helvetica Neue" w:hAnsiTheme="minorHAnsi" w:cstheme="minorHAnsi"/>
                <w:b/>
                <w:sz w:val="21"/>
                <w:szCs w:val="21"/>
              </w:rPr>
            </w:pPr>
            <w:r w:rsidRPr="0097505A">
              <w:rPr>
                <w:rFonts w:asciiTheme="minorHAnsi" w:eastAsia="Helvetica Neue" w:hAnsiTheme="minorHAnsi" w:cstheme="minorHAnsi"/>
                <w:b/>
                <w:sz w:val="21"/>
                <w:szCs w:val="21"/>
              </w:rPr>
              <w:t>Audit:</w:t>
            </w:r>
          </w:p>
        </w:tc>
        <w:tc>
          <w:tcPr>
            <w:tcW w:w="7975" w:type="dxa"/>
            <w:tcBorders>
              <w:top w:val="single" w:sz="8" w:space="0" w:color="000001"/>
              <w:left w:val="single" w:sz="8" w:space="0" w:color="000001"/>
              <w:bottom w:val="single" w:sz="8" w:space="0" w:color="000001"/>
              <w:right w:val="single" w:sz="8" w:space="0" w:color="000001"/>
            </w:tcBorders>
            <w:shd w:val="clear" w:color="auto" w:fill="auto"/>
          </w:tcPr>
          <w:p w14:paraId="74158B01" w14:textId="529ECCC8" w:rsidR="000E1756" w:rsidRPr="004C11A5" w:rsidRDefault="00397469" w:rsidP="000E1756">
            <w:pPr>
              <w:spacing w:after="0" w:line="240" w:lineRule="auto"/>
              <w:rPr>
                <w:rFonts w:asciiTheme="minorHAnsi" w:hAnsiTheme="minorHAnsi" w:cstheme="minorHAnsi"/>
                <w:sz w:val="21"/>
                <w:szCs w:val="21"/>
              </w:rPr>
            </w:pPr>
            <w:r>
              <w:rPr>
                <w:rFonts w:asciiTheme="minorHAnsi" w:eastAsia="Helvetica Neue" w:hAnsiTheme="minorHAnsi" w:cstheme="minorHAnsi"/>
                <w:sz w:val="21"/>
                <w:szCs w:val="21"/>
              </w:rPr>
              <w:t>Not used</w:t>
            </w:r>
          </w:p>
        </w:tc>
      </w:tr>
      <w:tr w:rsidR="000E1756" w:rsidRPr="0097505A" w14:paraId="2F90B240" w14:textId="77777777" w:rsidTr="000E1756">
        <w:tc>
          <w:tcPr>
            <w:tcW w:w="2655" w:type="dxa"/>
            <w:tcBorders>
              <w:top w:val="single" w:sz="8" w:space="0" w:color="000001"/>
              <w:left w:val="single" w:sz="8" w:space="0" w:color="000001"/>
              <w:bottom w:val="single" w:sz="8" w:space="0" w:color="000001"/>
              <w:right w:val="single" w:sz="8" w:space="0" w:color="000001"/>
            </w:tcBorders>
            <w:shd w:val="clear" w:color="auto" w:fill="auto"/>
          </w:tcPr>
          <w:p w14:paraId="22AF2DAA" w14:textId="77777777" w:rsidR="000E1756" w:rsidRPr="0097505A" w:rsidRDefault="000E1756" w:rsidP="000E1756">
            <w:pPr>
              <w:spacing w:after="0" w:line="240" w:lineRule="auto"/>
              <w:rPr>
                <w:rFonts w:asciiTheme="minorHAnsi" w:eastAsia="Helvetica Neue" w:hAnsiTheme="minorHAnsi" w:cstheme="minorHAnsi"/>
                <w:b/>
                <w:sz w:val="21"/>
                <w:szCs w:val="21"/>
              </w:rPr>
            </w:pPr>
            <w:r w:rsidRPr="0097505A">
              <w:rPr>
                <w:rFonts w:asciiTheme="minorHAnsi" w:eastAsia="Helvetica Neue" w:hAnsiTheme="minorHAnsi" w:cstheme="minorHAnsi"/>
                <w:b/>
                <w:sz w:val="21"/>
                <w:szCs w:val="21"/>
              </w:rPr>
              <w:t>Buyer’s responsibilities:</w:t>
            </w:r>
          </w:p>
        </w:tc>
        <w:tc>
          <w:tcPr>
            <w:tcW w:w="7975" w:type="dxa"/>
            <w:tcBorders>
              <w:top w:val="single" w:sz="8" w:space="0" w:color="000001"/>
              <w:left w:val="single" w:sz="8" w:space="0" w:color="000001"/>
              <w:bottom w:val="single" w:sz="8" w:space="0" w:color="000001"/>
              <w:right w:val="single" w:sz="8" w:space="0" w:color="000001"/>
            </w:tcBorders>
            <w:shd w:val="clear" w:color="auto" w:fill="auto"/>
          </w:tcPr>
          <w:p w14:paraId="3577A435" w14:textId="1183A5C2" w:rsidR="000E1756" w:rsidRPr="0097505A" w:rsidRDefault="00397469" w:rsidP="000E1756">
            <w:pPr>
              <w:spacing w:after="0" w:line="240" w:lineRule="auto"/>
              <w:rPr>
                <w:rFonts w:asciiTheme="minorHAnsi" w:hAnsiTheme="minorHAnsi" w:cstheme="minorHAnsi"/>
                <w:sz w:val="21"/>
                <w:szCs w:val="21"/>
              </w:rPr>
            </w:pPr>
            <w:r>
              <w:rPr>
                <w:rFonts w:asciiTheme="minorHAnsi" w:eastAsia="Helvetica Neue" w:hAnsiTheme="minorHAnsi" w:cstheme="minorHAnsi"/>
                <w:sz w:val="21"/>
                <w:szCs w:val="21"/>
              </w:rPr>
              <w:t>The Buyer is responsible for:</w:t>
            </w:r>
          </w:p>
          <w:p w14:paraId="130A7D6D" w14:textId="18FEF33A" w:rsidR="00397469" w:rsidRPr="003F3EE3" w:rsidRDefault="00397469" w:rsidP="007F76AD">
            <w:pPr>
              <w:pStyle w:val="BodyText"/>
              <w:numPr>
                <w:ilvl w:val="0"/>
                <w:numId w:val="54"/>
              </w:numPr>
              <w:spacing w:before="120" w:after="120" w:line="240" w:lineRule="auto"/>
              <w:jc w:val="both"/>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 xml:space="preserve">Providing a nominated HMRC point of contact to support the planning and management of HMRC attendance at the workshop </w:t>
            </w:r>
          </w:p>
          <w:p w14:paraId="147A75BF" w14:textId="269F0EB9" w:rsidR="00397469" w:rsidRPr="003F3EE3" w:rsidRDefault="00ED64B1" w:rsidP="007F76AD">
            <w:pPr>
              <w:pStyle w:val="ListParagraph"/>
              <w:numPr>
                <w:ilvl w:val="0"/>
                <w:numId w:val="54"/>
              </w:numPr>
              <w:spacing w:after="0" w:line="240" w:lineRule="auto"/>
              <w:jc w:val="both"/>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P</w:t>
            </w:r>
            <w:r w:rsidR="00397469" w:rsidRPr="003F3EE3">
              <w:rPr>
                <w:rFonts w:asciiTheme="minorHAnsi" w:hAnsiTheme="minorHAnsi" w:cstheme="minorHAnsi"/>
                <w:color w:val="000000" w:themeColor="text1"/>
                <w:sz w:val="21"/>
                <w:szCs w:val="21"/>
              </w:rPr>
              <w:t xml:space="preserve">reparing and delivering an introduction to HMRC, the </w:t>
            </w:r>
            <w:r w:rsidR="000E23C3" w:rsidRPr="003F3EE3">
              <w:rPr>
                <w:rFonts w:asciiTheme="minorHAnsi" w:hAnsiTheme="minorHAnsi" w:cstheme="minorHAnsi"/>
                <w:color w:val="000000" w:themeColor="text1"/>
                <w:sz w:val="21"/>
                <w:szCs w:val="21"/>
              </w:rPr>
              <w:t>Estates Transformation</w:t>
            </w:r>
            <w:r w:rsidR="00397469" w:rsidRPr="003F3EE3">
              <w:rPr>
                <w:rFonts w:asciiTheme="minorHAnsi" w:hAnsiTheme="minorHAnsi" w:cstheme="minorHAnsi"/>
                <w:color w:val="000000" w:themeColor="text1"/>
                <w:sz w:val="21"/>
                <w:szCs w:val="21"/>
              </w:rPr>
              <w:t xml:space="preserve"> programme and the expected business benefits from Digital Buildings (to orient the IBM team)</w:t>
            </w:r>
          </w:p>
          <w:p w14:paraId="3903EE3D" w14:textId="75150C00" w:rsidR="00397469" w:rsidRPr="003F3EE3" w:rsidRDefault="00ED64B1" w:rsidP="007F76AD">
            <w:pPr>
              <w:pStyle w:val="BodyText"/>
              <w:numPr>
                <w:ilvl w:val="0"/>
                <w:numId w:val="54"/>
              </w:numPr>
              <w:spacing w:before="120" w:after="120" w:line="240" w:lineRule="auto"/>
              <w:jc w:val="both"/>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E</w:t>
            </w:r>
            <w:r w:rsidR="00397469" w:rsidRPr="003F3EE3">
              <w:rPr>
                <w:rFonts w:asciiTheme="minorHAnsi" w:hAnsiTheme="minorHAnsi" w:cstheme="minorHAnsi"/>
                <w:color w:val="000000" w:themeColor="text1"/>
                <w:sz w:val="21"/>
                <w:szCs w:val="21"/>
              </w:rPr>
              <w:t xml:space="preserve">nsuring that the HMRC team attend and participate fully in the 2 day workshop (appropriate representation likely to include from the Estates, IT, HR / Organisation Development functions) </w:t>
            </w:r>
          </w:p>
          <w:p w14:paraId="49E349BD" w14:textId="6DCFA94C" w:rsidR="000E1756" w:rsidRPr="004C11A5" w:rsidRDefault="00ED64B1" w:rsidP="004C11A5">
            <w:pPr>
              <w:pStyle w:val="BodyText"/>
              <w:numPr>
                <w:ilvl w:val="0"/>
                <w:numId w:val="54"/>
              </w:numPr>
              <w:spacing w:before="120" w:after="120" w:line="240" w:lineRule="auto"/>
              <w:jc w:val="both"/>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A</w:t>
            </w:r>
            <w:r w:rsidR="00397469" w:rsidRPr="003F3EE3">
              <w:rPr>
                <w:rFonts w:asciiTheme="minorHAnsi" w:hAnsiTheme="minorHAnsi" w:cstheme="minorHAnsi"/>
                <w:color w:val="000000" w:themeColor="text1"/>
                <w:sz w:val="21"/>
                <w:szCs w:val="21"/>
              </w:rPr>
              <w:t>ttending the post workshop review meeting, providing feedback on the workshop and agreeing next steps</w:t>
            </w:r>
          </w:p>
        </w:tc>
      </w:tr>
      <w:tr w:rsidR="000E1756" w:rsidRPr="0097505A" w14:paraId="21A8E592" w14:textId="77777777" w:rsidTr="000E1756">
        <w:tc>
          <w:tcPr>
            <w:tcW w:w="2655" w:type="dxa"/>
            <w:tcBorders>
              <w:top w:val="single" w:sz="8" w:space="0" w:color="000001"/>
              <w:left w:val="single" w:sz="8" w:space="0" w:color="000001"/>
              <w:bottom w:val="single" w:sz="8" w:space="0" w:color="000001"/>
              <w:right w:val="single" w:sz="8" w:space="0" w:color="000001"/>
            </w:tcBorders>
            <w:shd w:val="clear" w:color="auto" w:fill="auto"/>
          </w:tcPr>
          <w:p w14:paraId="5D130BE1" w14:textId="77777777" w:rsidR="000E1756" w:rsidRPr="0097505A" w:rsidRDefault="000E1756" w:rsidP="000E1756">
            <w:pPr>
              <w:spacing w:after="0" w:line="240" w:lineRule="auto"/>
              <w:rPr>
                <w:rFonts w:asciiTheme="minorHAnsi" w:eastAsia="Helvetica Neue" w:hAnsiTheme="minorHAnsi" w:cstheme="minorHAnsi"/>
                <w:b/>
                <w:sz w:val="21"/>
                <w:szCs w:val="21"/>
              </w:rPr>
            </w:pPr>
            <w:bookmarkStart w:id="13" w:name="_1t3h5sf"/>
            <w:bookmarkEnd w:id="13"/>
            <w:r w:rsidRPr="0097505A">
              <w:rPr>
                <w:rFonts w:asciiTheme="minorHAnsi" w:eastAsia="Helvetica Neue" w:hAnsiTheme="minorHAnsi" w:cstheme="minorHAnsi"/>
                <w:b/>
                <w:sz w:val="21"/>
                <w:szCs w:val="21"/>
              </w:rPr>
              <w:t>Buyer’s equipment:</w:t>
            </w:r>
          </w:p>
        </w:tc>
        <w:tc>
          <w:tcPr>
            <w:tcW w:w="7975" w:type="dxa"/>
            <w:tcBorders>
              <w:top w:val="single" w:sz="8" w:space="0" w:color="000001"/>
              <w:left w:val="single" w:sz="8" w:space="0" w:color="000001"/>
              <w:bottom w:val="single" w:sz="8" w:space="0" w:color="000001"/>
              <w:right w:val="single" w:sz="8" w:space="0" w:color="000001"/>
            </w:tcBorders>
            <w:shd w:val="clear" w:color="auto" w:fill="auto"/>
          </w:tcPr>
          <w:p w14:paraId="5F2821E3" w14:textId="10B7A7C4" w:rsidR="000E1756" w:rsidRPr="0097505A" w:rsidRDefault="00397469" w:rsidP="000E1756">
            <w:pPr>
              <w:spacing w:after="0" w:line="240" w:lineRule="auto"/>
              <w:rPr>
                <w:rFonts w:asciiTheme="minorHAnsi" w:eastAsia="Helvetica Neue" w:hAnsiTheme="minorHAnsi" w:cstheme="minorHAnsi"/>
                <w:sz w:val="21"/>
                <w:szCs w:val="21"/>
                <w:highlight w:val="green"/>
              </w:rPr>
            </w:pPr>
            <w:r>
              <w:rPr>
                <w:rFonts w:asciiTheme="minorHAnsi" w:eastAsia="Helvetica Neue" w:hAnsiTheme="minorHAnsi" w:cstheme="minorHAnsi"/>
                <w:sz w:val="21"/>
                <w:szCs w:val="21"/>
              </w:rPr>
              <w:t>Not applicable</w:t>
            </w:r>
          </w:p>
        </w:tc>
      </w:tr>
    </w:tbl>
    <w:p w14:paraId="1631FE24" w14:textId="77777777" w:rsidR="005540D7" w:rsidRPr="0097505A" w:rsidRDefault="008E0B6F" w:rsidP="004C11A5">
      <w:pPr>
        <w:spacing w:before="120" w:after="120"/>
        <w:rPr>
          <w:rFonts w:asciiTheme="minorHAnsi" w:eastAsia="Helvetica Neue" w:hAnsiTheme="minorHAnsi" w:cstheme="minorHAnsi"/>
          <w:b/>
          <w:sz w:val="21"/>
          <w:szCs w:val="21"/>
        </w:rPr>
      </w:pPr>
      <w:r w:rsidRPr="0097505A">
        <w:rPr>
          <w:rFonts w:asciiTheme="minorHAnsi" w:eastAsia="Helvetica Neue" w:hAnsiTheme="minorHAnsi" w:cstheme="minorHAnsi"/>
          <w:b/>
          <w:sz w:val="21"/>
          <w:szCs w:val="21"/>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397469" w:rsidRPr="0097505A" w14:paraId="1D20A81A"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16EF5FE8" w14:textId="77777777" w:rsidR="00397469" w:rsidRPr="0097505A" w:rsidRDefault="00397469" w:rsidP="00397469">
            <w:pPr>
              <w:spacing w:after="0" w:line="240" w:lineRule="auto"/>
              <w:rPr>
                <w:rFonts w:asciiTheme="minorHAnsi" w:eastAsia="Helvetica Neue" w:hAnsiTheme="minorHAnsi" w:cstheme="minorHAnsi"/>
                <w:b/>
                <w:sz w:val="21"/>
                <w:szCs w:val="21"/>
              </w:rPr>
            </w:pPr>
            <w:r w:rsidRPr="0097505A">
              <w:rPr>
                <w:rFonts w:asciiTheme="minorHAnsi" w:eastAsia="Helvetica Neue" w:hAnsiTheme="minorHAnsi" w:cstheme="minorHAnsi"/>
                <w:b/>
                <w:sz w:val="21"/>
                <w:szCs w:val="21"/>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37A1266" w14:textId="1FF31CAD" w:rsidR="00397469" w:rsidRPr="0097505A" w:rsidRDefault="00397469" w:rsidP="00397469">
            <w:pPr>
              <w:spacing w:after="0" w:line="240" w:lineRule="auto"/>
              <w:rPr>
                <w:rFonts w:asciiTheme="minorHAnsi" w:eastAsia="Helvetica Neue" w:hAnsiTheme="minorHAnsi" w:cstheme="minorHAnsi"/>
                <w:sz w:val="21"/>
                <w:szCs w:val="21"/>
                <w:highlight w:val="green"/>
              </w:rPr>
            </w:pPr>
            <w:r>
              <w:rPr>
                <w:rFonts w:asciiTheme="minorHAnsi" w:eastAsia="Helvetica Neue" w:hAnsiTheme="minorHAnsi" w:cstheme="minorHAnsi"/>
                <w:sz w:val="21"/>
                <w:szCs w:val="21"/>
              </w:rPr>
              <w:t>Not applicable</w:t>
            </w:r>
          </w:p>
        </w:tc>
      </w:tr>
    </w:tbl>
    <w:p w14:paraId="3A61E4AC" w14:textId="77777777" w:rsidR="005540D7" w:rsidRPr="0097505A" w:rsidRDefault="008E0B6F" w:rsidP="004C11A5">
      <w:pPr>
        <w:spacing w:before="120" w:after="120"/>
        <w:rPr>
          <w:rFonts w:asciiTheme="minorHAnsi" w:eastAsia="Helvetica Neue" w:hAnsiTheme="minorHAnsi" w:cstheme="minorHAnsi"/>
          <w:b/>
          <w:sz w:val="21"/>
          <w:szCs w:val="21"/>
        </w:rPr>
      </w:pPr>
      <w:r w:rsidRPr="0097505A">
        <w:rPr>
          <w:rFonts w:asciiTheme="minorHAnsi" w:eastAsia="Helvetica Neue" w:hAnsiTheme="minorHAnsi" w:cstheme="minorHAnsi"/>
          <w:b/>
          <w:sz w:val="21"/>
          <w:szCs w:val="21"/>
        </w:rPr>
        <w:t>Call-Off Contract charges and payment</w:t>
      </w:r>
    </w:p>
    <w:p w14:paraId="588E7718" w14:textId="77777777" w:rsidR="005540D7" w:rsidRPr="0097505A" w:rsidRDefault="008E0B6F">
      <w:pPr>
        <w:rPr>
          <w:rFonts w:asciiTheme="minorHAnsi" w:eastAsia="Helvetica Neue" w:hAnsiTheme="minorHAnsi" w:cstheme="minorHAnsi"/>
          <w:sz w:val="21"/>
          <w:szCs w:val="21"/>
        </w:rPr>
      </w:pPr>
      <w:r w:rsidRPr="0097505A">
        <w:rPr>
          <w:rFonts w:asciiTheme="minorHAnsi" w:eastAsia="Helvetica Neue" w:hAnsiTheme="minorHAnsi" w:cstheme="minorHAnsi"/>
          <w:sz w:val="21"/>
          <w:szCs w:val="21"/>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397469" w:rsidRPr="0097505A" w14:paraId="1A46F0E0" w14:textId="77777777" w:rsidTr="0039746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C7BC109" w14:textId="77777777" w:rsidR="00397469" w:rsidRPr="0097505A" w:rsidRDefault="00397469" w:rsidP="00397469">
            <w:pPr>
              <w:spacing w:after="0" w:line="240" w:lineRule="auto"/>
              <w:rPr>
                <w:rFonts w:asciiTheme="minorHAnsi" w:eastAsia="Helvetica Neue" w:hAnsiTheme="minorHAnsi" w:cstheme="minorHAnsi"/>
                <w:b/>
                <w:sz w:val="21"/>
                <w:szCs w:val="21"/>
              </w:rPr>
            </w:pPr>
            <w:r w:rsidRPr="0097505A">
              <w:rPr>
                <w:rFonts w:asciiTheme="minorHAnsi" w:eastAsia="Helvetica Neue" w:hAnsiTheme="minorHAnsi" w:cstheme="minorHAnsi"/>
                <w:b/>
                <w:sz w:val="21"/>
                <w:szCs w:val="21"/>
              </w:rPr>
              <w:t>Payment method:</w:t>
            </w:r>
          </w:p>
        </w:tc>
        <w:tc>
          <w:tcPr>
            <w:tcW w:w="7973" w:type="dxa"/>
            <w:tcBorders>
              <w:top w:val="single" w:sz="8" w:space="0" w:color="000001"/>
              <w:left w:val="single" w:sz="8" w:space="0" w:color="000001"/>
              <w:bottom w:val="single" w:sz="8" w:space="0" w:color="000001"/>
              <w:right w:val="single" w:sz="8" w:space="0" w:color="000001"/>
            </w:tcBorders>
          </w:tcPr>
          <w:p w14:paraId="47EE5F41" w14:textId="436F9F7E" w:rsidR="00397469" w:rsidRPr="0097505A" w:rsidRDefault="00397469" w:rsidP="00397469">
            <w:pPr>
              <w:spacing w:after="0" w:line="240" w:lineRule="auto"/>
              <w:rPr>
                <w:rFonts w:asciiTheme="minorHAnsi" w:eastAsia="Helvetica Neue" w:hAnsiTheme="minorHAnsi" w:cstheme="minorHAnsi"/>
                <w:sz w:val="21"/>
                <w:szCs w:val="21"/>
              </w:rPr>
            </w:pPr>
            <w:r w:rsidRPr="00E60EEA">
              <w:rPr>
                <w:rFonts w:asciiTheme="minorHAnsi" w:eastAsia="Helvetica Neue" w:hAnsiTheme="minorHAnsi" w:cstheme="minorHAnsi"/>
                <w:sz w:val="21"/>
                <w:szCs w:val="21"/>
              </w:rPr>
              <w:t>The payment method for this Call-Off Contract is by BACS transfer (details to be provide by the Supplier) monthly in arrears based on the costs and expenses incurred within the preceding month.</w:t>
            </w:r>
          </w:p>
        </w:tc>
      </w:tr>
      <w:tr w:rsidR="00397469" w:rsidRPr="0097505A" w14:paraId="6E8B021B" w14:textId="77777777" w:rsidTr="0039746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E938BDB" w14:textId="77777777" w:rsidR="00397469" w:rsidRPr="0097505A" w:rsidRDefault="00397469" w:rsidP="00397469">
            <w:pPr>
              <w:spacing w:after="0" w:line="240" w:lineRule="auto"/>
              <w:rPr>
                <w:rFonts w:asciiTheme="minorHAnsi" w:eastAsia="Helvetica Neue" w:hAnsiTheme="minorHAnsi" w:cstheme="minorHAnsi"/>
                <w:b/>
                <w:sz w:val="21"/>
                <w:szCs w:val="21"/>
              </w:rPr>
            </w:pPr>
            <w:r w:rsidRPr="0097505A">
              <w:rPr>
                <w:rFonts w:asciiTheme="minorHAnsi" w:eastAsia="Helvetica Neue" w:hAnsiTheme="minorHAnsi" w:cstheme="minorHAnsi"/>
                <w:b/>
                <w:sz w:val="21"/>
                <w:szCs w:val="21"/>
              </w:rPr>
              <w:t>Payment profile:</w:t>
            </w:r>
          </w:p>
        </w:tc>
        <w:tc>
          <w:tcPr>
            <w:tcW w:w="7973" w:type="dxa"/>
            <w:tcBorders>
              <w:top w:val="single" w:sz="8" w:space="0" w:color="000001"/>
              <w:left w:val="single" w:sz="8" w:space="0" w:color="000001"/>
              <w:bottom w:val="single" w:sz="8" w:space="0" w:color="000001"/>
              <w:right w:val="single" w:sz="8" w:space="0" w:color="000001"/>
            </w:tcBorders>
          </w:tcPr>
          <w:p w14:paraId="255616D0" w14:textId="34100864" w:rsidR="00397469" w:rsidRPr="0097505A" w:rsidRDefault="00397469" w:rsidP="00397469">
            <w:pPr>
              <w:spacing w:after="0" w:line="240" w:lineRule="auto"/>
              <w:rPr>
                <w:rFonts w:asciiTheme="minorHAnsi" w:eastAsia="Helvetica Neue" w:hAnsiTheme="minorHAnsi" w:cstheme="minorHAnsi"/>
                <w:sz w:val="21"/>
                <w:szCs w:val="21"/>
              </w:rPr>
            </w:pPr>
            <w:r w:rsidRPr="00E60EEA">
              <w:rPr>
                <w:rFonts w:asciiTheme="minorHAnsi" w:eastAsia="Helvetica Neue" w:hAnsiTheme="minorHAnsi" w:cstheme="minorHAnsi"/>
                <w:sz w:val="21"/>
                <w:szCs w:val="21"/>
              </w:rPr>
              <w:t>The payment profile for this Call-Off Contract is monthly in arrears</w:t>
            </w:r>
          </w:p>
        </w:tc>
      </w:tr>
      <w:tr w:rsidR="00397469" w:rsidRPr="0097505A" w14:paraId="7C984AB6" w14:textId="77777777" w:rsidTr="0039746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5DCB107" w14:textId="77777777" w:rsidR="00397469" w:rsidRPr="0097505A" w:rsidRDefault="00397469" w:rsidP="00397469">
            <w:pPr>
              <w:spacing w:after="0" w:line="240" w:lineRule="auto"/>
              <w:rPr>
                <w:rFonts w:asciiTheme="minorHAnsi" w:eastAsia="Helvetica Neue" w:hAnsiTheme="minorHAnsi" w:cstheme="minorHAnsi"/>
                <w:b/>
                <w:sz w:val="21"/>
                <w:szCs w:val="21"/>
              </w:rPr>
            </w:pPr>
            <w:r w:rsidRPr="0097505A">
              <w:rPr>
                <w:rFonts w:asciiTheme="minorHAnsi" w:eastAsia="Helvetica Neue" w:hAnsiTheme="minorHAnsi" w:cstheme="minorHAnsi"/>
                <w:b/>
                <w:sz w:val="21"/>
                <w:szCs w:val="21"/>
              </w:rPr>
              <w:t>Invoice details:</w:t>
            </w:r>
          </w:p>
        </w:tc>
        <w:tc>
          <w:tcPr>
            <w:tcW w:w="7973" w:type="dxa"/>
            <w:tcBorders>
              <w:top w:val="single" w:sz="8" w:space="0" w:color="000001"/>
              <w:left w:val="single" w:sz="8" w:space="0" w:color="000001"/>
              <w:bottom w:val="single" w:sz="8" w:space="0" w:color="000001"/>
              <w:right w:val="single" w:sz="8" w:space="0" w:color="000001"/>
            </w:tcBorders>
          </w:tcPr>
          <w:p w14:paraId="48F5B763" w14:textId="661EB6F9" w:rsidR="00397469" w:rsidRPr="0097505A" w:rsidRDefault="00397469" w:rsidP="00397469">
            <w:pPr>
              <w:spacing w:after="0" w:line="240" w:lineRule="auto"/>
              <w:rPr>
                <w:rFonts w:asciiTheme="minorHAnsi" w:eastAsia="Helvetica Neue" w:hAnsiTheme="minorHAnsi" w:cstheme="minorHAnsi"/>
                <w:sz w:val="21"/>
                <w:szCs w:val="21"/>
              </w:rPr>
            </w:pPr>
            <w:r w:rsidRPr="00E60EEA">
              <w:rPr>
                <w:rFonts w:asciiTheme="minorHAnsi" w:eastAsia="Helvetica Neue" w:hAnsiTheme="minorHAnsi" w:cstheme="minorHAnsi"/>
                <w:sz w:val="21"/>
                <w:szCs w:val="21"/>
              </w:rPr>
              <w:t>The Supplier will issue electronic invoices monthly in arrears. The Buyer will pay the Supplier within 30 days of receipt of a valid invoice.</w:t>
            </w:r>
          </w:p>
        </w:tc>
      </w:tr>
      <w:tr w:rsidR="00397469" w:rsidRPr="0097505A" w14:paraId="7BFE034A" w14:textId="77777777" w:rsidTr="0039746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97722C6" w14:textId="77777777" w:rsidR="00397469" w:rsidRPr="0097505A" w:rsidRDefault="00397469" w:rsidP="00397469">
            <w:pPr>
              <w:spacing w:after="0" w:line="240" w:lineRule="auto"/>
              <w:rPr>
                <w:rFonts w:asciiTheme="minorHAnsi" w:eastAsia="Helvetica Neue" w:hAnsiTheme="minorHAnsi" w:cstheme="minorHAnsi"/>
                <w:b/>
                <w:sz w:val="21"/>
                <w:szCs w:val="21"/>
              </w:rPr>
            </w:pPr>
            <w:r w:rsidRPr="0097505A">
              <w:rPr>
                <w:rFonts w:asciiTheme="minorHAnsi" w:eastAsia="Helvetica Neue" w:hAnsiTheme="minorHAnsi" w:cstheme="minorHAnsi"/>
                <w:b/>
                <w:sz w:val="21"/>
                <w:szCs w:val="21"/>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tcPr>
          <w:p w14:paraId="4A24F38B" w14:textId="435E55B5" w:rsidR="00397469" w:rsidRPr="0097505A" w:rsidRDefault="00397469" w:rsidP="00397469">
            <w:pPr>
              <w:spacing w:after="0" w:line="240" w:lineRule="auto"/>
              <w:rPr>
                <w:rFonts w:asciiTheme="minorHAnsi" w:eastAsia="Helvetica Neue" w:hAnsiTheme="minorHAnsi" w:cstheme="minorHAnsi"/>
                <w:sz w:val="21"/>
                <w:szCs w:val="21"/>
              </w:rPr>
            </w:pPr>
            <w:r w:rsidRPr="00E60EEA">
              <w:rPr>
                <w:rFonts w:asciiTheme="minorHAnsi" w:eastAsia="Helvetica Neue" w:hAnsiTheme="minorHAnsi" w:cstheme="minorHAnsi"/>
                <w:sz w:val="21"/>
                <w:szCs w:val="21"/>
              </w:rPr>
              <w:t>Invoices will be sent to HM Revenue &amp; Customs HMRC Barrington Road, Worthing, BN12 AXL</w:t>
            </w:r>
          </w:p>
        </w:tc>
      </w:tr>
      <w:tr w:rsidR="00397469" w:rsidRPr="0097505A" w14:paraId="2862516A" w14:textId="77777777" w:rsidTr="0039746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AD12FF5" w14:textId="77777777" w:rsidR="00397469" w:rsidRPr="0097505A" w:rsidRDefault="00397469" w:rsidP="00397469">
            <w:pPr>
              <w:spacing w:after="0" w:line="240" w:lineRule="auto"/>
              <w:rPr>
                <w:rFonts w:asciiTheme="minorHAnsi" w:hAnsiTheme="minorHAnsi" w:cstheme="minorHAnsi"/>
                <w:sz w:val="21"/>
                <w:szCs w:val="21"/>
              </w:rPr>
            </w:pPr>
            <w:r w:rsidRPr="0097505A">
              <w:rPr>
                <w:rFonts w:asciiTheme="minorHAnsi" w:eastAsia="Helvetica Neue" w:hAnsiTheme="minorHAnsi" w:cstheme="minorHAnsi"/>
                <w:b/>
                <w:sz w:val="21"/>
                <w:szCs w:val="21"/>
              </w:rPr>
              <w:t>Invoice information required</w:t>
            </w:r>
            <w:r w:rsidRPr="0097505A">
              <w:rPr>
                <w:rFonts w:asciiTheme="minorHAnsi" w:eastAsia="Helvetica Neue" w:hAnsiTheme="minorHAnsi" w:cstheme="minorHAnsi"/>
                <w:sz w:val="21"/>
                <w:szCs w:val="21"/>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tcPr>
          <w:p w14:paraId="40B38000" w14:textId="150AE623" w:rsidR="00397469" w:rsidRPr="0097505A" w:rsidRDefault="00397469" w:rsidP="00397469">
            <w:pPr>
              <w:spacing w:after="0" w:line="240" w:lineRule="auto"/>
              <w:rPr>
                <w:rFonts w:asciiTheme="minorHAnsi" w:eastAsia="Helvetica Neue" w:hAnsiTheme="minorHAnsi" w:cstheme="minorHAnsi"/>
                <w:sz w:val="21"/>
                <w:szCs w:val="21"/>
              </w:rPr>
            </w:pPr>
            <w:r w:rsidRPr="00E60EEA">
              <w:rPr>
                <w:rFonts w:asciiTheme="minorHAnsi" w:eastAsia="Helvetica Neue" w:hAnsiTheme="minorHAnsi" w:cstheme="minorHAnsi"/>
                <w:sz w:val="21"/>
                <w:szCs w:val="21"/>
              </w:rPr>
              <w:t>All invoices must include all appropriate references including a PO number and a detailed breakdown of the G-Cloud services supplied.</w:t>
            </w:r>
          </w:p>
        </w:tc>
      </w:tr>
      <w:tr w:rsidR="00397469" w:rsidRPr="0097505A" w14:paraId="09CC5009" w14:textId="77777777" w:rsidTr="0039746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EDA2719" w14:textId="77777777" w:rsidR="00397469" w:rsidRPr="0097505A" w:rsidRDefault="00397469" w:rsidP="00397469">
            <w:pPr>
              <w:spacing w:after="0" w:line="240" w:lineRule="auto"/>
              <w:rPr>
                <w:rFonts w:asciiTheme="minorHAnsi" w:eastAsia="Helvetica Neue" w:hAnsiTheme="minorHAnsi" w:cstheme="minorHAnsi"/>
                <w:b/>
                <w:sz w:val="21"/>
                <w:szCs w:val="21"/>
              </w:rPr>
            </w:pPr>
            <w:r w:rsidRPr="0097505A">
              <w:rPr>
                <w:rFonts w:asciiTheme="minorHAnsi" w:eastAsia="Helvetica Neue" w:hAnsiTheme="minorHAnsi" w:cstheme="minorHAnsi"/>
                <w:b/>
                <w:sz w:val="21"/>
                <w:szCs w:val="21"/>
              </w:rPr>
              <w:t>Invoice frequency:</w:t>
            </w:r>
          </w:p>
        </w:tc>
        <w:tc>
          <w:tcPr>
            <w:tcW w:w="7973" w:type="dxa"/>
            <w:tcBorders>
              <w:top w:val="single" w:sz="8" w:space="0" w:color="000001"/>
              <w:left w:val="single" w:sz="8" w:space="0" w:color="000001"/>
              <w:bottom w:val="single" w:sz="8" w:space="0" w:color="000001"/>
              <w:right w:val="single" w:sz="8" w:space="0" w:color="000001"/>
            </w:tcBorders>
          </w:tcPr>
          <w:p w14:paraId="2B99C677" w14:textId="5E2B76F9" w:rsidR="00397469" w:rsidRPr="0097505A" w:rsidRDefault="00397469" w:rsidP="00397469">
            <w:pPr>
              <w:spacing w:after="0" w:line="240" w:lineRule="auto"/>
              <w:rPr>
                <w:rFonts w:asciiTheme="minorHAnsi" w:eastAsia="Helvetica Neue" w:hAnsiTheme="minorHAnsi" w:cstheme="minorHAnsi"/>
                <w:sz w:val="21"/>
                <w:szCs w:val="21"/>
              </w:rPr>
            </w:pPr>
            <w:r w:rsidRPr="00E60EEA">
              <w:rPr>
                <w:rFonts w:asciiTheme="minorHAnsi" w:eastAsia="Helvetica Neue" w:hAnsiTheme="minorHAnsi" w:cstheme="minorHAnsi"/>
                <w:sz w:val="21"/>
                <w:szCs w:val="21"/>
              </w:rPr>
              <w:t xml:space="preserve">Invoice will be sent to the Buyer </w:t>
            </w:r>
            <w:r w:rsidRPr="0059337B">
              <w:rPr>
                <w:rFonts w:asciiTheme="minorHAnsi" w:eastAsia="Helvetica Neue" w:hAnsiTheme="minorHAnsi" w:cstheme="minorHAnsi"/>
                <w:sz w:val="21"/>
                <w:szCs w:val="21"/>
              </w:rPr>
              <w:t>after the end of each month</w:t>
            </w:r>
          </w:p>
        </w:tc>
      </w:tr>
      <w:tr w:rsidR="00397469" w:rsidRPr="0097505A" w14:paraId="097A2B40" w14:textId="77777777" w:rsidTr="003F0C32">
        <w:trPr>
          <w:trHeight w:val="815"/>
        </w:trPr>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E272C54" w14:textId="77777777" w:rsidR="00397469" w:rsidRPr="0097505A" w:rsidRDefault="00397469" w:rsidP="00397469">
            <w:pPr>
              <w:spacing w:after="0" w:line="240" w:lineRule="auto"/>
              <w:rPr>
                <w:rFonts w:asciiTheme="minorHAnsi" w:hAnsiTheme="minorHAnsi" w:cstheme="minorHAnsi"/>
                <w:sz w:val="21"/>
                <w:szCs w:val="21"/>
              </w:rPr>
            </w:pPr>
            <w:r w:rsidRPr="0097505A">
              <w:rPr>
                <w:rFonts w:asciiTheme="minorHAnsi" w:eastAsia="Helvetica Neue" w:hAnsiTheme="minorHAnsi" w:cstheme="minorHAnsi"/>
                <w:b/>
                <w:sz w:val="21"/>
                <w:szCs w:val="21"/>
              </w:rPr>
              <w:t>Call-Off Contract value:</w:t>
            </w:r>
          </w:p>
        </w:tc>
        <w:tc>
          <w:tcPr>
            <w:tcW w:w="7973" w:type="dxa"/>
            <w:tcBorders>
              <w:top w:val="single" w:sz="8" w:space="0" w:color="000001"/>
              <w:left w:val="single" w:sz="8" w:space="0" w:color="000001"/>
              <w:bottom w:val="single" w:sz="8" w:space="0" w:color="000001"/>
              <w:right w:val="single" w:sz="8" w:space="0" w:color="000001"/>
            </w:tcBorders>
          </w:tcPr>
          <w:p w14:paraId="7EE8DAEA" w14:textId="3DBFA1B4" w:rsidR="00397469" w:rsidRPr="0097505A" w:rsidRDefault="00397469" w:rsidP="00397469">
            <w:pPr>
              <w:spacing w:after="0" w:line="240" w:lineRule="auto"/>
              <w:rPr>
                <w:rFonts w:asciiTheme="minorHAnsi" w:eastAsia="Helvetica Neue" w:hAnsiTheme="minorHAnsi" w:cstheme="minorHAnsi"/>
                <w:sz w:val="21"/>
                <w:szCs w:val="21"/>
              </w:rPr>
            </w:pPr>
            <w:r w:rsidRPr="00E60EEA">
              <w:rPr>
                <w:rFonts w:asciiTheme="minorHAnsi" w:eastAsia="Helvetica Neue" w:hAnsiTheme="minorHAnsi" w:cstheme="minorHAnsi"/>
                <w:sz w:val="21"/>
                <w:szCs w:val="21"/>
              </w:rPr>
              <w:t xml:space="preserve">The total value of this Call-Off Contract </w:t>
            </w:r>
            <w:r w:rsidRPr="003F0C32">
              <w:rPr>
                <w:rFonts w:asciiTheme="minorHAnsi" w:eastAsia="Helvetica Neue" w:hAnsiTheme="minorHAnsi" w:cstheme="minorHAnsi"/>
                <w:color w:val="000000" w:themeColor="text1"/>
                <w:sz w:val="21"/>
                <w:szCs w:val="21"/>
              </w:rPr>
              <w:t>is £</w:t>
            </w:r>
            <w:r w:rsidR="00401AF1" w:rsidRPr="003F0C32">
              <w:rPr>
                <w:rFonts w:asciiTheme="minorHAnsi" w:eastAsia="Helvetica Neue" w:hAnsiTheme="minorHAnsi" w:cstheme="minorHAnsi"/>
                <w:color w:val="000000" w:themeColor="text1"/>
                <w:sz w:val="21"/>
                <w:szCs w:val="21"/>
              </w:rPr>
              <w:t>14</w:t>
            </w:r>
            <w:r w:rsidRPr="003F0C32">
              <w:rPr>
                <w:rFonts w:asciiTheme="minorHAnsi" w:eastAsia="Helvetica Neue" w:hAnsiTheme="minorHAnsi" w:cstheme="minorHAnsi"/>
                <w:color w:val="000000" w:themeColor="text1"/>
                <w:sz w:val="21"/>
                <w:szCs w:val="21"/>
              </w:rPr>
              <w:t>,</w:t>
            </w:r>
            <w:r w:rsidR="00401AF1" w:rsidRPr="003F0C32">
              <w:rPr>
                <w:rFonts w:asciiTheme="minorHAnsi" w:eastAsia="Helvetica Neue" w:hAnsiTheme="minorHAnsi" w:cstheme="minorHAnsi"/>
                <w:color w:val="000000" w:themeColor="text1"/>
                <w:sz w:val="21"/>
                <w:szCs w:val="21"/>
              </w:rPr>
              <w:t>944</w:t>
            </w:r>
            <w:r w:rsidRPr="003F0C32">
              <w:rPr>
                <w:rFonts w:asciiTheme="minorHAnsi" w:eastAsia="Helvetica Neue" w:hAnsiTheme="minorHAnsi" w:cstheme="minorHAnsi"/>
                <w:color w:val="000000" w:themeColor="text1"/>
                <w:sz w:val="21"/>
                <w:szCs w:val="21"/>
              </w:rPr>
              <w:t xml:space="preserve"> </w:t>
            </w:r>
            <w:r w:rsidRPr="00D33FCF">
              <w:rPr>
                <w:rFonts w:asciiTheme="minorHAnsi" w:eastAsia="Helvetica Neue" w:hAnsiTheme="minorHAnsi" w:cstheme="minorHAnsi"/>
                <w:sz w:val="21"/>
                <w:szCs w:val="21"/>
              </w:rPr>
              <w:t>(excluding VAT and expenses). HMRC’s</w:t>
            </w:r>
            <w:r w:rsidRPr="00E60EEA">
              <w:rPr>
                <w:rFonts w:asciiTheme="minorHAnsi" w:eastAsia="Helvetica Neue" w:hAnsiTheme="minorHAnsi" w:cstheme="minorHAnsi"/>
                <w:sz w:val="21"/>
                <w:szCs w:val="21"/>
              </w:rPr>
              <w:t xml:space="preserve"> Travel and Subsistence rates to be used however only with the prior agreement of the buyer authority Mr Alan Love (named at page 3) on each occasion</w:t>
            </w:r>
          </w:p>
        </w:tc>
      </w:tr>
      <w:tr w:rsidR="00397469" w:rsidRPr="0097505A" w14:paraId="7658D5C3" w14:textId="77777777" w:rsidTr="00397469">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ED9ED40" w14:textId="77777777" w:rsidR="00397469" w:rsidRPr="0097505A" w:rsidRDefault="00397469" w:rsidP="00397469">
            <w:pPr>
              <w:spacing w:after="0" w:line="240" w:lineRule="auto"/>
              <w:rPr>
                <w:rFonts w:asciiTheme="minorHAnsi" w:eastAsia="Helvetica Neue" w:hAnsiTheme="minorHAnsi" w:cstheme="minorHAnsi"/>
                <w:b/>
                <w:sz w:val="21"/>
                <w:szCs w:val="21"/>
              </w:rPr>
            </w:pPr>
            <w:r w:rsidRPr="0097505A">
              <w:rPr>
                <w:rFonts w:asciiTheme="minorHAnsi" w:eastAsia="Helvetica Neue" w:hAnsiTheme="minorHAnsi" w:cstheme="minorHAnsi"/>
                <w:b/>
                <w:sz w:val="21"/>
                <w:szCs w:val="21"/>
              </w:rPr>
              <w:t>Call-Off Contract charges:</w:t>
            </w:r>
          </w:p>
        </w:tc>
        <w:tc>
          <w:tcPr>
            <w:tcW w:w="7973" w:type="dxa"/>
            <w:tcBorders>
              <w:top w:val="single" w:sz="8" w:space="0" w:color="000001"/>
              <w:left w:val="single" w:sz="8" w:space="0" w:color="000001"/>
              <w:bottom w:val="single" w:sz="8" w:space="0" w:color="000001"/>
              <w:right w:val="single" w:sz="8" w:space="0" w:color="000001"/>
            </w:tcBorders>
          </w:tcPr>
          <w:p w14:paraId="015A7FCD" w14:textId="77777777" w:rsidR="00397469" w:rsidRPr="00E60EEA" w:rsidRDefault="00397469" w:rsidP="00397469">
            <w:pPr>
              <w:rPr>
                <w:rFonts w:asciiTheme="minorHAnsi" w:eastAsia="Helvetica Neue" w:hAnsiTheme="minorHAnsi" w:cstheme="minorHAnsi"/>
                <w:sz w:val="21"/>
                <w:szCs w:val="21"/>
              </w:rPr>
            </w:pPr>
            <w:r w:rsidRPr="00E60EEA">
              <w:rPr>
                <w:rFonts w:asciiTheme="minorHAnsi" w:eastAsia="Helvetica Neue" w:hAnsiTheme="minorHAnsi" w:cstheme="minorHAnsi"/>
                <w:sz w:val="21"/>
                <w:szCs w:val="21"/>
              </w:rPr>
              <w:t xml:space="preserve">The breakdown of the Charges is </w:t>
            </w:r>
            <w:r w:rsidRPr="00D33FCF">
              <w:rPr>
                <w:rFonts w:asciiTheme="minorHAnsi" w:eastAsia="Helvetica Neue" w:hAnsiTheme="minorHAnsi" w:cstheme="minorHAnsi"/>
                <w:sz w:val="21"/>
                <w:szCs w:val="21"/>
              </w:rPr>
              <w:t>schedule 2</w:t>
            </w:r>
          </w:p>
          <w:p w14:paraId="53FE2788" w14:textId="77777777" w:rsidR="00397469" w:rsidRPr="0097505A" w:rsidRDefault="00397469" w:rsidP="00397469">
            <w:pPr>
              <w:spacing w:after="0" w:line="240" w:lineRule="auto"/>
              <w:rPr>
                <w:rFonts w:asciiTheme="minorHAnsi" w:eastAsia="Helvetica Neue" w:hAnsiTheme="minorHAnsi" w:cstheme="minorHAnsi"/>
                <w:sz w:val="21"/>
                <w:szCs w:val="21"/>
              </w:rPr>
            </w:pPr>
          </w:p>
        </w:tc>
      </w:tr>
    </w:tbl>
    <w:p w14:paraId="09116088" w14:textId="77777777" w:rsidR="007946DF" w:rsidRDefault="007946DF">
      <w:pPr>
        <w:spacing w:after="0" w:line="240" w:lineRule="auto"/>
        <w:rPr>
          <w:rFonts w:asciiTheme="minorHAnsi" w:eastAsia="Helvetica Neue" w:hAnsiTheme="minorHAnsi" w:cstheme="minorHAnsi"/>
          <w:b/>
          <w:sz w:val="21"/>
          <w:szCs w:val="21"/>
        </w:rPr>
      </w:pPr>
      <w:bookmarkStart w:id="14" w:name="_5iohy2muxioh"/>
      <w:bookmarkStart w:id="15" w:name="_c3yo7ilfh9o6"/>
      <w:bookmarkEnd w:id="14"/>
      <w:bookmarkEnd w:id="15"/>
      <w:r>
        <w:rPr>
          <w:rFonts w:asciiTheme="minorHAnsi" w:eastAsia="Helvetica Neue" w:hAnsiTheme="minorHAnsi" w:cstheme="minorHAnsi"/>
          <w:b/>
          <w:sz w:val="21"/>
          <w:szCs w:val="21"/>
        </w:rPr>
        <w:br w:type="page"/>
      </w:r>
    </w:p>
    <w:p w14:paraId="25F036F4" w14:textId="355E989C" w:rsidR="005540D7" w:rsidRPr="0097505A" w:rsidRDefault="008E0B6F">
      <w:pPr>
        <w:rPr>
          <w:rFonts w:asciiTheme="minorHAnsi" w:eastAsia="Helvetica Neue" w:hAnsiTheme="minorHAnsi" w:cstheme="minorHAnsi"/>
          <w:b/>
          <w:sz w:val="21"/>
          <w:szCs w:val="21"/>
        </w:rPr>
      </w:pPr>
      <w:r w:rsidRPr="0097505A">
        <w:rPr>
          <w:rFonts w:asciiTheme="minorHAnsi" w:eastAsia="Helvetica Neue" w:hAnsiTheme="minorHAnsi" w:cstheme="minorHAnsi"/>
          <w:b/>
          <w:sz w:val="21"/>
          <w:szCs w:val="21"/>
        </w:rPr>
        <w:lastRenderedPageBreak/>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135"/>
        <w:gridCol w:w="7455"/>
      </w:tblGrid>
      <w:tr w:rsidR="003F0C32" w:rsidRPr="0097505A" w14:paraId="74E1F773" w14:textId="77777777" w:rsidTr="003F0C32">
        <w:tc>
          <w:tcPr>
            <w:tcW w:w="3135" w:type="dxa"/>
            <w:tcBorders>
              <w:top w:val="single" w:sz="8" w:space="0" w:color="000001"/>
              <w:left w:val="single" w:sz="8" w:space="0" w:color="000001"/>
              <w:bottom w:val="single" w:sz="8" w:space="0" w:color="000001"/>
              <w:right w:val="single" w:sz="8" w:space="0" w:color="000001"/>
            </w:tcBorders>
            <w:shd w:val="clear" w:color="auto" w:fill="auto"/>
          </w:tcPr>
          <w:p w14:paraId="0B79026A" w14:textId="77777777" w:rsidR="00397469" w:rsidRPr="0097505A" w:rsidRDefault="00397469" w:rsidP="00397469">
            <w:pPr>
              <w:spacing w:after="0" w:line="240" w:lineRule="auto"/>
              <w:rPr>
                <w:rFonts w:asciiTheme="minorHAnsi" w:eastAsia="Helvetica Neue" w:hAnsiTheme="minorHAnsi" w:cstheme="minorHAnsi"/>
                <w:b/>
                <w:sz w:val="21"/>
                <w:szCs w:val="21"/>
              </w:rPr>
            </w:pPr>
            <w:bookmarkStart w:id="16" w:name="_17dp8vu"/>
            <w:bookmarkEnd w:id="16"/>
            <w:r w:rsidRPr="0097505A">
              <w:rPr>
                <w:rFonts w:asciiTheme="minorHAnsi" w:eastAsia="Helvetica Neue" w:hAnsiTheme="minorHAnsi" w:cstheme="minorHAnsi"/>
                <w:b/>
                <w:sz w:val="21"/>
                <w:szCs w:val="21"/>
              </w:rPr>
              <w:t xml:space="preserve">Performance of the service and deliverables: </w:t>
            </w:r>
          </w:p>
        </w:tc>
        <w:tc>
          <w:tcPr>
            <w:tcW w:w="7455" w:type="dxa"/>
            <w:tcBorders>
              <w:top w:val="single" w:sz="8" w:space="0" w:color="000001"/>
              <w:left w:val="single" w:sz="8" w:space="0" w:color="000001"/>
              <w:bottom w:val="single" w:sz="8" w:space="0" w:color="000001"/>
              <w:right w:val="single" w:sz="8" w:space="0" w:color="000001"/>
            </w:tcBorders>
            <w:shd w:val="clear" w:color="auto" w:fill="auto"/>
          </w:tcPr>
          <w:p w14:paraId="6C89933A" w14:textId="214783D0" w:rsidR="00397469" w:rsidRPr="0097505A" w:rsidRDefault="00397469" w:rsidP="00397469">
            <w:pPr>
              <w:spacing w:after="0" w:line="240" w:lineRule="auto"/>
              <w:rPr>
                <w:rFonts w:asciiTheme="minorHAnsi" w:eastAsia="Helvetica Neue" w:hAnsiTheme="minorHAnsi" w:cstheme="minorHAnsi"/>
                <w:sz w:val="21"/>
                <w:szCs w:val="21"/>
                <w:highlight w:val="green"/>
              </w:rPr>
            </w:pPr>
            <w:bookmarkStart w:id="17" w:name="_3rdcrjn"/>
            <w:bookmarkEnd w:id="17"/>
            <w:r>
              <w:rPr>
                <w:rFonts w:asciiTheme="minorHAnsi" w:eastAsia="Helvetica Neue" w:hAnsiTheme="minorHAnsi" w:cstheme="minorHAnsi"/>
                <w:sz w:val="21"/>
                <w:szCs w:val="21"/>
              </w:rPr>
              <w:t>Not used.  Deliverables described above</w:t>
            </w:r>
            <w:r w:rsidR="007409AF">
              <w:rPr>
                <w:rFonts w:asciiTheme="minorHAnsi" w:eastAsia="Helvetica Neue" w:hAnsiTheme="minorHAnsi" w:cstheme="minorHAnsi"/>
                <w:sz w:val="21"/>
                <w:szCs w:val="21"/>
              </w:rPr>
              <w:t>, see ‘Quality Standards’</w:t>
            </w:r>
            <w:r>
              <w:rPr>
                <w:rFonts w:asciiTheme="minorHAnsi" w:eastAsia="Helvetica Neue" w:hAnsiTheme="minorHAnsi" w:cstheme="minorHAnsi"/>
                <w:sz w:val="21"/>
                <w:szCs w:val="21"/>
              </w:rPr>
              <w:t>.</w:t>
            </w:r>
          </w:p>
        </w:tc>
      </w:tr>
      <w:tr w:rsidR="003F0C32" w:rsidRPr="0097505A" w14:paraId="5AD08851" w14:textId="77777777" w:rsidTr="003F0C32">
        <w:tc>
          <w:tcPr>
            <w:tcW w:w="3135" w:type="dxa"/>
            <w:tcBorders>
              <w:top w:val="single" w:sz="8" w:space="0" w:color="000001"/>
              <w:left w:val="single" w:sz="8" w:space="0" w:color="000001"/>
              <w:bottom w:val="single" w:sz="8" w:space="0" w:color="000001"/>
              <w:right w:val="single" w:sz="8" w:space="0" w:color="000001"/>
            </w:tcBorders>
            <w:shd w:val="clear" w:color="auto" w:fill="auto"/>
          </w:tcPr>
          <w:p w14:paraId="1BDEFFD3" w14:textId="77777777" w:rsidR="00397469" w:rsidRPr="0097505A" w:rsidRDefault="00397469" w:rsidP="00397469">
            <w:pPr>
              <w:spacing w:after="0" w:line="240" w:lineRule="auto"/>
              <w:rPr>
                <w:rFonts w:asciiTheme="minorHAnsi" w:eastAsia="Helvetica Neue" w:hAnsiTheme="minorHAnsi" w:cstheme="minorHAnsi"/>
                <w:b/>
                <w:sz w:val="21"/>
                <w:szCs w:val="21"/>
              </w:rPr>
            </w:pPr>
            <w:r w:rsidRPr="0097505A">
              <w:rPr>
                <w:rFonts w:asciiTheme="minorHAnsi" w:eastAsia="Helvetica Neue" w:hAnsiTheme="minorHAnsi" w:cstheme="minorHAnsi"/>
                <w:b/>
                <w:sz w:val="21"/>
                <w:szCs w:val="21"/>
              </w:rPr>
              <w:t>Guarantee:</w:t>
            </w:r>
          </w:p>
        </w:tc>
        <w:tc>
          <w:tcPr>
            <w:tcW w:w="7455" w:type="dxa"/>
            <w:tcBorders>
              <w:top w:val="single" w:sz="8" w:space="0" w:color="000001"/>
              <w:left w:val="single" w:sz="8" w:space="0" w:color="000001"/>
              <w:bottom w:val="single" w:sz="8" w:space="0" w:color="000001"/>
              <w:right w:val="single" w:sz="8" w:space="0" w:color="000001"/>
            </w:tcBorders>
            <w:shd w:val="clear" w:color="auto" w:fill="auto"/>
          </w:tcPr>
          <w:p w14:paraId="54F875EB" w14:textId="5C656DA3" w:rsidR="00397469" w:rsidRPr="0097505A" w:rsidRDefault="00397469" w:rsidP="00397469">
            <w:pPr>
              <w:spacing w:after="0" w:line="240" w:lineRule="auto"/>
              <w:rPr>
                <w:rFonts w:asciiTheme="minorHAnsi" w:eastAsia="Helvetica Neue" w:hAnsiTheme="minorHAnsi" w:cstheme="minorHAnsi"/>
                <w:sz w:val="21"/>
                <w:szCs w:val="21"/>
                <w:highlight w:val="green"/>
              </w:rPr>
            </w:pPr>
            <w:r w:rsidRPr="00D33FCF">
              <w:rPr>
                <w:rFonts w:asciiTheme="minorHAnsi" w:eastAsia="Helvetica Neue" w:hAnsiTheme="minorHAnsi" w:cstheme="minorHAnsi"/>
                <w:sz w:val="21"/>
                <w:szCs w:val="21"/>
              </w:rPr>
              <w:t>Not used</w:t>
            </w:r>
          </w:p>
        </w:tc>
      </w:tr>
      <w:tr w:rsidR="003F0C32" w:rsidRPr="0097505A" w14:paraId="36405A14" w14:textId="77777777" w:rsidTr="003F0C32">
        <w:trPr>
          <w:trHeight w:val="563"/>
        </w:trPr>
        <w:tc>
          <w:tcPr>
            <w:tcW w:w="3135" w:type="dxa"/>
            <w:tcBorders>
              <w:top w:val="single" w:sz="8" w:space="0" w:color="000001"/>
              <w:left w:val="single" w:sz="8" w:space="0" w:color="000001"/>
              <w:bottom w:val="single" w:sz="8" w:space="0" w:color="000001"/>
              <w:right w:val="single" w:sz="8" w:space="0" w:color="000001"/>
            </w:tcBorders>
            <w:shd w:val="clear" w:color="auto" w:fill="auto"/>
          </w:tcPr>
          <w:p w14:paraId="0D0A845D" w14:textId="77777777" w:rsidR="00397469" w:rsidRPr="0097505A" w:rsidRDefault="00397469" w:rsidP="00397469">
            <w:pPr>
              <w:spacing w:after="0" w:line="240" w:lineRule="auto"/>
              <w:rPr>
                <w:rFonts w:asciiTheme="minorHAnsi" w:eastAsia="Helvetica Neue" w:hAnsiTheme="minorHAnsi" w:cstheme="minorHAnsi"/>
                <w:b/>
                <w:sz w:val="21"/>
                <w:szCs w:val="21"/>
              </w:rPr>
            </w:pPr>
            <w:bookmarkStart w:id="18" w:name="_1ksv4uv"/>
            <w:bookmarkEnd w:id="18"/>
            <w:r w:rsidRPr="0097505A">
              <w:rPr>
                <w:rFonts w:asciiTheme="minorHAnsi" w:eastAsia="Helvetica Neue" w:hAnsiTheme="minorHAnsi" w:cstheme="minorHAnsi"/>
                <w:b/>
                <w:sz w:val="21"/>
                <w:szCs w:val="21"/>
              </w:rPr>
              <w:t xml:space="preserve">Warranties, representations: </w:t>
            </w:r>
          </w:p>
        </w:tc>
        <w:tc>
          <w:tcPr>
            <w:tcW w:w="7455" w:type="dxa"/>
            <w:tcBorders>
              <w:top w:val="single" w:sz="8" w:space="0" w:color="000001"/>
              <w:left w:val="single" w:sz="8" w:space="0" w:color="000001"/>
              <w:bottom w:val="single" w:sz="8" w:space="0" w:color="000001"/>
              <w:right w:val="single" w:sz="8" w:space="0" w:color="000001"/>
            </w:tcBorders>
            <w:shd w:val="clear" w:color="auto" w:fill="auto"/>
          </w:tcPr>
          <w:p w14:paraId="65A2EBE3" w14:textId="6B440F7D" w:rsidR="00397469" w:rsidRPr="003F0C32" w:rsidRDefault="00397469" w:rsidP="003F0C32">
            <w:pPr>
              <w:rPr>
                <w:rFonts w:asciiTheme="minorHAnsi" w:eastAsia="Helvetica Neue" w:hAnsiTheme="minorHAnsi" w:cstheme="minorHAnsi"/>
                <w:sz w:val="21"/>
                <w:szCs w:val="21"/>
              </w:rPr>
            </w:pPr>
            <w:r w:rsidRPr="00E60EEA">
              <w:rPr>
                <w:rFonts w:asciiTheme="minorHAnsi" w:eastAsia="Helvetica Neue" w:hAnsiTheme="minorHAnsi" w:cstheme="minorHAnsi"/>
                <w:sz w:val="21"/>
                <w:szCs w:val="21"/>
              </w:rPr>
              <w:t>See incorporated Framework Agreement clause 4.1</w:t>
            </w:r>
          </w:p>
        </w:tc>
      </w:tr>
      <w:tr w:rsidR="003F0C32" w:rsidRPr="0097505A" w14:paraId="5573CB12" w14:textId="77777777" w:rsidTr="003F0C32">
        <w:tc>
          <w:tcPr>
            <w:tcW w:w="3135" w:type="dxa"/>
            <w:tcBorders>
              <w:top w:val="single" w:sz="8" w:space="0" w:color="000001"/>
              <w:left w:val="single" w:sz="8" w:space="0" w:color="000001"/>
              <w:bottom w:val="single" w:sz="8" w:space="0" w:color="000001"/>
              <w:right w:val="single" w:sz="8" w:space="0" w:color="000001"/>
            </w:tcBorders>
            <w:shd w:val="clear" w:color="auto" w:fill="auto"/>
          </w:tcPr>
          <w:p w14:paraId="5DCC7958" w14:textId="77777777" w:rsidR="00397469" w:rsidRPr="0097505A" w:rsidRDefault="00397469" w:rsidP="00397469">
            <w:pPr>
              <w:spacing w:after="0" w:line="240" w:lineRule="auto"/>
              <w:rPr>
                <w:rFonts w:asciiTheme="minorHAnsi" w:eastAsia="Helvetica Neue" w:hAnsiTheme="minorHAnsi" w:cstheme="minorHAnsi"/>
                <w:b/>
                <w:sz w:val="21"/>
                <w:szCs w:val="21"/>
              </w:rPr>
            </w:pPr>
            <w:r w:rsidRPr="0097505A">
              <w:rPr>
                <w:rFonts w:asciiTheme="minorHAnsi" w:eastAsia="Helvetica Neue" w:hAnsiTheme="minorHAnsi" w:cstheme="minorHAnsi"/>
                <w:b/>
                <w:sz w:val="21"/>
                <w:szCs w:val="21"/>
              </w:rPr>
              <w:t>Supplemental requirements in addition to the Call-Off terms:</w:t>
            </w:r>
          </w:p>
        </w:tc>
        <w:tc>
          <w:tcPr>
            <w:tcW w:w="7455" w:type="dxa"/>
            <w:tcBorders>
              <w:top w:val="single" w:sz="8" w:space="0" w:color="000001"/>
              <w:left w:val="single" w:sz="8" w:space="0" w:color="000001"/>
              <w:bottom w:val="single" w:sz="8" w:space="0" w:color="000001"/>
              <w:right w:val="single" w:sz="8" w:space="0" w:color="000001"/>
            </w:tcBorders>
            <w:shd w:val="clear" w:color="auto" w:fill="auto"/>
          </w:tcPr>
          <w:p w14:paraId="3715ABFD" w14:textId="4CC41679" w:rsidR="00397469" w:rsidRPr="0097505A" w:rsidRDefault="00397469" w:rsidP="00397469">
            <w:pPr>
              <w:spacing w:after="0" w:line="240" w:lineRule="auto"/>
              <w:rPr>
                <w:rFonts w:asciiTheme="minorHAnsi" w:eastAsia="Helvetica Neue" w:hAnsiTheme="minorHAnsi" w:cstheme="minorHAnsi"/>
                <w:sz w:val="21"/>
                <w:szCs w:val="21"/>
                <w:highlight w:val="green"/>
              </w:rPr>
            </w:pPr>
            <w:r w:rsidRPr="00E60EEA">
              <w:rPr>
                <w:rFonts w:asciiTheme="minorHAnsi" w:eastAsia="Helvetica Neue" w:hAnsiTheme="minorHAnsi" w:cstheme="minorHAnsi"/>
                <w:sz w:val="21"/>
                <w:szCs w:val="21"/>
              </w:rPr>
              <w:t>Not used</w:t>
            </w:r>
          </w:p>
        </w:tc>
      </w:tr>
      <w:tr w:rsidR="003F0C32" w:rsidRPr="0097505A" w14:paraId="146F4A53" w14:textId="77777777" w:rsidTr="003F0C32">
        <w:tc>
          <w:tcPr>
            <w:tcW w:w="3135" w:type="dxa"/>
            <w:tcBorders>
              <w:top w:val="single" w:sz="8" w:space="0" w:color="000001"/>
              <w:left w:val="single" w:sz="8" w:space="0" w:color="000001"/>
              <w:bottom w:val="single" w:sz="8" w:space="0" w:color="000001"/>
              <w:right w:val="single" w:sz="8" w:space="0" w:color="000001"/>
            </w:tcBorders>
            <w:shd w:val="clear" w:color="auto" w:fill="auto"/>
          </w:tcPr>
          <w:p w14:paraId="56425A4A" w14:textId="77777777" w:rsidR="00397469" w:rsidRPr="0097505A" w:rsidRDefault="00397469" w:rsidP="00397469">
            <w:pPr>
              <w:spacing w:after="0" w:line="240" w:lineRule="auto"/>
              <w:rPr>
                <w:rFonts w:asciiTheme="minorHAnsi" w:eastAsia="Helvetica Neue" w:hAnsiTheme="minorHAnsi" w:cstheme="minorHAnsi"/>
                <w:b/>
                <w:sz w:val="21"/>
                <w:szCs w:val="21"/>
              </w:rPr>
            </w:pPr>
            <w:r w:rsidRPr="0097505A">
              <w:rPr>
                <w:rFonts w:asciiTheme="minorHAnsi" w:eastAsia="Helvetica Neue" w:hAnsiTheme="minorHAnsi" w:cstheme="minorHAnsi"/>
                <w:b/>
                <w:sz w:val="21"/>
                <w:szCs w:val="21"/>
              </w:rPr>
              <w:t>Alternative clauses:</w:t>
            </w:r>
          </w:p>
        </w:tc>
        <w:tc>
          <w:tcPr>
            <w:tcW w:w="7455" w:type="dxa"/>
            <w:tcBorders>
              <w:top w:val="single" w:sz="8" w:space="0" w:color="000001"/>
              <w:left w:val="single" w:sz="8" w:space="0" w:color="000001"/>
              <w:bottom w:val="single" w:sz="8" w:space="0" w:color="000001"/>
              <w:right w:val="single" w:sz="8" w:space="0" w:color="000001"/>
            </w:tcBorders>
            <w:shd w:val="clear" w:color="auto" w:fill="auto"/>
          </w:tcPr>
          <w:p w14:paraId="0DA1D4D9" w14:textId="037A31EE" w:rsidR="00397469" w:rsidRPr="0097505A" w:rsidRDefault="00397469" w:rsidP="00397469">
            <w:pPr>
              <w:spacing w:after="0" w:line="240" w:lineRule="auto"/>
              <w:rPr>
                <w:rFonts w:asciiTheme="minorHAnsi" w:eastAsia="Helvetica Neue" w:hAnsiTheme="minorHAnsi" w:cstheme="minorHAnsi"/>
                <w:sz w:val="21"/>
                <w:szCs w:val="21"/>
                <w:highlight w:val="green"/>
              </w:rPr>
            </w:pPr>
            <w:r w:rsidRPr="00E60EEA">
              <w:rPr>
                <w:rFonts w:asciiTheme="minorHAnsi" w:eastAsia="Helvetica Neue" w:hAnsiTheme="minorHAnsi" w:cstheme="minorHAnsi"/>
                <w:sz w:val="21"/>
                <w:szCs w:val="21"/>
              </w:rPr>
              <w:t>Not used</w:t>
            </w:r>
          </w:p>
        </w:tc>
      </w:tr>
      <w:tr w:rsidR="003F0C32" w:rsidRPr="0097505A" w14:paraId="0145A633" w14:textId="77777777" w:rsidTr="003F0C32">
        <w:tc>
          <w:tcPr>
            <w:tcW w:w="3135" w:type="dxa"/>
            <w:tcBorders>
              <w:top w:val="single" w:sz="8" w:space="0" w:color="000001"/>
              <w:left w:val="single" w:sz="8" w:space="0" w:color="000001"/>
              <w:bottom w:val="single" w:sz="8" w:space="0" w:color="000001"/>
              <w:right w:val="single" w:sz="8" w:space="0" w:color="000001"/>
            </w:tcBorders>
            <w:shd w:val="clear" w:color="auto" w:fill="auto"/>
          </w:tcPr>
          <w:p w14:paraId="0C82FC31" w14:textId="77777777" w:rsidR="00397469" w:rsidRPr="0097505A" w:rsidRDefault="00397469" w:rsidP="00397469">
            <w:pPr>
              <w:spacing w:after="0" w:line="240" w:lineRule="auto"/>
              <w:rPr>
                <w:rFonts w:asciiTheme="minorHAnsi" w:eastAsia="Helvetica Neue" w:hAnsiTheme="minorHAnsi" w:cstheme="minorHAnsi"/>
                <w:b/>
                <w:sz w:val="21"/>
                <w:szCs w:val="21"/>
              </w:rPr>
            </w:pPr>
            <w:r w:rsidRPr="0097505A">
              <w:rPr>
                <w:rFonts w:asciiTheme="minorHAnsi" w:eastAsia="Helvetica Neue" w:hAnsiTheme="minorHAnsi" w:cstheme="minorHAnsi"/>
                <w:b/>
                <w:sz w:val="21"/>
                <w:szCs w:val="21"/>
              </w:rPr>
              <w:t>Buyer specific amendments to/refinements of the Call-Off Contract terms:</w:t>
            </w:r>
          </w:p>
        </w:tc>
        <w:tc>
          <w:tcPr>
            <w:tcW w:w="7455" w:type="dxa"/>
            <w:tcBorders>
              <w:top w:val="single" w:sz="8" w:space="0" w:color="000001"/>
              <w:left w:val="single" w:sz="8" w:space="0" w:color="000001"/>
              <w:bottom w:val="single" w:sz="8" w:space="0" w:color="000001"/>
              <w:right w:val="single" w:sz="8" w:space="0" w:color="000001"/>
            </w:tcBorders>
            <w:shd w:val="clear" w:color="auto" w:fill="auto"/>
          </w:tcPr>
          <w:p w14:paraId="5DB37513" w14:textId="77777777" w:rsidR="003A158C" w:rsidRDefault="003A158C" w:rsidP="005C5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Helvetica Neue"/>
                <w:b/>
                <w:color w:val="auto"/>
                <w:sz w:val="21"/>
                <w:szCs w:val="21"/>
              </w:rPr>
            </w:pPr>
            <w:r>
              <w:rPr>
                <w:rFonts w:asciiTheme="minorHAnsi" w:hAnsiTheme="minorHAnsi" w:cs="Helvetica Neue"/>
                <w:b/>
                <w:color w:val="auto"/>
                <w:sz w:val="21"/>
                <w:szCs w:val="21"/>
              </w:rPr>
              <w:t>IPR</w:t>
            </w:r>
          </w:p>
          <w:p w14:paraId="20DE1730" w14:textId="77777777" w:rsidR="003A158C" w:rsidRDefault="003A158C" w:rsidP="005C5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Helvetica Neue"/>
                <w:b/>
                <w:color w:val="auto"/>
                <w:sz w:val="21"/>
                <w:szCs w:val="21"/>
              </w:rPr>
            </w:pPr>
          </w:p>
          <w:p w14:paraId="1639BF3C" w14:textId="489F431A" w:rsidR="005C5195" w:rsidRPr="007946DF" w:rsidRDefault="005C5195" w:rsidP="005C5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Helvetica Neue"/>
                <w:color w:val="auto"/>
                <w:sz w:val="21"/>
                <w:szCs w:val="21"/>
              </w:rPr>
            </w:pPr>
            <w:r w:rsidRPr="007946DF">
              <w:rPr>
                <w:rFonts w:asciiTheme="minorHAnsi" w:hAnsiTheme="minorHAnsi" w:cs="Helvetica Neue"/>
                <w:color w:val="auto"/>
                <w:sz w:val="21"/>
                <w:szCs w:val="21"/>
              </w:rPr>
              <w:t>Clause 11.2 shall not apply and it shall be replaced with the following clause:</w:t>
            </w:r>
          </w:p>
          <w:p w14:paraId="406A27AE" w14:textId="77777777" w:rsidR="005C5195" w:rsidRPr="007946DF" w:rsidRDefault="005C5195" w:rsidP="005C5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Helvetica Neue"/>
                <w:color w:val="auto"/>
                <w:sz w:val="21"/>
                <w:szCs w:val="21"/>
              </w:rPr>
            </w:pPr>
          </w:p>
          <w:p w14:paraId="4381119B" w14:textId="77777777" w:rsidR="005C5195" w:rsidRPr="007946DF" w:rsidRDefault="005C5195" w:rsidP="005C5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Helvetica Neue"/>
                <w:color w:val="auto"/>
                <w:sz w:val="21"/>
                <w:szCs w:val="21"/>
              </w:rPr>
            </w:pPr>
            <w:r w:rsidRPr="007946DF">
              <w:rPr>
                <w:rFonts w:asciiTheme="minorHAnsi" w:hAnsiTheme="minorHAnsi" w:cs="Helvetica Neue"/>
                <w:color w:val="auto"/>
                <w:sz w:val="21"/>
                <w:szCs w:val="21"/>
              </w:rPr>
              <w:t>The Supplier hereby assigns the copyright in the document that the Supplier shall create and deliver to the Buyer, in accordance with the Services. The Supplier shall have no right to use that document after the Services are completed, although the right to consult the document may be granted to the Supplier at the Buyer’s discretion. However, the Supplier retains the right to create (and to distribute externally) documents which are substantially similar to the assigned document, provided that the assigned document is not used, accessed or referred to in any way, and provided that no Confidential Information of the Buyer is used or disclosed.</w:t>
            </w:r>
          </w:p>
          <w:p w14:paraId="498D4784" w14:textId="77777777" w:rsidR="005C5195" w:rsidRPr="007946DF" w:rsidRDefault="005C5195" w:rsidP="005C5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Helvetica Neue"/>
                <w:color w:val="auto"/>
                <w:sz w:val="21"/>
                <w:szCs w:val="21"/>
              </w:rPr>
            </w:pPr>
          </w:p>
          <w:p w14:paraId="4BFD757C" w14:textId="77777777" w:rsidR="005C5195" w:rsidRPr="007946DF" w:rsidRDefault="005C5195" w:rsidP="005C5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Helvetica Neue"/>
                <w:color w:val="auto"/>
                <w:sz w:val="21"/>
                <w:szCs w:val="21"/>
              </w:rPr>
            </w:pPr>
            <w:r w:rsidRPr="007946DF">
              <w:rPr>
                <w:rFonts w:asciiTheme="minorHAnsi" w:hAnsiTheme="minorHAnsi" w:cs="Helvetica Neue"/>
                <w:color w:val="auto"/>
                <w:sz w:val="21"/>
                <w:szCs w:val="21"/>
              </w:rPr>
              <w:t>Clauses 11.3 and 11.4 shall not apply given the nature of the Services.</w:t>
            </w:r>
          </w:p>
          <w:p w14:paraId="5590EA6A" w14:textId="77777777" w:rsidR="005C5195" w:rsidRPr="007946DF" w:rsidRDefault="005C5195" w:rsidP="005C5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Helvetica Neue"/>
                <w:color w:val="auto"/>
                <w:sz w:val="21"/>
                <w:szCs w:val="21"/>
              </w:rPr>
            </w:pPr>
          </w:p>
          <w:p w14:paraId="337DD294" w14:textId="77777777" w:rsidR="005C5195" w:rsidRPr="007946DF" w:rsidRDefault="005C5195" w:rsidP="005C5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Helvetica Neue"/>
                <w:color w:val="auto"/>
                <w:sz w:val="21"/>
                <w:szCs w:val="21"/>
              </w:rPr>
            </w:pPr>
            <w:r w:rsidRPr="007946DF">
              <w:rPr>
                <w:rFonts w:asciiTheme="minorHAnsi" w:hAnsiTheme="minorHAnsi" w:cs="Helvetica Neue"/>
                <w:color w:val="auto"/>
                <w:sz w:val="21"/>
                <w:szCs w:val="21"/>
              </w:rPr>
              <w:t>Clauses 11.5 and 11.6 shall not apply and they shall be replaced with the following clause:</w:t>
            </w:r>
          </w:p>
          <w:p w14:paraId="7D044B15" w14:textId="77777777" w:rsidR="005C5195" w:rsidRPr="007946DF" w:rsidRDefault="005C5195" w:rsidP="005C5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Helvetica Neue"/>
                <w:color w:val="auto"/>
                <w:sz w:val="21"/>
                <w:szCs w:val="21"/>
              </w:rPr>
            </w:pPr>
          </w:p>
          <w:p w14:paraId="28C1643C" w14:textId="77777777" w:rsidR="005C5195" w:rsidRDefault="005C5195" w:rsidP="005C5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Helvetica Neue"/>
                <w:color w:val="auto"/>
                <w:sz w:val="21"/>
                <w:szCs w:val="21"/>
              </w:rPr>
            </w:pPr>
            <w:r w:rsidRPr="007946DF">
              <w:rPr>
                <w:rFonts w:asciiTheme="minorHAnsi" w:hAnsiTheme="minorHAnsi" w:cs="Helvetica Neue"/>
                <w:color w:val="auto"/>
                <w:sz w:val="21"/>
                <w:szCs w:val="21"/>
              </w:rPr>
              <w:t>The Supplier will, on written demand, defend the Buyer against, and pay any amounts contained in a final court judgement or settlement approved by the Supplier, any claims of infringement or alleged infringement of a third party’s IPR, based on the Buyer’s use of the document deliverable for all reasonable purposes, provided that the Buyer provides the Supplier with notification of the receipt of a claim within 28 working days of receipt of such a claim, provides the Supplier with the exclusive control over the defence and settlement of the claim, and provides the Supplier with reasonable assistance including participating in any mitigation efforts suggested by the Supplier, such as modifying the document so that it no longer infringes. This is Buyer’s exclusive remedy for such claims.</w:t>
            </w:r>
          </w:p>
          <w:p w14:paraId="032C3EA5" w14:textId="77777777" w:rsidR="003A158C" w:rsidRDefault="003A158C" w:rsidP="005C5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Helvetica Neue"/>
                <w:color w:val="auto"/>
                <w:sz w:val="21"/>
                <w:szCs w:val="21"/>
              </w:rPr>
            </w:pPr>
          </w:p>
          <w:p w14:paraId="4055A5A7" w14:textId="77777777" w:rsidR="003A158C" w:rsidRPr="006555FE" w:rsidRDefault="003A158C" w:rsidP="003A158C">
            <w:pPr>
              <w:spacing w:after="0" w:line="259" w:lineRule="auto"/>
              <w:ind w:left="4" w:right="830"/>
              <w:rPr>
                <w:color w:val="auto"/>
              </w:rPr>
            </w:pPr>
            <w:r w:rsidRPr="006555FE">
              <w:rPr>
                <w:color w:val="auto"/>
              </w:rPr>
              <w:t>Within the scope of the Call-Off Contract, the Supplier will adhere to the following additional terms:</w:t>
            </w:r>
          </w:p>
          <w:p w14:paraId="30C0CC57" w14:textId="77777777" w:rsidR="003A158C" w:rsidRPr="006555FE" w:rsidRDefault="003A158C" w:rsidP="003A158C">
            <w:pPr>
              <w:spacing w:before="60" w:after="60"/>
              <w:rPr>
                <w:b/>
                <w:color w:val="auto"/>
                <w:shd w:val="clear" w:color="auto" w:fill="FFFFFF"/>
              </w:rPr>
            </w:pPr>
            <w:r w:rsidRPr="006555FE">
              <w:rPr>
                <w:b/>
                <w:color w:val="auto"/>
                <w:shd w:val="clear" w:color="auto" w:fill="FFFFFF"/>
              </w:rPr>
              <w:t>1 Purchase order mandatory policy</w:t>
            </w:r>
          </w:p>
          <w:p w14:paraId="6F6BE2D2" w14:textId="77777777" w:rsidR="003A158C" w:rsidRPr="006555FE" w:rsidRDefault="003A158C" w:rsidP="003A158C">
            <w:pPr>
              <w:spacing w:before="60" w:after="60"/>
              <w:rPr>
                <w:color w:val="auto"/>
                <w:shd w:val="clear" w:color="auto" w:fill="FFFFFF"/>
              </w:rPr>
            </w:pPr>
            <w:r w:rsidRPr="006555FE">
              <w:rPr>
                <w:color w:val="auto"/>
                <w:shd w:val="clear" w:color="auto" w:fill="FFFFFF"/>
              </w:rPr>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14:paraId="18E97B7E" w14:textId="77777777" w:rsidR="003A158C" w:rsidRPr="006555FE" w:rsidRDefault="003A158C" w:rsidP="003A158C">
            <w:pPr>
              <w:spacing w:before="60" w:after="60"/>
              <w:rPr>
                <w:color w:val="auto"/>
                <w:shd w:val="clear" w:color="auto" w:fill="FFFFFF"/>
              </w:rPr>
            </w:pPr>
            <w:r w:rsidRPr="006555FE">
              <w:rPr>
                <w:color w:val="auto"/>
                <w:shd w:val="clear" w:color="auto" w:fill="FFFFFF"/>
              </w:rPr>
              <w:t>Directorate.</w:t>
            </w:r>
          </w:p>
          <w:p w14:paraId="50334526" w14:textId="77777777" w:rsidR="003A158C" w:rsidRPr="006555FE" w:rsidRDefault="003A158C" w:rsidP="003A158C">
            <w:pPr>
              <w:spacing w:before="60" w:after="60"/>
              <w:rPr>
                <w:color w:val="auto"/>
                <w:shd w:val="clear" w:color="auto" w:fill="FFFFFF"/>
              </w:rPr>
            </w:pPr>
            <w:r w:rsidRPr="006555FE">
              <w:rPr>
                <w:color w:val="auto"/>
                <w:shd w:val="clear" w:color="auto" w:fill="FFFFFF"/>
              </w:rPr>
              <w:lastRenderedPageBreak/>
              <w:t>1.2 Any orders that are received by means other than those described in above are not authorized or sanctioned by the Buyer and should not be processed by suppliers.</w:t>
            </w:r>
          </w:p>
          <w:p w14:paraId="59F09B5E" w14:textId="77777777" w:rsidR="003A158C" w:rsidRPr="006555FE" w:rsidRDefault="003A158C" w:rsidP="003A158C">
            <w:pPr>
              <w:spacing w:before="60" w:after="60"/>
              <w:rPr>
                <w:color w:val="auto"/>
                <w:shd w:val="clear" w:color="auto" w:fill="FFFFFF"/>
              </w:rPr>
            </w:pPr>
            <w:r w:rsidRPr="006555FE">
              <w:rPr>
                <w:color w:val="auto"/>
                <w:shd w:val="clear" w:color="auto" w:fill="FFFFFF"/>
              </w:rPr>
              <w:t xml:space="preserve">1.3 The purchase order mandatory policy applies to the Buyer only. </w:t>
            </w:r>
          </w:p>
          <w:p w14:paraId="7E8559CF" w14:textId="77777777" w:rsidR="003A158C" w:rsidRPr="006555FE" w:rsidRDefault="003A158C" w:rsidP="003A158C">
            <w:pPr>
              <w:spacing w:before="60" w:after="60"/>
              <w:rPr>
                <w:color w:val="auto"/>
                <w:shd w:val="clear" w:color="auto" w:fill="FFFFFF"/>
              </w:rPr>
            </w:pPr>
          </w:p>
          <w:p w14:paraId="5CD35348" w14:textId="77777777" w:rsidR="003A158C" w:rsidRPr="006555FE" w:rsidRDefault="003A158C" w:rsidP="003A158C">
            <w:pPr>
              <w:spacing w:before="60" w:after="60"/>
              <w:rPr>
                <w:color w:val="auto"/>
                <w:shd w:val="clear" w:color="auto" w:fill="FFFFFF"/>
              </w:rPr>
            </w:pPr>
          </w:p>
          <w:p w14:paraId="322EDF60" w14:textId="77777777" w:rsidR="003A158C" w:rsidRPr="006555FE" w:rsidRDefault="003A158C" w:rsidP="003A158C">
            <w:pPr>
              <w:spacing w:before="60" w:after="60"/>
              <w:rPr>
                <w:color w:val="auto"/>
                <w:shd w:val="clear" w:color="auto" w:fill="FFFFFF"/>
              </w:rPr>
            </w:pPr>
          </w:p>
          <w:p w14:paraId="4B3C4722" w14:textId="77777777" w:rsidR="003A158C" w:rsidRPr="006555FE" w:rsidRDefault="003A158C" w:rsidP="003A158C">
            <w:pPr>
              <w:spacing w:before="60" w:after="60"/>
              <w:rPr>
                <w:b/>
                <w:color w:val="auto"/>
                <w:shd w:val="clear" w:color="auto" w:fill="FFFFFF"/>
              </w:rPr>
            </w:pPr>
            <w:r w:rsidRPr="006555FE">
              <w:rPr>
                <w:b/>
                <w:color w:val="auto"/>
                <w:shd w:val="clear" w:color="auto" w:fill="FFFFFF"/>
              </w:rPr>
              <w:t>2 Purchase order references</w:t>
            </w:r>
          </w:p>
          <w:p w14:paraId="6281B459" w14:textId="77777777" w:rsidR="003A158C" w:rsidRPr="006555FE" w:rsidRDefault="003A158C" w:rsidP="003A158C">
            <w:pPr>
              <w:spacing w:before="60" w:after="60"/>
              <w:rPr>
                <w:color w:val="auto"/>
                <w:shd w:val="clear" w:color="auto" w:fill="FFFFFF"/>
              </w:rPr>
            </w:pPr>
            <w:r w:rsidRPr="006555FE">
              <w:rPr>
                <w:color w:val="auto"/>
                <w:shd w:val="clear" w:color="auto" w:fill="FFFFFF"/>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14:paraId="24F0A1BC" w14:textId="77777777" w:rsidR="003A158C" w:rsidRPr="006555FE" w:rsidRDefault="003A158C" w:rsidP="003A158C">
            <w:pPr>
              <w:spacing w:before="60" w:after="60"/>
              <w:rPr>
                <w:color w:val="auto"/>
                <w:shd w:val="clear" w:color="auto" w:fill="FFFFFF"/>
              </w:rPr>
            </w:pPr>
            <w:r w:rsidRPr="006555FE">
              <w:rPr>
                <w:color w:val="auto"/>
                <w:shd w:val="clear" w:color="auto" w:fill="FFFFFF"/>
              </w:rPr>
              <w:t>2.2 Failure to comply with the above requirement may result in invoices being returned to suppliers or payments delayed.</w:t>
            </w:r>
          </w:p>
          <w:p w14:paraId="3E797640" w14:textId="77777777" w:rsidR="003A158C" w:rsidRPr="006555FE" w:rsidRDefault="003A158C" w:rsidP="003A158C">
            <w:pPr>
              <w:spacing w:before="60" w:after="60"/>
              <w:rPr>
                <w:color w:val="auto"/>
                <w:shd w:val="clear" w:color="auto" w:fill="FFFFFF"/>
              </w:rPr>
            </w:pPr>
          </w:p>
          <w:p w14:paraId="54BA3DA1" w14:textId="77777777" w:rsidR="003A158C" w:rsidRPr="006555FE" w:rsidRDefault="003A158C" w:rsidP="003A158C">
            <w:pPr>
              <w:spacing w:before="60" w:after="60"/>
              <w:rPr>
                <w:b/>
                <w:color w:val="auto"/>
                <w:shd w:val="clear" w:color="auto" w:fill="FFFFFF"/>
              </w:rPr>
            </w:pPr>
            <w:r w:rsidRPr="006555FE">
              <w:rPr>
                <w:b/>
                <w:color w:val="auto"/>
                <w:shd w:val="clear" w:color="auto" w:fill="FFFFFF"/>
              </w:rPr>
              <w:t>3 Payment of Invoices</w:t>
            </w:r>
          </w:p>
          <w:p w14:paraId="07DB352A" w14:textId="77777777" w:rsidR="003A158C" w:rsidRPr="006555FE" w:rsidRDefault="003A158C" w:rsidP="003A158C">
            <w:pPr>
              <w:spacing w:before="60" w:after="60"/>
              <w:rPr>
                <w:color w:val="auto"/>
                <w:shd w:val="clear" w:color="auto" w:fill="FFFFFF"/>
              </w:rPr>
            </w:pPr>
            <w:r w:rsidRPr="006555FE">
              <w:rPr>
                <w:color w:val="auto"/>
                <w:shd w:val="clear" w:color="auto" w:fill="FFFFFF"/>
              </w:rPr>
              <w:t>3.1 The financial systems used by suppliers must be able to accept payment by the Bankers Automated Clearing Service (BACS).</w:t>
            </w:r>
          </w:p>
          <w:p w14:paraId="7F934068" w14:textId="77777777" w:rsidR="003A158C" w:rsidRPr="006555FE" w:rsidRDefault="003A158C" w:rsidP="003A158C">
            <w:pPr>
              <w:spacing w:before="60" w:after="60"/>
              <w:rPr>
                <w:color w:val="auto"/>
                <w:shd w:val="clear" w:color="auto" w:fill="FFFFFF"/>
              </w:rPr>
            </w:pPr>
          </w:p>
          <w:p w14:paraId="4F1ABFCE" w14:textId="77777777" w:rsidR="003A158C" w:rsidRPr="006555FE" w:rsidRDefault="003A158C" w:rsidP="003A158C">
            <w:pPr>
              <w:spacing w:before="60" w:after="60"/>
              <w:rPr>
                <w:b/>
                <w:color w:val="auto"/>
                <w:shd w:val="clear" w:color="auto" w:fill="FFFFFF"/>
              </w:rPr>
            </w:pPr>
            <w:r w:rsidRPr="006555FE">
              <w:rPr>
                <w:b/>
                <w:color w:val="auto"/>
                <w:shd w:val="clear" w:color="auto" w:fill="FFFFFF"/>
              </w:rPr>
              <w:t>4 Compliance with Value Added Tax and Other Tax Requirements</w:t>
            </w:r>
          </w:p>
          <w:p w14:paraId="503D1C93" w14:textId="77777777" w:rsidR="003A158C" w:rsidRPr="006555FE" w:rsidRDefault="003A158C" w:rsidP="003A158C">
            <w:pPr>
              <w:rPr>
                <w:color w:val="auto"/>
                <w:shd w:val="clear" w:color="auto" w:fill="FFFFFF"/>
              </w:rPr>
            </w:pPr>
            <w:r w:rsidRPr="006555FE">
              <w:rPr>
                <w:color w:val="auto"/>
                <w:shd w:val="clear" w:color="auto" w:fill="FFFFFF"/>
              </w:rPr>
              <w:t>4.1</w:t>
            </w:r>
            <w:r w:rsidRPr="006555FE">
              <w:rPr>
                <w:color w:val="auto"/>
                <w:sz w:val="24"/>
                <w:szCs w:val="24"/>
                <w:shd w:val="clear" w:color="auto" w:fill="FFFFFF"/>
              </w:rPr>
              <w:t xml:space="preserve"> </w:t>
            </w:r>
            <w:r w:rsidRPr="006555FE">
              <w:rPr>
                <w:color w:val="auto"/>
                <w:shd w:val="clear" w:color="auto" w:fill="FFFFFF"/>
              </w:rPr>
              <w:t>The Supplier shall at all times comply with the Value Added Tax Act 1994 and all other statutes relating to direct or indirect taxes</w:t>
            </w:r>
          </w:p>
          <w:p w14:paraId="537E0BF7" w14:textId="77777777" w:rsidR="003A158C" w:rsidRPr="006555FE" w:rsidRDefault="003A158C" w:rsidP="003A158C">
            <w:pPr>
              <w:rPr>
                <w:color w:val="auto"/>
                <w:shd w:val="clear" w:color="auto" w:fill="FFFFFF"/>
              </w:rPr>
            </w:pPr>
            <w:r w:rsidRPr="006555FE">
              <w:rPr>
                <w:color w:val="auto"/>
                <w:shd w:val="clear" w:color="auto" w:fill="FFFFFF"/>
              </w:rPr>
              <w:t xml:space="preserve">4.2 Failure to comply may constitute a material breach of this Call-Off Agreement and the Buyer may exercise the rights and provisions conferred by </w:t>
            </w:r>
            <w:r w:rsidRPr="006555FE">
              <w:rPr>
                <w:color w:val="auto"/>
                <w:shd w:val="clear" w:color="auto" w:fill="FFFFFF" w:themeFill="background1"/>
              </w:rPr>
              <w:t>Clause 8.29</w:t>
            </w:r>
            <w:r w:rsidRPr="006555FE">
              <w:rPr>
                <w:color w:val="auto"/>
                <w:shd w:val="clear" w:color="auto" w:fill="FFFFFF"/>
              </w:rPr>
              <w:t xml:space="preserve"> (Material breach termination) hereof.</w:t>
            </w:r>
          </w:p>
          <w:p w14:paraId="259DF765" w14:textId="77777777" w:rsidR="003A158C" w:rsidRPr="006555FE" w:rsidRDefault="003A158C" w:rsidP="003A158C">
            <w:pPr>
              <w:rPr>
                <w:color w:val="auto"/>
                <w:shd w:val="clear" w:color="auto" w:fill="FFFFFF"/>
              </w:rPr>
            </w:pPr>
            <w:r w:rsidRPr="006555FE">
              <w:rPr>
                <w:color w:val="auto"/>
                <w:shd w:val="clear" w:color="auto" w:fill="FFFFFF"/>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14:paraId="3828B06A" w14:textId="77777777" w:rsidR="003A158C" w:rsidRPr="006555FE" w:rsidRDefault="003A158C" w:rsidP="003A158C">
            <w:pPr>
              <w:spacing w:before="60" w:after="60"/>
              <w:rPr>
                <w:b/>
                <w:color w:val="auto"/>
                <w:shd w:val="clear" w:color="auto" w:fill="FFFFFF"/>
              </w:rPr>
            </w:pPr>
            <w:r w:rsidRPr="006555FE">
              <w:rPr>
                <w:b/>
                <w:color w:val="auto"/>
                <w:shd w:val="clear" w:color="auto" w:fill="FFFFFF"/>
              </w:rPr>
              <w:t>5 SPATA</w:t>
            </w:r>
          </w:p>
          <w:p w14:paraId="0C049A5E" w14:textId="77777777" w:rsidR="003A158C" w:rsidRPr="006555FE" w:rsidRDefault="003A158C" w:rsidP="003A158C">
            <w:pPr>
              <w:spacing w:before="60" w:after="60"/>
              <w:rPr>
                <w:color w:val="auto"/>
                <w:shd w:val="clear" w:color="auto" w:fill="FFFFFF"/>
              </w:rPr>
            </w:pPr>
            <w:r w:rsidRPr="006555FE">
              <w:rPr>
                <w:color w:val="auto"/>
                <w:shd w:val="clear" w:color="auto" w:fill="FFFFFF"/>
              </w:rPr>
              <w:t>5.1 Where any personnel engaged in the provision of this contract is</w:t>
            </w:r>
            <w:r w:rsidRPr="006555FE">
              <w:rPr>
                <w:b/>
                <w:color w:val="auto"/>
                <w:shd w:val="clear" w:color="auto" w:fill="FFFFFF"/>
              </w:rPr>
              <w:t xml:space="preserve"> liable</w:t>
            </w:r>
            <w:r w:rsidRPr="006555FE">
              <w:rPr>
                <w:color w:val="auto"/>
                <w:shd w:val="clear" w:color="auto" w:fill="FFFFFF"/>
              </w:rPr>
              <w:t xml:space="preserv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27A2C30B" w14:textId="77777777" w:rsidR="003A158C" w:rsidRPr="006555FE" w:rsidRDefault="003A158C" w:rsidP="003A158C">
            <w:pPr>
              <w:rPr>
                <w:color w:val="auto"/>
                <w:shd w:val="clear" w:color="auto" w:fill="FFFFFF"/>
              </w:rPr>
            </w:pPr>
            <w:r w:rsidRPr="006555FE">
              <w:rPr>
                <w:color w:val="auto"/>
                <w:shd w:val="clear" w:color="auto" w:fill="FFFFFF"/>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2A214DFF" w14:textId="77777777" w:rsidR="003A158C" w:rsidRPr="006555FE" w:rsidRDefault="003A158C" w:rsidP="003A158C">
            <w:pPr>
              <w:rPr>
                <w:color w:val="auto"/>
                <w:shd w:val="clear" w:color="auto" w:fill="FFFFFF"/>
              </w:rPr>
            </w:pPr>
            <w:r w:rsidRPr="006555FE">
              <w:rPr>
                <w:color w:val="auto"/>
                <w:shd w:val="clear" w:color="auto" w:fill="FFFFFF"/>
              </w:rPr>
              <w:lastRenderedPageBreak/>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14:paraId="5AB9F0AC" w14:textId="77777777" w:rsidR="003A158C" w:rsidRPr="006555FE" w:rsidRDefault="003A158C" w:rsidP="003A158C">
            <w:pPr>
              <w:rPr>
                <w:color w:val="auto"/>
                <w:shd w:val="clear" w:color="auto" w:fill="FFFFFF"/>
              </w:rPr>
            </w:pPr>
            <w:r w:rsidRPr="006555FE">
              <w:rPr>
                <w:color w:val="auto"/>
                <w:shd w:val="clear" w:color="auto" w:fill="FFFFFF"/>
              </w:rPr>
              <w:t xml:space="preserve">5.4 A request under Clause 5.3 above may specify the information which any personnel engaged in the provision of this contract must provide and the period within which that information must be provided.   </w:t>
            </w:r>
          </w:p>
          <w:p w14:paraId="2A52E9CD" w14:textId="77777777" w:rsidR="003A158C" w:rsidRPr="006555FE" w:rsidRDefault="003A158C" w:rsidP="003A158C">
            <w:pPr>
              <w:rPr>
                <w:color w:val="auto"/>
                <w:shd w:val="clear" w:color="auto" w:fill="FFFFFF"/>
              </w:rPr>
            </w:pPr>
            <w:r w:rsidRPr="006555FE">
              <w:rPr>
                <w:color w:val="auto"/>
                <w:shd w:val="clear" w:color="auto" w:fill="FFFFFF"/>
              </w:rPr>
              <w:t xml:space="preserve">5.5 The Buyer may terminate this contract if-     </w:t>
            </w:r>
          </w:p>
          <w:p w14:paraId="49E025DA" w14:textId="77777777" w:rsidR="003A158C" w:rsidRPr="006555FE" w:rsidRDefault="003A158C" w:rsidP="003A158C">
            <w:pPr>
              <w:rPr>
                <w:color w:val="auto"/>
                <w:shd w:val="clear" w:color="auto" w:fill="FFFFFF"/>
              </w:rPr>
            </w:pPr>
            <w:r w:rsidRPr="006555FE">
              <w:rPr>
                <w:color w:val="auto"/>
                <w:shd w:val="clear" w:color="auto" w:fill="FFFFFF"/>
              </w:rPr>
              <w:t xml:space="preserve">(a) in the case of a request mentioned in Clause 5.3 above-   </w:t>
            </w:r>
          </w:p>
          <w:p w14:paraId="371907DE" w14:textId="77777777" w:rsidR="003A158C" w:rsidRPr="006555FE" w:rsidRDefault="003A158C" w:rsidP="003A158C">
            <w:pPr>
              <w:rPr>
                <w:color w:val="auto"/>
                <w:shd w:val="clear" w:color="auto" w:fill="FFFFFF"/>
              </w:rPr>
            </w:pPr>
            <w:r w:rsidRPr="006555FE">
              <w:rPr>
                <w:color w:val="auto"/>
                <w:shd w:val="clear" w:color="auto" w:fill="FFFFFF"/>
              </w:rPr>
              <w:t xml:space="preserve">(i) any personnel engaged in the provision of this contract fails to provide information in response to the request within a reasonable time, or   </w:t>
            </w:r>
          </w:p>
          <w:p w14:paraId="564FAA29" w14:textId="77777777" w:rsidR="003A158C" w:rsidRPr="006555FE" w:rsidRDefault="003A158C" w:rsidP="003A158C">
            <w:pPr>
              <w:rPr>
                <w:color w:val="auto"/>
                <w:shd w:val="clear" w:color="auto" w:fill="FFFFFF"/>
              </w:rPr>
            </w:pPr>
            <w:r w:rsidRPr="006555FE">
              <w:rPr>
                <w:color w:val="auto"/>
                <w:shd w:val="clear" w:color="auto" w:fill="FFFFFF"/>
              </w:rPr>
              <w:t xml:space="preserve">(ii) any personnel engaged in the provision of this contract provides information which is inadequate to demonstrate either how they comply with Clauses 5.1 and 5.2 above or why those Clauses do not apply to it;   </w:t>
            </w:r>
          </w:p>
          <w:p w14:paraId="493FD0EB" w14:textId="77777777" w:rsidR="003A158C" w:rsidRPr="006555FE" w:rsidRDefault="003A158C" w:rsidP="003A158C">
            <w:pPr>
              <w:rPr>
                <w:color w:val="auto"/>
                <w:shd w:val="clear" w:color="auto" w:fill="FFFFFF"/>
              </w:rPr>
            </w:pPr>
            <w:r w:rsidRPr="006555FE">
              <w:rPr>
                <w:color w:val="auto"/>
                <w:shd w:val="clear" w:color="auto" w:fill="FFFFFF"/>
              </w:rPr>
              <w:t xml:space="preserve">(b) in the case of a request mentioned in Clause 5.4 above, any personnel engaged in the provision of this contract fails to provide the specified information within the specified period, or   </w:t>
            </w:r>
          </w:p>
          <w:p w14:paraId="303EA209" w14:textId="77777777" w:rsidR="003A158C" w:rsidRPr="006555FE" w:rsidRDefault="003A158C" w:rsidP="003A158C">
            <w:pPr>
              <w:rPr>
                <w:color w:val="auto"/>
                <w:shd w:val="clear" w:color="auto" w:fill="FFFFFF"/>
              </w:rPr>
            </w:pPr>
            <w:r w:rsidRPr="006555FE">
              <w:rPr>
                <w:color w:val="auto"/>
                <w:shd w:val="clear" w:color="auto" w:fill="FFFFFF"/>
              </w:rPr>
              <w:t xml:space="preserve">(c) it receives information which demonstrates that, at any time when Clauses 5.1 and 5.2 apply to any personnel engaged in the provision of this contract, they are not complying with those Clauses.   </w:t>
            </w:r>
          </w:p>
          <w:p w14:paraId="6DDB04DD" w14:textId="77777777" w:rsidR="003A158C" w:rsidRPr="006555FE" w:rsidRDefault="003A158C" w:rsidP="003A158C">
            <w:pPr>
              <w:rPr>
                <w:color w:val="auto"/>
                <w:shd w:val="clear" w:color="auto" w:fill="FFFFFF"/>
              </w:rPr>
            </w:pPr>
            <w:r w:rsidRPr="006555FE">
              <w:rPr>
                <w:color w:val="auto"/>
                <w:shd w:val="clear" w:color="auto" w:fill="FFFFFF"/>
              </w:rPr>
              <w:t>5.6 The Buyer  may supply any information which it receives under Clause 5.3 to the Commissioners of Her Majesty’s Revenue &amp; Customs for the purpose of the collection and management of revenue for which they are responsible.</w:t>
            </w:r>
          </w:p>
          <w:p w14:paraId="06568B13" w14:textId="77777777" w:rsidR="003A158C" w:rsidRPr="006555FE" w:rsidRDefault="003A158C" w:rsidP="003A158C">
            <w:pPr>
              <w:rPr>
                <w:b/>
                <w:color w:val="auto"/>
                <w:shd w:val="clear" w:color="auto" w:fill="FFFFFF"/>
              </w:rPr>
            </w:pPr>
            <w:r w:rsidRPr="006555FE">
              <w:rPr>
                <w:b/>
                <w:color w:val="auto"/>
                <w:shd w:val="clear" w:color="auto" w:fill="FFFFFF"/>
              </w:rPr>
              <w:t>6 Buyer Specific Policies</w:t>
            </w:r>
          </w:p>
          <w:p w14:paraId="412203E3" w14:textId="77777777" w:rsidR="003A158C" w:rsidRPr="006555FE" w:rsidRDefault="003A158C" w:rsidP="003A158C">
            <w:pPr>
              <w:rPr>
                <w:color w:val="auto"/>
                <w:shd w:val="clear" w:color="auto" w:fill="FFFFFF"/>
              </w:rPr>
            </w:pPr>
            <w:r w:rsidRPr="006555FE">
              <w:rPr>
                <w:color w:val="auto"/>
                <w:shd w:val="clear" w:color="auto" w:fill="FFFFFF"/>
              </w:rPr>
              <w:t>6.1 The Supplier will comply with the Buyer’s Security Policy</w:t>
            </w:r>
          </w:p>
          <w:p w14:paraId="50FBE6D8" w14:textId="77777777" w:rsidR="003A158C" w:rsidRPr="006555FE" w:rsidRDefault="003A158C" w:rsidP="003A158C">
            <w:pPr>
              <w:rPr>
                <w:color w:val="auto"/>
                <w:shd w:val="clear" w:color="auto" w:fill="FFFFFF"/>
              </w:rPr>
            </w:pPr>
            <w:r w:rsidRPr="006555FE">
              <w:rPr>
                <w:color w:val="auto"/>
                <w:shd w:val="clear" w:color="auto" w:fill="FFFFFF"/>
              </w:rPr>
              <w:object w:dxaOrig="1521" w:dyaOrig="990" w14:anchorId="6DAB7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AcroExch.Document.11" ShapeID="_x0000_i1025" DrawAspect="Icon" ObjectID="_1602395417" r:id="rId11"/>
              </w:object>
            </w:r>
          </w:p>
          <w:p w14:paraId="6AD3BBF7" w14:textId="77777777" w:rsidR="003A158C" w:rsidRPr="006555FE" w:rsidRDefault="003A158C" w:rsidP="003A158C">
            <w:pPr>
              <w:rPr>
                <w:color w:val="auto"/>
                <w:shd w:val="clear" w:color="auto" w:fill="FFFFFF"/>
              </w:rPr>
            </w:pPr>
            <w:r w:rsidRPr="006555FE">
              <w:rPr>
                <w:color w:val="auto"/>
                <w:shd w:val="clear" w:color="auto" w:fill="FFFFFF"/>
              </w:rPr>
              <w:t>6.2 The Supplier will comply with the Buyer’s Health and Safety Requirements</w:t>
            </w:r>
          </w:p>
          <w:bookmarkStart w:id="19" w:name="_MON_1488776068"/>
          <w:bookmarkEnd w:id="19"/>
          <w:p w14:paraId="57DEE838" w14:textId="77777777" w:rsidR="003A158C" w:rsidRPr="006555FE" w:rsidRDefault="003A158C" w:rsidP="003A158C">
            <w:pPr>
              <w:rPr>
                <w:color w:val="auto"/>
                <w:shd w:val="clear" w:color="auto" w:fill="FFFFFF"/>
              </w:rPr>
            </w:pPr>
            <w:r w:rsidRPr="006555FE">
              <w:rPr>
                <w:color w:val="auto"/>
              </w:rPr>
              <w:object w:dxaOrig="1550" w:dyaOrig="991" w14:anchorId="65C60EB9">
                <v:shape id="_x0000_i1026" type="#_x0000_t75" style="width:77.25pt;height:49.5pt" o:ole="">
                  <v:imagedata r:id="rId12" o:title=""/>
                </v:shape>
                <o:OLEObject Type="Embed" ProgID="Word.Document.8" ShapeID="_x0000_i1026" DrawAspect="Icon" ObjectID="_1602395418" r:id="rId13">
                  <o:FieldCodes>\s</o:FieldCodes>
                </o:OLEObject>
              </w:object>
            </w:r>
          </w:p>
          <w:p w14:paraId="1D7F7EFE" w14:textId="77777777" w:rsidR="003A158C" w:rsidRPr="006555FE" w:rsidRDefault="003A158C" w:rsidP="003A158C">
            <w:pPr>
              <w:rPr>
                <w:color w:val="auto"/>
                <w:shd w:val="clear" w:color="auto" w:fill="FFFFFF"/>
              </w:rPr>
            </w:pPr>
            <w:r w:rsidRPr="006555FE">
              <w:rPr>
                <w:color w:val="auto"/>
                <w:shd w:val="clear" w:color="auto" w:fill="FFFFFF"/>
              </w:rPr>
              <w:t>6.3 The Supplier will comply with The Buyer’s Behaviours Standards</w:t>
            </w:r>
          </w:p>
          <w:p w14:paraId="4D7D00A5" w14:textId="4F8E9B7F" w:rsidR="003A158C" w:rsidRPr="006555FE" w:rsidRDefault="003A158C" w:rsidP="003A158C">
            <w:pPr>
              <w:rPr>
                <w:color w:val="auto"/>
              </w:rPr>
            </w:pPr>
            <w:r w:rsidRPr="006555FE">
              <w:rPr>
                <w:color w:val="auto"/>
              </w:rPr>
              <w:object w:dxaOrig="1550" w:dyaOrig="991" w14:anchorId="7A2FCDE8">
                <v:shape id="_x0000_i1027" type="#_x0000_t75" style="width:77.25pt;height:49.5pt" o:ole="">
                  <v:imagedata r:id="rId14" o:title=""/>
                </v:shape>
                <o:OLEObject Type="Embed" ProgID="AcroExch.Document.11" ShapeID="_x0000_i1027" DrawAspect="Icon" ObjectID="_1602395419" r:id="rId15"/>
              </w:object>
            </w:r>
          </w:p>
          <w:p w14:paraId="52AEE546" w14:textId="77777777" w:rsidR="003A158C" w:rsidRPr="006555FE" w:rsidRDefault="003A158C" w:rsidP="003A158C">
            <w:pPr>
              <w:rPr>
                <w:color w:val="auto"/>
              </w:rPr>
            </w:pPr>
            <w:r w:rsidRPr="006555FE">
              <w:rPr>
                <w:color w:val="auto"/>
              </w:rPr>
              <w:lastRenderedPageBreak/>
              <w:t>6.4 The Supplier will comply with the Buyer’s Equality and Diversity Policy</w:t>
            </w:r>
          </w:p>
          <w:bookmarkStart w:id="20" w:name="_MON_1488776203"/>
          <w:bookmarkEnd w:id="20"/>
          <w:p w14:paraId="1A9E7F0E" w14:textId="77777777" w:rsidR="003A158C" w:rsidRPr="006555FE" w:rsidRDefault="003A158C" w:rsidP="003A158C">
            <w:pPr>
              <w:rPr>
                <w:color w:val="auto"/>
                <w:shd w:val="clear" w:color="auto" w:fill="FFFFFF"/>
              </w:rPr>
            </w:pPr>
            <w:r w:rsidRPr="006555FE">
              <w:rPr>
                <w:color w:val="auto"/>
              </w:rPr>
              <w:object w:dxaOrig="1550" w:dyaOrig="991" w14:anchorId="16FB4368">
                <v:shape id="_x0000_i1028" type="#_x0000_t75" style="width:77.25pt;height:49.5pt" o:ole="">
                  <v:imagedata r:id="rId16" o:title=""/>
                </v:shape>
                <o:OLEObject Type="Embed" ProgID="Word.Document.8" ShapeID="_x0000_i1028" DrawAspect="Icon" ObjectID="_1602395420" r:id="rId17">
                  <o:FieldCodes>\s</o:FieldCodes>
                </o:OLEObject>
              </w:object>
            </w:r>
          </w:p>
          <w:p w14:paraId="536BE7E1" w14:textId="77F008D4" w:rsidR="003A158C" w:rsidRDefault="003A158C" w:rsidP="005C5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Helvetica Neue"/>
                <w:b/>
                <w:color w:val="auto"/>
                <w:sz w:val="21"/>
                <w:szCs w:val="21"/>
              </w:rPr>
            </w:pPr>
            <w:r>
              <w:rPr>
                <w:rFonts w:asciiTheme="minorHAnsi" w:hAnsiTheme="minorHAnsi" w:cs="Helvetica Neue"/>
                <w:b/>
                <w:color w:val="auto"/>
                <w:sz w:val="21"/>
                <w:szCs w:val="21"/>
              </w:rPr>
              <w:t>Potential further requirement</w:t>
            </w:r>
          </w:p>
          <w:p w14:paraId="4E8FB28A" w14:textId="77777777" w:rsidR="003A158C" w:rsidRDefault="003A158C" w:rsidP="005C5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Helvetica Neue"/>
                <w:b/>
                <w:color w:val="auto"/>
                <w:sz w:val="21"/>
                <w:szCs w:val="21"/>
              </w:rPr>
            </w:pPr>
          </w:p>
          <w:p w14:paraId="79C125FB" w14:textId="67FF1F10" w:rsidR="003A158C" w:rsidRPr="003A158C" w:rsidRDefault="003A158C" w:rsidP="005C51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heme="minorHAnsi" w:hAnsiTheme="minorHAnsi" w:cs="Helvetica Neue"/>
                <w:color w:val="auto"/>
                <w:sz w:val="21"/>
                <w:szCs w:val="21"/>
              </w:rPr>
            </w:pPr>
            <w:r>
              <w:rPr>
                <w:rFonts w:asciiTheme="minorHAnsi" w:hAnsiTheme="minorHAnsi" w:cs="Helvetica Neue"/>
                <w:color w:val="auto"/>
                <w:sz w:val="21"/>
                <w:szCs w:val="21"/>
              </w:rPr>
              <w:t>Any further service required by the buyer as a result of the services carried out under this call-off contract shall be advertised to all relevant suppliers, and competed under Public Contract Regulations.</w:t>
            </w:r>
          </w:p>
          <w:p w14:paraId="7552B70F" w14:textId="392D343C" w:rsidR="00397469" w:rsidRPr="0097505A" w:rsidRDefault="00397469" w:rsidP="00397469">
            <w:pPr>
              <w:spacing w:after="0" w:line="240" w:lineRule="auto"/>
              <w:rPr>
                <w:rFonts w:asciiTheme="minorHAnsi" w:eastAsia="Helvetica Neue" w:hAnsiTheme="minorHAnsi" w:cstheme="minorHAnsi"/>
                <w:sz w:val="21"/>
                <w:szCs w:val="21"/>
                <w:highlight w:val="green"/>
              </w:rPr>
            </w:pPr>
          </w:p>
        </w:tc>
      </w:tr>
      <w:tr w:rsidR="003F0C32" w:rsidRPr="0097505A" w14:paraId="44C80429" w14:textId="77777777" w:rsidTr="003F0C32">
        <w:tc>
          <w:tcPr>
            <w:tcW w:w="3135" w:type="dxa"/>
            <w:tcBorders>
              <w:top w:val="single" w:sz="8" w:space="0" w:color="000001"/>
              <w:left w:val="single" w:sz="8" w:space="0" w:color="000001"/>
              <w:bottom w:val="single" w:sz="8" w:space="0" w:color="000001"/>
              <w:right w:val="single" w:sz="8" w:space="0" w:color="000001"/>
            </w:tcBorders>
            <w:shd w:val="clear" w:color="auto" w:fill="auto"/>
          </w:tcPr>
          <w:p w14:paraId="6805ADCB" w14:textId="77777777" w:rsidR="00397469" w:rsidRPr="0097505A" w:rsidRDefault="00397469" w:rsidP="00397469">
            <w:pPr>
              <w:spacing w:after="0" w:line="240" w:lineRule="auto"/>
              <w:rPr>
                <w:rFonts w:asciiTheme="minorHAnsi" w:eastAsia="Helvetica Neue" w:hAnsiTheme="minorHAnsi" w:cstheme="minorHAnsi"/>
                <w:b/>
                <w:sz w:val="21"/>
                <w:szCs w:val="21"/>
              </w:rPr>
            </w:pPr>
            <w:r w:rsidRPr="0097505A">
              <w:rPr>
                <w:rFonts w:asciiTheme="minorHAnsi" w:eastAsia="Helvetica Neue" w:hAnsiTheme="minorHAnsi" w:cstheme="minorHAnsi"/>
                <w:b/>
                <w:sz w:val="21"/>
                <w:szCs w:val="21"/>
              </w:rPr>
              <w:lastRenderedPageBreak/>
              <w:t>Public Services Network (PSN):</w:t>
            </w:r>
          </w:p>
        </w:tc>
        <w:tc>
          <w:tcPr>
            <w:tcW w:w="7455" w:type="dxa"/>
            <w:tcBorders>
              <w:top w:val="single" w:sz="8" w:space="0" w:color="000001"/>
              <w:left w:val="single" w:sz="8" w:space="0" w:color="000001"/>
              <w:bottom w:val="single" w:sz="8" w:space="0" w:color="000001"/>
              <w:right w:val="single" w:sz="8" w:space="0" w:color="000001"/>
            </w:tcBorders>
            <w:shd w:val="clear" w:color="auto" w:fill="auto"/>
          </w:tcPr>
          <w:p w14:paraId="7F85A2EB" w14:textId="66CEF7E8" w:rsidR="00397469" w:rsidRPr="0097505A" w:rsidRDefault="00397469" w:rsidP="00397469">
            <w:pPr>
              <w:spacing w:after="0" w:line="240" w:lineRule="auto"/>
              <w:rPr>
                <w:rFonts w:asciiTheme="minorHAnsi" w:eastAsia="Helvetica Neue" w:hAnsiTheme="minorHAnsi" w:cstheme="minorHAnsi"/>
                <w:sz w:val="21"/>
                <w:szCs w:val="21"/>
                <w:highlight w:val="green"/>
              </w:rPr>
            </w:pPr>
            <w:r w:rsidRPr="00E60EEA">
              <w:rPr>
                <w:rFonts w:asciiTheme="minorHAnsi" w:eastAsia="Helvetica Neue" w:hAnsiTheme="minorHAnsi" w:cstheme="minorHAnsi"/>
                <w:sz w:val="21"/>
                <w:szCs w:val="21"/>
              </w:rPr>
              <w:t>Not required</w:t>
            </w:r>
          </w:p>
        </w:tc>
      </w:tr>
      <w:tr w:rsidR="003F0C32" w:rsidRPr="0097505A" w14:paraId="0D9D572E" w14:textId="77777777" w:rsidTr="003F0C32">
        <w:tc>
          <w:tcPr>
            <w:tcW w:w="3135" w:type="dxa"/>
            <w:tcBorders>
              <w:top w:val="single" w:sz="8" w:space="0" w:color="000001"/>
              <w:left w:val="single" w:sz="8" w:space="0" w:color="000001"/>
              <w:bottom w:val="single" w:sz="8" w:space="0" w:color="000001"/>
              <w:right w:val="single" w:sz="8" w:space="0" w:color="000001"/>
            </w:tcBorders>
            <w:shd w:val="clear" w:color="auto" w:fill="auto"/>
          </w:tcPr>
          <w:p w14:paraId="48547D39" w14:textId="77777777" w:rsidR="005540D7" w:rsidRPr="0097505A" w:rsidRDefault="008E0B6F">
            <w:pPr>
              <w:spacing w:after="0" w:line="240" w:lineRule="auto"/>
              <w:rPr>
                <w:rFonts w:asciiTheme="minorHAnsi" w:hAnsiTheme="minorHAnsi" w:cstheme="minorHAnsi"/>
                <w:b/>
                <w:bCs/>
                <w:sz w:val="21"/>
                <w:szCs w:val="21"/>
              </w:rPr>
            </w:pPr>
            <w:r w:rsidRPr="0097505A">
              <w:rPr>
                <w:rFonts w:asciiTheme="minorHAnsi" w:hAnsiTheme="minorHAnsi" w:cstheme="minorHAnsi"/>
                <w:b/>
                <w:bCs/>
                <w:sz w:val="21"/>
                <w:szCs w:val="21"/>
              </w:rPr>
              <w:t>Personal Data and Data Subjects:</w:t>
            </w:r>
          </w:p>
        </w:tc>
        <w:tc>
          <w:tcPr>
            <w:tcW w:w="7455" w:type="dxa"/>
            <w:tcBorders>
              <w:top w:val="single" w:sz="8" w:space="0" w:color="000001"/>
              <w:left w:val="single" w:sz="8" w:space="0" w:color="000001"/>
              <w:bottom w:val="single" w:sz="8" w:space="0" w:color="000001"/>
              <w:right w:val="single" w:sz="8" w:space="0" w:color="000001"/>
            </w:tcBorders>
            <w:shd w:val="clear" w:color="auto" w:fill="auto"/>
          </w:tcPr>
          <w:p w14:paraId="6C54D5DC" w14:textId="359FF67C" w:rsidR="005540D7" w:rsidRPr="0097505A" w:rsidRDefault="008E0B6F">
            <w:pPr>
              <w:spacing w:after="0" w:line="240" w:lineRule="auto"/>
              <w:rPr>
                <w:rFonts w:asciiTheme="minorHAnsi" w:hAnsiTheme="minorHAnsi" w:cstheme="minorHAnsi"/>
                <w:sz w:val="21"/>
                <w:szCs w:val="21"/>
              </w:rPr>
            </w:pPr>
            <w:r w:rsidRPr="0097505A">
              <w:rPr>
                <w:rFonts w:asciiTheme="minorHAnsi" w:hAnsiTheme="minorHAnsi" w:cstheme="minorHAnsi"/>
                <w:color w:val="353535"/>
                <w:sz w:val="21"/>
                <w:szCs w:val="21"/>
              </w:rPr>
              <w:t xml:space="preserve">Will Schedule 7 – Processing, Personal Data and Data Subjects be used </w:t>
            </w:r>
            <w:r w:rsidRPr="00401AF1">
              <w:rPr>
                <w:rFonts w:asciiTheme="minorHAnsi" w:hAnsiTheme="minorHAnsi" w:cstheme="minorHAnsi"/>
                <w:color w:val="353535"/>
                <w:sz w:val="21"/>
                <w:szCs w:val="21"/>
              </w:rPr>
              <w:t>N</w:t>
            </w:r>
          </w:p>
        </w:tc>
      </w:tr>
    </w:tbl>
    <w:p w14:paraId="2D132267" w14:textId="77777777" w:rsidR="003F0C32" w:rsidRDefault="003F0C32" w:rsidP="003F0C32">
      <w:pPr>
        <w:spacing w:after="0"/>
        <w:rPr>
          <w:rFonts w:ascii="Helvetica Neue" w:eastAsia="Helvetica Neue" w:hAnsi="Helvetica Neue" w:cs="Helvetica Neue"/>
          <w:sz w:val="24"/>
          <w:szCs w:val="24"/>
        </w:rPr>
      </w:pPr>
    </w:p>
    <w:p w14:paraId="4D9A593F" w14:textId="77777777" w:rsidR="007946DF" w:rsidRDefault="007946D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ype="page"/>
      </w:r>
    </w:p>
    <w:p w14:paraId="1CE845B7" w14:textId="271AE39A"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 xml:space="preserve">1. Formation of contract </w:t>
      </w:r>
    </w:p>
    <w:p w14:paraId="15C73DD9"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14:paraId="179C626F"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6579036E"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14:paraId="6E857B42"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11D68D3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14:paraId="6EF327CD" w14:textId="77777777"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is a provider of G-Cloud Services and agreed to provide the Services under the terms of Framework Agreement number RM1557.10.</w:t>
      </w:r>
    </w:p>
    <w:p w14:paraId="014ADA9D" w14:textId="77777777"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14:paraId="3A7EDAE1"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2FB1655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4388BBA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6F94CCB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7409AF" w14:paraId="073B325C"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2F9FC560" w14:textId="77777777" w:rsidR="007409AF" w:rsidRDefault="007409AF" w:rsidP="007409A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1F63D356" w14:textId="5C2BA4E8" w:rsidR="007409AF" w:rsidRDefault="007409AF" w:rsidP="007409AF">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53AF4D74" w14:textId="024B9CDB" w:rsidR="007409AF" w:rsidRDefault="007409AF" w:rsidP="007409AF">
            <w:pPr>
              <w:spacing w:after="0" w:line="240" w:lineRule="auto"/>
              <w:rPr>
                <w:rFonts w:ascii="Helvetica Neue" w:eastAsia="Helvetica Neue" w:hAnsi="Helvetica Neue" w:cs="Helvetica Neue"/>
                <w:sz w:val="24"/>
                <w:szCs w:val="24"/>
                <w:highlight w:val="yellow"/>
              </w:rPr>
            </w:pPr>
          </w:p>
        </w:tc>
      </w:tr>
      <w:tr w:rsidR="007409AF" w14:paraId="16DE1AB4"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507B763" w14:textId="77777777" w:rsidR="007409AF" w:rsidRDefault="007409AF" w:rsidP="007409A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1412FAC7" w14:textId="11624707" w:rsidR="007409AF" w:rsidRDefault="007409AF" w:rsidP="007409AF">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72B6568" w14:textId="29CD31B6" w:rsidR="007409AF" w:rsidRDefault="007409AF" w:rsidP="007409AF">
            <w:pPr>
              <w:spacing w:after="0" w:line="240" w:lineRule="auto"/>
              <w:rPr>
                <w:rFonts w:ascii="Helvetica Neue" w:eastAsia="Helvetica Neue" w:hAnsi="Helvetica Neue" w:cs="Helvetica Neue"/>
                <w:sz w:val="24"/>
                <w:szCs w:val="24"/>
                <w:highlight w:val="yellow"/>
              </w:rPr>
            </w:pPr>
          </w:p>
        </w:tc>
      </w:tr>
      <w:tr w:rsidR="007409AF" w14:paraId="6A8A735A" w14:textId="7777777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61B32FA6" w14:textId="77777777" w:rsidR="007409AF" w:rsidRPr="00F67FA4" w:rsidRDefault="007409AF" w:rsidP="007409AF">
            <w:pPr>
              <w:spacing w:after="0" w:line="240" w:lineRule="auto"/>
              <w:rPr>
                <w:rFonts w:ascii="Helvetica Neue" w:eastAsia="Helvetica Neue" w:hAnsi="Helvetica Neue" w:cs="Helvetica Neue"/>
                <w:b/>
                <w:sz w:val="24"/>
                <w:szCs w:val="24"/>
                <w:highlight w:val="yellow"/>
              </w:rPr>
            </w:pPr>
            <w:r w:rsidRPr="00CC7C0E">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3237DF5A" w14:textId="5D257E19" w:rsidR="007409AF" w:rsidRPr="00F67FA4" w:rsidRDefault="007409AF" w:rsidP="007409AF">
            <w:pPr>
              <w:spacing w:before="60" w:after="60"/>
              <w:rPr>
                <w:highlight w:val="yellow"/>
              </w:rPr>
            </w:pPr>
            <w:r w:rsidRPr="00F67FA4">
              <w:rPr>
                <w:rFonts w:asciiTheme="minorHAnsi" w:hAnsiTheme="minorHAnsi" w:cstheme="minorHAnsi"/>
                <w:noProof/>
                <w:sz w:val="21"/>
                <w:szCs w:val="21"/>
                <w:highlight w:val="yellow"/>
              </w:rPr>
              <w:drawing>
                <wp:inline distT="0" distB="0" distL="114300" distR="114300" wp14:anchorId="026372A2" wp14:editId="3C315365">
                  <wp:extent cx="1800225" cy="342900"/>
                  <wp:effectExtent l="0" t="0" r="0" b="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t="22580" b="38709"/>
                          <a:stretch>
                            <a:fillRect/>
                          </a:stretch>
                        </pic:blipFill>
                        <pic:spPr>
                          <a:xfrm>
                            <a:off x="0" y="0"/>
                            <a:ext cx="1800225" cy="342900"/>
                          </a:xfrm>
                          <a:prstGeom prst="rect">
                            <a:avLst/>
                          </a:prstGeom>
                          <a:ln/>
                        </pic:spPr>
                      </pic:pic>
                    </a:graphicData>
                  </a:graphic>
                </wp:inline>
              </w:drawing>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248056B0" w14:textId="3430F28B" w:rsidR="007409AF" w:rsidRPr="00F67FA4" w:rsidRDefault="007409AF" w:rsidP="007409AF">
            <w:pPr>
              <w:spacing w:before="60" w:after="60"/>
              <w:rPr>
                <w:highlight w:val="yellow"/>
              </w:rPr>
            </w:pPr>
            <w:r w:rsidRPr="00F67FA4">
              <w:rPr>
                <w:rFonts w:asciiTheme="minorHAnsi" w:hAnsiTheme="minorHAnsi" w:cstheme="minorHAnsi"/>
                <w:noProof/>
                <w:sz w:val="21"/>
                <w:szCs w:val="21"/>
                <w:highlight w:val="yellow"/>
              </w:rPr>
              <w:drawing>
                <wp:inline distT="0" distB="0" distL="114300" distR="114300" wp14:anchorId="54D57BB6" wp14:editId="1CF7DE52">
                  <wp:extent cx="1800225" cy="34290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8"/>
                          <a:srcRect t="22580" b="38709"/>
                          <a:stretch>
                            <a:fillRect/>
                          </a:stretch>
                        </pic:blipFill>
                        <pic:spPr>
                          <a:xfrm>
                            <a:off x="0" y="0"/>
                            <a:ext cx="1800225" cy="342900"/>
                          </a:xfrm>
                          <a:prstGeom prst="rect">
                            <a:avLst/>
                          </a:prstGeom>
                          <a:ln/>
                        </pic:spPr>
                      </pic:pic>
                    </a:graphicData>
                  </a:graphic>
                </wp:inline>
              </w:drawing>
            </w:r>
          </w:p>
        </w:tc>
      </w:tr>
      <w:tr w:rsidR="007409AF" w14:paraId="4EDF8664"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5C784698" w14:textId="77777777" w:rsidR="007409AF" w:rsidRPr="00F67FA4" w:rsidRDefault="007409AF" w:rsidP="007409AF">
            <w:pPr>
              <w:spacing w:after="0" w:line="240" w:lineRule="auto"/>
              <w:rPr>
                <w:rFonts w:ascii="Helvetica Neue" w:eastAsia="Helvetica Neue" w:hAnsi="Helvetica Neue" w:cs="Helvetica Neue"/>
                <w:b/>
                <w:sz w:val="24"/>
                <w:szCs w:val="24"/>
                <w:highlight w:val="yellow"/>
              </w:rPr>
            </w:pPr>
            <w:r w:rsidRPr="00CC7C0E">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0D391B93" w14:textId="72394D9C" w:rsidR="007409AF" w:rsidRPr="00F67FA4" w:rsidRDefault="007409AF" w:rsidP="007409AF">
            <w:pPr>
              <w:spacing w:after="0" w:line="240" w:lineRule="auto"/>
              <w:rPr>
                <w:rFonts w:ascii="Helvetica Neue" w:eastAsia="Helvetica Neue" w:hAnsi="Helvetica Neue" w:cs="Helvetica Neue"/>
                <w:color w:val="auto"/>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62E38E86" w14:textId="6DCE2F2A" w:rsidR="007409AF" w:rsidRPr="00F67FA4" w:rsidRDefault="007409AF" w:rsidP="007409AF">
            <w:pPr>
              <w:spacing w:after="0" w:line="240" w:lineRule="auto"/>
              <w:rPr>
                <w:rFonts w:ascii="Helvetica Neue" w:eastAsia="Helvetica Neue" w:hAnsi="Helvetica Neue" w:cs="Helvetica Neue"/>
                <w:color w:val="auto"/>
                <w:sz w:val="24"/>
                <w:szCs w:val="24"/>
                <w:highlight w:val="yellow"/>
              </w:rPr>
            </w:pPr>
          </w:p>
        </w:tc>
      </w:tr>
    </w:tbl>
    <w:p w14:paraId="72CBE6F8" w14:textId="77777777" w:rsidR="007946DF" w:rsidRDefault="007946DF">
      <w:pPr>
        <w:pStyle w:val="Heading1"/>
        <w:spacing w:after="200" w:line="276" w:lineRule="auto"/>
        <w:rPr>
          <w:rFonts w:ascii="Helvetica Neue" w:eastAsia="Helvetica Neue" w:hAnsi="Helvetica Neue" w:cs="Helvetica Neue"/>
          <w:sz w:val="24"/>
          <w:szCs w:val="24"/>
        </w:rPr>
      </w:pPr>
      <w:bookmarkStart w:id="21" w:name="_Toc509486707"/>
    </w:p>
    <w:p w14:paraId="2FBE7809" w14:textId="77777777" w:rsidR="007946DF" w:rsidRDefault="007946D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sz w:val="24"/>
          <w:szCs w:val="24"/>
        </w:rPr>
        <w:br w:type="page"/>
      </w:r>
    </w:p>
    <w:p w14:paraId="05452192" w14:textId="13689F93" w:rsidR="005540D7" w:rsidRDefault="008E0B6F">
      <w:pPr>
        <w:pStyle w:val="Heading1"/>
        <w:spacing w:after="200" w:line="276"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Schedule 1 - Services</w:t>
      </w:r>
      <w:bookmarkEnd w:id="21"/>
    </w:p>
    <w:p w14:paraId="0D7C2807" w14:textId="77777777" w:rsidR="007409AF" w:rsidRPr="003F3EE3" w:rsidRDefault="007409AF" w:rsidP="007409AF">
      <w:pPr>
        <w:pStyle w:val="BodyText"/>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Support Services will be provided remotely and at a location to be agreed (likely to be an IBM office).</w:t>
      </w:r>
    </w:p>
    <w:p w14:paraId="6F184146" w14:textId="26E51901" w:rsidR="007409AF" w:rsidRPr="003F3EE3" w:rsidRDefault="007409AF" w:rsidP="007409AF">
      <w:pPr>
        <w:pStyle w:val="BodyText"/>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lang w:bidi="th-TH"/>
        </w:rPr>
        <w:t xml:space="preserve">This support </w:t>
      </w:r>
      <w:r w:rsidR="00C16951" w:rsidRPr="003F3EE3">
        <w:rPr>
          <w:rFonts w:asciiTheme="minorHAnsi" w:hAnsiTheme="minorHAnsi" w:cstheme="minorHAnsi"/>
          <w:color w:val="000000" w:themeColor="text1"/>
          <w:sz w:val="21"/>
          <w:szCs w:val="21"/>
        </w:rPr>
        <w:t xml:space="preserve">has been framed to deliver a 2-day workshop which will define and agree a skeletal framework for the HMRC Digital Buildings </w:t>
      </w:r>
      <w:r w:rsidR="003766A6" w:rsidRPr="003F3EE3">
        <w:rPr>
          <w:rFonts w:asciiTheme="minorHAnsi" w:hAnsiTheme="minorHAnsi" w:cstheme="minorHAnsi"/>
          <w:color w:val="000000" w:themeColor="text1"/>
          <w:sz w:val="21"/>
          <w:szCs w:val="21"/>
        </w:rPr>
        <w:t>BluePrint</w:t>
      </w:r>
      <w:r w:rsidR="00C16951" w:rsidRPr="003F3EE3">
        <w:rPr>
          <w:rFonts w:asciiTheme="minorHAnsi" w:hAnsiTheme="minorHAnsi" w:cstheme="minorHAnsi"/>
          <w:color w:val="000000" w:themeColor="text1"/>
          <w:sz w:val="21"/>
          <w:szCs w:val="21"/>
        </w:rPr>
        <w:t xml:space="preserve">.  This </w:t>
      </w:r>
      <w:r w:rsidR="003766A6" w:rsidRPr="003F3EE3">
        <w:rPr>
          <w:rFonts w:asciiTheme="minorHAnsi" w:hAnsiTheme="minorHAnsi" w:cstheme="minorHAnsi"/>
          <w:color w:val="000000" w:themeColor="text1"/>
          <w:sz w:val="21"/>
          <w:szCs w:val="21"/>
        </w:rPr>
        <w:t>BluePrint</w:t>
      </w:r>
      <w:r w:rsidR="00C16951" w:rsidRPr="003F3EE3">
        <w:rPr>
          <w:rFonts w:asciiTheme="minorHAnsi" w:hAnsiTheme="minorHAnsi" w:cstheme="minorHAnsi"/>
          <w:color w:val="000000" w:themeColor="text1"/>
          <w:sz w:val="21"/>
          <w:szCs w:val="21"/>
        </w:rPr>
        <w:t xml:space="preserve"> (when complete) will provide key guidance around HMRC’s future Estates </w:t>
      </w:r>
      <w:r w:rsidR="00691F0B" w:rsidRPr="003F3EE3">
        <w:rPr>
          <w:rFonts w:asciiTheme="minorHAnsi" w:hAnsiTheme="minorHAnsi" w:cstheme="minorHAnsi"/>
          <w:color w:val="000000" w:themeColor="text1"/>
          <w:sz w:val="21"/>
          <w:szCs w:val="21"/>
        </w:rPr>
        <w:t xml:space="preserve">Dynamic </w:t>
      </w:r>
      <w:r w:rsidR="00C16951" w:rsidRPr="003F3EE3">
        <w:rPr>
          <w:rFonts w:asciiTheme="minorHAnsi" w:hAnsiTheme="minorHAnsi" w:cstheme="minorHAnsi"/>
          <w:color w:val="000000" w:themeColor="text1"/>
          <w:sz w:val="21"/>
          <w:szCs w:val="21"/>
        </w:rPr>
        <w:t xml:space="preserve">Operating Model and offer practical support to stakeholders engaged in HMRC’s estates transformation programme. Once the skeleton is developed, it is envisaged that the </w:t>
      </w:r>
      <w:r w:rsidR="003766A6" w:rsidRPr="003F3EE3">
        <w:rPr>
          <w:rFonts w:asciiTheme="minorHAnsi" w:hAnsiTheme="minorHAnsi" w:cstheme="minorHAnsi"/>
          <w:color w:val="000000" w:themeColor="text1"/>
          <w:sz w:val="21"/>
          <w:szCs w:val="21"/>
        </w:rPr>
        <w:t>BluePrint</w:t>
      </w:r>
      <w:r w:rsidR="00C16951" w:rsidRPr="003F3EE3">
        <w:rPr>
          <w:rFonts w:asciiTheme="minorHAnsi" w:hAnsiTheme="minorHAnsi" w:cstheme="minorHAnsi"/>
          <w:color w:val="000000" w:themeColor="text1"/>
          <w:sz w:val="21"/>
          <w:szCs w:val="21"/>
        </w:rPr>
        <w:t xml:space="preserve"> will be created incrementally on a section by section (chapter by chapter basis) with an authorship covering HMRC, its core suppliers and IBM.  </w:t>
      </w:r>
      <w:r w:rsidRPr="003F3EE3">
        <w:rPr>
          <w:rFonts w:asciiTheme="minorHAnsi" w:hAnsiTheme="minorHAnsi" w:cstheme="minorHAnsi"/>
          <w:color w:val="000000" w:themeColor="text1"/>
          <w:sz w:val="21"/>
          <w:szCs w:val="21"/>
          <w:lang w:bidi="th-TH"/>
        </w:rPr>
        <w:t xml:space="preserve"> The outcome of the workshops will be presented back in written form with supporting graphics in a review meeting with HMRC</w:t>
      </w:r>
      <w:r w:rsidR="00C16951" w:rsidRPr="003F3EE3">
        <w:rPr>
          <w:rFonts w:asciiTheme="minorHAnsi" w:hAnsiTheme="minorHAnsi" w:cstheme="minorHAnsi"/>
          <w:color w:val="000000" w:themeColor="text1"/>
          <w:sz w:val="21"/>
          <w:szCs w:val="21"/>
          <w:lang w:bidi="th-TH"/>
        </w:rPr>
        <w:t>.</w:t>
      </w:r>
      <w:r w:rsidRPr="003F3EE3">
        <w:rPr>
          <w:rFonts w:asciiTheme="minorHAnsi" w:hAnsiTheme="minorHAnsi" w:cstheme="minorHAnsi"/>
          <w:color w:val="000000" w:themeColor="text1"/>
          <w:sz w:val="21"/>
          <w:szCs w:val="21"/>
          <w:lang w:bidi="th-TH"/>
        </w:rPr>
        <w:t xml:space="preserve"> </w:t>
      </w:r>
    </w:p>
    <w:p w14:paraId="50C06C48" w14:textId="336F102C" w:rsidR="00C16951" w:rsidRPr="003F3EE3" w:rsidRDefault="007409AF" w:rsidP="007409AF">
      <w:pPr>
        <w:pStyle w:val="BodyText"/>
        <w:jc w:val="both"/>
        <w:rPr>
          <w:rFonts w:asciiTheme="minorHAnsi" w:hAnsiTheme="minorHAnsi" w:cstheme="minorHAnsi"/>
          <w:color w:val="000000" w:themeColor="text1"/>
          <w:sz w:val="21"/>
          <w:szCs w:val="21"/>
          <w:lang w:bidi="th-TH"/>
        </w:rPr>
      </w:pPr>
      <w:r w:rsidRPr="003F3EE3">
        <w:rPr>
          <w:rFonts w:asciiTheme="minorHAnsi" w:hAnsiTheme="minorHAnsi" w:cstheme="minorHAnsi"/>
          <w:color w:val="000000" w:themeColor="text1"/>
          <w:sz w:val="21"/>
          <w:szCs w:val="21"/>
          <w:lang w:bidi="th-TH"/>
        </w:rPr>
        <w:t xml:space="preserve">To support </w:t>
      </w:r>
      <w:r w:rsidR="003A125D">
        <w:rPr>
          <w:rFonts w:asciiTheme="minorHAnsi" w:hAnsiTheme="minorHAnsi" w:cstheme="minorHAnsi"/>
          <w:color w:val="000000" w:themeColor="text1"/>
          <w:sz w:val="21"/>
          <w:szCs w:val="21"/>
          <w:lang w:bidi="th-TH"/>
        </w:rPr>
        <w:t>HMRC’s</w:t>
      </w:r>
      <w:r w:rsidR="003A125D" w:rsidRPr="003F3EE3">
        <w:rPr>
          <w:rFonts w:asciiTheme="minorHAnsi" w:hAnsiTheme="minorHAnsi" w:cstheme="minorHAnsi"/>
          <w:color w:val="000000" w:themeColor="text1"/>
          <w:sz w:val="21"/>
          <w:szCs w:val="21"/>
          <w:lang w:bidi="th-TH"/>
        </w:rPr>
        <w:t xml:space="preserve"> </w:t>
      </w:r>
      <w:r w:rsidRPr="003F3EE3">
        <w:rPr>
          <w:rFonts w:asciiTheme="minorHAnsi" w:hAnsiTheme="minorHAnsi" w:cstheme="minorHAnsi"/>
          <w:color w:val="000000" w:themeColor="text1"/>
          <w:sz w:val="21"/>
          <w:szCs w:val="21"/>
          <w:lang w:bidi="th-TH"/>
        </w:rPr>
        <w:t xml:space="preserve">delivery approach, </w:t>
      </w:r>
      <w:r w:rsidR="003A125D">
        <w:rPr>
          <w:rFonts w:asciiTheme="minorHAnsi" w:hAnsiTheme="minorHAnsi" w:cstheme="minorHAnsi"/>
          <w:color w:val="000000" w:themeColor="text1"/>
          <w:sz w:val="21"/>
          <w:szCs w:val="21"/>
          <w:lang w:bidi="th-TH"/>
        </w:rPr>
        <w:t>the supplier</w:t>
      </w:r>
      <w:r w:rsidR="003A125D" w:rsidRPr="003F3EE3">
        <w:rPr>
          <w:rFonts w:asciiTheme="minorHAnsi" w:hAnsiTheme="minorHAnsi" w:cstheme="minorHAnsi"/>
          <w:color w:val="000000" w:themeColor="text1"/>
          <w:sz w:val="21"/>
          <w:szCs w:val="21"/>
          <w:lang w:bidi="th-TH"/>
        </w:rPr>
        <w:t xml:space="preserve"> </w:t>
      </w:r>
      <w:r w:rsidRPr="003F3EE3">
        <w:rPr>
          <w:rFonts w:asciiTheme="minorHAnsi" w:hAnsiTheme="minorHAnsi" w:cstheme="minorHAnsi"/>
          <w:color w:val="000000" w:themeColor="text1"/>
          <w:sz w:val="21"/>
          <w:szCs w:val="21"/>
          <w:lang w:bidi="th-TH"/>
        </w:rPr>
        <w:t>ha</w:t>
      </w:r>
      <w:r w:rsidR="003A125D">
        <w:rPr>
          <w:rFonts w:asciiTheme="minorHAnsi" w:hAnsiTheme="minorHAnsi" w:cstheme="minorHAnsi"/>
          <w:color w:val="000000" w:themeColor="text1"/>
          <w:sz w:val="21"/>
          <w:szCs w:val="21"/>
          <w:lang w:bidi="th-TH"/>
        </w:rPr>
        <w:t>s</w:t>
      </w:r>
      <w:r w:rsidRPr="003F3EE3">
        <w:rPr>
          <w:rFonts w:asciiTheme="minorHAnsi" w:hAnsiTheme="minorHAnsi" w:cstheme="minorHAnsi"/>
          <w:color w:val="000000" w:themeColor="text1"/>
          <w:sz w:val="21"/>
          <w:szCs w:val="21"/>
          <w:lang w:bidi="th-TH"/>
        </w:rPr>
        <w:t xml:space="preserve"> put together a team of experienced consultants with specific knowledge of smarter buildings, design thinking and information technology. </w:t>
      </w:r>
    </w:p>
    <w:p w14:paraId="0D0A8FA5" w14:textId="77777777" w:rsidR="007409AF" w:rsidRPr="003F3EE3" w:rsidRDefault="007409AF" w:rsidP="007409AF">
      <w:pPr>
        <w:pStyle w:val="BodyText"/>
        <w:jc w:val="both"/>
        <w:rPr>
          <w:rFonts w:asciiTheme="minorHAnsi" w:hAnsiTheme="minorHAnsi" w:cstheme="minorHAnsi"/>
          <w:b/>
          <w:color w:val="000000" w:themeColor="text1"/>
        </w:rPr>
      </w:pPr>
    </w:p>
    <w:p w14:paraId="69355972" w14:textId="77777777" w:rsidR="007409AF" w:rsidRPr="003F3EE3" w:rsidRDefault="007409AF" w:rsidP="007409AF">
      <w:pPr>
        <w:jc w:val="both"/>
        <w:outlineLvl w:val="0"/>
        <w:rPr>
          <w:rFonts w:asciiTheme="minorHAnsi" w:hAnsiTheme="minorHAnsi" w:cstheme="minorHAnsi"/>
          <w:b/>
          <w:color w:val="000000" w:themeColor="text1"/>
          <w:sz w:val="21"/>
          <w:szCs w:val="21"/>
        </w:rPr>
      </w:pPr>
      <w:bookmarkStart w:id="22" w:name="_mi4cqc22ysv" w:colFirst="0" w:colLast="0"/>
      <w:bookmarkEnd w:id="22"/>
      <w:r w:rsidRPr="003F3EE3">
        <w:rPr>
          <w:rFonts w:asciiTheme="minorHAnsi" w:hAnsiTheme="minorHAnsi" w:cstheme="minorHAnsi"/>
          <w:b/>
          <w:color w:val="000000" w:themeColor="text1"/>
          <w:sz w:val="21"/>
          <w:szCs w:val="21"/>
        </w:rPr>
        <w:t>Project Outputs</w:t>
      </w:r>
    </w:p>
    <w:p w14:paraId="3EB56692" w14:textId="46CC4139" w:rsidR="007409AF" w:rsidRPr="003F3EE3" w:rsidRDefault="007409AF" w:rsidP="007409AF">
      <w:pPr>
        <w:pStyle w:val="BodyText"/>
        <w:jc w:val="both"/>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As described in the Project Appr</w:t>
      </w:r>
      <w:r w:rsidR="00C16951" w:rsidRPr="003F3EE3">
        <w:rPr>
          <w:rFonts w:asciiTheme="minorHAnsi" w:hAnsiTheme="minorHAnsi" w:cstheme="minorHAnsi"/>
          <w:color w:val="000000" w:themeColor="text1"/>
          <w:sz w:val="21"/>
          <w:szCs w:val="21"/>
        </w:rPr>
        <w:t xml:space="preserve">oach section, </w:t>
      </w:r>
      <w:r w:rsidR="003A125D">
        <w:rPr>
          <w:rFonts w:asciiTheme="minorHAnsi" w:hAnsiTheme="minorHAnsi" w:cstheme="minorHAnsi"/>
          <w:color w:val="000000" w:themeColor="text1"/>
          <w:sz w:val="21"/>
          <w:szCs w:val="21"/>
        </w:rPr>
        <w:t>the supplier</w:t>
      </w:r>
      <w:r w:rsidR="003A125D" w:rsidRPr="003F3EE3">
        <w:rPr>
          <w:rFonts w:asciiTheme="minorHAnsi" w:hAnsiTheme="minorHAnsi" w:cstheme="minorHAnsi"/>
          <w:color w:val="000000" w:themeColor="text1"/>
          <w:sz w:val="21"/>
          <w:szCs w:val="21"/>
        </w:rPr>
        <w:t xml:space="preserve"> </w:t>
      </w:r>
      <w:r w:rsidR="00C16951" w:rsidRPr="003F3EE3">
        <w:rPr>
          <w:rFonts w:asciiTheme="minorHAnsi" w:hAnsiTheme="minorHAnsi" w:cstheme="minorHAnsi"/>
          <w:color w:val="000000" w:themeColor="text1"/>
          <w:sz w:val="21"/>
          <w:szCs w:val="21"/>
        </w:rPr>
        <w:t xml:space="preserve">will create a skeletal </w:t>
      </w:r>
      <w:r w:rsidRPr="003F3EE3">
        <w:rPr>
          <w:rFonts w:asciiTheme="minorHAnsi" w:hAnsiTheme="minorHAnsi" w:cstheme="minorHAnsi"/>
          <w:color w:val="000000" w:themeColor="text1"/>
          <w:sz w:val="21"/>
          <w:szCs w:val="21"/>
        </w:rPr>
        <w:t xml:space="preserve">draft of the </w:t>
      </w:r>
      <w:r w:rsidR="003766A6" w:rsidRPr="003F3EE3">
        <w:rPr>
          <w:rFonts w:asciiTheme="minorHAnsi" w:hAnsiTheme="minorHAnsi" w:cstheme="minorHAnsi"/>
          <w:color w:val="000000" w:themeColor="text1"/>
          <w:sz w:val="21"/>
          <w:szCs w:val="21"/>
        </w:rPr>
        <w:t>BluePrint</w:t>
      </w:r>
      <w:r w:rsidRPr="003F3EE3">
        <w:rPr>
          <w:rFonts w:asciiTheme="minorHAnsi" w:hAnsiTheme="minorHAnsi" w:cstheme="minorHAnsi"/>
          <w:color w:val="000000" w:themeColor="text1"/>
          <w:sz w:val="21"/>
          <w:szCs w:val="21"/>
        </w:rPr>
        <w:t xml:space="preserve"> using the information captured during the workshops.  Clearly this will only be a starting point for further development, but the aim will be to capture key design principles and other information under the </w:t>
      </w:r>
      <w:r w:rsidR="00C16951" w:rsidRPr="003F3EE3">
        <w:rPr>
          <w:rFonts w:asciiTheme="minorHAnsi" w:hAnsiTheme="minorHAnsi" w:cstheme="minorHAnsi"/>
          <w:color w:val="000000" w:themeColor="text1"/>
          <w:sz w:val="21"/>
          <w:szCs w:val="21"/>
        </w:rPr>
        <w:t xml:space="preserve">core </w:t>
      </w:r>
      <w:r w:rsidRPr="003F3EE3">
        <w:rPr>
          <w:rFonts w:asciiTheme="minorHAnsi" w:hAnsiTheme="minorHAnsi" w:cstheme="minorHAnsi"/>
          <w:color w:val="000000" w:themeColor="text1"/>
          <w:sz w:val="21"/>
          <w:szCs w:val="21"/>
        </w:rPr>
        <w:t>headings</w:t>
      </w:r>
      <w:r w:rsidR="00C16951" w:rsidRPr="003F3EE3">
        <w:rPr>
          <w:rFonts w:asciiTheme="minorHAnsi" w:hAnsiTheme="minorHAnsi" w:cstheme="minorHAnsi"/>
          <w:color w:val="000000" w:themeColor="text1"/>
          <w:sz w:val="21"/>
          <w:szCs w:val="21"/>
        </w:rPr>
        <w:t xml:space="preserve"> detailed in Figure 1.1</w:t>
      </w:r>
      <w:r w:rsidRPr="003F3EE3">
        <w:rPr>
          <w:rFonts w:asciiTheme="minorHAnsi" w:hAnsiTheme="minorHAnsi" w:cstheme="minorHAnsi"/>
          <w:color w:val="000000" w:themeColor="text1"/>
          <w:sz w:val="21"/>
          <w:szCs w:val="21"/>
        </w:rPr>
        <w:t>:</w:t>
      </w:r>
    </w:p>
    <w:p w14:paraId="610392D5" w14:textId="6E89AD4D" w:rsidR="007409AF" w:rsidRPr="003F3EE3" w:rsidRDefault="007F76AD" w:rsidP="007409AF">
      <w:pPr>
        <w:pStyle w:val="BodyText"/>
        <w:jc w:val="both"/>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The key o</w:t>
      </w:r>
      <w:r w:rsidR="007409AF" w:rsidRPr="003F3EE3">
        <w:rPr>
          <w:rFonts w:asciiTheme="minorHAnsi" w:hAnsiTheme="minorHAnsi" w:cstheme="minorHAnsi"/>
          <w:color w:val="000000" w:themeColor="text1"/>
          <w:sz w:val="21"/>
          <w:szCs w:val="21"/>
        </w:rPr>
        <w:t xml:space="preserve">utputs from </w:t>
      </w:r>
      <w:r w:rsidRPr="003F3EE3">
        <w:rPr>
          <w:rFonts w:asciiTheme="minorHAnsi" w:hAnsiTheme="minorHAnsi" w:cstheme="minorHAnsi"/>
          <w:color w:val="000000" w:themeColor="text1"/>
          <w:sz w:val="21"/>
          <w:szCs w:val="21"/>
        </w:rPr>
        <w:t>this project will be</w:t>
      </w:r>
      <w:r w:rsidR="007409AF" w:rsidRPr="003F3EE3">
        <w:rPr>
          <w:rFonts w:asciiTheme="minorHAnsi" w:hAnsiTheme="minorHAnsi" w:cstheme="minorHAnsi"/>
          <w:color w:val="000000" w:themeColor="text1"/>
          <w:sz w:val="21"/>
          <w:szCs w:val="21"/>
        </w:rPr>
        <w:t>:</w:t>
      </w:r>
    </w:p>
    <w:p w14:paraId="5D287DC3" w14:textId="4DBF3122" w:rsidR="007409AF" w:rsidRPr="003F3EE3" w:rsidRDefault="003766A6" w:rsidP="007F76AD">
      <w:pPr>
        <w:spacing w:after="0" w:line="240" w:lineRule="auto"/>
        <w:jc w:val="both"/>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BluePrint</w:t>
      </w:r>
      <w:r w:rsidR="007409AF" w:rsidRPr="003F3EE3">
        <w:rPr>
          <w:rFonts w:asciiTheme="minorHAnsi" w:hAnsiTheme="minorHAnsi" w:cstheme="minorHAnsi"/>
          <w:color w:val="000000" w:themeColor="text1"/>
          <w:sz w:val="21"/>
          <w:szCs w:val="21"/>
        </w:rPr>
        <w:t xml:space="preserve"> structure and initial ‘headline’ level content derived from the workshop</w:t>
      </w:r>
      <w:r w:rsidR="008C562C">
        <w:rPr>
          <w:rFonts w:asciiTheme="minorHAnsi" w:hAnsiTheme="minorHAnsi" w:cstheme="minorHAnsi"/>
          <w:color w:val="000000" w:themeColor="text1"/>
          <w:sz w:val="21"/>
          <w:szCs w:val="21"/>
        </w:rPr>
        <w:t>s across the following dimension</w:t>
      </w:r>
      <w:r w:rsidR="007409AF" w:rsidRPr="003F3EE3">
        <w:rPr>
          <w:rFonts w:asciiTheme="minorHAnsi" w:hAnsiTheme="minorHAnsi" w:cstheme="minorHAnsi"/>
          <w:color w:val="000000" w:themeColor="text1"/>
          <w:sz w:val="21"/>
          <w:szCs w:val="21"/>
        </w:rPr>
        <w:t>s</w:t>
      </w:r>
      <w:r w:rsidR="008C562C">
        <w:rPr>
          <w:rFonts w:asciiTheme="minorHAnsi" w:hAnsiTheme="minorHAnsi" w:cstheme="minorHAnsi"/>
          <w:color w:val="000000" w:themeColor="text1"/>
          <w:sz w:val="21"/>
          <w:szCs w:val="21"/>
        </w:rPr>
        <w:t xml:space="preserve"> or Sections</w:t>
      </w:r>
      <w:r w:rsidR="007409AF" w:rsidRPr="003F3EE3">
        <w:rPr>
          <w:rFonts w:asciiTheme="minorHAnsi" w:hAnsiTheme="minorHAnsi" w:cstheme="minorHAnsi"/>
          <w:color w:val="000000" w:themeColor="text1"/>
          <w:sz w:val="21"/>
          <w:szCs w:val="21"/>
        </w:rPr>
        <w:t>:</w:t>
      </w:r>
    </w:p>
    <w:p w14:paraId="62973504" w14:textId="77777777" w:rsidR="00290DB1" w:rsidRDefault="00290DB1" w:rsidP="00290DB1">
      <w:pPr>
        <w:spacing w:after="0" w:line="240" w:lineRule="auto"/>
        <w:jc w:val="both"/>
        <w:rPr>
          <w:rFonts w:asciiTheme="minorHAnsi" w:hAnsiTheme="minorHAnsi" w:cstheme="minorHAnsi"/>
          <w:color w:val="000000" w:themeColor="text1"/>
        </w:rPr>
      </w:pPr>
    </w:p>
    <w:p w14:paraId="47D71D06" w14:textId="00AE5C99" w:rsidR="00DF2A3B" w:rsidRPr="00DF2A3B" w:rsidRDefault="00DF2A3B" w:rsidP="00290DB1">
      <w:pPr>
        <w:spacing w:after="0" w:line="240" w:lineRule="auto"/>
        <w:jc w:val="both"/>
        <w:rPr>
          <w:rFonts w:asciiTheme="minorHAnsi" w:hAnsiTheme="minorHAnsi" w:cstheme="minorHAnsi"/>
          <w:i/>
          <w:color w:val="000000" w:themeColor="text1"/>
        </w:rPr>
      </w:pPr>
      <w:r>
        <w:rPr>
          <w:rFonts w:asciiTheme="minorHAnsi" w:hAnsiTheme="minorHAnsi" w:cstheme="minorHAnsi"/>
          <w:i/>
          <w:color w:val="000000" w:themeColor="text1"/>
        </w:rPr>
        <w:t>Redacted</w:t>
      </w:r>
    </w:p>
    <w:p w14:paraId="5BD2FA3F" w14:textId="77777777" w:rsidR="00DF2A3B" w:rsidRPr="003F3EE3" w:rsidRDefault="00DF2A3B" w:rsidP="00290DB1">
      <w:pPr>
        <w:spacing w:after="0" w:line="240" w:lineRule="auto"/>
        <w:jc w:val="both"/>
        <w:rPr>
          <w:rFonts w:asciiTheme="minorHAnsi" w:hAnsiTheme="minorHAnsi" w:cstheme="minorHAnsi"/>
          <w:color w:val="000000" w:themeColor="text1"/>
        </w:rPr>
      </w:pPr>
    </w:p>
    <w:p w14:paraId="191F0804" w14:textId="322453CB" w:rsidR="008C562C" w:rsidRPr="007946DF" w:rsidRDefault="00FF2AE5" w:rsidP="00290DB1">
      <w:pPr>
        <w:spacing w:after="0" w:line="240" w:lineRule="auto"/>
        <w:jc w:val="both"/>
        <w:rPr>
          <w:rFonts w:asciiTheme="minorHAnsi" w:hAnsiTheme="minorHAnsi" w:cstheme="minorHAnsi"/>
          <w:color w:val="000000" w:themeColor="text1"/>
          <w:sz w:val="21"/>
          <w:szCs w:val="21"/>
        </w:rPr>
      </w:pPr>
      <w:r w:rsidRPr="007946DF">
        <w:rPr>
          <w:rFonts w:asciiTheme="minorHAnsi" w:hAnsiTheme="minorHAnsi" w:cstheme="minorHAnsi"/>
          <w:color w:val="000000" w:themeColor="text1"/>
          <w:sz w:val="21"/>
          <w:szCs w:val="21"/>
        </w:rPr>
        <w:t>In addition, the workshop</w:t>
      </w:r>
      <w:r w:rsidR="008C562C" w:rsidRPr="007946DF">
        <w:rPr>
          <w:rFonts w:asciiTheme="minorHAnsi" w:hAnsiTheme="minorHAnsi" w:cstheme="minorHAnsi"/>
          <w:color w:val="000000" w:themeColor="text1"/>
          <w:sz w:val="21"/>
          <w:szCs w:val="21"/>
        </w:rPr>
        <w:t xml:space="preserve"> will look to assess and summarise the content already developed for the BluePrint Section.  This will consider:</w:t>
      </w:r>
    </w:p>
    <w:p w14:paraId="56C8C409" w14:textId="51EB46CC" w:rsidR="008C562C" w:rsidRPr="007946DF" w:rsidRDefault="008C562C" w:rsidP="008C562C">
      <w:pPr>
        <w:pStyle w:val="ListParagraph"/>
        <w:numPr>
          <w:ilvl w:val="0"/>
          <w:numId w:val="59"/>
        </w:numPr>
        <w:spacing w:after="0" w:line="240" w:lineRule="auto"/>
        <w:jc w:val="both"/>
        <w:rPr>
          <w:rFonts w:asciiTheme="minorHAnsi" w:hAnsiTheme="minorHAnsi" w:cstheme="minorHAnsi"/>
          <w:color w:val="000000" w:themeColor="text1"/>
          <w:sz w:val="21"/>
          <w:szCs w:val="21"/>
        </w:rPr>
      </w:pPr>
      <w:r w:rsidRPr="007946DF">
        <w:rPr>
          <w:rFonts w:asciiTheme="minorHAnsi" w:hAnsiTheme="minorHAnsi" w:cstheme="minorHAnsi"/>
          <w:color w:val="000000" w:themeColor="text1"/>
          <w:sz w:val="21"/>
          <w:szCs w:val="21"/>
        </w:rPr>
        <w:t>What content is already developed by Section heading</w:t>
      </w:r>
      <w:r w:rsidR="00FF2AE5" w:rsidRPr="007946DF">
        <w:rPr>
          <w:rFonts w:asciiTheme="minorHAnsi" w:hAnsiTheme="minorHAnsi" w:cstheme="minorHAnsi"/>
          <w:color w:val="000000" w:themeColor="text1"/>
          <w:sz w:val="21"/>
          <w:szCs w:val="21"/>
        </w:rPr>
        <w:t>?</w:t>
      </w:r>
    </w:p>
    <w:p w14:paraId="7794A5D8" w14:textId="01C076C5" w:rsidR="008C562C" w:rsidRPr="007946DF" w:rsidRDefault="008C562C" w:rsidP="008C562C">
      <w:pPr>
        <w:pStyle w:val="ListParagraph"/>
        <w:numPr>
          <w:ilvl w:val="0"/>
          <w:numId w:val="59"/>
        </w:numPr>
        <w:spacing w:after="0" w:line="240" w:lineRule="auto"/>
        <w:jc w:val="both"/>
        <w:rPr>
          <w:rFonts w:asciiTheme="minorHAnsi" w:hAnsiTheme="minorHAnsi" w:cstheme="minorHAnsi"/>
          <w:color w:val="000000" w:themeColor="text1"/>
          <w:sz w:val="21"/>
          <w:szCs w:val="21"/>
        </w:rPr>
      </w:pPr>
      <w:r w:rsidRPr="007946DF">
        <w:rPr>
          <w:rFonts w:asciiTheme="minorHAnsi" w:hAnsiTheme="minorHAnsi" w:cstheme="minorHAnsi"/>
          <w:color w:val="000000" w:themeColor="text1"/>
          <w:sz w:val="21"/>
          <w:szCs w:val="21"/>
        </w:rPr>
        <w:t>What content needs to be produced by Section heading?</w:t>
      </w:r>
    </w:p>
    <w:p w14:paraId="3FDEA01B" w14:textId="79399266" w:rsidR="008C562C" w:rsidRPr="007946DF" w:rsidRDefault="008C562C" w:rsidP="008C562C">
      <w:pPr>
        <w:pStyle w:val="ListParagraph"/>
        <w:numPr>
          <w:ilvl w:val="0"/>
          <w:numId w:val="59"/>
        </w:numPr>
        <w:spacing w:after="0" w:line="240" w:lineRule="auto"/>
        <w:jc w:val="both"/>
        <w:rPr>
          <w:rFonts w:asciiTheme="minorHAnsi" w:hAnsiTheme="minorHAnsi" w:cstheme="minorHAnsi"/>
          <w:color w:val="000000" w:themeColor="text1"/>
          <w:sz w:val="21"/>
          <w:szCs w:val="21"/>
        </w:rPr>
      </w:pPr>
      <w:r w:rsidRPr="007946DF">
        <w:rPr>
          <w:rFonts w:asciiTheme="minorHAnsi" w:hAnsiTheme="minorHAnsi" w:cstheme="minorHAnsi"/>
          <w:color w:val="000000" w:themeColor="text1"/>
          <w:sz w:val="21"/>
          <w:szCs w:val="21"/>
        </w:rPr>
        <w:t>What Con</w:t>
      </w:r>
      <w:r w:rsidR="00FF2AE5" w:rsidRPr="007946DF">
        <w:rPr>
          <w:rFonts w:asciiTheme="minorHAnsi" w:hAnsiTheme="minorHAnsi" w:cstheme="minorHAnsi"/>
          <w:color w:val="000000" w:themeColor="text1"/>
          <w:sz w:val="21"/>
          <w:szCs w:val="21"/>
        </w:rPr>
        <w:t>tent needs minor amendment “twea</w:t>
      </w:r>
      <w:r w:rsidRPr="007946DF">
        <w:rPr>
          <w:rFonts w:asciiTheme="minorHAnsi" w:hAnsiTheme="minorHAnsi" w:cstheme="minorHAnsi"/>
          <w:color w:val="000000" w:themeColor="text1"/>
          <w:sz w:val="21"/>
          <w:szCs w:val="21"/>
        </w:rPr>
        <w:t>king”?</w:t>
      </w:r>
    </w:p>
    <w:p w14:paraId="6C5812CD" w14:textId="3A37E50E" w:rsidR="008C562C" w:rsidRPr="007946DF" w:rsidRDefault="008C562C" w:rsidP="008C562C">
      <w:pPr>
        <w:pStyle w:val="ListParagraph"/>
        <w:numPr>
          <w:ilvl w:val="0"/>
          <w:numId w:val="59"/>
        </w:numPr>
        <w:spacing w:after="0" w:line="240" w:lineRule="auto"/>
        <w:jc w:val="both"/>
        <w:rPr>
          <w:rFonts w:asciiTheme="minorHAnsi" w:hAnsiTheme="minorHAnsi" w:cstheme="minorHAnsi"/>
          <w:color w:val="000000" w:themeColor="text1"/>
          <w:sz w:val="21"/>
          <w:szCs w:val="21"/>
        </w:rPr>
      </w:pPr>
      <w:r w:rsidRPr="007946DF">
        <w:rPr>
          <w:rFonts w:asciiTheme="minorHAnsi" w:hAnsiTheme="minorHAnsi" w:cstheme="minorHAnsi"/>
          <w:color w:val="000000" w:themeColor="text1"/>
          <w:sz w:val="21"/>
          <w:szCs w:val="21"/>
        </w:rPr>
        <w:t>Who should lead on t</w:t>
      </w:r>
      <w:r w:rsidR="00FF2AE5" w:rsidRPr="007946DF">
        <w:rPr>
          <w:rFonts w:asciiTheme="minorHAnsi" w:hAnsiTheme="minorHAnsi" w:cstheme="minorHAnsi"/>
          <w:color w:val="000000" w:themeColor="text1"/>
          <w:sz w:val="21"/>
          <w:szCs w:val="21"/>
        </w:rPr>
        <w:t>he development of each Section h</w:t>
      </w:r>
      <w:r w:rsidRPr="007946DF">
        <w:rPr>
          <w:rFonts w:asciiTheme="minorHAnsi" w:hAnsiTheme="minorHAnsi" w:cstheme="minorHAnsi"/>
          <w:color w:val="000000" w:themeColor="text1"/>
          <w:sz w:val="21"/>
          <w:szCs w:val="21"/>
        </w:rPr>
        <w:t>eading</w:t>
      </w:r>
      <w:r w:rsidR="00FF2AE5" w:rsidRPr="007946DF">
        <w:rPr>
          <w:rFonts w:asciiTheme="minorHAnsi" w:hAnsiTheme="minorHAnsi" w:cstheme="minorHAnsi"/>
          <w:color w:val="000000" w:themeColor="text1"/>
          <w:sz w:val="21"/>
          <w:szCs w:val="21"/>
        </w:rPr>
        <w:t>?</w:t>
      </w:r>
    </w:p>
    <w:p w14:paraId="329DD0C6" w14:textId="35D96605" w:rsidR="008C562C" w:rsidRPr="007946DF" w:rsidRDefault="008C562C" w:rsidP="008C562C">
      <w:pPr>
        <w:pStyle w:val="ListParagraph"/>
        <w:numPr>
          <w:ilvl w:val="0"/>
          <w:numId w:val="59"/>
        </w:numPr>
        <w:spacing w:after="0" w:line="240" w:lineRule="auto"/>
        <w:jc w:val="both"/>
        <w:rPr>
          <w:rFonts w:asciiTheme="minorHAnsi" w:hAnsiTheme="minorHAnsi" w:cstheme="minorHAnsi"/>
          <w:color w:val="000000" w:themeColor="text1"/>
          <w:sz w:val="21"/>
          <w:szCs w:val="21"/>
        </w:rPr>
      </w:pPr>
      <w:r w:rsidRPr="007946DF">
        <w:rPr>
          <w:rFonts w:asciiTheme="minorHAnsi" w:hAnsiTheme="minorHAnsi" w:cstheme="minorHAnsi"/>
          <w:color w:val="000000" w:themeColor="text1"/>
          <w:sz w:val="21"/>
          <w:szCs w:val="21"/>
        </w:rPr>
        <w:t>What level of detail is appropriate for the first draft of the BluePrint?</w:t>
      </w:r>
    </w:p>
    <w:p w14:paraId="04FF4434" w14:textId="77777777" w:rsidR="008C562C" w:rsidRPr="007946DF" w:rsidRDefault="008C562C" w:rsidP="00290DB1">
      <w:pPr>
        <w:spacing w:after="0" w:line="240" w:lineRule="auto"/>
        <w:jc w:val="both"/>
        <w:rPr>
          <w:rFonts w:asciiTheme="minorHAnsi" w:hAnsiTheme="minorHAnsi" w:cstheme="minorHAnsi"/>
          <w:color w:val="000000" w:themeColor="text1"/>
          <w:sz w:val="21"/>
          <w:szCs w:val="21"/>
        </w:rPr>
      </w:pPr>
    </w:p>
    <w:p w14:paraId="4D8AAC93" w14:textId="4BE3033F" w:rsidR="005540D7" w:rsidRPr="003F3EE3" w:rsidRDefault="008C562C" w:rsidP="00290DB1">
      <w:pPr>
        <w:spacing w:after="0" w:line="240" w:lineRule="auto"/>
        <w:jc w:val="both"/>
        <w:rPr>
          <w:rFonts w:asciiTheme="minorHAnsi" w:hAnsiTheme="minorHAnsi" w:cstheme="minorHAnsi"/>
          <w:color w:val="000000" w:themeColor="text1"/>
          <w:sz w:val="21"/>
          <w:szCs w:val="21"/>
        </w:rPr>
      </w:pPr>
      <w:r w:rsidRPr="007946DF">
        <w:rPr>
          <w:rFonts w:asciiTheme="minorHAnsi" w:hAnsiTheme="minorHAnsi" w:cstheme="minorHAnsi"/>
          <w:color w:val="000000" w:themeColor="text1"/>
          <w:sz w:val="21"/>
          <w:szCs w:val="21"/>
        </w:rPr>
        <w:t>A</w:t>
      </w:r>
      <w:r w:rsidR="007F76AD" w:rsidRPr="007946DF">
        <w:rPr>
          <w:rFonts w:asciiTheme="minorHAnsi" w:hAnsiTheme="minorHAnsi" w:cstheme="minorHAnsi"/>
          <w:color w:val="000000" w:themeColor="text1"/>
          <w:sz w:val="21"/>
          <w:szCs w:val="21"/>
        </w:rPr>
        <w:t xml:space="preserve"> document</w:t>
      </w:r>
      <w:r w:rsidRPr="007946DF">
        <w:rPr>
          <w:rFonts w:asciiTheme="minorHAnsi" w:hAnsiTheme="minorHAnsi" w:cstheme="minorHAnsi"/>
          <w:color w:val="000000" w:themeColor="text1"/>
          <w:sz w:val="21"/>
          <w:szCs w:val="21"/>
        </w:rPr>
        <w:t xml:space="preserve">s summarising the output of the workshop </w:t>
      </w:r>
      <w:r w:rsidR="007F76AD" w:rsidRPr="007946DF">
        <w:rPr>
          <w:rFonts w:asciiTheme="minorHAnsi" w:hAnsiTheme="minorHAnsi" w:cstheme="minorHAnsi"/>
          <w:color w:val="000000" w:themeColor="text1"/>
          <w:sz w:val="21"/>
          <w:szCs w:val="21"/>
        </w:rPr>
        <w:t xml:space="preserve">will be provided within 4 working days of completion for the workshop.  </w:t>
      </w:r>
      <w:r w:rsidR="007409AF" w:rsidRPr="003F3EE3">
        <w:rPr>
          <w:rFonts w:asciiTheme="minorHAnsi" w:hAnsiTheme="minorHAnsi" w:cstheme="minorHAnsi"/>
          <w:color w:val="000000" w:themeColor="text1"/>
          <w:sz w:val="21"/>
          <w:szCs w:val="21"/>
        </w:rPr>
        <w:t xml:space="preserve">It is anticipated that the output will equate to approximately 10 pages of A4 and will provide a basis for further, more detailed population of the </w:t>
      </w:r>
      <w:r w:rsidR="003766A6" w:rsidRPr="003F3EE3">
        <w:rPr>
          <w:rFonts w:asciiTheme="minorHAnsi" w:hAnsiTheme="minorHAnsi" w:cstheme="minorHAnsi"/>
          <w:color w:val="000000" w:themeColor="text1"/>
          <w:sz w:val="21"/>
          <w:szCs w:val="21"/>
        </w:rPr>
        <w:t>BluePrint</w:t>
      </w:r>
      <w:r w:rsidR="007409AF" w:rsidRPr="003F3EE3">
        <w:rPr>
          <w:rFonts w:asciiTheme="minorHAnsi" w:hAnsiTheme="minorHAnsi" w:cstheme="minorHAnsi"/>
          <w:color w:val="000000" w:themeColor="text1"/>
          <w:sz w:val="21"/>
          <w:szCs w:val="21"/>
        </w:rPr>
        <w:t xml:space="preserve"> in subsequent stages of work.  As stated, the format for this to be agreed with HMRC (e.g. webpages, interactive i-Booklet, Powerpoint, PDF, etc).  </w:t>
      </w:r>
    </w:p>
    <w:p w14:paraId="5C0B6D80" w14:textId="77777777" w:rsidR="005540D7" w:rsidRPr="003F3EE3" w:rsidRDefault="005540D7">
      <w:pPr>
        <w:spacing w:after="0"/>
        <w:rPr>
          <w:rFonts w:ascii="Helvetica Neue" w:eastAsia="Helvetica Neue" w:hAnsi="Helvetica Neue" w:cs="Helvetica Neue"/>
          <w:b/>
          <w:color w:val="000000" w:themeColor="text1"/>
          <w:sz w:val="24"/>
          <w:szCs w:val="24"/>
        </w:rPr>
      </w:pPr>
    </w:p>
    <w:p w14:paraId="3D74A922" w14:textId="77777777" w:rsidR="005540D7" w:rsidRPr="003F3EE3" w:rsidRDefault="008E0B6F">
      <w:pPr>
        <w:pStyle w:val="Heading1"/>
        <w:spacing w:after="200" w:line="276" w:lineRule="auto"/>
        <w:rPr>
          <w:rFonts w:ascii="Helvetica Neue" w:eastAsia="Helvetica Neue" w:hAnsi="Helvetica Neue" w:cs="Helvetica Neue"/>
          <w:color w:val="000000" w:themeColor="text1"/>
          <w:sz w:val="24"/>
          <w:szCs w:val="24"/>
        </w:rPr>
      </w:pPr>
      <w:bookmarkStart w:id="23" w:name="_Toc509486708"/>
      <w:r w:rsidRPr="003F3EE3">
        <w:rPr>
          <w:rFonts w:ascii="Helvetica Neue" w:eastAsia="Helvetica Neue" w:hAnsi="Helvetica Neue" w:cs="Helvetica Neue"/>
          <w:color w:val="000000" w:themeColor="text1"/>
          <w:sz w:val="24"/>
          <w:szCs w:val="24"/>
        </w:rPr>
        <w:t>Schedule 2 - Call-Off Contract charges</w:t>
      </w:r>
      <w:bookmarkEnd w:id="23"/>
    </w:p>
    <w:p w14:paraId="3F894AD4" w14:textId="58C77F95" w:rsidR="005540D7" w:rsidRPr="003F3EE3" w:rsidRDefault="008E0B6F">
      <w:pPr>
        <w:spacing w:after="0"/>
        <w:rPr>
          <w:rFonts w:asciiTheme="minorHAnsi" w:eastAsia="Helvetica Neue" w:hAnsiTheme="minorHAnsi" w:cs="Helvetica Neue"/>
          <w:color w:val="000000" w:themeColor="text1"/>
          <w:sz w:val="21"/>
          <w:szCs w:val="21"/>
        </w:rPr>
      </w:pPr>
      <w:r w:rsidRPr="003F3EE3">
        <w:rPr>
          <w:rFonts w:asciiTheme="minorHAnsi" w:eastAsia="Helvetica Neue" w:hAnsiTheme="minorHAnsi" w:cs="Helvetica Neue"/>
          <w:color w:val="000000" w:themeColor="text1"/>
          <w:sz w:val="21"/>
          <w:szCs w:val="21"/>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78766858" w14:textId="718DE36A" w:rsidR="00A3564B" w:rsidRPr="003F3EE3" w:rsidRDefault="00A3564B">
      <w:pPr>
        <w:spacing w:after="0"/>
        <w:rPr>
          <w:rFonts w:ascii="Helvetica Neue" w:eastAsia="Helvetica Neue" w:hAnsi="Helvetica Neue" w:cs="Helvetica Neue"/>
          <w:color w:val="000000" w:themeColor="text1"/>
          <w:sz w:val="24"/>
          <w:szCs w:val="24"/>
        </w:rPr>
      </w:pPr>
    </w:p>
    <w:p w14:paraId="012E0F87" w14:textId="77777777" w:rsidR="00A3564B" w:rsidRPr="003F3EE3" w:rsidRDefault="00A3564B" w:rsidP="00A3564B">
      <w:pPr>
        <w:pStyle w:val="BodyText"/>
        <w:outlineLvl w:val="0"/>
        <w:rPr>
          <w:rFonts w:asciiTheme="minorHAnsi" w:hAnsiTheme="minorHAnsi" w:cstheme="minorHAnsi"/>
          <w:b/>
          <w:color w:val="000000" w:themeColor="text1"/>
          <w:sz w:val="21"/>
          <w:szCs w:val="21"/>
        </w:rPr>
      </w:pPr>
      <w:r w:rsidRPr="003F3EE3">
        <w:rPr>
          <w:rFonts w:asciiTheme="minorHAnsi" w:hAnsiTheme="minorHAnsi" w:cstheme="minorHAnsi"/>
          <w:b/>
          <w:color w:val="000000" w:themeColor="text1"/>
          <w:sz w:val="21"/>
          <w:szCs w:val="21"/>
        </w:rPr>
        <w:t>Resource Profile</w:t>
      </w:r>
    </w:p>
    <w:p w14:paraId="5F166005" w14:textId="18520575" w:rsidR="00A3564B" w:rsidRPr="003F3EE3" w:rsidRDefault="00A3564B" w:rsidP="00A3564B">
      <w:pPr>
        <w:widowControl w:val="0"/>
        <w:tabs>
          <w:tab w:val="left" w:pos="-1440"/>
          <w:tab w:val="left" w:pos="-720"/>
          <w:tab w:val="left" w:pos="0"/>
          <w:tab w:val="left" w:pos="720"/>
        </w:tabs>
        <w:jc w:val="both"/>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 xml:space="preserve">IBM is providing resources for use of HMRC according to the scope detailed above. The resource profile below details the resources required for the delivery of the services listed above, it is inclusive of expenses, and exclusive of VAT. These rates </w:t>
      </w:r>
      <w:r w:rsidRPr="003F3EE3">
        <w:rPr>
          <w:rFonts w:asciiTheme="minorHAnsi" w:hAnsiTheme="minorHAnsi" w:cstheme="minorHAnsi"/>
          <w:color w:val="000000" w:themeColor="text1"/>
          <w:sz w:val="21"/>
          <w:szCs w:val="21"/>
        </w:rPr>
        <w:lastRenderedPageBreak/>
        <w:t xml:space="preserve">are provided in accordance with IBM’s </w:t>
      </w:r>
      <w:r w:rsidR="005B068D" w:rsidRPr="003F3EE3">
        <w:rPr>
          <w:rFonts w:asciiTheme="minorHAnsi" w:hAnsiTheme="minorHAnsi" w:cstheme="minorHAnsi"/>
          <w:color w:val="000000" w:themeColor="text1"/>
          <w:sz w:val="21"/>
          <w:szCs w:val="21"/>
        </w:rPr>
        <w:t>G-Cloud 10</w:t>
      </w:r>
      <w:r w:rsidRPr="003F3EE3">
        <w:rPr>
          <w:rFonts w:asciiTheme="minorHAnsi" w:hAnsiTheme="minorHAnsi" w:cstheme="minorHAnsi"/>
          <w:color w:val="000000" w:themeColor="text1"/>
          <w:sz w:val="21"/>
          <w:szCs w:val="21"/>
        </w:rPr>
        <w:t xml:space="preserve"> rate card. </w:t>
      </w:r>
    </w:p>
    <w:p w14:paraId="786E7F93" w14:textId="53404845" w:rsidR="00A3564B" w:rsidRPr="003F3EE3" w:rsidRDefault="00A3564B" w:rsidP="00A3564B">
      <w:pPr>
        <w:widowControl w:val="0"/>
        <w:tabs>
          <w:tab w:val="left" w:pos="-1440"/>
          <w:tab w:val="left" w:pos="-720"/>
          <w:tab w:val="left" w:pos="0"/>
          <w:tab w:val="left" w:pos="720"/>
        </w:tabs>
        <w:jc w:val="both"/>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 xml:space="preserve">Changes to this profile will be processed in accordance with the change procedure described within the </w:t>
      </w:r>
      <w:r w:rsidR="005B068D" w:rsidRPr="003F3EE3">
        <w:rPr>
          <w:rFonts w:asciiTheme="minorHAnsi" w:hAnsiTheme="minorHAnsi" w:cstheme="minorHAnsi"/>
          <w:color w:val="000000" w:themeColor="text1"/>
          <w:sz w:val="21"/>
          <w:szCs w:val="21"/>
        </w:rPr>
        <w:t>G-Cloud 10</w:t>
      </w:r>
      <w:r w:rsidRPr="003F3EE3">
        <w:rPr>
          <w:rFonts w:asciiTheme="minorHAnsi" w:hAnsiTheme="minorHAnsi" w:cstheme="minorHAnsi"/>
          <w:color w:val="000000" w:themeColor="text1"/>
          <w:sz w:val="21"/>
          <w:szCs w:val="21"/>
        </w:rPr>
        <w:t xml:space="preserve"> framework. These changes may be subject to variations in charges by the Supplier.</w:t>
      </w:r>
    </w:p>
    <w:p w14:paraId="1180A4EA" w14:textId="5FC6C710" w:rsidR="00A3564B" w:rsidRPr="00625DF8" w:rsidRDefault="00625DF8" w:rsidP="00A3564B">
      <w:pPr>
        <w:pStyle w:val="BodyText"/>
        <w:rPr>
          <w:rFonts w:asciiTheme="minorHAnsi" w:hAnsiTheme="minorHAnsi" w:cstheme="minorHAnsi"/>
          <w:i/>
          <w:color w:val="000000" w:themeColor="text1"/>
        </w:rPr>
      </w:pPr>
      <w:r>
        <w:rPr>
          <w:rFonts w:asciiTheme="minorHAnsi" w:hAnsiTheme="minorHAnsi" w:cstheme="minorHAnsi"/>
          <w:i/>
          <w:noProof/>
          <w:color w:val="000000" w:themeColor="text1"/>
        </w:rPr>
        <w:t>Redacted</w:t>
      </w:r>
      <w:bookmarkStart w:id="24" w:name="_GoBack"/>
      <w:bookmarkEnd w:id="24"/>
    </w:p>
    <w:p w14:paraId="0F4371D0" w14:textId="21145472" w:rsidR="00A3564B" w:rsidRPr="003F3EE3" w:rsidRDefault="00A3564B" w:rsidP="00A3564B">
      <w:pPr>
        <w:pStyle w:val="BodyText"/>
        <w:rPr>
          <w:rFonts w:asciiTheme="minorHAnsi" w:hAnsiTheme="minorHAnsi" w:cstheme="minorHAnsi"/>
          <w:color w:val="000000" w:themeColor="text1"/>
        </w:rPr>
      </w:pPr>
    </w:p>
    <w:p w14:paraId="2971F302" w14:textId="37D29A14" w:rsidR="00A3564B" w:rsidRPr="003F3EE3" w:rsidRDefault="00A3564B" w:rsidP="00A3564B">
      <w:pPr>
        <w:pStyle w:val="BodyText"/>
        <w:outlineLvl w:val="0"/>
        <w:rPr>
          <w:rFonts w:asciiTheme="minorHAnsi" w:hAnsiTheme="minorHAnsi" w:cstheme="minorHAnsi"/>
          <w:i/>
          <w:noProof/>
          <w:color w:val="000000" w:themeColor="text1"/>
        </w:rPr>
      </w:pPr>
      <w:r w:rsidRPr="003F3EE3">
        <w:rPr>
          <w:rFonts w:asciiTheme="minorHAnsi" w:hAnsiTheme="minorHAnsi" w:cstheme="minorHAnsi"/>
          <w:i/>
          <w:color w:val="000000" w:themeColor="text1"/>
        </w:rPr>
        <w:t xml:space="preserve">Table </w:t>
      </w:r>
      <w:r w:rsidR="00DF549B" w:rsidRPr="003F3EE3">
        <w:rPr>
          <w:rFonts w:asciiTheme="minorHAnsi" w:hAnsiTheme="minorHAnsi" w:cstheme="minorHAnsi"/>
          <w:i/>
          <w:color w:val="000000" w:themeColor="text1"/>
        </w:rPr>
        <w:t>2</w:t>
      </w:r>
      <w:r w:rsidRPr="003F3EE3">
        <w:rPr>
          <w:rFonts w:asciiTheme="minorHAnsi" w:hAnsiTheme="minorHAnsi" w:cstheme="minorHAnsi"/>
          <w:i/>
          <w:color w:val="000000" w:themeColor="text1"/>
        </w:rPr>
        <w:t xml:space="preserve"> – </w:t>
      </w:r>
      <w:r w:rsidRPr="003F3EE3">
        <w:rPr>
          <w:rFonts w:asciiTheme="minorHAnsi" w:eastAsia="Helvetica Neue" w:hAnsiTheme="minorHAnsi" w:cstheme="minorHAnsi"/>
          <w:i/>
          <w:color w:val="000000" w:themeColor="text1"/>
        </w:rPr>
        <w:t xml:space="preserve">HMRC digital buildings </w:t>
      </w:r>
      <w:r w:rsidR="003766A6" w:rsidRPr="003F3EE3">
        <w:rPr>
          <w:rFonts w:asciiTheme="minorHAnsi" w:eastAsia="Helvetica Neue" w:hAnsiTheme="minorHAnsi" w:cstheme="minorHAnsi"/>
          <w:i/>
          <w:color w:val="000000" w:themeColor="text1"/>
        </w:rPr>
        <w:t>BluePrint</w:t>
      </w:r>
      <w:r w:rsidRPr="003F3EE3">
        <w:rPr>
          <w:rFonts w:asciiTheme="minorHAnsi" w:eastAsia="Helvetica Neue" w:hAnsiTheme="minorHAnsi" w:cstheme="minorHAnsi"/>
          <w:i/>
          <w:color w:val="000000" w:themeColor="text1"/>
        </w:rPr>
        <w:t xml:space="preserve"> outline</w:t>
      </w:r>
      <w:r w:rsidRPr="003F3EE3">
        <w:rPr>
          <w:rFonts w:asciiTheme="minorHAnsi" w:hAnsiTheme="minorHAnsi" w:cstheme="minorHAnsi"/>
          <w:i/>
          <w:noProof/>
          <w:color w:val="000000" w:themeColor="text1"/>
        </w:rPr>
        <w:t xml:space="preserve"> Resource Profile</w:t>
      </w:r>
    </w:p>
    <w:p w14:paraId="13846148" w14:textId="27C55374" w:rsidR="00A3564B" w:rsidRPr="003F3EE3" w:rsidRDefault="00A3564B" w:rsidP="00A3564B">
      <w:pPr>
        <w:pStyle w:val="BodyText"/>
        <w:jc w:val="both"/>
        <w:rPr>
          <w:rFonts w:asciiTheme="minorHAnsi" w:hAnsiTheme="minorHAnsi" w:cstheme="minorHAnsi"/>
          <w:color w:val="000000" w:themeColor="text1"/>
        </w:rPr>
      </w:pPr>
      <w:r w:rsidRPr="003F3EE3">
        <w:rPr>
          <w:rFonts w:asciiTheme="minorHAnsi" w:hAnsiTheme="minorHAnsi" w:cstheme="minorHAnsi"/>
          <w:color w:val="000000" w:themeColor="text1"/>
        </w:rPr>
        <w:t xml:space="preserve">The total price for the services described within this proposal is </w:t>
      </w:r>
      <w:r w:rsidR="00401AF1" w:rsidRPr="003F3EE3">
        <w:rPr>
          <w:rFonts w:asciiTheme="minorHAnsi" w:hAnsiTheme="minorHAnsi" w:cstheme="minorHAnsi"/>
          <w:b/>
          <w:color w:val="000000" w:themeColor="text1"/>
        </w:rPr>
        <w:t>£14</w:t>
      </w:r>
      <w:r w:rsidRPr="003F3EE3">
        <w:rPr>
          <w:rFonts w:asciiTheme="minorHAnsi" w:hAnsiTheme="minorHAnsi" w:cstheme="minorHAnsi"/>
          <w:b/>
          <w:color w:val="000000" w:themeColor="text1"/>
        </w:rPr>
        <w:t>,</w:t>
      </w:r>
      <w:r w:rsidR="00401AF1" w:rsidRPr="003F3EE3">
        <w:rPr>
          <w:rFonts w:asciiTheme="minorHAnsi" w:hAnsiTheme="minorHAnsi" w:cstheme="minorHAnsi"/>
          <w:b/>
          <w:color w:val="000000" w:themeColor="text1"/>
        </w:rPr>
        <w:t>944</w:t>
      </w:r>
      <w:r w:rsidRPr="003F3EE3">
        <w:rPr>
          <w:rFonts w:asciiTheme="minorHAnsi" w:hAnsiTheme="minorHAnsi" w:cstheme="minorHAnsi"/>
          <w:color w:val="000000" w:themeColor="text1"/>
        </w:rPr>
        <w:t>, excluding VAT and agreed expenses.</w:t>
      </w:r>
    </w:p>
    <w:p w14:paraId="5894BA8E" w14:textId="4D46972C" w:rsidR="00A3564B" w:rsidRPr="003F3EE3" w:rsidRDefault="00A3564B" w:rsidP="00A3564B">
      <w:pPr>
        <w:pStyle w:val="BodyText"/>
        <w:jc w:val="both"/>
        <w:rPr>
          <w:rFonts w:asciiTheme="minorHAnsi" w:hAnsiTheme="minorHAnsi" w:cstheme="minorHAnsi"/>
          <w:color w:val="000000" w:themeColor="text1"/>
        </w:rPr>
      </w:pPr>
      <w:r w:rsidRPr="003F3EE3">
        <w:rPr>
          <w:rFonts w:asciiTheme="minorHAnsi" w:hAnsiTheme="minorHAnsi" w:cstheme="minorHAnsi"/>
          <w:color w:val="000000" w:themeColor="text1"/>
        </w:rPr>
        <w:t>The</w:t>
      </w:r>
      <w:r w:rsidR="00997BD8" w:rsidRPr="003F3EE3">
        <w:rPr>
          <w:rFonts w:asciiTheme="minorHAnsi" w:hAnsiTheme="minorHAnsi" w:cstheme="minorHAnsi"/>
          <w:color w:val="000000" w:themeColor="text1"/>
        </w:rPr>
        <w:t xml:space="preserve"> price provided is valid until 14</w:t>
      </w:r>
      <w:r w:rsidRPr="003F3EE3">
        <w:rPr>
          <w:rFonts w:asciiTheme="minorHAnsi" w:hAnsiTheme="minorHAnsi" w:cstheme="minorHAnsi"/>
          <w:color w:val="000000" w:themeColor="text1"/>
          <w:vertAlign w:val="superscript"/>
        </w:rPr>
        <w:t>th</w:t>
      </w:r>
      <w:r w:rsidR="007946DF">
        <w:rPr>
          <w:rFonts w:asciiTheme="minorHAnsi" w:hAnsiTheme="minorHAnsi" w:cstheme="minorHAnsi"/>
          <w:color w:val="000000" w:themeColor="text1"/>
        </w:rPr>
        <w:t xml:space="preserve"> Novem</w:t>
      </w:r>
      <w:r w:rsidRPr="003F3EE3">
        <w:rPr>
          <w:rFonts w:asciiTheme="minorHAnsi" w:hAnsiTheme="minorHAnsi" w:cstheme="minorHAnsi"/>
          <w:color w:val="000000" w:themeColor="text1"/>
        </w:rPr>
        <w:t>ber 2018</w:t>
      </w:r>
    </w:p>
    <w:p w14:paraId="5CC5CAA7" w14:textId="77777777" w:rsidR="00A3564B" w:rsidRPr="003F3EE3" w:rsidRDefault="00A3564B" w:rsidP="00A3564B">
      <w:pPr>
        <w:pStyle w:val="BodyText"/>
        <w:jc w:val="both"/>
        <w:rPr>
          <w:rFonts w:asciiTheme="minorHAnsi" w:hAnsiTheme="minorHAnsi" w:cstheme="minorHAnsi"/>
          <w:i/>
          <w:color w:val="000000" w:themeColor="text1"/>
        </w:rPr>
      </w:pPr>
      <w:r w:rsidRPr="003F3EE3">
        <w:rPr>
          <w:rFonts w:asciiTheme="minorHAnsi" w:hAnsiTheme="minorHAnsi" w:cstheme="minorHAnsi"/>
          <w:color w:val="000000" w:themeColor="text1"/>
        </w:rPr>
        <w:t xml:space="preserve">IBM will provide an invoice for the value of each of the below </w:t>
      </w:r>
    </w:p>
    <w:p w14:paraId="2AFC462E" w14:textId="4BBCDE53" w:rsidR="00A3564B" w:rsidRPr="003F3EE3" w:rsidRDefault="00A3564B" w:rsidP="00A3564B">
      <w:pPr>
        <w:pStyle w:val="BodyText"/>
        <w:outlineLvl w:val="0"/>
        <w:rPr>
          <w:rFonts w:asciiTheme="minorHAnsi" w:hAnsiTheme="minorHAnsi" w:cstheme="minorHAnsi"/>
          <w:i/>
          <w:color w:val="000000" w:themeColor="text1"/>
        </w:rPr>
      </w:pPr>
      <w:r w:rsidRPr="003F3EE3">
        <w:rPr>
          <w:rFonts w:asciiTheme="minorHAnsi" w:hAnsiTheme="minorHAnsi" w:cstheme="minorHAnsi"/>
          <w:i/>
          <w:color w:val="000000" w:themeColor="text1"/>
        </w:rPr>
        <w:t xml:space="preserve">Table </w:t>
      </w:r>
      <w:r w:rsidR="00997BD8" w:rsidRPr="003F3EE3">
        <w:rPr>
          <w:rFonts w:asciiTheme="minorHAnsi" w:hAnsiTheme="minorHAnsi" w:cstheme="minorHAnsi"/>
          <w:i/>
          <w:color w:val="000000" w:themeColor="text1"/>
        </w:rPr>
        <w:t>3</w:t>
      </w:r>
      <w:r w:rsidRPr="003F3EE3">
        <w:rPr>
          <w:rFonts w:asciiTheme="minorHAnsi" w:hAnsiTheme="minorHAnsi" w:cstheme="minorHAnsi"/>
          <w:i/>
          <w:color w:val="000000" w:themeColor="text1"/>
        </w:rPr>
        <w:t xml:space="preserve"> – Phase 1 Milestones</w:t>
      </w:r>
    </w:p>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2535"/>
        <w:gridCol w:w="3942"/>
        <w:gridCol w:w="1937"/>
        <w:gridCol w:w="1756"/>
      </w:tblGrid>
      <w:tr w:rsidR="003F3EE3" w:rsidRPr="003F3EE3" w14:paraId="0901EE83" w14:textId="77777777" w:rsidTr="00AC549E">
        <w:trPr>
          <w:trHeight w:val="667"/>
          <w:tblHeader/>
        </w:trPr>
        <w:tc>
          <w:tcPr>
            <w:tcW w:w="515" w:type="dxa"/>
            <w:tcBorders>
              <w:top w:val="single" w:sz="4" w:space="0" w:color="auto"/>
              <w:left w:val="single" w:sz="4" w:space="0" w:color="auto"/>
              <w:bottom w:val="single" w:sz="12" w:space="0" w:color="auto"/>
              <w:right w:val="single" w:sz="4" w:space="0" w:color="auto"/>
              <w:tl2br w:val="nil"/>
              <w:tr2bl w:val="nil"/>
            </w:tcBorders>
            <w:shd w:val="clear" w:color="auto" w:fill="DEEAF6"/>
          </w:tcPr>
          <w:p w14:paraId="2B1D2090" w14:textId="77777777" w:rsidR="00A3564B" w:rsidRPr="003F3EE3" w:rsidRDefault="00A3564B" w:rsidP="003D240E">
            <w:pPr>
              <w:pStyle w:val="BodyText"/>
              <w:rPr>
                <w:rFonts w:asciiTheme="minorHAnsi" w:hAnsiTheme="minorHAnsi" w:cstheme="minorHAnsi"/>
                <w:b/>
                <w:color w:val="000000" w:themeColor="text1"/>
              </w:rPr>
            </w:pPr>
            <w:r w:rsidRPr="003F3EE3">
              <w:rPr>
                <w:rFonts w:asciiTheme="minorHAnsi" w:hAnsiTheme="minorHAnsi" w:cstheme="minorHAnsi"/>
                <w:b/>
                <w:color w:val="000000" w:themeColor="text1"/>
              </w:rPr>
              <w:t>No</w:t>
            </w:r>
          </w:p>
        </w:tc>
        <w:tc>
          <w:tcPr>
            <w:tcW w:w="2535" w:type="dxa"/>
            <w:tcBorders>
              <w:top w:val="single" w:sz="4" w:space="0" w:color="auto"/>
              <w:left w:val="single" w:sz="4" w:space="0" w:color="auto"/>
              <w:bottom w:val="single" w:sz="12" w:space="0" w:color="auto"/>
              <w:right w:val="single" w:sz="4" w:space="0" w:color="auto"/>
              <w:tl2br w:val="nil"/>
              <w:tr2bl w:val="nil"/>
            </w:tcBorders>
            <w:shd w:val="clear" w:color="auto" w:fill="DEEAF6"/>
          </w:tcPr>
          <w:p w14:paraId="17770397" w14:textId="77777777" w:rsidR="00A3564B" w:rsidRPr="003F3EE3" w:rsidRDefault="00A3564B" w:rsidP="003D240E">
            <w:pPr>
              <w:pStyle w:val="BodyText"/>
              <w:rPr>
                <w:rFonts w:asciiTheme="minorHAnsi" w:hAnsiTheme="minorHAnsi" w:cstheme="minorHAnsi"/>
                <w:b/>
                <w:color w:val="000000" w:themeColor="text1"/>
              </w:rPr>
            </w:pPr>
            <w:r w:rsidRPr="003F3EE3">
              <w:rPr>
                <w:rFonts w:asciiTheme="minorHAnsi" w:hAnsiTheme="minorHAnsi" w:cstheme="minorHAnsi"/>
                <w:b/>
                <w:color w:val="000000" w:themeColor="text1"/>
              </w:rPr>
              <w:t>Milestone</w:t>
            </w:r>
          </w:p>
        </w:tc>
        <w:tc>
          <w:tcPr>
            <w:tcW w:w="3942" w:type="dxa"/>
            <w:tcBorders>
              <w:top w:val="single" w:sz="4" w:space="0" w:color="auto"/>
              <w:left w:val="single" w:sz="4" w:space="0" w:color="auto"/>
              <w:bottom w:val="single" w:sz="12" w:space="0" w:color="auto"/>
              <w:right w:val="single" w:sz="4" w:space="0" w:color="auto"/>
              <w:tl2br w:val="nil"/>
              <w:tr2bl w:val="nil"/>
            </w:tcBorders>
            <w:shd w:val="clear" w:color="auto" w:fill="DEEAF6"/>
          </w:tcPr>
          <w:p w14:paraId="4BD17213" w14:textId="77777777" w:rsidR="00A3564B" w:rsidRPr="003F3EE3" w:rsidRDefault="00A3564B" w:rsidP="003D240E">
            <w:pPr>
              <w:pStyle w:val="BodyText"/>
              <w:rPr>
                <w:rFonts w:asciiTheme="minorHAnsi" w:hAnsiTheme="minorHAnsi" w:cstheme="minorHAnsi"/>
                <w:b/>
                <w:color w:val="000000" w:themeColor="text1"/>
              </w:rPr>
            </w:pPr>
            <w:r w:rsidRPr="003F3EE3">
              <w:rPr>
                <w:rFonts w:asciiTheme="minorHAnsi" w:hAnsiTheme="minorHAnsi" w:cstheme="minorHAnsi"/>
                <w:b/>
                <w:color w:val="000000" w:themeColor="text1"/>
              </w:rPr>
              <w:t>Milestone Acceptance Criteria</w:t>
            </w:r>
          </w:p>
        </w:tc>
        <w:tc>
          <w:tcPr>
            <w:tcW w:w="1937" w:type="dxa"/>
            <w:tcBorders>
              <w:top w:val="single" w:sz="4" w:space="0" w:color="auto"/>
              <w:left w:val="single" w:sz="4" w:space="0" w:color="auto"/>
              <w:bottom w:val="single" w:sz="12" w:space="0" w:color="auto"/>
              <w:right w:val="single" w:sz="4" w:space="0" w:color="auto"/>
              <w:tl2br w:val="nil"/>
              <w:tr2bl w:val="nil"/>
            </w:tcBorders>
            <w:shd w:val="clear" w:color="auto" w:fill="DEEAF6"/>
          </w:tcPr>
          <w:p w14:paraId="3D1221E9" w14:textId="77777777" w:rsidR="00A3564B" w:rsidRPr="003F3EE3" w:rsidRDefault="00A3564B" w:rsidP="003D240E">
            <w:pPr>
              <w:pStyle w:val="BodyText"/>
              <w:rPr>
                <w:rFonts w:asciiTheme="minorHAnsi" w:hAnsiTheme="minorHAnsi" w:cstheme="minorHAnsi"/>
                <w:b/>
                <w:color w:val="000000" w:themeColor="text1"/>
              </w:rPr>
            </w:pPr>
            <w:r w:rsidRPr="003F3EE3">
              <w:rPr>
                <w:rFonts w:asciiTheme="minorHAnsi" w:hAnsiTheme="minorHAnsi" w:cstheme="minorHAnsi"/>
                <w:b/>
                <w:color w:val="000000" w:themeColor="text1"/>
              </w:rPr>
              <w:t>Date</w:t>
            </w:r>
          </w:p>
        </w:tc>
        <w:tc>
          <w:tcPr>
            <w:tcW w:w="1756" w:type="dxa"/>
            <w:tcBorders>
              <w:top w:val="single" w:sz="4" w:space="0" w:color="auto"/>
              <w:left w:val="single" w:sz="4" w:space="0" w:color="auto"/>
              <w:bottom w:val="single" w:sz="12" w:space="0" w:color="auto"/>
              <w:right w:val="single" w:sz="4" w:space="0" w:color="auto"/>
              <w:tl2br w:val="nil"/>
              <w:tr2bl w:val="nil"/>
            </w:tcBorders>
            <w:shd w:val="clear" w:color="auto" w:fill="DEEAF6"/>
          </w:tcPr>
          <w:p w14:paraId="7BABCDC5" w14:textId="77777777" w:rsidR="00A3564B" w:rsidRPr="003F3EE3" w:rsidRDefault="00A3564B" w:rsidP="003D240E">
            <w:pPr>
              <w:pStyle w:val="BodyText"/>
              <w:jc w:val="right"/>
              <w:rPr>
                <w:rFonts w:asciiTheme="minorHAnsi" w:hAnsiTheme="minorHAnsi" w:cstheme="minorHAnsi"/>
                <w:b/>
                <w:color w:val="000000" w:themeColor="text1"/>
                <w:highlight w:val="yellow"/>
              </w:rPr>
            </w:pPr>
            <w:r w:rsidRPr="003F3EE3">
              <w:rPr>
                <w:rFonts w:asciiTheme="minorHAnsi" w:hAnsiTheme="minorHAnsi" w:cstheme="minorHAnsi"/>
                <w:b/>
                <w:color w:val="000000" w:themeColor="text1"/>
              </w:rPr>
              <w:t>Value (Net)</w:t>
            </w:r>
          </w:p>
        </w:tc>
      </w:tr>
      <w:tr w:rsidR="003F3EE3" w:rsidRPr="003F3EE3" w14:paraId="40939DC8" w14:textId="77777777" w:rsidTr="00AC549E">
        <w:trPr>
          <w:trHeight w:val="1588"/>
          <w:tblHeader/>
        </w:trPr>
        <w:tc>
          <w:tcPr>
            <w:tcW w:w="515" w:type="dxa"/>
          </w:tcPr>
          <w:p w14:paraId="2A27D974" w14:textId="77777777" w:rsidR="00A3564B" w:rsidRPr="003F3EE3" w:rsidRDefault="00A3564B" w:rsidP="003D240E">
            <w:pPr>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1</w:t>
            </w:r>
          </w:p>
        </w:tc>
        <w:tc>
          <w:tcPr>
            <w:tcW w:w="2535" w:type="dxa"/>
            <w:shd w:val="clear" w:color="auto" w:fill="auto"/>
          </w:tcPr>
          <w:p w14:paraId="55CE0404" w14:textId="7800B4BE" w:rsidR="00A3564B" w:rsidRPr="003F3EE3" w:rsidRDefault="00691F0B" w:rsidP="003D240E">
            <w:pPr>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Provision of initial skeletal draft</w:t>
            </w:r>
            <w:r w:rsidR="00A3564B" w:rsidRPr="003F3EE3">
              <w:rPr>
                <w:rFonts w:asciiTheme="minorHAnsi" w:hAnsiTheme="minorHAnsi" w:cstheme="minorHAnsi"/>
                <w:color w:val="000000" w:themeColor="text1"/>
                <w:sz w:val="21"/>
                <w:szCs w:val="21"/>
              </w:rPr>
              <w:t xml:space="preserve"> of </w:t>
            </w:r>
            <w:r w:rsidR="00AC549E" w:rsidRPr="003F3EE3">
              <w:rPr>
                <w:rFonts w:asciiTheme="minorHAnsi" w:hAnsiTheme="minorHAnsi" w:cstheme="minorHAnsi"/>
                <w:color w:val="000000" w:themeColor="text1"/>
                <w:sz w:val="21"/>
                <w:szCs w:val="21"/>
              </w:rPr>
              <w:t xml:space="preserve">the </w:t>
            </w:r>
            <w:r w:rsidR="003766A6" w:rsidRPr="003F3EE3">
              <w:rPr>
                <w:rFonts w:asciiTheme="minorHAnsi" w:hAnsiTheme="minorHAnsi" w:cstheme="minorHAnsi"/>
                <w:color w:val="000000" w:themeColor="text1"/>
                <w:sz w:val="21"/>
                <w:szCs w:val="21"/>
              </w:rPr>
              <w:t>BluePrint</w:t>
            </w:r>
            <w:r w:rsidR="00A3564B" w:rsidRPr="003F3EE3">
              <w:rPr>
                <w:rFonts w:asciiTheme="minorHAnsi" w:hAnsiTheme="minorHAnsi" w:cstheme="minorHAnsi"/>
                <w:color w:val="000000" w:themeColor="text1"/>
                <w:sz w:val="21"/>
                <w:szCs w:val="21"/>
              </w:rPr>
              <w:t>, populated with relevant</w:t>
            </w:r>
            <w:r w:rsidR="00AC549E" w:rsidRPr="003F3EE3">
              <w:rPr>
                <w:rFonts w:asciiTheme="minorHAnsi" w:hAnsiTheme="minorHAnsi" w:cstheme="minorHAnsi"/>
                <w:color w:val="000000" w:themeColor="text1"/>
                <w:sz w:val="21"/>
                <w:szCs w:val="21"/>
              </w:rPr>
              <w:t xml:space="preserve"> information from the workshop.</w:t>
            </w:r>
          </w:p>
        </w:tc>
        <w:tc>
          <w:tcPr>
            <w:tcW w:w="3942" w:type="dxa"/>
            <w:vAlign w:val="center"/>
          </w:tcPr>
          <w:p w14:paraId="5B7CF53A" w14:textId="3A16A7CE" w:rsidR="00A3564B" w:rsidRPr="003F3EE3" w:rsidRDefault="00A3564B" w:rsidP="003D240E">
            <w:pPr>
              <w:pStyle w:val="BodyText"/>
              <w:spacing w:after="0"/>
              <w:rPr>
                <w:rFonts w:asciiTheme="minorHAnsi" w:hAnsiTheme="minorHAnsi" w:cstheme="minorHAnsi"/>
                <w:color w:val="000000" w:themeColor="text1"/>
              </w:rPr>
            </w:pPr>
            <w:r w:rsidRPr="003F3EE3">
              <w:rPr>
                <w:rFonts w:asciiTheme="minorHAnsi" w:hAnsiTheme="minorHAnsi" w:cstheme="minorHAnsi"/>
                <w:color w:val="000000" w:themeColor="text1"/>
              </w:rPr>
              <w:t xml:space="preserve">Delivery of initial skeletal draft of </w:t>
            </w:r>
            <w:r w:rsidR="003766A6" w:rsidRPr="003F3EE3">
              <w:rPr>
                <w:rFonts w:asciiTheme="minorHAnsi" w:hAnsiTheme="minorHAnsi" w:cstheme="minorHAnsi"/>
                <w:color w:val="000000" w:themeColor="text1"/>
              </w:rPr>
              <w:t>BluePrint</w:t>
            </w:r>
          </w:p>
        </w:tc>
        <w:tc>
          <w:tcPr>
            <w:tcW w:w="1937" w:type="dxa"/>
          </w:tcPr>
          <w:p w14:paraId="63D8A1DD" w14:textId="16521676" w:rsidR="00A3564B" w:rsidRPr="003F3EE3" w:rsidRDefault="007946DF" w:rsidP="003D240E">
            <w:pPr>
              <w:pStyle w:val="BodyText"/>
              <w:rPr>
                <w:rFonts w:asciiTheme="minorHAnsi" w:hAnsiTheme="minorHAnsi" w:cstheme="minorHAnsi"/>
                <w:color w:val="000000" w:themeColor="text1"/>
              </w:rPr>
            </w:pPr>
            <w:r>
              <w:rPr>
                <w:rFonts w:asciiTheme="minorHAnsi" w:hAnsiTheme="minorHAnsi" w:cstheme="minorHAnsi"/>
                <w:color w:val="000000" w:themeColor="text1"/>
              </w:rPr>
              <w:t>Novem</w:t>
            </w:r>
            <w:r w:rsidR="00290DB1" w:rsidRPr="003F3EE3">
              <w:rPr>
                <w:rFonts w:asciiTheme="minorHAnsi" w:hAnsiTheme="minorHAnsi" w:cstheme="minorHAnsi"/>
                <w:color w:val="000000" w:themeColor="text1"/>
              </w:rPr>
              <w:t>ber</w:t>
            </w:r>
            <w:r w:rsidR="00A3564B" w:rsidRPr="003F3EE3">
              <w:rPr>
                <w:rFonts w:asciiTheme="minorHAnsi" w:hAnsiTheme="minorHAnsi" w:cstheme="minorHAnsi"/>
                <w:color w:val="000000" w:themeColor="text1"/>
              </w:rPr>
              <w:t xml:space="preserve">  2018</w:t>
            </w:r>
          </w:p>
        </w:tc>
        <w:tc>
          <w:tcPr>
            <w:tcW w:w="1756" w:type="dxa"/>
            <w:shd w:val="clear" w:color="auto" w:fill="auto"/>
          </w:tcPr>
          <w:p w14:paraId="08C6756D" w14:textId="0D6377CA" w:rsidR="00A3564B" w:rsidRPr="003F3EE3" w:rsidRDefault="00290DB1" w:rsidP="003D240E">
            <w:pPr>
              <w:jc w:val="right"/>
              <w:rPr>
                <w:rFonts w:asciiTheme="minorHAnsi" w:hAnsiTheme="minorHAnsi" w:cstheme="minorHAnsi"/>
                <w:color w:val="000000" w:themeColor="text1"/>
                <w:sz w:val="21"/>
                <w:szCs w:val="21"/>
              </w:rPr>
            </w:pPr>
            <w:r w:rsidRPr="003F3EE3">
              <w:rPr>
                <w:rFonts w:asciiTheme="minorHAnsi" w:hAnsiTheme="minorHAnsi" w:cstheme="minorHAnsi"/>
                <w:color w:val="000000" w:themeColor="text1"/>
                <w:sz w:val="21"/>
                <w:szCs w:val="21"/>
              </w:rPr>
              <w:t>£14,944</w:t>
            </w:r>
          </w:p>
        </w:tc>
      </w:tr>
    </w:tbl>
    <w:p w14:paraId="7A18CA8F" w14:textId="77777777" w:rsidR="00A3564B" w:rsidRPr="003F3EE3" w:rsidRDefault="00A3564B" w:rsidP="00A3564B">
      <w:pPr>
        <w:rPr>
          <w:rFonts w:asciiTheme="minorHAnsi" w:eastAsia="Helvetica Neue" w:hAnsiTheme="minorHAnsi" w:cstheme="minorHAnsi"/>
          <w:b/>
          <w:color w:val="000000" w:themeColor="text1"/>
          <w:sz w:val="21"/>
          <w:szCs w:val="21"/>
        </w:rPr>
      </w:pPr>
    </w:p>
    <w:p w14:paraId="241FC60A" w14:textId="076CF5AB" w:rsidR="00A3564B" w:rsidRPr="003F3EE3" w:rsidRDefault="00A3564B" w:rsidP="00A3564B">
      <w:pPr>
        <w:contextualSpacing/>
        <w:rPr>
          <w:rFonts w:asciiTheme="minorHAnsi" w:eastAsia="Helvetica Neue" w:hAnsiTheme="minorHAnsi" w:cstheme="minorHAnsi"/>
          <w:color w:val="000000" w:themeColor="text1"/>
          <w:sz w:val="21"/>
          <w:szCs w:val="21"/>
          <w:lang w:val="en-US"/>
        </w:rPr>
      </w:pPr>
      <w:r w:rsidRPr="003F3EE3">
        <w:rPr>
          <w:rFonts w:asciiTheme="minorHAnsi" w:eastAsia="Helvetica Neue" w:hAnsiTheme="minorHAnsi" w:cstheme="minorHAnsi"/>
          <w:color w:val="000000" w:themeColor="text1"/>
          <w:sz w:val="21"/>
          <w:szCs w:val="21"/>
          <w:lang w:val="en-US"/>
        </w:rPr>
        <w:t>Travel and Subsistence is included in the day rate and total charge if delivered within the M25. Expenses payable at department’s standard T&amp;S rates outside M25 with explicit and prior approval from Buyers Representative named at Page 3 of this agreement</w:t>
      </w:r>
      <w:r w:rsidR="00997BD8" w:rsidRPr="003F3EE3">
        <w:rPr>
          <w:rFonts w:asciiTheme="minorHAnsi" w:eastAsia="Helvetica Neue" w:hAnsiTheme="minorHAnsi" w:cstheme="minorHAnsi"/>
          <w:color w:val="000000" w:themeColor="text1"/>
          <w:sz w:val="21"/>
          <w:szCs w:val="21"/>
          <w:lang w:val="en-US"/>
        </w:rPr>
        <w:t>.</w:t>
      </w:r>
    </w:p>
    <w:p w14:paraId="6B5A45A1" w14:textId="77777777" w:rsidR="00A3564B" w:rsidRDefault="00A3564B">
      <w:pPr>
        <w:spacing w:after="0"/>
        <w:rPr>
          <w:rFonts w:ascii="Helvetica Neue" w:eastAsia="Helvetica Neue" w:hAnsi="Helvetica Neue" w:cs="Helvetica Neue"/>
          <w:sz w:val="24"/>
          <w:szCs w:val="24"/>
        </w:rPr>
      </w:pPr>
    </w:p>
    <w:p w14:paraId="15EE89CF" w14:textId="77777777" w:rsidR="005540D7" w:rsidRDefault="005540D7">
      <w:pPr>
        <w:spacing w:after="0"/>
        <w:rPr>
          <w:rFonts w:ascii="Helvetica Neue" w:eastAsia="Helvetica Neue" w:hAnsi="Helvetica Neue" w:cs="Helvetica Neue"/>
          <w:b/>
          <w:sz w:val="24"/>
          <w:szCs w:val="24"/>
        </w:rPr>
      </w:pPr>
    </w:p>
    <w:p w14:paraId="74F815F9" w14:textId="77777777" w:rsidR="00C5291A" w:rsidRDefault="00C5291A">
      <w:pPr>
        <w:spacing w:after="0" w:line="240" w:lineRule="auto"/>
        <w:rPr>
          <w:rFonts w:ascii="Helvetica Neue" w:eastAsia="Helvetica Neue" w:hAnsi="Helvetica Neue" w:cs="Helvetica Neue"/>
          <w:b/>
          <w:sz w:val="24"/>
          <w:szCs w:val="24"/>
        </w:rPr>
      </w:pPr>
      <w:bookmarkStart w:id="25" w:name="_Toc509486709"/>
      <w:r>
        <w:rPr>
          <w:rFonts w:ascii="Helvetica Neue" w:eastAsia="Helvetica Neue" w:hAnsi="Helvetica Neue" w:cs="Helvetica Neue"/>
          <w:sz w:val="24"/>
          <w:szCs w:val="24"/>
        </w:rPr>
        <w:br w:type="page"/>
      </w:r>
    </w:p>
    <w:p w14:paraId="7B29828B" w14:textId="0611D3D4" w:rsidR="005540D7" w:rsidRDefault="008E0B6F">
      <w:pPr>
        <w:pStyle w:val="Heading1"/>
        <w:spacing w:after="0" w:line="276"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Part B - Terms and conditions</w:t>
      </w:r>
      <w:bookmarkEnd w:id="25"/>
    </w:p>
    <w:p w14:paraId="0281FF1E" w14:textId="77777777" w:rsidR="005540D7" w:rsidRDefault="005540D7">
      <w:pPr>
        <w:spacing w:after="0"/>
        <w:rPr>
          <w:rFonts w:ascii="Helvetica Neue" w:eastAsia="Helvetica Neue" w:hAnsi="Helvetica Neue" w:cs="Helvetica Neue"/>
          <w:b/>
          <w:sz w:val="24"/>
          <w:szCs w:val="24"/>
        </w:rPr>
      </w:pPr>
    </w:p>
    <w:p w14:paraId="5024D5A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14:paraId="30261508" w14:textId="77777777"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14:paraId="4001B3D1" w14:textId="7E92C595"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Call-Off Contract will expire on the Expiry Date in the Order Form. It will be for up to </w:t>
      </w:r>
      <w:r w:rsidR="0040137A" w:rsidRPr="00691F0B">
        <w:rPr>
          <w:rFonts w:ascii="Helvetica Neue" w:eastAsia="Helvetica Neue" w:hAnsi="Helvetica Neue" w:cs="Helvetica Neue"/>
          <w:color w:val="000000" w:themeColor="text1"/>
          <w:sz w:val="24"/>
          <w:szCs w:val="24"/>
        </w:rPr>
        <w:t xml:space="preserve">30 days </w:t>
      </w:r>
      <w:r>
        <w:rPr>
          <w:rFonts w:ascii="Helvetica Neue" w:eastAsia="Helvetica Neue" w:hAnsi="Helvetica Neue" w:cs="Helvetica Neue"/>
          <w:sz w:val="24"/>
          <w:szCs w:val="24"/>
        </w:rPr>
        <w:t>from the Start Date unless Ended earlier under clause 18 or extended by the Buyer under clause 1.3.</w:t>
      </w:r>
    </w:p>
    <w:p w14:paraId="1C5C1F96" w14:textId="77777777"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extend this Call-Off Contract, with written notice to the Supplier, by the period in the Order Form, as long as this is within the maximum permitted under the Framework Agreement of 2 periods of up to 12 months each.</w:t>
      </w:r>
    </w:p>
    <w:p w14:paraId="15347BFC" w14:textId="77777777"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198538C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14:paraId="26DF2586"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59AF3E40" w14:textId="77777777" w:rsidR="005540D7" w:rsidRDefault="005540D7">
      <w:pPr>
        <w:ind w:left="720"/>
        <w:contextualSpacing/>
        <w:rPr>
          <w:rFonts w:ascii="Helvetica Neue" w:eastAsia="Helvetica Neue" w:hAnsi="Helvetica Neue" w:cs="Helvetica Neue"/>
          <w:sz w:val="24"/>
          <w:szCs w:val="24"/>
        </w:rPr>
      </w:pPr>
    </w:p>
    <w:p w14:paraId="32F3FC69" w14:textId="77777777" w:rsidR="005540D7" w:rsidRDefault="008E0B6F" w:rsidP="008E0B6F">
      <w:pPr>
        <w:numPr>
          <w:ilvl w:val="1"/>
          <w:numId w:val="24"/>
        </w:numPr>
        <w:ind w:hanging="360"/>
        <w:contextualSpacing/>
      </w:pPr>
      <w:bookmarkStart w:id="26" w:name="_7ufvlylc57w"/>
      <w:bookmarkEnd w:id="26"/>
      <w:r>
        <w:rPr>
          <w:rFonts w:ascii="Helvetica Neue" w:eastAsia="Helvetica Neue" w:hAnsi="Helvetica Neue" w:cs="Helvetica Neue"/>
          <w:sz w:val="24"/>
          <w:szCs w:val="24"/>
        </w:rPr>
        <w:t>4.1 (Warranties and representations)</w:t>
      </w:r>
      <w:bookmarkStart w:id="27" w:name="_4qgmyaobct7l"/>
      <w:bookmarkEnd w:id="27"/>
      <w:r>
        <w:rPr>
          <w:rFonts w:ascii="Helvetica Neue" w:eastAsia="Helvetica Neue" w:hAnsi="Helvetica Neue" w:cs="Helvetica Neue"/>
          <w:sz w:val="24"/>
          <w:szCs w:val="24"/>
        </w:rPr>
        <w:t xml:space="preserve"> </w:t>
      </w:r>
    </w:p>
    <w:p w14:paraId="552715D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14:paraId="577DE72B"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28" w:name="_zggo63kp7s7a"/>
      <w:bookmarkEnd w:id="28"/>
      <w:r>
        <w:rPr>
          <w:rFonts w:ascii="Helvetica Neue" w:eastAsia="Helvetica Neue" w:hAnsi="Helvetica Neue" w:cs="Helvetica Neue"/>
          <w:sz w:val="24"/>
          <w:szCs w:val="24"/>
        </w:rPr>
        <w:t>4.11 to 4.12 (IR35)</w:t>
      </w:r>
    </w:p>
    <w:p w14:paraId="141A4573"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29" w:name="_l0wad9mkk14m"/>
      <w:bookmarkEnd w:id="29"/>
      <w:r>
        <w:rPr>
          <w:rFonts w:ascii="Helvetica Neue" w:eastAsia="Helvetica Neue" w:hAnsi="Helvetica Neue" w:cs="Helvetica Neue"/>
          <w:sz w:val="24"/>
          <w:szCs w:val="24"/>
        </w:rPr>
        <w:t>5.2 to 5.3 (Force majeure)</w:t>
      </w:r>
    </w:p>
    <w:p w14:paraId="4EE704AC" w14:textId="77777777" w:rsidR="005540D7" w:rsidRDefault="008E0B6F" w:rsidP="008E0B6F">
      <w:pPr>
        <w:numPr>
          <w:ilvl w:val="1"/>
          <w:numId w:val="24"/>
        </w:numPr>
        <w:ind w:hanging="360"/>
        <w:contextualSpacing/>
      </w:pPr>
      <w:bookmarkStart w:id="30" w:name="_t2msquoose3b"/>
      <w:bookmarkEnd w:id="30"/>
      <w:r>
        <w:rPr>
          <w:rFonts w:ascii="Helvetica Neue" w:eastAsia="Helvetica Neue" w:hAnsi="Helvetica Neue" w:cs="Helvetica Neue"/>
          <w:sz w:val="24"/>
          <w:szCs w:val="24"/>
        </w:rPr>
        <w:t>5.6 (Continuing rights)</w:t>
      </w:r>
      <w:bookmarkStart w:id="31" w:name="_z5chnjhzaet0"/>
      <w:bookmarkEnd w:id="31"/>
      <w:r>
        <w:rPr>
          <w:rFonts w:ascii="Helvetica Neue" w:eastAsia="Helvetica Neue" w:hAnsi="Helvetica Neue" w:cs="Helvetica Neue"/>
          <w:sz w:val="24"/>
          <w:szCs w:val="24"/>
        </w:rPr>
        <w:t xml:space="preserve"> </w:t>
      </w:r>
    </w:p>
    <w:p w14:paraId="0FAB27A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14:paraId="341D2476"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2" w:name="_xi3yu141afy3"/>
      <w:bookmarkEnd w:id="32"/>
      <w:r>
        <w:rPr>
          <w:rFonts w:ascii="Helvetica Neue" w:eastAsia="Helvetica Neue" w:hAnsi="Helvetica Neue" w:cs="Helvetica Neue"/>
          <w:sz w:val="24"/>
          <w:szCs w:val="24"/>
        </w:rPr>
        <w:t>5.10 (Fraud)</w:t>
      </w:r>
    </w:p>
    <w:p w14:paraId="5D0C80D5"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3" w:name="_ata7ymz16ovs"/>
      <w:bookmarkEnd w:id="33"/>
      <w:r>
        <w:rPr>
          <w:rFonts w:ascii="Helvetica Neue" w:eastAsia="Helvetica Neue" w:hAnsi="Helvetica Neue" w:cs="Helvetica Neue"/>
          <w:sz w:val="24"/>
          <w:szCs w:val="24"/>
        </w:rPr>
        <w:t>5.11 (Notice of fraud)</w:t>
      </w:r>
    </w:p>
    <w:p w14:paraId="43B74D89"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4" w:name="_fkyoint63nz9"/>
      <w:bookmarkEnd w:id="34"/>
      <w:r>
        <w:rPr>
          <w:rFonts w:ascii="Helvetica Neue" w:eastAsia="Helvetica Neue" w:hAnsi="Helvetica Neue" w:cs="Helvetica Neue"/>
          <w:sz w:val="24"/>
          <w:szCs w:val="24"/>
        </w:rPr>
        <w:t>7.1 to 7.2 (Transparency)</w:t>
      </w:r>
    </w:p>
    <w:p w14:paraId="6A2658A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5" w:name="_9iemmotrtveu"/>
      <w:bookmarkEnd w:id="35"/>
      <w:r>
        <w:rPr>
          <w:rFonts w:ascii="Helvetica Neue" w:eastAsia="Helvetica Neue" w:hAnsi="Helvetica Neue" w:cs="Helvetica Neue"/>
          <w:sz w:val="24"/>
          <w:szCs w:val="24"/>
        </w:rPr>
        <w:t>8.3 (Order of precedence)</w:t>
      </w:r>
    </w:p>
    <w:p w14:paraId="5C2427B4"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6" w:name="_tf0ykdt5ev"/>
      <w:bookmarkEnd w:id="36"/>
      <w:r>
        <w:rPr>
          <w:rFonts w:ascii="Helvetica Neue" w:eastAsia="Helvetica Neue" w:hAnsi="Helvetica Neue" w:cs="Helvetica Neue"/>
          <w:sz w:val="24"/>
          <w:szCs w:val="24"/>
        </w:rPr>
        <w:t>8.4 (Relationship)</w:t>
      </w:r>
    </w:p>
    <w:p w14:paraId="72141C33"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7" w:name="_naatyuhqkhsy"/>
      <w:bookmarkEnd w:id="37"/>
      <w:r>
        <w:rPr>
          <w:rFonts w:ascii="Helvetica Neue" w:eastAsia="Helvetica Neue" w:hAnsi="Helvetica Neue" w:cs="Helvetica Neue"/>
          <w:sz w:val="24"/>
          <w:szCs w:val="24"/>
        </w:rPr>
        <w:t>8.7 to 8.9 (Entire agreement)</w:t>
      </w:r>
    </w:p>
    <w:p w14:paraId="088ABB61"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8" w:name="_xnkwn0kmcpb3"/>
      <w:bookmarkEnd w:id="38"/>
      <w:r>
        <w:rPr>
          <w:rFonts w:ascii="Helvetica Neue" w:eastAsia="Helvetica Neue" w:hAnsi="Helvetica Neue" w:cs="Helvetica Neue"/>
          <w:sz w:val="24"/>
          <w:szCs w:val="24"/>
        </w:rPr>
        <w:t>8.10 (Law and jurisdiction)</w:t>
      </w:r>
    </w:p>
    <w:p w14:paraId="4D432C9D"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9" w:name="_cpz8pmimqxjf"/>
      <w:bookmarkEnd w:id="39"/>
      <w:r>
        <w:rPr>
          <w:rFonts w:ascii="Helvetica Neue" w:eastAsia="Helvetica Neue" w:hAnsi="Helvetica Neue" w:cs="Helvetica Neue"/>
          <w:sz w:val="24"/>
          <w:szCs w:val="24"/>
        </w:rPr>
        <w:t>8.11 to 8.12 (Legislative change)</w:t>
      </w:r>
    </w:p>
    <w:p w14:paraId="25135B9A"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0" w:name="_vxjr3igvbeu1"/>
      <w:bookmarkEnd w:id="40"/>
      <w:r>
        <w:rPr>
          <w:rFonts w:ascii="Helvetica Neue" w:eastAsia="Helvetica Neue" w:hAnsi="Helvetica Neue" w:cs="Helvetica Neue"/>
          <w:sz w:val="24"/>
          <w:szCs w:val="24"/>
        </w:rPr>
        <w:t>8.13 to 8.17 (Bribery and corruption)</w:t>
      </w:r>
    </w:p>
    <w:p w14:paraId="72ADF13E"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1" w:name="_kszap48p7wt0"/>
      <w:bookmarkEnd w:id="41"/>
      <w:r>
        <w:rPr>
          <w:rFonts w:ascii="Helvetica Neue" w:eastAsia="Helvetica Neue" w:hAnsi="Helvetica Neue" w:cs="Helvetica Neue"/>
          <w:sz w:val="24"/>
          <w:szCs w:val="24"/>
        </w:rPr>
        <w:t>8.18 to 8.27 (Freedom of Information Act)</w:t>
      </w:r>
    </w:p>
    <w:p w14:paraId="160CD09C"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2" w:name="_m9g4hob710e0"/>
      <w:bookmarkEnd w:id="42"/>
      <w:r>
        <w:rPr>
          <w:rFonts w:ascii="Helvetica Neue" w:eastAsia="Helvetica Neue" w:hAnsi="Helvetica Neue" w:cs="Helvetica Neue"/>
          <w:sz w:val="24"/>
          <w:szCs w:val="24"/>
        </w:rPr>
        <w:t xml:space="preserve">8.28 to 8.29 (Promoting tax compliance) </w:t>
      </w:r>
    </w:p>
    <w:p w14:paraId="04ABB88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3" w:name="_nep14ssihkdx"/>
      <w:bookmarkEnd w:id="43"/>
      <w:r>
        <w:rPr>
          <w:rFonts w:ascii="Helvetica Neue" w:eastAsia="Helvetica Neue" w:hAnsi="Helvetica Neue" w:cs="Helvetica Neue"/>
          <w:sz w:val="24"/>
          <w:szCs w:val="24"/>
        </w:rPr>
        <w:t>8.30 to 8.31 (Official Secrets Act)</w:t>
      </w:r>
    </w:p>
    <w:p w14:paraId="4AD2F44D"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4" w:name="_pfv9e4x6613e"/>
      <w:bookmarkEnd w:id="44"/>
      <w:r>
        <w:rPr>
          <w:rFonts w:ascii="Helvetica Neue" w:eastAsia="Helvetica Neue" w:hAnsi="Helvetica Neue" w:cs="Helvetica Neue"/>
          <w:sz w:val="24"/>
          <w:szCs w:val="24"/>
        </w:rPr>
        <w:lastRenderedPageBreak/>
        <w:t>8.32 to 8.35 (Transfer and subcontracting)</w:t>
      </w:r>
    </w:p>
    <w:p w14:paraId="19F2FEF9"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5" w:name="_6sdo70ih1iyh"/>
      <w:bookmarkEnd w:id="45"/>
      <w:r>
        <w:rPr>
          <w:rFonts w:ascii="Helvetica Neue" w:eastAsia="Helvetica Neue" w:hAnsi="Helvetica Neue" w:cs="Helvetica Neue"/>
          <w:sz w:val="24"/>
          <w:szCs w:val="24"/>
        </w:rPr>
        <w:t>8.38 to 8.41 (Complaints handling and resolution)</w:t>
      </w:r>
    </w:p>
    <w:p w14:paraId="1A2C577F"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6" w:name="_y7s12y9u6ri2"/>
      <w:bookmarkEnd w:id="46"/>
      <w:r>
        <w:rPr>
          <w:rFonts w:ascii="Helvetica Neue" w:eastAsia="Helvetica Neue" w:hAnsi="Helvetica Neue" w:cs="Helvetica Neue"/>
          <w:sz w:val="24"/>
          <w:szCs w:val="24"/>
        </w:rPr>
        <w:t>8.49 to 8.51 (Publicity and branding</w:t>
      </w:r>
    </w:p>
    <w:p w14:paraId="32257017"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7" w:name="_jcyecnr8hxv0"/>
      <w:bookmarkEnd w:id="47"/>
      <w:r>
        <w:rPr>
          <w:rFonts w:ascii="Helvetica Neue" w:eastAsia="Helvetica Neue" w:hAnsi="Helvetica Neue" w:cs="Helvetica Neue"/>
          <w:sz w:val="24"/>
          <w:szCs w:val="24"/>
        </w:rPr>
        <w:t>8.42 to 8.48 (Conflicts of interest and ethical walls)</w:t>
      </w:r>
    </w:p>
    <w:p w14:paraId="6149EABC"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8" w:name="_7xyhk85tkatg"/>
      <w:bookmarkEnd w:id="48"/>
      <w:r>
        <w:rPr>
          <w:rFonts w:ascii="Helvetica Neue" w:eastAsia="Helvetica Neue" w:hAnsi="Helvetica Neue" w:cs="Helvetica Neue"/>
          <w:sz w:val="24"/>
          <w:szCs w:val="24"/>
        </w:rPr>
        <w:t>8.52 to 8.54 (Equality and diversity)</w:t>
      </w:r>
    </w:p>
    <w:p w14:paraId="6BBF19F7"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9" w:name="_ssevvrz51zz4"/>
      <w:bookmarkEnd w:id="49"/>
      <w:r>
        <w:rPr>
          <w:rFonts w:ascii="Helvetica Neue" w:eastAsia="Helvetica Neue" w:hAnsi="Helvetica Neue" w:cs="Helvetica Neue"/>
          <w:sz w:val="24"/>
          <w:szCs w:val="24"/>
        </w:rPr>
        <w:t>8.66 to 8.67 (Severability)</w:t>
      </w:r>
    </w:p>
    <w:p w14:paraId="1D54199C"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0" w:name="_wo0xnjlyfmiu"/>
      <w:bookmarkEnd w:id="50"/>
      <w:r>
        <w:rPr>
          <w:rFonts w:ascii="Helvetica Neue" w:eastAsia="Helvetica Neue" w:hAnsi="Helvetica Neue" w:cs="Helvetica Neue"/>
          <w:sz w:val="24"/>
          <w:szCs w:val="24"/>
        </w:rPr>
        <w:t xml:space="preserve">8.68 to 8.82 (Managing disputes) </w:t>
      </w:r>
    </w:p>
    <w:p w14:paraId="3E673955" w14:textId="77777777" w:rsidR="005540D7" w:rsidRDefault="008E0B6F" w:rsidP="008E0B6F">
      <w:pPr>
        <w:numPr>
          <w:ilvl w:val="1"/>
          <w:numId w:val="24"/>
        </w:numPr>
        <w:ind w:hanging="360"/>
        <w:contextualSpacing/>
      </w:pPr>
      <w:bookmarkStart w:id="51" w:name="_jl72q32rn20u"/>
      <w:bookmarkEnd w:id="51"/>
      <w:r>
        <w:rPr>
          <w:rFonts w:ascii="Helvetica Neue" w:eastAsia="Helvetica Neue" w:hAnsi="Helvetica Neue" w:cs="Helvetica Neue"/>
          <w:sz w:val="24"/>
          <w:szCs w:val="24"/>
        </w:rPr>
        <w:t>8.83 to 8.91 (Confidentiality)</w:t>
      </w:r>
      <w:bookmarkStart w:id="52" w:name="_h1o9qz8mt2t2"/>
      <w:bookmarkEnd w:id="52"/>
      <w:r>
        <w:rPr>
          <w:rFonts w:ascii="Helvetica Neue" w:eastAsia="Helvetica Neue" w:hAnsi="Helvetica Neue" w:cs="Helvetica Neue"/>
          <w:sz w:val="24"/>
          <w:szCs w:val="24"/>
        </w:rPr>
        <w:t xml:space="preserve"> </w:t>
      </w:r>
    </w:p>
    <w:p w14:paraId="190F4C8B"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14:paraId="7AF84217"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3" w:name="_3aps8o6kcxyn"/>
      <w:bookmarkEnd w:id="53"/>
      <w:r>
        <w:rPr>
          <w:rFonts w:ascii="Helvetica Neue" w:eastAsia="Helvetica Neue" w:hAnsi="Helvetica Neue" w:cs="Helvetica Neue"/>
          <w:sz w:val="24"/>
          <w:szCs w:val="24"/>
        </w:rPr>
        <w:t>paragraphs 1 to 10 of the Framework Agreement glossary and interpretations</w:t>
      </w:r>
      <w:bookmarkStart w:id="54" w:name="_c6k4662biabv"/>
      <w:bookmarkEnd w:id="54"/>
    </w:p>
    <w:p w14:paraId="210C6524" w14:textId="77777777" w:rsidR="005540D7" w:rsidRDefault="008E0B6F" w:rsidP="008E0B6F">
      <w:pPr>
        <w:numPr>
          <w:ilvl w:val="1"/>
          <w:numId w:val="2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14:paraId="7390E86C"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5" w:name="_itt780udfb5v"/>
      <w:bookmarkEnd w:id="55"/>
      <w:r>
        <w:rPr>
          <w:rFonts w:ascii="Helvetica Neue" w:eastAsia="Helvetica Neue" w:hAnsi="Helvetica Neue" w:cs="Helvetica Neue"/>
          <w:sz w:val="24"/>
          <w:szCs w:val="24"/>
        </w:rPr>
        <w:t>The Framework Agreement provisions in clause 2.1 will be modified as follows:</w:t>
      </w:r>
    </w:p>
    <w:p w14:paraId="193168FA" w14:textId="77777777" w:rsidR="005540D7" w:rsidRDefault="005540D7">
      <w:pPr>
        <w:ind w:left="720"/>
        <w:contextualSpacing/>
        <w:rPr>
          <w:rFonts w:ascii="Helvetica Neue" w:eastAsia="Helvetica Neue" w:hAnsi="Helvetica Neue" w:cs="Helvetica Neue"/>
          <w:sz w:val="24"/>
          <w:szCs w:val="24"/>
        </w:rPr>
      </w:pPr>
    </w:p>
    <w:p w14:paraId="17950E79"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6" w:name="_kt588v8j7m1"/>
      <w:bookmarkEnd w:id="56"/>
      <w:r>
        <w:rPr>
          <w:rFonts w:ascii="Helvetica Neue" w:eastAsia="Helvetica Neue" w:hAnsi="Helvetica Neue" w:cs="Helvetica Neue"/>
          <w:sz w:val="24"/>
          <w:szCs w:val="24"/>
        </w:rPr>
        <w:t>a reference to the ‘Framework Agreement’ will be a reference to the ‘Call-Off Contract’</w:t>
      </w:r>
    </w:p>
    <w:p w14:paraId="4C58EEA7"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7" w:name="_qrz2iq8tz5in"/>
      <w:bookmarkEnd w:id="57"/>
      <w:r>
        <w:rPr>
          <w:rFonts w:ascii="Helvetica Neue" w:eastAsia="Helvetica Neue" w:hAnsi="Helvetica Neue" w:cs="Helvetica Neue"/>
          <w:sz w:val="24"/>
          <w:szCs w:val="24"/>
        </w:rPr>
        <w:t>a reference to ‘CCS’ will be a reference to ‘the Buyer’</w:t>
      </w:r>
    </w:p>
    <w:p w14:paraId="0AC86D70"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8" w:name="_70gqqitra65j"/>
      <w:bookmarkEnd w:id="58"/>
      <w:r>
        <w:rPr>
          <w:rFonts w:ascii="Helvetica Neue" w:eastAsia="Helvetica Neue" w:hAnsi="Helvetica Neue" w:cs="Helvetica Neue"/>
          <w:sz w:val="24"/>
          <w:szCs w:val="24"/>
        </w:rPr>
        <w:t>a reference to the ‘Parties’ and a ‘Party’ will be a reference to the Buyer and Supplier as Parties under this Call-Off Contract</w:t>
      </w:r>
    </w:p>
    <w:p w14:paraId="461B2353"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9" w:name="_1p9gmbf49p16"/>
      <w:bookmarkEnd w:id="59"/>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1A27057D"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60" w:name="_r6hnjzux63jf"/>
      <w:bookmarkEnd w:id="60"/>
      <w:r>
        <w:rPr>
          <w:rFonts w:ascii="Helvetica Neue" w:eastAsia="Helvetica Neue" w:hAnsi="Helvetica Neue" w:cs="Helvetica Neue"/>
          <w:sz w:val="24"/>
          <w:szCs w:val="24"/>
        </w:rPr>
        <w:t>When an Order Form is signed, the terms and conditions agreed in it will be incorporated into this Call-Off Contract.</w:t>
      </w:r>
    </w:p>
    <w:p w14:paraId="660A5A2F" w14:textId="77777777" w:rsidR="005540D7" w:rsidRDefault="005540D7">
      <w:pPr>
        <w:ind w:left="720"/>
        <w:contextualSpacing/>
        <w:rPr>
          <w:rFonts w:ascii="Helvetica Neue" w:eastAsia="Helvetica Neue" w:hAnsi="Helvetica Neue" w:cs="Helvetica Neue"/>
          <w:sz w:val="24"/>
          <w:szCs w:val="24"/>
        </w:rPr>
      </w:pPr>
    </w:p>
    <w:p w14:paraId="3632ABB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14:paraId="50F37CBA"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2804CA35"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14:paraId="5ACE168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14:paraId="2F438A52"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14:paraId="4D1E2BA1" w14:textId="77777777" w:rsidR="005540D7" w:rsidRDefault="005540D7">
      <w:pPr>
        <w:ind w:left="720"/>
        <w:contextualSpacing/>
        <w:rPr>
          <w:rFonts w:ascii="Helvetica Neue" w:eastAsia="Helvetica Neue" w:hAnsi="Helvetica Neue" w:cs="Helvetica Neue"/>
          <w:sz w:val="24"/>
          <w:szCs w:val="24"/>
        </w:rPr>
      </w:pPr>
    </w:p>
    <w:p w14:paraId="197C900A"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14:paraId="5AAE8D39"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14:paraId="756CA962"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obey all lawful instructions and reasonable directions of the Buyer and provide the Services to the reasonable satisfaction of the Buyer</w:t>
      </w:r>
    </w:p>
    <w:p w14:paraId="64AB0119"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14:paraId="0F55F686"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14:paraId="6FDF2F5E" w14:textId="77777777" w:rsidR="005540D7" w:rsidRDefault="005540D7">
      <w:pPr>
        <w:ind w:left="1440"/>
        <w:contextualSpacing/>
        <w:rPr>
          <w:rFonts w:ascii="Helvetica Neue" w:eastAsia="Helvetica Neue" w:hAnsi="Helvetica Neue" w:cs="Helvetica Neue"/>
          <w:sz w:val="24"/>
          <w:szCs w:val="24"/>
        </w:rPr>
      </w:pPr>
    </w:p>
    <w:p w14:paraId="60292E4B"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26E1EAE9"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43FDA331"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746A71A1"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End this Call-Off Contract for Material Breach if the Supplier is delivering the Services Inside IR35.</w:t>
      </w:r>
    </w:p>
    <w:p w14:paraId="32961DBB"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3FF6CAB"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Indicative Test indicates the delivery of the Services could potentially be Inside IR35, the Supplier must provide the Buyer with all relevant information needed to enable the Buyer to conduct its own IR35 Assessment. </w:t>
      </w:r>
    </w:p>
    <w:p w14:paraId="38F8BEE1"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39BF80A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14:paraId="02B74204" w14:textId="77777777" w:rsidR="005540D7" w:rsidRDefault="008E0B6F" w:rsidP="008E0B6F">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14:paraId="4B6C4189"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14:paraId="131AF373"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14:paraId="0BFA429F"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14:paraId="1ADA77F3"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14:paraId="4A3862DE" w14:textId="77777777" w:rsidR="005540D7" w:rsidRDefault="005540D7">
      <w:pPr>
        <w:contextualSpacing/>
        <w:rPr>
          <w:rFonts w:ascii="Helvetica Neue" w:eastAsia="Helvetica Neue" w:hAnsi="Helvetica Neue" w:cs="Helvetica Neue"/>
          <w:sz w:val="24"/>
          <w:szCs w:val="24"/>
        </w:rPr>
      </w:pPr>
    </w:p>
    <w:p w14:paraId="7035C453" w14:textId="77777777" w:rsidR="005540D7" w:rsidRDefault="008E0B6F">
      <w:pPr>
        <w:rPr>
          <w:rFonts w:ascii="Helvetica Neue" w:eastAsia="Helvetica Neue" w:hAnsi="Helvetica Neue" w:cs="Helvetica Neue"/>
          <w:b/>
          <w:sz w:val="24"/>
          <w:szCs w:val="24"/>
        </w:rPr>
      </w:pPr>
      <w:bookmarkStart w:id="61" w:name="_23ckvvd"/>
      <w:bookmarkEnd w:id="61"/>
      <w:r>
        <w:rPr>
          <w:rFonts w:ascii="Helvetica Neue" w:eastAsia="Helvetica Neue" w:hAnsi="Helvetica Neue" w:cs="Helvetica Neue"/>
          <w:b/>
          <w:sz w:val="24"/>
          <w:szCs w:val="24"/>
        </w:rPr>
        <w:t>6. Business continuity and disaster recovery</w:t>
      </w:r>
    </w:p>
    <w:p w14:paraId="59B990A6"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have a clear business continuity and disaster recovery plan in their service descriptions.</w:t>
      </w:r>
    </w:p>
    <w:p w14:paraId="3EEF0ABE"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737BFE13"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76CF240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14:paraId="03A6D80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14:paraId="32BA14CE"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14:paraId="27BCE64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14DAD131"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97FC6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46BAA65A"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enters into a Subcontract it must ensure that a provision is included in each Subcontract which specifies that payment must be made to the Subcontractor within 30 days of receipt of a valid invoice.</w:t>
      </w:r>
    </w:p>
    <w:p w14:paraId="018CA79C"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14:paraId="0C06C824"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7B38D6F5"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4E9B5E17"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39757BF0"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B206905"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569E5E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14:paraId="5AA64103" w14:textId="77777777" w:rsidR="005540D7" w:rsidRDefault="008E0B6F" w:rsidP="008E0B6F">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14:paraId="3718E55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14:paraId="5123C905"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14:paraId="64E3B369"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14:paraId="0E66A0E2"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236BA7F"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589D5D0C"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professional indemnity insurance to a minimum indemnity of £1,000,000 for each individual claim during the Call-Off Contract, and for 6 years after the End or Expiry Date</w:t>
      </w:r>
    </w:p>
    <w:p w14:paraId="28077711"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16F9B9F"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requested by the Buyer, the Supplier will obtain additional insurance policies, or extend existing policies bought under the Framework Agreement.</w:t>
      </w:r>
    </w:p>
    <w:p w14:paraId="71B1F16F"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14:paraId="528824E3"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14:paraId="4BFBF227"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14:paraId="1B85AC45"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14:paraId="722E8E55"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7F1746B7"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take all risk control measures using Good Industry Practice, including the investigation and reports of claims to insurers</w:t>
      </w:r>
    </w:p>
    <w:p w14:paraId="3B00D3CA"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14:paraId="29C9C938"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3D394535" w14:textId="77777777" w:rsidR="005540D7" w:rsidRDefault="005540D7">
      <w:pPr>
        <w:ind w:left="1542"/>
        <w:contextualSpacing/>
        <w:rPr>
          <w:rFonts w:ascii="Helvetica Neue" w:eastAsia="Helvetica Neue" w:hAnsi="Helvetica Neue" w:cs="Helvetica Neue"/>
          <w:sz w:val="24"/>
          <w:szCs w:val="24"/>
        </w:rPr>
      </w:pPr>
    </w:p>
    <w:p w14:paraId="5920D041"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14:paraId="5AE22AD3"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3191B8FE"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14:paraId="3E72C808"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14:paraId="5470B9FD"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14:paraId="039C0C0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14:paraId="14856E30" w14:textId="77777777" w:rsidR="005540D7" w:rsidRDefault="008E0B6F" w:rsidP="008E0B6F">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14:paraId="5DE0E98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14:paraId="186B9B77"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Unless otherwise specified in this Call-Off Contract, a Party will not acquire any right, title or interest in or to the Intellectual Property Rights (IPRs) of the other Party or its licensors.</w:t>
      </w:r>
    </w:p>
    <w:p w14:paraId="7337D947"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409769B6"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0BBF3AC5"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423E4E44"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6B4D511B"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14:paraId="102D60D0"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14:paraId="37E7C389"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14:paraId="51452C8B"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65CABF2A"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14:paraId="2E1492F6"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6656C600"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14:paraId="29F6D7A7"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14:paraId="7DBBD97C"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14:paraId="2A93769D"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14:paraId="763A3595"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the Supplier does not comply with clauses 11.2 to 11.6, the Buyer may End this Call-Off Contract for Material Breach. The Supplier will, on demand, refund the Buyer all the money paid for the affected Services.</w:t>
      </w:r>
    </w:p>
    <w:p w14:paraId="3226791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14:paraId="09000076"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14:paraId="601E5C92"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14:paraId="07D2459A"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28C4E263"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242DC7B5"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14:paraId="0B533922"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14:paraId="12C380AE"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712C56F2"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14:paraId="4D10638C"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14:paraId="08C7BF6A"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7206F8E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14:paraId="1087CD5A"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14:paraId="44DDACEB" w14:textId="77777777" w:rsidR="005540D7" w:rsidRDefault="005540D7">
      <w:pPr>
        <w:spacing w:after="0"/>
        <w:rPr>
          <w:rFonts w:ascii="Helvetica Neue" w:eastAsia="Helvetica Neue" w:hAnsi="Helvetica Neue" w:cs="Helvetica Neue"/>
          <w:sz w:val="24"/>
          <w:szCs w:val="24"/>
        </w:rPr>
      </w:pPr>
    </w:p>
    <w:p w14:paraId="073F8832"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14:paraId="2B588AF5"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14:paraId="7ED79398"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2F463012"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preserve the integrity of Buyer Data processed by the Supplier and prevent its corruption and loss.</w:t>
      </w:r>
    </w:p>
    <w:p w14:paraId="32AEF423"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any Supplier system which holds any protectively marked Buyer Data or other government data will comply with:</w:t>
      </w:r>
    </w:p>
    <w:p w14:paraId="7CD8B522" w14:textId="77777777" w:rsidR="005540D7" w:rsidRPr="003F3EE3" w:rsidRDefault="008E0B6F" w:rsidP="008E0B6F">
      <w:pPr>
        <w:numPr>
          <w:ilvl w:val="1"/>
          <w:numId w:val="38"/>
        </w:numPr>
        <w:ind w:hanging="360"/>
        <w:rPr>
          <w:color w:val="000000" w:themeColor="text1"/>
        </w:rPr>
      </w:pPr>
      <w:r w:rsidRPr="003F3EE3">
        <w:rPr>
          <w:rFonts w:ascii="Helvetica Neue" w:eastAsia="Helvetica Neue" w:hAnsi="Helvetica Neue" w:cs="Helvetica Neue"/>
          <w:color w:val="000000" w:themeColor="text1"/>
          <w:sz w:val="24"/>
          <w:szCs w:val="24"/>
        </w:rPr>
        <w:t xml:space="preserve">the principles in the Security Policy Framework at </w:t>
      </w:r>
      <w:hyperlink r:id="rId19">
        <w:r w:rsidRPr="003F3EE3">
          <w:rPr>
            <w:rStyle w:val="ListLabel470"/>
            <w:color w:val="000000" w:themeColor="text1"/>
          </w:rPr>
          <w:t>https://www.gov.uk/government/publications/security-policy-framework</w:t>
        </w:r>
      </w:hyperlink>
      <w:r w:rsidRPr="003F3EE3">
        <w:rPr>
          <w:rFonts w:ascii="Helvetica Neue" w:eastAsia="Helvetica Neue" w:hAnsi="Helvetica Neue" w:cs="Helvetica Neue"/>
          <w:color w:val="000000" w:themeColor="text1"/>
          <w:sz w:val="24"/>
          <w:szCs w:val="24"/>
        </w:rPr>
        <w:t xml:space="preserve"> and the Government Security Classification policy at </w:t>
      </w:r>
      <w:hyperlink r:id="rId20">
        <w:r w:rsidRPr="003F3EE3">
          <w:rPr>
            <w:rStyle w:val="ListLabel470"/>
            <w:color w:val="000000" w:themeColor="text1"/>
          </w:rPr>
          <w:t>https://www.gov.uk/government/publications/government-security-classifications</w:t>
        </w:r>
      </w:hyperlink>
    </w:p>
    <w:p w14:paraId="20A9D210" w14:textId="77777777" w:rsidR="005540D7" w:rsidRPr="003F3EE3" w:rsidRDefault="008E0B6F" w:rsidP="008E0B6F">
      <w:pPr>
        <w:numPr>
          <w:ilvl w:val="1"/>
          <w:numId w:val="38"/>
        </w:numPr>
        <w:ind w:hanging="360"/>
        <w:rPr>
          <w:color w:val="000000" w:themeColor="text1"/>
        </w:rPr>
      </w:pPr>
      <w:r w:rsidRPr="003F3EE3">
        <w:rPr>
          <w:rFonts w:ascii="Helvetica Neue" w:eastAsia="Helvetica Neue" w:hAnsi="Helvetica Neue" w:cs="Helvetica Neue"/>
          <w:color w:val="000000" w:themeColor="text1"/>
          <w:sz w:val="24"/>
          <w:szCs w:val="24"/>
        </w:rPr>
        <w:t xml:space="preserve">guidance issued by the Centre for Protection of National Infrastructure on Risk Management at </w:t>
      </w:r>
      <w:hyperlink r:id="rId21">
        <w:r w:rsidRPr="003F3EE3">
          <w:rPr>
            <w:rStyle w:val="ListLabel470"/>
            <w:color w:val="000000" w:themeColor="text1"/>
          </w:rPr>
          <w:t>https://www.cpni.gov.uk/content/adopt-risk-management-approach</w:t>
        </w:r>
      </w:hyperlink>
      <w:r w:rsidRPr="003F3EE3">
        <w:rPr>
          <w:rFonts w:ascii="Helvetica Neue" w:eastAsia="Helvetica Neue" w:hAnsi="Helvetica Neue" w:cs="Helvetica Neue"/>
          <w:color w:val="000000" w:themeColor="text1"/>
          <w:sz w:val="24"/>
          <w:szCs w:val="24"/>
        </w:rPr>
        <w:t xml:space="preserve"> and Accreditation of Information Systems at </w:t>
      </w:r>
      <w:hyperlink r:id="rId22">
        <w:r w:rsidRPr="003F3EE3">
          <w:rPr>
            <w:rStyle w:val="ListLabel470"/>
            <w:color w:val="000000" w:themeColor="text1"/>
          </w:rPr>
          <w:t>https://www.cpni.gov.uk/protection-sensitive-information-and-assets</w:t>
        </w:r>
      </w:hyperlink>
      <w:r w:rsidRPr="003F3EE3">
        <w:rPr>
          <w:rFonts w:ascii="Helvetica Neue" w:eastAsia="Helvetica Neue" w:hAnsi="Helvetica Neue" w:cs="Helvetica Neue"/>
          <w:color w:val="000000" w:themeColor="text1"/>
          <w:sz w:val="24"/>
          <w:szCs w:val="24"/>
        </w:rPr>
        <w:t xml:space="preserve"> </w:t>
      </w:r>
    </w:p>
    <w:p w14:paraId="2DEC7B44" w14:textId="77777777" w:rsidR="005540D7" w:rsidRPr="003F3EE3" w:rsidRDefault="008E0B6F" w:rsidP="008E0B6F">
      <w:pPr>
        <w:numPr>
          <w:ilvl w:val="1"/>
          <w:numId w:val="38"/>
        </w:numPr>
        <w:ind w:hanging="360"/>
        <w:rPr>
          <w:color w:val="000000" w:themeColor="text1"/>
        </w:rPr>
      </w:pPr>
      <w:r w:rsidRPr="003F3EE3">
        <w:rPr>
          <w:rFonts w:ascii="Helvetica Neue" w:eastAsia="Helvetica Neue" w:hAnsi="Helvetica Neue" w:cs="Helvetica Neue"/>
          <w:color w:val="000000" w:themeColor="text1"/>
          <w:sz w:val="24"/>
          <w:szCs w:val="24"/>
        </w:rPr>
        <w:t xml:space="preserve">the National Cyber Security Centre’s (NCSC) information risk management guidance, available at </w:t>
      </w:r>
      <w:hyperlink r:id="rId23">
        <w:r w:rsidRPr="003F3EE3">
          <w:rPr>
            <w:rStyle w:val="ListLabel470"/>
            <w:color w:val="000000" w:themeColor="text1"/>
          </w:rPr>
          <w:t>https://www.ncsc.gov.uk/guidance/risk-management-collection</w:t>
        </w:r>
      </w:hyperlink>
    </w:p>
    <w:p w14:paraId="6441B62B" w14:textId="77777777" w:rsidR="005540D7" w:rsidRPr="003F3EE3" w:rsidRDefault="008E0B6F" w:rsidP="008E0B6F">
      <w:pPr>
        <w:numPr>
          <w:ilvl w:val="1"/>
          <w:numId w:val="38"/>
        </w:numPr>
        <w:ind w:hanging="360"/>
        <w:rPr>
          <w:color w:val="000000" w:themeColor="text1"/>
        </w:rPr>
      </w:pPr>
      <w:r w:rsidRPr="003F3EE3">
        <w:rPr>
          <w:rFonts w:ascii="Helvetica Neue" w:eastAsia="Helvetica Neue" w:hAnsi="Helvetica Neue" w:cs="Helvetica Neue"/>
          <w:color w:val="000000" w:themeColor="text1"/>
          <w:sz w:val="24"/>
          <w:szCs w:val="24"/>
        </w:rPr>
        <w:t>government best practice</w:t>
      </w:r>
      <w:hyperlink r:id="rId24">
        <w:r w:rsidRPr="003F3EE3">
          <w:rPr>
            <w:rStyle w:val="ListLabel471"/>
            <w:color w:val="000000" w:themeColor="text1"/>
          </w:rPr>
          <w:t xml:space="preserve"> </w:t>
        </w:r>
      </w:hyperlink>
      <w:r w:rsidRPr="003F3EE3">
        <w:rPr>
          <w:rFonts w:ascii="Helvetica Neue" w:eastAsia="Helvetica Neue" w:hAnsi="Helvetica Neue" w:cs="Helvetica Neue"/>
          <w:color w:val="000000" w:themeColor="text1"/>
          <w:sz w:val="24"/>
          <w:szCs w:val="24"/>
        </w:rPr>
        <w:t>i</w:t>
      </w:r>
      <w:hyperlink r:id="rId25">
        <w:r w:rsidRPr="003F3EE3">
          <w:rPr>
            <w:rStyle w:val="ListLabel471"/>
            <w:color w:val="000000" w:themeColor="text1"/>
          </w:rPr>
          <w:t>n</w:t>
        </w:r>
      </w:hyperlink>
      <w:r w:rsidRPr="003F3EE3">
        <w:rPr>
          <w:rFonts w:ascii="Helvetica Neue" w:eastAsia="Helvetica Neue" w:hAnsi="Helvetica Neue" w:cs="Helvetica Neue"/>
          <w:color w:val="000000" w:themeColor="text1"/>
          <w:sz w:val="24"/>
          <w:szCs w:val="24"/>
        </w:rPr>
        <w:t xml:space="preserve"> </w:t>
      </w:r>
      <w:hyperlink r:id="rId26">
        <w:r w:rsidRPr="003F3EE3">
          <w:rPr>
            <w:rStyle w:val="ListLabel471"/>
            <w:color w:val="000000" w:themeColor="text1"/>
          </w:rPr>
          <w:t>t</w:t>
        </w:r>
      </w:hyperlink>
      <w:r w:rsidRPr="003F3EE3">
        <w:rPr>
          <w:rFonts w:ascii="Helvetica Neue" w:eastAsia="Helvetica Neue" w:hAnsi="Helvetica Neue" w:cs="Helvetica Neue"/>
          <w:color w:val="000000" w:themeColor="text1"/>
          <w:sz w:val="24"/>
          <w:szCs w:val="24"/>
        </w:rPr>
        <w:t xml:space="preserve">he design and implementation of system components, including network principles, security design principles for digital services and the secure email blueprint, available at </w:t>
      </w:r>
      <w:hyperlink r:id="rId27">
        <w:r w:rsidRPr="003F3EE3">
          <w:rPr>
            <w:rStyle w:val="ListLabel470"/>
            <w:color w:val="000000" w:themeColor="text1"/>
          </w:rPr>
          <w:t>https://www.gov.uk/government/publications/technology-code-of-practice/technology-code-of-practice</w:t>
        </w:r>
      </w:hyperlink>
    </w:p>
    <w:p w14:paraId="47F680FD" w14:textId="77777777" w:rsidR="005540D7" w:rsidRPr="003F3EE3" w:rsidRDefault="008E0B6F" w:rsidP="008E0B6F">
      <w:pPr>
        <w:numPr>
          <w:ilvl w:val="1"/>
          <w:numId w:val="38"/>
        </w:numPr>
        <w:ind w:hanging="360"/>
        <w:rPr>
          <w:color w:val="000000" w:themeColor="text1"/>
        </w:rPr>
      </w:pPr>
      <w:r w:rsidRPr="003F3EE3">
        <w:rPr>
          <w:rFonts w:ascii="Helvetica Neue" w:eastAsia="Helvetica Neue" w:hAnsi="Helvetica Neue" w:cs="Helvetica Neue"/>
          <w:color w:val="000000" w:themeColor="text1"/>
          <w:sz w:val="24"/>
          <w:szCs w:val="24"/>
        </w:rPr>
        <w:t xml:space="preserve">the security requirements of cloud services using the NCSC Cloud Security Principles and accompanying guidance at </w:t>
      </w:r>
      <w:hyperlink r:id="rId28">
        <w:r w:rsidRPr="003F3EE3">
          <w:rPr>
            <w:rStyle w:val="ListLabel470"/>
            <w:color w:val="000000" w:themeColor="text1"/>
          </w:rPr>
          <w:t>https://www.ncsc.gov.uk/guidance/implementing-cloud-security-principles</w:t>
        </w:r>
      </w:hyperlink>
      <w:r w:rsidRPr="003F3EE3">
        <w:rPr>
          <w:rFonts w:ascii="Helvetica Neue" w:eastAsia="Helvetica Neue" w:hAnsi="Helvetica Neue" w:cs="Helvetica Neue"/>
          <w:color w:val="000000" w:themeColor="text1"/>
          <w:sz w:val="24"/>
          <w:szCs w:val="24"/>
        </w:rPr>
        <w:t xml:space="preserve"> </w:t>
      </w:r>
    </w:p>
    <w:p w14:paraId="56BF3CEE" w14:textId="77777777" w:rsidR="005540D7" w:rsidRPr="003F3EE3" w:rsidRDefault="008E0B6F" w:rsidP="008E0B6F">
      <w:pPr>
        <w:numPr>
          <w:ilvl w:val="0"/>
          <w:numId w:val="38"/>
        </w:numPr>
        <w:ind w:hanging="724"/>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The Buyer will specify any security requirements for this project in the Order Form.</w:t>
      </w:r>
    </w:p>
    <w:p w14:paraId="01915A32" w14:textId="77777777" w:rsidR="005540D7" w:rsidRPr="003F3EE3" w:rsidRDefault="008E0B6F" w:rsidP="008E0B6F">
      <w:pPr>
        <w:numPr>
          <w:ilvl w:val="0"/>
          <w:numId w:val="38"/>
        </w:numPr>
        <w:ind w:hanging="724"/>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403DDA93" w14:textId="77777777" w:rsidR="005540D7" w:rsidRPr="003F3EE3" w:rsidRDefault="008E0B6F" w:rsidP="008E0B6F">
      <w:pPr>
        <w:numPr>
          <w:ilvl w:val="0"/>
          <w:numId w:val="38"/>
        </w:numPr>
        <w:ind w:hanging="724"/>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The Supplier agrees to use the appropriate organisational, operational and technological processes to keep the Buyer Data safe from unauthorised use or access, loss, destruction, theft or disclosure.</w:t>
      </w:r>
    </w:p>
    <w:p w14:paraId="1FF70BE7" w14:textId="77777777" w:rsidR="005540D7" w:rsidRPr="003F3EE3" w:rsidRDefault="008E0B6F" w:rsidP="008E0B6F">
      <w:pPr>
        <w:numPr>
          <w:ilvl w:val="0"/>
          <w:numId w:val="38"/>
        </w:numPr>
        <w:ind w:hanging="724"/>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The provisions of this clause 13 will apply during the term of this Call-Off Contract and for as long as the Supplier holds the Buyer’s Data.</w:t>
      </w:r>
    </w:p>
    <w:p w14:paraId="63905B55" w14:textId="77777777" w:rsidR="005540D7" w:rsidRPr="003F3EE3" w:rsidRDefault="008E0B6F">
      <w:pPr>
        <w:rPr>
          <w:rFonts w:ascii="Helvetica Neue" w:eastAsia="Helvetica Neue" w:hAnsi="Helvetica Neue" w:cs="Helvetica Neue"/>
          <w:b/>
          <w:color w:val="000000" w:themeColor="text1"/>
          <w:sz w:val="24"/>
          <w:szCs w:val="24"/>
        </w:rPr>
      </w:pPr>
      <w:r w:rsidRPr="003F3EE3">
        <w:rPr>
          <w:rFonts w:ascii="Helvetica Neue" w:eastAsia="Helvetica Neue" w:hAnsi="Helvetica Neue" w:cs="Helvetica Neue"/>
          <w:b/>
          <w:color w:val="000000" w:themeColor="text1"/>
          <w:sz w:val="24"/>
          <w:szCs w:val="24"/>
        </w:rPr>
        <w:lastRenderedPageBreak/>
        <w:t>14. Standards and quality</w:t>
      </w:r>
    </w:p>
    <w:p w14:paraId="340CB17C" w14:textId="77777777" w:rsidR="005540D7" w:rsidRPr="003F3EE3" w:rsidRDefault="008E0B6F" w:rsidP="008E0B6F">
      <w:pPr>
        <w:numPr>
          <w:ilvl w:val="0"/>
          <w:numId w:val="37"/>
        </w:numPr>
        <w:ind w:hanging="724"/>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The Supplier will comply with any standards in this Call-Off Contract, the Order Form and the Framework Agreement.</w:t>
      </w:r>
    </w:p>
    <w:p w14:paraId="6601A136" w14:textId="77777777" w:rsidR="005540D7" w:rsidRPr="003F3EE3" w:rsidRDefault="00DF2A3B" w:rsidP="008E0B6F">
      <w:pPr>
        <w:numPr>
          <w:ilvl w:val="0"/>
          <w:numId w:val="37"/>
        </w:numPr>
        <w:ind w:hanging="724"/>
        <w:rPr>
          <w:color w:val="000000" w:themeColor="text1"/>
        </w:rPr>
      </w:pPr>
      <w:hyperlink r:id="rId29">
        <w:r w:rsidR="008E0B6F" w:rsidRPr="003F3EE3">
          <w:rPr>
            <w:rStyle w:val="ListLabel471"/>
            <w:color w:val="000000" w:themeColor="text1"/>
          </w:rPr>
          <w:t>T</w:t>
        </w:r>
      </w:hyperlink>
      <w:hyperlink r:id="rId30">
        <w:r w:rsidR="008E0B6F" w:rsidRPr="003F3EE3">
          <w:rPr>
            <w:rStyle w:val="ListLabel471"/>
            <w:color w:val="000000" w:themeColor="text1"/>
          </w:rPr>
          <w:t>he Supplier will deliver the Services in a way that enables the Buyer to comply with its obligations under the T</w:t>
        </w:r>
      </w:hyperlink>
      <w:hyperlink r:id="rId31">
        <w:r w:rsidR="008E0B6F" w:rsidRPr="003F3EE3">
          <w:rPr>
            <w:rStyle w:val="ListLabel471"/>
            <w:color w:val="000000" w:themeColor="text1"/>
          </w:rPr>
          <w:t>echnology Code of Practice</w:t>
        </w:r>
      </w:hyperlink>
      <w:hyperlink r:id="rId32">
        <w:r w:rsidR="008E0B6F" w:rsidRPr="003F3EE3">
          <w:rPr>
            <w:rStyle w:val="ListLabel471"/>
            <w:color w:val="000000" w:themeColor="text1"/>
          </w:rPr>
          <w:t>,</w:t>
        </w:r>
      </w:hyperlink>
      <w:hyperlink r:id="rId33">
        <w:r w:rsidR="008E0B6F" w:rsidRPr="003F3EE3">
          <w:rPr>
            <w:rStyle w:val="ListLabel471"/>
            <w:color w:val="000000" w:themeColor="text1"/>
          </w:rPr>
          <w:t xml:space="preserve"> which is available at </w:t>
        </w:r>
      </w:hyperlink>
      <w:hyperlink r:id="rId34">
        <w:r w:rsidR="008E0B6F" w:rsidRPr="003F3EE3">
          <w:rPr>
            <w:rStyle w:val="ListLabel470"/>
            <w:color w:val="000000" w:themeColor="text1"/>
          </w:rPr>
          <w:t>https://www.gov.uk/government/publications/technology-code-of-practice/technology-code-of-practice</w:t>
        </w:r>
      </w:hyperlink>
    </w:p>
    <w:p w14:paraId="6792732D"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78596806"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14:paraId="18F8B6DA" w14:textId="77777777" w:rsidR="005540D7" w:rsidRDefault="008E0B6F" w:rsidP="008E0B6F">
      <w:pPr>
        <w:numPr>
          <w:ilvl w:val="0"/>
          <w:numId w:val="37"/>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5">
        <w:r>
          <w:rPr>
            <w:rStyle w:val="ListLabel471"/>
          </w:rPr>
          <w:t>.</w:t>
        </w:r>
      </w:hyperlink>
    </w:p>
    <w:p w14:paraId="188B88A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14:paraId="3C068F77"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14:paraId="62BA9A6D"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2BC32B6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14:paraId="7964E628"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2EDE8145"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14:paraId="29120DE8"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Malicious Software causes loss of operational efficiency or loss or corruption of Service Data, the Supplier will help the Buyer to mitigate any losses and restore the Services to operating efficiency as soon as possible.</w:t>
      </w:r>
    </w:p>
    <w:p w14:paraId="34AC4EF4"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14:paraId="515DC008"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49CC122"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5CAA011A"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00F934CA" w14:textId="77777777" w:rsidR="005540D7" w:rsidRPr="003F3EE3" w:rsidRDefault="008E0B6F" w:rsidP="008E0B6F">
      <w:pPr>
        <w:numPr>
          <w:ilvl w:val="0"/>
          <w:numId w:val="2"/>
        </w:numPr>
        <w:ind w:hanging="724"/>
        <w:rPr>
          <w:color w:val="000000" w:themeColor="text1"/>
        </w:rPr>
      </w:pPr>
      <w:r w:rsidRPr="003F3EE3">
        <w:rPr>
          <w:rFonts w:ascii="Helvetica Neue" w:eastAsia="Helvetica Neue" w:hAnsi="Helvetica Neue" w:cs="Helvetica Neue"/>
          <w:color w:val="000000" w:themeColor="text1"/>
          <w:sz w:val="24"/>
          <w:szCs w:val="24"/>
        </w:rPr>
        <w:t xml:space="preserve">Any system development by the Supplier should also comply with the government’s ‘10 Steps to Cyber Security’ guidance, available at </w:t>
      </w:r>
      <w:hyperlink r:id="rId36">
        <w:r w:rsidRPr="003F3EE3">
          <w:rPr>
            <w:rStyle w:val="ListLabel470"/>
            <w:color w:val="000000" w:themeColor="text1"/>
          </w:rPr>
          <w:t>https://www.ncsc.gov.uk/guidance/10-steps-cyber-security</w:t>
        </w:r>
      </w:hyperlink>
    </w:p>
    <w:p w14:paraId="736AE3E6" w14:textId="77777777" w:rsidR="005540D7" w:rsidRPr="003F3EE3" w:rsidRDefault="008E0B6F" w:rsidP="008E0B6F">
      <w:pPr>
        <w:numPr>
          <w:ilvl w:val="0"/>
          <w:numId w:val="2"/>
        </w:numPr>
        <w:ind w:hanging="724"/>
        <w:rPr>
          <w:color w:val="000000" w:themeColor="text1"/>
        </w:rPr>
      </w:pPr>
      <w:r w:rsidRPr="003F3EE3">
        <w:rPr>
          <w:rFonts w:ascii="Helvetica Neue" w:eastAsia="Helvetica Neue" w:hAnsi="Helvetica Neue" w:cs="Helvetica Neue"/>
          <w:color w:val="000000" w:themeColor="text1"/>
          <w:sz w:val="24"/>
          <w:szCs w:val="24"/>
        </w:rPr>
        <w:t>If a Buyer has requested in the Order Form that the Supplier has a Cyber Essentials certificate, the Supplier must provide the Buyer with a valid Cyber Essentials certificate (or</w:t>
      </w:r>
      <w:r w:rsidRPr="003F3EE3">
        <w:rPr>
          <w:rFonts w:ascii="Helvetica Neue" w:eastAsia="Helvetica Neue" w:hAnsi="Helvetica Neue" w:cs="Helvetica Neue"/>
          <w:color w:val="000000" w:themeColor="text1"/>
          <w:sz w:val="24"/>
          <w:szCs w:val="24"/>
          <w:highlight w:val="white"/>
        </w:rPr>
        <w:t xml:space="preserve"> equivalent) required for the Services before the Start Date. </w:t>
      </w:r>
    </w:p>
    <w:p w14:paraId="66B5E970" w14:textId="77777777" w:rsidR="005540D7" w:rsidRPr="003F3EE3" w:rsidRDefault="008E0B6F">
      <w:pPr>
        <w:rPr>
          <w:rFonts w:ascii="Helvetica Neue" w:eastAsia="Helvetica Neue" w:hAnsi="Helvetica Neue" w:cs="Helvetica Neue"/>
          <w:b/>
          <w:color w:val="000000" w:themeColor="text1"/>
          <w:sz w:val="24"/>
          <w:szCs w:val="24"/>
        </w:rPr>
      </w:pPr>
      <w:r w:rsidRPr="003F3EE3">
        <w:rPr>
          <w:rFonts w:ascii="Helvetica Neue" w:eastAsia="Helvetica Neue" w:hAnsi="Helvetica Neue" w:cs="Helvetica Neue"/>
          <w:b/>
          <w:color w:val="000000" w:themeColor="text1"/>
          <w:sz w:val="24"/>
          <w:szCs w:val="24"/>
        </w:rPr>
        <w:t>17. Guarantee</w:t>
      </w:r>
    </w:p>
    <w:p w14:paraId="6BC94EDE" w14:textId="77777777" w:rsidR="005540D7" w:rsidRPr="003F3EE3" w:rsidRDefault="008E0B6F" w:rsidP="008E0B6F">
      <w:pPr>
        <w:numPr>
          <w:ilvl w:val="0"/>
          <w:numId w:val="39"/>
        </w:numPr>
        <w:ind w:hanging="724"/>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If this Call-Off Contract is conditional on receipt of a Guarantee that is acceptable to the Buyer, the Supplier must give the Buyer on or before the Start Date:</w:t>
      </w:r>
    </w:p>
    <w:p w14:paraId="24E38B0B" w14:textId="77777777" w:rsidR="005540D7" w:rsidRPr="003F3EE3" w:rsidRDefault="008E0B6F" w:rsidP="008E0B6F">
      <w:pPr>
        <w:numPr>
          <w:ilvl w:val="1"/>
          <w:numId w:val="39"/>
        </w:numPr>
        <w:ind w:hanging="360"/>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 xml:space="preserve">an executed Guarantee in the form at Schedule 5 </w:t>
      </w:r>
    </w:p>
    <w:p w14:paraId="4859EA28" w14:textId="77777777" w:rsidR="005540D7" w:rsidRPr="003F3EE3" w:rsidRDefault="008E0B6F" w:rsidP="008E0B6F">
      <w:pPr>
        <w:numPr>
          <w:ilvl w:val="1"/>
          <w:numId w:val="39"/>
        </w:numPr>
        <w:ind w:hanging="360"/>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a certified copy of the passed resolution or board minutes of the guarantor approving the execution of the Guarantee</w:t>
      </w:r>
    </w:p>
    <w:p w14:paraId="3C78CD1C" w14:textId="77777777" w:rsidR="005540D7" w:rsidRPr="003F3EE3" w:rsidRDefault="008E0B6F">
      <w:pPr>
        <w:rPr>
          <w:rFonts w:ascii="Helvetica Neue" w:eastAsia="Helvetica Neue" w:hAnsi="Helvetica Neue" w:cs="Helvetica Neue"/>
          <w:b/>
          <w:color w:val="000000" w:themeColor="text1"/>
          <w:sz w:val="24"/>
          <w:szCs w:val="24"/>
        </w:rPr>
      </w:pPr>
      <w:r w:rsidRPr="003F3EE3">
        <w:rPr>
          <w:rFonts w:ascii="Helvetica Neue" w:eastAsia="Helvetica Neue" w:hAnsi="Helvetica Neue" w:cs="Helvetica Neue"/>
          <w:b/>
          <w:color w:val="000000" w:themeColor="text1"/>
          <w:sz w:val="24"/>
          <w:szCs w:val="24"/>
        </w:rPr>
        <w:t>18. Ending the Call-Off Contract</w:t>
      </w:r>
    </w:p>
    <w:p w14:paraId="01617714" w14:textId="77777777" w:rsidR="005540D7" w:rsidRPr="003F3EE3" w:rsidRDefault="008E0B6F" w:rsidP="008E0B6F">
      <w:pPr>
        <w:numPr>
          <w:ilvl w:val="0"/>
          <w:numId w:val="44"/>
        </w:numPr>
        <w:ind w:hanging="724"/>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1321EDD2" w14:textId="77777777" w:rsidR="005540D7" w:rsidRPr="003F3EE3" w:rsidRDefault="008E0B6F" w:rsidP="008E0B6F">
      <w:pPr>
        <w:numPr>
          <w:ilvl w:val="0"/>
          <w:numId w:val="44"/>
        </w:numPr>
        <w:ind w:hanging="724"/>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The Parties agree that the:</w:t>
      </w:r>
    </w:p>
    <w:p w14:paraId="17AD4392" w14:textId="77777777" w:rsidR="005540D7" w:rsidRPr="003F3EE3" w:rsidRDefault="008E0B6F" w:rsidP="008E0B6F">
      <w:pPr>
        <w:numPr>
          <w:ilvl w:val="1"/>
          <w:numId w:val="44"/>
        </w:numPr>
        <w:ind w:hanging="360"/>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lastRenderedPageBreak/>
        <w:t>Buyer’s right to End the Call-Off Contract under clause 18.1 is reasonable considering the type of cloud Service being provided</w:t>
      </w:r>
    </w:p>
    <w:p w14:paraId="6D05F271" w14:textId="77777777" w:rsidR="005540D7" w:rsidRPr="003F3EE3" w:rsidRDefault="008E0B6F" w:rsidP="008E0B6F">
      <w:pPr>
        <w:numPr>
          <w:ilvl w:val="1"/>
          <w:numId w:val="44"/>
        </w:numPr>
        <w:ind w:hanging="360"/>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Call-Off Contract Charges paid during the notice period is reasonable compensation and covers all the Supplier’s avoidable costs or Losses</w:t>
      </w:r>
    </w:p>
    <w:p w14:paraId="1832DCAA"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2482E83"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562D3FBD"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14:paraId="20F32215"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fraud</w:t>
      </w:r>
    </w:p>
    <w:p w14:paraId="2A6F531A"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14:paraId="0BD3CD43"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57763B63"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14:paraId="6DD119B5"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14:paraId="09D41F4E"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9C1B234"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14:paraId="06DE379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14:paraId="1606F592"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a Buyer has the right to End a Call-Off Contract, it may elect to suspend this Call-Off Contract or any part of it.</w:t>
      </w:r>
    </w:p>
    <w:p w14:paraId="24079C7C"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530B0E99"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6A3BDD58"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14:paraId="15A76A0A"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14:paraId="529BB8C7"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14:paraId="3B0C9E82"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6E29B080"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5064FF15"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the end of the Call-Off Contract Term, the Supplier must promptly:</w:t>
      </w:r>
    </w:p>
    <w:p w14:paraId="4D9AA7B6"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4120DE37"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14:paraId="24F9A971"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18E61624"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4DEC1E7F"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14:paraId="765AC98C"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return any sums prepaid for Services which have not been delivered to the Buyer, within 10 Working Days of the End or Expiry Date</w:t>
      </w:r>
    </w:p>
    <w:p w14:paraId="13F2F0C8"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6A0BD1F1"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6281E79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14:paraId="2C9F3C71" w14:textId="77777777"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14:paraId="3C7DF26E"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73DE7CA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39624A4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0AC82D4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14:paraId="14C3D4DB"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46CA468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5901218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1B6F37F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14:paraId="37C99746" w14:textId="77777777" w:rsidR="005540D7" w:rsidRDefault="005540D7">
      <w:pPr>
        <w:rPr>
          <w:rFonts w:ascii="Helvetica Neue" w:eastAsia="Helvetica Neue" w:hAnsi="Helvetica Neue" w:cs="Helvetica Neue"/>
          <w:sz w:val="24"/>
          <w:szCs w:val="24"/>
        </w:rPr>
      </w:pPr>
    </w:p>
    <w:p w14:paraId="4BBD175E" w14:textId="77777777"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3036612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14:paraId="313A774E"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an exit plan in its Application which ensures continuity of service and the Supplier will follow it.</w:t>
      </w:r>
    </w:p>
    <w:p w14:paraId="2AFFA628"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2C961690"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14EC5779"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49E48989"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Before submitting the additional exit plan to the Buyer for approval, the Supplier will work with the Buyer to ensure that the additional exit plan is aligned with the Buyer’s own exit plan and strategy.</w:t>
      </w:r>
    </w:p>
    <w:p w14:paraId="5F7D18AC"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D285866"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6FD419B1"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14:paraId="36EA96EF"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14:paraId="60AD1D92"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14:paraId="6C546691" w14:textId="77777777" w:rsidR="005540D7" w:rsidRDefault="008E0B6F" w:rsidP="008E0B6F">
      <w:pPr>
        <w:numPr>
          <w:ilvl w:val="0"/>
          <w:numId w:val="1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7CEFC487"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14:paraId="155378FD"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3E5544D2"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683E0DFE"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of Project Specific IPR items and other Buyer customisations, configurations and databases to the Buyer or a replacement supplier</w:t>
      </w:r>
    </w:p>
    <w:p w14:paraId="2FABC415"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14:paraId="6B8E284D"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14:paraId="47AD0789"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5406EC7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14:paraId="28AA2E9B"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At least 10 Working Days before the Expiry Date or End Date, the Supplier must provide any:</w:t>
      </w:r>
    </w:p>
    <w:p w14:paraId="23CAAB94"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14:paraId="31251A3E"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14:paraId="776C8F51"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AC30B9E"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7A1632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14:paraId="1566605C" w14:textId="1A60713F" w:rsidR="005540D7" w:rsidRDefault="008E0B6F" w:rsidP="008E0B6F">
      <w:pPr>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a Force Majeure event prevents a Party from performing its obligations under this Call-Off Contract for more than the number of consecutive days set out in the Order Form, the other Party may </w:t>
      </w:r>
      <w:r w:rsidR="003F3EE3">
        <w:rPr>
          <w:rFonts w:ascii="Helvetica Neue" w:eastAsia="Helvetica Neue" w:hAnsi="Helvetica Neue" w:cs="Helvetica Neue"/>
          <w:sz w:val="24"/>
          <w:szCs w:val="24"/>
        </w:rPr>
        <w:t>e</w:t>
      </w:r>
      <w:r>
        <w:rPr>
          <w:rFonts w:ascii="Helvetica Neue" w:eastAsia="Helvetica Neue" w:hAnsi="Helvetica Neue" w:cs="Helvetica Neue"/>
          <w:sz w:val="24"/>
          <w:szCs w:val="24"/>
        </w:rPr>
        <w:t>nd this Call-Off Contract with immediate effect by written notice.</w:t>
      </w:r>
    </w:p>
    <w:p w14:paraId="1BF8C4C4" w14:textId="77777777" w:rsidR="00C5291A" w:rsidRDefault="00C5291A">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ype="page"/>
      </w:r>
    </w:p>
    <w:p w14:paraId="138B66F1" w14:textId="6C6FE6DE"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24. Liability</w:t>
      </w:r>
    </w:p>
    <w:p w14:paraId="65F8E3E5" w14:textId="77777777" w:rsidR="005540D7" w:rsidRDefault="008E0B6F" w:rsidP="008E0B6F">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184BB8D0"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2BFDB744"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3F6C6BEB"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D74E36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14:paraId="48448F67"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093E49F9"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14:paraId="35A889FC"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14:paraId="1DC248B0"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14:paraId="416B4DFF"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14:paraId="4C9C031B"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14:paraId="183009FD"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14:paraId="05FBE6F6"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14:paraId="2BD819C0"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14:paraId="1C609EF0"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ensure that its health and safety policy statement (as required by the Health and Safety at Work etc Act 1974) is made available to the Buyer on request.</w:t>
      </w:r>
    </w:p>
    <w:p w14:paraId="41BE1BE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14:paraId="35414808"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14:paraId="24752FF4"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3EBD5D56"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01B280D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14:paraId="38056E5B" w14:textId="77777777" w:rsidR="005540D7" w:rsidRDefault="008E0B6F" w:rsidP="008E0B6F">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367600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14:paraId="6FDB6AD1" w14:textId="77777777"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provide a copy of its environmental policy to the Supplier on request, which the Supplier will comply with.</w:t>
      </w:r>
    </w:p>
    <w:p w14:paraId="4F9DCD4F" w14:textId="77777777"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73DA336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14:paraId="14F3D3BD"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690EA5F1"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200F5CD"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14:paraId="29E29EDA"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14:paraId="75F4E1E4"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start date </w:t>
      </w:r>
    </w:p>
    <w:p w14:paraId="4E8AD9B8"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14:paraId="3FCF4548"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14:paraId="0DA1A20B"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14:paraId="0CD22D08"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14:paraId="761645BF"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14:paraId="4F7EB948"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14:paraId="4B96D39A"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14:paraId="7440899E"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14:paraId="6AEC67F5"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14:paraId="0A5D220F"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14:paraId="31F05D43"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14:paraId="6D369593"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215181E"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E4B3081"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14:paraId="0590BD80"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14:paraId="1CC29BE9"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14:paraId="70E40D43"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77DDB873"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provisions of this clause apply during the Term of this Call-Off Contract and indefinitely after it Ends or expires.</w:t>
      </w:r>
    </w:p>
    <w:p w14:paraId="0FFA1063"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07535C2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14:paraId="24029112" w14:textId="77777777"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118417AA" w14:textId="77777777"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138C8A1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14:paraId="119B143D"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14:paraId="05642741"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14:paraId="6E4299D7"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14:paraId="0C14B3E9"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1146AD3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14:paraId="5F6FD9F7"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request in writing a change to this Call-Off Contract if it isn’t a material change to the Framework Agreement/or this Call-Off Contract. Once implemented, it is called a Variation.</w:t>
      </w:r>
    </w:p>
    <w:p w14:paraId="6109C167"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4E4D831B"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0EAB71DC" w14:textId="77777777"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14:paraId="623BD099" w14:textId="77777777" w:rsidR="005540D7" w:rsidRDefault="008E0B6F">
      <w:pPr>
        <w:spacing w:after="0" w:line="240" w:lineRule="auto"/>
        <w:ind w:left="720" w:hanging="720"/>
      </w:pPr>
      <w:r>
        <w:rPr>
          <w:rFonts w:ascii="Helvetica Neue" w:eastAsia="Helvetica Neue" w:hAnsi="Helvetica Neue" w:cs="Helvetica Neue"/>
          <w:sz w:val="24"/>
          <w:szCs w:val="24"/>
        </w:rPr>
        <w:lastRenderedPageBreak/>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14:paraId="2BBE68F5" w14:textId="77777777" w:rsidR="005540D7" w:rsidRDefault="005540D7">
      <w:pPr>
        <w:spacing w:after="0" w:line="240" w:lineRule="auto"/>
        <w:ind w:left="720" w:hanging="720"/>
        <w:rPr>
          <w:rFonts w:ascii="Helvetica Neue" w:hAnsi="Helvetica Neue" w:cs="Helvetica"/>
          <w:sz w:val="24"/>
          <w:szCs w:val="24"/>
        </w:rPr>
      </w:pPr>
    </w:p>
    <w:p w14:paraId="42CD3DA5"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6C2B716" w14:textId="77777777" w:rsidR="005540D7" w:rsidRDefault="005540D7">
      <w:pPr>
        <w:spacing w:after="0" w:line="240" w:lineRule="auto"/>
        <w:rPr>
          <w:rFonts w:ascii="Helvetica Neue" w:hAnsi="Helvetica Neue" w:cs="Helvetica"/>
          <w:sz w:val="24"/>
          <w:szCs w:val="24"/>
        </w:rPr>
      </w:pPr>
    </w:p>
    <w:p w14:paraId="06F6A029"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3E6AFE37" w14:textId="77777777" w:rsidR="005540D7" w:rsidRDefault="005540D7">
      <w:pPr>
        <w:spacing w:after="0" w:line="240" w:lineRule="auto"/>
        <w:rPr>
          <w:rFonts w:ascii="Helvetica Neue" w:hAnsi="Helvetica Neue" w:cs="Helvetica"/>
          <w:sz w:val="24"/>
          <w:szCs w:val="24"/>
        </w:rPr>
      </w:pPr>
    </w:p>
    <w:p w14:paraId="29A75C19"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14:paraId="1484F5F0"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 are aware of and comply with the Supplier’s obligations under this Clause; </w:t>
      </w:r>
      <w:r>
        <w:rPr>
          <w:rFonts w:ascii="Helvetica Neue" w:hAnsi="Helvetica Neue" w:cs="Helvetica"/>
          <w:sz w:val="24"/>
          <w:szCs w:val="24"/>
        </w:rPr>
        <w:tab/>
      </w:r>
    </w:p>
    <w:p w14:paraId="4BDBBD45"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are subject to appropriate confidentiality undertakings with the Supplier </w:t>
      </w:r>
    </w:p>
    <w:p w14:paraId="47F8EC0A" w14:textId="77777777" w:rsidR="005540D7" w:rsidRDefault="005540D7">
      <w:pPr>
        <w:pStyle w:val="ListParagraph"/>
        <w:spacing w:after="0" w:line="240" w:lineRule="auto"/>
        <w:ind w:left="1440"/>
        <w:rPr>
          <w:rFonts w:ascii="Helvetica Neue" w:hAnsi="Helvetica Neue" w:cs="Helvetica"/>
          <w:sz w:val="24"/>
          <w:szCs w:val="24"/>
        </w:rPr>
      </w:pPr>
    </w:p>
    <w:p w14:paraId="33840BA8"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are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14:paraId="6BC00591"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iv) are given training in the use, protection and handling of Personal Data.</w:t>
      </w:r>
      <w:r>
        <w:rPr>
          <w:rFonts w:ascii="Helvetica Neue" w:hAnsi="Helvetica Neue" w:cs="Helvetica"/>
          <w:sz w:val="24"/>
          <w:szCs w:val="24"/>
        </w:rPr>
        <w:tab/>
      </w:r>
    </w:p>
    <w:p w14:paraId="40A28E33" w14:textId="77777777" w:rsidR="005540D7" w:rsidRDefault="005540D7">
      <w:pPr>
        <w:ind w:left="-4"/>
        <w:rPr>
          <w:rFonts w:ascii="Helvetica Neue" w:eastAsia="Helvetica Neue" w:hAnsi="Helvetica Neue" w:cs="Helvetica Neue"/>
          <w:sz w:val="24"/>
          <w:szCs w:val="24"/>
        </w:rPr>
      </w:pPr>
    </w:p>
    <w:p w14:paraId="3736248D" w14:textId="77777777"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33250FE3" w14:textId="77777777"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14:paraId="2FDF4910"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2402BD3C"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lastRenderedPageBreak/>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14:paraId="18227925" w14:textId="77777777" w:rsidR="005540D7" w:rsidRDefault="008E0B6F">
      <w:pPr>
        <w:ind w:left="720" w:firstLine="720"/>
        <w:rPr>
          <w:rFonts w:ascii="Helvetica Neue" w:hAnsi="Helvetica Neue" w:cs="Helvetica"/>
          <w:sz w:val="24"/>
          <w:szCs w:val="24"/>
        </w:rPr>
      </w:pPr>
      <w:r>
        <w:rPr>
          <w:rFonts w:ascii="Helvetica Neue" w:hAnsi="Helvetica Neue" w:cs="Helvetica"/>
          <w:sz w:val="24"/>
          <w:szCs w:val="24"/>
        </w:rPr>
        <w:t xml:space="preserve">i) the Buyer determines that the Processing is not occasional; </w:t>
      </w:r>
      <w:r>
        <w:rPr>
          <w:rFonts w:ascii="Helvetica Neue" w:hAnsi="Helvetica Neue" w:cs="Helvetica"/>
          <w:sz w:val="24"/>
          <w:szCs w:val="24"/>
        </w:rPr>
        <w:tab/>
      </w:r>
    </w:p>
    <w:p w14:paraId="7D8E4BD1"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14:paraId="56FF86C9"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iii) the Buyer determines that the Processing is likely to result in a risk to the rights and freedoms of Data Subjects.</w:t>
      </w:r>
    </w:p>
    <w:p w14:paraId="23E2C296"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14:paraId="4D4FA7BE"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14:paraId="03E30728"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14:paraId="379648EC"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inform the Buyer of any additions to, or replacements of the notified Sub-processors and the Buyer shall either i) provide its written consent or ii) object.</w:t>
      </w:r>
    </w:p>
    <w:p w14:paraId="1B7852D7"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14:paraId="720EB20F" w14:textId="77777777" w:rsidR="005540D7" w:rsidRDefault="005540D7">
      <w:pPr>
        <w:rPr>
          <w:rFonts w:ascii="Helvetica Neue" w:eastAsia="Helvetica Neue" w:hAnsi="Helvetica Neue" w:cs="Helvetica Neue"/>
          <w:sz w:val="24"/>
          <w:szCs w:val="24"/>
        </w:rPr>
      </w:pPr>
    </w:p>
    <w:p w14:paraId="38D1CCE1" w14:textId="77777777" w:rsidR="005540D7" w:rsidRDefault="008E0B6F">
      <w:pPr>
        <w:pStyle w:val="Heading1"/>
        <w:rPr>
          <w:rFonts w:ascii="Helvetica Neue" w:eastAsia="Helvetica Neue" w:hAnsi="Helvetica Neue" w:cs="Helvetica Neue"/>
          <w:sz w:val="24"/>
          <w:szCs w:val="24"/>
        </w:rPr>
      </w:pPr>
      <w:bookmarkStart w:id="62" w:name="_Toc509486710"/>
      <w:r>
        <w:rPr>
          <w:rFonts w:ascii="Helvetica Neue" w:eastAsia="Helvetica Neue" w:hAnsi="Helvetica Neue" w:cs="Helvetica Neue"/>
          <w:sz w:val="24"/>
          <w:szCs w:val="24"/>
        </w:rPr>
        <w:t>Schedule 3 - Collaboration agreement</w:t>
      </w:r>
      <w:bookmarkEnd w:id="62"/>
    </w:p>
    <w:p w14:paraId="63ADAF13" w14:textId="77777777" w:rsidR="005540D7" w:rsidRPr="003F3EE3" w:rsidRDefault="008E0B6F">
      <w:pPr>
        <w:rPr>
          <w:color w:val="000000" w:themeColor="text1"/>
        </w:rPr>
      </w:pPr>
      <w:r w:rsidRPr="003F3EE3">
        <w:rPr>
          <w:rFonts w:ascii="Helvetica Neue" w:eastAsia="Helvetica Neue" w:hAnsi="Helvetica Neue" w:cs="Helvetica Neue"/>
          <w:color w:val="000000" w:themeColor="text1"/>
          <w:sz w:val="24"/>
          <w:szCs w:val="24"/>
        </w:rPr>
        <w:t xml:space="preserve">The Collaboration agreement is available at </w:t>
      </w:r>
      <w:hyperlink r:id="rId37">
        <w:r w:rsidRPr="003F3EE3">
          <w:rPr>
            <w:rStyle w:val="ListLabel470"/>
            <w:color w:val="000000" w:themeColor="text1"/>
          </w:rPr>
          <w:t>https://www.gov.uk/guidance/g-cloud-templates-and-legal-documents</w:t>
        </w:r>
      </w:hyperlink>
      <w:r w:rsidRPr="003F3EE3">
        <w:rPr>
          <w:rFonts w:ascii="Helvetica Neue" w:eastAsia="Helvetica Neue" w:hAnsi="Helvetica Neue" w:cs="Helvetica Neue"/>
          <w:color w:val="000000" w:themeColor="text1"/>
          <w:sz w:val="24"/>
          <w:szCs w:val="24"/>
        </w:rPr>
        <w:t xml:space="preserve"> </w:t>
      </w:r>
    </w:p>
    <w:p w14:paraId="192255DB" w14:textId="77777777" w:rsidR="005540D7" w:rsidRPr="003F3EE3" w:rsidRDefault="005540D7">
      <w:pPr>
        <w:rPr>
          <w:rFonts w:ascii="Helvetica Neue" w:eastAsia="Helvetica Neue" w:hAnsi="Helvetica Neue" w:cs="Helvetica Neue"/>
          <w:color w:val="000000" w:themeColor="text1"/>
          <w:sz w:val="24"/>
          <w:szCs w:val="24"/>
        </w:rPr>
      </w:pPr>
    </w:p>
    <w:p w14:paraId="55445FE4" w14:textId="77777777" w:rsidR="005540D7" w:rsidRPr="003F3EE3" w:rsidRDefault="008E0B6F">
      <w:pPr>
        <w:pStyle w:val="Heading1"/>
        <w:rPr>
          <w:rFonts w:ascii="Helvetica Neue" w:eastAsia="Helvetica Neue" w:hAnsi="Helvetica Neue" w:cs="Helvetica Neue"/>
          <w:color w:val="000000" w:themeColor="text1"/>
          <w:sz w:val="24"/>
          <w:szCs w:val="24"/>
        </w:rPr>
      </w:pPr>
      <w:bookmarkStart w:id="63" w:name="_Toc509486711"/>
      <w:r w:rsidRPr="003F3EE3">
        <w:rPr>
          <w:rFonts w:ascii="Helvetica Neue" w:eastAsia="Helvetica Neue" w:hAnsi="Helvetica Neue" w:cs="Helvetica Neue"/>
          <w:color w:val="000000" w:themeColor="text1"/>
          <w:sz w:val="24"/>
          <w:szCs w:val="24"/>
        </w:rPr>
        <w:t>Schedule 4 - Alternative clauses</w:t>
      </w:r>
      <w:bookmarkEnd w:id="63"/>
    </w:p>
    <w:p w14:paraId="3B1F838C" w14:textId="77777777" w:rsidR="005540D7" w:rsidRPr="003F3EE3" w:rsidRDefault="008E0B6F">
      <w:pPr>
        <w:rPr>
          <w:color w:val="000000" w:themeColor="text1"/>
        </w:rPr>
      </w:pPr>
      <w:r w:rsidRPr="003F3EE3">
        <w:rPr>
          <w:rFonts w:ascii="Helvetica Neue" w:eastAsia="Helvetica Neue" w:hAnsi="Helvetica Neue" w:cs="Helvetica Neue"/>
          <w:color w:val="000000" w:themeColor="text1"/>
          <w:sz w:val="24"/>
          <w:szCs w:val="24"/>
        </w:rPr>
        <w:t xml:space="preserve">The Alternative clauses are available at </w:t>
      </w:r>
      <w:hyperlink r:id="rId38">
        <w:r w:rsidRPr="003F3EE3">
          <w:rPr>
            <w:rStyle w:val="ListLabel470"/>
            <w:color w:val="000000" w:themeColor="text1"/>
          </w:rPr>
          <w:t>https://www.gov.uk/guidance/g-cloud-templates-and-legal-documents</w:t>
        </w:r>
      </w:hyperlink>
      <w:r w:rsidRPr="003F3EE3">
        <w:rPr>
          <w:rFonts w:ascii="Helvetica Neue" w:eastAsia="Helvetica Neue" w:hAnsi="Helvetica Neue" w:cs="Helvetica Neue"/>
          <w:color w:val="000000" w:themeColor="text1"/>
          <w:sz w:val="24"/>
          <w:szCs w:val="24"/>
        </w:rPr>
        <w:t xml:space="preserve"> </w:t>
      </w:r>
    </w:p>
    <w:p w14:paraId="430663E8" w14:textId="77777777" w:rsidR="005540D7" w:rsidRPr="003F3EE3" w:rsidRDefault="005540D7">
      <w:pPr>
        <w:rPr>
          <w:rFonts w:ascii="Helvetica Neue" w:eastAsia="Helvetica Neue" w:hAnsi="Helvetica Neue" w:cs="Helvetica Neue"/>
          <w:color w:val="000000" w:themeColor="text1"/>
          <w:sz w:val="24"/>
          <w:szCs w:val="24"/>
        </w:rPr>
      </w:pPr>
    </w:p>
    <w:p w14:paraId="67339126" w14:textId="77777777" w:rsidR="005540D7" w:rsidRPr="003F3EE3" w:rsidRDefault="008E0B6F">
      <w:pPr>
        <w:pStyle w:val="Heading1"/>
        <w:rPr>
          <w:rFonts w:ascii="Helvetica Neue" w:eastAsia="Helvetica Neue" w:hAnsi="Helvetica Neue" w:cs="Helvetica Neue"/>
          <w:color w:val="000000" w:themeColor="text1"/>
          <w:sz w:val="24"/>
          <w:szCs w:val="24"/>
        </w:rPr>
      </w:pPr>
      <w:bookmarkStart w:id="64" w:name="_Toc509486712"/>
      <w:r w:rsidRPr="003F3EE3">
        <w:rPr>
          <w:rFonts w:ascii="Helvetica Neue" w:eastAsia="Helvetica Neue" w:hAnsi="Helvetica Neue" w:cs="Helvetica Neue"/>
          <w:color w:val="000000" w:themeColor="text1"/>
          <w:sz w:val="24"/>
          <w:szCs w:val="24"/>
        </w:rPr>
        <w:t>Schedule 5 - Guarantee</w:t>
      </w:r>
      <w:bookmarkEnd w:id="64"/>
    </w:p>
    <w:p w14:paraId="40543ECA" w14:textId="77777777" w:rsidR="005540D7" w:rsidRPr="003F3EE3" w:rsidRDefault="008E0B6F">
      <w:pPr>
        <w:rPr>
          <w:color w:val="000000" w:themeColor="text1"/>
        </w:rPr>
      </w:pPr>
      <w:r w:rsidRPr="003F3EE3">
        <w:rPr>
          <w:rFonts w:ascii="Helvetica Neue" w:eastAsia="Helvetica Neue" w:hAnsi="Helvetica Neue" w:cs="Helvetica Neue"/>
          <w:color w:val="000000" w:themeColor="text1"/>
          <w:sz w:val="24"/>
          <w:szCs w:val="24"/>
        </w:rPr>
        <w:t xml:space="preserve">The Guarantee is available at </w:t>
      </w:r>
      <w:hyperlink r:id="rId39">
        <w:r w:rsidRPr="003F3EE3">
          <w:rPr>
            <w:rStyle w:val="ListLabel470"/>
            <w:color w:val="000000" w:themeColor="text1"/>
          </w:rPr>
          <w:t>https://www.gov.uk/guidance/g-cloud-templates-and-legal-documents</w:t>
        </w:r>
      </w:hyperlink>
      <w:r w:rsidRPr="003F3EE3">
        <w:rPr>
          <w:rFonts w:ascii="Helvetica Neue" w:eastAsia="Helvetica Neue" w:hAnsi="Helvetica Neue" w:cs="Helvetica Neue"/>
          <w:color w:val="000000" w:themeColor="text1"/>
          <w:sz w:val="24"/>
          <w:szCs w:val="24"/>
        </w:rPr>
        <w:t xml:space="preserve"> </w:t>
      </w:r>
    </w:p>
    <w:p w14:paraId="7AF99901" w14:textId="77777777" w:rsidR="005540D7" w:rsidRPr="003F3EE3" w:rsidRDefault="005540D7">
      <w:pPr>
        <w:rPr>
          <w:rFonts w:ascii="Helvetica Neue" w:eastAsia="Helvetica Neue" w:hAnsi="Helvetica Neue" w:cs="Helvetica Neue"/>
          <w:color w:val="000000" w:themeColor="text1"/>
          <w:sz w:val="24"/>
          <w:szCs w:val="24"/>
        </w:rPr>
      </w:pPr>
    </w:p>
    <w:p w14:paraId="546FC275" w14:textId="77777777" w:rsidR="005540D7" w:rsidRPr="003F3EE3" w:rsidRDefault="008E0B6F">
      <w:pPr>
        <w:pStyle w:val="Heading1"/>
        <w:rPr>
          <w:rFonts w:ascii="Helvetica Neue" w:eastAsia="Helvetica Neue" w:hAnsi="Helvetica Neue" w:cs="Helvetica Neue"/>
          <w:color w:val="000000" w:themeColor="text1"/>
          <w:sz w:val="24"/>
          <w:szCs w:val="24"/>
        </w:rPr>
      </w:pPr>
      <w:bookmarkStart w:id="65" w:name="_Toc509486713"/>
      <w:r w:rsidRPr="003F3EE3">
        <w:rPr>
          <w:rFonts w:ascii="Helvetica Neue" w:eastAsia="Helvetica Neue" w:hAnsi="Helvetica Neue" w:cs="Helvetica Neue"/>
          <w:color w:val="000000" w:themeColor="text1"/>
          <w:sz w:val="24"/>
          <w:szCs w:val="24"/>
        </w:rPr>
        <w:t>Schedule 6 - Glossary and interpretations</w:t>
      </w:r>
      <w:bookmarkEnd w:id="65"/>
    </w:p>
    <w:p w14:paraId="5E83EF86" w14:textId="77777777" w:rsidR="005540D7" w:rsidRPr="003F3EE3" w:rsidRDefault="008E0B6F">
      <w:pPr>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rsidRPr="003F3EE3" w14:paraId="3BBD7D3A"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0688CC89" w14:textId="77777777" w:rsidR="005540D7" w:rsidRPr="003F3EE3" w:rsidRDefault="008E0B6F">
            <w:pPr>
              <w:spacing w:after="0" w:line="240" w:lineRule="auto"/>
              <w:rPr>
                <w:rFonts w:ascii="Helvetica Neue" w:eastAsia="Helvetica Neue" w:hAnsi="Helvetica Neue" w:cs="Helvetica Neue"/>
                <w:b/>
                <w:color w:val="000000" w:themeColor="text1"/>
                <w:sz w:val="24"/>
                <w:szCs w:val="24"/>
              </w:rPr>
            </w:pPr>
            <w:r w:rsidRPr="003F3EE3">
              <w:rPr>
                <w:rFonts w:ascii="Helvetica Neue" w:eastAsia="Helvetica Neue" w:hAnsi="Helvetica Neue" w:cs="Helvetica Neue"/>
                <w:b/>
                <w:color w:val="000000" w:themeColor="text1"/>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491B69FA"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Any services ancillary to the G-Cloud Services that are in the scope of Framework Agreement Section 2 (Services Offered) which a Buyer may request.</w:t>
            </w:r>
          </w:p>
        </w:tc>
      </w:tr>
      <w:tr w:rsidR="005540D7" w:rsidRPr="003F3EE3" w14:paraId="38333488"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6F79F900" w14:textId="77777777" w:rsidR="005540D7" w:rsidRPr="003F3EE3" w:rsidRDefault="008E0B6F">
            <w:pPr>
              <w:spacing w:after="0" w:line="240" w:lineRule="auto"/>
              <w:rPr>
                <w:rFonts w:ascii="Helvetica Neue" w:eastAsia="Helvetica Neue" w:hAnsi="Helvetica Neue" w:cs="Helvetica Neue"/>
                <w:b/>
                <w:color w:val="000000" w:themeColor="text1"/>
                <w:sz w:val="24"/>
                <w:szCs w:val="24"/>
              </w:rPr>
            </w:pPr>
            <w:r w:rsidRPr="003F3EE3">
              <w:rPr>
                <w:rFonts w:ascii="Helvetica Neue" w:eastAsia="Helvetica Neue" w:hAnsi="Helvetica Neue" w:cs="Helvetica Neue"/>
                <w:b/>
                <w:color w:val="000000" w:themeColor="text1"/>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35527A86"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The agreement to be entered into to enable the Supplier to participate in the relevant Civil Service pension scheme(s).</w:t>
            </w:r>
          </w:p>
        </w:tc>
      </w:tr>
      <w:tr w:rsidR="005540D7" w:rsidRPr="003F3EE3" w14:paraId="538245C1"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1F7314AF" w14:textId="77777777" w:rsidR="005540D7" w:rsidRPr="003F3EE3" w:rsidRDefault="008E0B6F">
            <w:pPr>
              <w:spacing w:after="0" w:line="240" w:lineRule="auto"/>
              <w:rPr>
                <w:rFonts w:ascii="Helvetica Neue" w:eastAsia="Helvetica Neue" w:hAnsi="Helvetica Neue" w:cs="Helvetica Neue"/>
                <w:b/>
                <w:color w:val="000000" w:themeColor="text1"/>
                <w:sz w:val="24"/>
                <w:szCs w:val="24"/>
              </w:rPr>
            </w:pPr>
            <w:r w:rsidRPr="003F3EE3">
              <w:rPr>
                <w:rFonts w:ascii="Helvetica Neue" w:eastAsia="Helvetica Neue" w:hAnsi="Helvetica Neue" w:cs="Helvetica Neue"/>
                <w:b/>
                <w:color w:val="000000" w:themeColor="text1"/>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1CED37CC"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The response submitted by the Supplier to the Invitation to Tender (known as the Invitation to Apply on the Digital Marketplace).</w:t>
            </w:r>
          </w:p>
        </w:tc>
      </w:tr>
      <w:tr w:rsidR="005540D7" w:rsidRPr="003F3EE3" w14:paraId="61614C8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7BAE33E" w14:textId="77777777" w:rsidR="005540D7" w:rsidRPr="003F3EE3" w:rsidRDefault="008E0B6F">
            <w:pPr>
              <w:spacing w:after="0" w:line="240" w:lineRule="auto"/>
              <w:rPr>
                <w:rFonts w:ascii="Helvetica Neue" w:eastAsia="Helvetica Neue" w:hAnsi="Helvetica Neue" w:cs="Helvetica Neue"/>
                <w:b/>
                <w:color w:val="000000" w:themeColor="text1"/>
                <w:sz w:val="24"/>
                <w:szCs w:val="24"/>
              </w:rPr>
            </w:pPr>
            <w:r w:rsidRPr="003F3EE3">
              <w:rPr>
                <w:rFonts w:ascii="Helvetica Neue" w:eastAsia="Helvetica Neue" w:hAnsi="Helvetica Neue" w:cs="Helvetica Neue"/>
                <w:b/>
                <w:color w:val="000000" w:themeColor="text1"/>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AC8B1A"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An audit carried out under the incorporated Framework Agreement clauses specified by the Buyer in the Order (if any).</w:t>
            </w:r>
          </w:p>
        </w:tc>
      </w:tr>
      <w:tr w:rsidR="005540D7" w:rsidRPr="003F3EE3" w14:paraId="6AE8DF1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CC16F9E" w14:textId="77777777" w:rsidR="005540D7" w:rsidRPr="003F3EE3" w:rsidRDefault="008E0B6F">
            <w:pPr>
              <w:spacing w:after="0" w:line="240" w:lineRule="auto"/>
              <w:rPr>
                <w:rFonts w:ascii="Helvetica Neue" w:eastAsia="Helvetica Neue" w:hAnsi="Helvetica Neue" w:cs="Helvetica Neue"/>
                <w:b/>
                <w:color w:val="000000" w:themeColor="text1"/>
                <w:sz w:val="24"/>
                <w:szCs w:val="24"/>
              </w:rPr>
            </w:pPr>
            <w:r w:rsidRPr="003F3EE3">
              <w:rPr>
                <w:rFonts w:ascii="Helvetica Neue" w:eastAsia="Helvetica Neue" w:hAnsi="Helvetica Neue" w:cs="Helvetica Neue"/>
                <w:b/>
                <w:color w:val="000000" w:themeColor="text1"/>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3E3F06A"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For each Party, IPRs:</w:t>
            </w:r>
          </w:p>
          <w:p w14:paraId="6A8B01A0" w14:textId="77777777" w:rsidR="005540D7" w:rsidRPr="003F3EE3" w:rsidRDefault="008E0B6F" w:rsidP="00C5291A">
            <w:pPr>
              <w:numPr>
                <w:ilvl w:val="0"/>
                <w:numId w:val="58"/>
              </w:numPr>
              <w:spacing w:after="0" w:line="240" w:lineRule="auto"/>
              <w:contextualSpacing/>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71CA3F46" w14:textId="77777777" w:rsidR="005540D7" w:rsidRPr="003F3EE3" w:rsidRDefault="008E0B6F" w:rsidP="00C5291A">
            <w:pPr>
              <w:numPr>
                <w:ilvl w:val="0"/>
                <w:numId w:val="58"/>
              </w:numPr>
              <w:spacing w:after="0" w:line="240" w:lineRule="auto"/>
              <w:contextualSpacing/>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created by the Party independently of this Call-Off Contract, or</w:t>
            </w:r>
          </w:p>
          <w:p w14:paraId="76EA4CB3" w14:textId="77777777" w:rsidR="005540D7" w:rsidRPr="003F3EE3" w:rsidRDefault="005540D7">
            <w:pPr>
              <w:spacing w:after="0" w:line="240" w:lineRule="auto"/>
              <w:rPr>
                <w:rFonts w:ascii="Helvetica Neue" w:eastAsia="Helvetica Neue" w:hAnsi="Helvetica Neue" w:cs="Helvetica Neue"/>
                <w:color w:val="000000" w:themeColor="text1"/>
                <w:sz w:val="24"/>
                <w:szCs w:val="24"/>
              </w:rPr>
            </w:pPr>
          </w:p>
          <w:p w14:paraId="158D5B00"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For the Buyer, Crown Copyright which isn’t available to the Supplier otherwise than under this Call-Off Contract, but excluding IPRs owned by that Party in Buyer software or Supplier software.</w:t>
            </w:r>
          </w:p>
        </w:tc>
      </w:tr>
      <w:tr w:rsidR="005540D7" w:rsidRPr="003F3EE3" w14:paraId="331605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C3A298" w14:textId="77777777" w:rsidR="005540D7" w:rsidRPr="003F3EE3" w:rsidRDefault="008E0B6F">
            <w:pPr>
              <w:spacing w:after="0" w:line="240" w:lineRule="auto"/>
              <w:rPr>
                <w:rFonts w:ascii="Helvetica Neue" w:eastAsia="Helvetica Neue" w:hAnsi="Helvetica Neue" w:cs="Helvetica Neue"/>
                <w:b/>
                <w:color w:val="000000" w:themeColor="text1"/>
                <w:sz w:val="24"/>
                <w:szCs w:val="24"/>
              </w:rPr>
            </w:pPr>
            <w:r w:rsidRPr="003F3EE3">
              <w:rPr>
                <w:rFonts w:ascii="Helvetica Neue" w:eastAsia="Helvetica Neue" w:hAnsi="Helvetica Neue" w:cs="Helvetica Neue"/>
                <w:b/>
                <w:color w:val="000000" w:themeColor="text1"/>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64152E6"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The contracting authority ordering services as set out in the Order Form.</w:t>
            </w:r>
          </w:p>
        </w:tc>
      </w:tr>
      <w:tr w:rsidR="005540D7" w:rsidRPr="003F3EE3" w14:paraId="635ADDA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EDBA042" w14:textId="77777777" w:rsidR="005540D7" w:rsidRPr="003F3EE3" w:rsidRDefault="008E0B6F">
            <w:pPr>
              <w:spacing w:after="0" w:line="240" w:lineRule="auto"/>
              <w:rPr>
                <w:rFonts w:ascii="Helvetica Neue" w:eastAsia="Helvetica Neue" w:hAnsi="Helvetica Neue" w:cs="Helvetica Neue"/>
                <w:b/>
                <w:color w:val="000000" w:themeColor="text1"/>
                <w:sz w:val="24"/>
                <w:szCs w:val="24"/>
              </w:rPr>
            </w:pPr>
            <w:r w:rsidRPr="003F3EE3">
              <w:rPr>
                <w:rFonts w:ascii="Helvetica Neue" w:eastAsia="Helvetica Neue" w:hAnsi="Helvetica Neue" w:cs="Helvetica Neue"/>
                <w:b/>
                <w:color w:val="000000" w:themeColor="text1"/>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A9FE681"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All data supplied by the Buyer to the Supplier including Personal Data and Service Data that is owned and managed by the Buyer.</w:t>
            </w:r>
          </w:p>
        </w:tc>
      </w:tr>
      <w:tr w:rsidR="005540D7" w:rsidRPr="003F3EE3" w14:paraId="3C2BCE3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FF6DE3C" w14:textId="77777777" w:rsidR="005540D7" w:rsidRPr="003F3EE3" w:rsidRDefault="008E0B6F">
            <w:pPr>
              <w:spacing w:after="0" w:line="240" w:lineRule="auto"/>
              <w:rPr>
                <w:rFonts w:ascii="Helvetica Neue" w:eastAsia="Helvetica Neue" w:hAnsi="Helvetica Neue" w:cs="Helvetica Neue"/>
                <w:b/>
                <w:color w:val="000000" w:themeColor="text1"/>
                <w:sz w:val="24"/>
                <w:szCs w:val="24"/>
              </w:rPr>
            </w:pPr>
            <w:r w:rsidRPr="003F3EE3">
              <w:rPr>
                <w:rFonts w:ascii="Helvetica Neue" w:eastAsia="Helvetica Neue" w:hAnsi="Helvetica Neue" w:cs="Helvetica Neue"/>
                <w:b/>
                <w:color w:val="000000" w:themeColor="text1"/>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CB879F7"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 xml:space="preserve">The personal data supplied by the Buyer to the Supplier for purposes of, or in connection with, this Call-Off Contract. </w:t>
            </w:r>
          </w:p>
        </w:tc>
      </w:tr>
      <w:tr w:rsidR="005540D7" w:rsidRPr="003F3EE3" w14:paraId="66963CC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7934435" w14:textId="77777777" w:rsidR="005540D7" w:rsidRPr="003F3EE3" w:rsidRDefault="008E0B6F">
            <w:pPr>
              <w:spacing w:after="0" w:line="240" w:lineRule="auto"/>
              <w:rPr>
                <w:rFonts w:ascii="Helvetica Neue" w:eastAsia="Helvetica Neue" w:hAnsi="Helvetica Neue" w:cs="Helvetica Neue"/>
                <w:b/>
                <w:color w:val="000000" w:themeColor="text1"/>
                <w:sz w:val="24"/>
                <w:szCs w:val="24"/>
              </w:rPr>
            </w:pPr>
            <w:r w:rsidRPr="003F3EE3">
              <w:rPr>
                <w:rFonts w:ascii="Helvetica Neue" w:eastAsia="Helvetica Neue" w:hAnsi="Helvetica Neue" w:cs="Helvetica Neue"/>
                <w:b/>
                <w:color w:val="000000" w:themeColor="text1"/>
                <w:sz w:val="24"/>
                <w:szCs w:val="24"/>
              </w:rPr>
              <w:lastRenderedPageBreak/>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ACADD9"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The representative appointed by the Buyer under this Call-Off Contract.</w:t>
            </w:r>
          </w:p>
        </w:tc>
      </w:tr>
      <w:tr w:rsidR="005540D7" w:rsidRPr="003F3EE3" w14:paraId="05A3FFC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A60A5D" w14:textId="77777777" w:rsidR="005540D7" w:rsidRPr="003F3EE3" w:rsidRDefault="008E0B6F">
            <w:pPr>
              <w:spacing w:after="0" w:line="240" w:lineRule="auto"/>
              <w:rPr>
                <w:rFonts w:ascii="Helvetica Neue" w:eastAsia="Helvetica Neue" w:hAnsi="Helvetica Neue" w:cs="Helvetica Neue"/>
                <w:b/>
                <w:color w:val="000000" w:themeColor="text1"/>
                <w:sz w:val="24"/>
                <w:szCs w:val="24"/>
              </w:rPr>
            </w:pPr>
            <w:r w:rsidRPr="003F3EE3">
              <w:rPr>
                <w:rFonts w:ascii="Helvetica Neue" w:eastAsia="Helvetica Neue" w:hAnsi="Helvetica Neue" w:cs="Helvetica Neue"/>
                <w:b/>
                <w:color w:val="000000" w:themeColor="text1"/>
                <w:sz w:val="24"/>
                <w:szCs w:val="24"/>
              </w:rPr>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8E85F7C"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Software owned by or licensed to the Buyer (other than under this Agreement), which is or will be used by the Supplier to provide the Services.</w:t>
            </w:r>
          </w:p>
        </w:tc>
      </w:tr>
      <w:tr w:rsidR="005540D7" w:rsidRPr="003F3EE3" w14:paraId="6B9942B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F972B35" w14:textId="77777777" w:rsidR="005540D7" w:rsidRPr="003F3EE3" w:rsidRDefault="008E0B6F">
            <w:pPr>
              <w:spacing w:after="0" w:line="240" w:lineRule="auto"/>
              <w:rPr>
                <w:rFonts w:ascii="Helvetica Neue" w:eastAsia="Helvetica Neue" w:hAnsi="Helvetica Neue" w:cs="Helvetica Neue"/>
                <w:b/>
                <w:color w:val="000000" w:themeColor="text1"/>
                <w:sz w:val="24"/>
                <w:szCs w:val="24"/>
              </w:rPr>
            </w:pPr>
            <w:r w:rsidRPr="003F3EE3">
              <w:rPr>
                <w:rFonts w:ascii="Helvetica Neue" w:eastAsia="Helvetica Neue" w:hAnsi="Helvetica Neue" w:cs="Helvetica Neue"/>
                <w:b/>
                <w:color w:val="000000" w:themeColor="text1"/>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56194E0"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rsidRPr="003F3EE3" w14:paraId="74EA543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1A08106" w14:textId="77777777" w:rsidR="005540D7" w:rsidRPr="003F3EE3" w:rsidRDefault="008E0B6F">
            <w:pPr>
              <w:spacing w:after="0" w:line="240" w:lineRule="auto"/>
              <w:rPr>
                <w:rFonts w:ascii="Helvetica Neue" w:eastAsia="Helvetica Neue" w:hAnsi="Helvetica Neue" w:cs="Helvetica Neue"/>
                <w:b/>
                <w:color w:val="000000" w:themeColor="text1"/>
                <w:sz w:val="24"/>
                <w:szCs w:val="24"/>
              </w:rPr>
            </w:pPr>
            <w:r w:rsidRPr="003F3EE3">
              <w:rPr>
                <w:rFonts w:ascii="Helvetica Neue" w:eastAsia="Helvetica Neue" w:hAnsi="Helvetica Neue" w:cs="Helvetica Neue"/>
                <w:b/>
                <w:color w:val="000000" w:themeColor="text1"/>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82C5C8"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The prices (excluding any applicable VAT), payable to the Supplier by the Buyer under this Call-Off Contract.</w:t>
            </w:r>
          </w:p>
        </w:tc>
      </w:tr>
      <w:tr w:rsidR="005540D7" w:rsidRPr="003F3EE3" w14:paraId="115F3B7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CAD6B31" w14:textId="77777777" w:rsidR="005540D7" w:rsidRPr="003F3EE3" w:rsidRDefault="008E0B6F">
            <w:pPr>
              <w:spacing w:after="0" w:line="240" w:lineRule="auto"/>
              <w:rPr>
                <w:rFonts w:ascii="Helvetica Neue" w:eastAsia="Helvetica Neue" w:hAnsi="Helvetica Neue" w:cs="Helvetica Neue"/>
                <w:b/>
                <w:color w:val="000000" w:themeColor="text1"/>
                <w:sz w:val="24"/>
                <w:szCs w:val="24"/>
              </w:rPr>
            </w:pPr>
            <w:r w:rsidRPr="003F3EE3">
              <w:rPr>
                <w:rFonts w:ascii="Helvetica Neue" w:eastAsia="Helvetica Neue" w:hAnsi="Helvetica Neue" w:cs="Helvetica Neue"/>
                <w:b/>
                <w:color w:val="000000" w:themeColor="text1"/>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3F60D0C"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rsidRPr="003F3EE3" w14:paraId="65417EE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D78D6E4" w14:textId="77777777" w:rsidR="005540D7" w:rsidRPr="003F3EE3" w:rsidRDefault="008E0B6F">
            <w:pPr>
              <w:spacing w:after="0" w:line="240" w:lineRule="auto"/>
              <w:rPr>
                <w:rFonts w:ascii="Helvetica Neue" w:eastAsia="Helvetica Neue" w:hAnsi="Helvetica Neue" w:cs="Helvetica Neue"/>
                <w:b/>
                <w:color w:val="000000" w:themeColor="text1"/>
                <w:sz w:val="24"/>
                <w:szCs w:val="24"/>
              </w:rPr>
            </w:pPr>
            <w:r w:rsidRPr="003F3EE3">
              <w:rPr>
                <w:rFonts w:ascii="Helvetica Neue" w:eastAsia="Helvetica Neue" w:hAnsi="Helvetica Neue" w:cs="Helvetica Neue"/>
                <w:b/>
                <w:color w:val="000000" w:themeColor="text1"/>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D8A511" w14:textId="77777777" w:rsidR="005540D7" w:rsidRPr="003F3EE3" w:rsidRDefault="008E0B6F">
            <w:pPr>
              <w:spacing w:after="0" w:line="240" w:lineRule="auto"/>
              <w:rPr>
                <w:color w:val="000000" w:themeColor="text1"/>
              </w:rPr>
            </w:pPr>
            <w:r w:rsidRPr="003F3EE3">
              <w:rPr>
                <w:rFonts w:ascii="Helvetica Neue" w:eastAsia="Helvetica Neue" w:hAnsi="Helvetica Neue" w:cs="Helvetica Neue"/>
                <w:color w:val="000000" w:themeColor="text1"/>
                <w:sz w:val="24"/>
                <w:szCs w:val="24"/>
              </w:rPr>
              <w:t>Information, which the Buyer has been notified about by the Supplier in writing before the Start Date with full details of why the Information is deemed to be commercially sensitive.</w:t>
            </w:r>
          </w:p>
        </w:tc>
      </w:tr>
      <w:tr w:rsidR="005540D7" w:rsidRPr="003F3EE3" w14:paraId="3A9C554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AD4167" w14:textId="77777777" w:rsidR="005540D7" w:rsidRPr="003F3EE3" w:rsidRDefault="008E0B6F">
            <w:pPr>
              <w:spacing w:after="0" w:line="240" w:lineRule="auto"/>
              <w:rPr>
                <w:rFonts w:ascii="Helvetica Neue" w:eastAsia="Helvetica Neue" w:hAnsi="Helvetica Neue" w:cs="Helvetica Neue"/>
                <w:b/>
                <w:color w:val="000000" w:themeColor="text1"/>
                <w:sz w:val="24"/>
                <w:szCs w:val="24"/>
              </w:rPr>
            </w:pPr>
            <w:r w:rsidRPr="003F3EE3">
              <w:rPr>
                <w:rFonts w:ascii="Helvetica Neue" w:eastAsia="Helvetica Neue" w:hAnsi="Helvetica Neue" w:cs="Helvetica Neue"/>
                <w:b/>
                <w:color w:val="000000" w:themeColor="text1"/>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DB2C0B8"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Data, personal data and any information, which may include (but isn’t limited to) any:</w:t>
            </w:r>
          </w:p>
          <w:p w14:paraId="0D982472" w14:textId="77777777" w:rsidR="005540D7" w:rsidRPr="003F3EE3" w:rsidRDefault="008E0B6F" w:rsidP="008E0B6F">
            <w:pPr>
              <w:numPr>
                <w:ilvl w:val="0"/>
                <w:numId w:val="17"/>
              </w:numPr>
              <w:spacing w:after="0" w:line="240" w:lineRule="auto"/>
              <w:ind w:hanging="360"/>
              <w:contextualSpacing/>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information about business, affairs, developments, trade secrets, know-how, personnel, and third parties, including all Intellectual Property Rights (IPRs), together with all information derived from any of the above</w:t>
            </w:r>
          </w:p>
          <w:p w14:paraId="20BAD579" w14:textId="77777777" w:rsidR="005540D7" w:rsidRPr="003F3EE3" w:rsidRDefault="008E0B6F" w:rsidP="008E0B6F">
            <w:pPr>
              <w:numPr>
                <w:ilvl w:val="0"/>
                <w:numId w:val="17"/>
              </w:numPr>
              <w:spacing w:after="0" w:line="240" w:lineRule="auto"/>
              <w:ind w:hanging="360"/>
              <w:contextualSpacing/>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other information clearly designated as being confidential or which ought reasonably be considered to be confidential (whether or not it is marked 'confidential').</w:t>
            </w:r>
          </w:p>
        </w:tc>
      </w:tr>
      <w:tr w:rsidR="005540D7" w:rsidRPr="003F3EE3" w14:paraId="660F174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A815CB7" w14:textId="77777777" w:rsidR="005540D7" w:rsidRPr="003F3EE3" w:rsidRDefault="008E0B6F">
            <w:pPr>
              <w:spacing w:after="0" w:line="240" w:lineRule="auto"/>
              <w:rPr>
                <w:rFonts w:ascii="Helvetica Neue" w:eastAsia="Helvetica Neue" w:hAnsi="Helvetica Neue" w:cs="Helvetica Neue"/>
                <w:b/>
                <w:color w:val="000000" w:themeColor="text1"/>
                <w:sz w:val="24"/>
                <w:szCs w:val="24"/>
              </w:rPr>
            </w:pPr>
            <w:r w:rsidRPr="003F3EE3">
              <w:rPr>
                <w:rFonts w:ascii="Helvetica Neue" w:eastAsia="Helvetica Neue" w:hAnsi="Helvetica Neue" w:cs="Helvetica Neue"/>
                <w:b/>
                <w:color w:val="000000" w:themeColor="text1"/>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FCEA7FA"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‘Control’ as defined in section 1124 and 450 of the Corporation Tax Act 2010. 'Controls' and 'Controlled' will be interpreted accordingly.</w:t>
            </w:r>
          </w:p>
        </w:tc>
      </w:tr>
      <w:tr w:rsidR="005540D7" w:rsidRPr="003F3EE3" w14:paraId="225EC8E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FE0458" w14:textId="77777777" w:rsidR="005540D7" w:rsidRPr="003F3EE3" w:rsidRDefault="008E0B6F">
            <w:pPr>
              <w:spacing w:after="0" w:line="240" w:lineRule="auto"/>
              <w:rPr>
                <w:rFonts w:ascii="Helvetica Neue" w:hAnsi="Helvetica Neue" w:cs="Helvetica"/>
                <w:b/>
                <w:bCs/>
                <w:color w:val="000000" w:themeColor="text1"/>
                <w:sz w:val="24"/>
                <w:szCs w:val="24"/>
              </w:rPr>
            </w:pPr>
            <w:r w:rsidRPr="003F3EE3">
              <w:rPr>
                <w:rFonts w:ascii="Helvetica Neue" w:hAnsi="Helvetica Neue" w:cs="Helvetica"/>
                <w:b/>
                <w:bCs/>
                <w:color w:val="000000" w:themeColor="text1"/>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F98B39" w14:textId="77777777" w:rsidR="005540D7" w:rsidRPr="003F3EE3" w:rsidRDefault="008E0B6F">
            <w:pPr>
              <w:spacing w:after="0" w:line="240" w:lineRule="auto"/>
              <w:rPr>
                <w:color w:val="000000" w:themeColor="text1"/>
              </w:rPr>
            </w:pPr>
            <w:r w:rsidRPr="003F3EE3">
              <w:rPr>
                <w:rFonts w:ascii="Helvetica Neue" w:hAnsi="Helvetica Neue" w:cs="Helvetica"/>
                <w:color w:val="000000" w:themeColor="text1"/>
                <w:sz w:val="24"/>
                <w:szCs w:val="24"/>
              </w:rPr>
              <w:t>Takes the meaning given in the Data Protection Legislation.</w:t>
            </w:r>
          </w:p>
        </w:tc>
      </w:tr>
      <w:tr w:rsidR="005540D7" w14:paraId="7D2DE8A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94CF19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14:paraId="07DC50B9" w14:textId="77777777"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A11852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government of the United Kingdom (including the Northern Ireland Assembly and Executive Committee, the Scottish Executive and the National Assembly for Wales), including, but not limited to, government ministers and government departments and particular </w:t>
            </w:r>
            <w:r>
              <w:rPr>
                <w:rFonts w:ascii="Helvetica Neue" w:eastAsia="Helvetica Neue" w:hAnsi="Helvetica Neue" w:cs="Helvetica Neue"/>
                <w:sz w:val="24"/>
                <w:szCs w:val="24"/>
              </w:rPr>
              <w:lastRenderedPageBreak/>
              <w:t>bodies, persons, commissions or agencies carrying out functions on its behalf.</w:t>
            </w:r>
          </w:p>
        </w:tc>
      </w:tr>
      <w:tr w:rsidR="005540D7" w14:paraId="26BF433A"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54262EB"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ED9CA15"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14:paraId="442A5302"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14:paraId="7FE2CB72"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82D733"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866BC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14:paraId="338B065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AA3E02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BDB2F3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14:paraId="62AFB5F6" w14:textId="77777777" w:rsidR="005540D7" w:rsidRDefault="005540D7">
            <w:pPr>
              <w:spacing w:after="0" w:line="240" w:lineRule="auto"/>
              <w:rPr>
                <w:rFonts w:ascii="Helvetica Neue" w:eastAsia="Helvetica Neue" w:hAnsi="Helvetica Neue" w:cs="Helvetica Neue"/>
                <w:sz w:val="24"/>
                <w:szCs w:val="24"/>
              </w:rPr>
            </w:pPr>
          </w:p>
          <w:p w14:paraId="09E47BCE"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14:paraId="1D6E54B8"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14:paraId="2CB4EA3E"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applicable Law about the processing of personal data and privacy, including if applicable legally binding guidance and codes of practice issued by the Information Commissioner.</w:t>
            </w:r>
          </w:p>
        </w:tc>
      </w:tr>
      <w:tr w:rsidR="005540D7" w14:paraId="083ADCF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78026A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58B595"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0BD7F1F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53C90C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F8BFFD6"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Default is any:</w:t>
            </w:r>
          </w:p>
          <w:p w14:paraId="08E275C9" w14:textId="77777777" w:rsidR="005540D7" w:rsidRPr="003F3EE3" w:rsidRDefault="008E0B6F" w:rsidP="008E0B6F">
            <w:pPr>
              <w:numPr>
                <w:ilvl w:val="0"/>
                <w:numId w:val="43"/>
              </w:numPr>
              <w:spacing w:after="0" w:line="240" w:lineRule="auto"/>
              <w:ind w:hanging="360"/>
              <w:contextualSpacing/>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breach of the obligations of the Supplier (including any fundamental breach or breach of a fundamental term)</w:t>
            </w:r>
          </w:p>
          <w:p w14:paraId="72CD469B" w14:textId="77777777" w:rsidR="005540D7" w:rsidRPr="003F3EE3" w:rsidRDefault="008E0B6F" w:rsidP="008E0B6F">
            <w:pPr>
              <w:numPr>
                <w:ilvl w:val="0"/>
                <w:numId w:val="43"/>
              </w:numPr>
              <w:spacing w:after="0" w:line="240" w:lineRule="auto"/>
              <w:ind w:hanging="360"/>
              <w:contextualSpacing/>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other default, negligence or negligent statement of the Supplier, of its Subcontractors or any Supplier Staff (whether by act or omission), in connection with or in relation to this Call-Off Contract</w:t>
            </w:r>
          </w:p>
          <w:p w14:paraId="481A970D" w14:textId="77777777" w:rsidR="005540D7" w:rsidRPr="003F3EE3" w:rsidRDefault="005540D7">
            <w:pPr>
              <w:spacing w:after="0" w:line="240" w:lineRule="auto"/>
              <w:rPr>
                <w:rFonts w:ascii="Helvetica Neue" w:eastAsia="Helvetica Neue" w:hAnsi="Helvetica Neue" w:cs="Helvetica Neue"/>
                <w:color w:val="000000" w:themeColor="text1"/>
                <w:sz w:val="24"/>
                <w:szCs w:val="24"/>
              </w:rPr>
            </w:pPr>
          </w:p>
          <w:p w14:paraId="3F21B98B" w14:textId="77777777" w:rsidR="005540D7" w:rsidRPr="003F3EE3" w:rsidRDefault="008E0B6F">
            <w:pPr>
              <w:spacing w:after="0"/>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14:paraId="2602F3D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69B2B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FF93213"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The G-Cloud Services the Buyer contracts the Supplier to provide under this Call-Off Contract.</w:t>
            </w:r>
          </w:p>
        </w:tc>
      </w:tr>
      <w:tr w:rsidR="005540D7" w14:paraId="211A79C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508ED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F858A60" w14:textId="77777777" w:rsidR="005540D7" w:rsidRPr="003F3EE3" w:rsidRDefault="008E0B6F">
            <w:pPr>
              <w:spacing w:after="0" w:line="240" w:lineRule="auto"/>
              <w:rPr>
                <w:color w:val="000000" w:themeColor="text1"/>
              </w:rPr>
            </w:pPr>
            <w:r w:rsidRPr="003F3EE3">
              <w:rPr>
                <w:rFonts w:ascii="Helvetica Neue" w:eastAsia="Helvetica Neue" w:hAnsi="Helvetica Neue" w:cs="Helvetica Neue"/>
                <w:color w:val="000000" w:themeColor="text1"/>
                <w:sz w:val="24"/>
                <w:szCs w:val="24"/>
              </w:rPr>
              <w:t>The government marketplace where Services are available for Buyers to buy. (</w:t>
            </w:r>
            <w:hyperlink r:id="rId40">
              <w:r w:rsidRPr="003F3EE3">
                <w:rPr>
                  <w:rStyle w:val="ListLabel470"/>
                  <w:color w:val="000000" w:themeColor="text1"/>
                </w:rPr>
                <w:t>https://www.digitalmarketplace.service.gov.uk</w:t>
              </w:r>
            </w:hyperlink>
            <w:r w:rsidRPr="003F3EE3">
              <w:rPr>
                <w:rFonts w:ascii="Helvetica Neue" w:eastAsia="Helvetica Neue" w:hAnsi="Helvetica Neue" w:cs="Helvetica Neue"/>
                <w:color w:val="000000" w:themeColor="text1"/>
                <w:sz w:val="24"/>
                <w:szCs w:val="24"/>
              </w:rPr>
              <w:t>/)</w:t>
            </w:r>
          </w:p>
        </w:tc>
      </w:tr>
      <w:tr w:rsidR="005540D7" w14:paraId="6122265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BE1578"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4A5817" w14:textId="77777777" w:rsidR="005540D7" w:rsidRPr="003F3EE3" w:rsidRDefault="008E0B6F">
            <w:pPr>
              <w:spacing w:after="0" w:line="240" w:lineRule="auto"/>
              <w:rPr>
                <w:rFonts w:ascii="Helvetica Neue" w:hAnsi="Helvetica Neue" w:cs="Helvetica"/>
                <w:color w:val="000000" w:themeColor="text1"/>
                <w:sz w:val="24"/>
                <w:szCs w:val="24"/>
              </w:rPr>
            </w:pPr>
            <w:r w:rsidRPr="003F3EE3">
              <w:rPr>
                <w:rFonts w:ascii="Helvetica Neue" w:hAnsi="Helvetica Neue" w:cs="Helvetica"/>
                <w:color w:val="000000" w:themeColor="text1"/>
                <w:sz w:val="24"/>
                <w:szCs w:val="24"/>
              </w:rPr>
              <w:t>Data Protection Act 2018.</w:t>
            </w:r>
          </w:p>
        </w:tc>
      </w:tr>
      <w:tr w:rsidR="005540D7" w14:paraId="6DB0EFF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626F74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FEA61A6"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The Transfer of Undertakings (Protection of Employment) Regulations 2006 (SI 2006/246) (‘TUPE’) which implements the Acquired Rights Directive.</w:t>
            </w:r>
          </w:p>
        </w:tc>
      </w:tr>
      <w:tr w:rsidR="005540D7" w14:paraId="6E9DA39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7F2248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F703492"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Means to terminate; and Ended and Ending are construed accordingly.</w:t>
            </w:r>
          </w:p>
        </w:tc>
      </w:tr>
      <w:tr w:rsidR="005540D7" w14:paraId="729EBAA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9A074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01577B9"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The Environmental Information Regulations 2004 together with any guidance or codes of practice issued by the Information Commissioner or relevant Government department about the regulations.</w:t>
            </w:r>
          </w:p>
        </w:tc>
      </w:tr>
      <w:tr w:rsidR="005540D7" w14:paraId="31F25D3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E6AF58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85A0EB0"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14:paraId="5E2A2A9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9EDDFF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5B5E549"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The 14 digit ESI reference number from the summary of outcome screen of the ESI tool.</w:t>
            </w:r>
          </w:p>
        </w:tc>
      </w:tr>
      <w:tr w:rsidR="005540D7" w14:paraId="715ADB8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AFB8B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A4D4B18"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The HMRC Employment Status Indicator test tool. The most up-to-date version must be used. At the time of drafting the tool may be found here:</w:t>
            </w:r>
          </w:p>
          <w:p w14:paraId="0246CE09" w14:textId="77777777" w:rsidR="005540D7" w:rsidRPr="003F3EE3" w:rsidRDefault="00DF2A3B">
            <w:pPr>
              <w:spacing w:after="0" w:line="240" w:lineRule="auto"/>
              <w:rPr>
                <w:color w:val="000000" w:themeColor="text1"/>
              </w:rPr>
            </w:pPr>
            <w:hyperlink r:id="rId41">
              <w:r w:rsidR="008E0B6F" w:rsidRPr="003F3EE3">
                <w:rPr>
                  <w:rStyle w:val="ListLabel470"/>
                  <w:color w:val="000000" w:themeColor="text1"/>
                </w:rPr>
                <w:t>http://tools.hmrc.gov.uk/esi</w:t>
              </w:r>
            </w:hyperlink>
          </w:p>
        </w:tc>
      </w:tr>
      <w:tr w:rsidR="005540D7" w14:paraId="2C5D26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5A5977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B0F969"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The expiry date of this Call-Off Contract in the Order Form.</w:t>
            </w:r>
          </w:p>
        </w:tc>
      </w:tr>
      <w:tr w:rsidR="005540D7" w14:paraId="2180C22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C88E88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B4D8B42"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A Force Majeure event means anything affecting either Party's performance of their obligations arising from any:</w:t>
            </w:r>
          </w:p>
          <w:p w14:paraId="68E46BB8" w14:textId="77777777" w:rsidR="005540D7" w:rsidRPr="003F3EE3" w:rsidRDefault="008E0B6F" w:rsidP="008E0B6F">
            <w:pPr>
              <w:numPr>
                <w:ilvl w:val="0"/>
                <w:numId w:val="20"/>
              </w:numPr>
              <w:spacing w:after="0" w:line="240" w:lineRule="auto"/>
              <w:ind w:hanging="360"/>
              <w:contextualSpacing/>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acts, events or omissions beyond the reasonable control of the affected Party</w:t>
            </w:r>
          </w:p>
          <w:p w14:paraId="1E055EB8" w14:textId="77777777" w:rsidR="005540D7" w:rsidRPr="003F3EE3" w:rsidRDefault="008E0B6F" w:rsidP="008E0B6F">
            <w:pPr>
              <w:numPr>
                <w:ilvl w:val="0"/>
                <w:numId w:val="20"/>
              </w:numPr>
              <w:spacing w:after="0" w:line="240" w:lineRule="auto"/>
              <w:ind w:hanging="360"/>
              <w:contextualSpacing/>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riots, war or armed conflict, acts of terrorism, nuclear, biological or chemical warfare</w:t>
            </w:r>
          </w:p>
          <w:p w14:paraId="4F0F6966" w14:textId="77777777" w:rsidR="005540D7" w:rsidRPr="003F3EE3" w:rsidRDefault="008E0B6F" w:rsidP="008E0B6F">
            <w:pPr>
              <w:numPr>
                <w:ilvl w:val="0"/>
                <w:numId w:val="20"/>
              </w:numPr>
              <w:spacing w:after="0" w:line="240" w:lineRule="auto"/>
              <w:ind w:hanging="360"/>
              <w:contextualSpacing/>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acts of government, local government or Regulatory Bodies</w:t>
            </w:r>
          </w:p>
          <w:p w14:paraId="1D4B3C82" w14:textId="77777777" w:rsidR="005540D7" w:rsidRPr="003F3EE3" w:rsidRDefault="008E0B6F" w:rsidP="008E0B6F">
            <w:pPr>
              <w:numPr>
                <w:ilvl w:val="0"/>
                <w:numId w:val="20"/>
              </w:numPr>
              <w:spacing w:after="0" w:line="240" w:lineRule="auto"/>
              <w:ind w:hanging="360"/>
              <w:contextualSpacing/>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fire, flood or disaster and any failure or shortage of power or fuel</w:t>
            </w:r>
          </w:p>
          <w:p w14:paraId="6A5D0185" w14:textId="77777777" w:rsidR="005540D7" w:rsidRPr="003F3EE3" w:rsidRDefault="008E0B6F" w:rsidP="008E0B6F">
            <w:pPr>
              <w:numPr>
                <w:ilvl w:val="0"/>
                <w:numId w:val="20"/>
              </w:numPr>
              <w:spacing w:after="0" w:line="240" w:lineRule="auto"/>
              <w:ind w:hanging="360"/>
              <w:contextualSpacing/>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industrial dispute affecting a third party for which a substitute third party isn’t reasonably available</w:t>
            </w:r>
          </w:p>
          <w:p w14:paraId="0D10314C" w14:textId="77777777" w:rsidR="005540D7" w:rsidRPr="003F3EE3" w:rsidRDefault="005540D7">
            <w:pPr>
              <w:spacing w:after="0" w:line="240" w:lineRule="auto"/>
              <w:rPr>
                <w:rFonts w:ascii="Helvetica Neue" w:eastAsia="Helvetica Neue" w:hAnsi="Helvetica Neue" w:cs="Helvetica Neue"/>
                <w:color w:val="000000" w:themeColor="text1"/>
                <w:sz w:val="24"/>
                <w:szCs w:val="24"/>
              </w:rPr>
            </w:pPr>
          </w:p>
          <w:p w14:paraId="413FEC41"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The following do not constitute a Force Majeure event:</w:t>
            </w:r>
          </w:p>
          <w:p w14:paraId="4C574391" w14:textId="77777777" w:rsidR="005540D7" w:rsidRPr="003F3EE3" w:rsidRDefault="008E0B6F" w:rsidP="008E0B6F">
            <w:pPr>
              <w:numPr>
                <w:ilvl w:val="0"/>
                <w:numId w:val="34"/>
              </w:numPr>
              <w:spacing w:after="0" w:line="240" w:lineRule="auto"/>
              <w:ind w:hanging="360"/>
              <w:contextualSpacing/>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any industrial dispute about the Supplier, its staff, or failure in the Supplier’s (or a Subcontractor's) supply chain</w:t>
            </w:r>
          </w:p>
          <w:p w14:paraId="4AC7F63B" w14:textId="77777777" w:rsidR="005540D7" w:rsidRPr="003F3EE3" w:rsidRDefault="008E0B6F" w:rsidP="008E0B6F">
            <w:pPr>
              <w:numPr>
                <w:ilvl w:val="0"/>
                <w:numId w:val="34"/>
              </w:numPr>
              <w:spacing w:after="0" w:line="240" w:lineRule="auto"/>
              <w:ind w:hanging="360"/>
              <w:contextualSpacing/>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lastRenderedPageBreak/>
              <w:t>any event which is attributable to the wilful act, neglect or failure to take reasonable precautions by the Party seeking to rely on Force Majeure</w:t>
            </w:r>
          </w:p>
          <w:p w14:paraId="743E0621" w14:textId="77777777" w:rsidR="005540D7" w:rsidRPr="003F3EE3" w:rsidRDefault="008E0B6F" w:rsidP="008E0B6F">
            <w:pPr>
              <w:numPr>
                <w:ilvl w:val="0"/>
                <w:numId w:val="34"/>
              </w:numPr>
              <w:spacing w:after="0" w:line="240" w:lineRule="auto"/>
              <w:ind w:hanging="360"/>
              <w:contextualSpacing/>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the event was foreseeable by the Party seeking to rely on Force Majeure at the time this Call-Off Contract was entered into</w:t>
            </w:r>
          </w:p>
          <w:p w14:paraId="0A7E11E2" w14:textId="77777777" w:rsidR="005540D7" w:rsidRPr="003F3EE3" w:rsidRDefault="008E0B6F" w:rsidP="008E0B6F">
            <w:pPr>
              <w:numPr>
                <w:ilvl w:val="0"/>
                <w:numId w:val="34"/>
              </w:numPr>
              <w:spacing w:after="0" w:line="240" w:lineRule="auto"/>
              <w:ind w:hanging="360"/>
              <w:contextualSpacing/>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any event which is attributable to the Party seeking to rely on Force Majeure and its failure to comply with its own business continuity and disaster recovery plans</w:t>
            </w:r>
          </w:p>
        </w:tc>
      </w:tr>
      <w:tr w:rsidR="005540D7" w14:paraId="34DF9E3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3A5FF3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23D4DD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14:paraId="1305EC1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C5D33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D459F88" w14:textId="77777777"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14:paraId="0626963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53FFED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3210E1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5540D7" w14:paraId="29BBA34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15CD01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0A7A04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14:paraId="7B962A5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E74719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436F65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14:paraId="1CF592C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AE27237"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C448D82"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14:paraId="4E4DDA7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40D0BD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38C741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14:paraId="38F8877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C3C23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FFF1C9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14:paraId="12AAE88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171224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C3C5C3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14:paraId="3938EF3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1A7332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66203C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14:paraId="0A9F575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3E1B1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1A178A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2000.</w:t>
            </w:r>
          </w:p>
        </w:tc>
      </w:tr>
      <w:tr w:rsidR="005540D7" w14:paraId="151CE12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DE6A44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4394BC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14:paraId="05D0B84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FF6FA3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0EA411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14:paraId="2DF1B61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33B0F6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BC9D8E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14:paraId="0993CA07"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14:paraId="05BA1E6D"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14:paraId="502DF1B2"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14:paraId="0D9E190D"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14:paraId="0533C3F8"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Schedule A1 moratorium.</w:t>
            </w:r>
          </w:p>
        </w:tc>
      </w:tr>
      <w:tr w:rsidR="005540D7" w14:paraId="50A02D8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CE2942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B59635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14:paraId="7F441681"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2204B45"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5BF4925F"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14:paraId="2333097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BFFD79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0FF324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14:paraId="2939510C"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14:paraId="16E6FF1F"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14:paraId="36D5FFDC"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14:paraId="4AC56C38" w14:textId="77777777" w:rsidR="005540D7" w:rsidRDefault="005540D7">
            <w:pPr>
              <w:spacing w:after="0" w:line="240" w:lineRule="auto"/>
              <w:rPr>
                <w:rFonts w:ascii="Helvetica Neue" w:eastAsia="Helvetica Neue" w:hAnsi="Helvetica Neue" w:cs="Helvetica Neue"/>
                <w:sz w:val="24"/>
                <w:szCs w:val="24"/>
              </w:rPr>
            </w:pPr>
          </w:p>
          <w:p w14:paraId="12D57D4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It does not apply if you work for a client through a Managed Service Company (MSC) or agency (for example, an employment agency).</w:t>
            </w:r>
          </w:p>
        </w:tc>
      </w:tr>
      <w:tr w:rsidR="005540D7" w14:paraId="39E8764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7FE244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BC32ED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14:paraId="5BBD203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60E2DA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F936E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14:paraId="68C9496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89394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66BF6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14:paraId="241FDB9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D12C7B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852D1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14:paraId="1E7BF8D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53822F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5A177C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14:paraId="24420A7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506F048"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63CC443"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14:paraId="68B84F6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498660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8FCD00" w14:textId="77777777" w:rsidR="005540D7" w:rsidRDefault="008E0B6F">
            <w:pPr>
              <w:spacing w:after="0" w:line="240" w:lineRule="auto"/>
            </w:pPr>
            <w:r>
              <w:rPr>
                <w:rFonts w:ascii="Helvetica Neue" w:eastAsia="Helvetica Neue" w:hAnsi="Helvetica Neue" w:cs="Helvetica Neue"/>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14:paraId="25FD687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CA99B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4784BB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14:paraId="278B449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59DD54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30AFCA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14:paraId="31EEEE1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4D26DD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7CC413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sum paid by the Supplier to CCS being an amount of up to 1% but currently set at 0.75% of all Charges for the Services invoiced to Buyers (net of VAT) in each month throughout the duration of the </w:t>
            </w:r>
            <w:r>
              <w:rPr>
                <w:rFonts w:ascii="Helvetica Neue" w:eastAsia="Helvetica Neue" w:hAnsi="Helvetica Neue" w:cs="Helvetica Neue"/>
                <w:sz w:val="24"/>
                <w:szCs w:val="24"/>
              </w:rPr>
              <w:lastRenderedPageBreak/>
              <w:t>Framework Agreement and thereafter, until the expiry or End of any Call-Off Contract.</w:t>
            </w:r>
          </w:p>
        </w:tc>
      </w:tr>
      <w:tr w:rsidR="005540D7" w14:paraId="05F02E9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2FCB2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91943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14:paraId="1A14C6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A392A0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E0F3F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14:paraId="73858A6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19E1E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DFB7A0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14:paraId="5807D36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51C6BA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E5B1A2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14:paraId="10F1EA5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F4663A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A699E7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14:paraId="6392560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BB6F52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E796D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14:paraId="4F86EE9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FFB0C8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D1D7E6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14:paraId="75297F7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67BE10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74E95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14:paraId="125EC23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40C84B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F4B99F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14:paraId="504B63C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4DB36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7E7BD06"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35F3429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73F7F8A"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A0CBE74"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2FBD1F2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04E0AD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D01F912"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14:paraId="3A3D6AF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55FE492"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D075A0"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6FCD4B7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13E736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3DD39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14:paraId="48F9F80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14:paraId="38AD63D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14:paraId="6EDBD82A"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induce that person to perform improperly a relevant function or activity</w:t>
            </w:r>
          </w:p>
          <w:p w14:paraId="0300B1C8"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14:paraId="4CB0F622"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14:paraId="3BDF6433"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14:paraId="0413CDF3"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14:paraId="06D09974"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14:paraId="0B9BB722"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14:paraId="01BCAA5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1D53CA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C85528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14:paraId="6B95D38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DDE96A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F466B7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14:paraId="29465DD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DE0C253"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8BD3B9"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14:paraId="12477EC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8BB23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940B40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14:paraId="4BD33D3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BD6A8E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5196F6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14:paraId="2FCB97C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1E185A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D0795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14:paraId="6466234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8AC5B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6CF290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14:paraId="2980425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D64089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1A9C891" w14:textId="77777777" w:rsidR="005540D7" w:rsidRDefault="008E0B6F">
            <w:pPr>
              <w:spacing w:after="0" w:line="240" w:lineRule="auto"/>
            </w:pPr>
            <w:r>
              <w:rPr>
                <w:rFonts w:ascii="Helvetica Neue" w:eastAsia="Helvetica Neue" w:hAnsi="Helvetica Neue" w:cs="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14:paraId="6701F9F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87E9B8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C21C7F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14:paraId="67F790F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1E0716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A6B0DA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14:paraId="741B140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F8130A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A33E66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14:paraId="0909F43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DDC07C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D22BF1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14:paraId="2FFF425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DEA4BB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067FA7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14:paraId="18E6F9A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EA0475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5DEA18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14:paraId="6435091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003639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D0F6F7E" w14:textId="77777777" w:rsidR="005540D7" w:rsidRPr="003F3EE3" w:rsidRDefault="008E0B6F">
            <w:pPr>
              <w:spacing w:after="0" w:line="240" w:lineRule="auto"/>
              <w:rPr>
                <w:color w:val="000000" w:themeColor="text1"/>
              </w:rPr>
            </w:pPr>
            <w:r w:rsidRPr="003F3EE3">
              <w:rPr>
                <w:rFonts w:ascii="Helvetica Neue" w:eastAsia="Helvetica Neue" w:hAnsi="Helvetica Neue" w:cs="Helvetica Neue"/>
                <w:color w:val="000000" w:themeColor="text1"/>
                <w:sz w:val="24"/>
                <w:szCs w:val="24"/>
              </w:rPr>
              <w:t xml:space="preserve">The approval process used by a central government Buyer if it needs to spend money on certain digital or technology services, see </w:t>
            </w:r>
            <w:hyperlink r:id="rId42">
              <w:r w:rsidRPr="003F3EE3">
                <w:rPr>
                  <w:rStyle w:val="ListLabel470"/>
                  <w:color w:val="000000" w:themeColor="text1"/>
                </w:rPr>
                <w:t>https://www.gov.uk/service-manual/agile-delivery/spend-controls-check-if-you-need-approval-to-spend-money-on-a-service</w:t>
              </w:r>
            </w:hyperlink>
          </w:p>
        </w:tc>
      </w:tr>
      <w:tr w:rsidR="005540D7" w14:paraId="31F8FDA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1A9B84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0F533C"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The start date of this Call-Off Contract as set out in the Order Form.</w:t>
            </w:r>
          </w:p>
        </w:tc>
      </w:tr>
      <w:tr w:rsidR="005540D7" w14:paraId="30727A2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828269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5C7146" w14:textId="77777777" w:rsidR="005540D7" w:rsidRPr="003F3EE3" w:rsidRDefault="008E0B6F">
            <w:pPr>
              <w:spacing w:after="0" w:line="240" w:lineRule="auto"/>
              <w:rPr>
                <w:rFonts w:ascii="Helvetica Neue" w:eastAsia="Helvetica Neue" w:hAnsi="Helvetica Neue" w:cs="Helvetica Neue"/>
                <w:color w:val="000000" w:themeColor="text1"/>
                <w:sz w:val="24"/>
                <w:szCs w:val="24"/>
              </w:rPr>
            </w:pPr>
            <w:r w:rsidRPr="003F3EE3">
              <w:rPr>
                <w:rFonts w:ascii="Helvetica Neue" w:eastAsia="Helvetica Neue" w:hAnsi="Helvetica Neue" w:cs="Helvetica Neue"/>
                <w:color w:val="000000" w:themeColor="text1"/>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14:paraId="38EFFE0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C4D70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7ADFF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14:paraId="186152F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9F1E5FA"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0109CF0"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14:paraId="2257436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8B9AFC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98E35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14:paraId="6A4616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8C1670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99B87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14:paraId="3640877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DCF920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F22D48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14:paraId="1722B34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49A28E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91F76F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14:paraId="355AFA4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94549D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2EB82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14:paraId="06AD98D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E40F87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D88082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14:paraId="6AC3CA65"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4CCC127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4BED543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14:paraId="7438626D" w14:textId="77777777" w:rsidR="005540D7" w:rsidRDefault="005540D7">
      <w:pPr>
        <w:rPr>
          <w:rFonts w:ascii="Helvetica Neue" w:eastAsia="Helvetica Neue" w:hAnsi="Helvetica Neue" w:cs="Helvetica Neue"/>
          <w:sz w:val="24"/>
          <w:szCs w:val="24"/>
        </w:rPr>
      </w:pPr>
    </w:p>
    <w:p w14:paraId="3224D25B" w14:textId="77777777" w:rsidR="005540D7" w:rsidRDefault="008E0B6F">
      <w:pPr>
        <w:rPr>
          <w:rFonts w:ascii="Helvetica Neue" w:eastAsia="Helvetica Neue" w:hAnsi="Helvetica Neue" w:cs="Helvetica Neue"/>
          <w:sz w:val="24"/>
          <w:szCs w:val="24"/>
        </w:rPr>
      </w:pPr>
      <w:r>
        <w:br w:type="page"/>
      </w:r>
    </w:p>
    <w:p w14:paraId="49A6B01F" w14:textId="77777777" w:rsidR="005540D7" w:rsidRDefault="005540D7">
      <w:pPr>
        <w:rPr>
          <w:rFonts w:ascii="Helvetica Neue" w:eastAsia="Helvetica Neue" w:hAnsi="Helvetica Neue" w:cs="Helvetica Neue"/>
          <w:sz w:val="24"/>
          <w:szCs w:val="24"/>
        </w:rPr>
      </w:pPr>
    </w:p>
    <w:p w14:paraId="1ABF5E8B" w14:textId="77777777" w:rsidR="005540D7" w:rsidRDefault="008E0B6F">
      <w:pPr>
        <w:pStyle w:val="Heading1"/>
      </w:pPr>
      <w:r>
        <w:rPr>
          <w:rFonts w:ascii="Helvetica Neue" w:eastAsia="Helvetica Neue" w:hAnsi="Helvetica Neue" w:cs="Helvetica Neue"/>
          <w:sz w:val="24"/>
          <w:szCs w:val="24"/>
        </w:rPr>
        <w:br/>
      </w:r>
      <w:bookmarkStart w:id="66" w:name="_Toc509486714"/>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bookmarkEnd w:id="66"/>
    </w:p>
    <w:p w14:paraId="3A9AC6B3" w14:textId="71AC98A7" w:rsidR="005540D7" w:rsidRPr="00B1018D" w:rsidRDefault="0040137A">
      <w:pPr>
        <w:spacing w:after="0" w:line="240" w:lineRule="auto"/>
        <w:rPr>
          <w:rFonts w:ascii="Helvetica Neue" w:eastAsia="Times New Roman" w:hAnsi="Helvetica Neue" w:cs="Times New Roman"/>
          <w:color w:val="000000" w:themeColor="text1"/>
          <w:sz w:val="24"/>
          <w:szCs w:val="24"/>
        </w:rPr>
      </w:pPr>
      <w:r w:rsidRPr="00B1018D">
        <w:rPr>
          <w:rFonts w:ascii="Helvetica Neue" w:eastAsia="Times New Roman" w:hAnsi="Helvetica Neue" w:cs="Times New Roman"/>
          <w:color w:val="000000" w:themeColor="text1"/>
          <w:sz w:val="24"/>
          <w:szCs w:val="24"/>
        </w:rPr>
        <w:t>Not used</w:t>
      </w:r>
    </w:p>
    <w:p w14:paraId="5EC59073" w14:textId="77777777" w:rsidR="005540D7" w:rsidRDefault="005540D7">
      <w:pPr>
        <w:rPr>
          <w:sz w:val="24"/>
          <w:szCs w:val="24"/>
        </w:rPr>
      </w:pPr>
    </w:p>
    <w:p w14:paraId="5C437A4C" w14:textId="056939A1" w:rsidR="005540D7" w:rsidRDefault="008E0B6F">
      <w:r>
        <w:rPr>
          <w:rFonts w:ascii="Helvetica Neue" w:hAnsi="Helvetica Neue" w:cs="Helvetica"/>
          <w:b/>
          <w:bCs/>
          <w:sz w:val="24"/>
          <w:szCs w:val="24"/>
        </w:rPr>
        <w:t xml:space="preserve">Subject matter of the processing: </w:t>
      </w:r>
      <w:r>
        <w:rPr>
          <w:rFonts w:ascii="Helvetica Neue" w:hAnsi="Helvetica Neue" w:cs="Helvetica"/>
          <w:b/>
          <w:bCs/>
          <w:color w:val="353535"/>
          <w:sz w:val="24"/>
          <w:szCs w:val="24"/>
        </w:rPr>
        <w:br/>
      </w:r>
    </w:p>
    <w:p w14:paraId="23B78C61" w14:textId="30D48BD0" w:rsidR="005540D7" w:rsidRDefault="008E0B6F">
      <w:r>
        <w:rPr>
          <w:rFonts w:ascii="Helvetica Neue" w:hAnsi="Helvetica Neue" w:cs="Helvetica"/>
          <w:b/>
          <w:bCs/>
          <w:sz w:val="24"/>
          <w:szCs w:val="24"/>
        </w:rPr>
        <w:t xml:space="preserve">Duration of the processing: </w:t>
      </w:r>
      <w:r>
        <w:rPr>
          <w:rFonts w:ascii="Helvetica Neue" w:hAnsi="Helvetica Neue" w:cs="Helvetica"/>
          <w:b/>
          <w:bCs/>
          <w:color w:val="353535"/>
          <w:sz w:val="24"/>
          <w:szCs w:val="24"/>
        </w:rPr>
        <w:br/>
      </w:r>
    </w:p>
    <w:p w14:paraId="539125C0" w14:textId="4A3DC821" w:rsidR="005540D7" w:rsidRDefault="008E0B6F">
      <w:r>
        <w:rPr>
          <w:rFonts w:ascii="Helvetica Neue" w:hAnsi="Helvetica Neue" w:cs="Helvetica"/>
          <w:b/>
          <w:bCs/>
          <w:sz w:val="24"/>
          <w:szCs w:val="24"/>
        </w:rPr>
        <w:t xml:space="preserve">Nature and purposes of the Processing: </w:t>
      </w:r>
      <w:r>
        <w:rPr>
          <w:rFonts w:ascii="Helvetica Neue" w:hAnsi="Helvetica Neue" w:cs="Helvetica"/>
          <w:b/>
          <w:bCs/>
          <w:color w:val="353535"/>
          <w:sz w:val="24"/>
          <w:szCs w:val="24"/>
        </w:rPr>
        <w:br/>
      </w:r>
      <w:r>
        <w:rPr>
          <w:rFonts w:ascii="Helvetica Neue" w:hAnsi="Helvetica Neue" w:cs="Helvetica"/>
          <w:color w:val="353535"/>
          <w:sz w:val="24"/>
          <w:szCs w:val="24"/>
        </w:rPr>
        <w:t> </w:t>
      </w:r>
      <w:r>
        <w:rPr>
          <w:rFonts w:ascii="Helvetica Neue" w:hAnsi="Helvetica Neue" w:cs="Helvetica"/>
          <w:color w:val="353535"/>
          <w:sz w:val="24"/>
          <w:szCs w:val="24"/>
        </w:rPr>
        <w:tab/>
      </w:r>
    </w:p>
    <w:p w14:paraId="02621FA7" w14:textId="3F337986" w:rsidR="005540D7" w:rsidRDefault="008E0B6F">
      <w:r>
        <w:rPr>
          <w:rFonts w:ascii="Helvetica Neue" w:hAnsi="Helvetica Neue" w:cs="Helvetica"/>
          <w:b/>
          <w:bCs/>
          <w:sz w:val="24"/>
          <w:szCs w:val="24"/>
        </w:rPr>
        <w:t xml:space="preserve">Type of Personal Data: </w:t>
      </w:r>
      <w:r>
        <w:rPr>
          <w:rFonts w:ascii="Helvetica Neue" w:hAnsi="Helvetica Neue" w:cs="Helvetica"/>
          <w:b/>
          <w:bCs/>
          <w:color w:val="353535"/>
          <w:sz w:val="24"/>
          <w:szCs w:val="24"/>
        </w:rPr>
        <w:br/>
      </w:r>
    </w:p>
    <w:p w14:paraId="09650889" w14:textId="34C9D3DC" w:rsidR="005540D7" w:rsidRDefault="008E0B6F">
      <w:r>
        <w:rPr>
          <w:rFonts w:ascii="Helvetica Neue" w:hAnsi="Helvetica Neue" w:cs="Helvetica"/>
          <w:b/>
          <w:bCs/>
          <w:sz w:val="24"/>
          <w:szCs w:val="24"/>
        </w:rPr>
        <w:t xml:space="preserve">Categories of Data Subject: </w:t>
      </w:r>
      <w:r>
        <w:rPr>
          <w:rFonts w:ascii="Helvetica Neue" w:hAnsi="Helvetica Neue" w:cs="Helvetica"/>
          <w:b/>
          <w:bCs/>
          <w:color w:val="353535"/>
          <w:sz w:val="24"/>
          <w:szCs w:val="24"/>
        </w:rPr>
        <w:br/>
      </w:r>
    </w:p>
    <w:p w14:paraId="04053276" w14:textId="270FEE27" w:rsidR="005540D7" w:rsidRDefault="008E0B6F">
      <w:r>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r>
        <w:rPr>
          <w:rFonts w:ascii="Helvetica Neue" w:hAnsi="Helvetica Neue" w:cs="Helvetica"/>
          <w:b/>
          <w:bCs/>
          <w:color w:val="353535"/>
          <w:sz w:val="24"/>
          <w:szCs w:val="24"/>
        </w:rPr>
        <w:br/>
      </w:r>
    </w:p>
    <w:p w14:paraId="29301AD2" w14:textId="3581BD29" w:rsidR="0040137A" w:rsidRDefault="0040137A"/>
    <w:p w14:paraId="00BEE33A" w14:textId="77777777" w:rsidR="0040137A" w:rsidRDefault="0040137A">
      <w:pPr>
        <w:rPr>
          <w:rFonts w:ascii="Helvetica Neue" w:eastAsia="Helvetica Neue" w:hAnsi="Helvetica Neue" w:cs="Helvetica Neue"/>
          <w:b/>
          <w:sz w:val="24"/>
          <w:szCs w:val="24"/>
        </w:rPr>
      </w:pPr>
    </w:p>
    <w:p w14:paraId="7CA41925" w14:textId="77777777" w:rsidR="0040137A" w:rsidRDefault="0040137A">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ype="page"/>
      </w:r>
    </w:p>
    <w:p w14:paraId="2BACA9EA" w14:textId="6D43CDA9" w:rsidR="0040137A" w:rsidRPr="00290DB1" w:rsidRDefault="0040137A">
      <w:pPr>
        <w:rPr>
          <w:rFonts w:asciiTheme="minorHAnsi" w:eastAsia="Helvetica Neue" w:hAnsiTheme="minorHAnsi" w:cstheme="minorHAnsi"/>
          <w:b/>
          <w:sz w:val="24"/>
          <w:szCs w:val="24"/>
        </w:rPr>
      </w:pPr>
      <w:r w:rsidRPr="00964014">
        <w:rPr>
          <w:rFonts w:asciiTheme="minorHAnsi" w:eastAsia="Helvetica Neue" w:hAnsiTheme="minorHAnsi" w:cstheme="minorHAnsi"/>
          <w:b/>
          <w:sz w:val="24"/>
          <w:szCs w:val="24"/>
        </w:rPr>
        <w:lastRenderedPageBreak/>
        <w:t xml:space="preserve">Appendix 1: </w:t>
      </w:r>
      <w:r w:rsidR="00331F43">
        <w:rPr>
          <w:rFonts w:asciiTheme="minorHAnsi" w:eastAsia="Helvetica Neue" w:hAnsiTheme="minorHAnsi" w:cstheme="minorHAnsi"/>
          <w:b/>
          <w:sz w:val="24"/>
          <w:szCs w:val="24"/>
        </w:rPr>
        <w:t xml:space="preserve">Suggested </w:t>
      </w:r>
      <w:r w:rsidRPr="00964014">
        <w:rPr>
          <w:rFonts w:asciiTheme="minorHAnsi" w:eastAsia="Helvetica Neue" w:hAnsiTheme="minorHAnsi" w:cstheme="minorHAnsi"/>
          <w:b/>
          <w:sz w:val="24"/>
          <w:szCs w:val="24"/>
        </w:rPr>
        <w:t xml:space="preserve">Workshop schedule </w:t>
      </w:r>
    </w:p>
    <w:p w14:paraId="068F6710" w14:textId="060218AE" w:rsidR="0040137A" w:rsidRDefault="0040137A" w:rsidP="0040137A">
      <w:pPr>
        <w:jc w:val="both"/>
        <w:rPr>
          <w:rFonts w:asciiTheme="minorHAnsi" w:hAnsiTheme="minorHAnsi" w:cstheme="minorHAnsi"/>
          <w:b/>
          <w:color w:val="000000" w:themeColor="text1"/>
          <w:sz w:val="21"/>
          <w:szCs w:val="21"/>
        </w:rPr>
      </w:pPr>
      <w:r w:rsidRPr="00290DB1">
        <w:rPr>
          <w:rFonts w:asciiTheme="minorHAnsi" w:hAnsiTheme="minorHAnsi" w:cstheme="minorHAnsi"/>
          <w:b/>
          <w:color w:val="000000" w:themeColor="text1"/>
          <w:sz w:val="21"/>
          <w:szCs w:val="21"/>
        </w:rPr>
        <w:t xml:space="preserve">Workshop 1: </w:t>
      </w:r>
    </w:p>
    <w:p w14:paraId="5D35CEFE" w14:textId="67EBCE62" w:rsidR="00290DB1" w:rsidRDefault="000F03C3" w:rsidP="0040137A">
      <w:pPr>
        <w:jc w:val="both"/>
        <w:rPr>
          <w:rFonts w:asciiTheme="minorHAnsi" w:hAnsiTheme="minorHAnsi" w:cstheme="minorHAnsi"/>
          <w:b/>
          <w:color w:val="000000" w:themeColor="text1"/>
          <w:sz w:val="21"/>
          <w:szCs w:val="21"/>
        </w:rPr>
      </w:pPr>
      <w:r w:rsidRPr="000F03C3">
        <w:rPr>
          <w:rFonts w:asciiTheme="minorHAnsi" w:hAnsiTheme="minorHAnsi" w:cstheme="minorHAnsi"/>
          <w:b/>
          <w:noProof/>
          <w:color w:val="000000" w:themeColor="text1"/>
          <w:sz w:val="21"/>
          <w:szCs w:val="21"/>
        </w:rPr>
        <w:drawing>
          <wp:inline distT="0" distB="0" distL="0" distR="0" wp14:anchorId="5C596D00" wp14:editId="690FB67B">
            <wp:extent cx="6755130" cy="2881630"/>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6755130" cy="2881630"/>
                    </a:xfrm>
                    <a:prstGeom prst="rect">
                      <a:avLst/>
                    </a:prstGeom>
                  </pic:spPr>
                </pic:pic>
              </a:graphicData>
            </a:graphic>
          </wp:inline>
        </w:drawing>
      </w:r>
    </w:p>
    <w:p w14:paraId="6D9EE25C" w14:textId="77777777" w:rsidR="00290DB1" w:rsidRPr="00290DB1" w:rsidRDefault="00290DB1" w:rsidP="0040137A">
      <w:pPr>
        <w:jc w:val="both"/>
        <w:rPr>
          <w:rFonts w:asciiTheme="minorHAnsi" w:hAnsiTheme="minorHAnsi" w:cstheme="minorHAnsi"/>
          <w:color w:val="000000" w:themeColor="text1"/>
          <w:sz w:val="21"/>
          <w:szCs w:val="21"/>
        </w:rPr>
      </w:pPr>
    </w:p>
    <w:p w14:paraId="1C656BAA" w14:textId="77777777" w:rsidR="0040137A" w:rsidRPr="00290DB1" w:rsidRDefault="0040137A" w:rsidP="0040137A">
      <w:pPr>
        <w:jc w:val="both"/>
        <w:rPr>
          <w:rFonts w:asciiTheme="minorHAnsi" w:hAnsiTheme="minorHAnsi" w:cstheme="minorHAnsi"/>
          <w:b/>
          <w:color w:val="000000" w:themeColor="text1"/>
          <w:sz w:val="21"/>
          <w:szCs w:val="21"/>
        </w:rPr>
      </w:pPr>
      <w:r w:rsidRPr="00290DB1">
        <w:rPr>
          <w:rFonts w:asciiTheme="minorHAnsi" w:hAnsiTheme="minorHAnsi" w:cstheme="minorHAnsi"/>
          <w:b/>
          <w:color w:val="000000" w:themeColor="text1"/>
          <w:sz w:val="21"/>
          <w:szCs w:val="21"/>
        </w:rPr>
        <w:t>Workshop 2:</w:t>
      </w:r>
    </w:p>
    <w:p w14:paraId="79E0202A" w14:textId="4E8DCC11" w:rsidR="0040137A" w:rsidRDefault="00E53D4D" w:rsidP="0040137A">
      <w:pPr>
        <w:jc w:val="both"/>
        <w:rPr>
          <w:rFonts w:cstheme="minorHAnsi"/>
          <w:color w:val="000000" w:themeColor="text1"/>
          <w:sz w:val="21"/>
          <w:szCs w:val="21"/>
        </w:rPr>
      </w:pPr>
      <w:r w:rsidRPr="00E53D4D">
        <w:rPr>
          <w:rFonts w:cstheme="minorHAnsi"/>
          <w:noProof/>
          <w:color w:val="000000" w:themeColor="text1"/>
          <w:sz w:val="21"/>
          <w:szCs w:val="21"/>
        </w:rPr>
        <w:drawing>
          <wp:inline distT="0" distB="0" distL="0" distR="0" wp14:anchorId="30DA823E" wp14:editId="236A9613">
            <wp:extent cx="6755130" cy="309880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6755130" cy="3098800"/>
                    </a:xfrm>
                    <a:prstGeom prst="rect">
                      <a:avLst/>
                    </a:prstGeom>
                  </pic:spPr>
                </pic:pic>
              </a:graphicData>
            </a:graphic>
          </wp:inline>
        </w:drawing>
      </w:r>
    </w:p>
    <w:p w14:paraId="711D3B38" w14:textId="77777777" w:rsidR="0040137A" w:rsidRPr="00964014" w:rsidRDefault="0040137A">
      <w:pPr>
        <w:rPr>
          <w:rFonts w:asciiTheme="minorHAnsi" w:eastAsia="Helvetica Neue" w:hAnsiTheme="minorHAnsi" w:cstheme="minorHAnsi"/>
          <w:b/>
          <w:sz w:val="24"/>
          <w:szCs w:val="24"/>
        </w:rPr>
      </w:pPr>
    </w:p>
    <w:p w14:paraId="566D964C" w14:textId="77777777" w:rsidR="005540D7" w:rsidRDefault="005540D7"/>
    <w:sectPr w:rsidR="005540D7">
      <w:headerReference w:type="default" r:id="rId45"/>
      <w:footerReference w:type="default" r:id="rId46"/>
      <w:pgSz w:w="11906" w:h="16838"/>
      <w:pgMar w:top="965" w:right="562" w:bottom="777" w:left="706" w:header="0" w:footer="720" w:gutter="0"/>
      <w:pgNumType w:start="1"/>
      <w:cols w:space="720"/>
      <w:formProt w:val="0"/>
      <w:docGrid w:linePitch="272" w:charSpace="819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D576D7" w16cid:durableId="1F436B4D"/>
  <w16cid:commentId w16cid:paraId="2ADCAA16" w16cid:durableId="1F436F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6AB00" w14:textId="77777777" w:rsidR="00DF2A3B" w:rsidRDefault="00DF2A3B">
      <w:pPr>
        <w:spacing w:after="0" w:line="240" w:lineRule="auto"/>
      </w:pPr>
      <w:r>
        <w:separator/>
      </w:r>
    </w:p>
  </w:endnote>
  <w:endnote w:type="continuationSeparator" w:id="0">
    <w:p w14:paraId="45BE09DE" w14:textId="77777777" w:rsidR="00DF2A3B" w:rsidRDefault="00DF2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15712" w14:textId="77777777" w:rsidR="00DF2A3B" w:rsidRDefault="00DF2A3B">
    <w:pPr>
      <w:rPr>
        <w:sz w:val="16"/>
        <w:szCs w:val="16"/>
      </w:rPr>
    </w:pPr>
  </w:p>
  <w:p w14:paraId="083604D7" w14:textId="77777777" w:rsidR="00DF2A3B" w:rsidRDefault="00DF2A3B">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p w14:paraId="1B646188" w14:textId="53D0CEDA" w:rsidR="00DF2A3B" w:rsidRDefault="00DF2A3B">
    <w:r>
      <w:rPr>
        <w:sz w:val="16"/>
        <w:szCs w:val="16"/>
      </w:rPr>
      <w:t xml:space="preserve">                                                                                                                                                                                                                      Page </w:t>
    </w:r>
    <w:r>
      <w:rPr>
        <w:sz w:val="16"/>
        <w:szCs w:val="16"/>
      </w:rPr>
      <w:fldChar w:fldCharType="begin"/>
    </w:r>
    <w:r>
      <w:rPr>
        <w:sz w:val="16"/>
        <w:szCs w:val="16"/>
      </w:rPr>
      <w:instrText>PAGE</w:instrText>
    </w:r>
    <w:r>
      <w:rPr>
        <w:sz w:val="16"/>
        <w:szCs w:val="16"/>
      </w:rPr>
      <w:fldChar w:fldCharType="separate"/>
    </w:r>
    <w:r w:rsidR="00625DF8">
      <w:rPr>
        <w:noProof/>
        <w:sz w:val="16"/>
        <w:szCs w:val="16"/>
      </w:rPr>
      <w:t>15</w:t>
    </w:r>
    <w:r>
      <w:rPr>
        <w:sz w:val="16"/>
        <w:szCs w:val="16"/>
      </w:rPr>
      <w:fldChar w:fldCharType="end"/>
    </w:r>
    <w:r>
      <w:rPr>
        <w:sz w:val="16"/>
        <w:szCs w:val="16"/>
      </w:rPr>
      <w:t xml:space="preserve"> of 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FB86B" w14:textId="77777777" w:rsidR="00DF2A3B" w:rsidRDefault="00DF2A3B">
      <w:pPr>
        <w:spacing w:after="0" w:line="240" w:lineRule="auto"/>
      </w:pPr>
      <w:r>
        <w:separator/>
      </w:r>
    </w:p>
  </w:footnote>
  <w:footnote w:type="continuationSeparator" w:id="0">
    <w:p w14:paraId="1D1F168A" w14:textId="77777777" w:rsidR="00DF2A3B" w:rsidRDefault="00DF2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89ED2" w14:textId="77777777" w:rsidR="00DF2A3B" w:rsidRDefault="00DF2A3B">
    <w:pPr>
      <w:tabs>
        <w:tab w:val="center" w:pos="5026"/>
        <w:tab w:val="right" w:pos="10053"/>
      </w:tabs>
      <w:spacing w:before="720"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FF063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74C75"/>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 w15:restartNumberingAfterBreak="0">
    <w:nsid w:val="06C03719"/>
    <w:multiLevelType w:val="multilevel"/>
    <w:tmpl w:val="F09ADC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 w15:restartNumberingAfterBreak="0">
    <w:nsid w:val="07FA2FCE"/>
    <w:multiLevelType w:val="hybridMultilevel"/>
    <w:tmpl w:val="6CD48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11"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2"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5FB3E82"/>
    <w:multiLevelType w:val="hybridMultilevel"/>
    <w:tmpl w:val="97E224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2813219C"/>
    <w:multiLevelType w:val="multilevel"/>
    <w:tmpl w:val="2AD44E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9"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0" w15:restartNumberingAfterBreak="0">
    <w:nsid w:val="312A5B9D"/>
    <w:multiLevelType w:val="hybridMultilevel"/>
    <w:tmpl w:val="C584069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7"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9"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1" w15:restartNumberingAfterBreak="0">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2"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3"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7"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9"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42" w15:restartNumberingAfterBreak="0">
    <w:nsid w:val="5AE005BC"/>
    <w:multiLevelType w:val="hybridMultilevel"/>
    <w:tmpl w:val="3FE006F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65941FF9"/>
    <w:multiLevelType w:val="multilevel"/>
    <w:tmpl w:val="8ACAC882"/>
    <w:lvl w:ilvl="0">
      <w:start w:val="1"/>
      <w:numFmt w:val="bullet"/>
      <w:lvlText w:val=""/>
      <w:lvlJc w:val="left"/>
      <w:pPr>
        <w:ind w:left="720" w:firstLine="1080"/>
      </w:pPr>
      <w:rPr>
        <w:rFonts w:ascii="Wingdings" w:hAnsi="Wingdings" w:cs="Wingdings" w:hint="default"/>
        <w:sz w:val="24"/>
        <w:u w:val="none"/>
      </w:rPr>
    </w:lvl>
    <w:lvl w:ilvl="1">
      <w:start w:val="1"/>
      <w:numFmt w:val="bullet"/>
      <w:lvlText w:val=""/>
      <w:lvlJc w:val="left"/>
      <w:pPr>
        <w:ind w:left="1440" w:firstLine="2520"/>
      </w:pPr>
      <w:rPr>
        <w:rFonts w:ascii="Symbol" w:hAnsi="Symbol" w:cs="Symbol" w:hint="default"/>
        <w:u w:val="none"/>
      </w:rPr>
    </w:lvl>
    <w:lvl w:ilvl="2">
      <w:start w:val="1"/>
      <w:numFmt w:val="bullet"/>
      <w:lvlText w:val="■"/>
      <w:lvlJc w:val="left"/>
      <w:pPr>
        <w:ind w:left="2160" w:firstLine="3960"/>
      </w:pPr>
      <w:rPr>
        <w:rFonts w:ascii="OpenSymbol" w:hAnsi="OpenSymbol" w:cs="OpenSymbol" w:hint="default"/>
        <w:u w:val="none"/>
      </w:rPr>
    </w:lvl>
    <w:lvl w:ilvl="3">
      <w:start w:val="1"/>
      <w:numFmt w:val="bullet"/>
      <w:lvlText w:val=""/>
      <w:lvlJc w:val="left"/>
      <w:pPr>
        <w:ind w:left="2880" w:firstLine="5400"/>
      </w:pPr>
      <w:rPr>
        <w:rFonts w:ascii="Wingdings" w:hAnsi="Wingdings" w:cs="Wingdings" w:hint="default"/>
        <w:u w:val="none"/>
      </w:rPr>
    </w:lvl>
    <w:lvl w:ilvl="4">
      <w:start w:val="1"/>
      <w:numFmt w:val="bullet"/>
      <w:lvlText w:val=""/>
      <w:lvlJc w:val="left"/>
      <w:pPr>
        <w:ind w:left="3600" w:firstLine="6840"/>
      </w:pPr>
      <w:rPr>
        <w:rFonts w:ascii="Symbol" w:hAnsi="Symbol" w:cs="Symbol" w:hint="default"/>
        <w:u w:val="none"/>
      </w:rPr>
    </w:lvl>
    <w:lvl w:ilvl="5">
      <w:start w:val="1"/>
      <w:numFmt w:val="bullet"/>
      <w:lvlText w:val="■"/>
      <w:lvlJc w:val="left"/>
      <w:pPr>
        <w:ind w:left="4320" w:firstLine="8280"/>
      </w:pPr>
      <w:rPr>
        <w:rFonts w:ascii="OpenSymbol" w:hAnsi="OpenSymbol" w:cs="OpenSymbol" w:hint="default"/>
        <w:u w:val="none"/>
      </w:rPr>
    </w:lvl>
    <w:lvl w:ilvl="6">
      <w:start w:val="1"/>
      <w:numFmt w:val="bullet"/>
      <w:lvlText w:val=""/>
      <w:lvlJc w:val="left"/>
      <w:pPr>
        <w:ind w:left="5040" w:firstLine="9720"/>
      </w:pPr>
      <w:rPr>
        <w:rFonts w:ascii="Wingdings" w:hAnsi="Wingdings" w:cs="Wingdings" w:hint="default"/>
        <w:u w:val="none"/>
      </w:rPr>
    </w:lvl>
    <w:lvl w:ilvl="7">
      <w:start w:val="1"/>
      <w:numFmt w:val="bullet"/>
      <w:lvlText w:val=""/>
      <w:lvlJc w:val="left"/>
      <w:pPr>
        <w:ind w:left="5760" w:firstLine="11160"/>
      </w:pPr>
      <w:rPr>
        <w:rFonts w:ascii="Symbol" w:hAnsi="Symbol" w:cs="Symbol" w:hint="default"/>
        <w:u w:val="none"/>
      </w:rPr>
    </w:lvl>
    <w:lvl w:ilvl="8">
      <w:start w:val="1"/>
      <w:numFmt w:val="bullet"/>
      <w:lvlText w:val="■"/>
      <w:lvlJc w:val="left"/>
      <w:pPr>
        <w:ind w:left="6480" w:firstLine="12600"/>
      </w:pPr>
      <w:rPr>
        <w:rFonts w:ascii="OpenSymbol" w:hAnsi="OpenSymbol" w:cs="OpenSymbol" w:hint="default"/>
        <w:u w:val="none"/>
      </w:rPr>
    </w:lvl>
  </w:abstractNum>
  <w:abstractNum w:abstractNumId="49"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2"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3"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6"/>
  </w:num>
  <w:num w:numId="2">
    <w:abstractNumId w:val="7"/>
  </w:num>
  <w:num w:numId="3">
    <w:abstractNumId w:val="27"/>
  </w:num>
  <w:num w:numId="4">
    <w:abstractNumId w:val="10"/>
  </w:num>
  <w:num w:numId="5">
    <w:abstractNumId w:val="22"/>
  </w:num>
  <w:num w:numId="6">
    <w:abstractNumId w:val="39"/>
  </w:num>
  <w:num w:numId="7">
    <w:abstractNumId w:val="38"/>
  </w:num>
  <w:num w:numId="8">
    <w:abstractNumId w:val="23"/>
  </w:num>
  <w:num w:numId="9">
    <w:abstractNumId w:val="14"/>
  </w:num>
  <w:num w:numId="10">
    <w:abstractNumId w:val="5"/>
  </w:num>
  <w:num w:numId="11">
    <w:abstractNumId w:val="34"/>
  </w:num>
  <w:num w:numId="12">
    <w:abstractNumId w:val="47"/>
  </w:num>
  <w:num w:numId="13">
    <w:abstractNumId w:val="4"/>
  </w:num>
  <w:num w:numId="14">
    <w:abstractNumId w:val="45"/>
  </w:num>
  <w:num w:numId="15">
    <w:abstractNumId w:val="51"/>
  </w:num>
  <w:num w:numId="16">
    <w:abstractNumId w:val="40"/>
  </w:num>
  <w:num w:numId="17">
    <w:abstractNumId w:val="36"/>
  </w:num>
  <w:num w:numId="18">
    <w:abstractNumId w:val="2"/>
  </w:num>
  <w:num w:numId="19">
    <w:abstractNumId w:val="49"/>
  </w:num>
  <w:num w:numId="20">
    <w:abstractNumId w:val="11"/>
  </w:num>
  <w:num w:numId="21">
    <w:abstractNumId w:val="13"/>
  </w:num>
  <w:num w:numId="22">
    <w:abstractNumId w:val="54"/>
  </w:num>
  <w:num w:numId="23">
    <w:abstractNumId w:val="17"/>
  </w:num>
  <w:num w:numId="24">
    <w:abstractNumId w:val="9"/>
  </w:num>
  <w:num w:numId="25">
    <w:abstractNumId w:val="35"/>
  </w:num>
  <w:num w:numId="26">
    <w:abstractNumId w:val="25"/>
  </w:num>
  <w:num w:numId="27">
    <w:abstractNumId w:val="21"/>
  </w:num>
  <w:num w:numId="28">
    <w:abstractNumId w:val="50"/>
  </w:num>
  <w:num w:numId="29">
    <w:abstractNumId w:val="46"/>
  </w:num>
  <w:num w:numId="30">
    <w:abstractNumId w:val="37"/>
  </w:num>
  <w:num w:numId="31">
    <w:abstractNumId w:val="26"/>
  </w:num>
  <w:num w:numId="32">
    <w:abstractNumId w:val="53"/>
  </w:num>
  <w:num w:numId="33">
    <w:abstractNumId w:val="33"/>
  </w:num>
  <w:num w:numId="34">
    <w:abstractNumId w:val="30"/>
  </w:num>
  <w:num w:numId="35">
    <w:abstractNumId w:val="55"/>
  </w:num>
  <w:num w:numId="36">
    <w:abstractNumId w:val="31"/>
  </w:num>
  <w:num w:numId="37">
    <w:abstractNumId w:val="8"/>
  </w:num>
  <w:num w:numId="38">
    <w:abstractNumId w:val="12"/>
  </w:num>
  <w:num w:numId="39">
    <w:abstractNumId w:val="6"/>
  </w:num>
  <w:num w:numId="40">
    <w:abstractNumId w:val="57"/>
  </w:num>
  <w:num w:numId="41">
    <w:abstractNumId w:val="52"/>
  </w:num>
  <w:num w:numId="42">
    <w:abstractNumId w:val="44"/>
  </w:num>
  <w:num w:numId="43">
    <w:abstractNumId w:val="19"/>
  </w:num>
  <w:num w:numId="44">
    <w:abstractNumId w:val="43"/>
  </w:num>
  <w:num w:numId="45">
    <w:abstractNumId w:val="32"/>
  </w:num>
  <w:num w:numId="46">
    <w:abstractNumId w:val="18"/>
  </w:num>
  <w:num w:numId="47">
    <w:abstractNumId w:val="28"/>
  </w:num>
  <w:num w:numId="48">
    <w:abstractNumId w:val="48"/>
  </w:num>
  <w:num w:numId="49">
    <w:abstractNumId w:val="41"/>
  </w:num>
  <w:num w:numId="50">
    <w:abstractNumId w:val="56"/>
  </w:num>
  <w:num w:numId="51">
    <w:abstractNumId w:val="24"/>
  </w:num>
  <w:num w:numId="52">
    <w:abstractNumId w:val="29"/>
  </w:num>
  <w:num w:numId="53">
    <w:abstractNumId w:val="58"/>
  </w:num>
  <w:num w:numId="54">
    <w:abstractNumId w:val="20"/>
  </w:num>
  <w:num w:numId="55">
    <w:abstractNumId w:val="3"/>
  </w:num>
  <w:num w:numId="56">
    <w:abstractNumId w:val="0"/>
  </w:num>
  <w:num w:numId="57">
    <w:abstractNumId w:val="1"/>
  </w:num>
  <w:num w:numId="58">
    <w:abstractNumId w:val="42"/>
  </w:num>
  <w:num w:numId="59">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0D7"/>
    <w:rsid w:val="0000783C"/>
    <w:rsid w:val="00032610"/>
    <w:rsid w:val="00034C93"/>
    <w:rsid w:val="00037177"/>
    <w:rsid w:val="00040C08"/>
    <w:rsid w:val="00045F8C"/>
    <w:rsid w:val="000706F7"/>
    <w:rsid w:val="00081B15"/>
    <w:rsid w:val="000C3B2C"/>
    <w:rsid w:val="000D2C0D"/>
    <w:rsid w:val="000E1756"/>
    <w:rsid w:val="000E23C3"/>
    <w:rsid w:val="000F03C3"/>
    <w:rsid w:val="00113B53"/>
    <w:rsid w:val="00131D29"/>
    <w:rsid w:val="001763E3"/>
    <w:rsid w:val="00187882"/>
    <w:rsid w:val="001A7DFB"/>
    <w:rsid w:val="001B4887"/>
    <w:rsid w:val="00200C95"/>
    <w:rsid w:val="00241BB5"/>
    <w:rsid w:val="00273F00"/>
    <w:rsid w:val="00290961"/>
    <w:rsid w:val="00290A17"/>
    <w:rsid w:val="00290DB1"/>
    <w:rsid w:val="0029618B"/>
    <w:rsid w:val="002E0034"/>
    <w:rsid w:val="002F6312"/>
    <w:rsid w:val="00311719"/>
    <w:rsid w:val="00316A8C"/>
    <w:rsid w:val="00321907"/>
    <w:rsid w:val="00331F43"/>
    <w:rsid w:val="003370F1"/>
    <w:rsid w:val="003766A6"/>
    <w:rsid w:val="00387F2B"/>
    <w:rsid w:val="00397469"/>
    <w:rsid w:val="003A125D"/>
    <w:rsid w:val="003A158C"/>
    <w:rsid w:val="003C46B7"/>
    <w:rsid w:val="003D240E"/>
    <w:rsid w:val="003F0C32"/>
    <w:rsid w:val="003F3EE3"/>
    <w:rsid w:val="0040137A"/>
    <w:rsid w:val="00401AF1"/>
    <w:rsid w:val="00425AB7"/>
    <w:rsid w:val="00431870"/>
    <w:rsid w:val="00437FD5"/>
    <w:rsid w:val="00493423"/>
    <w:rsid w:val="004B09C4"/>
    <w:rsid w:val="004C11A5"/>
    <w:rsid w:val="004D203E"/>
    <w:rsid w:val="00510D4A"/>
    <w:rsid w:val="005540D7"/>
    <w:rsid w:val="00557672"/>
    <w:rsid w:val="00584C6D"/>
    <w:rsid w:val="005A0FB8"/>
    <w:rsid w:val="005B068D"/>
    <w:rsid w:val="005B6B58"/>
    <w:rsid w:val="005C5195"/>
    <w:rsid w:val="005D1EED"/>
    <w:rsid w:val="005D6B74"/>
    <w:rsid w:val="00607B87"/>
    <w:rsid w:val="00625DF8"/>
    <w:rsid w:val="00653B55"/>
    <w:rsid w:val="006563A8"/>
    <w:rsid w:val="00675CE7"/>
    <w:rsid w:val="00686AE1"/>
    <w:rsid w:val="00691F0B"/>
    <w:rsid w:val="006B2778"/>
    <w:rsid w:val="006E0238"/>
    <w:rsid w:val="006E49A5"/>
    <w:rsid w:val="006E708C"/>
    <w:rsid w:val="00712399"/>
    <w:rsid w:val="0071732F"/>
    <w:rsid w:val="007243AE"/>
    <w:rsid w:val="0072672F"/>
    <w:rsid w:val="007409AF"/>
    <w:rsid w:val="007946DF"/>
    <w:rsid w:val="007B1EFF"/>
    <w:rsid w:val="007C20F5"/>
    <w:rsid w:val="007F76AD"/>
    <w:rsid w:val="00827FDD"/>
    <w:rsid w:val="00836A92"/>
    <w:rsid w:val="00841A40"/>
    <w:rsid w:val="008555BC"/>
    <w:rsid w:val="00896092"/>
    <w:rsid w:val="008C562C"/>
    <w:rsid w:val="008E0B6F"/>
    <w:rsid w:val="00934B44"/>
    <w:rsid w:val="00946E4A"/>
    <w:rsid w:val="00964014"/>
    <w:rsid w:val="00965907"/>
    <w:rsid w:val="0097505A"/>
    <w:rsid w:val="00997BD8"/>
    <w:rsid w:val="009A49FD"/>
    <w:rsid w:val="009E0322"/>
    <w:rsid w:val="009F04BF"/>
    <w:rsid w:val="00A33871"/>
    <w:rsid w:val="00A3564B"/>
    <w:rsid w:val="00A674B8"/>
    <w:rsid w:val="00A8580E"/>
    <w:rsid w:val="00A90874"/>
    <w:rsid w:val="00AC4A7F"/>
    <w:rsid w:val="00AC549E"/>
    <w:rsid w:val="00AD3C0D"/>
    <w:rsid w:val="00AF3542"/>
    <w:rsid w:val="00B1018D"/>
    <w:rsid w:val="00BB5CF1"/>
    <w:rsid w:val="00BC1089"/>
    <w:rsid w:val="00C16951"/>
    <w:rsid w:val="00C5291A"/>
    <w:rsid w:val="00C81D68"/>
    <w:rsid w:val="00CC7C0E"/>
    <w:rsid w:val="00D26A60"/>
    <w:rsid w:val="00D540E4"/>
    <w:rsid w:val="00D83699"/>
    <w:rsid w:val="00DF2A3B"/>
    <w:rsid w:val="00DF549B"/>
    <w:rsid w:val="00E15621"/>
    <w:rsid w:val="00E36E07"/>
    <w:rsid w:val="00E53D4D"/>
    <w:rsid w:val="00E91E86"/>
    <w:rsid w:val="00ED64B1"/>
    <w:rsid w:val="00ED6780"/>
    <w:rsid w:val="00F0138E"/>
    <w:rsid w:val="00F07907"/>
    <w:rsid w:val="00F63A5F"/>
    <w:rsid w:val="00F67FA4"/>
    <w:rsid w:val="00FF2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7332C8"/>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Times New Roman" w:hAnsi="Times New Roman" w:cs="Times New Roman"/>
      <w:sz w:val="18"/>
      <w:szCs w:val="18"/>
    </w:rPr>
  </w:style>
  <w:style w:type="character" w:customStyle="1" w:styleId="HeaderChar">
    <w:name w:val="Header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link w:val="BodyTextChar"/>
    <w:uiPriority w:val="99"/>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qFormat/>
    <w:pPr>
      <w:spacing w:after="0" w:line="240" w:lineRule="auto"/>
    </w:pPr>
    <w:rPr>
      <w:rFonts w:ascii="Times New Roman" w:hAnsi="Times New Roman" w:cs="Times New Roman"/>
      <w:sz w:val="18"/>
      <w:szCs w:val="18"/>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paragraph" w:styleId="DocumentMap">
    <w:name w:val="Document Map"/>
    <w:basedOn w:val="Normal"/>
    <w:link w:val="DocumentMapChar"/>
    <w:uiPriority w:val="99"/>
    <w:semiHidden/>
    <w:unhideWhenUsed/>
    <w:rsid w:val="00BC108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BC1089"/>
    <w:rPr>
      <w:rFonts w:ascii="Times New Roman" w:hAnsi="Times New Roman" w:cs="Times New Roman"/>
      <w:sz w:val="24"/>
      <w:szCs w:val="24"/>
    </w:rPr>
  </w:style>
  <w:style w:type="character" w:styleId="Hyperlink">
    <w:name w:val="Hyperlink"/>
    <w:basedOn w:val="DefaultParagraphFont"/>
    <w:uiPriority w:val="99"/>
    <w:unhideWhenUsed/>
    <w:rsid w:val="009E0322"/>
    <w:rPr>
      <w:color w:val="0563C1" w:themeColor="hyperlink"/>
      <w:u w:val="single"/>
    </w:rPr>
  </w:style>
  <w:style w:type="character" w:customStyle="1" w:styleId="service-id-chunk">
    <w:name w:val="service-id-chunk"/>
    <w:basedOn w:val="DefaultParagraphFont"/>
    <w:rsid w:val="009E0322"/>
  </w:style>
  <w:style w:type="character" w:customStyle="1" w:styleId="BodyTextChar">
    <w:name w:val="Body Text Char"/>
    <w:basedOn w:val="DefaultParagraphFont"/>
    <w:link w:val="BodyText"/>
    <w:uiPriority w:val="99"/>
    <w:rsid w:val="009E0322"/>
  </w:style>
  <w:style w:type="character" w:customStyle="1" w:styleId="lrzxr">
    <w:name w:val="lrzxr"/>
    <w:basedOn w:val="DefaultParagraphFont"/>
    <w:rsid w:val="009E0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995">
      <w:bodyDiv w:val="1"/>
      <w:marLeft w:val="0"/>
      <w:marRight w:val="0"/>
      <w:marTop w:val="0"/>
      <w:marBottom w:val="0"/>
      <w:divBdr>
        <w:top w:val="none" w:sz="0" w:space="0" w:color="auto"/>
        <w:left w:val="none" w:sz="0" w:space="0" w:color="auto"/>
        <w:bottom w:val="none" w:sz="0" w:space="0" w:color="auto"/>
        <w:right w:val="none" w:sz="0" w:space="0" w:color="auto"/>
      </w:divBdr>
    </w:div>
    <w:div w:id="619149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Word_97_-_2003_Document1.doc"/><Relationship Id="rId18" Type="http://schemas.openxmlformats.org/officeDocument/2006/relationships/image" Target="media/image6.png"/><Relationship Id="rId26" Type="http://schemas.openxmlformats.org/officeDocument/2006/relationships/hyperlink" Target="https://www.cesg.gov.uk/risk-management-collection" TargetMode="External"/><Relationship Id="rId39" Type="http://schemas.openxmlformats.org/officeDocument/2006/relationships/hyperlink" Target="https://www.gov.uk/guidance/g-cloud-templates-and-legal-documents" TargetMode="External"/><Relationship Id="rId3" Type="http://schemas.openxmlformats.org/officeDocument/2006/relationships/styles" Target="styles.xml"/><Relationship Id="rId21" Type="http://schemas.openxmlformats.org/officeDocument/2006/relationships/hyperlink" Target="https://www.cpni.gov.uk/content/adopt-risk-management-approach" TargetMode="External"/><Relationship Id="rId34" Type="http://schemas.openxmlformats.org/officeDocument/2006/relationships/hyperlink" Target="https://www.gov.uk/government/publications/technology-code-of-practice/technology-code-of-practice" TargetMode="External"/><Relationship Id="rId42" Type="http://schemas.openxmlformats.org/officeDocument/2006/relationships/hyperlink" Target="https://www.gov.uk/service-manual/agile-delivery/spend-controls-check-if-you-need-approval-to-spend-money-on-a-service"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Word_97_-_2003_Document2.doc"/><Relationship Id="rId25" Type="http://schemas.openxmlformats.org/officeDocument/2006/relationships/hyperlink" Target="https://www.cesg.gov.uk/risk-management-collection"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gov.uk/guidance/g-cloud-templates-and-legal-documents"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s://www.gov.uk/government/publications/government-security-classifications" TargetMode="External"/><Relationship Id="rId29" Type="http://schemas.openxmlformats.org/officeDocument/2006/relationships/hyperlink" Target="https://www.gov.uk/government/publications/cyber-risk-management-a-board-level-responsibility/10-steps-summary" TargetMode="External"/><Relationship Id="rId41" Type="http://schemas.openxmlformats.org/officeDocument/2006/relationships/hyperlink" Target="http://tools.hmrc.gov.uk/e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cesg.gov.uk/risk-management-collection" TargetMode="External"/><Relationship Id="rId32" Type="http://schemas.openxmlformats.org/officeDocument/2006/relationships/hyperlink" Target="https://www.gov.uk/government/publications/cyber-risk-management-a-board-level-responsibility/10-steps-summary" TargetMode="External"/><Relationship Id="rId37" Type="http://schemas.openxmlformats.org/officeDocument/2006/relationships/hyperlink" Target="https://www.gov.uk/guidance/g-cloud-templates-and-legal-documents" TargetMode="External"/><Relationship Id="rId40" Type="http://schemas.openxmlformats.org/officeDocument/2006/relationships/hyperlink" Target="https://www.digitalmarketplace.service.gov.uk/"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s://www.ncsc.gov.uk/guidance/risk-management-collection" TargetMode="External"/><Relationship Id="rId28" Type="http://schemas.openxmlformats.org/officeDocument/2006/relationships/hyperlink" Target="https://www.ncsc.gov.uk/guidance/implementing-cloud-security-principles" TargetMode="External"/><Relationship Id="rId36" Type="http://schemas.openxmlformats.org/officeDocument/2006/relationships/hyperlink" Target="https://www.ncsc.gov.uk/guidance/10-steps-cyber-security" TargetMode="External"/><Relationship Id="rId10" Type="http://schemas.openxmlformats.org/officeDocument/2006/relationships/image" Target="media/image2.emf"/><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https://www.digitalmarketplace.service.gov.uk/g-cloud/services/748009018212180" TargetMode="External"/><Relationship Id="rId14" Type="http://schemas.openxmlformats.org/officeDocument/2006/relationships/image" Target="media/image4.emf"/><Relationship Id="rId22" Type="http://schemas.openxmlformats.org/officeDocument/2006/relationships/hyperlink" Target="https://www.cpni.gov.uk/protection-sensitive-information-and-assets"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government/publications/cyber-risk-management-a-board-level-responsibility/10-steps-summary" TargetMode="External"/><Relationship Id="rId43" Type="http://schemas.openxmlformats.org/officeDocument/2006/relationships/image" Target="media/image7.emf"/><Relationship Id="rId48" Type="http://schemas.openxmlformats.org/officeDocument/2006/relationships/theme" Target="theme/theme1.xml"/><Relationship Id="rId56" Type="http://schemas.microsoft.com/office/2016/09/relationships/commentsIds" Target="commentsId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FC2AC-41B8-4827-AF40-0AB44C0F0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13753</Words>
  <Characters>78393</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91963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cp:keywords/>
  <dc:description/>
  <cp:lastModifiedBy>Osborn, Liam (Commercial)</cp:lastModifiedBy>
  <cp:revision>2</cp:revision>
  <cp:lastPrinted>2018-09-14T13:09:00Z</cp:lastPrinted>
  <dcterms:created xsi:type="dcterms:W3CDTF">2018-10-30T09:04:00Z</dcterms:created>
  <dcterms:modified xsi:type="dcterms:W3CDTF">2018-10-30T09:04:00Z</dcterms:modified>
  <cp:category/>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