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35105D">
        <w:rPr>
          <w:rFonts w:ascii="Arial" w:hAnsi="Arial" w:cs="Arial"/>
          <w:szCs w:val="22"/>
        </w:rPr>
        <w:t xml:space="preserve"> WatAmb_ProjLitRev_WA1</w:t>
      </w:r>
      <w:r w:rsidRPr="0093723A">
        <w:rPr>
          <w:rFonts w:ascii="Arial" w:hAnsi="Arial" w:cs="Arial"/>
          <w:szCs w:val="22"/>
        </w:rPr>
        <w:tab/>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F19B7">
        <w:rPr>
          <w:rFonts w:ascii="Arial" w:hAnsi="Arial" w:cs="Arial"/>
          <w:szCs w:val="22"/>
          <w:highlight w:val="yellow"/>
        </w:rPr>
        <w:t>2</w:t>
      </w:r>
      <w:r w:rsidR="00D73878">
        <w:rPr>
          <w:rFonts w:ascii="Arial" w:hAnsi="Arial" w:cs="Arial"/>
          <w:szCs w:val="22"/>
          <w:highlight w:val="yellow"/>
        </w:rPr>
        <w:t>3</w:t>
      </w:r>
      <w:r w:rsidR="00CF19B7">
        <w:rPr>
          <w:rFonts w:ascii="Arial" w:hAnsi="Arial" w:cs="Arial"/>
          <w:szCs w:val="22"/>
          <w:highlight w:val="yellow"/>
        </w:rPr>
        <w:t>/0</w:t>
      </w:r>
      <w:r w:rsidR="00D73878">
        <w:rPr>
          <w:rFonts w:ascii="Arial" w:hAnsi="Arial" w:cs="Arial"/>
          <w:szCs w:val="22"/>
          <w:highlight w:val="yellow"/>
        </w:rPr>
        <w:t>8</w:t>
      </w:r>
      <w:r w:rsidR="00CF19B7">
        <w:rPr>
          <w:rFonts w:ascii="Arial" w:hAnsi="Arial" w:cs="Arial"/>
          <w:szCs w:val="22"/>
          <w:highlight w:val="yellow"/>
        </w:rPr>
        <w:t>/2021</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proofErr w:type="spellStart"/>
      <w:r w:rsidRPr="00D23510">
        <w:rPr>
          <w:rFonts w:ascii="Arial" w:hAnsi="Arial" w:cs="Arial"/>
          <w:color w:val="FF0000"/>
          <w:szCs w:val="22"/>
          <w:highlight w:val="yellow"/>
        </w:rPr>
        <w:t>xxxxx</w:t>
      </w:r>
      <w:proofErr w:type="spellEnd"/>
      <w:r w:rsidR="00031189" w:rsidRPr="00D23510">
        <w:rPr>
          <w:rFonts w:ascii="Arial" w:hAnsi="Arial" w:cs="Arial"/>
          <w:color w:val="FF0000"/>
          <w:szCs w:val="22"/>
          <w:highlight w:val="yellow"/>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35105D">
        <w:rPr>
          <w:rFonts w:ascii="Arial" w:hAnsi="Arial" w:cs="Arial"/>
          <w:szCs w:val="22"/>
        </w:rPr>
        <w:t>WatAmb_ProjLitRev_WA1</w:t>
      </w:r>
    </w:p>
    <w:p w:rsidR="000B2BE6" w:rsidRPr="005F0AEA" w:rsidRDefault="000878DD" w:rsidP="00D23510">
      <w:pPr>
        <w:rPr>
          <w:b/>
          <w:sz w:val="44"/>
          <w:szCs w:val="44"/>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0B2BE6" w:rsidRPr="00D23510">
        <w:rPr>
          <w:b/>
          <w:sz w:val="22"/>
          <w:szCs w:val="22"/>
        </w:rPr>
        <w:t>Scoping review of projections and futures relevant to management of water and water ecosystems in England</w:t>
      </w:r>
    </w:p>
    <w:p w:rsidR="009C7908" w:rsidRPr="005F0AEA" w:rsidRDefault="009C7908" w:rsidP="00D23510">
      <w:pPr>
        <w:rPr>
          <w:b/>
          <w:sz w:val="44"/>
          <w:szCs w:val="44"/>
        </w:rPr>
      </w:pPr>
    </w:p>
    <w:p w:rsidR="00031189" w:rsidRPr="0093723A" w:rsidRDefault="00031189" w:rsidP="00E65F5D">
      <w:pPr>
        <w:jc w:val="both"/>
        <w:rPr>
          <w:rFonts w:ascii="Arial" w:hAnsi="Arial" w:cs="Arial"/>
          <w:b/>
          <w:szCs w:val="22"/>
        </w:rPr>
      </w:pP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D42FB5">
        <w:rPr>
          <w:rFonts w:ascii="Arial" w:hAnsi="Arial" w:cs="Arial"/>
          <w:szCs w:val="22"/>
        </w:rPr>
        <w:t xml:space="preserve">Your response should be returned to the following email address by </w:t>
      </w:r>
      <w:bookmarkStart w:id="0" w:name="_GoBack"/>
      <w:r w:rsidR="00D42FB5" w:rsidRPr="00882022">
        <w:rPr>
          <w:rFonts w:ascii="Arial" w:hAnsi="Arial" w:cs="Arial"/>
          <w:color w:val="FF0000"/>
          <w:szCs w:val="22"/>
        </w:rPr>
        <w:t>20.00</w:t>
      </w:r>
      <w:r w:rsidR="00D42FB5" w:rsidRPr="00D42FB5">
        <w:rPr>
          <w:rFonts w:ascii="Arial" w:hAnsi="Arial" w:cs="Arial"/>
          <w:color w:val="FF0000"/>
          <w:szCs w:val="22"/>
        </w:rPr>
        <w:t xml:space="preserve"> hrs on the</w:t>
      </w:r>
      <w:r w:rsidR="00AB6556" w:rsidRPr="00D42FB5">
        <w:rPr>
          <w:rFonts w:ascii="Arial" w:hAnsi="Arial" w:cs="Arial"/>
          <w:color w:val="FF0000"/>
          <w:szCs w:val="22"/>
        </w:rPr>
        <w:t xml:space="preserve"> </w:t>
      </w:r>
      <w:r w:rsidR="00D42FB5" w:rsidRPr="00D42FB5">
        <w:rPr>
          <w:rFonts w:ascii="Arial" w:hAnsi="Arial" w:cs="Arial"/>
          <w:color w:val="FF0000"/>
          <w:szCs w:val="22"/>
        </w:rPr>
        <w:t>24</w:t>
      </w:r>
      <w:r w:rsidR="00D42FB5" w:rsidRPr="00D42FB5">
        <w:rPr>
          <w:rFonts w:ascii="Arial" w:hAnsi="Arial" w:cs="Arial"/>
          <w:color w:val="FF0000"/>
          <w:szCs w:val="22"/>
          <w:vertAlign w:val="superscript"/>
        </w:rPr>
        <w:t>th</w:t>
      </w:r>
      <w:r w:rsidR="00D42FB5" w:rsidRPr="00D42FB5">
        <w:rPr>
          <w:rFonts w:ascii="Arial" w:hAnsi="Arial" w:cs="Arial"/>
          <w:color w:val="FF0000"/>
          <w:szCs w:val="22"/>
        </w:rPr>
        <w:t xml:space="preserve"> September 2021</w:t>
      </w:r>
      <w:r w:rsidR="00AB6556" w:rsidRPr="001C31F6">
        <w:rPr>
          <w:rFonts w:ascii="Arial" w:hAnsi="Arial" w:cs="Arial"/>
          <w:color w:val="FF0000"/>
          <w:szCs w:val="22"/>
        </w:rPr>
        <w:t xml:space="preserve"> </w:t>
      </w:r>
    </w:p>
    <w:bookmarkEnd w:id="0"/>
    <w:p w:rsidR="007D26D8" w:rsidRPr="0093723A" w:rsidRDefault="007D26D8" w:rsidP="00E65F5D">
      <w:pPr>
        <w:rPr>
          <w:rFonts w:ascii="Arial" w:hAnsi="Arial" w:cs="Arial"/>
          <w:szCs w:val="22"/>
        </w:rPr>
      </w:pPr>
    </w:p>
    <w:p w:rsidR="007D26D8" w:rsidRPr="001C31F6" w:rsidRDefault="009C7908" w:rsidP="00E65F5D">
      <w:pPr>
        <w:rPr>
          <w:rFonts w:ascii="Arial" w:hAnsi="Arial" w:cs="Arial"/>
          <w:color w:val="FF0000"/>
          <w:szCs w:val="22"/>
        </w:rPr>
      </w:pPr>
      <w:r>
        <w:rPr>
          <w:rFonts w:ascii="Arial" w:hAnsi="Arial" w:cs="Arial"/>
          <w:color w:val="FF0000"/>
          <w:szCs w:val="22"/>
        </w:rPr>
        <w:t>david.forrow@environment-agency.gov.uk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134176" w:rsidRDefault="00031189" w:rsidP="00E65F5D">
      <w:pPr>
        <w:jc w:val="both"/>
        <w:rPr>
          <w:rFonts w:ascii="Arial" w:hAnsi="Arial" w:cs="Arial"/>
          <w:szCs w:val="22"/>
        </w:rPr>
      </w:pPr>
    </w:p>
    <w:p w:rsidR="00031189" w:rsidRPr="007E09A0" w:rsidRDefault="009C7908" w:rsidP="00E65F5D">
      <w:pPr>
        <w:ind w:left="720" w:hanging="720"/>
        <w:jc w:val="both"/>
        <w:rPr>
          <w:rFonts w:ascii="Arial" w:hAnsi="Arial" w:cs="Arial"/>
          <w:szCs w:val="22"/>
        </w:rPr>
      </w:pPr>
      <w:r w:rsidRPr="007E09A0">
        <w:rPr>
          <w:rFonts w:ascii="Arial" w:hAnsi="Arial" w:cs="Arial"/>
          <w:szCs w:val="22"/>
        </w:rPr>
        <w:t>Dr David Forrow</w:t>
      </w:r>
    </w:p>
    <w:p w:rsidR="00031189" w:rsidRPr="007E09A0" w:rsidRDefault="009C7908" w:rsidP="00E65F5D">
      <w:pPr>
        <w:ind w:left="720" w:hanging="720"/>
        <w:jc w:val="both"/>
        <w:rPr>
          <w:rFonts w:ascii="Arial" w:hAnsi="Arial" w:cs="Arial"/>
          <w:szCs w:val="22"/>
        </w:rPr>
      </w:pPr>
      <w:r w:rsidRPr="007E09A0">
        <w:rPr>
          <w:rFonts w:ascii="Arial" w:hAnsi="Arial" w:cs="Arial"/>
          <w:szCs w:val="22"/>
        </w:rPr>
        <w:t>Senior Evidence Advisor</w:t>
      </w:r>
    </w:p>
    <w:p w:rsidR="00031189" w:rsidRPr="007E09A0"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r w:rsidRPr="00134176">
        <w:rPr>
          <w:rFonts w:ascii="Arial" w:hAnsi="Arial" w:cs="Arial"/>
          <w:szCs w:val="22"/>
        </w:rPr>
        <w:t>E-mail:</w:t>
      </w:r>
      <w:r w:rsidRPr="00134176">
        <w:rPr>
          <w:rFonts w:ascii="Arial" w:hAnsi="Arial" w:cs="Arial"/>
          <w:szCs w:val="22"/>
        </w:rPr>
        <w:tab/>
      </w:r>
      <w:r w:rsidR="009C7908" w:rsidRPr="00134176">
        <w:rPr>
          <w:rFonts w:ascii="Arial" w:hAnsi="Arial" w:cs="Arial"/>
          <w:szCs w:val="22"/>
        </w:rPr>
        <w:t>david</w:t>
      </w:r>
      <w:r w:rsidR="00AB6556" w:rsidRPr="007E09A0">
        <w:rPr>
          <w:rFonts w:ascii="Arial" w:hAnsi="Arial" w:cs="Arial"/>
          <w:szCs w:val="22"/>
        </w:rPr>
        <w:t>.</w:t>
      </w:r>
      <w:r w:rsidR="009C7908" w:rsidRPr="007E09A0">
        <w:rPr>
          <w:rFonts w:ascii="Arial" w:hAnsi="Arial" w:cs="Arial"/>
          <w:szCs w:val="22"/>
        </w:rPr>
        <w:t>forrrow</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9C7908">
        <w:rPr>
          <w:rFonts w:ascii="Arial" w:hAnsi="Arial" w:cs="Arial"/>
          <w:szCs w:val="22"/>
        </w:rPr>
        <w:t>07775817695</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786932" w:rsidRPr="00786932" w:rsidRDefault="00031189" w:rsidP="00786932">
      <w:pPr>
        <w:rPr>
          <w:rFonts w:ascii="Arial" w:hAnsi="Arial" w:cs="Arial"/>
          <w:b/>
          <w:bCs/>
          <w:color w:val="222222"/>
          <w:sz w:val="21"/>
          <w:szCs w:val="21"/>
          <w:shd w:val="clear" w:color="auto" w:fill="FFFFFF"/>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786932" w:rsidRPr="00786932">
        <w:rPr>
          <w:rFonts w:ascii="Arial" w:hAnsi="Arial" w:cs="Arial"/>
        </w:rPr>
        <w:t xml:space="preserve">Red Kite House, </w:t>
      </w:r>
      <w:proofErr w:type="spellStart"/>
      <w:r w:rsidR="00786932" w:rsidRPr="00786932">
        <w:rPr>
          <w:rFonts w:ascii="Arial" w:hAnsi="Arial" w:cs="Arial"/>
          <w:bCs/>
          <w:shd w:val="clear" w:color="auto" w:fill="FFFFFF"/>
        </w:rPr>
        <w:t>Howbery</w:t>
      </w:r>
      <w:proofErr w:type="spellEnd"/>
      <w:r w:rsidR="00786932" w:rsidRPr="00786932">
        <w:rPr>
          <w:rFonts w:ascii="Arial" w:hAnsi="Arial" w:cs="Arial"/>
          <w:bCs/>
          <w:shd w:val="clear" w:color="auto" w:fill="FFFFFF"/>
        </w:rPr>
        <w:t xml:space="preserve"> Business Park, Benson Ln, </w:t>
      </w:r>
      <w:proofErr w:type="spellStart"/>
      <w:r w:rsidR="00786932" w:rsidRPr="00786932">
        <w:rPr>
          <w:rFonts w:ascii="Arial" w:hAnsi="Arial" w:cs="Arial"/>
          <w:bCs/>
          <w:shd w:val="clear" w:color="auto" w:fill="FFFFFF"/>
        </w:rPr>
        <w:t>Crowmarsh</w:t>
      </w:r>
      <w:proofErr w:type="spellEnd"/>
      <w:r w:rsidR="00786932" w:rsidRPr="00786932">
        <w:rPr>
          <w:rFonts w:ascii="Arial" w:hAnsi="Arial" w:cs="Arial"/>
          <w:bCs/>
          <w:shd w:val="clear" w:color="auto" w:fill="FFFFFF"/>
        </w:rPr>
        <w:t xml:space="preserve"> Gifford, Wallingford OX10 8BD</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F22CB" w:rsidRPr="001F22CB" w:rsidRDefault="001F22CB" w:rsidP="00786932">
      <w:pPr>
        <w:jc w:val="center"/>
        <w:rPr>
          <w:rFonts w:ascii="Arial" w:hAnsi="Arial" w:cs="Arial"/>
          <w:szCs w:val="22"/>
        </w:rPr>
      </w:pPr>
    </w:p>
    <w:p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878DD">
        <w:rPr>
          <w:rFonts w:ascii="Arial" w:hAnsi="Arial" w:cs="Arial"/>
          <w:b/>
          <w:color w:val="FF0000"/>
          <w:sz w:val="28"/>
          <w:szCs w:val="28"/>
          <w:u w:val="single"/>
        </w:rPr>
        <w:lastRenderedPageBreak/>
        <w:t>Request for Quot</w:t>
      </w:r>
      <w:r w:rsidR="00B94CDD">
        <w:rPr>
          <w:rFonts w:ascii="Arial" w:hAnsi="Arial" w:cs="Arial"/>
          <w:b/>
          <w:color w:val="FF0000"/>
          <w:sz w:val="28"/>
          <w:szCs w:val="28"/>
          <w:u w:val="single"/>
        </w:rPr>
        <w:t>ation</w:t>
      </w:r>
    </w:p>
    <w:p w:rsidR="001A553D" w:rsidRPr="00D23510" w:rsidRDefault="001A553D" w:rsidP="00E65F5D">
      <w:pPr>
        <w:spacing w:before="240"/>
        <w:rPr>
          <w:rFonts w:ascii="Arial" w:hAnsi="Arial" w:cs="Arial"/>
        </w:rPr>
      </w:pPr>
      <w:r w:rsidRPr="0093723A">
        <w:rPr>
          <w:rFonts w:ascii="Arial" w:hAnsi="Arial" w:cs="Arial"/>
          <w:b/>
          <w:szCs w:val="22"/>
        </w:rPr>
        <w:t>Ref:</w:t>
      </w:r>
      <w:r w:rsidRPr="0093723A">
        <w:rPr>
          <w:rFonts w:ascii="Arial" w:hAnsi="Arial" w:cs="Arial"/>
          <w:b/>
          <w:szCs w:val="22"/>
        </w:rPr>
        <w:tab/>
      </w:r>
      <w:r w:rsidR="0035105D" w:rsidRPr="00FC78AD">
        <w:rPr>
          <w:rFonts w:ascii="Arial" w:hAnsi="Arial" w:cs="Arial"/>
        </w:rPr>
        <w:t>WatAmb_ProjLitRev_WA1</w:t>
      </w:r>
    </w:p>
    <w:p w:rsidR="001A553D" w:rsidRPr="00D23510" w:rsidRDefault="001A553D" w:rsidP="00E65F5D">
      <w:pPr>
        <w:jc w:val="both"/>
        <w:rPr>
          <w:rFonts w:ascii="Arial" w:hAnsi="Arial" w:cs="Arial"/>
        </w:rPr>
      </w:pPr>
      <w:r w:rsidRPr="00D23510">
        <w:rPr>
          <w:rFonts w:ascii="Arial" w:hAnsi="Arial" w:cs="Arial"/>
        </w:rPr>
        <w:t>Title:</w:t>
      </w:r>
      <w:r w:rsidRPr="00D23510">
        <w:rPr>
          <w:rFonts w:ascii="Arial" w:hAnsi="Arial" w:cs="Arial"/>
        </w:rPr>
        <w:tab/>
      </w:r>
      <w:r w:rsidR="000B2BE6" w:rsidRPr="00D23510">
        <w:rPr>
          <w:rFonts w:ascii="Arial" w:hAnsi="Arial" w:cs="Arial"/>
          <w:b/>
        </w:rPr>
        <w:t>Scoping review of projections and futures relevant to management of water and water ecosystems in England</w:t>
      </w:r>
      <w:r w:rsidR="000B2BE6" w:rsidRPr="00D23510" w:rsidDel="000B2BE6">
        <w:rPr>
          <w:rFonts w:ascii="Arial" w:hAnsi="Arial" w:cs="Arial"/>
        </w:rPr>
        <w:t xml:space="preserve"> </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570B04"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ICT and Telecommunications</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Vehicles and Plant</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Environmental Consultancy and Monitoring</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Temporary Staff and Contractors</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Facilities Management, Energy and Utilities</w:t>
      </w:r>
    </w:p>
    <w:p w:rsidR="00491B79" w:rsidRPr="0093723A" w:rsidRDefault="00491B79" w:rsidP="002C39C9">
      <w:pPr>
        <w:widowControl w:val="0"/>
        <w:numPr>
          <w:ilvl w:val="0"/>
          <w:numId w:val="8"/>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570B04"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570B04"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570B04"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3C74EF" w:rsidRPr="00786932" w:rsidRDefault="009C7908" w:rsidP="003C74EF">
      <w:pPr>
        <w:rPr>
          <w:rFonts w:ascii="Arial" w:hAnsi="Arial" w:cs="Arial"/>
        </w:rPr>
      </w:pPr>
      <w:r w:rsidRPr="00786932">
        <w:rPr>
          <w:rFonts w:ascii="Arial" w:hAnsi="Arial" w:cs="Arial"/>
        </w:rPr>
        <w:t>Dr David Forrow</w:t>
      </w:r>
    </w:p>
    <w:p w:rsidR="009C7908" w:rsidRPr="00786932" w:rsidRDefault="009C7908" w:rsidP="003C74EF">
      <w:pPr>
        <w:rPr>
          <w:rFonts w:ascii="Arial" w:hAnsi="Arial" w:cs="Arial"/>
        </w:rPr>
      </w:pPr>
      <w:r w:rsidRPr="00786932">
        <w:rPr>
          <w:rFonts w:ascii="Arial" w:hAnsi="Arial" w:cs="Arial"/>
        </w:rPr>
        <w:t>Senior Evidence Advisor</w:t>
      </w:r>
    </w:p>
    <w:p w:rsidR="009C7908" w:rsidRPr="00786932" w:rsidRDefault="009C7908" w:rsidP="003C74EF">
      <w:pPr>
        <w:rPr>
          <w:rFonts w:ascii="Arial" w:hAnsi="Arial" w:cs="Arial"/>
        </w:rPr>
      </w:pPr>
      <w:r w:rsidRPr="00786932">
        <w:rPr>
          <w:rFonts w:ascii="Arial" w:hAnsi="Arial" w:cs="Arial"/>
        </w:rPr>
        <w:t>Strategic Evidence Design and Assessment (SEDA) team</w:t>
      </w:r>
    </w:p>
    <w:p w:rsidR="009C7908" w:rsidRPr="00786932" w:rsidRDefault="009C7908" w:rsidP="003C74EF">
      <w:pPr>
        <w:rPr>
          <w:rFonts w:ascii="Arial" w:hAnsi="Arial" w:cs="Arial"/>
        </w:rPr>
      </w:pPr>
      <w:r w:rsidRPr="00786932">
        <w:rPr>
          <w:rFonts w:ascii="Arial" w:hAnsi="Arial" w:cs="Arial"/>
        </w:rPr>
        <w:t>Chief Scientist’s Group</w:t>
      </w:r>
    </w:p>
    <w:p w:rsidR="001939E8" w:rsidRPr="00786932" w:rsidRDefault="001939E8" w:rsidP="001939E8">
      <w:pPr>
        <w:rPr>
          <w:rFonts w:ascii="Arial" w:hAnsi="Arial" w:cs="Arial"/>
          <w:bCs/>
        </w:rPr>
      </w:pPr>
      <w:r w:rsidRPr="00786932">
        <w:rPr>
          <w:rFonts w:ascii="Arial" w:hAnsi="Arial" w:cs="Arial"/>
          <w:bCs/>
        </w:rPr>
        <w:t>Environment and Business Directorate</w:t>
      </w:r>
    </w:p>
    <w:p w:rsidR="001939E8" w:rsidRPr="00786932" w:rsidRDefault="001939E8" w:rsidP="00E65F5D">
      <w:pPr>
        <w:rPr>
          <w:rFonts w:ascii="Arial" w:hAnsi="Arial" w:cs="Arial"/>
          <w:szCs w:val="22"/>
        </w:rPr>
      </w:pPr>
    </w:p>
    <w:p w:rsidR="001939E8" w:rsidRPr="00786932" w:rsidRDefault="001939E8" w:rsidP="001939E8">
      <w:pPr>
        <w:rPr>
          <w:rFonts w:ascii="Arial" w:hAnsi="Arial" w:cs="Arial"/>
          <w:bCs/>
        </w:rPr>
      </w:pPr>
      <w:r w:rsidRPr="00786932">
        <w:rPr>
          <w:rFonts w:ascii="Arial" w:hAnsi="Arial" w:cs="Arial"/>
          <w:bCs/>
        </w:rPr>
        <w:t>Stuart Kirk</w:t>
      </w:r>
    </w:p>
    <w:p w:rsidR="001939E8" w:rsidRPr="00786932" w:rsidRDefault="001939E8" w:rsidP="001939E8">
      <w:pPr>
        <w:rPr>
          <w:rFonts w:ascii="Arial" w:hAnsi="Arial" w:cs="Arial"/>
          <w:bCs/>
        </w:rPr>
      </w:pPr>
      <w:r w:rsidRPr="00786932">
        <w:rPr>
          <w:rFonts w:ascii="Arial" w:hAnsi="Arial" w:cs="Arial"/>
          <w:bCs/>
        </w:rPr>
        <w:t>Lead Scientist - Water Management - Research</w:t>
      </w:r>
      <w:r w:rsidRPr="00786932">
        <w:rPr>
          <w:rFonts w:ascii="Arial" w:hAnsi="Arial" w:cs="Arial"/>
        </w:rPr>
        <w:t xml:space="preserve"> </w:t>
      </w:r>
    </w:p>
    <w:p w:rsidR="001939E8" w:rsidRPr="00786932" w:rsidRDefault="001939E8" w:rsidP="001939E8">
      <w:pPr>
        <w:rPr>
          <w:rFonts w:ascii="Arial" w:hAnsi="Arial" w:cs="Arial"/>
          <w:bCs/>
        </w:rPr>
      </w:pPr>
      <w:r w:rsidRPr="00786932">
        <w:rPr>
          <w:rFonts w:ascii="Arial" w:hAnsi="Arial" w:cs="Arial"/>
          <w:bCs/>
        </w:rPr>
        <w:t xml:space="preserve">Chief Scientist’s Group  </w:t>
      </w:r>
    </w:p>
    <w:p w:rsidR="001939E8" w:rsidRPr="00786932" w:rsidRDefault="001939E8" w:rsidP="001939E8">
      <w:pPr>
        <w:rPr>
          <w:rFonts w:ascii="Arial" w:hAnsi="Arial" w:cs="Arial"/>
          <w:bCs/>
        </w:rPr>
      </w:pPr>
      <w:r w:rsidRPr="00786932">
        <w:rPr>
          <w:rFonts w:ascii="Arial" w:hAnsi="Arial" w:cs="Arial"/>
          <w:bCs/>
        </w:rPr>
        <w:t>Environment and Business Directorate</w:t>
      </w:r>
    </w:p>
    <w:p w:rsidR="001939E8" w:rsidRPr="00786932" w:rsidRDefault="001939E8" w:rsidP="00E65F5D">
      <w:pPr>
        <w:rPr>
          <w:rFonts w:ascii="Arial" w:hAnsi="Arial" w:cs="Arial"/>
          <w:szCs w:val="22"/>
        </w:rPr>
      </w:pPr>
    </w:p>
    <w:p w:rsidR="00D85F07" w:rsidRPr="00786932" w:rsidRDefault="009C7908" w:rsidP="00E65F5D">
      <w:pPr>
        <w:rPr>
          <w:rFonts w:ascii="Arial" w:hAnsi="Arial" w:cs="Arial"/>
          <w:b/>
          <w:szCs w:val="22"/>
        </w:rPr>
      </w:pPr>
      <w:r w:rsidRPr="00786932">
        <w:rPr>
          <w:rFonts w:ascii="Arial" w:hAnsi="Arial" w:cs="Arial"/>
          <w:szCs w:val="22"/>
        </w:rPr>
        <w:t xml:space="preserve">The role of the Chief Scientist’s Group is to generate, source and synthesis and communicate science and evidence to inform strategy and decision making in the Environment Agency and wider Defra-network. </w:t>
      </w:r>
    </w:p>
    <w:p w:rsidR="009C7908" w:rsidRPr="00786932" w:rsidRDefault="009C7908" w:rsidP="00E65F5D">
      <w:pPr>
        <w:rPr>
          <w:rFonts w:ascii="Arial" w:hAnsi="Arial" w:cs="Arial"/>
          <w:b/>
          <w:szCs w:val="22"/>
        </w:rPr>
      </w:pPr>
    </w:p>
    <w:p w:rsidR="00C24614" w:rsidRPr="00786932" w:rsidRDefault="009C7908" w:rsidP="00E65F5D">
      <w:pPr>
        <w:rPr>
          <w:rFonts w:ascii="Arial" w:hAnsi="Arial" w:cs="Arial"/>
          <w:szCs w:val="22"/>
        </w:rPr>
      </w:pPr>
      <w:r w:rsidRPr="00786932">
        <w:rPr>
          <w:rFonts w:ascii="Arial" w:hAnsi="Arial" w:cs="Arial"/>
          <w:szCs w:val="22"/>
        </w:rPr>
        <w:t xml:space="preserve">The </w:t>
      </w:r>
      <w:r w:rsidR="000B2BE6" w:rsidRPr="00786932">
        <w:rPr>
          <w:rFonts w:ascii="Arial" w:hAnsi="Arial" w:cs="Arial"/>
          <w:szCs w:val="22"/>
        </w:rPr>
        <w:t xml:space="preserve">Chief Scientist’s group is working to source, collate and synthesis and generate science and evidence to support longer-term strategy proposals for managing water and the water environment. This strategy work is termed the </w:t>
      </w:r>
      <w:r w:rsidR="000B2BE6" w:rsidRPr="00786932">
        <w:rPr>
          <w:rFonts w:ascii="Arial" w:hAnsi="Arial" w:cs="Arial"/>
          <w:b/>
          <w:szCs w:val="22"/>
        </w:rPr>
        <w:t>Water Ambition</w:t>
      </w:r>
      <w:r w:rsidR="000B2BE6" w:rsidRPr="00786932">
        <w:rPr>
          <w:rFonts w:ascii="Arial" w:hAnsi="Arial" w:cs="Arial"/>
          <w:szCs w:val="22"/>
        </w:rPr>
        <w:t xml:space="preserve">. One project within the Chief Scientist Group is to collate and synthesis existing science and evidence for the Water Ambition. This is termed the </w:t>
      </w:r>
      <w:r w:rsidR="000B2BE6" w:rsidRPr="00786932">
        <w:rPr>
          <w:rFonts w:ascii="Arial" w:hAnsi="Arial" w:cs="Arial"/>
          <w:b/>
          <w:szCs w:val="22"/>
        </w:rPr>
        <w:t>Evidence Ambition Science and Evidence Synthesis Project</w:t>
      </w:r>
      <w:r w:rsidR="000B2BE6" w:rsidRPr="00786932">
        <w:rPr>
          <w:rFonts w:ascii="Arial" w:hAnsi="Arial" w:cs="Arial"/>
          <w:szCs w:val="22"/>
        </w:rPr>
        <w:t xml:space="preserve">. The work described in this specification is part of this project.  </w:t>
      </w:r>
      <w:r w:rsidRPr="00786932">
        <w:rPr>
          <w:rFonts w:ascii="Arial" w:hAnsi="Arial" w:cs="Arial"/>
          <w:szCs w:val="22"/>
        </w:rPr>
        <w:t xml:space="preserve"> </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0B2BE6">
        <w:rPr>
          <w:rFonts w:ascii="Arial" w:hAnsi="Arial" w:cs="Arial"/>
          <w:szCs w:val="22"/>
        </w:rPr>
        <w:t>6</w:t>
      </w:r>
      <w:r w:rsidRPr="0093723A">
        <w:rPr>
          <w:rFonts w:ascii="Arial" w:hAnsi="Arial" w:cs="Arial"/>
          <w:szCs w:val="22"/>
        </w:rPr>
        <w:t xml:space="preserve"> months to end no later than </w:t>
      </w:r>
      <w:r w:rsidR="000B2BE6" w:rsidRPr="00D23510">
        <w:rPr>
          <w:rFonts w:ascii="Arial" w:hAnsi="Arial" w:cs="Arial"/>
          <w:szCs w:val="22"/>
        </w:rPr>
        <w:t>31</w:t>
      </w:r>
      <w:r w:rsidR="00A323E2" w:rsidRPr="00786932">
        <w:rPr>
          <w:rFonts w:ascii="Arial" w:hAnsi="Arial" w:cs="Arial"/>
          <w:szCs w:val="22"/>
        </w:rPr>
        <w:t>/</w:t>
      </w:r>
      <w:r w:rsidR="009C7908" w:rsidRPr="00786932">
        <w:rPr>
          <w:rFonts w:ascii="Arial" w:hAnsi="Arial" w:cs="Arial"/>
          <w:szCs w:val="22"/>
        </w:rPr>
        <w:t>0</w:t>
      </w:r>
      <w:r w:rsidR="000B2BE6" w:rsidRPr="00786932">
        <w:rPr>
          <w:rFonts w:ascii="Arial" w:hAnsi="Arial" w:cs="Arial"/>
          <w:szCs w:val="22"/>
        </w:rPr>
        <w:t>1</w:t>
      </w:r>
      <w:r w:rsidR="009C7908" w:rsidRPr="00786932">
        <w:rPr>
          <w:rFonts w:ascii="Arial" w:hAnsi="Arial" w:cs="Arial"/>
          <w:szCs w:val="22"/>
        </w:rPr>
        <w:t>/2022.</w:t>
      </w:r>
      <w:r w:rsidRPr="00786932">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Pr>
          <w:rFonts w:ascii="Arial" w:hAnsi="Arial" w:cs="Arial"/>
          <w:color w:val="FF0000"/>
          <w:szCs w:val="22"/>
        </w:rPr>
        <w:t>Research</w:t>
      </w:r>
      <w:r w:rsidR="002F4C87">
        <w:rPr>
          <w:rFonts w:ascii="Arial" w:hAnsi="Arial" w:cs="Arial"/>
          <w:color w:val="FF0000"/>
          <w:szCs w:val="22"/>
        </w:rPr>
        <w:t xml:space="preserve"> (Appendix C</w:t>
      </w:r>
      <w:r w:rsidR="00296D92">
        <w:rPr>
          <w:rFonts w:ascii="Arial" w:hAnsi="Arial" w:cs="Arial"/>
          <w:color w:val="FF0000"/>
          <w:szCs w:val="22"/>
        </w:rPr>
        <w:t>)</w:t>
      </w:r>
      <w:r w:rsidRPr="0093723A">
        <w:rPr>
          <w:rFonts w:ascii="Arial" w:hAnsi="Arial" w:cs="Arial"/>
          <w:szCs w:val="22"/>
        </w:rPr>
        <w:t xml:space="preserve"> shall apply to this contract. </w:t>
      </w:r>
    </w:p>
    <w:p w:rsidR="00296D92" w:rsidRDefault="00296D92" w:rsidP="00E65F5D">
      <w:pPr>
        <w:rPr>
          <w:rFonts w:ascii="Arial" w:hAnsi="Arial" w:cs="Arial"/>
          <w:szCs w:val="22"/>
        </w:rPr>
      </w:pPr>
    </w:p>
    <w:p w:rsidR="00D23510" w:rsidRDefault="00F7147C" w:rsidP="00E65F5D">
      <w:pPr>
        <w:pStyle w:val="CcList"/>
        <w:rPr>
          <w:color w:val="3805F1"/>
          <w:sz w:val="20"/>
        </w:rPr>
      </w:pPr>
      <w:r w:rsidRPr="0093723A">
        <w:rPr>
          <w:rFonts w:cs="Arial"/>
          <w:sz w:val="20"/>
          <w:szCs w:val="22"/>
        </w:rPr>
        <w:t>This contrac</w:t>
      </w:r>
      <w:r w:rsidRPr="00786932">
        <w:rPr>
          <w:rFonts w:cs="Arial"/>
          <w:sz w:val="20"/>
        </w:rPr>
        <w:t>t shall be managed on behalf of the Agency by</w:t>
      </w:r>
      <w:r w:rsidRPr="00786932">
        <w:rPr>
          <w:rFonts w:cs="Arial"/>
          <w:b/>
          <w:sz w:val="20"/>
        </w:rPr>
        <w:t xml:space="preserve"> </w:t>
      </w:r>
      <w:r w:rsidR="00E1625A" w:rsidRPr="00786932">
        <w:rPr>
          <w:rFonts w:cs="Arial"/>
          <w:sz w:val="20"/>
        </w:rPr>
        <w:t xml:space="preserve">Dr David Forrow (Contact 07775817695; </w:t>
      </w:r>
      <w:hyperlink r:id="rId20" w:history="1">
        <w:r w:rsidR="000B2BE6" w:rsidRPr="003337F2">
          <w:rPr>
            <w:rStyle w:val="Hyperlink"/>
            <w:sz w:val="20"/>
          </w:rPr>
          <w:t>david.forrow@environment-agency.gov.uk</w:t>
        </w:r>
      </w:hyperlink>
      <w:r w:rsidR="00E1625A" w:rsidRPr="003337F2">
        <w:rPr>
          <w:rFonts w:cs="Arial"/>
          <w:sz w:val="20"/>
        </w:rPr>
        <w:t>)</w:t>
      </w:r>
      <w:r w:rsidR="000B2BE6" w:rsidRPr="003337F2">
        <w:rPr>
          <w:rFonts w:cs="Arial"/>
          <w:sz w:val="20"/>
        </w:rPr>
        <w:t xml:space="preserve"> and Stuart Kirk (Contact </w:t>
      </w:r>
      <w:r w:rsidR="000B2BE6" w:rsidRPr="003337F2">
        <w:rPr>
          <w:color w:val="1F3864"/>
          <w:sz w:val="20"/>
        </w:rPr>
        <w:t xml:space="preserve">+44 20 30252896; </w:t>
      </w:r>
      <w:hyperlink r:id="rId21" w:history="1">
        <w:r w:rsidR="00D23510" w:rsidRPr="003337F2">
          <w:rPr>
            <w:rStyle w:val="Hyperlink"/>
            <w:sz w:val="20"/>
          </w:rPr>
          <w:t>stuart.kirk@environment-agency.gov.uk</w:t>
        </w:r>
      </w:hyperlink>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6B7F38" w:rsidP="00296D92">
      <w:pPr>
        <w:ind w:right="-21"/>
        <w:rPr>
          <w:rFonts w:ascii="Arial" w:hAnsi="Arial" w:cs="Arial"/>
          <w:szCs w:val="22"/>
        </w:rPr>
      </w:pPr>
      <w:r w:rsidRPr="00786932">
        <w:rPr>
          <w:rFonts w:ascii="Arial" w:hAnsi="Arial" w:cs="Arial"/>
          <w:szCs w:val="22"/>
        </w:rPr>
        <w:lastRenderedPageBreak/>
        <w:t>Jenny For</w:t>
      </w:r>
      <w:r w:rsidR="00EC401E" w:rsidRPr="00786932">
        <w:rPr>
          <w:rFonts w:ascii="Arial" w:hAnsi="Arial" w:cs="Arial"/>
          <w:szCs w:val="22"/>
        </w:rPr>
        <w:t>syth</w:t>
      </w:r>
      <w:r w:rsidR="00347A3F" w:rsidRPr="00786932">
        <w:rPr>
          <w:rFonts w:ascii="Arial" w:hAnsi="Arial" w:cs="Arial"/>
          <w:u w:val="single"/>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Default="00296D92" w:rsidP="00296D92">
      <w:pPr>
        <w:ind w:right="-21"/>
        <w:rPr>
          <w:rFonts w:ascii="Arial" w:hAnsi="Arial" w:cs="Arial"/>
          <w:szCs w:val="22"/>
        </w:rPr>
      </w:pPr>
    </w:p>
    <w:p w:rsidR="00EC401E" w:rsidRPr="00D23510" w:rsidRDefault="00EC401E" w:rsidP="00EC401E">
      <w:pPr>
        <w:rPr>
          <w:rFonts w:ascii="Arial" w:hAnsi="Arial" w:cs="Arial"/>
          <w:bCs/>
        </w:rPr>
      </w:pPr>
      <w:r w:rsidRPr="00D23510">
        <w:rPr>
          <w:rFonts w:ascii="Arial" w:hAnsi="Arial" w:cs="Arial"/>
          <w:bCs/>
        </w:rPr>
        <w:t>Jenny Forsyth</w:t>
      </w:r>
    </w:p>
    <w:p w:rsidR="00EC401E" w:rsidRPr="00FC78AD" w:rsidRDefault="00EC401E" w:rsidP="00EC401E">
      <w:pPr>
        <w:rPr>
          <w:rFonts w:ascii="Arial" w:hAnsi="Arial" w:cs="Arial"/>
        </w:rPr>
      </w:pPr>
      <w:r w:rsidRPr="00D23510">
        <w:rPr>
          <w:rFonts w:ascii="Arial" w:hAnsi="Arial" w:cs="Arial"/>
        </w:rPr>
        <w:t>Advisor | Environment &amp; Business</w:t>
      </w:r>
    </w:p>
    <w:p w:rsidR="00EC401E" w:rsidRPr="00FC78AD" w:rsidRDefault="00570B04" w:rsidP="00EC401E">
      <w:pPr>
        <w:ind w:right="-21"/>
        <w:rPr>
          <w:rFonts w:ascii="Arial" w:hAnsi="Arial" w:cs="Arial"/>
        </w:rPr>
      </w:pPr>
      <w:hyperlink r:id="rId22" w:history="1">
        <w:r w:rsidR="00EC401E" w:rsidRPr="00FC78AD">
          <w:rPr>
            <w:rStyle w:val="Hyperlink"/>
            <w:rFonts w:ascii="Arial" w:hAnsi="Arial" w:cs="Arial"/>
          </w:rPr>
          <w:t>jenny.forsyth@environment-agency.gov.uk</w:t>
        </w:r>
      </w:hyperlink>
    </w:p>
    <w:p w:rsidR="00347A3F" w:rsidRPr="00786932" w:rsidRDefault="00347A3F" w:rsidP="00296D92">
      <w:pPr>
        <w:ind w:right="-21"/>
        <w:rPr>
          <w:rFonts w:ascii="Arial" w:hAnsi="Arial" w:cs="Arial"/>
        </w:rPr>
      </w:pPr>
      <w:r w:rsidRPr="00786932">
        <w:rPr>
          <w:rFonts w:ascii="Arial" w:hAnsi="Arial" w:cs="Arial"/>
        </w:rPr>
        <w:t xml:space="preserve">Tel: </w:t>
      </w:r>
      <w:hyperlink r:id="rId23" w:history="1">
        <w:r w:rsidRPr="00D23510">
          <w:rPr>
            <w:rStyle w:val="Hyperlink"/>
            <w:rFonts w:ascii="Arial" w:hAnsi="Arial" w:cs="Arial"/>
            <w:color w:val="auto"/>
            <w:u w:val="none"/>
          </w:rPr>
          <w:t>02030254753</w:t>
        </w:r>
      </w:hyperlink>
      <w:r w:rsidRPr="00786932">
        <w:rPr>
          <w:rFonts w:ascii="Arial" w:hAnsi="Arial" w:cs="Arial"/>
        </w:rPr>
        <w:t xml:space="preserve">; </w:t>
      </w:r>
    </w:p>
    <w:p w:rsidR="00296D92" w:rsidRDefault="00296D92" w:rsidP="00296D92"/>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3337F2" w:rsidRDefault="00813200" w:rsidP="00813200">
            <w:pPr>
              <w:rPr>
                <w:rFonts w:ascii="Arial" w:hAnsi="Arial" w:cs="Arial"/>
                <w:szCs w:val="22"/>
              </w:rPr>
            </w:pPr>
            <w:r>
              <w:rPr>
                <w:rFonts w:ascii="Arial" w:hAnsi="Arial" w:cs="Arial"/>
                <w:szCs w:val="22"/>
              </w:rPr>
              <w:t>24</w:t>
            </w:r>
            <w:r w:rsidR="00347A3F" w:rsidRPr="003337F2">
              <w:rPr>
                <w:rFonts w:ascii="Arial" w:hAnsi="Arial" w:cs="Arial"/>
                <w:szCs w:val="22"/>
              </w:rPr>
              <w:t>/0</w:t>
            </w:r>
            <w:r>
              <w:rPr>
                <w:rFonts w:ascii="Arial" w:hAnsi="Arial" w:cs="Arial"/>
                <w:szCs w:val="22"/>
              </w:rPr>
              <w:t>9</w:t>
            </w:r>
            <w:r w:rsidR="00347A3F" w:rsidRPr="003337F2">
              <w:rPr>
                <w:rFonts w:ascii="Arial" w:hAnsi="Arial" w:cs="Arial"/>
                <w:szCs w:val="22"/>
              </w:rPr>
              <w:t>/2021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3337F2" w:rsidRDefault="00347A3F" w:rsidP="00296D92">
            <w:pPr>
              <w:rPr>
                <w:rFonts w:ascii="Arial" w:hAnsi="Arial" w:cs="Arial"/>
                <w:szCs w:val="22"/>
              </w:rPr>
            </w:pPr>
            <w:r w:rsidRPr="003337F2">
              <w:rPr>
                <w:rFonts w:ascii="Arial" w:hAnsi="Arial" w:cs="Arial"/>
                <w:szCs w:val="22"/>
              </w:rPr>
              <w:t>0</w:t>
            </w:r>
            <w:r w:rsidR="00813200">
              <w:rPr>
                <w:rFonts w:ascii="Arial" w:hAnsi="Arial" w:cs="Arial"/>
                <w:szCs w:val="22"/>
              </w:rPr>
              <w:t>1</w:t>
            </w:r>
            <w:r w:rsidRPr="003337F2">
              <w:rPr>
                <w:rFonts w:ascii="Arial" w:hAnsi="Arial" w:cs="Arial"/>
                <w:szCs w:val="22"/>
              </w:rPr>
              <w:t>/</w:t>
            </w:r>
            <w:r w:rsidR="00813200">
              <w:rPr>
                <w:rFonts w:ascii="Arial" w:hAnsi="Arial" w:cs="Arial"/>
                <w:szCs w:val="22"/>
              </w:rPr>
              <w:t>10</w:t>
            </w:r>
            <w:r w:rsidRPr="003337F2">
              <w:rPr>
                <w:rFonts w:ascii="Arial" w:hAnsi="Arial" w:cs="Arial"/>
                <w:szCs w:val="22"/>
              </w:rPr>
              <w:t>/2021</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3337F2" w:rsidRDefault="00813200" w:rsidP="00296D92">
            <w:pPr>
              <w:rPr>
                <w:rFonts w:ascii="Arial" w:hAnsi="Arial" w:cs="Arial"/>
                <w:szCs w:val="22"/>
              </w:rPr>
            </w:pPr>
            <w:r>
              <w:rPr>
                <w:rFonts w:ascii="Arial" w:hAnsi="Arial" w:cs="Arial"/>
                <w:szCs w:val="22"/>
              </w:rPr>
              <w:t>05</w:t>
            </w:r>
            <w:r w:rsidR="00755F71" w:rsidRPr="003337F2">
              <w:rPr>
                <w:rFonts w:ascii="Arial" w:hAnsi="Arial" w:cs="Arial"/>
                <w:szCs w:val="22"/>
              </w:rPr>
              <w:t>/</w:t>
            </w:r>
            <w:r>
              <w:rPr>
                <w:rFonts w:ascii="Arial" w:hAnsi="Arial" w:cs="Arial"/>
                <w:szCs w:val="22"/>
              </w:rPr>
              <w:t>10</w:t>
            </w:r>
            <w:r w:rsidR="00755F71" w:rsidRPr="003337F2">
              <w:rPr>
                <w:rFonts w:ascii="Arial" w:hAnsi="Arial" w:cs="Arial"/>
                <w:szCs w:val="22"/>
              </w:rPr>
              <w:t>/2021</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3337F2" w:rsidRDefault="00813200" w:rsidP="00813200">
            <w:pPr>
              <w:rPr>
                <w:rFonts w:ascii="Arial" w:hAnsi="Arial" w:cs="Arial"/>
                <w:szCs w:val="22"/>
              </w:rPr>
            </w:pPr>
            <w:r>
              <w:rPr>
                <w:rFonts w:ascii="Arial" w:hAnsi="Arial" w:cs="Arial"/>
                <w:szCs w:val="22"/>
              </w:rPr>
              <w:t>09</w:t>
            </w:r>
            <w:r w:rsidR="00755F71" w:rsidRPr="003337F2">
              <w:rPr>
                <w:rFonts w:ascii="Arial" w:hAnsi="Arial" w:cs="Arial"/>
                <w:szCs w:val="22"/>
              </w:rPr>
              <w:t>/0</w:t>
            </w:r>
            <w:r>
              <w:rPr>
                <w:rFonts w:ascii="Arial" w:hAnsi="Arial" w:cs="Arial"/>
                <w:szCs w:val="22"/>
              </w:rPr>
              <w:t>2</w:t>
            </w:r>
            <w:r w:rsidR="00755F71" w:rsidRPr="003337F2">
              <w:rPr>
                <w:rFonts w:ascii="Arial" w:hAnsi="Arial" w:cs="Arial"/>
                <w:szCs w:val="22"/>
              </w:rPr>
              <w:t>/2022</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w:t>
      </w:r>
      <w:r w:rsidRPr="003337F2">
        <w:rPr>
          <w:rFonts w:ascii="Arial" w:hAnsi="Arial" w:cs="Arial"/>
          <w:u w:val="single"/>
        </w:rPr>
        <w:t>may be subject to change</w:t>
      </w:r>
      <w:r>
        <w:rPr>
          <w:rFonts w:ascii="Arial" w:hAnsi="Arial" w:cs="Arial"/>
        </w:rPr>
        <w:t xml:space="preserv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D23510"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786932">
        <w:rPr>
          <w:rFonts w:ascii="Arial" w:hAnsi="Arial" w:cs="Arial"/>
          <w:szCs w:val="22"/>
        </w:rPr>
        <w:t>60%</w:t>
      </w:r>
    </w:p>
    <w:p w:rsidR="00E71837" w:rsidRPr="00D23510"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D23510">
        <w:rPr>
          <w:rFonts w:ascii="Arial" w:hAnsi="Arial" w:cs="Arial"/>
          <w:szCs w:val="22"/>
        </w:rPr>
        <w:t xml:space="preserve">Quality – </w:t>
      </w:r>
      <w:r w:rsidRPr="00786932">
        <w:rPr>
          <w:rFonts w:ascii="Arial" w:hAnsi="Arial" w:cs="Arial"/>
          <w:szCs w:val="22"/>
        </w:rPr>
        <w:t>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Default="009F257C" w:rsidP="00E65F5D">
      <w:pPr>
        <w:rPr>
          <w:rFonts w:ascii="Arial" w:hAnsi="Arial" w:cs="Arial"/>
          <w:szCs w:val="22"/>
        </w:rPr>
      </w:pPr>
    </w:p>
    <w:p w:rsidR="00F806D8" w:rsidRPr="0093723A" w:rsidRDefault="00F806D8" w:rsidP="00F806D8">
      <w:pPr>
        <w:rPr>
          <w:rFonts w:ascii="Arial" w:hAnsi="Arial" w:cs="Arial"/>
          <w:szCs w:val="22"/>
        </w:rPr>
      </w:pPr>
    </w:p>
    <w:p w:rsidR="00F806D8" w:rsidRDefault="00F806D8" w:rsidP="00F806D8">
      <w:pPr>
        <w:rPr>
          <w:rFonts w:ascii="Arial" w:hAnsi="Arial" w:cs="Arial"/>
          <w:szCs w:val="22"/>
        </w:rPr>
      </w:pPr>
    </w:p>
    <w:tbl>
      <w:tblPr>
        <w:tblStyle w:val="TableGrid"/>
        <w:tblW w:w="0" w:type="auto"/>
        <w:tblLook w:val="04A0" w:firstRow="1" w:lastRow="0" w:firstColumn="1" w:lastColumn="0" w:noHBand="0" w:noVBand="1"/>
      </w:tblPr>
      <w:tblGrid>
        <w:gridCol w:w="6941"/>
        <w:gridCol w:w="1355"/>
      </w:tblGrid>
      <w:tr w:rsidR="00F806D8" w:rsidTr="00813200">
        <w:tc>
          <w:tcPr>
            <w:tcW w:w="6941" w:type="dxa"/>
            <w:shd w:val="clear" w:color="auto" w:fill="9CC2E5" w:themeFill="accent1" w:themeFillTint="99"/>
          </w:tcPr>
          <w:p w:rsidR="00F806D8" w:rsidRPr="007E09A0" w:rsidRDefault="00F806D8" w:rsidP="00813200">
            <w:pPr>
              <w:jc w:val="center"/>
              <w:rPr>
                <w:rFonts w:ascii="Arial" w:hAnsi="Arial" w:cs="Arial"/>
                <w:b/>
                <w:szCs w:val="22"/>
              </w:rPr>
            </w:pPr>
            <w:r w:rsidRPr="007E09A0">
              <w:rPr>
                <w:rFonts w:ascii="Arial" w:hAnsi="Arial" w:cs="Arial"/>
                <w:b/>
                <w:szCs w:val="22"/>
              </w:rPr>
              <w:t>Criteria</w:t>
            </w:r>
          </w:p>
        </w:tc>
        <w:tc>
          <w:tcPr>
            <w:tcW w:w="1355" w:type="dxa"/>
            <w:shd w:val="clear" w:color="auto" w:fill="9CC2E5" w:themeFill="accent1" w:themeFillTint="99"/>
          </w:tcPr>
          <w:p w:rsidR="00F806D8" w:rsidRPr="007E09A0" w:rsidRDefault="00F806D8" w:rsidP="00813200">
            <w:pPr>
              <w:jc w:val="center"/>
              <w:rPr>
                <w:rFonts w:ascii="Arial" w:hAnsi="Arial" w:cs="Arial"/>
                <w:b/>
                <w:szCs w:val="22"/>
              </w:rPr>
            </w:pPr>
            <w:r w:rsidRPr="007E09A0">
              <w:rPr>
                <w:rFonts w:ascii="Arial" w:hAnsi="Arial" w:cs="Arial"/>
                <w:b/>
                <w:szCs w:val="22"/>
              </w:rPr>
              <w:t>Weighting</w:t>
            </w:r>
          </w:p>
        </w:tc>
      </w:tr>
      <w:tr w:rsidR="00F806D8" w:rsidTr="00813200">
        <w:tc>
          <w:tcPr>
            <w:tcW w:w="6941" w:type="dxa"/>
          </w:tcPr>
          <w:p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pacing w:val="-3"/>
                <w:sz w:val="20"/>
                <w:szCs w:val="22"/>
              </w:rPr>
              <w:t>Your key personnel who will be directly involved with this contract.</w:t>
            </w:r>
            <w:r w:rsidRPr="00786932">
              <w:rPr>
                <w:rFonts w:ascii="Arial" w:hAnsi="Arial" w:cs="Arial"/>
                <w:b/>
                <w:spacing w:val="-3"/>
                <w:sz w:val="20"/>
                <w:szCs w:val="22"/>
              </w:rPr>
              <w:t xml:space="preserve"> </w:t>
            </w:r>
          </w:p>
        </w:tc>
        <w:tc>
          <w:tcPr>
            <w:tcW w:w="1355" w:type="dxa"/>
          </w:tcPr>
          <w:p w:rsidR="00F806D8" w:rsidRDefault="00F806D8" w:rsidP="00813200">
            <w:pPr>
              <w:jc w:val="center"/>
              <w:rPr>
                <w:rFonts w:ascii="Arial" w:hAnsi="Arial" w:cs="Arial"/>
                <w:szCs w:val="22"/>
              </w:rPr>
            </w:pPr>
            <w:r>
              <w:rPr>
                <w:rFonts w:ascii="Arial" w:hAnsi="Arial" w:cs="Arial"/>
                <w:szCs w:val="22"/>
              </w:rPr>
              <w:t>15</w:t>
            </w:r>
          </w:p>
        </w:tc>
      </w:tr>
      <w:tr w:rsidR="00F806D8" w:rsidTr="00813200">
        <w:tc>
          <w:tcPr>
            <w:tcW w:w="6941" w:type="dxa"/>
          </w:tcPr>
          <w:p w:rsidR="00F806D8" w:rsidRDefault="00F806D8" w:rsidP="00F806D8">
            <w:pPr>
              <w:numPr>
                <w:ilvl w:val="0"/>
                <w:numId w:val="6"/>
              </w:numPr>
              <w:ind w:left="312" w:hanging="284"/>
              <w:rPr>
                <w:rFonts w:ascii="Arial" w:hAnsi="Arial" w:cs="Arial"/>
                <w:szCs w:val="22"/>
              </w:rPr>
            </w:pPr>
            <w:r w:rsidRPr="00786932">
              <w:rPr>
                <w:rFonts w:ascii="Arial" w:hAnsi="Arial" w:cs="Arial"/>
                <w:szCs w:val="22"/>
              </w:rPr>
              <w:t>Your understanding of the ask</w:t>
            </w:r>
          </w:p>
        </w:tc>
        <w:tc>
          <w:tcPr>
            <w:tcW w:w="1355" w:type="dxa"/>
          </w:tcPr>
          <w:p w:rsidR="00F806D8" w:rsidRDefault="00F806D8" w:rsidP="00813200">
            <w:pPr>
              <w:jc w:val="center"/>
              <w:rPr>
                <w:rFonts w:ascii="Arial" w:hAnsi="Arial" w:cs="Arial"/>
                <w:szCs w:val="22"/>
              </w:rPr>
            </w:pPr>
            <w:r>
              <w:rPr>
                <w:rFonts w:ascii="Arial" w:hAnsi="Arial" w:cs="Arial"/>
                <w:szCs w:val="22"/>
              </w:rPr>
              <w:t>20</w:t>
            </w:r>
          </w:p>
        </w:tc>
      </w:tr>
      <w:tr w:rsidR="00F806D8" w:rsidTr="00813200">
        <w:tc>
          <w:tcPr>
            <w:tcW w:w="6941" w:type="dxa"/>
          </w:tcPr>
          <w:p w:rsidR="00F806D8" w:rsidRDefault="00F806D8" w:rsidP="00F806D8">
            <w:pPr>
              <w:numPr>
                <w:ilvl w:val="0"/>
                <w:numId w:val="6"/>
              </w:numPr>
              <w:ind w:left="312" w:hanging="284"/>
              <w:rPr>
                <w:rFonts w:ascii="Arial" w:hAnsi="Arial" w:cs="Arial"/>
                <w:szCs w:val="22"/>
              </w:rPr>
            </w:pPr>
            <w:r w:rsidRPr="00786932">
              <w:rPr>
                <w:rFonts w:ascii="Arial" w:hAnsi="Arial" w:cs="Arial"/>
                <w:szCs w:val="22"/>
              </w:rPr>
              <w:t>Your recent experience and evidence of carrying out similar contracts</w:t>
            </w:r>
          </w:p>
        </w:tc>
        <w:tc>
          <w:tcPr>
            <w:tcW w:w="1355" w:type="dxa"/>
          </w:tcPr>
          <w:p w:rsidR="00F806D8" w:rsidRDefault="00F806D8" w:rsidP="00813200">
            <w:pPr>
              <w:jc w:val="center"/>
              <w:rPr>
                <w:rFonts w:ascii="Arial" w:hAnsi="Arial" w:cs="Arial"/>
                <w:szCs w:val="22"/>
              </w:rPr>
            </w:pPr>
            <w:r>
              <w:rPr>
                <w:rFonts w:ascii="Arial" w:hAnsi="Arial" w:cs="Arial"/>
                <w:szCs w:val="22"/>
              </w:rPr>
              <w:t>15</w:t>
            </w:r>
          </w:p>
        </w:tc>
      </w:tr>
      <w:tr w:rsidR="00F806D8" w:rsidTr="00813200">
        <w:tc>
          <w:tcPr>
            <w:tcW w:w="6941" w:type="dxa"/>
          </w:tcPr>
          <w:p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Your proposed methodology</w:t>
            </w:r>
          </w:p>
        </w:tc>
        <w:tc>
          <w:tcPr>
            <w:tcW w:w="1355" w:type="dxa"/>
          </w:tcPr>
          <w:p w:rsidR="00F806D8" w:rsidRDefault="00F806D8" w:rsidP="00813200">
            <w:pPr>
              <w:jc w:val="center"/>
              <w:rPr>
                <w:rFonts w:ascii="Arial" w:hAnsi="Arial" w:cs="Arial"/>
                <w:szCs w:val="22"/>
              </w:rPr>
            </w:pPr>
            <w:r>
              <w:rPr>
                <w:rFonts w:ascii="Arial" w:hAnsi="Arial" w:cs="Arial"/>
                <w:szCs w:val="22"/>
              </w:rPr>
              <w:t>25</w:t>
            </w:r>
          </w:p>
        </w:tc>
      </w:tr>
      <w:tr w:rsidR="00F806D8" w:rsidTr="00813200">
        <w:tc>
          <w:tcPr>
            <w:tcW w:w="6941" w:type="dxa"/>
          </w:tcPr>
          <w:p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Innovation in the suggested methodology and nature of outputs</w:t>
            </w:r>
          </w:p>
        </w:tc>
        <w:tc>
          <w:tcPr>
            <w:tcW w:w="1355" w:type="dxa"/>
          </w:tcPr>
          <w:p w:rsidR="00F806D8" w:rsidRDefault="00F806D8" w:rsidP="00813200">
            <w:pPr>
              <w:jc w:val="center"/>
              <w:rPr>
                <w:rFonts w:ascii="Arial" w:hAnsi="Arial" w:cs="Arial"/>
                <w:szCs w:val="22"/>
              </w:rPr>
            </w:pPr>
            <w:r>
              <w:rPr>
                <w:rFonts w:ascii="Arial" w:hAnsi="Arial" w:cs="Arial"/>
                <w:szCs w:val="22"/>
              </w:rPr>
              <w:t>15</w:t>
            </w:r>
          </w:p>
        </w:tc>
      </w:tr>
      <w:tr w:rsidR="00F806D8" w:rsidTr="00813200">
        <w:tc>
          <w:tcPr>
            <w:tcW w:w="6941" w:type="dxa"/>
          </w:tcPr>
          <w:p w:rsidR="00F806D8" w:rsidRDefault="00F806D8" w:rsidP="00F806D8">
            <w:pPr>
              <w:pStyle w:val="BodyText3"/>
              <w:numPr>
                <w:ilvl w:val="0"/>
                <w:numId w:val="6"/>
              </w:numPr>
              <w:spacing w:after="0"/>
              <w:ind w:left="312" w:hanging="284"/>
              <w:rPr>
                <w:rFonts w:ascii="Arial" w:hAnsi="Arial" w:cs="Arial"/>
                <w:szCs w:val="22"/>
              </w:rPr>
            </w:pPr>
            <w:r w:rsidRPr="00786932">
              <w:rPr>
                <w:rFonts w:ascii="Arial" w:hAnsi="Arial" w:cs="Arial"/>
                <w:sz w:val="20"/>
                <w:szCs w:val="22"/>
              </w:rPr>
              <w:t>Your measurement of success in each of the deliverables.</w:t>
            </w:r>
          </w:p>
        </w:tc>
        <w:tc>
          <w:tcPr>
            <w:tcW w:w="1355" w:type="dxa"/>
          </w:tcPr>
          <w:p w:rsidR="00F806D8" w:rsidRDefault="00F806D8" w:rsidP="00813200">
            <w:pPr>
              <w:jc w:val="center"/>
              <w:rPr>
                <w:rFonts w:ascii="Arial" w:hAnsi="Arial" w:cs="Arial"/>
                <w:szCs w:val="22"/>
              </w:rPr>
            </w:pPr>
            <w:r>
              <w:rPr>
                <w:rFonts w:ascii="Arial" w:hAnsi="Arial" w:cs="Arial"/>
                <w:szCs w:val="22"/>
              </w:rPr>
              <w:t>5</w:t>
            </w:r>
          </w:p>
        </w:tc>
      </w:tr>
      <w:tr w:rsidR="00F806D8" w:rsidTr="00813200">
        <w:tc>
          <w:tcPr>
            <w:tcW w:w="6941" w:type="dxa"/>
          </w:tcPr>
          <w:p w:rsidR="00F806D8" w:rsidRDefault="00F806D8" w:rsidP="00F806D8">
            <w:pPr>
              <w:numPr>
                <w:ilvl w:val="0"/>
                <w:numId w:val="6"/>
              </w:numPr>
              <w:ind w:left="312" w:hanging="284"/>
              <w:rPr>
                <w:rFonts w:ascii="Arial" w:hAnsi="Arial" w:cs="Arial"/>
                <w:szCs w:val="22"/>
              </w:rPr>
            </w:pPr>
            <w:r w:rsidRPr="00786932">
              <w:rPr>
                <w:rFonts w:ascii="Arial" w:hAnsi="Arial" w:cs="Arial"/>
                <w:szCs w:val="22"/>
              </w:rPr>
              <w:t>Management of sustainable impacts</w:t>
            </w:r>
          </w:p>
        </w:tc>
        <w:tc>
          <w:tcPr>
            <w:tcW w:w="1355" w:type="dxa"/>
          </w:tcPr>
          <w:p w:rsidR="00F806D8" w:rsidRDefault="00F806D8" w:rsidP="00813200">
            <w:pPr>
              <w:jc w:val="center"/>
              <w:rPr>
                <w:rFonts w:ascii="Arial" w:hAnsi="Arial" w:cs="Arial"/>
                <w:szCs w:val="22"/>
              </w:rPr>
            </w:pPr>
            <w:r>
              <w:rPr>
                <w:rFonts w:ascii="Arial" w:hAnsi="Arial" w:cs="Arial"/>
                <w:szCs w:val="22"/>
              </w:rPr>
              <w:t>5</w:t>
            </w:r>
          </w:p>
        </w:tc>
      </w:tr>
    </w:tbl>
    <w:p w:rsidR="00F806D8" w:rsidRPr="002F4C87" w:rsidRDefault="00F806D8" w:rsidP="00F806D8">
      <w:pPr>
        <w:ind w:left="720"/>
        <w:rPr>
          <w:rFonts w:ascii="Arial" w:hAnsi="Arial" w:cs="Arial"/>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2C39C9">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2C39C9">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D23510" w:rsidRDefault="000D2F4D" w:rsidP="002C39C9">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C. Please note that the </w:t>
      </w:r>
      <w:r w:rsidR="002F4C87" w:rsidRPr="00D23510">
        <w:rPr>
          <w:rFonts w:ascii="Arial" w:hAnsi="Arial" w:cs="Arial"/>
          <w:szCs w:val="22"/>
        </w:rPr>
        <w:t>terms</w:t>
      </w:r>
      <w:r w:rsidRPr="00D23510">
        <w:rPr>
          <w:rFonts w:ascii="Arial" w:hAnsi="Arial" w:cs="Arial"/>
          <w:szCs w:val="22"/>
        </w:rPr>
        <w:t xml:space="preserve"> cannot be amended later).</w:t>
      </w:r>
    </w:p>
    <w:p w:rsidR="000D2F4D" w:rsidRPr="00786932" w:rsidRDefault="000D2F4D" w:rsidP="002C39C9">
      <w:pPr>
        <w:pStyle w:val="BodyText"/>
        <w:numPr>
          <w:ilvl w:val="0"/>
          <w:numId w:val="5"/>
        </w:numPr>
        <w:spacing w:after="0"/>
        <w:rPr>
          <w:rFonts w:ascii="Arial" w:hAnsi="Arial" w:cs="Arial"/>
          <w:szCs w:val="22"/>
        </w:rPr>
      </w:pPr>
      <w:r w:rsidRPr="00786932">
        <w:rPr>
          <w:rFonts w:ascii="Arial" w:hAnsi="Arial" w:cs="Arial"/>
          <w:szCs w:val="22"/>
        </w:rPr>
        <w:t xml:space="preserve">details of the personnel you are proposing to carry out the service, including CV’s of your key personnel; </w:t>
      </w:r>
    </w:p>
    <w:p w:rsidR="000D2F4D" w:rsidRPr="00786932" w:rsidRDefault="000D2F4D" w:rsidP="002C39C9">
      <w:pPr>
        <w:pStyle w:val="BodyText"/>
        <w:numPr>
          <w:ilvl w:val="0"/>
          <w:numId w:val="5"/>
        </w:numPr>
        <w:spacing w:after="0"/>
        <w:rPr>
          <w:rFonts w:ascii="Arial" w:hAnsi="Arial" w:cs="Arial"/>
          <w:szCs w:val="22"/>
        </w:rPr>
      </w:pPr>
      <w:r w:rsidRPr="00786932">
        <w:rPr>
          <w:rFonts w:ascii="Arial" w:hAnsi="Arial" w:cs="Arial"/>
          <w:szCs w:val="22"/>
        </w:rPr>
        <w:t xml:space="preserve">details of how you propose to maintain continuity of personnel; </w:t>
      </w:r>
    </w:p>
    <w:p w:rsidR="00D119F8" w:rsidRPr="00786932" w:rsidRDefault="00705FF1" w:rsidP="002C39C9">
      <w:pPr>
        <w:numPr>
          <w:ilvl w:val="0"/>
          <w:numId w:val="5"/>
        </w:numPr>
        <w:rPr>
          <w:rFonts w:ascii="Arial" w:hAnsi="Arial" w:cs="Arial"/>
          <w:szCs w:val="22"/>
        </w:rPr>
      </w:pPr>
      <w:r>
        <w:rPr>
          <w:rFonts w:ascii="Arial" w:hAnsi="Arial" w:cs="Arial"/>
          <w:szCs w:val="22"/>
        </w:rPr>
        <w:t>y</w:t>
      </w:r>
      <w:r w:rsidR="00D119F8" w:rsidRPr="00786932">
        <w:rPr>
          <w:rFonts w:ascii="Arial" w:hAnsi="Arial" w:cs="Arial"/>
          <w:szCs w:val="22"/>
        </w:rPr>
        <w:t>our understanding of the ask</w:t>
      </w:r>
      <w:r>
        <w:rPr>
          <w:rFonts w:ascii="Arial" w:hAnsi="Arial" w:cs="Arial"/>
          <w:szCs w:val="22"/>
        </w:rPr>
        <w:t>;</w:t>
      </w:r>
    </w:p>
    <w:p w:rsidR="000D2F4D" w:rsidRPr="00786932" w:rsidRDefault="000D2F4D" w:rsidP="002C39C9">
      <w:pPr>
        <w:pStyle w:val="BodyText3"/>
        <w:numPr>
          <w:ilvl w:val="0"/>
          <w:numId w:val="5"/>
        </w:numPr>
        <w:spacing w:after="0"/>
        <w:rPr>
          <w:rFonts w:ascii="Arial" w:hAnsi="Arial" w:cs="Arial"/>
          <w:sz w:val="20"/>
          <w:szCs w:val="22"/>
        </w:rPr>
      </w:pPr>
      <w:r w:rsidRPr="00786932">
        <w:rPr>
          <w:rFonts w:ascii="Arial" w:hAnsi="Arial" w:cs="Arial"/>
          <w:sz w:val="20"/>
          <w:szCs w:val="22"/>
        </w:rPr>
        <w:t>details of proposed methodology</w:t>
      </w:r>
      <w:r w:rsidR="00705FF1">
        <w:rPr>
          <w:rFonts w:ascii="Arial" w:hAnsi="Arial" w:cs="Arial"/>
          <w:sz w:val="20"/>
          <w:szCs w:val="22"/>
        </w:rPr>
        <w:t>;</w:t>
      </w:r>
    </w:p>
    <w:p w:rsidR="000D2F4D" w:rsidRPr="00786932" w:rsidRDefault="000D2F4D" w:rsidP="002C39C9">
      <w:pPr>
        <w:pStyle w:val="BodyText3"/>
        <w:numPr>
          <w:ilvl w:val="0"/>
          <w:numId w:val="5"/>
        </w:numPr>
        <w:spacing w:after="0"/>
        <w:rPr>
          <w:rFonts w:ascii="Arial" w:hAnsi="Arial" w:cs="Arial"/>
          <w:sz w:val="20"/>
          <w:szCs w:val="22"/>
        </w:rPr>
      </w:pPr>
      <w:r w:rsidRPr="00786932">
        <w:rPr>
          <w:rFonts w:ascii="Arial" w:hAnsi="Arial" w:cs="Arial"/>
          <w:sz w:val="20"/>
          <w:szCs w:val="22"/>
        </w:rPr>
        <w:t>details of how you measure your success in each of the deliverables</w:t>
      </w:r>
      <w:r w:rsidR="00705FF1">
        <w:rPr>
          <w:rFonts w:ascii="Arial" w:hAnsi="Arial" w:cs="Arial"/>
          <w:sz w:val="20"/>
          <w:szCs w:val="22"/>
        </w:rPr>
        <w:t>;</w:t>
      </w:r>
    </w:p>
    <w:p w:rsidR="00705FF1" w:rsidRDefault="00705FF1" w:rsidP="002C39C9">
      <w:pPr>
        <w:numPr>
          <w:ilvl w:val="0"/>
          <w:numId w:val="5"/>
        </w:numPr>
        <w:rPr>
          <w:rFonts w:ascii="Arial" w:hAnsi="Arial" w:cs="Arial"/>
          <w:szCs w:val="22"/>
        </w:rPr>
      </w:pPr>
      <w:r>
        <w:rPr>
          <w:rFonts w:ascii="Arial" w:hAnsi="Arial" w:cs="Arial"/>
          <w:szCs w:val="22"/>
        </w:rPr>
        <w:t>knowledge, understanding and experience in the relevant subject areas and their application;</w:t>
      </w:r>
    </w:p>
    <w:p w:rsidR="000D2F4D" w:rsidRPr="00786932" w:rsidRDefault="000D2F4D" w:rsidP="002C39C9">
      <w:pPr>
        <w:numPr>
          <w:ilvl w:val="0"/>
          <w:numId w:val="5"/>
        </w:numPr>
        <w:rPr>
          <w:rFonts w:ascii="Arial" w:hAnsi="Arial" w:cs="Arial"/>
          <w:szCs w:val="22"/>
        </w:rPr>
      </w:pPr>
      <w:proofErr w:type="gramStart"/>
      <w:r w:rsidRPr="00786932">
        <w:rPr>
          <w:rFonts w:ascii="Arial" w:hAnsi="Arial" w:cs="Arial"/>
          <w:szCs w:val="22"/>
        </w:rPr>
        <w:t>detail</w:t>
      </w:r>
      <w:proofErr w:type="gramEnd"/>
      <w:r w:rsidRPr="00786932">
        <w:rPr>
          <w:rFonts w:ascii="Arial" w:hAnsi="Arial" w:cs="Arial"/>
          <w:szCs w:val="22"/>
        </w:rPr>
        <w:t xml:space="preserve"> your recent experience of carrying out similar contracts</w:t>
      </w:r>
      <w:r w:rsidR="00D119F8" w:rsidRPr="00786932">
        <w:rPr>
          <w:rFonts w:ascii="Arial" w:hAnsi="Arial" w:cs="Arial"/>
          <w:szCs w:val="22"/>
        </w:rPr>
        <w:t xml:space="preserve"> and provide illustration and/or links to examples</w:t>
      </w:r>
      <w:r w:rsidR="00705FF1">
        <w:rPr>
          <w:rFonts w:ascii="Arial" w:hAnsi="Arial" w:cs="Arial"/>
          <w:szCs w:val="22"/>
        </w:rPr>
        <w:t>.</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FC78AD" w:rsidRDefault="006739AF" w:rsidP="00E65F5D">
      <w:pPr>
        <w:pStyle w:val="BodyText"/>
        <w:spacing w:after="0"/>
        <w:rPr>
          <w:rFonts w:ascii="Arial" w:hAnsi="Arial" w:cs="Arial"/>
          <w:b/>
          <w:u w:val="single"/>
        </w:rPr>
      </w:pPr>
      <w:r w:rsidRPr="00FC78AD">
        <w:rPr>
          <w:rFonts w:ascii="Arial" w:hAnsi="Arial" w:cs="Arial"/>
          <w:b/>
          <w:u w:val="single"/>
        </w:rPr>
        <w:t>Specification</w:t>
      </w:r>
    </w:p>
    <w:p w:rsidR="003C74EF" w:rsidRPr="00D23510" w:rsidRDefault="003C74EF" w:rsidP="00E65F5D">
      <w:pPr>
        <w:pStyle w:val="BodyText"/>
        <w:spacing w:after="0"/>
        <w:rPr>
          <w:rFonts w:ascii="Arial" w:hAnsi="Arial" w:cs="Arial"/>
          <w:u w:val="single"/>
        </w:rPr>
      </w:pPr>
    </w:p>
    <w:p w:rsidR="00034144" w:rsidRPr="00D23510" w:rsidRDefault="00034144" w:rsidP="00034144">
      <w:pPr>
        <w:pStyle w:val="ListParagraph"/>
        <w:ind w:left="0"/>
        <w:rPr>
          <w:rFonts w:cs="Arial"/>
          <w:sz w:val="20"/>
          <w:szCs w:val="20"/>
          <w:u w:val="single"/>
        </w:rPr>
      </w:pPr>
      <w:r w:rsidRPr="00D23510">
        <w:rPr>
          <w:rFonts w:cs="Arial"/>
          <w:sz w:val="20"/>
          <w:szCs w:val="20"/>
          <w:u w:val="single"/>
        </w:rPr>
        <w:t>5.1 Overarching Project Aim</w:t>
      </w:r>
    </w:p>
    <w:p w:rsidR="00034144" w:rsidRPr="00D23510" w:rsidRDefault="00034144" w:rsidP="00034144">
      <w:pPr>
        <w:rPr>
          <w:rFonts w:ascii="Arial" w:hAnsi="Arial" w:cs="Arial"/>
        </w:rPr>
      </w:pPr>
      <w:r w:rsidRPr="00D23510">
        <w:rPr>
          <w:rFonts w:ascii="Arial" w:hAnsi="Arial" w:cs="Arial"/>
        </w:rPr>
        <w:t>To conduct a scoping review of projections and futures research relevant to management of water and water ecosystems in England</w:t>
      </w:r>
    </w:p>
    <w:p w:rsidR="00705FF1" w:rsidRDefault="00705FF1" w:rsidP="00034144">
      <w:pPr>
        <w:rPr>
          <w:rFonts w:ascii="Arial" w:hAnsi="Arial" w:cs="Arial"/>
          <w:u w:val="single"/>
        </w:rPr>
      </w:pPr>
    </w:p>
    <w:p w:rsidR="00034144" w:rsidRPr="00D23510" w:rsidRDefault="00034144" w:rsidP="00034144">
      <w:pPr>
        <w:rPr>
          <w:rFonts w:ascii="Arial" w:hAnsi="Arial" w:cs="Arial"/>
          <w:u w:val="single"/>
        </w:rPr>
      </w:pPr>
      <w:r w:rsidRPr="00D23510">
        <w:rPr>
          <w:rFonts w:ascii="Arial" w:hAnsi="Arial" w:cs="Arial"/>
          <w:u w:val="single"/>
        </w:rPr>
        <w:t xml:space="preserve">Purpose </w:t>
      </w:r>
    </w:p>
    <w:p w:rsidR="00034144" w:rsidRPr="00CF19B7" w:rsidRDefault="00034144" w:rsidP="002C39C9">
      <w:pPr>
        <w:pStyle w:val="ListParagraph"/>
        <w:numPr>
          <w:ilvl w:val="0"/>
          <w:numId w:val="18"/>
        </w:numPr>
        <w:spacing w:after="0" w:line="240" w:lineRule="auto"/>
        <w:ind w:left="714" w:hanging="357"/>
        <w:rPr>
          <w:rFonts w:cs="Arial"/>
        </w:rPr>
      </w:pPr>
      <w:r w:rsidRPr="00786932">
        <w:rPr>
          <w:rFonts w:cs="Arial"/>
          <w:sz w:val="20"/>
          <w:szCs w:val="20"/>
        </w:rPr>
        <w:t>To understand how drivers, pressures and risks on water, water environments and water management may develop in the future</w:t>
      </w:r>
    </w:p>
    <w:p w:rsidR="00705FF1" w:rsidRPr="00CF19B7" w:rsidRDefault="00705FF1" w:rsidP="002C39C9">
      <w:pPr>
        <w:pStyle w:val="ListParagraph"/>
        <w:numPr>
          <w:ilvl w:val="0"/>
          <w:numId w:val="18"/>
        </w:numPr>
        <w:spacing w:after="0" w:line="240" w:lineRule="auto"/>
        <w:ind w:left="714" w:hanging="357"/>
        <w:rPr>
          <w:rFonts w:cs="Arial"/>
        </w:rPr>
      </w:pPr>
      <w:r w:rsidRPr="00786932">
        <w:rPr>
          <w:rFonts w:cs="Arial"/>
          <w:sz w:val="20"/>
          <w:szCs w:val="20"/>
        </w:rPr>
        <w:t>To structure this information to inform a range of audience and uses</w:t>
      </w:r>
    </w:p>
    <w:p w:rsidR="00034144" w:rsidRPr="00CF19B7" w:rsidRDefault="00034144" w:rsidP="002C39C9">
      <w:pPr>
        <w:pStyle w:val="ListParagraph"/>
        <w:numPr>
          <w:ilvl w:val="0"/>
          <w:numId w:val="18"/>
        </w:numPr>
        <w:spacing w:after="0" w:line="240" w:lineRule="auto"/>
        <w:ind w:left="714" w:hanging="357"/>
        <w:rPr>
          <w:rFonts w:cs="Arial"/>
        </w:rPr>
      </w:pPr>
      <w:r w:rsidRPr="00786932">
        <w:rPr>
          <w:rFonts w:cs="Arial"/>
          <w:sz w:val="20"/>
          <w:szCs w:val="20"/>
        </w:rPr>
        <w:t>To inform the development of strategic long-term proposals and plans for water management and to ‘stress-test’ any developed proposals</w:t>
      </w:r>
    </w:p>
    <w:p w:rsidR="00034144" w:rsidRPr="00D23510" w:rsidRDefault="00034144" w:rsidP="00034144">
      <w:pPr>
        <w:pStyle w:val="ListParagraph"/>
        <w:spacing w:after="0" w:line="240" w:lineRule="auto"/>
        <w:ind w:left="426"/>
        <w:rPr>
          <w:rFonts w:cs="Arial"/>
          <w:sz w:val="20"/>
          <w:szCs w:val="20"/>
        </w:rPr>
      </w:pPr>
    </w:p>
    <w:p w:rsidR="00034144" w:rsidRPr="00D23510" w:rsidRDefault="00034144" w:rsidP="002C39C9">
      <w:pPr>
        <w:pStyle w:val="ListParagraph"/>
        <w:numPr>
          <w:ilvl w:val="1"/>
          <w:numId w:val="17"/>
        </w:numPr>
        <w:ind w:left="426" w:hanging="426"/>
        <w:contextualSpacing/>
        <w:rPr>
          <w:rFonts w:cs="Arial"/>
          <w:sz w:val="20"/>
          <w:szCs w:val="20"/>
        </w:rPr>
      </w:pPr>
      <w:r w:rsidRPr="00D23510">
        <w:rPr>
          <w:rFonts w:cs="Arial"/>
          <w:sz w:val="20"/>
          <w:szCs w:val="20"/>
        </w:rPr>
        <w:t>Background</w:t>
      </w:r>
    </w:p>
    <w:p w:rsidR="00034144" w:rsidRPr="00D23510" w:rsidRDefault="00034144" w:rsidP="00034144">
      <w:pPr>
        <w:rPr>
          <w:rFonts w:ascii="Arial" w:hAnsi="Arial" w:cs="Arial"/>
        </w:rPr>
      </w:pPr>
      <w:r w:rsidRPr="00D23510">
        <w:rPr>
          <w:rFonts w:ascii="Arial" w:hAnsi="Arial" w:cs="Arial"/>
        </w:rPr>
        <w:t>Strategic planning for water and water environments requires an understanding of how risks to water, water environments and water management will develop going into the near, medium and far future. This includes risks to water resource</w:t>
      </w:r>
      <w:r w:rsidR="00705FF1">
        <w:rPr>
          <w:rFonts w:ascii="Arial" w:hAnsi="Arial" w:cs="Arial"/>
        </w:rPr>
        <w:t>s,</w:t>
      </w:r>
      <w:r w:rsidRPr="00D23510">
        <w:rPr>
          <w:rFonts w:ascii="Arial" w:hAnsi="Arial" w:cs="Arial"/>
        </w:rPr>
        <w:t xml:space="preserve"> </w:t>
      </w:r>
      <w:r w:rsidR="00705FF1">
        <w:rPr>
          <w:rFonts w:ascii="Arial" w:hAnsi="Arial" w:cs="Arial"/>
        </w:rPr>
        <w:t xml:space="preserve">flow, </w:t>
      </w:r>
      <w:r w:rsidRPr="00D23510">
        <w:rPr>
          <w:rFonts w:ascii="Arial" w:hAnsi="Arial" w:cs="Arial"/>
        </w:rPr>
        <w:t>water quality and freshwater, estuarine</w:t>
      </w:r>
      <w:r w:rsidR="00705FF1">
        <w:rPr>
          <w:rFonts w:ascii="Arial" w:hAnsi="Arial" w:cs="Arial"/>
        </w:rPr>
        <w:t>, coastal</w:t>
      </w:r>
      <w:r w:rsidRPr="00D23510">
        <w:rPr>
          <w:rFonts w:ascii="Arial" w:hAnsi="Arial" w:cs="Arial"/>
        </w:rPr>
        <w:t xml:space="preserve"> and wetland ecology. This is particular important as past conditions are generally not a good reflection of future conditions. As strategies and plans are developed for, and operate in, the context of future conditions it is important to get an understanding of changing risks and changing contexts for management.</w:t>
      </w:r>
    </w:p>
    <w:p w:rsidR="00034144" w:rsidRPr="00D23510" w:rsidRDefault="00034144" w:rsidP="00034144">
      <w:pPr>
        <w:autoSpaceDE w:val="0"/>
        <w:autoSpaceDN w:val="0"/>
        <w:adjustRightInd w:val="0"/>
        <w:rPr>
          <w:rFonts w:ascii="Arial" w:hAnsi="Arial" w:cs="Arial"/>
        </w:rPr>
      </w:pPr>
    </w:p>
    <w:p w:rsidR="00034144" w:rsidRPr="00D23510" w:rsidRDefault="00034144" w:rsidP="00034144">
      <w:pPr>
        <w:autoSpaceDE w:val="0"/>
        <w:autoSpaceDN w:val="0"/>
        <w:adjustRightInd w:val="0"/>
        <w:rPr>
          <w:rFonts w:ascii="Arial" w:hAnsi="Arial" w:cs="Arial"/>
        </w:rPr>
      </w:pPr>
      <w:r w:rsidRPr="00D23510">
        <w:rPr>
          <w:rFonts w:ascii="Arial" w:hAnsi="Arial" w:cs="Arial"/>
        </w:rPr>
        <w:t>The short</w:t>
      </w:r>
      <w:r w:rsidR="00705FF1">
        <w:rPr>
          <w:rFonts w:ascii="Arial" w:hAnsi="Arial" w:cs="Arial"/>
        </w:rPr>
        <w:t xml:space="preserve"> to </w:t>
      </w:r>
      <w:r w:rsidRPr="00D23510">
        <w:rPr>
          <w:rFonts w:ascii="Arial" w:hAnsi="Arial" w:cs="Arial"/>
        </w:rPr>
        <w:t xml:space="preserve">medium term is usually informed by projections and extrapolation from past conditions with the longer-term informed through the development of alternative futures and scenarios. </w:t>
      </w:r>
    </w:p>
    <w:p w:rsidR="00034144" w:rsidRPr="00D23510" w:rsidRDefault="00034144" w:rsidP="00034144">
      <w:pPr>
        <w:autoSpaceDE w:val="0"/>
        <w:autoSpaceDN w:val="0"/>
        <w:adjustRightInd w:val="0"/>
        <w:rPr>
          <w:rFonts w:ascii="Arial" w:hAnsi="Arial" w:cs="Arial"/>
        </w:rPr>
      </w:pPr>
    </w:p>
    <w:p w:rsidR="00034144" w:rsidRPr="00D23510" w:rsidRDefault="00034144" w:rsidP="00034144">
      <w:pPr>
        <w:autoSpaceDE w:val="0"/>
        <w:autoSpaceDN w:val="0"/>
        <w:adjustRightInd w:val="0"/>
        <w:rPr>
          <w:rFonts w:ascii="Arial" w:hAnsi="Arial" w:cs="Arial"/>
        </w:rPr>
      </w:pPr>
      <w:r w:rsidRPr="00D23510">
        <w:rPr>
          <w:rFonts w:ascii="Arial" w:hAnsi="Arial" w:cs="Arial"/>
        </w:rPr>
        <w:t>The Governments 25 Year Environment Plan (25YEP) and technical annex to the plan identifies the importance of taking futures thinking into account in our environmental planning (Box 1).</w:t>
      </w:r>
    </w:p>
    <w:p w:rsidR="00BB460B" w:rsidRDefault="00BB460B" w:rsidP="00034144">
      <w:pPr>
        <w:autoSpaceDE w:val="0"/>
        <w:autoSpaceDN w:val="0"/>
        <w:adjustRightInd w:val="0"/>
        <w:rPr>
          <w:rFonts w:ascii="Arial" w:hAnsi="Arial" w:cs="Arial"/>
          <w:i/>
        </w:rPr>
      </w:pPr>
    </w:p>
    <w:p w:rsidR="00034144" w:rsidRPr="00D23510" w:rsidRDefault="00034144" w:rsidP="00034144">
      <w:pPr>
        <w:autoSpaceDE w:val="0"/>
        <w:autoSpaceDN w:val="0"/>
        <w:adjustRightInd w:val="0"/>
        <w:rPr>
          <w:rFonts w:ascii="Arial" w:hAnsi="Arial" w:cs="Arial"/>
          <w:i/>
        </w:rPr>
      </w:pPr>
      <w:r w:rsidRPr="00D23510">
        <w:rPr>
          <w:rFonts w:ascii="Arial" w:hAnsi="Arial" w:cs="Arial"/>
          <w:i/>
        </w:rPr>
        <w:t>Box 1. The need for a futures analysis in planning identified by the 25YEP and 25YEP annex</w:t>
      </w:r>
    </w:p>
    <w:tbl>
      <w:tblPr>
        <w:tblStyle w:val="TableGrid"/>
        <w:tblW w:w="0" w:type="auto"/>
        <w:tblLook w:val="04A0" w:firstRow="1" w:lastRow="0" w:firstColumn="1" w:lastColumn="0" w:noHBand="0" w:noVBand="1"/>
      </w:tblPr>
      <w:tblGrid>
        <w:gridCol w:w="8296"/>
      </w:tblGrid>
      <w:tr w:rsidR="00034144" w:rsidRPr="00D23510" w:rsidTr="0035105D">
        <w:tc>
          <w:tcPr>
            <w:tcW w:w="9016" w:type="dxa"/>
            <w:shd w:val="clear" w:color="auto" w:fill="D9D9D9" w:themeFill="background1" w:themeFillShade="D9"/>
          </w:tcPr>
          <w:p w:rsidR="00034144" w:rsidRPr="00D23510" w:rsidRDefault="00034144" w:rsidP="0035105D">
            <w:pPr>
              <w:autoSpaceDE w:val="0"/>
              <w:autoSpaceDN w:val="0"/>
              <w:adjustRightInd w:val="0"/>
              <w:rPr>
                <w:rFonts w:ascii="Arial" w:hAnsi="Arial" w:cs="Arial"/>
                <w:i/>
              </w:rPr>
            </w:pPr>
            <w:r w:rsidRPr="00D23510">
              <w:rPr>
                <w:rFonts w:ascii="Arial" w:hAnsi="Arial" w:cs="Arial"/>
                <w:i/>
              </w:rPr>
              <w:t>The 25YEP plan identifies:</w:t>
            </w:r>
          </w:p>
          <w:p w:rsidR="00034144" w:rsidRPr="00D23510" w:rsidRDefault="00034144" w:rsidP="0035105D">
            <w:pPr>
              <w:autoSpaceDE w:val="0"/>
              <w:autoSpaceDN w:val="0"/>
              <w:adjustRightInd w:val="0"/>
              <w:rPr>
                <w:rFonts w:ascii="Arial" w:hAnsi="Arial" w:cs="Arial"/>
                <w:i/>
              </w:rPr>
            </w:pPr>
          </w:p>
          <w:p w:rsidR="00034144" w:rsidRPr="00D23510" w:rsidRDefault="00034144" w:rsidP="0035105D">
            <w:pPr>
              <w:autoSpaceDE w:val="0"/>
              <w:autoSpaceDN w:val="0"/>
              <w:adjustRightInd w:val="0"/>
              <w:rPr>
                <w:rFonts w:ascii="Arial" w:hAnsi="Arial" w:cs="Arial"/>
                <w:i/>
              </w:rPr>
            </w:pPr>
            <w:r w:rsidRPr="00D23510">
              <w:rPr>
                <w:rFonts w:ascii="Arial" w:hAnsi="Arial" w:cs="Arial"/>
                <w:i/>
              </w:rPr>
              <w:t>“we will take account of new scientific knowledge and explore future scenarios and policy options”</w:t>
            </w:r>
          </w:p>
          <w:p w:rsidR="00034144" w:rsidRPr="00D23510" w:rsidRDefault="00034144" w:rsidP="0035105D">
            <w:pPr>
              <w:autoSpaceDE w:val="0"/>
              <w:autoSpaceDN w:val="0"/>
              <w:adjustRightInd w:val="0"/>
              <w:rPr>
                <w:rFonts w:ascii="Arial" w:hAnsi="Arial" w:cs="Arial"/>
                <w:i/>
              </w:rPr>
            </w:pPr>
          </w:p>
          <w:p w:rsidR="00034144" w:rsidRPr="00D23510" w:rsidRDefault="00034144" w:rsidP="0035105D">
            <w:pPr>
              <w:autoSpaceDE w:val="0"/>
              <w:autoSpaceDN w:val="0"/>
              <w:adjustRightInd w:val="0"/>
              <w:rPr>
                <w:rFonts w:ascii="Arial" w:hAnsi="Arial" w:cs="Arial"/>
                <w:i/>
              </w:rPr>
            </w:pPr>
            <w:r w:rsidRPr="00D23510">
              <w:rPr>
                <w:rFonts w:ascii="Arial" w:hAnsi="Arial" w:cs="Arial"/>
                <w:i/>
              </w:rPr>
              <w:t>“It will also explore future scenarios and policy options”</w:t>
            </w:r>
          </w:p>
          <w:p w:rsidR="00034144" w:rsidRPr="00D23510" w:rsidRDefault="00034144" w:rsidP="0035105D">
            <w:pPr>
              <w:autoSpaceDE w:val="0"/>
              <w:autoSpaceDN w:val="0"/>
              <w:adjustRightInd w:val="0"/>
              <w:rPr>
                <w:rFonts w:ascii="Arial" w:hAnsi="Arial" w:cs="Arial"/>
                <w:i/>
                <w:color w:val="000000"/>
              </w:rPr>
            </w:pPr>
          </w:p>
          <w:p w:rsidR="00034144" w:rsidRPr="00D23510" w:rsidRDefault="00034144" w:rsidP="0035105D">
            <w:pPr>
              <w:autoSpaceDE w:val="0"/>
              <w:autoSpaceDN w:val="0"/>
              <w:adjustRightInd w:val="0"/>
              <w:rPr>
                <w:rFonts w:ascii="Arial" w:hAnsi="Arial" w:cs="Arial"/>
                <w:i/>
              </w:rPr>
            </w:pPr>
            <w:r w:rsidRPr="00D23510">
              <w:rPr>
                <w:rFonts w:ascii="Arial" w:hAnsi="Arial" w:cs="Arial"/>
                <w:i/>
                <w:color w:val="000000"/>
              </w:rPr>
              <w:t>“Combining systems and futures thinking can help us to grasp complexity and uncertainty. They are also key concepts required to deliver resilient ecosystems and more integrated management, and consequently multiple benefits through better targeted, co-ordinated action. Systems models and futures analysis also provide the material to build the capacity and confidence of decision-makers and stakeholders to shape policies and interventions as 'hypotheses' that can be tested as part of adaptive management to better target investment where it will have most impact over the long-term”.</w:t>
            </w:r>
            <w:r w:rsidRPr="00D23510">
              <w:rPr>
                <w:rFonts w:ascii="Arial" w:hAnsi="Arial" w:cs="Arial"/>
                <w:i/>
              </w:rPr>
              <w:t xml:space="preserve"> </w:t>
            </w:r>
          </w:p>
          <w:p w:rsidR="00034144" w:rsidRPr="00D23510" w:rsidRDefault="00034144" w:rsidP="0035105D">
            <w:pPr>
              <w:autoSpaceDE w:val="0"/>
              <w:autoSpaceDN w:val="0"/>
              <w:adjustRightInd w:val="0"/>
              <w:rPr>
                <w:rFonts w:ascii="Arial" w:hAnsi="Arial" w:cs="Arial"/>
                <w:i/>
                <w:color w:val="000000"/>
              </w:rPr>
            </w:pPr>
          </w:p>
          <w:p w:rsidR="00034144" w:rsidRPr="00D23510" w:rsidRDefault="00034144" w:rsidP="0035105D">
            <w:pPr>
              <w:autoSpaceDE w:val="0"/>
              <w:autoSpaceDN w:val="0"/>
              <w:adjustRightInd w:val="0"/>
              <w:rPr>
                <w:rFonts w:ascii="Arial" w:hAnsi="Arial" w:cs="Arial"/>
                <w:i/>
                <w:color w:val="000000"/>
              </w:rPr>
            </w:pPr>
            <w:r w:rsidRPr="00D23510">
              <w:rPr>
                <w:rFonts w:ascii="Arial" w:hAnsi="Arial" w:cs="Arial"/>
                <w:i/>
                <w:color w:val="000000"/>
              </w:rPr>
              <w:t>“Understanding and awareness about potential futures will affect current and near-term decisions and actions. Futures thinking can help identify and explore plausible futures and options and flag key opportunities and risks. Futures thinking is a tool that helps with understanding what may happen, but it doesn’t provide a prediction of what will actually happen</w:t>
            </w:r>
          </w:p>
          <w:p w:rsidR="00034144" w:rsidRPr="00D23510" w:rsidRDefault="00034144" w:rsidP="0035105D">
            <w:pPr>
              <w:autoSpaceDE w:val="0"/>
              <w:autoSpaceDN w:val="0"/>
              <w:adjustRightInd w:val="0"/>
              <w:rPr>
                <w:rFonts w:ascii="Arial" w:hAnsi="Arial" w:cs="Arial"/>
                <w:i/>
                <w:color w:val="000000"/>
              </w:rPr>
            </w:pPr>
            <w:r w:rsidRPr="00D23510">
              <w:rPr>
                <w:rFonts w:ascii="Arial" w:hAnsi="Arial" w:cs="Arial"/>
                <w:i/>
                <w:color w:val="000000"/>
              </w:rPr>
              <w:t xml:space="preserve">. </w:t>
            </w:r>
          </w:p>
          <w:p w:rsidR="00034144" w:rsidRPr="00D23510" w:rsidRDefault="00034144" w:rsidP="0035105D">
            <w:pPr>
              <w:autoSpaceDE w:val="0"/>
              <w:autoSpaceDN w:val="0"/>
              <w:adjustRightInd w:val="0"/>
              <w:rPr>
                <w:rFonts w:ascii="Arial" w:hAnsi="Arial" w:cs="Arial"/>
                <w:i/>
                <w:color w:val="000000"/>
              </w:rPr>
            </w:pPr>
            <w:r w:rsidRPr="00D23510">
              <w:rPr>
                <w:rFonts w:ascii="Arial" w:hAnsi="Arial" w:cs="Arial"/>
                <w:i/>
                <w:color w:val="000000"/>
              </w:rPr>
              <w:t xml:space="preserve">Adopting futures thinking and foresight resources and tools can help to: </w:t>
            </w:r>
          </w:p>
          <w:p w:rsidR="00034144" w:rsidRPr="00D23510" w:rsidRDefault="00034144" w:rsidP="002C39C9">
            <w:pPr>
              <w:pStyle w:val="ListParagraph"/>
              <w:numPr>
                <w:ilvl w:val="0"/>
                <w:numId w:val="13"/>
              </w:numPr>
              <w:autoSpaceDE w:val="0"/>
              <w:autoSpaceDN w:val="0"/>
              <w:adjustRightInd w:val="0"/>
              <w:spacing w:after="315" w:line="240" w:lineRule="auto"/>
              <w:contextualSpacing/>
              <w:rPr>
                <w:rFonts w:cs="Arial"/>
                <w:i/>
                <w:color w:val="000000"/>
                <w:sz w:val="20"/>
                <w:szCs w:val="20"/>
              </w:rPr>
            </w:pPr>
            <w:r w:rsidRPr="00D23510">
              <w:rPr>
                <w:rFonts w:cs="Arial"/>
                <w:i/>
                <w:color w:val="000000"/>
                <w:sz w:val="20"/>
                <w:szCs w:val="20"/>
              </w:rPr>
              <w:t xml:space="preserve">describe and explore plausible and possible ways the future might play out; </w:t>
            </w:r>
          </w:p>
          <w:p w:rsidR="00034144" w:rsidRPr="00D23510" w:rsidRDefault="00034144" w:rsidP="002C39C9">
            <w:pPr>
              <w:pStyle w:val="ListParagraph"/>
              <w:numPr>
                <w:ilvl w:val="0"/>
                <w:numId w:val="13"/>
              </w:numPr>
              <w:autoSpaceDE w:val="0"/>
              <w:autoSpaceDN w:val="0"/>
              <w:adjustRightInd w:val="0"/>
              <w:spacing w:after="315" w:line="240" w:lineRule="auto"/>
              <w:contextualSpacing/>
              <w:rPr>
                <w:rFonts w:cs="Arial"/>
                <w:i/>
                <w:color w:val="000000"/>
                <w:sz w:val="20"/>
                <w:szCs w:val="20"/>
              </w:rPr>
            </w:pPr>
            <w:r w:rsidRPr="00D23510">
              <w:rPr>
                <w:rFonts w:cs="Arial"/>
                <w:i/>
                <w:color w:val="000000"/>
                <w:sz w:val="20"/>
                <w:szCs w:val="20"/>
              </w:rPr>
              <w:t xml:space="preserve">flag key opportunities and risks that these futures may bring with regard to pursuing or revising the goals; </w:t>
            </w:r>
          </w:p>
          <w:p w:rsidR="00034144" w:rsidRPr="00D23510" w:rsidRDefault="00034144" w:rsidP="002C39C9">
            <w:pPr>
              <w:pStyle w:val="ListParagraph"/>
              <w:numPr>
                <w:ilvl w:val="0"/>
                <w:numId w:val="13"/>
              </w:numPr>
              <w:autoSpaceDE w:val="0"/>
              <w:autoSpaceDN w:val="0"/>
              <w:adjustRightInd w:val="0"/>
              <w:spacing w:after="315" w:line="240" w:lineRule="auto"/>
              <w:contextualSpacing/>
              <w:rPr>
                <w:rFonts w:cs="Arial"/>
                <w:i/>
                <w:color w:val="000000"/>
                <w:sz w:val="20"/>
                <w:szCs w:val="20"/>
              </w:rPr>
            </w:pPr>
            <w:r w:rsidRPr="00D23510">
              <w:rPr>
                <w:rFonts w:cs="Arial"/>
                <w:i/>
                <w:color w:val="000000"/>
                <w:sz w:val="20"/>
                <w:szCs w:val="20"/>
              </w:rPr>
              <w:t xml:space="preserve">explore a range of potential options for action in the face of these risks and opportunities; and </w:t>
            </w:r>
          </w:p>
          <w:p w:rsidR="00034144" w:rsidRPr="00D23510" w:rsidRDefault="00034144" w:rsidP="002C39C9">
            <w:pPr>
              <w:pStyle w:val="ListParagraph"/>
              <w:numPr>
                <w:ilvl w:val="0"/>
                <w:numId w:val="13"/>
              </w:numPr>
              <w:autoSpaceDE w:val="0"/>
              <w:autoSpaceDN w:val="0"/>
              <w:adjustRightInd w:val="0"/>
              <w:spacing w:after="0" w:line="240" w:lineRule="auto"/>
              <w:contextualSpacing/>
              <w:rPr>
                <w:rFonts w:cs="Arial"/>
                <w:i/>
                <w:color w:val="000000"/>
                <w:sz w:val="20"/>
                <w:szCs w:val="20"/>
              </w:rPr>
            </w:pPr>
            <w:proofErr w:type="gramStart"/>
            <w:r w:rsidRPr="00D23510">
              <w:rPr>
                <w:rFonts w:cs="Arial"/>
                <w:i/>
                <w:color w:val="000000"/>
                <w:sz w:val="20"/>
                <w:szCs w:val="20"/>
              </w:rPr>
              <w:t>build</w:t>
            </w:r>
            <w:proofErr w:type="gramEnd"/>
            <w:r w:rsidRPr="00D23510">
              <w:rPr>
                <w:rFonts w:cs="Arial"/>
                <w:i/>
                <w:color w:val="000000"/>
                <w:sz w:val="20"/>
                <w:szCs w:val="20"/>
              </w:rPr>
              <w:t xml:space="preserve"> capacity for long-term thinking among those involved in policy design and implementation. </w:t>
            </w:r>
          </w:p>
        </w:tc>
      </w:tr>
    </w:tbl>
    <w:p w:rsidR="00034144" w:rsidRPr="00D23510" w:rsidRDefault="00034144" w:rsidP="00034144">
      <w:pPr>
        <w:autoSpaceDE w:val="0"/>
        <w:autoSpaceDN w:val="0"/>
        <w:adjustRightInd w:val="0"/>
        <w:rPr>
          <w:rFonts w:ascii="Arial" w:hAnsi="Arial" w:cs="Arial"/>
        </w:rPr>
      </w:pPr>
    </w:p>
    <w:p w:rsidR="00034144" w:rsidRPr="00D23510" w:rsidRDefault="00034144" w:rsidP="00034144">
      <w:pPr>
        <w:autoSpaceDE w:val="0"/>
        <w:autoSpaceDN w:val="0"/>
        <w:adjustRightInd w:val="0"/>
        <w:rPr>
          <w:rFonts w:ascii="Arial" w:hAnsi="Arial" w:cs="Arial"/>
        </w:rPr>
      </w:pPr>
      <w:r w:rsidRPr="00D23510">
        <w:rPr>
          <w:rFonts w:ascii="Arial" w:hAnsi="Arial" w:cs="Arial"/>
        </w:rPr>
        <w:t xml:space="preserve">The Climate change committee has identified that the incorporation of future risks (incl. CC) and risk management of developing risks in water analysis, planning and management, is inadequate (Climate Change Committee, 2021). There is a particular focus on water temperature, drought impacts and impacts on freshwater species and habitats but the comment probably applies </w:t>
      </w:r>
      <w:r w:rsidR="00705FF1">
        <w:rPr>
          <w:rFonts w:ascii="Arial" w:hAnsi="Arial" w:cs="Arial"/>
        </w:rPr>
        <w:t xml:space="preserve">more </w:t>
      </w:r>
      <w:r w:rsidRPr="00D23510">
        <w:rPr>
          <w:rFonts w:ascii="Arial" w:hAnsi="Arial" w:cs="Arial"/>
        </w:rPr>
        <w:t>wide</w:t>
      </w:r>
      <w:r w:rsidR="00705FF1">
        <w:rPr>
          <w:rFonts w:ascii="Arial" w:hAnsi="Arial" w:cs="Arial"/>
        </w:rPr>
        <w:t>ly</w:t>
      </w:r>
      <w:r w:rsidRPr="00D23510">
        <w:rPr>
          <w:rFonts w:ascii="Arial" w:hAnsi="Arial" w:cs="Arial"/>
        </w:rPr>
        <w:t xml:space="preserve"> into other environmental risks and their exacerbation by climate change. Further the report identifies that more </w:t>
      </w:r>
      <w:r w:rsidRPr="00D23510">
        <w:rPr>
          <w:rFonts w:ascii="Arial" w:hAnsi="Arial" w:cs="Arial"/>
          <w:bCs/>
        </w:rPr>
        <w:t>detail is needed on how freshwater habitats will support the Government’s strategy to build resilience to flood risk in England.</w:t>
      </w:r>
      <w:r w:rsidRPr="00D23510">
        <w:rPr>
          <w:rFonts w:ascii="Arial" w:hAnsi="Arial" w:cs="Arial"/>
        </w:rPr>
        <w:t xml:space="preserve"> The report also identifies that there is a lack of appropriate indicators to show how the vulnerability of the freshwater environment</w:t>
      </w:r>
      <w:r w:rsidR="005B3FEA">
        <w:rPr>
          <w:rFonts w:ascii="Arial" w:hAnsi="Arial" w:cs="Arial"/>
        </w:rPr>
        <w:t>,</w:t>
      </w:r>
      <w:r w:rsidRPr="00D23510">
        <w:rPr>
          <w:rFonts w:ascii="Arial" w:hAnsi="Arial" w:cs="Arial"/>
        </w:rPr>
        <w:t xml:space="preserve"> for providing water for human use</w:t>
      </w:r>
      <w:r w:rsidR="005B3FEA">
        <w:rPr>
          <w:rFonts w:ascii="Arial" w:hAnsi="Arial" w:cs="Arial"/>
        </w:rPr>
        <w:t>,</w:t>
      </w:r>
      <w:r w:rsidRPr="00D23510">
        <w:rPr>
          <w:rFonts w:ascii="Arial" w:hAnsi="Arial" w:cs="Arial"/>
        </w:rPr>
        <w:t xml:space="preserve"> is changing. The report identifies that there are “Risks to the viability and diversity of terrestrial and freshwater habitats and species from multiple hazards and “risks to soil health from increased flooding and drought”.</w:t>
      </w:r>
    </w:p>
    <w:p w:rsidR="00034144" w:rsidRPr="00D23510" w:rsidRDefault="00034144" w:rsidP="00034144">
      <w:pPr>
        <w:autoSpaceDE w:val="0"/>
        <w:autoSpaceDN w:val="0"/>
        <w:adjustRightInd w:val="0"/>
        <w:rPr>
          <w:rFonts w:ascii="Arial" w:hAnsi="Arial" w:cs="Arial"/>
        </w:rPr>
      </w:pPr>
    </w:p>
    <w:p w:rsidR="00034144" w:rsidRPr="00D23510" w:rsidRDefault="00034144" w:rsidP="00034144">
      <w:pPr>
        <w:autoSpaceDE w:val="0"/>
        <w:autoSpaceDN w:val="0"/>
        <w:adjustRightInd w:val="0"/>
        <w:rPr>
          <w:rFonts w:ascii="Arial" w:hAnsi="Arial" w:cs="Arial"/>
        </w:rPr>
      </w:pPr>
      <w:r w:rsidRPr="00D23510">
        <w:rPr>
          <w:rFonts w:ascii="Arial" w:hAnsi="Arial" w:cs="Arial"/>
        </w:rPr>
        <w:t xml:space="preserve">This further points to the need to understand future water risks and to embed these into water management planning and subsequently </w:t>
      </w:r>
      <w:r w:rsidR="005B3FEA">
        <w:rPr>
          <w:rFonts w:ascii="Arial" w:hAnsi="Arial" w:cs="Arial"/>
        </w:rPr>
        <w:t xml:space="preserve">to management </w:t>
      </w:r>
      <w:r w:rsidRPr="00D23510">
        <w:rPr>
          <w:rFonts w:ascii="Arial" w:hAnsi="Arial" w:cs="Arial"/>
        </w:rPr>
        <w:t>action.</w:t>
      </w:r>
    </w:p>
    <w:p w:rsidR="00034144" w:rsidRPr="00D23510" w:rsidRDefault="00034144" w:rsidP="00034144">
      <w:pPr>
        <w:autoSpaceDE w:val="0"/>
        <w:autoSpaceDN w:val="0"/>
        <w:adjustRightInd w:val="0"/>
        <w:rPr>
          <w:rFonts w:ascii="Arial" w:hAnsi="Arial" w:cs="Arial"/>
        </w:rPr>
      </w:pPr>
    </w:p>
    <w:p w:rsidR="00034144" w:rsidRPr="00D23510" w:rsidRDefault="00034144" w:rsidP="002C39C9">
      <w:pPr>
        <w:pStyle w:val="ListParagraph"/>
        <w:numPr>
          <w:ilvl w:val="1"/>
          <w:numId w:val="17"/>
        </w:numPr>
        <w:spacing w:after="0" w:line="240" w:lineRule="auto"/>
        <w:ind w:left="426" w:hanging="426"/>
        <w:contextualSpacing/>
        <w:rPr>
          <w:rFonts w:eastAsiaTheme="minorEastAsia" w:cs="Arial"/>
          <w:bCs/>
          <w:color w:val="000000" w:themeColor="text1"/>
          <w:kern w:val="24"/>
          <w:sz w:val="20"/>
          <w:szCs w:val="20"/>
        </w:rPr>
      </w:pPr>
      <w:r w:rsidRPr="00D23510">
        <w:rPr>
          <w:rFonts w:eastAsiaTheme="minorEastAsia" w:cs="Arial"/>
          <w:bCs/>
          <w:color w:val="000000" w:themeColor="text1"/>
          <w:kern w:val="24"/>
          <w:sz w:val="20"/>
          <w:szCs w:val="20"/>
        </w:rPr>
        <w:t>Business need</w:t>
      </w:r>
    </w:p>
    <w:p w:rsidR="00034144" w:rsidRPr="00D23510" w:rsidRDefault="00034144" w:rsidP="00034144">
      <w:pPr>
        <w:rPr>
          <w:rFonts w:ascii="Arial" w:eastAsiaTheme="minorEastAsia" w:hAnsi="Arial" w:cs="Arial"/>
          <w:bCs/>
          <w:color w:val="000000" w:themeColor="text1"/>
          <w:kern w:val="24"/>
        </w:rPr>
      </w:pPr>
    </w:p>
    <w:p w:rsidR="00034144" w:rsidRPr="00D23510" w:rsidRDefault="00034144" w:rsidP="00034144">
      <w:pPr>
        <w:rPr>
          <w:rFonts w:ascii="Arial" w:eastAsiaTheme="minorEastAsia" w:hAnsi="Arial" w:cs="Arial"/>
          <w:bCs/>
          <w:i/>
          <w:color w:val="000000" w:themeColor="text1"/>
          <w:kern w:val="24"/>
        </w:rPr>
      </w:pPr>
      <w:r w:rsidRPr="00D23510">
        <w:rPr>
          <w:rFonts w:ascii="Arial" w:eastAsiaTheme="minorEastAsia" w:hAnsi="Arial" w:cs="Arial"/>
          <w:bCs/>
          <w:color w:val="000000" w:themeColor="text1"/>
          <w:kern w:val="24"/>
        </w:rPr>
        <w:t>There is a business need to better understand future risks to water, water environment</w:t>
      </w:r>
      <w:r w:rsidR="005B3FEA">
        <w:rPr>
          <w:rFonts w:ascii="Arial" w:eastAsiaTheme="minorEastAsia" w:hAnsi="Arial" w:cs="Arial"/>
          <w:bCs/>
          <w:color w:val="000000" w:themeColor="text1"/>
          <w:kern w:val="24"/>
        </w:rPr>
        <w:t>s</w:t>
      </w:r>
      <w:r w:rsidRPr="00D23510">
        <w:rPr>
          <w:rFonts w:ascii="Arial" w:eastAsiaTheme="minorEastAsia" w:hAnsi="Arial" w:cs="Arial"/>
          <w:bCs/>
          <w:color w:val="000000" w:themeColor="text1"/>
          <w:kern w:val="24"/>
        </w:rPr>
        <w:t xml:space="preserve"> and water management. These come from looking at analysis of projections but also can come </w:t>
      </w:r>
      <w:r w:rsidRPr="00D23510">
        <w:rPr>
          <w:rFonts w:ascii="Arial" w:eastAsiaTheme="minorEastAsia" w:hAnsi="Arial" w:cs="Arial"/>
          <w:bCs/>
          <w:color w:val="000000" w:themeColor="text1"/>
          <w:kern w:val="24"/>
        </w:rPr>
        <w:lastRenderedPageBreak/>
        <w:t xml:space="preserve">from understanding alternative futures. There is a need to do a review of the literature on environmental risks and futures relevant to </w:t>
      </w:r>
      <w:r w:rsidR="00BB460B">
        <w:rPr>
          <w:rFonts w:ascii="Arial" w:eastAsiaTheme="minorEastAsia" w:hAnsi="Arial" w:cs="Arial"/>
          <w:bCs/>
          <w:color w:val="000000" w:themeColor="text1"/>
          <w:kern w:val="24"/>
        </w:rPr>
        <w:t xml:space="preserve">water </w:t>
      </w:r>
      <w:r w:rsidRPr="00D23510">
        <w:rPr>
          <w:rFonts w:ascii="Arial" w:eastAsiaTheme="minorEastAsia" w:hAnsi="Arial" w:cs="Arial"/>
          <w:bCs/>
          <w:color w:val="000000" w:themeColor="text1"/>
          <w:kern w:val="24"/>
        </w:rPr>
        <w:t>strategy and planning in an England context.</w:t>
      </w:r>
      <w:r w:rsidR="00BB460B">
        <w:rPr>
          <w:rFonts w:ascii="Arial" w:eastAsiaTheme="minorEastAsia" w:hAnsi="Arial" w:cs="Arial"/>
          <w:bCs/>
          <w:color w:val="000000" w:themeColor="text1"/>
          <w:kern w:val="24"/>
        </w:rPr>
        <w:t xml:space="preserve"> Further to synthesis this information in ways that facilitate easy and impactful communication to senior leadership and application by strategic planners and decision makers.</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spacing w:after="0" w:line="240" w:lineRule="auto"/>
        <w:ind w:left="426" w:hanging="426"/>
        <w:contextualSpacing/>
        <w:rPr>
          <w:rFonts w:cs="Arial"/>
          <w:sz w:val="20"/>
          <w:szCs w:val="20"/>
        </w:rPr>
      </w:pPr>
      <w:r w:rsidRPr="00D23510">
        <w:rPr>
          <w:rFonts w:cs="Arial"/>
          <w:sz w:val="20"/>
          <w:szCs w:val="20"/>
        </w:rPr>
        <w:t>Aim of this project</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purpose of this work will be to perform a scoping review of the published and grey literature on risk and futures relevant to water management in England. As a scoping review the major literature and reports will be sourced</w:t>
      </w:r>
      <w:r w:rsidR="005B3FEA">
        <w:rPr>
          <w:rFonts w:ascii="Arial" w:hAnsi="Arial" w:cs="Arial"/>
        </w:rPr>
        <w:t>. An</w:t>
      </w:r>
      <w:r w:rsidRPr="00D23510">
        <w:rPr>
          <w:rFonts w:ascii="Arial" w:hAnsi="Arial" w:cs="Arial"/>
        </w:rPr>
        <w:t xml:space="preserve"> exhaustive review is not expected.</w:t>
      </w:r>
      <w:r w:rsidR="00BB460B">
        <w:rPr>
          <w:rFonts w:ascii="Arial" w:hAnsi="Arial" w:cs="Arial"/>
        </w:rPr>
        <w:t xml:space="preserve"> Further</w:t>
      </w:r>
      <w:r w:rsidR="005B3FEA">
        <w:rPr>
          <w:rFonts w:ascii="Arial" w:hAnsi="Arial" w:cs="Arial"/>
        </w:rPr>
        <w:t>,</w:t>
      </w:r>
      <w:r w:rsidR="00BB460B">
        <w:rPr>
          <w:rFonts w:ascii="Arial" w:hAnsi="Arial" w:cs="Arial"/>
        </w:rPr>
        <w:t xml:space="preserve"> to synthesis the information in a way which is impactful in communicating this and making the information useful to the audiences </w:t>
      </w:r>
      <w:r w:rsidR="005B3FEA">
        <w:rPr>
          <w:rFonts w:ascii="Arial" w:hAnsi="Arial" w:cs="Arial"/>
        </w:rPr>
        <w:t xml:space="preserve">identified </w:t>
      </w:r>
      <w:r w:rsidR="00BB460B">
        <w:rPr>
          <w:rFonts w:ascii="Arial" w:hAnsi="Arial" w:cs="Arial"/>
        </w:rPr>
        <w:t xml:space="preserve">above. </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spacing w:after="0" w:line="240" w:lineRule="auto"/>
        <w:ind w:left="426" w:hanging="426"/>
        <w:contextualSpacing/>
        <w:rPr>
          <w:rFonts w:cs="Arial"/>
          <w:sz w:val="20"/>
          <w:szCs w:val="20"/>
        </w:rPr>
      </w:pPr>
      <w:r w:rsidRPr="00D23510">
        <w:rPr>
          <w:rFonts w:cs="Arial"/>
          <w:sz w:val="20"/>
          <w:szCs w:val="20"/>
        </w:rPr>
        <w:t>Scope</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review should cover major risks to the water and the water environment including to water resource and water quality and freshwater, estuarine and wetland ecology. This includes those covered by the River Basin Planning Challenges and Choices documents (Environment Agency, 2019). And water resources as they feature in national, regional and water</w:t>
      </w:r>
      <w:r w:rsidR="00D23510">
        <w:rPr>
          <w:rFonts w:ascii="Arial" w:hAnsi="Arial" w:cs="Arial"/>
        </w:rPr>
        <w:t>-</w:t>
      </w:r>
      <w:r w:rsidRPr="00D23510">
        <w:rPr>
          <w:rFonts w:ascii="Arial" w:hAnsi="Arial" w:cs="Arial"/>
        </w:rPr>
        <w:t>company plans and strategies.</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This will include:</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 xml:space="preserve">Drought and water demand and other risks to supply and in-stream flow including to surface and </w:t>
      </w:r>
      <w:proofErr w:type="spellStart"/>
      <w:r w:rsidRPr="00D23510">
        <w:rPr>
          <w:rFonts w:cs="Arial"/>
          <w:sz w:val="20"/>
          <w:szCs w:val="20"/>
        </w:rPr>
        <w:t>groundwaters</w:t>
      </w:r>
      <w:proofErr w:type="spellEnd"/>
      <w:r w:rsidRPr="00D23510">
        <w:rPr>
          <w:rFonts w:cs="Arial"/>
          <w:sz w:val="20"/>
          <w:szCs w:val="20"/>
        </w:rPr>
        <w:t xml:space="preserve"> (e.g. abstraction)</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 xml:space="preserve">Non-native </w:t>
      </w:r>
      <w:proofErr w:type="spellStart"/>
      <w:r w:rsidRPr="00D23510">
        <w:rPr>
          <w:rFonts w:cs="Arial"/>
          <w:sz w:val="20"/>
          <w:szCs w:val="20"/>
        </w:rPr>
        <w:t>invasives</w:t>
      </w:r>
      <w:proofErr w:type="spellEnd"/>
      <w:r w:rsidRPr="00D23510">
        <w:rPr>
          <w:rFonts w:cs="Arial"/>
          <w:sz w:val="20"/>
          <w:szCs w:val="20"/>
        </w:rPr>
        <w:t xml:space="preserve"> </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Sediment, physical modifications/habitat/dynamics form and function (incl. transfers)</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Major chemical groups (e.g. pesticides)</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 xml:space="preserve">Plastics </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Nutrients</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 xml:space="preserve">Sanitary </w:t>
      </w:r>
      <w:proofErr w:type="spellStart"/>
      <w:r w:rsidRPr="00D23510">
        <w:rPr>
          <w:rFonts w:cs="Arial"/>
          <w:sz w:val="20"/>
          <w:szCs w:val="20"/>
        </w:rPr>
        <w:t>determinands</w:t>
      </w:r>
      <w:proofErr w:type="spellEnd"/>
      <w:r w:rsidRPr="00D23510">
        <w:rPr>
          <w:rFonts w:cs="Arial"/>
          <w:sz w:val="20"/>
          <w:szCs w:val="20"/>
        </w:rPr>
        <w:t xml:space="preserve"> incl. Faecal microorganisms</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Oxygen demand and DO</w:t>
      </w:r>
    </w:p>
    <w:p w:rsidR="00034144" w:rsidRPr="00D23510" w:rsidRDefault="00034144" w:rsidP="002C39C9">
      <w:pPr>
        <w:pStyle w:val="ListParagraph"/>
        <w:numPr>
          <w:ilvl w:val="0"/>
          <w:numId w:val="14"/>
        </w:numPr>
        <w:spacing w:after="0" w:line="240" w:lineRule="auto"/>
        <w:contextualSpacing/>
        <w:rPr>
          <w:rFonts w:cs="Arial"/>
          <w:sz w:val="20"/>
          <w:szCs w:val="20"/>
        </w:rPr>
      </w:pPr>
      <w:r w:rsidRPr="00D23510">
        <w:rPr>
          <w:rFonts w:cs="Arial"/>
          <w:sz w:val="20"/>
          <w:szCs w:val="20"/>
        </w:rPr>
        <w:t>Nutrients (N and P)</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review should cover major sources/causes such as urban, agriculture, industry (including energy industry), wastewater, water supply, land use change and climate change etc.</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It should cover both urban and rural settings and include risks to water supply and treatment and to water environments (incl. lakes, rivers, wetlands, estuarine/coastal, groundwater).</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review will look at major sets of alternative future/</w:t>
      </w:r>
      <w:r w:rsidR="005B3FEA">
        <w:rPr>
          <w:rFonts w:ascii="Arial" w:hAnsi="Arial" w:cs="Arial"/>
        </w:rPr>
        <w:t>s</w:t>
      </w:r>
      <w:r w:rsidRPr="00D23510">
        <w:rPr>
          <w:rFonts w:ascii="Arial" w:hAnsi="Arial" w:cs="Arial"/>
        </w:rPr>
        <w:t>cenarios relevant to the water environment in England that either:</w:t>
      </w:r>
    </w:p>
    <w:p w:rsidR="00034144" w:rsidRPr="00D23510" w:rsidRDefault="00034144" w:rsidP="002C39C9">
      <w:pPr>
        <w:pStyle w:val="ListParagraph"/>
        <w:numPr>
          <w:ilvl w:val="0"/>
          <w:numId w:val="15"/>
        </w:numPr>
        <w:spacing w:after="0" w:line="240" w:lineRule="auto"/>
        <w:contextualSpacing/>
        <w:rPr>
          <w:rFonts w:cs="Arial"/>
          <w:sz w:val="20"/>
          <w:szCs w:val="20"/>
        </w:rPr>
      </w:pPr>
      <w:r w:rsidRPr="00D23510">
        <w:rPr>
          <w:rFonts w:cs="Arial"/>
          <w:sz w:val="20"/>
          <w:szCs w:val="20"/>
        </w:rPr>
        <w:t>Say something about water risks in the alternative futures/Scenarios; and/or</w:t>
      </w:r>
    </w:p>
    <w:p w:rsidR="00034144" w:rsidRPr="00D23510" w:rsidRDefault="00034144" w:rsidP="002C39C9">
      <w:pPr>
        <w:pStyle w:val="ListParagraph"/>
        <w:numPr>
          <w:ilvl w:val="0"/>
          <w:numId w:val="15"/>
        </w:numPr>
        <w:spacing w:after="0" w:line="240" w:lineRule="auto"/>
        <w:contextualSpacing/>
        <w:rPr>
          <w:rFonts w:cs="Arial"/>
          <w:sz w:val="20"/>
          <w:szCs w:val="20"/>
        </w:rPr>
      </w:pPr>
      <w:r w:rsidRPr="00D23510">
        <w:rPr>
          <w:rFonts w:cs="Arial"/>
          <w:sz w:val="20"/>
          <w:szCs w:val="20"/>
        </w:rPr>
        <w:t>Can be used to infer/make assumptions about water risks (doing this would be outside the scope of the work)</w:t>
      </w:r>
      <w:r w:rsidR="005B3FEA">
        <w:rPr>
          <w:rFonts w:cs="Arial"/>
          <w:sz w:val="20"/>
          <w:szCs w:val="20"/>
        </w:rPr>
        <w:t>.</w:t>
      </w:r>
    </w:p>
    <w:p w:rsidR="00034144" w:rsidRPr="00D23510" w:rsidRDefault="00034144" w:rsidP="00034144">
      <w:pPr>
        <w:rPr>
          <w:rFonts w:ascii="Arial" w:hAnsi="Arial" w:cs="Arial"/>
        </w:rPr>
      </w:pPr>
    </w:p>
    <w:p w:rsidR="00034144" w:rsidRPr="00D23510" w:rsidRDefault="00034144" w:rsidP="00034144">
      <w:pPr>
        <w:rPr>
          <w:rFonts w:ascii="Arial" w:hAnsi="Arial" w:cs="Arial"/>
          <w:u w:val="single"/>
        </w:rPr>
      </w:pPr>
      <w:r w:rsidRPr="00D23510">
        <w:rPr>
          <w:rFonts w:ascii="Arial" w:hAnsi="Arial" w:cs="Arial"/>
          <w:u w:val="single"/>
        </w:rPr>
        <w:t>As identified, this is a scoping review rather than an exhaustive systematic review.</w:t>
      </w:r>
    </w:p>
    <w:p w:rsidR="00034144" w:rsidRPr="00D23510" w:rsidRDefault="00034144" w:rsidP="00034144">
      <w:pPr>
        <w:pStyle w:val="ListParagraph"/>
        <w:spacing w:after="0" w:line="240" w:lineRule="auto"/>
        <w:ind w:left="284"/>
        <w:rPr>
          <w:rFonts w:cs="Arial"/>
          <w:sz w:val="20"/>
          <w:szCs w:val="20"/>
        </w:rPr>
      </w:pPr>
    </w:p>
    <w:p w:rsidR="00034144" w:rsidRPr="00D23510" w:rsidRDefault="00034144" w:rsidP="002C39C9">
      <w:pPr>
        <w:pStyle w:val="ListParagraph"/>
        <w:numPr>
          <w:ilvl w:val="1"/>
          <w:numId w:val="17"/>
        </w:numPr>
        <w:spacing w:after="0" w:line="240" w:lineRule="auto"/>
        <w:ind w:left="426" w:hanging="426"/>
        <w:contextualSpacing/>
        <w:rPr>
          <w:rFonts w:cs="Arial"/>
          <w:sz w:val="20"/>
          <w:szCs w:val="20"/>
        </w:rPr>
      </w:pPr>
      <w:r w:rsidRPr="00D23510">
        <w:rPr>
          <w:rFonts w:cs="Arial"/>
          <w:sz w:val="20"/>
          <w:szCs w:val="20"/>
        </w:rPr>
        <w:t>Product of the contract</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 xml:space="preserve">This work will develop a scoping review. It would be preferable if a structured approach was used to reporting the reviewed information. For instance a Driver-Pressure-State-Impact-(Response)-DPSIR or source-pathway-receptor structure. </w:t>
      </w:r>
      <w:r w:rsidR="002C39C9">
        <w:rPr>
          <w:rFonts w:ascii="Arial" w:hAnsi="Arial" w:cs="Arial"/>
        </w:rPr>
        <w:t>The work should differentiate between ‘</w:t>
      </w:r>
      <w:r w:rsidR="002C39C9" w:rsidRPr="002C39C9">
        <w:rPr>
          <w:rFonts w:ascii="Arial" w:hAnsi="Arial" w:cs="Arial"/>
          <w:i/>
        </w:rPr>
        <w:t>non-climate drivers and risks’</w:t>
      </w:r>
      <w:r w:rsidR="002C39C9">
        <w:rPr>
          <w:rFonts w:ascii="Arial" w:hAnsi="Arial" w:cs="Arial"/>
        </w:rPr>
        <w:t xml:space="preserve"> and identify how climate change is (or is not) exacerbating these. </w:t>
      </w:r>
      <w:r w:rsidRPr="00D23510">
        <w:rPr>
          <w:rFonts w:ascii="Arial" w:hAnsi="Arial" w:cs="Arial"/>
        </w:rPr>
        <w:t xml:space="preserve">The initial structure to be used and format of the output will be suggested by the contractor and discussed and agreed with the Agency at the start and into the project to ensure it is </w:t>
      </w:r>
      <w:r w:rsidR="00A85F8F">
        <w:rPr>
          <w:rFonts w:ascii="Arial" w:hAnsi="Arial" w:cs="Arial"/>
        </w:rPr>
        <w:t>fit for purpose</w:t>
      </w:r>
      <w:r w:rsidRPr="00D23510">
        <w:rPr>
          <w:rFonts w:ascii="Arial" w:hAnsi="Arial" w:cs="Arial"/>
        </w:rPr>
        <w:t xml:space="preserve"> and workable. The Living with Environmental Change Reports cards might represent a useful model for synthesis</w:t>
      </w:r>
      <w:r w:rsidR="00BB460B">
        <w:rPr>
          <w:rFonts w:ascii="Arial" w:hAnsi="Arial" w:cs="Arial"/>
        </w:rPr>
        <w:t xml:space="preserve"> of the information for communication </w:t>
      </w:r>
      <w:r w:rsidRPr="00D23510">
        <w:rPr>
          <w:rFonts w:ascii="Arial" w:hAnsi="Arial" w:cs="Arial"/>
        </w:rPr>
        <w:t xml:space="preserve">(LWEC, 2016). </w:t>
      </w:r>
      <w:r w:rsidR="00BB460B">
        <w:rPr>
          <w:rFonts w:ascii="Arial" w:hAnsi="Arial" w:cs="Arial"/>
        </w:rPr>
        <w:t xml:space="preserve">Other formats may be more appropriate for application of the information. </w:t>
      </w:r>
      <w:r w:rsidR="00A85F8F">
        <w:rPr>
          <w:rFonts w:ascii="Arial" w:hAnsi="Arial" w:cs="Arial"/>
        </w:rPr>
        <w:t>Any overall</w:t>
      </w:r>
      <w:r w:rsidR="00BB460B">
        <w:rPr>
          <w:rFonts w:ascii="Arial" w:hAnsi="Arial" w:cs="Arial"/>
        </w:rPr>
        <w:t xml:space="preserve"> report should have a context introduction </w:t>
      </w:r>
      <w:r w:rsidR="00A85F8F">
        <w:rPr>
          <w:rFonts w:ascii="Arial" w:hAnsi="Arial" w:cs="Arial"/>
        </w:rPr>
        <w:t xml:space="preserve">(introducing the business need and drivers, </w:t>
      </w:r>
      <w:r w:rsidR="00A85F8F">
        <w:rPr>
          <w:rFonts w:ascii="Arial" w:hAnsi="Arial" w:cs="Arial"/>
        </w:rPr>
        <w:lastRenderedPageBreak/>
        <w:t xml:space="preserve">introducing the information and the nature of this information (e.g. projections vs futures), summary methods, audiences and application </w:t>
      </w:r>
      <w:r w:rsidR="00BB460B">
        <w:rPr>
          <w:rFonts w:ascii="Arial" w:hAnsi="Arial" w:cs="Arial"/>
        </w:rPr>
        <w:t>(the Agency will assist in shaping this).</w:t>
      </w:r>
      <w:r w:rsidR="00A85F8F">
        <w:rPr>
          <w:rFonts w:ascii="Arial" w:hAnsi="Arial" w:cs="Arial"/>
        </w:rPr>
        <w:t xml:space="preserve"> Search strategies should be described in an annex. A general Agency report template will be supplied and its use will discussed at the start of the contract.</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output is to be used for a number of purposes:</w:t>
      </w:r>
    </w:p>
    <w:p w:rsidR="00034144" w:rsidRPr="00D23510" w:rsidRDefault="00034144" w:rsidP="002C39C9">
      <w:pPr>
        <w:pStyle w:val="ListParagraph"/>
        <w:numPr>
          <w:ilvl w:val="0"/>
          <w:numId w:val="16"/>
        </w:numPr>
        <w:spacing w:after="0" w:line="240" w:lineRule="auto"/>
        <w:contextualSpacing/>
        <w:rPr>
          <w:rFonts w:cs="Arial"/>
          <w:sz w:val="20"/>
          <w:szCs w:val="20"/>
        </w:rPr>
      </w:pPr>
      <w:r w:rsidRPr="00D23510">
        <w:rPr>
          <w:rFonts w:cs="Arial"/>
          <w:sz w:val="20"/>
          <w:szCs w:val="20"/>
        </w:rPr>
        <w:t xml:space="preserve">to be used directly or as a source of synthesised information to communicate to senior management and stimulate discussion with technical staff </w:t>
      </w:r>
      <w:r w:rsidR="00BB460B">
        <w:rPr>
          <w:rFonts w:cs="Arial"/>
          <w:sz w:val="20"/>
          <w:szCs w:val="20"/>
        </w:rPr>
        <w:t xml:space="preserve">about </w:t>
      </w:r>
      <w:r w:rsidRPr="00D23510">
        <w:rPr>
          <w:rFonts w:cs="Arial"/>
          <w:sz w:val="20"/>
          <w:szCs w:val="20"/>
        </w:rPr>
        <w:t>the nature and significan</w:t>
      </w:r>
      <w:r w:rsidR="00BB460B">
        <w:rPr>
          <w:rFonts w:cs="Arial"/>
          <w:sz w:val="20"/>
          <w:szCs w:val="20"/>
        </w:rPr>
        <w:t>ce</w:t>
      </w:r>
      <w:r w:rsidRPr="00D23510">
        <w:rPr>
          <w:rFonts w:cs="Arial"/>
          <w:sz w:val="20"/>
          <w:szCs w:val="20"/>
        </w:rPr>
        <w:t xml:space="preserve"> of future risk</w:t>
      </w:r>
      <w:r w:rsidR="00A85F8F">
        <w:rPr>
          <w:rFonts w:cs="Arial"/>
          <w:sz w:val="20"/>
          <w:szCs w:val="20"/>
        </w:rPr>
        <w:t xml:space="preserve"> and application of futures;</w:t>
      </w:r>
    </w:p>
    <w:p w:rsidR="00034144" w:rsidRPr="00D23510" w:rsidRDefault="00034144" w:rsidP="002C39C9">
      <w:pPr>
        <w:pStyle w:val="ListParagraph"/>
        <w:numPr>
          <w:ilvl w:val="0"/>
          <w:numId w:val="16"/>
        </w:numPr>
        <w:spacing w:after="0" w:line="240" w:lineRule="auto"/>
        <w:contextualSpacing/>
        <w:rPr>
          <w:rFonts w:cs="Arial"/>
          <w:sz w:val="20"/>
          <w:szCs w:val="20"/>
        </w:rPr>
      </w:pPr>
      <w:r w:rsidRPr="00D23510">
        <w:rPr>
          <w:rFonts w:cs="Arial"/>
          <w:sz w:val="20"/>
          <w:szCs w:val="20"/>
        </w:rPr>
        <w:t>as a source of synthesised information for long-term strategic planning and stress-testing strategy and planning to ensure it is future-proof</w:t>
      </w:r>
      <w:r w:rsidR="00A85F8F">
        <w:rPr>
          <w:rFonts w:cs="Arial"/>
          <w:sz w:val="20"/>
          <w:szCs w:val="20"/>
        </w:rPr>
        <w:t>;</w:t>
      </w:r>
    </w:p>
    <w:p w:rsidR="00034144" w:rsidRPr="00D23510" w:rsidRDefault="00034144" w:rsidP="002C39C9">
      <w:pPr>
        <w:pStyle w:val="ListParagraph"/>
        <w:numPr>
          <w:ilvl w:val="0"/>
          <w:numId w:val="16"/>
        </w:numPr>
        <w:spacing w:after="0" w:line="240" w:lineRule="auto"/>
        <w:contextualSpacing/>
        <w:rPr>
          <w:rFonts w:cs="Arial"/>
          <w:sz w:val="20"/>
          <w:szCs w:val="20"/>
        </w:rPr>
      </w:pPr>
      <w:proofErr w:type="gramStart"/>
      <w:r w:rsidRPr="00D23510">
        <w:rPr>
          <w:rFonts w:cs="Arial"/>
          <w:sz w:val="20"/>
          <w:szCs w:val="20"/>
        </w:rPr>
        <w:t>as</w:t>
      </w:r>
      <w:proofErr w:type="gramEnd"/>
      <w:r w:rsidRPr="00D23510">
        <w:rPr>
          <w:rFonts w:cs="Arial"/>
          <w:sz w:val="20"/>
          <w:szCs w:val="20"/>
        </w:rPr>
        <w:t xml:space="preserve"> a source of information to </w:t>
      </w:r>
      <w:r w:rsidR="00BB460B">
        <w:rPr>
          <w:rFonts w:cs="Arial"/>
          <w:sz w:val="20"/>
          <w:szCs w:val="20"/>
        </w:rPr>
        <w:t xml:space="preserve">frame and </w:t>
      </w:r>
      <w:r w:rsidRPr="00D23510">
        <w:rPr>
          <w:rFonts w:cs="Arial"/>
          <w:sz w:val="20"/>
          <w:szCs w:val="20"/>
        </w:rPr>
        <w:t>direct more detailed analyses</w:t>
      </w:r>
      <w:r w:rsidR="00BB460B">
        <w:rPr>
          <w:rFonts w:cs="Arial"/>
          <w:sz w:val="20"/>
          <w:szCs w:val="20"/>
        </w:rPr>
        <w:t xml:space="preserve"> particularly in respect of alternative futures.</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 xml:space="preserve">This may (or may not) require a certain amount of tailoring of </w:t>
      </w:r>
      <w:r w:rsidR="00A85F8F">
        <w:rPr>
          <w:rFonts w:ascii="Arial" w:hAnsi="Arial" w:cs="Arial"/>
        </w:rPr>
        <w:t xml:space="preserve">the </w:t>
      </w:r>
      <w:r w:rsidRPr="00D23510">
        <w:rPr>
          <w:rFonts w:ascii="Arial" w:hAnsi="Arial" w:cs="Arial"/>
        </w:rPr>
        <w:t>format</w:t>
      </w:r>
      <w:r w:rsidR="00A85F8F">
        <w:rPr>
          <w:rFonts w:ascii="Arial" w:hAnsi="Arial" w:cs="Arial"/>
        </w:rPr>
        <w:t xml:space="preserve"> of outputs</w:t>
      </w:r>
      <w:r w:rsidRPr="00D23510">
        <w:rPr>
          <w:rFonts w:ascii="Arial" w:hAnsi="Arial" w:cs="Arial"/>
        </w:rPr>
        <w:t>.</w:t>
      </w:r>
    </w:p>
    <w:p w:rsidR="00034144" w:rsidRPr="00D23510" w:rsidRDefault="00034144" w:rsidP="00034144">
      <w:pPr>
        <w:pStyle w:val="ListParagraph"/>
        <w:spacing w:after="0" w:line="240" w:lineRule="auto"/>
        <w:ind w:left="1080"/>
        <w:rPr>
          <w:rFonts w:cs="Arial"/>
          <w:sz w:val="20"/>
          <w:szCs w:val="20"/>
        </w:rPr>
      </w:pPr>
    </w:p>
    <w:p w:rsidR="00034144" w:rsidRPr="00D23510" w:rsidRDefault="00034144" w:rsidP="002C39C9">
      <w:pPr>
        <w:pStyle w:val="ListParagraph"/>
        <w:numPr>
          <w:ilvl w:val="1"/>
          <w:numId w:val="17"/>
        </w:numPr>
        <w:ind w:left="426" w:hanging="426"/>
        <w:contextualSpacing/>
        <w:rPr>
          <w:rFonts w:cs="Arial"/>
          <w:sz w:val="20"/>
          <w:szCs w:val="20"/>
        </w:rPr>
      </w:pPr>
      <w:r w:rsidRPr="00D23510">
        <w:rPr>
          <w:rFonts w:cs="Arial"/>
          <w:sz w:val="20"/>
          <w:szCs w:val="20"/>
        </w:rPr>
        <w:t>Approach</w:t>
      </w:r>
    </w:p>
    <w:p w:rsidR="00034144" w:rsidRPr="00D23510" w:rsidRDefault="00034144" w:rsidP="00034144">
      <w:pPr>
        <w:rPr>
          <w:rFonts w:ascii="Arial" w:hAnsi="Arial" w:cs="Arial"/>
        </w:rPr>
      </w:pPr>
      <w:r w:rsidRPr="00D23510">
        <w:rPr>
          <w:rFonts w:ascii="Arial" w:hAnsi="Arial" w:cs="Arial"/>
        </w:rPr>
        <w:t xml:space="preserve">The scope, approach and proposed structure and nature of the report will be suggested by the contractor in outline bids. This will be described in more detail, together with further suggestion of use and audience, and agreed </w:t>
      </w:r>
      <w:r w:rsidR="00A85F8F">
        <w:rPr>
          <w:rFonts w:ascii="Arial" w:hAnsi="Arial" w:cs="Arial"/>
        </w:rPr>
        <w:t>between</w:t>
      </w:r>
      <w:r w:rsidRPr="00D23510">
        <w:rPr>
          <w:rFonts w:ascii="Arial" w:hAnsi="Arial" w:cs="Arial"/>
        </w:rPr>
        <w:t xml:space="preserve"> the contractor</w:t>
      </w:r>
      <w:r w:rsidR="00A85F8F">
        <w:rPr>
          <w:rFonts w:ascii="Arial" w:hAnsi="Arial" w:cs="Arial"/>
        </w:rPr>
        <w:t xml:space="preserve"> and the Agency</w:t>
      </w:r>
      <w:r w:rsidRPr="00D23510">
        <w:rPr>
          <w:rFonts w:ascii="Arial" w:hAnsi="Arial" w:cs="Arial"/>
        </w:rPr>
        <w:t xml:space="preserve"> towards the start of the project after award of contract. This will include initial search strategies and information sources. In doing this the contractor should consider the intended uses described in section 5.</w:t>
      </w:r>
      <w:r w:rsidR="00BB460B">
        <w:rPr>
          <w:rFonts w:ascii="Arial" w:hAnsi="Arial" w:cs="Arial"/>
        </w:rPr>
        <w:t>6</w:t>
      </w:r>
      <w:r w:rsidRPr="00D23510">
        <w:rPr>
          <w:rFonts w:ascii="Arial" w:hAnsi="Arial" w:cs="Arial"/>
        </w:rPr>
        <w:t xml:space="preserve"> </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 xml:space="preserve">Where an information source is already a highly synthesised study the work should report the general findings of the study and point the reader to the </w:t>
      </w:r>
      <w:r w:rsidR="00BB460B">
        <w:rPr>
          <w:rFonts w:ascii="Arial" w:hAnsi="Arial" w:cs="Arial"/>
        </w:rPr>
        <w:t xml:space="preserve">existing </w:t>
      </w:r>
      <w:r w:rsidRPr="00D23510">
        <w:rPr>
          <w:rFonts w:ascii="Arial" w:hAnsi="Arial" w:cs="Arial"/>
        </w:rPr>
        <w:t>detailed synthesised source.</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spacing w:after="0" w:line="240" w:lineRule="auto"/>
        <w:ind w:left="426" w:hanging="426"/>
        <w:contextualSpacing/>
        <w:rPr>
          <w:rFonts w:cs="Arial"/>
          <w:color w:val="000000" w:themeColor="text1"/>
          <w:sz w:val="20"/>
          <w:szCs w:val="20"/>
        </w:rPr>
      </w:pPr>
      <w:r w:rsidRPr="00D23510">
        <w:rPr>
          <w:rFonts w:eastAsia="Times New Roman" w:cs="Arial"/>
          <w:color w:val="000000" w:themeColor="text1"/>
          <w:sz w:val="20"/>
          <w:szCs w:val="20"/>
          <w:lang w:eastAsia="en-GB"/>
        </w:rPr>
        <w:t>Programme of work</w:t>
      </w:r>
    </w:p>
    <w:p w:rsidR="00034144" w:rsidRPr="00D23510" w:rsidRDefault="00034144" w:rsidP="00034144">
      <w:pPr>
        <w:rPr>
          <w:rFonts w:ascii="Arial" w:hAnsi="Arial" w:cs="Arial"/>
          <w:color w:val="0070C0"/>
        </w:rPr>
      </w:pPr>
    </w:p>
    <w:tbl>
      <w:tblPr>
        <w:tblStyle w:val="TableGrid1"/>
        <w:tblW w:w="0" w:type="auto"/>
        <w:tblLook w:val="04A0" w:firstRow="1" w:lastRow="0" w:firstColumn="1" w:lastColumn="0" w:noHBand="0" w:noVBand="1"/>
      </w:tblPr>
      <w:tblGrid>
        <w:gridCol w:w="495"/>
        <w:gridCol w:w="2595"/>
        <w:gridCol w:w="1044"/>
        <w:gridCol w:w="1606"/>
        <w:gridCol w:w="2556"/>
      </w:tblGrid>
      <w:tr w:rsidR="00034144" w:rsidRPr="00D23510" w:rsidTr="0035105D">
        <w:tc>
          <w:tcPr>
            <w:tcW w:w="495" w:type="dxa"/>
          </w:tcPr>
          <w:p w:rsidR="00034144" w:rsidRPr="00D23510" w:rsidRDefault="00034144" w:rsidP="0035105D">
            <w:pPr>
              <w:rPr>
                <w:sz w:val="20"/>
                <w:szCs w:val="20"/>
              </w:rPr>
            </w:pPr>
          </w:p>
        </w:tc>
        <w:tc>
          <w:tcPr>
            <w:tcW w:w="2595" w:type="dxa"/>
          </w:tcPr>
          <w:p w:rsidR="00034144" w:rsidRPr="00D23510" w:rsidRDefault="00034144" w:rsidP="0035105D">
            <w:pPr>
              <w:rPr>
                <w:sz w:val="20"/>
                <w:szCs w:val="20"/>
              </w:rPr>
            </w:pPr>
            <w:r w:rsidRPr="00D23510">
              <w:rPr>
                <w:sz w:val="20"/>
                <w:szCs w:val="20"/>
              </w:rPr>
              <w:t>Task</w:t>
            </w:r>
          </w:p>
        </w:tc>
        <w:tc>
          <w:tcPr>
            <w:tcW w:w="1189" w:type="dxa"/>
          </w:tcPr>
          <w:p w:rsidR="00034144" w:rsidRPr="00D23510" w:rsidRDefault="00034144" w:rsidP="0035105D">
            <w:pPr>
              <w:rPr>
                <w:sz w:val="20"/>
                <w:szCs w:val="20"/>
              </w:rPr>
            </w:pPr>
            <w:r w:rsidRPr="00D23510">
              <w:rPr>
                <w:sz w:val="20"/>
                <w:szCs w:val="20"/>
              </w:rPr>
              <w:t>When by</w:t>
            </w:r>
          </w:p>
        </w:tc>
        <w:tc>
          <w:tcPr>
            <w:tcW w:w="1606" w:type="dxa"/>
          </w:tcPr>
          <w:p w:rsidR="00034144" w:rsidRPr="00D23510" w:rsidRDefault="00034144" w:rsidP="0035105D">
            <w:pPr>
              <w:rPr>
                <w:sz w:val="20"/>
                <w:szCs w:val="20"/>
              </w:rPr>
            </w:pPr>
            <w:r w:rsidRPr="00D23510">
              <w:rPr>
                <w:sz w:val="20"/>
                <w:szCs w:val="20"/>
              </w:rPr>
              <w:t>Who</w:t>
            </w:r>
          </w:p>
        </w:tc>
        <w:tc>
          <w:tcPr>
            <w:tcW w:w="3131" w:type="dxa"/>
          </w:tcPr>
          <w:p w:rsidR="00034144" w:rsidRPr="00D23510" w:rsidRDefault="00034144" w:rsidP="0035105D">
            <w:pPr>
              <w:rPr>
                <w:sz w:val="20"/>
                <w:szCs w:val="20"/>
              </w:rPr>
            </w:pPr>
            <w:r w:rsidRPr="00D23510">
              <w:rPr>
                <w:sz w:val="20"/>
                <w:szCs w:val="20"/>
              </w:rPr>
              <w:t>Outcome</w:t>
            </w:r>
          </w:p>
        </w:tc>
      </w:tr>
      <w:tr w:rsidR="00034144" w:rsidRPr="00D23510" w:rsidTr="0035105D">
        <w:tc>
          <w:tcPr>
            <w:tcW w:w="495" w:type="dxa"/>
          </w:tcPr>
          <w:p w:rsidR="00034144" w:rsidRPr="00D23510" w:rsidRDefault="00034144" w:rsidP="0035105D">
            <w:pPr>
              <w:rPr>
                <w:sz w:val="20"/>
                <w:szCs w:val="20"/>
              </w:rPr>
            </w:pPr>
            <w:r w:rsidRPr="00D23510">
              <w:rPr>
                <w:sz w:val="20"/>
                <w:szCs w:val="20"/>
              </w:rPr>
              <w:t>1.</w:t>
            </w:r>
          </w:p>
        </w:tc>
        <w:tc>
          <w:tcPr>
            <w:tcW w:w="2595" w:type="dxa"/>
          </w:tcPr>
          <w:p w:rsidR="00034144" w:rsidRPr="00D23510" w:rsidRDefault="00034144" w:rsidP="0035105D">
            <w:pPr>
              <w:rPr>
                <w:sz w:val="20"/>
                <w:szCs w:val="20"/>
              </w:rPr>
            </w:pPr>
            <w:r w:rsidRPr="00D23510">
              <w:rPr>
                <w:sz w:val="20"/>
                <w:szCs w:val="20"/>
              </w:rPr>
              <w:t>Start-up meeting &amp; post contract clarification</w:t>
            </w:r>
          </w:p>
        </w:tc>
        <w:tc>
          <w:tcPr>
            <w:tcW w:w="1189" w:type="dxa"/>
          </w:tcPr>
          <w:p w:rsidR="00034144" w:rsidRPr="00D23510" w:rsidRDefault="00813200" w:rsidP="00813200">
            <w:pPr>
              <w:rPr>
                <w:sz w:val="20"/>
                <w:szCs w:val="20"/>
              </w:rPr>
            </w:pPr>
            <w:r>
              <w:rPr>
                <w:sz w:val="20"/>
                <w:szCs w:val="20"/>
              </w:rPr>
              <w:t>7</w:t>
            </w:r>
            <w:r>
              <w:rPr>
                <w:sz w:val="20"/>
                <w:szCs w:val="20"/>
                <w:vertAlign w:val="superscript"/>
              </w:rPr>
              <w:t>th</w:t>
            </w:r>
            <w:r w:rsidR="00034144" w:rsidRPr="00D23510">
              <w:rPr>
                <w:sz w:val="20"/>
                <w:szCs w:val="20"/>
              </w:rPr>
              <w:t xml:space="preserve"> </w:t>
            </w:r>
            <w:r w:rsidR="00D73878">
              <w:rPr>
                <w:sz w:val="20"/>
                <w:szCs w:val="20"/>
              </w:rPr>
              <w:t>Oct</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EA/contractor</w:t>
            </w:r>
          </w:p>
        </w:tc>
        <w:tc>
          <w:tcPr>
            <w:tcW w:w="3131" w:type="dxa"/>
          </w:tcPr>
          <w:p w:rsidR="00034144" w:rsidRPr="00D23510" w:rsidRDefault="00034144" w:rsidP="0035105D">
            <w:pPr>
              <w:rPr>
                <w:sz w:val="20"/>
                <w:szCs w:val="20"/>
              </w:rPr>
            </w:pPr>
            <w:r w:rsidRPr="00D23510">
              <w:rPr>
                <w:sz w:val="20"/>
                <w:szCs w:val="20"/>
              </w:rPr>
              <w:t>Clarify scope and deliverables</w:t>
            </w:r>
          </w:p>
        </w:tc>
      </w:tr>
      <w:tr w:rsidR="00034144" w:rsidRPr="00D23510" w:rsidTr="0035105D">
        <w:tc>
          <w:tcPr>
            <w:tcW w:w="495" w:type="dxa"/>
          </w:tcPr>
          <w:p w:rsidR="00034144" w:rsidRPr="00D23510" w:rsidRDefault="00034144" w:rsidP="0035105D">
            <w:pPr>
              <w:rPr>
                <w:sz w:val="20"/>
                <w:szCs w:val="20"/>
              </w:rPr>
            </w:pPr>
            <w:r w:rsidRPr="00D23510">
              <w:rPr>
                <w:sz w:val="20"/>
                <w:szCs w:val="20"/>
              </w:rPr>
              <w:t>2.</w:t>
            </w:r>
          </w:p>
        </w:tc>
        <w:tc>
          <w:tcPr>
            <w:tcW w:w="2595" w:type="dxa"/>
          </w:tcPr>
          <w:p w:rsidR="00034144" w:rsidRPr="00D23510" w:rsidRDefault="00034144" w:rsidP="0035105D">
            <w:pPr>
              <w:rPr>
                <w:sz w:val="20"/>
                <w:szCs w:val="20"/>
              </w:rPr>
            </w:pPr>
            <w:r w:rsidRPr="00D23510">
              <w:rPr>
                <w:sz w:val="20"/>
                <w:szCs w:val="20"/>
              </w:rPr>
              <w:t xml:space="preserve">Contractor reiteration of context, aim, (initial) approach, outputs, deliverables </w:t>
            </w:r>
          </w:p>
        </w:tc>
        <w:tc>
          <w:tcPr>
            <w:tcW w:w="1189" w:type="dxa"/>
          </w:tcPr>
          <w:p w:rsidR="00034144" w:rsidRPr="00D23510" w:rsidRDefault="00813200" w:rsidP="00813200">
            <w:pPr>
              <w:rPr>
                <w:sz w:val="20"/>
                <w:szCs w:val="20"/>
              </w:rPr>
            </w:pPr>
            <w:r>
              <w:rPr>
                <w:sz w:val="20"/>
                <w:szCs w:val="20"/>
              </w:rPr>
              <w:t>14</w:t>
            </w:r>
            <w:r w:rsidR="00034144" w:rsidRPr="00D23510">
              <w:rPr>
                <w:sz w:val="20"/>
                <w:szCs w:val="20"/>
                <w:vertAlign w:val="superscript"/>
              </w:rPr>
              <w:t>th</w:t>
            </w:r>
            <w:r w:rsidR="00034144" w:rsidRPr="00D23510">
              <w:rPr>
                <w:sz w:val="20"/>
                <w:szCs w:val="20"/>
              </w:rPr>
              <w:t xml:space="preserve"> </w:t>
            </w:r>
            <w:r w:rsidR="00D73878">
              <w:rPr>
                <w:sz w:val="20"/>
                <w:szCs w:val="20"/>
              </w:rPr>
              <w:t>Oct</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BB460B">
            <w:pPr>
              <w:rPr>
                <w:sz w:val="20"/>
                <w:szCs w:val="20"/>
              </w:rPr>
            </w:pPr>
            <w:r w:rsidRPr="00D23510">
              <w:rPr>
                <w:sz w:val="20"/>
                <w:szCs w:val="20"/>
              </w:rPr>
              <w:t xml:space="preserve">Clarify scope, initial approach and deliverables (including structure and format) (incl. from key framing documents: 25YEP; River Basin Plan, 25YEP </w:t>
            </w:r>
            <w:proofErr w:type="gramStart"/>
            <w:r w:rsidRPr="00D23510">
              <w:rPr>
                <w:sz w:val="20"/>
                <w:szCs w:val="20"/>
              </w:rPr>
              <w:t xml:space="preserve">Annex  </w:t>
            </w:r>
            <w:proofErr w:type="spellStart"/>
            <w:r w:rsidRPr="00D23510">
              <w:rPr>
                <w:sz w:val="20"/>
                <w:szCs w:val="20"/>
              </w:rPr>
              <w:t>Dasgupta</w:t>
            </w:r>
            <w:proofErr w:type="spellEnd"/>
            <w:proofErr w:type="gramEnd"/>
            <w:r w:rsidRPr="00D23510">
              <w:rPr>
                <w:sz w:val="20"/>
                <w:szCs w:val="20"/>
              </w:rPr>
              <w:t>; supplied NCEA briefing material etc. Material can be used as intro to document</w:t>
            </w:r>
          </w:p>
        </w:tc>
      </w:tr>
      <w:tr w:rsidR="00034144" w:rsidRPr="00D23510" w:rsidTr="0035105D">
        <w:tc>
          <w:tcPr>
            <w:tcW w:w="495" w:type="dxa"/>
          </w:tcPr>
          <w:p w:rsidR="00034144" w:rsidRPr="00D23510" w:rsidRDefault="00034144" w:rsidP="0035105D">
            <w:pPr>
              <w:rPr>
                <w:sz w:val="20"/>
                <w:szCs w:val="20"/>
              </w:rPr>
            </w:pPr>
            <w:r w:rsidRPr="00D23510">
              <w:rPr>
                <w:sz w:val="20"/>
                <w:szCs w:val="20"/>
              </w:rPr>
              <w:t>3.</w:t>
            </w:r>
          </w:p>
        </w:tc>
        <w:tc>
          <w:tcPr>
            <w:tcW w:w="2595" w:type="dxa"/>
          </w:tcPr>
          <w:p w:rsidR="00034144" w:rsidRPr="00D23510" w:rsidRDefault="00034144" w:rsidP="0035105D">
            <w:pPr>
              <w:rPr>
                <w:sz w:val="20"/>
                <w:szCs w:val="20"/>
              </w:rPr>
            </w:pPr>
            <w:r w:rsidRPr="00D23510">
              <w:rPr>
                <w:sz w:val="20"/>
                <w:szCs w:val="20"/>
              </w:rPr>
              <w:t xml:space="preserve">Initial searches </w:t>
            </w:r>
          </w:p>
        </w:tc>
        <w:tc>
          <w:tcPr>
            <w:tcW w:w="1189" w:type="dxa"/>
          </w:tcPr>
          <w:p w:rsidR="00034144" w:rsidRPr="00D23510" w:rsidRDefault="00813200" w:rsidP="00D73878">
            <w:pPr>
              <w:rPr>
                <w:sz w:val="20"/>
                <w:szCs w:val="20"/>
              </w:rPr>
            </w:pPr>
            <w:r>
              <w:rPr>
                <w:sz w:val="20"/>
                <w:szCs w:val="20"/>
              </w:rPr>
              <w:t>22</w:t>
            </w:r>
            <w:r>
              <w:rPr>
                <w:sz w:val="20"/>
                <w:szCs w:val="20"/>
                <w:vertAlign w:val="superscript"/>
              </w:rPr>
              <w:t>nd</w:t>
            </w:r>
            <w:r w:rsidR="00034144" w:rsidRPr="00D23510">
              <w:rPr>
                <w:sz w:val="20"/>
                <w:szCs w:val="20"/>
              </w:rPr>
              <w:t xml:space="preserve"> </w:t>
            </w:r>
            <w:r w:rsidR="00D73878">
              <w:rPr>
                <w:sz w:val="20"/>
                <w:szCs w:val="20"/>
              </w:rPr>
              <w:t>Oct</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Initial searches conducted</w:t>
            </w:r>
          </w:p>
        </w:tc>
      </w:tr>
      <w:tr w:rsidR="00034144" w:rsidRPr="00D23510" w:rsidTr="0035105D">
        <w:tc>
          <w:tcPr>
            <w:tcW w:w="495" w:type="dxa"/>
          </w:tcPr>
          <w:p w:rsidR="00034144" w:rsidRPr="00D23510" w:rsidRDefault="00034144" w:rsidP="0035105D">
            <w:pPr>
              <w:rPr>
                <w:sz w:val="20"/>
                <w:szCs w:val="20"/>
              </w:rPr>
            </w:pPr>
            <w:r w:rsidRPr="00D23510">
              <w:rPr>
                <w:sz w:val="20"/>
                <w:szCs w:val="20"/>
              </w:rPr>
              <w:t>4.</w:t>
            </w:r>
          </w:p>
        </w:tc>
        <w:tc>
          <w:tcPr>
            <w:tcW w:w="2595" w:type="dxa"/>
          </w:tcPr>
          <w:p w:rsidR="00034144" w:rsidRPr="00D23510" w:rsidRDefault="00034144" w:rsidP="0035105D">
            <w:pPr>
              <w:rPr>
                <w:sz w:val="20"/>
                <w:szCs w:val="20"/>
              </w:rPr>
            </w:pPr>
            <w:r w:rsidRPr="00D23510">
              <w:rPr>
                <w:sz w:val="20"/>
                <w:szCs w:val="20"/>
              </w:rPr>
              <w:t xml:space="preserve">Communication/discussion of initial searches with project manager </w:t>
            </w:r>
          </w:p>
        </w:tc>
        <w:tc>
          <w:tcPr>
            <w:tcW w:w="1189" w:type="dxa"/>
          </w:tcPr>
          <w:p w:rsidR="00034144" w:rsidRPr="00D23510" w:rsidRDefault="00034144" w:rsidP="00813200">
            <w:pPr>
              <w:rPr>
                <w:sz w:val="20"/>
                <w:szCs w:val="20"/>
              </w:rPr>
            </w:pPr>
            <w:r w:rsidRPr="00D23510">
              <w:rPr>
                <w:sz w:val="20"/>
                <w:szCs w:val="20"/>
              </w:rPr>
              <w:t>2</w:t>
            </w:r>
            <w:r w:rsidR="00813200">
              <w:rPr>
                <w:sz w:val="20"/>
                <w:szCs w:val="20"/>
              </w:rPr>
              <w:t>6</w:t>
            </w:r>
            <w:r w:rsidR="00D73878">
              <w:rPr>
                <w:sz w:val="20"/>
                <w:szCs w:val="20"/>
                <w:vertAlign w:val="superscript"/>
              </w:rPr>
              <w:t>th</w:t>
            </w:r>
            <w:r w:rsidRPr="00D23510">
              <w:rPr>
                <w:sz w:val="20"/>
                <w:szCs w:val="20"/>
              </w:rPr>
              <w:t xml:space="preserve"> </w:t>
            </w:r>
            <w:r w:rsidR="00D73878">
              <w:rPr>
                <w:sz w:val="20"/>
                <w:szCs w:val="20"/>
              </w:rPr>
              <w:t>Oct</w:t>
            </w:r>
            <w:r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Contractor/EA</w:t>
            </w:r>
          </w:p>
        </w:tc>
        <w:tc>
          <w:tcPr>
            <w:tcW w:w="3131" w:type="dxa"/>
          </w:tcPr>
          <w:p w:rsidR="00034144" w:rsidRPr="00D23510" w:rsidRDefault="00034144" w:rsidP="0035105D">
            <w:pPr>
              <w:rPr>
                <w:sz w:val="20"/>
                <w:szCs w:val="20"/>
              </w:rPr>
            </w:pPr>
            <w:r w:rsidRPr="00D23510">
              <w:rPr>
                <w:sz w:val="20"/>
                <w:szCs w:val="20"/>
              </w:rPr>
              <w:t>Discuss and agree work to date and next steps</w:t>
            </w:r>
          </w:p>
        </w:tc>
      </w:tr>
      <w:tr w:rsidR="00034144" w:rsidRPr="00D23510" w:rsidTr="0035105D">
        <w:tc>
          <w:tcPr>
            <w:tcW w:w="495" w:type="dxa"/>
          </w:tcPr>
          <w:p w:rsidR="00034144" w:rsidRPr="00D23510" w:rsidRDefault="00034144" w:rsidP="0035105D">
            <w:pPr>
              <w:rPr>
                <w:sz w:val="20"/>
                <w:szCs w:val="20"/>
              </w:rPr>
            </w:pPr>
            <w:r w:rsidRPr="00D23510">
              <w:rPr>
                <w:sz w:val="20"/>
                <w:szCs w:val="20"/>
              </w:rPr>
              <w:t>5.</w:t>
            </w:r>
          </w:p>
        </w:tc>
        <w:tc>
          <w:tcPr>
            <w:tcW w:w="2595" w:type="dxa"/>
          </w:tcPr>
          <w:p w:rsidR="00034144" w:rsidRPr="00D23510" w:rsidRDefault="00034144" w:rsidP="0035105D">
            <w:pPr>
              <w:rPr>
                <w:sz w:val="20"/>
                <w:szCs w:val="20"/>
              </w:rPr>
            </w:pPr>
            <w:r w:rsidRPr="00D23510">
              <w:rPr>
                <w:sz w:val="20"/>
                <w:szCs w:val="20"/>
              </w:rPr>
              <w:t>Further searching, synthesis and organisation of material</w:t>
            </w:r>
          </w:p>
        </w:tc>
        <w:tc>
          <w:tcPr>
            <w:tcW w:w="1189" w:type="dxa"/>
          </w:tcPr>
          <w:p w:rsidR="00034144" w:rsidRPr="00D23510" w:rsidRDefault="00813200" w:rsidP="00813200">
            <w:pPr>
              <w:rPr>
                <w:sz w:val="20"/>
                <w:szCs w:val="20"/>
              </w:rPr>
            </w:pPr>
            <w:r>
              <w:rPr>
                <w:sz w:val="20"/>
                <w:szCs w:val="20"/>
              </w:rPr>
              <w:t>12</w:t>
            </w:r>
            <w:r w:rsidR="00D73878">
              <w:rPr>
                <w:sz w:val="20"/>
                <w:szCs w:val="20"/>
                <w:vertAlign w:val="superscript"/>
              </w:rPr>
              <w:t>t</w:t>
            </w:r>
            <w:r w:rsidR="00034144" w:rsidRPr="00D23510">
              <w:rPr>
                <w:sz w:val="20"/>
                <w:szCs w:val="20"/>
                <w:vertAlign w:val="superscript"/>
              </w:rPr>
              <w:t>h</w:t>
            </w:r>
            <w:r w:rsidR="00034144" w:rsidRPr="00D23510">
              <w:rPr>
                <w:sz w:val="20"/>
                <w:szCs w:val="20"/>
              </w:rPr>
              <w:t xml:space="preserve"> </w:t>
            </w:r>
            <w:r w:rsidR="00D73878">
              <w:rPr>
                <w:sz w:val="20"/>
                <w:szCs w:val="20"/>
              </w:rPr>
              <w:t>Nov</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Initial work to organise material to date into format for output</w:t>
            </w:r>
          </w:p>
        </w:tc>
      </w:tr>
      <w:tr w:rsidR="00034144" w:rsidRPr="00D23510" w:rsidTr="0035105D">
        <w:tc>
          <w:tcPr>
            <w:tcW w:w="495" w:type="dxa"/>
          </w:tcPr>
          <w:p w:rsidR="00034144" w:rsidRPr="00D23510" w:rsidRDefault="00034144" w:rsidP="0035105D">
            <w:pPr>
              <w:rPr>
                <w:sz w:val="20"/>
                <w:szCs w:val="20"/>
              </w:rPr>
            </w:pPr>
            <w:r w:rsidRPr="00D23510">
              <w:rPr>
                <w:sz w:val="20"/>
                <w:szCs w:val="20"/>
              </w:rPr>
              <w:t>6.</w:t>
            </w:r>
          </w:p>
        </w:tc>
        <w:tc>
          <w:tcPr>
            <w:tcW w:w="2595" w:type="dxa"/>
          </w:tcPr>
          <w:p w:rsidR="00034144" w:rsidRPr="00D23510" w:rsidRDefault="00034144" w:rsidP="0035105D">
            <w:pPr>
              <w:rPr>
                <w:sz w:val="20"/>
                <w:szCs w:val="20"/>
              </w:rPr>
            </w:pPr>
            <w:r w:rsidRPr="00D23510">
              <w:rPr>
                <w:sz w:val="20"/>
                <w:szCs w:val="20"/>
              </w:rPr>
              <w:t xml:space="preserve">Communication/discussion of searches and synthesis with steering group </w:t>
            </w:r>
          </w:p>
        </w:tc>
        <w:tc>
          <w:tcPr>
            <w:tcW w:w="1189" w:type="dxa"/>
          </w:tcPr>
          <w:p w:rsidR="00034144" w:rsidRPr="00D23510" w:rsidRDefault="00034144" w:rsidP="00813200">
            <w:pPr>
              <w:rPr>
                <w:sz w:val="20"/>
                <w:szCs w:val="20"/>
              </w:rPr>
            </w:pPr>
            <w:r w:rsidRPr="00D23510">
              <w:rPr>
                <w:sz w:val="20"/>
                <w:szCs w:val="20"/>
              </w:rPr>
              <w:t>1</w:t>
            </w:r>
            <w:r w:rsidR="00813200">
              <w:rPr>
                <w:sz w:val="20"/>
                <w:szCs w:val="20"/>
              </w:rPr>
              <w:t>6</w:t>
            </w:r>
            <w:r w:rsidRPr="00D23510">
              <w:rPr>
                <w:sz w:val="20"/>
                <w:szCs w:val="20"/>
                <w:vertAlign w:val="superscript"/>
              </w:rPr>
              <w:t>th</w:t>
            </w:r>
            <w:r w:rsidRPr="00D23510">
              <w:rPr>
                <w:sz w:val="20"/>
                <w:szCs w:val="20"/>
              </w:rPr>
              <w:t xml:space="preserve"> </w:t>
            </w:r>
            <w:r w:rsidR="00D73878">
              <w:rPr>
                <w:sz w:val="20"/>
                <w:szCs w:val="20"/>
              </w:rPr>
              <w:t>Nov</w:t>
            </w:r>
            <w:r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Contractor/EA</w:t>
            </w:r>
          </w:p>
        </w:tc>
        <w:tc>
          <w:tcPr>
            <w:tcW w:w="3131" w:type="dxa"/>
          </w:tcPr>
          <w:p w:rsidR="00034144" w:rsidRPr="00D23510" w:rsidRDefault="00034144" w:rsidP="0035105D">
            <w:pPr>
              <w:rPr>
                <w:sz w:val="20"/>
                <w:szCs w:val="20"/>
              </w:rPr>
            </w:pPr>
            <w:r w:rsidRPr="00D23510">
              <w:rPr>
                <w:sz w:val="20"/>
                <w:szCs w:val="20"/>
              </w:rPr>
              <w:t>Discuss and agree work to date and next steps</w:t>
            </w:r>
          </w:p>
        </w:tc>
      </w:tr>
      <w:tr w:rsidR="00034144" w:rsidRPr="00D23510" w:rsidTr="0035105D">
        <w:tc>
          <w:tcPr>
            <w:tcW w:w="495" w:type="dxa"/>
          </w:tcPr>
          <w:p w:rsidR="00034144" w:rsidRPr="00D23510" w:rsidRDefault="00034144" w:rsidP="0035105D">
            <w:pPr>
              <w:rPr>
                <w:sz w:val="20"/>
                <w:szCs w:val="20"/>
              </w:rPr>
            </w:pPr>
            <w:r w:rsidRPr="00D23510">
              <w:rPr>
                <w:sz w:val="20"/>
                <w:szCs w:val="20"/>
              </w:rPr>
              <w:t>7.</w:t>
            </w:r>
          </w:p>
        </w:tc>
        <w:tc>
          <w:tcPr>
            <w:tcW w:w="2595" w:type="dxa"/>
          </w:tcPr>
          <w:p w:rsidR="00034144" w:rsidRPr="00D23510" w:rsidRDefault="00034144" w:rsidP="0035105D">
            <w:pPr>
              <w:rPr>
                <w:sz w:val="20"/>
                <w:szCs w:val="20"/>
              </w:rPr>
            </w:pPr>
            <w:r w:rsidRPr="00D23510">
              <w:rPr>
                <w:sz w:val="20"/>
                <w:szCs w:val="20"/>
              </w:rPr>
              <w:t>Further searching, synthesis and interim output (V0.1)</w:t>
            </w:r>
          </w:p>
        </w:tc>
        <w:tc>
          <w:tcPr>
            <w:tcW w:w="1189" w:type="dxa"/>
          </w:tcPr>
          <w:p w:rsidR="00034144" w:rsidRPr="00D23510" w:rsidRDefault="00034144" w:rsidP="00813200">
            <w:pPr>
              <w:rPr>
                <w:sz w:val="20"/>
                <w:szCs w:val="20"/>
              </w:rPr>
            </w:pPr>
            <w:r w:rsidRPr="00D23510">
              <w:rPr>
                <w:sz w:val="20"/>
                <w:szCs w:val="20"/>
              </w:rPr>
              <w:t>2</w:t>
            </w:r>
            <w:r w:rsidR="00813200">
              <w:rPr>
                <w:sz w:val="20"/>
                <w:szCs w:val="20"/>
              </w:rPr>
              <w:t>6</w:t>
            </w:r>
            <w:r w:rsidRPr="00D23510">
              <w:rPr>
                <w:sz w:val="20"/>
                <w:szCs w:val="20"/>
                <w:vertAlign w:val="superscript"/>
              </w:rPr>
              <w:t>th</w:t>
            </w:r>
            <w:r w:rsidRPr="00D23510">
              <w:rPr>
                <w:sz w:val="20"/>
                <w:szCs w:val="20"/>
              </w:rPr>
              <w:t xml:space="preserve"> </w:t>
            </w:r>
            <w:r w:rsidR="00D73878">
              <w:rPr>
                <w:sz w:val="20"/>
                <w:szCs w:val="20"/>
              </w:rPr>
              <w:t>Nov</w:t>
            </w:r>
            <w:r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Organisation of material to date in interim report V0.1</w:t>
            </w:r>
          </w:p>
        </w:tc>
      </w:tr>
      <w:tr w:rsidR="00034144" w:rsidRPr="00D23510" w:rsidTr="0035105D">
        <w:tc>
          <w:tcPr>
            <w:tcW w:w="495" w:type="dxa"/>
          </w:tcPr>
          <w:p w:rsidR="00034144" w:rsidRPr="00D23510" w:rsidRDefault="00034144" w:rsidP="0035105D">
            <w:pPr>
              <w:rPr>
                <w:sz w:val="20"/>
                <w:szCs w:val="20"/>
              </w:rPr>
            </w:pPr>
            <w:r w:rsidRPr="00D23510">
              <w:rPr>
                <w:sz w:val="20"/>
                <w:szCs w:val="20"/>
              </w:rPr>
              <w:t>8.</w:t>
            </w:r>
          </w:p>
        </w:tc>
        <w:tc>
          <w:tcPr>
            <w:tcW w:w="2595" w:type="dxa"/>
          </w:tcPr>
          <w:p w:rsidR="00034144" w:rsidRPr="00D23510" w:rsidRDefault="00034144" w:rsidP="0035105D">
            <w:pPr>
              <w:rPr>
                <w:sz w:val="20"/>
                <w:szCs w:val="20"/>
              </w:rPr>
            </w:pPr>
            <w:r w:rsidRPr="00D23510">
              <w:rPr>
                <w:sz w:val="20"/>
                <w:szCs w:val="20"/>
              </w:rPr>
              <w:t xml:space="preserve">Communication/discussion of interim output (V0.1) </w:t>
            </w:r>
          </w:p>
        </w:tc>
        <w:tc>
          <w:tcPr>
            <w:tcW w:w="1189" w:type="dxa"/>
          </w:tcPr>
          <w:p w:rsidR="00034144" w:rsidRPr="00D23510" w:rsidRDefault="00813200" w:rsidP="00D73878">
            <w:pPr>
              <w:rPr>
                <w:sz w:val="20"/>
                <w:szCs w:val="20"/>
              </w:rPr>
            </w:pPr>
            <w:r>
              <w:rPr>
                <w:sz w:val="20"/>
                <w:szCs w:val="20"/>
              </w:rPr>
              <w:t>30</w:t>
            </w:r>
            <w:r w:rsidR="00D73878">
              <w:rPr>
                <w:sz w:val="20"/>
                <w:szCs w:val="20"/>
                <w:vertAlign w:val="superscript"/>
              </w:rPr>
              <w:t>th</w:t>
            </w:r>
            <w:r w:rsidR="00034144" w:rsidRPr="00D23510">
              <w:rPr>
                <w:sz w:val="20"/>
                <w:szCs w:val="20"/>
              </w:rPr>
              <w:t xml:space="preserve"> </w:t>
            </w:r>
            <w:r w:rsidR="00D73878">
              <w:rPr>
                <w:sz w:val="20"/>
                <w:szCs w:val="20"/>
              </w:rPr>
              <w:t>Nov</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Contractor/EA</w:t>
            </w:r>
          </w:p>
        </w:tc>
        <w:tc>
          <w:tcPr>
            <w:tcW w:w="3131" w:type="dxa"/>
          </w:tcPr>
          <w:p w:rsidR="00034144" w:rsidRPr="00D23510" w:rsidRDefault="00034144" w:rsidP="0035105D">
            <w:pPr>
              <w:rPr>
                <w:sz w:val="20"/>
                <w:szCs w:val="20"/>
              </w:rPr>
            </w:pPr>
            <w:r w:rsidRPr="00D23510">
              <w:rPr>
                <w:sz w:val="20"/>
                <w:szCs w:val="20"/>
              </w:rPr>
              <w:t>Discuss and agree draft output and next steps</w:t>
            </w:r>
          </w:p>
        </w:tc>
      </w:tr>
      <w:tr w:rsidR="00034144" w:rsidRPr="00D23510" w:rsidTr="0035105D">
        <w:tc>
          <w:tcPr>
            <w:tcW w:w="495" w:type="dxa"/>
          </w:tcPr>
          <w:p w:rsidR="00034144" w:rsidRPr="00D23510" w:rsidRDefault="00034144" w:rsidP="0035105D">
            <w:pPr>
              <w:rPr>
                <w:sz w:val="20"/>
                <w:szCs w:val="20"/>
              </w:rPr>
            </w:pPr>
            <w:r w:rsidRPr="00D23510">
              <w:rPr>
                <w:sz w:val="20"/>
                <w:szCs w:val="20"/>
              </w:rPr>
              <w:lastRenderedPageBreak/>
              <w:t>9.</w:t>
            </w:r>
          </w:p>
        </w:tc>
        <w:tc>
          <w:tcPr>
            <w:tcW w:w="2595" w:type="dxa"/>
          </w:tcPr>
          <w:p w:rsidR="00034144" w:rsidRPr="00D23510" w:rsidRDefault="00034144" w:rsidP="0035105D">
            <w:pPr>
              <w:rPr>
                <w:sz w:val="20"/>
                <w:szCs w:val="20"/>
              </w:rPr>
            </w:pPr>
            <w:r w:rsidRPr="00D23510">
              <w:rPr>
                <w:sz w:val="20"/>
                <w:szCs w:val="20"/>
              </w:rPr>
              <w:t>Further searching, synthesis and draft output (V0.2)</w:t>
            </w:r>
          </w:p>
        </w:tc>
        <w:tc>
          <w:tcPr>
            <w:tcW w:w="1189" w:type="dxa"/>
          </w:tcPr>
          <w:p w:rsidR="00034144" w:rsidRPr="00D23510" w:rsidRDefault="00034144" w:rsidP="00D73878">
            <w:pPr>
              <w:rPr>
                <w:sz w:val="20"/>
                <w:szCs w:val="20"/>
              </w:rPr>
            </w:pPr>
            <w:r w:rsidRPr="00D23510">
              <w:rPr>
                <w:sz w:val="20"/>
                <w:szCs w:val="20"/>
              </w:rPr>
              <w:t>1</w:t>
            </w:r>
            <w:r w:rsidR="00D73878">
              <w:rPr>
                <w:sz w:val="20"/>
                <w:szCs w:val="20"/>
              </w:rPr>
              <w:t>5</w:t>
            </w:r>
            <w:r w:rsidRPr="00D23510">
              <w:rPr>
                <w:sz w:val="20"/>
                <w:szCs w:val="20"/>
                <w:vertAlign w:val="superscript"/>
              </w:rPr>
              <w:t>th</w:t>
            </w:r>
            <w:r w:rsidRPr="00D23510">
              <w:rPr>
                <w:sz w:val="20"/>
                <w:szCs w:val="20"/>
              </w:rPr>
              <w:t xml:space="preserve"> </w:t>
            </w:r>
            <w:r w:rsidR="00D73878">
              <w:rPr>
                <w:sz w:val="20"/>
                <w:szCs w:val="20"/>
              </w:rPr>
              <w:t>Dec</w:t>
            </w:r>
            <w:r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Production of draft output and further population V0.2</w:t>
            </w:r>
          </w:p>
        </w:tc>
      </w:tr>
      <w:tr w:rsidR="00034144" w:rsidRPr="00D23510" w:rsidTr="0035105D">
        <w:tc>
          <w:tcPr>
            <w:tcW w:w="495" w:type="dxa"/>
          </w:tcPr>
          <w:p w:rsidR="00034144" w:rsidRPr="00D23510" w:rsidRDefault="00034144" w:rsidP="0035105D">
            <w:pPr>
              <w:rPr>
                <w:sz w:val="20"/>
                <w:szCs w:val="20"/>
              </w:rPr>
            </w:pPr>
            <w:r w:rsidRPr="00D23510">
              <w:rPr>
                <w:sz w:val="20"/>
                <w:szCs w:val="20"/>
              </w:rPr>
              <w:t>10.</w:t>
            </w:r>
          </w:p>
        </w:tc>
        <w:tc>
          <w:tcPr>
            <w:tcW w:w="2595" w:type="dxa"/>
          </w:tcPr>
          <w:p w:rsidR="00034144" w:rsidRPr="00D23510" w:rsidRDefault="00034144" w:rsidP="0035105D">
            <w:pPr>
              <w:rPr>
                <w:sz w:val="20"/>
                <w:szCs w:val="20"/>
              </w:rPr>
            </w:pPr>
            <w:r w:rsidRPr="00D23510">
              <w:rPr>
                <w:sz w:val="20"/>
                <w:szCs w:val="20"/>
              </w:rPr>
              <w:t>Communication/discussion of draft output (V0.2)</w:t>
            </w:r>
          </w:p>
        </w:tc>
        <w:tc>
          <w:tcPr>
            <w:tcW w:w="1189" w:type="dxa"/>
          </w:tcPr>
          <w:p w:rsidR="00034144" w:rsidRPr="00D23510" w:rsidRDefault="00D73878" w:rsidP="00D73878">
            <w:pPr>
              <w:rPr>
                <w:sz w:val="20"/>
                <w:szCs w:val="20"/>
              </w:rPr>
            </w:pPr>
            <w:r>
              <w:rPr>
                <w:sz w:val="20"/>
                <w:szCs w:val="20"/>
              </w:rPr>
              <w:t>17</w:t>
            </w:r>
            <w:r>
              <w:rPr>
                <w:sz w:val="20"/>
                <w:szCs w:val="20"/>
                <w:vertAlign w:val="superscript"/>
              </w:rPr>
              <w:t>th</w:t>
            </w:r>
            <w:r w:rsidR="00034144" w:rsidRPr="00D23510">
              <w:rPr>
                <w:sz w:val="20"/>
                <w:szCs w:val="20"/>
              </w:rPr>
              <w:t xml:space="preserve"> </w:t>
            </w:r>
            <w:r>
              <w:rPr>
                <w:sz w:val="20"/>
                <w:szCs w:val="20"/>
              </w:rPr>
              <w:t>Dec</w:t>
            </w:r>
            <w:r w:rsidR="00034144" w:rsidRPr="00D23510">
              <w:rPr>
                <w:sz w:val="20"/>
                <w:szCs w:val="20"/>
              </w:rPr>
              <w:t xml:space="preserve"> 2021</w:t>
            </w:r>
          </w:p>
        </w:tc>
        <w:tc>
          <w:tcPr>
            <w:tcW w:w="1606" w:type="dxa"/>
          </w:tcPr>
          <w:p w:rsidR="00034144" w:rsidRPr="00D23510" w:rsidRDefault="00034144" w:rsidP="0035105D">
            <w:pPr>
              <w:rPr>
                <w:sz w:val="20"/>
                <w:szCs w:val="20"/>
              </w:rPr>
            </w:pPr>
            <w:r w:rsidRPr="00D23510">
              <w:rPr>
                <w:sz w:val="20"/>
                <w:szCs w:val="20"/>
              </w:rPr>
              <w:t>Contractor/EA</w:t>
            </w:r>
          </w:p>
        </w:tc>
        <w:tc>
          <w:tcPr>
            <w:tcW w:w="3131" w:type="dxa"/>
          </w:tcPr>
          <w:p w:rsidR="00034144" w:rsidRPr="00D23510" w:rsidRDefault="00034144" w:rsidP="0035105D">
            <w:pPr>
              <w:rPr>
                <w:sz w:val="20"/>
                <w:szCs w:val="20"/>
              </w:rPr>
            </w:pPr>
            <w:r w:rsidRPr="00D23510">
              <w:rPr>
                <w:sz w:val="20"/>
                <w:szCs w:val="20"/>
              </w:rPr>
              <w:t>Discuss and agree draft output (V0.2) and next steps</w:t>
            </w:r>
          </w:p>
        </w:tc>
      </w:tr>
      <w:tr w:rsidR="00034144" w:rsidRPr="00D23510" w:rsidTr="0035105D">
        <w:tc>
          <w:tcPr>
            <w:tcW w:w="495" w:type="dxa"/>
          </w:tcPr>
          <w:p w:rsidR="00034144" w:rsidRPr="00D23510" w:rsidRDefault="00034144" w:rsidP="0035105D">
            <w:pPr>
              <w:rPr>
                <w:sz w:val="20"/>
                <w:szCs w:val="20"/>
              </w:rPr>
            </w:pPr>
            <w:r w:rsidRPr="00D23510">
              <w:rPr>
                <w:sz w:val="20"/>
                <w:szCs w:val="20"/>
              </w:rPr>
              <w:t>11.</w:t>
            </w:r>
          </w:p>
        </w:tc>
        <w:tc>
          <w:tcPr>
            <w:tcW w:w="2595" w:type="dxa"/>
          </w:tcPr>
          <w:p w:rsidR="00034144" w:rsidRPr="00D23510" w:rsidRDefault="00034144" w:rsidP="0035105D">
            <w:pPr>
              <w:rPr>
                <w:sz w:val="20"/>
                <w:szCs w:val="20"/>
              </w:rPr>
            </w:pPr>
            <w:r w:rsidRPr="00D23510">
              <w:rPr>
                <w:sz w:val="20"/>
                <w:szCs w:val="20"/>
              </w:rPr>
              <w:t xml:space="preserve">Further gap filling and finalisation of draft (V0.3) </w:t>
            </w:r>
          </w:p>
        </w:tc>
        <w:tc>
          <w:tcPr>
            <w:tcW w:w="1189" w:type="dxa"/>
          </w:tcPr>
          <w:p w:rsidR="00034144" w:rsidRPr="00D23510" w:rsidRDefault="00034144" w:rsidP="00D73878">
            <w:pPr>
              <w:rPr>
                <w:sz w:val="20"/>
                <w:szCs w:val="20"/>
              </w:rPr>
            </w:pPr>
            <w:r w:rsidRPr="00D23510">
              <w:rPr>
                <w:sz w:val="20"/>
                <w:szCs w:val="20"/>
              </w:rPr>
              <w:t>1</w:t>
            </w:r>
            <w:r w:rsidR="00D73878">
              <w:rPr>
                <w:sz w:val="20"/>
                <w:szCs w:val="20"/>
              </w:rPr>
              <w:t>4</w:t>
            </w:r>
            <w:r w:rsidRPr="00D23510">
              <w:rPr>
                <w:sz w:val="20"/>
                <w:szCs w:val="20"/>
                <w:vertAlign w:val="superscript"/>
              </w:rPr>
              <w:t>th</w:t>
            </w:r>
            <w:r w:rsidRPr="00D23510">
              <w:rPr>
                <w:sz w:val="20"/>
                <w:szCs w:val="20"/>
              </w:rPr>
              <w:t xml:space="preserve"> </w:t>
            </w:r>
            <w:r w:rsidR="00D73878">
              <w:rPr>
                <w:sz w:val="20"/>
                <w:szCs w:val="20"/>
              </w:rPr>
              <w:t>Jan</w:t>
            </w:r>
            <w:r w:rsidRPr="00D23510">
              <w:rPr>
                <w:sz w:val="20"/>
                <w:szCs w:val="20"/>
              </w:rPr>
              <w:t xml:space="preserve"> 202</w:t>
            </w:r>
            <w:r w:rsidR="00813200">
              <w:rPr>
                <w:sz w:val="20"/>
                <w:szCs w:val="20"/>
              </w:rPr>
              <w:t>2</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Production of final draft output incl. further population V0.3</w:t>
            </w:r>
          </w:p>
        </w:tc>
      </w:tr>
      <w:tr w:rsidR="00034144" w:rsidRPr="00D23510" w:rsidTr="0035105D">
        <w:tc>
          <w:tcPr>
            <w:tcW w:w="495" w:type="dxa"/>
          </w:tcPr>
          <w:p w:rsidR="00034144" w:rsidRPr="00D23510" w:rsidRDefault="00034144" w:rsidP="0035105D">
            <w:pPr>
              <w:rPr>
                <w:sz w:val="20"/>
                <w:szCs w:val="20"/>
              </w:rPr>
            </w:pPr>
            <w:r w:rsidRPr="00D23510">
              <w:rPr>
                <w:sz w:val="20"/>
                <w:szCs w:val="20"/>
              </w:rPr>
              <w:t>12.</w:t>
            </w:r>
          </w:p>
        </w:tc>
        <w:tc>
          <w:tcPr>
            <w:tcW w:w="2595" w:type="dxa"/>
          </w:tcPr>
          <w:p w:rsidR="00034144" w:rsidRPr="00D23510" w:rsidRDefault="00034144" w:rsidP="0035105D">
            <w:pPr>
              <w:rPr>
                <w:sz w:val="20"/>
                <w:szCs w:val="20"/>
              </w:rPr>
            </w:pPr>
            <w:r w:rsidRPr="00D23510">
              <w:rPr>
                <w:sz w:val="20"/>
                <w:szCs w:val="20"/>
              </w:rPr>
              <w:t>Communication/discussion of final draft output (V0.3)</w:t>
            </w:r>
          </w:p>
        </w:tc>
        <w:tc>
          <w:tcPr>
            <w:tcW w:w="1189" w:type="dxa"/>
          </w:tcPr>
          <w:p w:rsidR="00034144" w:rsidRPr="00D23510" w:rsidRDefault="00034144" w:rsidP="00D73878">
            <w:pPr>
              <w:rPr>
                <w:sz w:val="20"/>
                <w:szCs w:val="20"/>
              </w:rPr>
            </w:pPr>
            <w:r w:rsidRPr="00D23510">
              <w:rPr>
                <w:sz w:val="20"/>
                <w:szCs w:val="20"/>
              </w:rPr>
              <w:t>1</w:t>
            </w:r>
            <w:r w:rsidR="00D73878">
              <w:rPr>
                <w:sz w:val="20"/>
                <w:szCs w:val="20"/>
              </w:rPr>
              <w:t>8</w:t>
            </w:r>
            <w:r w:rsidRPr="00D23510">
              <w:rPr>
                <w:sz w:val="20"/>
                <w:szCs w:val="20"/>
                <w:vertAlign w:val="superscript"/>
              </w:rPr>
              <w:t>th</w:t>
            </w:r>
            <w:r w:rsidRPr="00D23510">
              <w:rPr>
                <w:sz w:val="20"/>
                <w:szCs w:val="20"/>
              </w:rPr>
              <w:t xml:space="preserve"> </w:t>
            </w:r>
            <w:r w:rsidR="00D73878">
              <w:rPr>
                <w:sz w:val="20"/>
                <w:szCs w:val="20"/>
              </w:rPr>
              <w:t>Jan</w:t>
            </w:r>
            <w:r w:rsidRPr="00D23510">
              <w:rPr>
                <w:sz w:val="20"/>
                <w:szCs w:val="20"/>
              </w:rPr>
              <w:t xml:space="preserve"> 202</w:t>
            </w:r>
            <w:r w:rsidR="00813200">
              <w:rPr>
                <w:sz w:val="20"/>
                <w:szCs w:val="20"/>
              </w:rPr>
              <w:t>2</w:t>
            </w:r>
          </w:p>
        </w:tc>
        <w:tc>
          <w:tcPr>
            <w:tcW w:w="1606" w:type="dxa"/>
          </w:tcPr>
          <w:p w:rsidR="00034144" w:rsidRPr="00D23510" w:rsidRDefault="00034144" w:rsidP="0035105D">
            <w:pPr>
              <w:rPr>
                <w:sz w:val="20"/>
                <w:szCs w:val="20"/>
              </w:rPr>
            </w:pPr>
            <w:r w:rsidRPr="00D23510">
              <w:rPr>
                <w:sz w:val="20"/>
                <w:szCs w:val="20"/>
              </w:rPr>
              <w:t>Contractor/EA</w:t>
            </w:r>
          </w:p>
        </w:tc>
        <w:tc>
          <w:tcPr>
            <w:tcW w:w="3131" w:type="dxa"/>
          </w:tcPr>
          <w:p w:rsidR="00034144" w:rsidRPr="00D23510" w:rsidRDefault="00034144" w:rsidP="0035105D">
            <w:pPr>
              <w:rPr>
                <w:sz w:val="20"/>
                <w:szCs w:val="20"/>
              </w:rPr>
            </w:pPr>
            <w:r w:rsidRPr="00D23510">
              <w:rPr>
                <w:sz w:val="20"/>
                <w:szCs w:val="20"/>
              </w:rPr>
              <w:t>Discuss and agree final draft output and revisions to draft V0.3</w:t>
            </w:r>
          </w:p>
        </w:tc>
      </w:tr>
      <w:tr w:rsidR="00034144" w:rsidRPr="00D23510" w:rsidTr="0035105D">
        <w:tc>
          <w:tcPr>
            <w:tcW w:w="495" w:type="dxa"/>
          </w:tcPr>
          <w:p w:rsidR="00034144" w:rsidRPr="00D23510" w:rsidRDefault="00034144" w:rsidP="0035105D">
            <w:pPr>
              <w:rPr>
                <w:sz w:val="20"/>
                <w:szCs w:val="20"/>
              </w:rPr>
            </w:pPr>
            <w:r w:rsidRPr="00D23510">
              <w:rPr>
                <w:sz w:val="20"/>
                <w:szCs w:val="20"/>
              </w:rPr>
              <w:t>13.</w:t>
            </w:r>
          </w:p>
        </w:tc>
        <w:tc>
          <w:tcPr>
            <w:tcW w:w="2595" w:type="dxa"/>
          </w:tcPr>
          <w:p w:rsidR="00034144" w:rsidRPr="00D23510" w:rsidRDefault="00034144" w:rsidP="0035105D">
            <w:pPr>
              <w:rPr>
                <w:sz w:val="20"/>
                <w:szCs w:val="20"/>
              </w:rPr>
            </w:pPr>
            <w:r w:rsidRPr="00D23510">
              <w:rPr>
                <w:sz w:val="20"/>
                <w:szCs w:val="20"/>
              </w:rPr>
              <w:t>Revision of final draft (V0.4)</w:t>
            </w:r>
          </w:p>
        </w:tc>
        <w:tc>
          <w:tcPr>
            <w:tcW w:w="1189" w:type="dxa"/>
          </w:tcPr>
          <w:p w:rsidR="00034144" w:rsidRPr="00D23510" w:rsidRDefault="00D73878" w:rsidP="00D73878">
            <w:pPr>
              <w:rPr>
                <w:sz w:val="20"/>
                <w:szCs w:val="20"/>
              </w:rPr>
            </w:pPr>
            <w:r>
              <w:rPr>
                <w:sz w:val="20"/>
                <w:szCs w:val="20"/>
              </w:rPr>
              <w:t>28</w:t>
            </w:r>
            <w:r w:rsidR="00034144" w:rsidRPr="00D23510">
              <w:rPr>
                <w:sz w:val="20"/>
                <w:szCs w:val="20"/>
                <w:vertAlign w:val="superscript"/>
              </w:rPr>
              <w:t>th</w:t>
            </w:r>
            <w:r w:rsidR="00034144" w:rsidRPr="00D23510">
              <w:rPr>
                <w:sz w:val="20"/>
                <w:szCs w:val="20"/>
              </w:rPr>
              <w:t xml:space="preserve"> Jan  2022</w:t>
            </w:r>
          </w:p>
        </w:tc>
        <w:tc>
          <w:tcPr>
            <w:tcW w:w="1606" w:type="dxa"/>
          </w:tcPr>
          <w:p w:rsidR="00034144" w:rsidRPr="00D23510" w:rsidRDefault="00034144" w:rsidP="0035105D">
            <w:pPr>
              <w:rPr>
                <w:sz w:val="20"/>
                <w:szCs w:val="20"/>
              </w:rPr>
            </w:pPr>
            <w:r w:rsidRPr="00D23510">
              <w:rPr>
                <w:sz w:val="20"/>
                <w:szCs w:val="20"/>
              </w:rPr>
              <w:t>Contractor</w:t>
            </w:r>
          </w:p>
        </w:tc>
        <w:tc>
          <w:tcPr>
            <w:tcW w:w="3131" w:type="dxa"/>
          </w:tcPr>
          <w:p w:rsidR="00034144" w:rsidRPr="00D23510" w:rsidRDefault="00034144" w:rsidP="0035105D">
            <w:pPr>
              <w:rPr>
                <w:sz w:val="20"/>
                <w:szCs w:val="20"/>
              </w:rPr>
            </w:pPr>
            <w:r w:rsidRPr="00D23510">
              <w:rPr>
                <w:sz w:val="20"/>
                <w:szCs w:val="20"/>
              </w:rPr>
              <w:t>Production of final draft V0.4</w:t>
            </w:r>
          </w:p>
        </w:tc>
      </w:tr>
      <w:tr w:rsidR="00034144" w:rsidRPr="00D23510" w:rsidTr="0035105D">
        <w:tc>
          <w:tcPr>
            <w:tcW w:w="495" w:type="dxa"/>
          </w:tcPr>
          <w:p w:rsidR="00034144" w:rsidRPr="00D23510" w:rsidRDefault="00034144" w:rsidP="0035105D">
            <w:pPr>
              <w:rPr>
                <w:sz w:val="20"/>
                <w:szCs w:val="20"/>
              </w:rPr>
            </w:pPr>
            <w:r w:rsidRPr="00D23510">
              <w:rPr>
                <w:sz w:val="20"/>
                <w:szCs w:val="20"/>
              </w:rPr>
              <w:t>14.</w:t>
            </w:r>
          </w:p>
        </w:tc>
        <w:tc>
          <w:tcPr>
            <w:tcW w:w="2595" w:type="dxa"/>
          </w:tcPr>
          <w:p w:rsidR="00034144" w:rsidRPr="00D23510" w:rsidRDefault="00034144" w:rsidP="0035105D">
            <w:pPr>
              <w:rPr>
                <w:sz w:val="20"/>
                <w:szCs w:val="20"/>
              </w:rPr>
            </w:pPr>
            <w:r w:rsidRPr="00D23510">
              <w:rPr>
                <w:sz w:val="20"/>
                <w:szCs w:val="20"/>
              </w:rPr>
              <w:t>Delivery of final draft and sign-off of final document V1.0</w:t>
            </w:r>
          </w:p>
        </w:tc>
        <w:tc>
          <w:tcPr>
            <w:tcW w:w="1189" w:type="dxa"/>
          </w:tcPr>
          <w:p w:rsidR="00034144" w:rsidRPr="00D23510" w:rsidRDefault="00813200" w:rsidP="00813200">
            <w:pPr>
              <w:rPr>
                <w:sz w:val="20"/>
                <w:szCs w:val="20"/>
              </w:rPr>
            </w:pPr>
            <w:r>
              <w:rPr>
                <w:sz w:val="20"/>
                <w:szCs w:val="20"/>
              </w:rPr>
              <w:t>9</w:t>
            </w:r>
            <w:r w:rsidR="00034144" w:rsidRPr="00D23510">
              <w:rPr>
                <w:sz w:val="20"/>
                <w:szCs w:val="20"/>
                <w:vertAlign w:val="superscript"/>
              </w:rPr>
              <w:t>th</w:t>
            </w:r>
            <w:r w:rsidR="00034144" w:rsidRPr="00D23510">
              <w:rPr>
                <w:sz w:val="20"/>
                <w:szCs w:val="20"/>
              </w:rPr>
              <w:t xml:space="preserve"> </w:t>
            </w:r>
            <w:r>
              <w:rPr>
                <w:sz w:val="20"/>
                <w:szCs w:val="20"/>
              </w:rPr>
              <w:t>Feb</w:t>
            </w:r>
            <w:r w:rsidR="00034144" w:rsidRPr="00D23510">
              <w:rPr>
                <w:sz w:val="20"/>
                <w:szCs w:val="20"/>
              </w:rPr>
              <w:t xml:space="preserve"> 2022</w:t>
            </w:r>
          </w:p>
        </w:tc>
        <w:tc>
          <w:tcPr>
            <w:tcW w:w="1606" w:type="dxa"/>
          </w:tcPr>
          <w:p w:rsidR="00034144" w:rsidRPr="00D23510" w:rsidRDefault="00034144" w:rsidP="0035105D">
            <w:pPr>
              <w:rPr>
                <w:sz w:val="20"/>
                <w:szCs w:val="20"/>
              </w:rPr>
            </w:pPr>
            <w:r w:rsidRPr="00D23510">
              <w:rPr>
                <w:sz w:val="20"/>
                <w:szCs w:val="20"/>
              </w:rPr>
              <w:t>Contractor/EEA</w:t>
            </w:r>
          </w:p>
        </w:tc>
        <w:tc>
          <w:tcPr>
            <w:tcW w:w="3131" w:type="dxa"/>
          </w:tcPr>
          <w:p w:rsidR="00034144" w:rsidRPr="00D23510" w:rsidRDefault="00034144" w:rsidP="0035105D">
            <w:pPr>
              <w:rPr>
                <w:sz w:val="20"/>
                <w:szCs w:val="20"/>
              </w:rPr>
            </w:pPr>
            <w:r w:rsidRPr="00D23510">
              <w:rPr>
                <w:sz w:val="20"/>
                <w:szCs w:val="20"/>
              </w:rPr>
              <w:t>Production of final document V1.0</w:t>
            </w:r>
          </w:p>
        </w:tc>
      </w:tr>
    </w:tbl>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The Agency will be as responsive as possible in supplying information identified by the contractor which is known to exist or likely to exist within the Agency or elsewhere. The Agency will also be proactive in providing information to support various steps. Further the Agency will be responsive to reviewing in-development and draft outputs and be receptive to early sharing of partly developed outputs.</w:t>
      </w:r>
      <w:r w:rsidR="00A85F8F">
        <w:rPr>
          <w:rFonts w:ascii="Arial" w:hAnsi="Arial" w:cs="Arial"/>
        </w:rPr>
        <w:t xml:space="preserve"> The Agency will use</w:t>
      </w:r>
      <w:r w:rsidR="006F746D">
        <w:rPr>
          <w:rFonts w:ascii="Arial" w:hAnsi="Arial" w:cs="Arial"/>
        </w:rPr>
        <w:t xml:space="preserve"> the</w:t>
      </w:r>
      <w:r w:rsidR="00A85F8F">
        <w:rPr>
          <w:rFonts w:ascii="Arial" w:hAnsi="Arial" w:cs="Arial"/>
        </w:rPr>
        <w:t xml:space="preserve"> initial analysis (e.g. Step 3 and 5) as a </w:t>
      </w:r>
      <w:r w:rsidR="006F746D">
        <w:rPr>
          <w:rFonts w:ascii="Arial" w:hAnsi="Arial" w:cs="Arial"/>
        </w:rPr>
        <w:t>basis for communication with Defra-network organisations and functions to source further known information which will then be source and synthesised by the contractor as appropriate.</w:t>
      </w:r>
      <w:r w:rsidRPr="00D23510">
        <w:rPr>
          <w:rFonts w:ascii="Arial" w:hAnsi="Arial" w:cs="Arial"/>
        </w:rPr>
        <w:t xml:space="preserve"> </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ind w:left="567" w:hanging="567"/>
        <w:contextualSpacing/>
        <w:rPr>
          <w:rFonts w:cs="Arial"/>
          <w:color w:val="000000" w:themeColor="text1"/>
          <w:sz w:val="20"/>
          <w:szCs w:val="20"/>
        </w:rPr>
      </w:pPr>
      <w:r w:rsidRPr="00D23510">
        <w:rPr>
          <w:rFonts w:cs="Arial"/>
          <w:color w:val="000000" w:themeColor="text1"/>
          <w:sz w:val="20"/>
          <w:szCs w:val="20"/>
        </w:rPr>
        <w:t>Timetable</w:t>
      </w:r>
    </w:p>
    <w:p w:rsidR="00034144" w:rsidRPr="00D23510" w:rsidRDefault="00034144" w:rsidP="00034144">
      <w:pPr>
        <w:pStyle w:val="ListParagraph"/>
        <w:spacing w:after="0" w:line="240" w:lineRule="auto"/>
        <w:ind w:left="567"/>
        <w:rPr>
          <w:rFonts w:cs="Arial"/>
          <w:color w:val="000000" w:themeColor="text1"/>
          <w:sz w:val="20"/>
          <w:szCs w:val="20"/>
        </w:rPr>
      </w:pPr>
    </w:p>
    <w:p w:rsidR="00034144" w:rsidRPr="00D23510" w:rsidRDefault="00D42FB5" w:rsidP="00034144">
      <w:pPr>
        <w:pStyle w:val="ListParagraph"/>
        <w:spacing w:after="0" w:line="240" w:lineRule="auto"/>
        <w:ind w:left="567"/>
        <w:rPr>
          <w:rFonts w:cs="Arial"/>
          <w:color w:val="000000" w:themeColor="text1"/>
          <w:sz w:val="20"/>
          <w:szCs w:val="20"/>
        </w:rPr>
      </w:pPr>
      <w:r>
        <w:rPr>
          <w:rFonts w:cs="Arial"/>
          <w:color w:val="000000" w:themeColor="text1"/>
          <w:sz w:val="20"/>
          <w:szCs w:val="20"/>
        </w:rPr>
        <w:t>7</w:t>
      </w:r>
      <w:r>
        <w:rPr>
          <w:rFonts w:cs="Arial"/>
          <w:color w:val="000000" w:themeColor="text1"/>
          <w:sz w:val="20"/>
          <w:szCs w:val="20"/>
          <w:vertAlign w:val="superscript"/>
        </w:rPr>
        <w:t>th</w:t>
      </w:r>
      <w:r w:rsidR="00034144" w:rsidRPr="00D23510">
        <w:rPr>
          <w:rFonts w:cs="Arial"/>
          <w:color w:val="000000" w:themeColor="text1"/>
          <w:sz w:val="20"/>
          <w:szCs w:val="20"/>
        </w:rPr>
        <w:t xml:space="preserve"> </w:t>
      </w:r>
      <w:r w:rsidR="00813200">
        <w:rPr>
          <w:rFonts w:cs="Arial"/>
          <w:color w:val="000000" w:themeColor="text1"/>
          <w:sz w:val="20"/>
          <w:szCs w:val="20"/>
        </w:rPr>
        <w:t>Oct</w:t>
      </w:r>
      <w:r w:rsidR="00034144" w:rsidRPr="00D23510">
        <w:rPr>
          <w:rFonts w:cs="Arial"/>
          <w:color w:val="000000" w:themeColor="text1"/>
          <w:sz w:val="20"/>
          <w:szCs w:val="20"/>
        </w:rPr>
        <w:t xml:space="preserve"> 2021 to </w:t>
      </w:r>
      <w:r w:rsidR="00813200">
        <w:rPr>
          <w:rFonts w:cs="Arial"/>
          <w:color w:val="000000" w:themeColor="text1"/>
          <w:sz w:val="20"/>
          <w:szCs w:val="20"/>
        </w:rPr>
        <w:t>9</w:t>
      </w:r>
      <w:r w:rsidR="00034144" w:rsidRPr="00D23510">
        <w:rPr>
          <w:rFonts w:cs="Arial"/>
          <w:color w:val="000000" w:themeColor="text1"/>
          <w:sz w:val="20"/>
          <w:szCs w:val="20"/>
          <w:vertAlign w:val="superscript"/>
        </w:rPr>
        <w:t>th</w:t>
      </w:r>
      <w:r w:rsidR="00034144" w:rsidRPr="00D23510">
        <w:rPr>
          <w:rFonts w:cs="Arial"/>
          <w:color w:val="000000" w:themeColor="text1"/>
          <w:sz w:val="20"/>
          <w:szCs w:val="20"/>
        </w:rPr>
        <w:t xml:space="preserve"> </w:t>
      </w:r>
      <w:r w:rsidR="00813200">
        <w:rPr>
          <w:rFonts w:cs="Arial"/>
          <w:color w:val="000000" w:themeColor="text1"/>
          <w:sz w:val="20"/>
          <w:szCs w:val="20"/>
        </w:rPr>
        <w:t>Feb</w:t>
      </w:r>
      <w:r w:rsidR="00034144" w:rsidRPr="00D23510">
        <w:rPr>
          <w:rFonts w:cs="Arial"/>
          <w:color w:val="000000" w:themeColor="text1"/>
          <w:sz w:val="20"/>
          <w:szCs w:val="20"/>
        </w:rPr>
        <w:t xml:space="preserve"> 2022</w:t>
      </w:r>
    </w:p>
    <w:p w:rsidR="00034144" w:rsidRPr="00D23510" w:rsidRDefault="00034144" w:rsidP="00034144">
      <w:pPr>
        <w:pStyle w:val="ListParagraph"/>
        <w:spacing w:after="0" w:line="240" w:lineRule="auto"/>
        <w:ind w:left="567"/>
        <w:rPr>
          <w:rFonts w:cs="Arial"/>
          <w:color w:val="000000" w:themeColor="text1"/>
          <w:sz w:val="20"/>
          <w:szCs w:val="20"/>
        </w:rPr>
      </w:pPr>
    </w:p>
    <w:p w:rsidR="00034144" w:rsidRPr="00D23510" w:rsidRDefault="00034144" w:rsidP="002C39C9">
      <w:pPr>
        <w:pStyle w:val="ListParagraph"/>
        <w:numPr>
          <w:ilvl w:val="1"/>
          <w:numId w:val="17"/>
        </w:numPr>
        <w:spacing w:after="0" w:line="240" w:lineRule="auto"/>
        <w:ind w:left="567" w:hanging="567"/>
        <w:contextualSpacing/>
        <w:rPr>
          <w:rFonts w:cs="Arial"/>
          <w:color w:val="000000" w:themeColor="text1"/>
          <w:sz w:val="20"/>
          <w:szCs w:val="20"/>
        </w:rPr>
      </w:pPr>
      <w:r w:rsidRPr="00D23510">
        <w:rPr>
          <w:rFonts w:cs="Arial"/>
          <w:color w:val="000000" w:themeColor="text1"/>
          <w:sz w:val="20"/>
          <w:szCs w:val="20"/>
        </w:rPr>
        <w:t>Payment schedule</w:t>
      </w:r>
    </w:p>
    <w:p w:rsidR="00034144" w:rsidRPr="00D23510" w:rsidRDefault="00034144" w:rsidP="00034144">
      <w:pPr>
        <w:rPr>
          <w:rFonts w:ascii="Arial" w:hAnsi="Arial" w:cs="Arial"/>
        </w:rPr>
      </w:pPr>
    </w:p>
    <w:p w:rsidR="00034144" w:rsidRPr="00D23510" w:rsidRDefault="00034144" w:rsidP="00034144">
      <w:pPr>
        <w:rPr>
          <w:rFonts w:ascii="Arial" w:hAnsi="Arial" w:cs="Arial"/>
        </w:rPr>
      </w:pPr>
      <w:r w:rsidRPr="00D23510">
        <w:rPr>
          <w:rFonts w:ascii="Arial" w:hAnsi="Arial" w:cs="Arial"/>
        </w:rPr>
        <w:t xml:space="preserve">Payment of 50% of the total project price after completion of points 1- 10 in section </w:t>
      </w:r>
      <w:r w:rsidR="00D23510">
        <w:rPr>
          <w:rFonts w:ascii="Arial" w:hAnsi="Arial" w:cs="Arial"/>
        </w:rPr>
        <w:t>5.8</w:t>
      </w:r>
      <w:r w:rsidRPr="00D23510">
        <w:rPr>
          <w:rFonts w:ascii="Arial" w:hAnsi="Arial" w:cs="Arial"/>
        </w:rPr>
        <w:t>. ‘Programme of work’. Payment of remaining 50% after all deliverables point 14 in section 5.</w:t>
      </w:r>
      <w:r w:rsidR="00D23510">
        <w:rPr>
          <w:rFonts w:ascii="Arial" w:hAnsi="Arial" w:cs="Arial"/>
        </w:rPr>
        <w:t>8</w:t>
      </w:r>
      <w:r w:rsidRPr="00D23510">
        <w:rPr>
          <w:rFonts w:ascii="Arial" w:hAnsi="Arial" w:cs="Arial"/>
        </w:rPr>
        <w:t xml:space="preserve"> ‘Programme of work’ completed to satisfactory standard.</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ind w:left="567" w:hanging="567"/>
        <w:contextualSpacing/>
        <w:rPr>
          <w:rFonts w:cs="Arial"/>
          <w:color w:val="000000" w:themeColor="text1"/>
          <w:sz w:val="20"/>
          <w:szCs w:val="20"/>
        </w:rPr>
      </w:pPr>
      <w:r w:rsidRPr="00D23510">
        <w:rPr>
          <w:rFonts w:cs="Arial"/>
          <w:color w:val="000000" w:themeColor="text1"/>
          <w:sz w:val="20"/>
          <w:szCs w:val="20"/>
        </w:rPr>
        <w:t>Performance and contract management</w:t>
      </w:r>
    </w:p>
    <w:p w:rsidR="00034144" w:rsidRPr="00D23510" w:rsidRDefault="00034144" w:rsidP="002C39C9">
      <w:pPr>
        <w:numPr>
          <w:ilvl w:val="0"/>
          <w:numId w:val="11"/>
        </w:numPr>
        <w:contextualSpacing/>
        <w:rPr>
          <w:rFonts w:ascii="Arial" w:hAnsi="Arial" w:cs="Arial"/>
        </w:rPr>
      </w:pPr>
      <w:r w:rsidRPr="00D23510">
        <w:rPr>
          <w:rFonts w:ascii="Arial" w:hAnsi="Arial" w:cs="Arial"/>
        </w:rPr>
        <w:t xml:space="preserve">Start-up meeting (see section </w:t>
      </w:r>
      <w:r w:rsidR="00D23510">
        <w:rPr>
          <w:rFonts w:ascii="Arial" w:hAnsi="Arial" w:cs="Arial"/>
        </w:rPr>
        <w:t>5.8</w:t>
      </w:r>
      <w:r w:rsidRPr="00D23510">
        <w:rPr>
          <w:rFonts w:ascii="Arial" w:hAnsi="Arial" w:cs="Arial"/>
        </w:rPr>
        <w:t>. ‘Programme of work’; task 1 )</w:t>
      </w:r>
    </w:p>
    <w:p w:rsidR="00034144" w:rsidRPr="00D23510" w:rsidRDefault="00034144" w:rsidP="002C39C9">
      <w:pPr>
        <w:numPr>
          <w:ilvl w:val="0"/>
          <w:numId w:val="11"/>
        </w:numPr>
        <w:contextualSpacing/>
        <w:rPr>
          <w:rFonts w:ascii="Arial" w:hAnsi="Arial" w:cs="Arial"/>
        </w:rPr>
      </w:pPr>
      <w:r w:rsidRPr="00D23510">
        <w:rPr>
          <w:rFonts w:ascii="Arial" w:hAnsi="Arial" w:cs="Arial"/>
        </w:rPr>
        <w:t xml:space="preserve">Scope/ conceptual development (see section </w:t>
      </w:r>
      <w:r w:rsidR="00D23510">
        <w:rPr>
          <w:rFonts w:ascii="Arial" w:hAnsi="Arial" w:cs="Arial"/>
        </w:rPr>
        <w:t>5.8</w:t>
      </w:r>
      <w:r w:rsidRPr="00D23510">
        <w:rPr>
          <w:rFonts w:ascii="Arial" w:hAnsi="Arial" w:cs="Arial"/>
        </w:rPr>
        <w:t>. ‘Programme of work’; task 2)</w:t>
      </w:r>
    </w:p>
    <w:p w:rsidR="00034144" w:rsidRPr="00D23510" w:rsidRDefault="00034144" w:rsidP="002C39C9">
      <w:pPr>
        <w:numPr>
          <w:ilvl w:val="0"/>
          <w:numId w:val="11"/>
        </w:numPr>
        <w:contextualSpacing/>
        <w:rPr>
          <w:rFonts w:ascii="Arial" w:hAnsi="Arial" w:cs="Arial"/>
        </w:rPr>
      </w:pPr>
      <w:r w:rsidRPr="00D23510">
        <w:rPr>
          <w:rFonts w:ascii="Arial" w:hAnsi="Arial" w:cs="Arial"/>
        </w:rPr>
        <w:t xml:space="preserve">Progress meetings (see section </w:t>
      </w:r>
      <w:r w:rsidR="006F746D">
        <w:rPr>
          <w:rFonts w:ascii="Arial" w:hAnsi="Arial" w:cs="Arial"/>
        </w:rPr>
        <w:t>5.8</w:t>
      </w:r>
      <w:r w:rsidRPr="00D23510">
        <w:rPr>
          <w:rFonts w:ascii="Arial" w:hAnsi="Arial" w:cs="Arial"/>
        </w:rPr>
        <w:t>. ‘Programme of work’; tasks 4,6, 8, 10, 12,14)</w:t>
      </w:r>
    </w:p>
    <w:p w:rsidR="00034144" w:rsidRPr="00D23510" w:rsidRDefault="00034144" w:rsidP="002C39C9">
      <w:pPr>
        <w:numPr>
          <w:ilvl w:val="0"/>
          <w:numId w:val="11"/>
        </w:numPr>
        <w:contextualSpacing/>
        <w:rPr>
          <w:rFonts w:ascii="Arial" w:hAnsi="Arial" w:cs="Arial"/>
        </w:rPr>
      </w:pPr>
      <w:r w:rsidRPr="00D23510">
        <w:rPr>
          <w:rFonts w:ascii="Arial" w:hAnsi="Arial" w:cs="Arial"/>
        </w:rPr>
        <w:t>Short weekly progress summaries (email)</w:t>
      </w:r>
    </w:p>
    <w:p w:rsidR="00034144" w:rsidRPr="00D23510" w:rsidRDefault="00034144" w:rsidP="002C39C9">
      <w:pPr>
        <w:numPr>
          <w:ilvl w:val="0"/>
          <w:numId w:val="11"/>
        </w:numPr>
        <w:contextualSpacing/>
        <w:rPr>
          <w:rFonts w:ascii="Arial" w:hAnsi="Arial" w:cs="Arial"/>
        </w:rPr>
      </w:pPr>
      <w:r w:rsidRPr="00D23510">
        <w:rPr>
          <w:rFonts w:ascii="Arial" w:hAnsi="Arial" w:cs="Arial"/>
        </w:rPr>
        <w:t xml:space="preserve">Draft deliverables reviews (see section </w:t>
      </w:r>
      <w:r w:rsidR="00D23510">
        <w:rPr>
          <w:rFonts w:ascii="Arial" w:hAnsi="Arial" w:cs="Arial"/>
        </w:rPr>
        <w:t>5.8</w:t>
      </w:r>
      <w:r w:rsidRPr="00D23510">
        <w:rPr>
          <w:rFonts w:ascii="Arial" w:hAnsi="Arial" w:cs="Arial"/>
        </w:rPr>
        <w:t>. ‘Programme of work’; tasks 7,9,11,13,14)</w:t>
      </w:r>
    </w:p>
    <w:p w:rsidR="00034144" w:rsidRPr="00D23510" w:rsidRDefault="00034144" w:rsidP="00034144">
      <w:pPr>
        <w:contextualSpacing/>
        <w:rPr>
          <w:rFonts w:ascii="Arial" w:hAnsi="Arial" w:cs="Arial"/>
        </w:rPr>
      </w:pPr>
    </w:p>
    <w:p w:rsidR="00034144" w:rsidRPr="00D23510" w:rsidRDefault="00034144" w:rsidP="00034144">
      <w:pPr>
        <w:contextualSpacing/>
        <w:rPr>
          <w:rFonts w:ascii="Arial" w:hAnsi="Arial" w:cs="Arial"/>
        </w:rPr>
      </w:pPr>
      <w:r w:rsidRPr="00D23510">
        <w:rPr>
          <w:rFonts w:ascii="Arial" w:hAnsi="Arial" w:cs="Arial"/>
        </w:rPr>
        <w:t>Progress meeting</w:t>
      </w:r>
      <w:r w:rsidR="006F746D">
        <w:rPr>
          <w:rFonts w:ascii="Arial" w:hAnsi="Arial" w:cs="Arial"/>
        </w:rPr>
        <w:t>s</w:t>
      </w:r>
      <w:r w:rsidRPr="00D23510">
        <w:rPr>
          <w:rFonts w:ascii="Arial" w:hAnsi="Arial" w:cs="Arial"/>
        </w:rPr>
        <w:t xml:space="preserve"> will be on-line meeting lasting approx. 1hr.</w:t>
      </w:r>
    </w:p>
    <w:p w:rsidR="00034144" w:rsidRPr="00D23510" w:rsidRDefault="00034144" w:rsidP="00034144">
      <w:pPr>
        <w:rPr>
          <w:rFonts w:ascii="Arial" w:hAnsi="Arial" w:cs="Arial"/>
        </w:rPr>
      </w:pPr>
    </w:p>
    <w:p w:rsidR="00034144" w:rsidRPr="00FC78AD" w:rsidRDefault="00034144" w:rsidP="00034144">
      <w:pPr>
        <w:rPr>
          <w:rFonts w:ascii="Arial" w:hAnsi="Arial" w:cs="Arial"/>
        </w:rPr>
      </w:pPr>
      <w:r w:rsidRPr="00FC78AD">
        <w:rPr>
          <w:rFonts w:ascii="Arial" w:hAnsi="Arial" w:cs="Arial"/>
        </w:rPr>
        <w:t xml:space="preserve">Performance will be assessed on the quality of the output in relation to content and being fit for purpose </w:t>
      </w:r>
      <w:r w:rsidR="006F746D">
        <w:rPr>
          <w:rFonts w:ascii="Arial" w:hAnsi="Arial" w:cs="Arial"/>
        </w:rPr>
        <w:t xml:space="preserve">communication </w:t>
      </w:r>
      <w:r w:rsidRPr="00FC78AD">
        <w:rPr>
          <w:rFonts w:ascii="Arial" w:hAnsi="Arial" w:cs="Arial"/>
        </w:rPr>
        <w:t>and application.</w:t>
      </w:r>
    </w:p>
    <w:p w:rsidR="00034144" w:rsidRPr="00D23510" w:rsidRDefault="00034144" w:rsidP="00034144">
      <w:pPr>
        <w:rPr>
          <w:rFonts w:ascii="Arial" w:hAnsi="Arial" w:cs="Arial"/>
        </w:rPr>
      </w:pPr>
    </w:p>
    <w:p w:rsidR="00034144" w:rsidRPr="00D23510" w:rsidRDefault="00034144" w:rsidP="002C39C9">
      <w:pPr>
        <w:pStyle w:val="ListParagraph"/>
        <w:numPr>
          <w:ilvl w:val="1"/>
          <w:numId w:val="17"/>
        </w:numPr>
        <w:spacing w:after="0" w:line="240" w:lineRule="auto"/>
        <w:ind w:left="426" w:hanging="426"/>
        <w:contextualSpacing/>
        <w:rPr>
          <w:rFonts w:cs="Arial"/>
          <w:sz w:val="20"/>
          <w:szCs w:val="20"/>
        </w:rPr>
      </w:pPr>
      <w:r w:rsidRPr="00D23510">
        <w:rPr>
          <w:rFonts w:cs="Arial"/>
          <w:sz w:val="20"/>
          <w:szCs w:val="20"/>
        </w:rPr>
        <w:t>Deliverables and milestones</w:t>
      </w:r>
    </w:p>
    <w:p w:rsidR="00034144" w:rsidRPr="00D23510" w:rsidRDefault="00034144" w:rsidP="00034144">
      <w:pPr>
        <w:pStyle w:val="Footer"/>
        <w:tabs>
          <w:tab w:val="left" w:pos="720"/>
        </w:tabs>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75"/>
        <w:gridCol w:w="7088"/>
      </w:tblGrid>
      <w:tr w:rsidR="00034144" w:rsidRPr="00D23510" w:rsidTr="0035105D">
        <w:trPr>
          <w:trHeight w:val="613"/>
        </w:trPr>
        <w:tc>
          <w:tcPr>
            <w:tcW w:w="144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34144" w:rsidRPr="00D23510" w:rsidRDefault="00034144" w:rsidP="0035105D">
            <w:pPr>
              <w:jc w:val="center"/>
              <w:rPr>
                <w:rFonts w:ascii="Arial" w:hAnsi="Arial" w:cs="Arial"/>
                <w:color w:val="FFFFFF" w:themeColor="background1"/>
              </w:rPr>
            </w:pPr>
            <w:r w:rsidRPr="00D23510">
              <w:rPr>
                <w:rFonts w:ascii="Arial" w:hAnsi="Arial" w:cs="Arial"/>
                <w:color w:val="FFFFFF" w:themeColor="background1"/>
              </w:rPr>
              <w:t>Date</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034144" w:rsidRPr="00D23510" w:rsidRDefault="00034144" w:rsidP="0035105D">
            <w:pPr>
              <w:jc w:val="center"/>
              <w:rPr>
                <w:rFonts w:ascii="Arial" w:hAnsi="Arial" w:cs="Arial"/>
                <w:color w:val="FFFFFF" w:themeColor="background1"/>
              </w:rPr>
            </w:pPr>
            <w:r w:rsidRPr="00D23510">
              <w:rPr>
                <w:rFonts w:ascii="Arial" w:hAnsi="Arial" w:cs="Arial"/>
                <w:color w:val="FFFFFF" w:themeColor="background1"/>
              </w:rPr>
              <w:t>Interim/</w:t>
            </w:r>
          </w:p>
          <w:p w:rsidR="00034144" w:rsidRPr="00D23510" w:rsidRDefault="00034144" w:rsidP="0035105D">
            <w:pPr>
              <w:jc w:val="center"/>
              <w:rPr>
                <w:rFonts w:ascii="Arial" w:hAnsi="Arial" w:cs="Arial"/>
                <w:color w:val="FFFFFF" w:themeColor="background1"/>
              </w:rPr>
            </w:pPr>
            <w:r w:rsidRPr="00D23510">
              <w:rPr>
                <w:rFonts w:ascii="Arial" w:hAnsi="Arial" w:cs="Arial"/>
                <w:color w:val="FFFFFF" w:themeColor="background1"/>
              </w:rPr>
              <w:t>final</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tcPr>
          <w:p w:rsidR="00034144" w:rsidRPr="00D23510" w:rsidRDefault="00034144" w:rsidP="0035105D">
            <w:pPr>
              <w:jc w:val="center"/>
              <w:rPr>
                <w:rFonts w:ascii="Arial" w:hAnsi="Arial" w:cs="Arial"/>
                <w:color w:val="FFFFFF" w:themeColor="background1"/>
              </w:rPr>
            </w:pPr>
          </w:p>
          <w:p w:rsidR="00034144" w:rsidRPr="00D23510" w:rsidRDefault="00034144" w:rsidP="0035105D">
            <w:pPr>
              <w:jc w:val="center"/>
              <w:rPr>
                <w:rFonts w:ascii="Arial" w:hAnsi="Arial" w:cs="Arial"/>
                <w:color w:val="FFFFFF" w:themeColor="background1"/>
              </w:rPr>
            </w:pPr>
            <w:r w:rsidRPr="00D23510">
              <w:rPr>
                <w:rFonts w:ascii="Arial" w:hAnsi="Arial" w:cs="Arial"/>
                <w:color w:val="FFFFFF" w:themeColor="background1"/>
              </w:rPr>
              <w:t>Deliverable/milestone</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813200" w:rsidP="00813200">
            <w:pPr>
              <w:rPr>
                <w:rFonts w:ascii="Arial" w:hAnsi="Arial" w:cs="Arial"/>
              </w:rPr>
            </w:pPr>
            <w:r>
              <w:rPr>
                <w:rFonts w:ascii="Arial" w:hAnsi="Arial" w:cs="Arial"/>
              </w:rPr>
              <w:t>14</w:t>
            </w:r>
            <w:r w:rsidR="00034144" w:rsidRPr="00D23510">
              <w:rPr>
                <w:rFonts w:ascii="Arial" w:hAnsi="Arial" w:cs="Arial"/>
                <w:vertAlign w:val="superscript"/>
              </w:rPr>
              <w:t>th</w:t>
            </w:r>
            <w:r w:rsidR="00034144" w:rsidRPr="00D23510">
              <w:rPr>
                <w:rFonts w:ascii="Arial" w:hAnsi="Arial" w:cs="Arial"/>
              </w:rPr>
              <w:t xml:space="preserve"> </w:t>
            </w:r>
            <w:r>
              <w:rPr>
                <w:rFonts w:ascii="Arial" w:hAnsi="Arial" w:cs="Arial"/>
              </w:rPr>
              <w:t>Oct</w:t>
            </w:r>
            <w:r w:rsidR="00034144" w:rsidRPr="00D23510">
              <w:rPr>
                <w:rFonts w:ascii="Arial" w:hAnsi="Arial" w:cs="Arial"/>
              </w:rPr>
              <w:t xml:space="preserve">  21</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Interim</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Task 2: Contractor reiteration of context, aim, outputs, deliverables and approach note</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034144" w:rsidP="00D42FB5">
            <w:pPr>
              <w:rPr>
                <w:rFonts w:ascii="Arial" w:hAnsi="Arial" w:cs="Arial"/>
              </w:rPr>
            </w:pPr>
            <w:r w:rsidRPr="00D23510">
              <w:rPr>
                <w:rFonts w:ascii="Arial" w:hAnsi="Arial" w:cs="Arial"/>
              </w:rPr>
              <w:t>2</w:t>
            </w:r>
            <w:r w:rsidR="00D42FB5">
              <w:rPr>
                <w:rFonts w:ascii="Arial" w:hAnsi="Arial" w:cs="Arial"/>
              </w:rPr>
              <w:t>6</w:t>
            </w:r>
            <w:r w:rsidRPr="00D23510">
              <w:rPr>
                <w:rFonts w:ascii="Arial" w:hAnsi="Arial" w:cs="Arial"/>
                <w:vertAlign w:val="superscript"/>
              </w:rPr>
              <w:t>th</w:t>
            </w:r>
            <w:r w:rsidRPr="00D23510">
              <w:rPr>
                <w:rFonts w:ascii="Arial" w:hAnsi="Arial" w:cs="Arial"/>
              </w:rPr>
              <w:t xml:space="preserve"> </w:t>
            </w:r>
            <w:r w:rsidR="00813200">
              <w:rPr>
                <w:rFonts w:ascii="Arial" w:hAnsi="Arial" w:cs="Arial"/>
              </w:rPr>
              <w:t>Nov</w:t>
            </w:r>
            <w:r w:rsidRPr="00D23510">
              <w:rPr>
                <w:rFonts w:ascii="Arial" w:hAnsi="Arial" w:cs="Arial"/>
              </w:rPr>
              <w:t xml:space="preserve"> 21</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Interim (V0.1)</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 xml:space="preserve">Task 7: Development of partial draft output  </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813200" w:rsidP="00813200">
            <w:pPr>
              <w:rPr>
                <w:rFonts w:ascii="Arial" w:hAnsi="Arial" w:cs="Arial"/>
              </w:rPr>
            </w:pPr>
            <w:r>
              <w:rPr>
                <w:rFonts w:ascii="Arial" w:hAnsi="Arial" w:cs="Arial"/>
              </w:rPr>
              <w:t>15</w:t>
            </w:r>
            <w:r>
              <w:rPr>
                <w:rFonts w:ascii="Arial" w:hAnsi="Arial" w:cs="Arial"/>
                <w:vertAlign w:val="superscript"/>
              </w:rPr>
              <w:t>th</w:t>
            </w:r>
            <w:r w:rsidR="00034144" w:rsidRPr="00D23510">
              <w:rPr>
                <w:rFonts w:ascii="Arial" w:hAnsi="Arial" w:cs="Arial"/>
              </w:rPr>
              <w:t xml:space="preserve"> </w:t>
            </w:r>
            <w:r>
              <w:rPr>
                <w:rFonts w:ascii="Arial" w:hAnsi="Arial" w:cs="Arial"/>
              </w:rPr>
              <w:t>Dec</w:t>
            </w:r>
            <w:r w:rsidR="00034144" w:rsidRPr="00D23510">
              <w:rPr>
                <w:rFonts w:ascii="Arial" w:hAnsi="Arial" w:cs="Arial"/>
              </w:rPr>
              <w:t xml:space="preserve"> 21</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Draft V0.2</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 xml:space="preserve">Task 9: Development of partial draft output  </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034144" w:rsidP="00813200">
            <w:pPr>
              <w:rPr>
                <w:rFonts w:ascii="Arial" w:hAnsi="Arial" w:cs="Arial"/>
              </w:rPr>
            </w:pPr>
            <w:r w:rsidRPr="00D23510">
              <w:rPr>
                <w:rFonts w:ascii="Arial" w:hAnsi="Arial" w:cs="Arial"/>
              </w:rPr>
              <w:lastRenderedPageBreak/>
              <w:t>1</w:t>
            </w:r>
            <w:r w:rsidR="00813200">
              <w:rPr>
                <w:rFonts w:ascii="Arial" w:hAnsi="Arial" w:cs="Arial"/>
              </w:rPr>
              <w:t>4</w:t>
            </w:r>
            <w:r w:rsidRPr="00D23510">
              <w:rPr>
                <w:rFonts w:ascii="Arial" w:hAnsi="Arial" w:cs="Arial"/>
                <w:vertAlign w:val="superscript"/>
              </w:rPr>
              <w:t>th</w:t>
            </w:r>
            <w:r w:rsidRPr="00D23510">
              <w:rPr>
                <w:rFonts w:ascii="Arial" w:hAnsi="Arial" w:cs="Arial"/>
              </w:rPr>
              <w:t xml:space="preserve"> </w:t>
            </w:r>
            <w:r w:rsidR="00813200">
              <w:rPr>
                <w:rFonts w:ascii="Arial" w:hAnsi="Arial" w:cs="Arial"/>
              </w:rPr>
              <w:t>Jan</w:t>
            </w:r>
            <w:r w:rsidRPr="00D23510">
              <w:rPr>
                <w:rFonts w:ascii="Arial" w:hAnsi="Arial" w:cs="Arial"/>
              </w:rPr>
              <w:t xml:space="preserve"> 2</w:t>
            </w:r>
            <w:r w:rsidR="00813200">
              <w:rPr>
                <w:rFonts w:ascii="Arial" w:hAnsi="Arial" w:cs="Arial"/>
              </w:rPr>
              <w:t>2</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Draft V0.3</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 xml:space="preserve">Task 11: Development of partial draft output  </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813200" w:rsidP="00813200">
            <w:pPr>
              <w:rPr>
                <w:rFonts w:ascii="Arial" w:hAnsi="Arial" w:cs="Arial"/>
              </w:rPr>
            </w:pPr>
            <w:r>
              <w:rPr>
                <w:rFonts w:ascii="Arial" w:hAnsi="Arial" w:cs="Arial"/>
              </w:rPr>
              <w:t>28</w:t>
            </w:r>
            <w:r w:rsidR="00034144" w:rsidRPr="00D23510">
              <w:rPr>
                <w:rFonts w:ascii="Arial" w:hAnsi="Arial" w:cs="Arial"/>
                <w:vertAlign w:val="superscript"/>
              </w:rPr>
              <w:t xml:space="preserve">th </w:t>
            </w:r>
            <w:r w:rsidR="00034144" w:rsidRPr="00D23510">
              <w:rPr>
                <w:rFonts w:ascii="Arial" w:hAnsi="Arial" w:cs="Arial"/>
              </w:rPr>
              <w:t>Jan 22</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Draft final (V0.4)</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 xml:space="preserve">Task 13: Development of final draft outputs </w:t>
            </w:r>
          </w:p>
        </w:tc>
      </w:tr>
      <w:tr w:rsidR="00034144" w:rsidRPr="00D23510" w:rsidTr="0035105D">
        <w:tc>
          <w:tcPr>
            <w:tcW w:w="1447" w:type="dxa"/>
            <w:tcBorders>
              <w:top w:val="single" w:sz="4" w:space="0" w:color="auto"/>
              <w:left w:val="single" w:sz="4" w:space="0" w:color="auto"/>
              <w:bottom w:val="single" w:sz="4" w:space="0" w:color="auto"/>
              <w:right w:val="single" w:sz="4" w:space="0" w:color="auto"/>
            </w:tcBorders>
          </w:tcPr>
          <w:p w:rsidR="00034144" w:rsidRPr="00D23510" w:rsidRDefault="00813200" w:rsidP="00813200">
            <w:pPr>
              <w:rPr>
                <w:rFonts w:ascii="Arial" w:hAnsi="Arial" w:cs="Arial"/>
              </w:rPr>
            </w:pPr>
            <w:r>
              <w:rPr>
                <w:rFonts w:ascii="Arial" w:hAnsi="Arial" w:cs="Arial"/>
              </w:rPr>
              <w:t>9</w:t>
            </w:r>
            <w:r w:rsidR="00034144" w:rsidRPr="00D23510">
              <w:rPr>
                <w:rFonts w:ascii="Arial" w:hAnsi="Arial" w:cs="Arial"/>
                <w:vertAlign w:val="superscript"/>
              </w:rPr>
              <w:t>th</w:t>
            </w:r>
            <w:r w:rsidR="00034144" w:rsidRPr="00D23510">
              <w:rPr>
                <w:rFonts w:ascii="Arial" w:hAnsi="Arial" w:cs="Arial"/>
              </w:rPr>
              <w:t xml:space="preserve"> </w:t>
            </w:r>
            <w:r>
              <w:rPr>
                <w:rFonts w:ascii="Arial" w:hAnsi="Arial" w:cs="Arial"/>
              </w:rPr>
              <w:t>Feb</w:t>
            </w:r>
            <w:r w:rsidR="00034144" w:rsidRPr="00D23510">
              <w:rPr>
                <w:rFonts w:ascii="Arial" w:hAnsi="Arial" w:cs="Arial"/>
              </w:rPr>
              <w:t xml:space="preserve"> 22</w:t>
            </w:r>
          </w:p>
        </w:tc>
        <w:tc>
          <w:tcPr>
            <w:tcW w:w="1275"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Final</w:t>
            </w:r>
          </w:p>
        </w:tc>
        <w:tc>
          <w:tcPr>
            <w:tcW w:w="7088" w:type="dxa"/>
            <w:tcBorders>
              <w:top w:val="single" w:sz="4" w:space="0" w:color="auto"/>
              <w:left w:val="single" w:sz="4" w:space="0" w:color="auto"/>
              <w:bottom w:val="single" w:sz="4" w:space="0" w:color="auto"/>
              <w:right w:val="single" w:sz="4" w:space="0" w:color="auto"/>
            </w:tcBorders>
          </w:tcPr>
          <w:p w:rsidR="00034144" w:rsidRPr="00D23510" w:rsidRDefault="00034144" w:rsidP="0035105D">
            <w:pPr>
              <w:rPr>
                <w:rFonts w:ascii="Arial" w:hAnsi="Arial" w:cs="Arial"/>
              </w:rPr>
            </w:pPr>
            <w:r w:rsidRPr="00D23510">
              <w:rPr>
                <w:rFonts w:ascii="Arial" w:hAnsi="Arial" w:cs="Arial"/>
              </w:rPr>
              <w:t>Task 14: Final outputs</w:t>
            </w:r>
          </w:p>
        </w:tc>
      </w:tr>
    </w:tbl>
    <w:p w:rsidR="00034144" w:rsidRPr="00D23510" w:rsidRDefault="00034144" w:rsidP="00034144">
      <w:pPr>
        <w:pStyle w:val="ListParagraph"/>
        <w:autoSpaceDE w:val="0"/>
        <w:autoSpaceDN w:val="0"/>
        <w:adjustRightInd w:val="0"/>
        <w:spacing w:after="0" w:line="240" w:lineRule="auto"/>
        <w:ind w:left="0"/>
        <w:rPr>
          <w:rFonts w:cs="Arial"/>
          <w:sz w:val="20"/>
          <w:szCs w:val="20"/>
          <w:u w:val="single"/>
        </w:rPr>
      </w:pPr>
    </w:p>
    <w:p w:rsidR="00034144" w:rsidRPr="00D23510" w:rsidRDefault="00034144" w:rsidP="002C39C9">
      <w:pPr>
        <w:pStyle w:val="ListParagraph"/>
        <w:numPr>
          <w:ilvl w:val="1"/>
          <w:numId w:val="17"/>
        </w:numPr>
        <w:spacing w:after="0" w:line="240" w:lineRule="auto"/>
        <w:ind w:left="709" w:hanging="709"/>
        <w:contextualSpacing/>
        <w:rPr>
          <w:rFonts w:cs="Arial"/>
          <w:sz w:val="20"/>
          <w:szCs w:val="20"/>
        </w:rPr>
      </w:pPr>
      <w:r w:rsidRPr="00D23510">
        <w:rPr>
          <w:rFonts w:cs="Arial"/>
          <w:sz w:val="20"/>
          <w:szCs w:val="20"/>
        </w:rPr>
        <w:t>Environment Agency Project Management</w:t>
      </w:r>
    </w:p>
    <w:p w:rsidR="00034144" w:rsidRPr="00D23510" w:rsidRDefault="00034144" w:rsidP="00034144">
      <w:pPr>
        <w:pStyle w:val="ListParagraph"/>
        <w:spacing w:after="0" w:line="240" w:lineRule="auto"/>
        <w:ind w:left="567"/>
        <w:rPr>
          <w:rFonts w:cs="Arial"/>
          <w:sz w:val="20"/>
          <w:szCs w:val="20"/>
        </w:rPr>
      </w:pPr>
    </w:p>
    <w:p w:rsidR="00034144" w:rsidRPr="00D23510" w:rsidRDefault="00034144" w:rsidP="00034144">
      <w:pPr>
        <w:pStyle w:val="ListParagraph"/>
        <w:spacing w:after="0" w:line="240" w:lineRule="auto"/>
        <w:ind w:left="0"/>
        <w:rPr>
          <w:rFonts w:cs="Arial"/>
          <w:sz w:val="20"/>
          <w:szCs w:val="20"/>
        </w:rPr>
      </w:pPr>
      <w:r w:rsidRPr="00D23510">
        <w:rPr>
          <w:rFonts w:cs="Arial"/>
          <w:sz w:val="20"/>
          <w:szCs w:val="20"/>
        </w:rPr>
        <w:t>Project management in the Agency will be led by David Forrow and Stuart Kirk as a</w:t>
      </w:r>
      <w:r w:rsidR="006F746D">
        <w:rPr>
          <w:rFonts w:cs="Arial"/>
          <w:sz w:val="20"/>
          <w:szCs w:val="20"/>
        </w:rPr>
        <w:t xml:space="preserve"> </w:t>
      </w:r>
      <w:proofErr w:type="spellStart"/>
      <w:r w:rsidRPr="00D23510">
        <w:rPr>
          <w:rFonts w:cs="Arial"/>
          <w:sz w:val="20"/>
          <w:szCs w:val="20"/>
        </w:rPr>
        <w:t>workstream</w:t>
      </w:r>
      <w:proofErr w:type="spellEnd"/>
      <w:r w:rsidRPr="00D23510">
        <w:rPr>
          <w:rFonts w:cs="Arial"/>
          <w:sz w:val="20"/>
          <w:szCs w:val="20"/>
        </w:rPr>
        <w:t xml:space="preserve"> in the Water Ambition Science and Evidence Synthesis Project</w:t>
      </w:r>
    </w:p>
    <w:p w:rsidR="00034144" w:rsidRPr="00D23510" w:rsidRDefault="00034144" w:rsidP="00034144">
      <w:pPr>
        <w:pStyle w:val="ListParagraph"/>
        <w:spacing w:after="0" w:line="240" w:lineRule="auto"/>
        <w:ind w:left="0"/>
        <w:rPr>
          <w:rFonts w:cs="Arial"/>
          <w:sz w:val="20"/>
          <w:szCs w:val="20"/>
        </w:rPr>
      </w:pPr>
    </w:p>
    <w:p w:rsidR="00034144" w:rsidRPr="00D23510" w:rsidRDefault="00034144" w:rsidP="002C39C9">
      <w:pPr>
        <w:pStyle w:val="ListParagraph"/>
        <w:numPr>
          <w:ilvl w:val="1"/>
          <w:numId w:val="17"/>
        </w:numPr>
        <w:spacing w:after="0" w:line="240" w:lineRule="auto"/>
        <w:ind w:left="709" w:hanging="709"/>
        <w:contextualSpacing/>
        <w:rPr>
          <w:rFonts w:cs="Arial"/>
          <w:sz w:val="20"/>
          <w:szCs w:val="20"/>
        </w:rPr>
      </w:pPr>
      <w:r w:rsidRPr="00D23510">
        <w:rPr>
          <w:rFonts w:cs="Arial"/>
          <w:sz w:val="20"/>
          <w:szCs w:val="20"/>
        </w:rPr>
        <w:t>Intended audience and application</w:t>
      </w:r>
    </w:p>
    <w:p w:rsidR="00034144" w:rsidRPr="00D23510" w:rsidRDefault="00034144" w:rsidP="00034144">
      <w:pPr>
        <w:pStyle w:val="ListParagraph"/>
        <w:spacing w:after="0" w:line="240" w:lineRule="auto"/>
        <w:ind w:left="567"/>
        <w:rPr>
          <w:rFonts w:cs="Arial"/>
          <w:sz w:val="20"/>
          <w:szCs w:val="20"/>
        </w:rPr>
      </w:pPr>
    </w:p>
    <w:p w:rsidR="00034144" w:rsidRPr="00D23510" w:rsidRDefault="00034144" w:rsidP="00034144">
      <w:pPr>
        <w:pStyle w:val="ListParagraph"/>
        <w:spacing w:after="0" w:line="240" w:lineRule="auto"/>
        <w:ind w:left="0"/>
        <w:rPr>
          <w:rFonts w:cs="Arial"/>
          <w:sz w:val="20"/>
          <w:szCs w:val="20"/>
        </w:rPr>
      </w:pPr>
      <w:r w:rsidRPr="00D23510">
        <w:rPr>
          <w:rFonts w:cs="Arial"/>
          <w:sz w:val="20"/>
          <w:szCs w:val="20"/>
        </w:rPr>
        <w:t xml:space="preserve">The primary intended audience for the work are </w:t>
      </w:r>
      <w:r w:rsidR="006F746D">
        <w:rPr>
          <w:rFonts w:cs="Arial"/>
          <w:sz w:val="20"/>
          <w:szCs w:val="20"/>
        </w:rPr>
        <w:t xml:space="preserve">senior management in relation to communication </w:t>
      </w:r>
      <w:proofErr w:type="spellStart"/>
      <w:proofErr w:type="gramStart"/>
      <w:r w:rsidR="006F746D">
        <w:rPr>
          <w:rFonts w:cs="Arial"/>
          <w:sz w:val="20"/>
          <w:szCs w:val="20"/>
        </w:rPr>
        <w:t>nad</w:t>
      </w:r>
      <w:proofErr w:type="spellEnd"/>
      <w:proofErr w:type="gramEnd"/>
      <w:r w:rsidR="006F746D">
        <w:rPr>
          <w:rFonts w:cs="Arial"/>
          <w:sz w:val="20"/>
          <w:szCs w:val="20"/>
        </w:rPr>
        <w:t xml:space="preserve"> strategy and </w:t>
      </w:r>
      <w:r w:rsidRPr="00D23510">
        <w:rPr>
          <w:rFonts w:cs="Arial"/>
          <w:sz w:val="20"/>
          <w:szCs w:val="20"/>
        </w:rPr>
        <w:t>policy and chief scientist’s office staff involved in developing strategic proposals and plans for water management. Others audiences include those involved in river basin planning.</w:t>
      </w:r>
    </w:p>
    <w:p w:rsidR="00034144" w:rsidRPr="00D23510" w:rsidRDefault="00034144" w:rsidP="00034144">
      <w:pPr>
        <w:pStyle w:val="ListParagraph"/>
        <w:autoSpaceDE w:val="0"/>
        <w:autoSpaceDN w:val="0"/>
        <w:adjustRightInd w:val="0"/>
        <w:spacing w:after="0" w:line="240" w:lineRule="auto"/>
        <w:ind w:left="0"/>
        <w:rPr>
          <w:rFonts w:cs="Arial"/>
          <w:sz w:val="20"/>
          <w:szCs w:val="20"/>
          <w:u w:val="single"/>
        </w:rPr>
      </w:pPr>
    </w:p>
    <w:p w:rsidR="00034144" w:rsidRPr="00D23510" w:rsidRDefault="00034144" w:rsidP="002C39C9">
      <w:pPr>
        <w:pStyle w:val="Heading3"/>
        <w:numPr>
          <w:ilvl w:val="1"/>
          <w:numId w:val="17"/>
        </w:numPr>
        <w:ind w:left="567" w:hanging="567"/>
        <w:rPr>
          <w:rFonts w:ascii="Arial" w:hAnsi="Arial" w:cs="Arial"/>
          <w:b w:val="0"/>
          <w:sz w:val="20"/>
          <w:u w:val="single"/>
        </w:rPr>
      </w:pPr>
      <w:r w:rsidRPr="00D23510">
        <w:rPr>
          <w:rFonts w:ascii="Arial" w:hAnsi="Arial" w:cs="Arial"/>
          <w:b w:val="0"/>
          <w:sz w:val="20"/>
          <w:u w:val="single"/>
        </w:rPr>
        <w:t>Skills of Personnel Required</w:t>
      </w:r>
    </w:p>
    <w:p w:rsidR="00034144" w:rsidRPr="00FC78AD" w:rsidRDefault="00034144" w:rsidP="00034144">
      <w:pPr>
        <w:rPr>
          <w:rFonts w:ascii="Arial" w:hAnsi="Arial" w:cs="Arial"/>
        </w:rPr>
      </w:pPr>
    </w:p>
    <w:p w:rsidR="00034144" w:rsidRPr="00786932" w:rsidRDefault="00034144" w:rsidP="002C39C9">
      <w:pPr>
        <w:pStyle w:val="ListParagraph"/>
        <w:numPr>
          <w:ilvl w:val="0"/>
          <w:numId w:val="12"/>
        </w:numPr>
        <w:spacing w:after="0"/>
        <w:rPr>
          <w:rFonts w:cs="Arial"/>
          <w:sz w:val="20"/>
          <w:szCs w:val="20"/>
        </w:rPr>
      </w:pPr>
      <w:r w:rsidRPr="00786932">
        <w:rPr>
          <w:rFonts w:cs="Arial"/>
          <w:sz w:val="20"/>
          <w:szCs w:val="20"/>
        </w:rPr>
        <w:t xml:space="preserve">Significant experience of </w:t>
      </w:r>
      <w:r w:rsidR="0035105D" w:rsidRPr="00786932">
        <w:rPr>
          <w:rFonts w:cs="Arial"/>
          <w:sz w:val="20"/>
          <w:szCs w:val="20"/>
        </w:rPr>
        <w:t>literature searching, literature reviews (incl. scoping reviews)</w:t>
      </w:r>
      <w:r w:rsidR="006F746D">
        <w:rPr>
          <w:rFonts w:cs="Arial"/>
          <w:sz w:val="20"/>
          <w:szCs w:val="20"/>
        </w:rPr>
        <w:t>;</w:t>
      </w:r>
      <w:r w:rsidR="0035105D" w:rsidRPr="00786932">
        <w:rPr>
          <w:rFonts w:cs="Arial"/>
          <w:sz w:val="20"/>
          <w:szCs w:val="20"/>
        </w:rPr>
        <w:t xml:space="preserve"> </w:t>
      </w:r>
    </w:p>
    <w:p w:rsidR="0035105D" w:rsidRPr="00786932" w:rsidRDefault="0035105D" w:rsidP="002C39C9">
      <w:pPr>
        <w:pStyle w:val="ListParagraph"/>
        <w:numPr>
          <w:ilvl w:val="0"/>
          <w:numId w:val="12"/>
        </w:numPr>
        <w:spacing w:after="0"/>
        <w:rPr>
          <w:rFonts w:cs="Arial"/>
          <w:sz w:val="20"/>
          <w:szCs w:val="20"/>
        </w:rPr>
      </w:pPr>
      <w:r w:rsidRPr="00786932">
        <w:rPr>
          <w:rFonts w:cs="Arial"/>
          <w:sz w:val="20"/>
          <w:szCs w:val="20"/>
        </w:rPr>
        <w:t>Significant knowledge of subject area (i.e. risk to water and water environment, wate</w:t>
      </w:r>
      <w:r w:rsidR="006F746D">
        <w:rPr>
          <w:rFonts w:cs="Arial"/>
          <w:sz w:val="20"/>
          <w:szCs w:val="20"/>
        </w:rPr>
        <w:t>r</w:t>
      </w:r>
      <w:r w:rsidRPr="00786932">
        <w:rPr>
          <w:rFonts w:cs="Arial"/>
          <w:sz w:val="20"/>
          <w:szCs w:val="20"/>
        </w:rPr>
        <w:t xml:space="preserve"> management, water strategy, futures. Application of risk and futures information)</w:t>
      </w:r>
      <w:r w:rsidR="006F746D">
        <w:rPr>
          <w:rFonts w:cs="Arial"/>
          <w:sz w:val="20"/>
          <w:szCs w:val="20"/>
        </w:rPr>
        <w:t>;</w:t>
      </w:r>
    </w:p>
    <w:p w:rsidR="0035105D" w:rsidRPr="00786932" w:rsidRDefault="0035105D" w:rsidP="002C39C9">
      <w:pPr>
        <w:pStyle w:val="ListParagraph"/>
        <w:numPr>
          <w:ilvl w:val="0"/>
          <w:numId w:val="12"/>
        </w:numPr>
        <w:spacing w:after="0"/>
        <w:rPr>
          <w:rFonts w:cs="Arial"/>
          <w:sz w:val="20"/>
          <w:szCs w:val="20"/>
        </w:rPr>
      </w:pPr>
      <w:r w:rsidRPr="00786932">
        <w:rPr>
          <w:rFonts w:cs="Arial"/>
          <w:sz w:val="20"/>
          <w:szCs w:val="20"/>
        </w:rPr>
        <w:t>Knowledge of key literature in the subject area including any government and EU studies including grey literature</w:t>
      </w:r>
      <w:r w:rsidR="006F746D">
        <w:rPr>
          <w:rFonts w:cs="Arial"/>
          <w:sz w:val="20"/>
          <w:szCs w:val="20"/>
        </w:rPr>
        <w:t>;</w:t>
      </w:r>
    </w:p>
    <w:p w:rsidR="00034144" w:rsidRPr="00786932" w:rsidRDefault="00034144" w:rsidP="002C39C9">
      <w:pPr>
        <w:pStyle w:val="ListParagraph"/>
        <w:numPr>
          <w:ilvl w:val="0"/>
          <w:numId w:val="12"/>
        </w:numPr>
        <w:spacing w:after="0"/>
        <w:rPr>
          <w:rFonts w:cs="Arial"/>
          <w:sz w:val="20"/>
          <w:szCs w:val="20"/>
        </w:rPr>
      </w:pPr>
      <w:r w:rsidRPr="00786932">
        <w:rPr>
          <w:rFonts w:cs="Arial"/>
          <w:sz w:val="20"/>
          <w:szCs w:val="20"/>
        </w:rPr>
        <w:t xml:space="preserve">Excellent communication skills including information visualisation and output impact </w:t>
      </w:r>
      <w:r w:rsidR="0035105D" w:rsidRPr="00786932">
        <w:rPr>
          <w:rFonts w:cs="Arial"/>
          <w:sz w:val="20"/>
          <w:szCs w:val="20"/>
        </w:rPr>
        <w:t>and understanding of audience and application</w:t>
      </w:r>
      <w:r w:rsidR="006F746D">
        <w:rPr>
          <w:rFonts w:cs="Arial"/>
          <w:sz w:val="20"/>
          <w:szCs w:val="20"/>
        </w:rPr>
        <w:t>;</w:t>
      </w:r>
    </w:p>
    <w:p w:rsidR="00034144" w:rsidRPr="00D23510" w:rsidRDefault="0035105D" w:rsidP="002C39C9">
      <w:pPr>
        <w:pStyle w:val="Header"/>
        <w:numPr>
          <w:ilvl w:val="0"/>
          <w:numId w:val="12"/>
        </w:numPr>
        <w:tabs>
          <w:tab w:val="clear" w:pos="4153"/>
          <w:tab w:val="clear" w:pos="8306"/>
        </w:tabs>
        <w:rPr>
          <w:rFonts w:cs="Arial"/>
          <w:b/>
          <w:sz w:val="22"/>
          <w:u w:val="single"/>
        </w:rPr>
      </w:pPr>
      <w:r w:rsidRPr="00786932">
        <w:rPr>
          <w:rFonts w:ascii="Arial" w:hAnsi="Arial" w:cs="Arial"/>
        </w:rPr>
        <w:t>Excellent project management skills and skills to interact flexibly with client.</w:t>
      </w:r>
      <w:r w:rsidRPr="00786932" w:rsidDel="0035105D">
        <w:rPr>
          <w:rFonts w:cs="Arial"/>
        </w:rPr>
        <w:t xml:space="preserve"> </w:t>
      </w:r>
    </w:p>
    <w:p w:rsidR="00034144" w:rsidRDefault="00034144" w:rsidP="00034144">
      <w:pPr>
        <w:rPr>
          <w:rFonts w:cs="Arial"/>
          <w:b/>
          <w:sz w:val="22"/>
        </w:rPr>
      </w:pPr>
    </w:p>
    <w:p w:rsidR="00034144" w:rsidRPr="00662D7F" w:rsidRDefault="00034144" w:rsidP="00034144">
      <w:pPr>
        <w:rPr>
          <w:rFonts w:cs="Arial"/>
          <w:b/>
          <w:sz w:val="22"/>
        </w:rPr>
      </w:pPr>
      <w:r w:rsidRPr="00662D7F">
        <w:rPr>
          <w:rFonts w:cs="Arial"/>
          <w:b/>
          <w:sz w:val="22"/>
        </w:rPr>
        <w:t xml:space="preserve">References </w:t>
      </w:r>
    </w:p>
    <w:p w:rsidR="00034144" w:rsidRPr="00662D7F" w:rsidRDefault="00034144" w:rsidP="00034144">
      <w:pPr>
        <w:rPr>
          <w:rFonts w:cs="Arial"/>
          <w:b/>
          <w:sz w:val="22"/>
        </w:rPr>
      </w:pPr>
    </w:p>
    <w:p w:rsidR="00034144" w:rsidRPr="00D23510" w:rsidRDefault="00034144" w:rsidP="00FC78AD">
      <w:pPr>
        <w:autoSpaceDE w:val="0"/>
        <w:autoSpaceDN w:val="0"/>
        <w:adjustRightInd w:val="0"/>
        <w:rPr>
          <w:rFonts w:ascii="Arial" w:hAnsi="Arial" w:cs="Arial"/>
        </w:rPr>
      </w:pPr>
      <w:r w:rsidRPr="00D23510">
        <w:rPr>
          <w:rFonts w:ascii="Arial" w:hAnsi="Arial" w:cs="Arial"/>
        </w:rPr>
        <w:t xml:space="preserve">Climate Change Committee (2021) Progress in adapting to climate change 2021 Report to Parliament </w:t>
      </w:r>
      <w:hyperlink r:id="rId24" w:history="1">
        <w:r w:rsidRPr="00D23510">
          <w:rPr>
            <w:rStyle w:val="Hyperlink"/>
            <w:rFonts w:ascii="Arial" w:hAnsi="Arial" w:cs="Arial"/>
          </w:rPr>
          <w:t>https://www.theccc.org.uk/publication/2021-progress-report-to-parliament/</w:t>
        </w:r>
      </w:hyperlink>
    </w:p>
    <w:p w:rsidR="00034144" w:rsidRPr="00D23510" w:rsidRDefault="00034144" w:rsidP="00FC78AD">
      <w:pPr>
        <w:rPr>
          <w:rFonts w:ascii="Arial" w:hAnsi="Arial" w:cs="Arial"/>
          <w:b/>
        </w:rPr>
      </w:pPr>
    </w:p>
    <w:p w:rsidR="00034144" w:rsidRPr="00D23510" w:rsidRDefault="00034144" w:rsidP="00FC78AD">
      <w:pPr>
        <w:autoSpaceDE w:val="0"/>
        <w:autoSpaceDN w:val="0"/>
        <w:adjustRightInd w:val="0"/>
        <w:rPr>
          <w:rFonts w:ascii="Arial" w:hAnsi="Arial" w:cs="Arial"/>
          <w:color w:val="000000"/>
        </w:rPr>
      </w:pPr>
      <w:r w:rsidRPr="00D23510">
        <w:rPr>
          <w:rFonts w:ascii="Arial" w:hAnsi="Arial" w:cs="Arial"/>
          <w:color w:val="000000"/>
        </w:rPr>
        <w:t xml:space="preserve">Environment Agency (2019) </w:t>
      </w:r>
      <w:r w:rsidRPr="00D23510">
        <w:rPr>
          <w:rFonts w:ascii="Arial" w:hAnsi="Arial" w:cs="Arial"/>
          <w:bCs/>
          <w:color w:val="000000"/>
        </w:rPr>
        <w:t xml:space="preserve">River basin planning: Challenges and Choices consultation </w:t>
      </w:r>
    </w:p>
    <w:p w:rsidR="00034144" w:rsidRPr="00D23510" w:rsidRDefault="00034144" w:rsidP="00FC78AD">
      <w:pPr>
        <w:rPr>
          <w:rFonts w:ascii="Arial" w:hAnsi="Arial" w:cs="Arial"/>
        </w:rPr>
      </w:pPr>
      <w:r w:rsidRPr="00D23510">
        <w:rPr>
          <w:rFonts w:ascii="Arial" w:hAnsi="Arial" w:cs="Arial"/>
          <w:color w:val="000000"/>
        </w:rPr>
        <w:t>24th October 2019 to 24th April 2020</w:t>
      </w:r>
    </w:p>
    <w:p w:rsidR="00034144" w:rsidRPr="00D23510" w:rsidRDefault="00570B04" w:rsidP="00FC78AD">
      <w:pPr>
        <w:rPr>
          <w:rStyle w:val="Hyperlink"/>
          <w:rFonts w:ascii="Arial" w:hAnsi="Arial" w:cs="Arial"/>
        </w:rPr>
      </w:pPr>
      <w:hyperlink r:id="rId25" w:history="1">
        <w:r w:rsidR="00034144" w:rsidRPr="00D23510">
          <w:rPr>
            <w:rStyle w:val="Hyperlink"/>
            <w:rFonts w:ascii="Arial" w:hAnsi="Arial" w:cs="Arial"/>
          </w:rPr>
          <w:t>https://consult.environment-agency.gov.uk/environment-and-business/challenges-and-choices/</w:t>
        </w:r>
      </w:hyperlink>
    </w:p>
    <w:p w:rsidR="00FC78AD" w:rsidRPr="00D23510" w:rsidRDefault="00FC78AD" w:rsidP="00D23510">
      <w:pPr>
        <w:autoSpaceDE w:val="0"/>
        <w:autoSpaceDN w:val="0"/>
        <w:adjustRightInd w:val="0"/>
        <w:rPr>
          <w:rFonts w:ascii="Arial" w:hAnsi="Arial" w:cs="Arial"/>
        </w:rPr>
      </w:pPr>
    </w:p>
    <w:p w:rsidR="00034144" w:rsidRPr="00D23510" w:rsidRDefault="00034144" w:rsidP="00D23510">
      <w:pPr>
        <w:autoSpaceDE w:val="0"/>
        <w:autoSpaceDN w:val="0"/>
        <w:adjustRightInd w:val="0"/>
        <w:rPr>
          <w:rFonts w:ascii="Arial" w:hAnsi="Arial" w:cs="Arial"/>
          <w:color w:val="000000"/>
        </w:rPr>
      </w:pPr>
      <w:r w:rsidRPr="00D23510">
        <w:rPr>
          <w:rFonts w:ascii="Arial" w:hAnsi="Arial" w:cs="Arial"/>
        </w:rPr>
        <w:t xml:space="preserve">NERC (2016) Living with Environmental Change </w:t>
      </w:r>
      <w:r w:rsidRPr="00D23510">
        <w:rPr>
          <w:rFonts w:ascii="Arial" w:hAnsi="Arial" w:cs="Arial"/>
          <w:color w:val="000000"/>
        </w:rPr>
        <w:t xml:space="preserve">Water Climate Change Impacts </w:t>
      </w:r>
    </w:p>
    <w:p w:rsidR="00034144" w:rsidRPr="00D23510" w:rsidRDefault="00034144" w:rsidP="00FC78AD">
      <w:pPr>
        <w:rPr>
          <w:rFonts w:ascii="Arial" w:hAnsi="Arial" w:cs="Arial"/>
        </w:rPr>
      </w:pPr>
      <w:r w:rsidRPr="00D23510">
        <w:rPr>
          <w:rFonts w:ascii="Arial" w:hAnsi="Arial" w:cs="Arial"/>
          <w:color w:val="000000"/>
        </w:rPr>
        <w:t xml:space="preserve">Report Card 2016 </w:t>
      </w:r>
      <w:hyperlink r:id="rId26" w:history="1">
        <w:r w:rsidRPr="00D23510">
          <w:rPr>
            <w:rStyle w:val="Hyperlink"/>
            <w:rFonts w:ascii="Arial" w:hAnsi="Arial" w:cs="Arial"/>
          </w:rPr>
          <w:t>https://nerc.ukri.org/research/partnerships/ride/lwec/report-cards/water/</w:t>
        </w:r>
      </w:hyperlink>
    </w:p>
    <w:p w:rsidR="00034144" w:rsidRPr="00D23510" w:rsidRDefault="00034144" w:rsidP="00FC78AD">
      <w:pPr>
        <w:rPr>
          <w:rFonts w:ascii="Arial" w:hAnsi="Arial" w:cs="Arial"/>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D23510" w:rsidRDefault="006739AF" w:rsidP="00FC78AD">
      <w:pPr>
        <w:pStyle w:val="CcList"/>
        <w:rPr>
          <w:color w:val="1F3864"/>
          <w:sz w:val="20"/>
        </w:rPr>
      </w:pPr>
      <w:r w:rsidRPr="0093723A">
        <w:rPr>
          <w:rFonts w:cs="Arial"/>
          <w:sz w:val="20"/>
          <w:szCs w:val="22"/>
        </w:rPr>
        <w:t>This contract shall be managed on behalf of the Agency by</w:t>
      </w:r>
      <w:r w:rsidRPr="0093723A">
        <w:rPr>
          <w:rFonts w:cs="Arial"/>
          <w:b/>
          <w:sz w:val="20"/>
          <w:szCs w:val="22"/>
        </w:rPr>
        <w:t xml:space="preserve"> </w:t>
      </w:r>
      <w:r w:rsidR="00960B79" w:rsidRPr="00D23510">
        <w:rPr>
          <w:rFonts w:cs="Arial"/>
          <w:sz w:val="20"/>
          <w:szCs w:val="22"/>
        </w:rPr>
        <w:t xml:space="preserve">Dr David Forrow; (Tel 07775817695; </w:t>
      </w:r>
      <w:hyperlink r:id="rId27" w:history="1">
        <w:r w:rsidR="00960B79" w:rsidRPr="00D23510">
          <w:rPr>
            <w:rStyle w:val="Hyperlink"/>
            <w:rFonts w:cs="Arial"/>
            <w:sz w:val="20"/>
            <w:szCs w:val="22"/>
          </w:rPr>
          <w:t>david.forrow@environment-agency.gov.uk</w:t>
        </w:r>
      </w:hyperlink>
      <w:r w:rsidR="00960B79" w:rsidRPr="00D23510">
        <w:rPr>
          <w:rFonts w:cs="Arial"/>
          <w:sz w:val="20"/>
          <w:szCs w:val="22"/>
        </w:rPr>
        <w:t xml:space="preserve"> (</w:t>
      </w:r>
      <w:r w:rsidR="006F746D">
        <w:rPr>
          <w:rFonts w:cs="Arial"/>
          <w:sz w:val="20"/>
          <w:szCs w:val="22"/>
        </w:rPr>
        <w:t xml:space="preserve">email </w:t>
      </w:r>
      <w:r w:rsidR="00960B79" w:rsidRPr="00D23510">
        <w:rPr>
          <w:rFonts w:cs="Arial"/>
          <w:sz w:val="20"/>
          <w:szCs w:val="22"/>
        </w:rPr>
        <w:t>preferred))</w:t>
      </w:r>
      <w:r w:rsidR="00FC78AD">
        <w:rPr>
          <w:rFonts w:cs="Arial"/>
          <w:sz w:val="20"/>
          <w:szCs w:val="22"/>
        </w:rPr>
        <w:t xml:space="preserve"> and </w:t>
      </w:r>
      <w:r w:rsidR="00FC78AD" w:rsidRPr="0094210F">
        <w:rPr>
          <w:rFonts w:cs="Arial"/>
          <w:sz w:val="20"/>
        </w:rPr>
        <w:t>Stuart Kirk</w:t>
      </w:r>
      <w:r w:rsidR="00FC78AD" w:rsidRPr="0093723A" w:rsidDel="00960B79">
        <w:rPr>
          <w:rFonts w:cs="Arial"/>
          <w:b/>
          <w:sz w:val="20"/>
          <w:szCs w:val="22"/>
        </w:rPr>
        <w:t xml:space="preserve"> </w:t>
      </w:r>
      <w:r w:rsidR="00FC78AD" w:rsidRPr="006B7F38">
        <w:rPr>
          <w:rFonts w:cs="Arial"/>
          <w:sz w:val="20"/>
        </w:rPr>
        <w:t>Stuart Kirk (Contact</w:t>
      </w:r>
      <w:r w:rsidR="00FC78AD" w:rsidRPr="00D23510">
        <w:rPr>
          <w:rFonts w:cs="Arial"/>
          <w:sz w:val="20"/>
        </w:rPr>
        <w:t xml:space="preserve"> </w:t>
      </w:r>
      <w:r w:rsidR="00FC78AD" w:rsidRPr="00786932">
        <w:rPr>
          <w:sz w:val="20"/>
        </w:rPr>
        <w:t xml:space="preserve">+44 20 30252896; </w:t>
      </w:r>
      <w:hyperlink r:id="rId28" w:history="1">
        <w:r w:rsidR="00D23510" w:rsidRPr="003337F2">
          <w:rPr>
            <w:rStyle w:val="Hyperlink"/>
            <w:sz w:val="20"/>
          </w:rPr>
          <w:t>stuart.kirk@environment-agency.gov.uk</w:t>
        </w:r>
      </w:hyperlink>
    </w:p>
    <w:p w:rsidR="00FB55C7" w:rsidRPr="00786932" w:rsidRDefault="00FB55C7" w:rsidP="00E65F5D">
      <w:pPr>
        <w:pStyle w:val="CcList"/>
        <w:rPr>
          <w:rFonts w:cs="Arial"/>
          <w:i/>
          <w:sz w:val="20"/>
          <w:szCs w:val="22"/>
        </w:rPr>
      </w:pPr>
    </w:p>
    <w:p w:rsidR="006739AF" w:rsidRPr="00786932" w:rsidRDefault="00960B79" w:rsidP="00E65F5D">
      <w:pPr>
        <w:rPr>
          <w:rFonts w:ascii="Arial" w:hAnsi="Arial" w:cs="Arial"/>
          <w:szCs w:val="22"/>
        </w:rPr>
      </w:pPr>
      <w:r w:rsidRPr="00786932">
        <w:rPr>
          <w:rFonts w:ascii="Arial" w:hAnsi="Arial" w:cs="Arial"/>
          <w:szCs w:val="22"/>
        </w:rPr>
        <w:t xml:space="preserve">Project review meetings and details are identified in sections </w:t>
      </w:r>
      <w:r w:rsidR="0005243B" w:rsidRPr="00786932">
        <w:rPr>
          <w:rFonts w:ascii="Arial" w:hAnsi="Arial" w:cs="Arial"/>
          <w:szCs w:val="22"/>
        </w:rPr>
        <w:t>5.11 and 5.12</w:t>
      </w:r>
      <w:r w:rsidR="00FB55C7" w:rsidRPr="00786932">
        <w:rPr>
          <w:rFonts w:ascii="Arial" w:hAnsi="Arial" w:cs="Arial"/>
          <w:szCs w:val="22"/>
        </w:rPr>
        <w:t xml:space="preserve">. </w:t>
      </w:r>
      <w:r w:rsidR="0005243B" w:rsidRPr="00786932">
        <w:rPr>
          <w:rFonts w:ascii="Arial" w:hAnsi="Arial" w:cs="Arial"/>
          <w:szCs w:val="22"/>
        </w:rPr>
        <w:t>Performance assessment is described in section 5.11.</w:t>
      </w:r>
    </w:p>
    <w:p w:rsidR="00EA6FE1" w:rsidRDefault="00EA6FE1"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A946D1" w:rsidRPr="00786932" w:rsidRDefault="0005243B" w:rsidP="00E65F5D">
      <w:pPr>
        <w:rPr>
          <w:rFonts w:ascii="Arial" w:hAnsi="Arial" w:cs="Arial"/>
          <w:szCs w:val="22"/>
        </w:rPr>
      </w:pPr>
      <w:r w:rsidRPr="00786932">
        <w:rPr>
          <w:rFonts w:ascii="Arial" w:hAnsi="Arial" w:cs="Arial"/>
          <w:szCs w:val="22"/>
        </w:rPr>
        <w:t>Invoicing is as identified in section 5.10</w:t>
      </w:r>
      <w:r w:rsidR="001F22CB" w:rsidRPr="00786932">
        <w:rPr>
          <w:rFonts w:ascii="Arial" w:hAnsi="Arial" w:cs="Arial"/>
          <w:szCs w:val="22"/>
        </w:rPr>
        <w:t xml:space="preserve">. </w:t>
      </w:r>
      <w:r w:rsidR="00A946D1" w:rsidRPr="00786932">
        <w:rPr>
          <w:rFonts w:ascii="Arial" w:hAnsi="Arial" w:cs="Arial"/>
          <w:szCs w:val="22"/>
        </w:rPr>
        <w:t xml:space="preserve">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lastRenderedPageBreak/>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2C39C9">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Pr="00FC78AD" w:rsidRDefault="00570B04" w:rsidP="006D6FE0">
      <w:pPr>
        <w:rPr>
          <w:rFonts w:ascii="Arial" w:hAnsi="Arial" w:cs="Arial"/>
        </w:rPr>
      </w:pPr>
      <w:hyperlink r:id="rId29" w:history="1">
        <w:r w:rsidR="006D6FE0" w:rsidRPr="00D23510">
          <w:rPr>
            <w:rStyle w:val="Hyperlink"/>
            <w:rFonts w:ascii="Arial" w:hAnsi="Arial" w:cs="Arial"/>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lastRenderedPageBreak/>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2C39C9">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2C39C9">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6F746D" w:rsidP="00E65F5D">
            <w:pPr>
              <w:rPr>
                <w:rFonts w:ascii="Arial" w:hAnsi="Arial" w:cs="Arial"/>
                <w:szCs w:val="22"/>
              </w:rPr>
            </w:pPr>
            <w:r>
              <w:rPr>
                <w:rFonts w:ascii="Arial" w:hAnsi="Arial" w:cs="Arial"/>
                <w:szCs w:val="22"/>
              </w:rPr>
              <w:t>Any pre-published analysis and reports</w:t>
            </w:r>
          </w:p>
        </w:tc>
        <w:tc>
          <w:tcPr>
            <w:tcW w:w="3119" w:type="dxa"/>
          </w:tcPr>
          <w:p w:rsidR="00895C87" w:rsidRPr="0093723A" w:rsidRDefault="006F746D" w:rsidP="00E65F5D">
            <w:pPr>
              <w:rPr>
                <w:rFonts w:ascii="Arial" w:hAnsi="Arial" w:cs="Arial"/>
                <w:szCs w:val="22"/>
              </w:rPr>
            </w:pPr>
            <w:r>
              <w:rPr>
                <w:rFonts w:ascii="Arial" w:hAnsi="Arial" w:cs="Arial"/>
                <w:szCs w:val="22"/>
              </w:rPr>
              <w:t>To be included in synthesis</w:t>
            </w:r>
          </w:p>
        </w:tc>
        <w:tc>
          <w:tcPr>
            <w:tcW w:w="2693" w:type="dxa"/>
          </w:tcPr>
          <w:p w:rsidR="00895C87" w:rsidRPr="0093723A" w:rsidRDefault="006F746D"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91F80">
      <w:pPr>
        <w:pStyle w:val="ListParagraph"/>
        <w:jc w:val="both"/>
        <w:rPr>
          <w:rFonts w:cs="Arial"/>
          <w:b/>
          <w:sz w:val="22"/>
        </w:rPr>
      </w:pPr>
      <w:r>
        <w:rPr>
          <w:rFonts w:cs="Arial"/>
          <w:b/>
          <w:sz w:val="22"/>
        </w:rPr>
        <w:lastRenderedPageBreak/>
        <w:t>Conditions of Contract - Research &amp; Development</w:t>
      </w:r>
    </w:p>
    <w:p w:rsidR="00E91F80" w:rsidRDefault="00E91F80" w:rsidP="00E91F80">
      <w:pPr>
        <w:pStyle w:val="ListParagraph"/>
        <w:jc w:val="both"/>
        <w:rPr>
          <w:rFonts w:cs="Arial"/>
          <w:sz w:val="22"/>
        </w:rPr>
      </w:pPr>
      <w:r>
        <w:rPr>
          <w:rFonts w:cs="Arial"/>
          <w:sz w:val="22"/>
        </w:rPr>
        <w:t xml:space="preserve">Ref: </w:t>
      </w:r>
      <w:r>
        <w:rPr>
          <w:rFonts w:cs="Arial"/>
        </w:rPr>
        <w:t>WatAmb_ProjLitRev_WA1</w:t>
      </w:r>
      <w:r w:rsidRPr="0093723A">
        <w:rPr>
          <w:rFonts w:cs="Arial"/>
        </w:rPr>
        <w:tab/>
      </w:r>
    </w:p>
    <w:p w:rsidR="00E91F80" w:rsidRPr="005F0AEA" w:rsidRDefault="00E91F80" w:rsidP="00E91F80">
      <w:pPr>
        <w:rPr>
          <w:b/>
          <w:sz w:val="44"/>
          <w:szCs w:val="44"/>
        </w:rPr>
      </w:pPr>
      <w:r>
        <w:rPr>
          <w:rFonts w:ascii="Arial" w:hAnsi="Arial" w:cs="Arial"/>
          <w:sz w:val="22"/>
          <w:szCs w:val="22"/>
        </w:rPr>
        <w:t xml:space="preserve">            Title: </w:t>
      </w:r>
      <w:r w:rsidRPr="00D23510">
        <w:rPr>
          <w:b/>
          <w:sz w:val="22"/>
          <w:szCs w:val="22"/>
        </w:rPr>
        <w:t>Scoping review of projections and futures relevant to management of water and water ecosystems in England</w:t>
      </w:r>
    </w:p>
    <w:p w:rsidR="00E91F80" w:rsidRDefault="00E91F80" w:rsidP="00E91F80">
      <w:pPr>
        <w:pStyle w:val="ListParagraph"/>
        <w:jc w:val="both"/>
        <w:rPr>
          <w:rFonts w:cs="Arial"/>
          <w:sz w:val="22"/>
        </w:rPr>
      </w:pPr>
    </w:p>
    <w:p w:rsidR="00E91F80" w:rsidRDefault="00E91F80" w:rsidP="00E91F80">
      <w:pPr>
        <w:ind w:firstLine="720"/>
        <w:jc w:val="both"/>
        <w:rPr>
          <w:rFonts w:ascii="Arial" w:hAnsi="Arial" w:cs="Arial"/>
          <w:sz w:val="22"/>
          <w:szCs w:val="22"/>
        </w:rPr>
      </w:pP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Precedence........................................................................…</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Supervisor...............................................................</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Services..............................................................................…</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Period......................................................................</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Confidential Information.........................................................</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Security..................................................................................</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Variations...............................................................................</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Termination.............................................................................</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Determination..........................................................................</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Indemnity.................................................................................</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Limitation of Contractor’s Liability............................................</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Insurance.................................................................................</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Prevention of Fraud or Corruption...........................................</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Monitoring and Audit................................................................</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Invoicing and Payment............................................................</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Intellectual Property Rights......................................................</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 xml:space="preserve">Warranties................................................................................ </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Publication of Results...............................................................</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Environment, Sustainability and Diversity.................................</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Law...........................................................................................</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Waiver......................................................................................</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Enforceability and Survivorship................................................</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Dispute Resolution....................................…............................</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General.......................................................…...........................</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Freedom of Information Act......................................................</w:t>
      </w:r>
    </w:p>
    <w:p w:rsidR="00E91F80" w:rsidRDefault="00E91F80" w:rsidP="002C39C9">
      <w:pPr>
        <w:pStyle w:val="ListParagraph"/>
        <w:numPr>
          <w:ilvl w:val="1"/>
          <w:numId w:val="19"/>
        </w:numPr>
        <w:suppressAutoHyphens/>
        <w:autoSpaceDN w:val="0"/>
        <w:spacing w:after="0" w:line="240" w:lineRule="auto"/>
        <w:jc w:val="both"/>
        <w:textAlignment w:val="baseline"/>
        <w:rPr>
          <w:rFonts w:cs="Arial"/>
          <w:sz w:val="22"/>
        </w:rPr>
      </w:pPr>
      <w:r>
        <w:rPr>
          <w:rFonts w:cs="Arial"/>
          <w:sz w:val="22"/>
        </w:rPr>
        <w:t>Data Protection…………………………………………………….</w:t>
      </w:r>
    </w:p>
    <w:p w:rsidR="00E91F80" w:rsidRDefault="00E91F80" w:rsidP="00E91F80">
      <w:pPr>
        <w:pStyle w:val="ListParagraph"/>
        <w:ind w:left="1701"/>
        <w:jc w:val="both"/>
        <w:rPr>
          <w:rFonts w:cs="Arial"/>
          <w:sz w:val="22"/>
        </w:rPr>
      </w:pPr>
    </w:p>
    <w:p w:rsidR="00E91F80" w:rsidRDefault="00E91F80" w:rsidP="00E91F80">
      <w:pPr>
        <w:ind w:left="414" w:firstLine="720"/>
        <w:jc w:val="both"/>
        <w:rPr>
          <w:rFonts w:ascii="Arial" w:hAnsi="Arial" w:cs="Arial"/>
          <w:sz w:val="22"/>
          <w:szCs w:val="22"/>
        </w:rPr>
      </w:pPr>
      <w:r>
        <w:rPr>
          <w:rFonts w:ascii="Arial" w:hAnsi="Arial" w:cs="Arial"/>
          <w:sz w:val="22"/>
          <w:szCs w:val="22"/>
        </w:rPr>
        <w:t>Appendix to Conditions - Research &amp; Development..........................</w:t>
      </w:r>
    </w:p>
    <w:p w:rsidR="00E91F80" w:rsidRDefault="00E91F80" w:rsidP="00E91F80">
      <w:pPr>
        <w:jc w:val="both"/>
        <w:rPr>
          <w:rFonts w:ascii="Arial" w:hAnsi="Arial" w:cs="Arial"/>
          <w:sz w:val="22"/>
          <w:szCs w:val="22"/>
        </w:rPr>
      </w:pPr>
    </w:p>
    <w:p w:rsidR="00E91F80" w:rsidRDefault="00E91F80" w:rsidP="00E91F80">
      <w:pPr>
        <w:pStyle w:val="ListParagraph"/>
        <w:jc w:val="center"/>
        <w:rPr>
          <w:rFonts w:cs="Arial"/>
          <w:b/>
          <w:sz w:val="20"/>
        </w:rPr>
      </w:pPr>
      <w:r>
        <w:rPr>
          <w:rFonts w:cs="Arial"/>
          <w:b/>
          <w:sz w:val="20"/>
        </w:rPr>
        <w:t>All rights reserved. No part of this document may be reproduced</w:t>
      </w:r>
    </w:p>
    <w:p w:rsidR="00E91F80" w:rsidRDefault="00E91F80" w:rsidP="00E91F80">
      <w:pPr>
        <w:pStyle w:val="ListParagraph"/>
        <w:jc w:val="center"/>
        <w:rPr>
          <w:rFonts w:cs="Arial"/>
          <w:b/>
          <w:sz w:val="20"/>
        </w:rPr>
      </w:pPr>
      <w:proofErr w:type="gramStart"/>
      <w:r>
        <w:rPr>
          <w:rFonts w:cs="Arial"/>
          <w:b/>
          <w:sz w:val="20"/>
        </w:rPr>
        <w:t>or</w:t>
      </w:r>
      <w:proofErr w:type="gramEnd"/>
      <w:r>
        <w:rPr>
          <w:rFonts w:cs="Arial"/>
          <w:b/>
          <w:sz w:val="20"/>
        </w:rPr>
        <w:t xml:space="preserve"> transmitted in any form or by any means, including photocopying</w:t>
      </w:r>
    </w:p>
    <w:p w:rsidR="00E91F80" w:rsidRDefault="00E91F80" w:rsidP="00E91F80">
      <w:pPr>
        <w:pStyle w:val="ListParagraph"/>
        <w:jc w:val="center"/>
        <w:rPr>
          <w:rFonts w:cs="Arial"/>
          <w:b/>
          <w:sz w:val="20"/>
        </w:rPr>
      </w:pPr>
      <w:proofErr w:type="gramStart"/>
      <w:r>
        <w:rPr>
          <w:rFonts w:cs="Arial"/>
          <w:b/>
          <w:sz w:val="20"/>
        </w:rPr>
        <w:t>and</w:t>
      </w:r>
      <w:proofErr w:type="gramEnd"/>
      <w:r>
        <w:rPr>
          <w:rFonts w:cs="Arial"/>
          <w:b/>
          <w:sz w:val="20"/>
        </w:rPr>
        <w:t xml:space="preserve"> recording, without the written permission of the copyright holder.</w:t>
      </w:r>
    </w:p>
    <w:p w:rsidR="00E91F80" w:rsidRDefault="00E91F80" w:rsidP="00E91F80">
      <w:pPr>
        <w:pStyle w:val="ListParagraph"/>
        <w:jc w:val="center"/>
        <w:rPr>
          <w:rFonts w:cs="Arial"/>
          <w:b/>
          <w:sz w:val="20"/>
        </w:rPr>
      </w:pPr>
      <w:r>
        <w:rPr>
          <w:rFonts w:cs="Arial"/>
          <w:b/>
          <w:sz w:val="20"/>
        </w:rPr>
        <w:t>Such written permission must also be obtained before any part of</w:t>
      </w:r>
    </w:p>
    <w:p w:rsidR="00E91F80" w:rsidRDefault="00E91F80" w:rsidP="00E91F80">
      <w:pPr>
        <w:pStyle w:val="ListParagraph"/>
        <w:jc w:val="center"/>
        <w:rPr>
          <w:rFonts w:cs="Arial"/>
          <w:b/>
          <w:sz w:val="20"/>
        </w:rPr>
      </w:pPr>
      <w:proofErr w:type="gramStart"/>
      <w:r>
        <w:rPr>
          <w:rFonts w:cs="Arial"/>
          <w:b/>
          <w:sz w:val="20"/>
        </w:rPr>
        <w:t>this</w:t>
      </w:r>
      <w:proofErr w:type="gramEnd"/>
      <w:r>
        <w:rPr>
          <w:rFonts w:cs="Arial"/>
          <w:b/>
          <w:sz w:val="20"/>
        </w:rPr>
        <w:t xml:space="preserve"> publication is stored in a retrieval system of any nature</w:t>
      </w:r>
    </w:p>
    <w:p w:rsidR="00E91F80" w:rsidRDefault="00E91F80" w:rsidP="00E91F80">
      <w:pPr>
        <w:pStyle w:val="ListParagraph"/>
        <w:jc w:val="center"/>
        <w:rPr>
          <w:rFonts w:cs="Arial"/>
          <w:b/>
          <w:sz w:val="20"/>
        </w:rPr>
      </w:pPr>
      <w:r>
        <w:rPr>
          <w:rFonts w:cs="Arial"/>
          <w:b/>
          <w:sz w:val="20"/>
        </w:rPr>
        <w:lastRenderedPageBreak/>
        <w:t>© Environment Agency 2018</w:t>
      </w:r>
    </w:p>
    <w:p w:rsidR="00E91F80" w:rsidRDefault="00E91F80" w:rsidP="002C39C9">
      <w:pPr>
        <w:pStyle w:val="ListParagraph"/>
        <w:pageBreakBefore/>
        <w:numPr>
          <w:ilvl w:val="0"/>
          <w:numId w:val="20"/>
        </w:numPr>
        <w:suppressAutoHyphens/>
        <w:autoSpaceDN w:val="0"/>
        <w:spacing w:after="0" w:line="240" w:lineRule="auto"/>
        <w:jc w:val="both"/>
        <w:textAlignment w:val="baseline"/>
      </w:pPr>
      <w:r>
        <w:rPr>
          <w:rFonts w:cs="Arial"/>
          <w:b/>
          <w:sz w:val="22"/>
        </w:rPr>
        <w:lastRenderedPageBreak/>
        <w:t>DEFINITIONS AND INTERPRETATION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Agency</w:t>
      </w:r>
    </w:p>
    <w:p w:rsidR="00E91F80" w:rsidRDefault="00E91F80" w:rsidP="00E91F80">
      <w:pPr>
        <w:pStyle w:val="ListParagraph"/>
        <w:ind w:left="3042" w:firstLine="360"/>
        <w:jc w:val="both"/>
        <w:rPr>
          <w:rFonts w:cs="Arial"/>
          <w:sz w:val="22"/>
        </w:rPr>
      </w:pPr>
      <w:r>
        <w:rPr>
          <w:rFonts w:cs="Arial"/>
          <w:sz w:val="22"/>
        </w:rPr>
        <w:t>Environment Agency, its successors and assigns.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Agency’s Prior Rights</w:t>
      </w:r>
    </w:p>
    <w:p w:rsidR="00E91F80" w:rsidRDefault="00E91F80" w:rsidP="00E91F80">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rsidR="00E91F80" w:rsidRDefault="00E91F80" w:rsidP="00E91F80">
      <w:pPr>
        <w:pStyle w:val="ListParagraph"/>
        <w:ind w:left="3042" w:firstLine="360"/>
        <w:jc w:val="both"/>
        <w:rPr>
          <w:rFonts w:cs="Arial"/>
          <w:sz w:val="22"/>
        </w:rPr>
      </w:pPr>
      <w:r>
        <w:rPr>
          <w:rFonts w:cs="Arial"/>
          <w:sz w:val="22"/>
        </w:rPr>
        <w:t>The Appendix to these Conditions.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Contractor</w:t>
      </w:r>
    </w:p>
    <w:p w:rsidR="00E91F80" w:rsidRDefault="00E91F80" w:rsidP="00E91F80">
      <w:pPr>
        <w:pStyle w:val="ListParagraph"/>
        <w:ind w:left="3402"/>
        <w:jc w:val="both"/>
      </w:pPr>
      <w:r>
        <w:rPr>
          <w:rFonts w:cs="Arial"/>
          <w:sz w:val="22"/>
        </w:rPr>
        <w:t>The person, firm, company or body that undertakes to provide the services to the Agency as set out in the Appendix.</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rsidR="00E91F80" w:rsidRDefault="00E91F80" w:rsidP="00E91F80">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w:t>
      </w:r>
    </w:p>
    <w:p w:rsidR="00E91F80" w:rsidRDefault="00E91F80" w:rsidP="00E91F80">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Period</w:t>
      </w:r>
    </w:p>
    <w:p w:rsidR="00E91F80" w:rsidRDefault="00E91F80" w:rsidP="00E91F80">
      <w:pPr>
        <w:pStyle w:val="ListParagraph"/>
        <w:ind w:left="3402"/>
        <w:jc w:val="both"/>
      </w:pPr>
      <w:r>
        <w:rPr>
          <w:rFonts w:cs="Arial"/>
          <w:sz w:val="22"/>
        </w:rPr>
        <w:t>The time period stated in the Appendix, or otherwise in the Contract, for the performance of the Services.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rsidR="00E91F80" w:rsidRDefault="00E91F80" w:rsidP="00E91F80">
      <w:pPr>
        <w:pStyle w:val="ListParagraph"/>
        <w:ind w:left="3402"/>
        <w:jc w:val="both"/>
      </w:pPr>
      <w:proofErr w:type="gramStart"/>
      <w:r>
        <w:rPr>
          <w:rFonts w:cs="Arial"/>
          <w:sz w:val="22"/>
        </w:rPr>
        <w:t>means</w:t>
      </w:r>
      <w:proofErr w:type="gramEnd"/>
      <w:r>
        <w:rPr>
          <w:rFonts w:cs="Arial"/>
          <w:sz w:val="22"/>
        </w:rPr>
        <w:t xml:space="preserve"> all directors, officers, employees, agents, consultants and contractors of the Contractor and/or of any sub-contractor engaged in the performance of its obligations under this Contract</w:t>
      </w:r>
    </w:p>
    <w:p w:rsidR="00E91F80" w:rsidRDefault="00E91F80" w:rsidP="00E91F80">
      <w:pPr>
        <w:pStyle w:val="ListParagraph"/>
        <w:ind w:left="3402"/>
        <w:jc w:val="both"/>
        <w:rPr>
          <w:rFonts w:cs="Arial"/>
          <w:sz w:val="22"/>
          <w:u w:val="single"/>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Contracting Authority</w:t>
      </w:r>
    </w:p>
    <w:p w:rsidR="00E91F80" w:rsidRDefault="00E91F80" w:rsidP="00E91F80">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rsidR="00E91F80" w:rsidRDefault="00E91F80" w:rsidP="00E91F80">
      <w:pPr>
        <w:pStyle w:val="ListParagraph"/>
        <w:ind w:left="3402"/>
        <w:jc w:val="both"/>
        <w:rPr>
          <w:rFonts w:cs="Arial"/>
          <w:sz w:val="22"/>
          <w:u w:val="single"/>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Price</w:t>
      </w:r>
    </w:p>
    <w:p w:rsidR="00E91F80" w:rsidRDefault="00E91F80" w:rsidP="00E91F80">
      <w:pPr>
        <w:pStyle w:val="ListParagraph"/>
        <w:ind w:left="3402"/>
        <w:jc w:val="both"/>
        <w:rPr>
          <w:rFonts w:cs="Arial"/>
          <w:sz w:val="22"/>
        </w:rPr>
      </w:pPr>
      <w:r>
        <w:rPr>
          <w:rFonts w:cs="Arial"/>
          <w:sz w:val="22"/>
        </w:rPr>
        <w:t>The price (exclusive of any VAT) set out in the Contract for which the Contractor has agreed to provide the services.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Contract Supervisor</w:t>
      </w:r>
    </w:p>
    <w:p w:rsidR="00E91F80" w:rsidRDefault="00E91F80" w:rsidP="00E91F80">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160" w:line="256" w:lineRule="auto"/>
        <w:jc w:val="both"/>
        <w:textAlignment w:val="baseline"/>
        <w:rPr>
          <w:rFonts w:cs="Arial"/>
          <w:sz w:val="22"/>
          <w:u w:val="single"/>
        </w:rPr>
      </w:pPr>
      <w:r>
        <w:rPr>
          <w:rFonts w:cs="Arial"/>
          <w:sz w:val="22"/>
          <w:u w:val="single"/>
        </w:rPr>
        <w:t>Data Protection Legislation</w:t>
      </w:r>
    </w:p>
    <w:p w:rsidR="00E91F80" w:rsidRDefault="00E91F80" w:rsidP="00E91F80">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E91F80" w:rsidRDefault="00E91F80" w:rsidP="00E91F80">
      <w:pPr>
        <w:pStyle w:val="ListParagraph"/>
        <w:ind w:left="3402"/>
        <w:jc w:val="both"/>
        <w:rPr>
          <w:rFonts w:cs="Arial"/>
          <w:sz w:val="22"/>
          <w:u w:val="single"/>
        </w:rPr>
      </w:pPr>
    </w:p>
    <w:p w:rsidR="00E91F80" w:rsidRDefault="00E91F80" w:rsidP="002C39C9">
      <w:pPr>
        <w:pStyle w:val="ListParagraph"/>
        <w:numPr>
          <w:ilvl w:val="2"/>
          <w:numId w:val="20"/>
        </w:numPr>
        <w:suppressAutoHyphens/>
        <w:autoSpaceDN w:val="0"/>
        <w:spacing w:after="160" w:line="256" w:lineRule="auto"/>
        <w:jc w:val="both"/>
        <w:textAlignment w:val="baseline"/>
        <w:rPr>
          <w:rFonts w:cs="Arial"/>
          <w:sz w:val="22"/>
          <w:u w:val="single"/>
        </w:rPr>
      </w:pPr>
      <w:r>
        <w:rPr>
          <w:rFonts w:cs="Arial"/>
          <w:sz w:val="22"/>
          <w:u w:val="single"/>
        </w:rPr>
        <w:t>Data Protection Schedule</w:t>
      </w:r>
    </w:p>
    <w:p w:rsidR="00E91F80" w:rsidRDefault="00E91F80" w:rsidP="00E91F80">
      <w:pPr>
        <w:pStyle w:val="ListParagraph"/>
        <w:ind w:left="3402"/>
        <w:jc w:val="both"/>
      </w:pPr>
      <w:r>
        <w:rPr>
          <w:rFonts w:cs="Arial"/>
          <w:sz w:val="22"/>
        </w:rPr>
        <w:t>The Schedule attached to this Contract describing how the Parties will comply with the Data Protection Legislation.</w:t>
      </w:r>
    </w:p>
    <w:p w:rsidR="00E91F80" w:rsidRDefault="00E91F80" w:rsidP="00E91F80">
      <w:pPr>
        <w:pStyle w:val="ListParagraph"/>
        <w:ind w:left="3402"/>
        <w:jc w:val="both"/>
        <w:rPr>
          <w:rFonts w:cs="Arial"/>
          <w:sz w:val="22"/>
          <w:u w:val="single"/>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Law</w:t>
      </w:r>
    </w:p>
    <w:p w:rsidR="00E91F80" w:rsidRDefault="00E91F80" w:rsidP="00E91F80">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rsidR="00E91F80" w:rsidRDefault="00E91F80" w:rsidP="00E91F80">
      <w:pPr>
        <w:pStyle w:val="ListParagraph"/>
        <w:ind w:left="3402"/>
        <w:jc w:val="both"/>
        <w:rPr>
          <w:rFonts w:cs="Arial"/>
          <w:sz w:val="22"/>
          <w:u w:val="single"/>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Notice</w:t>
      </w:r>
    </w:p>
    <w:p w:rsidR="00E91F80" w:rsidRDefault="00E91F80" w:rsidP="00E91F80">
      <w:pPr>
        <w:pStyle w:val="ListParagraph"/>
        <w:ind w:left="3402"/>
        <w:jc w:val="both"/>
        <w:rPr>
          <w:rFonts w:cs="Arial"/>
          <w:sz w:val="22"/>
        </w:rPr>
      </w:pPr>
      <w:r>
        <w:rPr>
          <w:rFonts w:cs="Arial"/>
          <w:sz w:val="22"/>
        </w:rPr>
        <w:t>Any written instruction or notice given to the Contractor by the Contract Supervisor, delivered by:</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1"/>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1"/>
        </w:numPr>
        <w:suppressAutoHyphens/>
        <w:autoSpaceDN w:val="0"/>
        <w:spacing w:after="0" w:line="240" w:lineRule="auto"/>
        <w:jc w:val="both"/>
        <w:textAlignment w:val="baseline"/>
        <w:rPr>
          <w:rFonts w:cs="Arial"/>
          <w:sz w:val="22"/>
        </w:rPr>
      </w:pPr>
      <w:proofErr w:type="gramStart"/>
      <w:r>
        <w:rPr>
          <w:rFonts w:cs="Arial"/>
          <w:sz w:val="22"/>
        </w:rPr>
        <w:t>first</w:t>
      </w:r>
      <w:proofErr w:type="gramEnd"/>
      <w:r>
        <w:rPr>
          <w:rFonts w:cs="Arial"/>
          <w:sz w:val="22"/>
        </w:rPr>
        <w:t xml:space="preserve"> class post to the Contractor’s registered office. Such notice shall be deemed to have been served 48 hours after posting.</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rsidR="00E91F80" w:rsidRDefault="00E91F80" w:rsidP="00E91F80">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rsidR="00E91F80" w:rsidRDefault="00E91F80" w:rsidP="00E91F80">
      <w:pPr>
        <w:pStyle w:val="ListParagraph"/>
        <w:ind w:left="792"/>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Results</w:t>
      </w:r>
    </w:p>
    <w:p w:rsidR="00E91F80" w:rsidRDefault="00E91F80" w:rsidP="00E91F80">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Resulting Rights</w:t>
      </w:r>
    </w:p>
    <w:p w:rsidR="00E91F80" w:rsidRDefault="00E91F80" w:rsidP="00E91F80">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Services</w:t>
      </w:r>
    </w:p>
    <w:p w:rsidR="00E91F80" w:rsidRDefault="00E91F80" w:rsidP="00E91F80">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u w:val="single"/>
        </w:rPr>
      </w:pPr>
      <w:r>
        <w:rPr>
          <w:rFonts w:cs="Arial"/>
          <w:sz w:val="22"/>
          <w:u w:val="single"/>
        </w:rPr>
        <w:t>PCR</w:t>
      </w:r>
    </w:p>
    <w:p w:rsidR="00E91F80" w:rsidRDefault="00E91F80" w:rsidP="00E91F80">
      <w:pPr>
        <w:pStyle w:val="ListParagraph"/>
        <w:ind w:left="3402"/>
        <w:jc w:val="both"/>
        <w:rPr>
          <w:rFonts w:cs="Arial"/>
          <w:sz w:val="22"/>
        </w:rPr>
      </w:pPr>
      <w:r>
        <w:rPr>
          <w:rFonts w:cs="Arial"/>
          <w:sz w:val="22"/>
        </w:rPr>
        <w:t>Means the Public Contract Regulations 2015 (SI 2015/102) as amended.</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PRECEDENCE</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Specification</w:t>
      </w:r>
    </w:p>
    <w:p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Pricing Schedule</w:t>
      </w:r>
    </w:p>
    <w:p w:rsidR="00E91F80" w:rsidRDefault="00E91F80" w:rsidP="002C39C9">
      <w:pPr>
        <w:pStyle w:val="ListParagraph"/>
        <w:numPr>
          <w:ilvl w:val="2"/>
          <w:numId w:val="22"/>
        </w:numPr>
        <w:suppressAutoHyphens/>
        <w:autoSpaceDN w:val="0"/>
        <w:spacing w:after="0" w:line="240" w:lineRule="auto"/>
        <w:jc w:val="both"/>
        <w:textAlignment w:val="baseline"/>
        <w:rPr>
          <w:rFonts w:cs="Arial"/>
          <w:sz w:val="22"/>
        </w:rPr>
      </w:pPr>
      <w:r>
        <w:rPr>
          <w:rFonts w:cs="Arial"/>
          <w:sz w:val="22"/>
        </w:rPr>
        <w:t>Drawings, maps or other diagrams.</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SUPERVISOR</w:t>
      </w:r>
    </w:p>
    <w:p w:rsidR="00E91F80" w:rsidRDefault="00E91F80" w:rsidP="00E91F80">
      <w:pPr>
        <w:jc w:val="both"/>
        <w:rPr>
          <w:rFonts w:ascii="Arial" w:hAnsi="Arial" w:cs="Arial"/>
          <w:sz w:val="22"/>
          <w:szCs w:val="22"/>
        </w:rPr>
      </w:pPr>
    </w:p>
    <w:p w:rsidR="00E91F80" w:rsidRDefault="00E91F80" w:rsidP="00E91F80">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 xml:space="preserve">Contractor is not obliged to comply with any verbal instruction from the Contract </w:t>
      </w:r>
      <w:proofErr w:type="gramStart"/>
      <w:r>
        <w:rPr>
          <w:rFonts w:cs="Arial"/>
          <w:sz w:val="22"/>
        </w:rPr>
        <w:t>Supervisor, that</w:t>
      </w:r>
      <w:proofErr w:type="gramEnd"/>
      <w:r>
        <w:rPr>
          <w:rFonts w:cs="Arial"/>
          <w:sz w:val="22"/>
        </w:rPr>
        <w:t xml:space="preserve"> is not confirmed in writing within seven working days.</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SERVICES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ASSIGNMENT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PERIOD</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PROPERTY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CONFIDENTIAL INFORMATION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SECURITY</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VARIATIONS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rsidR="00E91F80" w:rsidRDefault="00E91F80" w:rsidP="00E91F80">
      <w:pPr>
        <w:pStyle w:val="ListParagrap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Contracting Authority; or</w:t>
      </w:r>
    </w:p>
    <w:p w:rsidR="00E91F80" w:rsidRDefault="00E91F80" w:rsidP="00E91F80">
      <w:pPr>
        <w:pStyle w:val="ListParagraph"/>
        <w:ind w:left="3402"/>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rsidR="00E91F80" w:rsidRDefault="00E91F80" w:rsidP="00E91F80">
      <w:pPr>
        <w:pStyle w:val="ListParagrap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EXTENSIONS OF TIME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proofErr w:type="gramStart"/>
      <w:r>
        <w:rPr>
          <w:rFonts w:cs="Arial"/>
          <w:sz w:val="22"/>
        </w:rPr>
        <w:t>in</w:t>
      </w:r>
      <w:proofErr w:type="gramEnd"/>
      <w:r>
        <w:rPr>
          <w:rFonts w:cs="Arial"/>
          <w:sz w:val="22"/>
        </w:rPr>
        <w:t xml:space="preserve"> the case of any delay of which the Agency is the cause, shall grant the Contractor a reasonable extension of time to take account of the delay.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DEFAULT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be in default if it:</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Is otherwise in breach of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TERMINATION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rsidR="00E91F80" w:rsidRDefault="00E91F80" w:rsidP="00E91F80">
      <w:pPr>
        <w:jc w:val="both"/>
        <w:rPr>
          <w:rFonts w:ascii="Arial" w:hAnsi="Arial" w:cs="Arial"/>
          <w:sz w:val="22"/>
          <w:szCs w:val="22"/>
        </w:rPr>
      </w:pPr>
    </w:p>
    <w:p w:rsidR="00E91F80" w:rsidRDefault="00E91F80" w:rsidP="00E91F80">
      <w:pPr>
        <w:ind w:left="414" w:firstLine="720"/>
        <w:jc w:val="both"/>
        <w:rPr>
          <w:rFonts w:ascii="Arial" w:hAnsi="Arial" w:cs="Arial"/>
          <w:sz w:val="22"/>
          <w:szCs w:val="22"/>
        </w:rPr>
      </w:pPr>
      <w:r>
        <w:rPr>
          <w:rFonts w:ascii="Arial" w:hAnsi="Arial" w:cs="Arial"/>
          <w:sz w:val="22"/>
          <w:szCs w:val="22"/>
        </w:rPr>
        <w:t>'Termination under the Procurement PCR’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DETERMINATION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INDEMNITY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Death or injury to any person, and/or</w:t>
      </w:r>
    </w:p>
    <w:p w:rsidR="00E91F80" w:rsidRDefault="00E91F80" w:rsidP="00E91F80">
      <w:pPr>
        <w:pStyle w:val="ListParagraph"/>
        <w:ind w:left="1224"/>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rsidR="00E91F80" w:rsidRDefault="00E91F80" w:rsidP="00E91F80">
      <w:pPr>
        <w:pStyle w:val="ListParagraph"/>
        <w:rPr>
          <w:rFonts w:cs="Arial"/>
          <w:sz w:val="22"/>
        </w:rPr>
      </w:pPr>
    </w:p>
    <w:p w:rsidR="00E91F80" w:rsidRDefault="00E91F80" w:rsidP="00E91F80">
      <w:pPr>
        <w:ind w:left="1701"/>
        <w:jc w:val="both"/>
        <w:rPr>
          <w:rFonts w:ascii="Arial" w:hAnsi="Arial" w:cs="Arial"/>
          <w:sz w:val="22"/>
          <w:szCs w:val="22"/>
        </w:rPr>
      </w:pPr>
      <w:proofErr w:type="gramStart"/>
      <w:r>
        <w:rPr>
          <w:rFonts w:ascii="Arial" w:hAnsi="Arial" w:cs="Arial"/>
          <w:sz w:val="22"/>
          <w:szCs w:val="22"/>
        </w:rPr>
        <w:t>which</w:t>
      </w:r>
      <w:proofErr w:type="gramEnd"/>
      <w:r>
        <w:rPr>
          <w:rFonts w:ascii="Arial" w:hAnsi="Arial" w:cs="Arial"/>
          <w:sz w:val="22"/>
          <w:szCs w:val="22"/>
        </w:rPr>
        <w:t xml:space="preserve"> might arise as a consequence of the actions, omissions or negligence of the Contractor, its staff or agents in the execution of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LIMIT OF CONTRACTOR’S LIABILITY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INSURANCE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PREVENTION OF FRAUD AND CORRUPTION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proofErr w:type="gramStart"/>
      <w:r>
        <w:rPr>
          <w:rFonts w:cs="Arial"/>
          <w:sz w:val="22"/>
        </w:rPr>
        <w:t>recover</w:t>
      </w:r>
      <w:proofErr w:type="gramEnd"/>
      <w:r>
        <w:rPr>
          <w:rFonts w:cs="Arial"/>
          <w:sz w:val="22"/>
        </w:rPr>
        <w:t xml:space="preserve"> in full from the Contractor any other loss sustained by the Agency in consequence of any breach of this clause.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MONITORING AND AUDIT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CONTRACT PRICE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INVOICING AND PAYMENT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INTELLECTUAL PROPERTY RIGHTS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lastRenderedPageBreak/>
        <w:t>assigns to the Agency all Resulting Rights</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WARRANTIES</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The Contractor warrants that the Services supplied by him will be discharged with reasonable skill, care and diligence.</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PUBLICATION OF RESULTS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use, disclose or permit any person or organisation to use or disclose the Results or Confidential Information for any thesis, degree, research or other educational purpose. Any such use or disclosure may only be made subject to such terms as the Agency shall require.</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STATUTORY REQUIREMENTS</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The Contractor shall at all times comply with (</w:t>
      </w:r>
      <w:proofErr w:type="spellStart"/>
      <w:r>
        <w:rPr>
          <w:rFonts w:cs="Arial"/>
          <w:sz w:val="22"/>
        </w:rPr>
        <w:t>i</w:t>
      </w:r>
      <w:proofErr w:type="spellEnd"/>
      <w:r>
        <w:rPr>
          <w:rFonts w:cs="Arial"/>
          <w:sz w:val="22"/>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ENVIRONMENT, SUSTAINABILITY AND DIVERSITY</w:t>
      </w:r>
    </w:p>
    <w:p w:rsidR="00E91F80" w:rsidRDefault="00E91F80" w:rsidP="00E91F80">
      <w:pPr>
        <w:pStyle w:val="ListParagraph"/>
        <w:ind w:left="1134"/>
        <w:jc w:val="bot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E91F80" w:rsidRDefault="00E91F80" w:rsidP="00E91F80">
      <w:pPr>
        <w:pStyle w:val="ListParagraph"/>
        <w:ind w:left="1701"/>
        <w:jc w:val="bot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E91F80" w:rsidRDefault="00E91F80" w:rsidP="00E91F80">
      <w:pPr>
        <w:pStyle w:val="ListParagrap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rsidR="00E91F80" w:rsidRDefault="00E91F80" w:rsidP="00E91F80">
      <w:pPr>
        <w:pStyle w:val="ListParagraph"/>
        <w:ind w:left="3402"/>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rsidR="00E91F80" w:rsidRDefault="00E91F80" w:rsidP="00E91F80">
      <w:pPr>
        <w:pStyle w:val="ListParagrap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proofErr w:type="gramStart"/>
      <w:r>
        <w:rPr>
          <w:rFonts w:cs="Arial"/>
          <w:sz w:val="22"/>
        </w:rPr>
        <w:t>implement</w:t>
      </w:r>
      <w:proofErr w:type="gramEnd"/>
      <w:r>
        <w:rPr>
          <w:rFonts w:cs="Arial"/>
          <w:sz w:val="22"/>
        </w:rPr>
        <w:t xml:space="preserve"> fair shift arrangements, providing sufficient gaps between shifts, adequate rest breaks and reasonable shift length, and other best practices for staff welfare and performance.</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E91F80" w:rsidRDefault="00E91F80" w:rsidP="00E91F80">
      <w:pPr>
        <w:pStyle w:val="ListParagraph"/>
        <w:ind w:left="1701"/>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rsidR="00E91F80" w:rsidRDefault="00E91F80" w:rsidP="00E91F80">
      <w:pPr>
        <w:pStyle w:val="ListParagraph"/>
        <w:ind w:left="3402"/>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rsidR="00E91F80" w:rsidRDefault="00E91F80" w:rsidP="00E91F80">
      <w:pPr>
        <w:pStyle w:val="ListParagraph"/>
        <w:ind w:left="3402"/>
        <w:jc w:val="both"/>
        <w:rPr>
          <w:rFonts w:cs="Arial"/>
          <w:sz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proofErr w:type="gramStart"/>
      <w:r>
        <w:rPr>
          <w:rFonts w:cs="Arial"/>
          <w:sz w:val="22"/>
        </w:rPr>
        <w:t>fosters</w:t>
      </w:r>
      <w:proofErr w:type="gramEnd"/>
      <w:r>
        <w:rPr>
          <w:rFonts w:cs="Arial"/>
          <w:sz w:val="22"/>
        </w:rPr>
        <w:t xml:space="preserve"> good relations between people who share a protected characteristic and those who do not.</w:t>
      </w:r>
    </w:p>
    <w:p w:rsidR="00E91F80" w:rsidRDefault="00E91F80" w:rsidP="00E91F80">
      <w:pPr>
        <w:pStyle w:val="ListParagraph"/>
        <w:ind w:left="1440"/>
        <w:jc w:val="both"/>
        <w:rPr>
          <w:rFonts w:cs="Arial"/>
          <w:sz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LAW</w:t>
      </w:r>
    </w:p>
    <w:p w:rsidR="00E91F80" w:rsidRDefault="00E91F80" w:rsidP="00E91F80">
      <w:pPr>
        <w:jc w:val="both"/>
        <w:rPr>
          <w:rFonts w:ascii="Arial" w:hAnsi="Arial" w:cs="Arial"/>
          <w:sz w:val="22"/>
          <w:szCs w:val="22"/>
        </w:rPr>
      </w:pPr>
    </w:p>
    <w:p w:rsidR="00E91F80" w:rsidRDefault="00E91F80" w:rsidP="00E91F80">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WAIVER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ENFORCEABILITY AND SURVIVORSHIP</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DISPUTE RESOLUTION</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GENERAL</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FREEDOM OF INFORMATION ACT</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rsidR="00E91F80" w:rsidRDefault="00E91F80" w:rsidP="00E91F80">
      <w:pPr>
        <w:jc w:val="both"/>
        <w:rPr>
          <w:rFonts w:ascii="Arial" w:hAnsi="Arial" w:cs="Arial"/>
          <w:sz w:val="22"/>
          <w:szCs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The Contractor agrees that:</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rsidR="00E91F80" w:rsidRDefault="00E91F80" w:rsidP="00E91F80">
      <w:pPr>
        <w:jc w:val="both"/>
        <w:rPr>
          <w:rFonts w:ascii="Arial" w:hAnsi="Arial" w:cs="Arial"/>
          <w:sz w:val="22"/>
          <w:szCs w:val="22"/>
        </w:rPr>
      </w:pPr>
    </w:p>
    <w:p w:rsidR="00E91F80" w:rsidRDefault="00E91F80" w:rsidP="002C39C9">
      <w:pPr>
        <w:pStyle w:val="ListParagraph"/>
        <w:numPr>
          <w:ilvl w:val="2"/>
          <w:numId w:val="20"/>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rsidR="00E91F80" w:rsidRDefault="00E91F80" w:rsidP="00E91F80">
      <w:pPr>
        <w:pStyle w:val="ListParagrap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rsidR="00E91F80" w:rsidRDefault="00E91F80" w:rsidP="00E91F80">
      <w:pPr>
        <w:jc w:val="both"/>
        <w:rPr>
          <w:rFonts w:ascii="Arial" w:hAnsi="Arial" w:cs="Arial"/>
          <w:sz w:val="22"/>
          <w:szCs w:val="22"/>
        </w:rPr>
      </w:pPr>
    </w:p>
    <w:p w:rsidR="00E91F80" w:rsidRDefault="00E91F80" w:rsidP="002C39C9">
      <w:pPr>
        <w:pStyle w:val="ListParagraph"/>
        <w:numPr>
          <w:ilvl w:val="0"/>
          <w:numId w:val="20"/>
        </w:numPr>
        <w:suppressAutoHyphens/>
        <w:autoSpaceDN w:val="0"/>
        <w:spacing w:after="0" w:line="240" w:lineRule="auto"/>
        <w:jc w:val="both"/>
        <w:textAlignment w:val="baseline"/>
        <w:rPr>
          <w:rFonts w:cs="Arial"/>
          <w:b/>
          <w:sz w:val="22"/>
        </w:rPr>
      </w:pPr>
      <w:r>
        <w:rPr>
          <w:rFonts w:cs="Arial"/>
          <w:b/>
          <w:sz w:val="22"/>
        </w:rPr>
        <w:t>Data Protection</w:t>
      </w:r>
    </w:p>
    <w:p w:rsidR="00E91F80" w:rsidRDefault="00E91F80" w:rsidP="00E91F80">
      <w:pPr>
        <w:pStyle w:val="ListParagraph"/>
        <w:ind w:left="1134"/>
        <w:jc w:val="both"/>
        <w:rPr>
          <w:rFonts w:cs="Arial"/>
          <w:sz w:val="22"/>
        </w:rPr>
      </w:pPr>
    </w:p>
    <w:p w:rsidR="00E91F80" w:rsidRDefault="00E91F80" w:rsidP="002C39C9">
      <w:pPr>
        <w:pStyle w:val="ListParagraph"/>
        <w:numPr>
          <w:ilvl w:val="1"/>
          <w:numId w:val="20"/>
        </w:numPr>
        <w:suppressAutoHyphens/>
        <w:autoSpaceDN w:val="0"/>
        <w:spacing w:after="0" w:line="240" w:lineRule="auto"/>
        <w:jc w:val="both"/>
        <w:textAlignment w:val="baseline"/>
        <w:rPr>
          <w:rFonts w:cs="Arial"/>
          <w:sz w:val="22"/>
        </w:rPr>
      </w:pPr>
      <w:r>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E91F80" w:rsidRDefault="00E91F80" w:rsidP="00E91F80">
      <w:pPr>
        <w:pStyle w:val="ListParagraph"/>
        <w:ind w:left="1134"/>
        <w:jc w:val="both"/>
        <w:rPr>
          <w:rFonts w:cs="Arial"/>
          <w:sz w:val="22"/>
        </w:rPr>
      </w:pPr>
    </w:p>
    <w:p w:rsidR="00E91F80" w:rsidRDefault="00E91F80" w:rsidP="002C39C9">
      <w:pPr>
        <w:pStyle w:val="ListParagraph"/>
        <w:pageBreakBefore/>
        <w:numPr>
          <w:ilvl w:val="0"/>
          <w:numId w:val="20"/>
        </w:numPr>
        <w:suppressAutoHyphens/>
        <w:autoSpaceDN w:val="0"/>
        <w:spacing w:after="0" w:line="240" w:lineRule="auto"/>
        <w:jc w:val="both"/>
        <w:textAlignment w:val="baseline"/>
        <w:rPr>
          <w:rFonts w:cs="Arial"/>
          <w:sz w:val="22"/>
        </w:rPr>
      </w:pPr>
    </w:p>
    <w:p w:rsidR="00E91F80" w:rsidRDefault="00E91F80" w:rsidP="00E91F80">
      <w:pPr>
        <w:pStyle w:val="Heading1"/>
        <w:tabs>
          <w:tab w:val="clear" w:pos="0"/>
        </w:tabs>
        <w:suppressAutoHyphens/>
        <w:autoSpaceDN w:val="0"/>
        <w:textAlignment w:val="baseline"/>
      </w:pPr>
      <w:r>
        <w:t>Appendix to Conditions Research and Development</w:t>
      </w:r>
    </w:p>
    <w:p w:rsidR="00E91F80" w:rsidRDefault="00E91F80" w:rsidP="00E91F80">
      <w:pPr>
        <w:jc w:val="both"/>
      </w:pPr>
    </w:p>
    <w:p w:rsidR="00E91F80" w:rsidRDefault="00E91F80" w:rsidP="00E91F80">
      <w:pPr>
        <w:pStyle w:val="BodyText"/>
        <w:jc w:val="both"/>
      </w:pPr>
      <w:r>
        <w:rPr>
          <w:rFonts w:ascii="Arial" w:hAnsi="Arial" w:cs="Arial"/>
          <w:sz w:val="24"/>
        </w:rPr>
        <w:t>Ref:</w:t>
      </w:r>
      <w:r>
        <w:rPr>
          <w:rFonts w:ascii="Arial" w:hAnsi="Arial" w:cs="Arial"/>
          <w:sz w:val="24"/>
        </w:rPr>
        <w:tab/>
      </w:r>
      <w:r w:rsidR="00570B04">
        <w:fldChar w:fldCharType="begin"/>
      </w:r>
      <w:r w:rsidR="00570B04">
        <w:instrText xml:space="preserve"> MERGEFIELD Contract_ID </w:instrText>
      </w:r>
      <w:r w:rsidR="00570B04">
        <w:fldChar w:fldCharType="separate"/>
      </w:r>
      <w:r>
        <w:t>«Contract_ID»</w:t>
      </w:r>
      <w:r w:rsidR="00570B04">
        <w:fldChar w:fldCharType="end"/>
      </w:r>
    </w:p>
    <w:p w:rsidR="00E91F80" w:rsidRDefault="00E91F80" w:rsidP="00E91F80">
      <w:pPr>
        <w:pStyle w:val="BodyText"/>
        <w:jc w:val="both"/>
      </w:pPr>
      <w:r>
        <w:rPr>
          <w:rFonts w:ascii="Arial" w:hAnsi="Arial" w:cs="Arial"/>
          <w:sz w:val="24"/>
        </w:rPr>
        <w:t>Title:</w:t>
      </w:r>
      <w:r>
        <w:rPr>
          <w:rFonts w:ascii="Arial" w:hAnsi="Arial" w:cs="Arial"/>
          <w:sz w:val="24"/>
        </w:rPr>
        <w:tab/>
      </w:r>
      <w:r w:rsidR="00570B04">
        <w:fldChar w:fldCharType="begin"/>
      </w:r>
      <w:r w:rsidR="00570B04">
        <w:instrText xml:space="preserve"> MERGEFIELD Contract_Title </w:instrText>
      </w:r>
      <w:r w:rsidR="00570B04">
        <w:fldChar w:fldCharType="separate"/>
      </w:r>
      <w:r>
        <w:t>«Contract_Title»</w:t>
      </w:r>
      <w:r w:rsidR="00570B04">
        <w:fldChar w:fldCharType="end"/>
      </w:r>
    </w:p>
    <w:p w:rsidR="00E91F80" w:rsidRDefault="00E91F80" w:rsidP="00E91F80">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rsidR="00E91F80" w:rsidRDefault="00E91F80" w:rsidP="00E91F80">
      <w:pPr>
        <w:tabs>
          <w:tab w:val="left" w:pos="-1440"/>
        </w:tabs>
        <w:jc w:val="both"/>
        <w:rPr>
          <w:sz w:val="22"/>
          <w:szCs w:val="22"/>
        </w:rPr>
      </w:pPr>
    </w:p>
    <w:p w:rsidR="00E91F80" w:rsidRDefault="00E91F80" w:rsidP="00E91F80">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rsidR="00E91F80" w:rsidRDefault="00E91F80" w:rsidP="00E91F80">
      <w:pPr>
        <w:tabs>
          <w:tab w:val="left" w:pos="-1440"/>
        </w:tabs>
        <w:jc w:val="both"/>
      </w:pPr>
      <w:r>
        <w:rPr>
          <w:sz w:val="22"/>
          <w:szCs w:val="22"/>
        </w:rPr>
        <w:tab/>
      </w:r>
      <w:r>
        <w:rPr>
          <w:color w:val="FF0000"/>
          <w:sz w:val="22"/>
          <w:szCs w:val="22"/>
        </w:rPr>
        <w:t>Contact Supervisor</w:t>
      </w:r>
    </w:p>
    <w:p w:rsidR="00E91F80" w:rsidRDefault="00E91F80" w:rsidP="00E91F80">
      <w:pPr>
        <w:tabs>
          <w:tab w:val="left" w:pos="-1440"/>
        </w:tabs>
        <w:ind w:left="2835" w:hanging="2126"/>
        <w:jc w:val="both"/>
        <w:rPr>
          <w:sz w:val="22"/>
          <w:szCs w:val="22"/>
        </w:rPr>
      </w:pPr>
    </w:p>
    <w:p w:rsidR="00E91F80" w:rsidRDefault="00E91F80" w:rsidP="00E91F80">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rsidR="00E91F80" w:rsidRDefault="00E91F80" w:rsidP="00E91F80">
      <w:pPr>
        <w:tabs>
          <w:tab w:val="left" w:pos="-1440"/>
        </w:tabs>
        <w:ind w:left="2835" w:hanging="2126"/>
        <w:jc w:val="both"/>
        <w:rPr>
          <w:color w:val="FF0000"/>
          <w:sz w:val="22"/>
          <w:szCs w:val="22"/>
        </w:rPr>
      </w:pPr>
      <w:r>
        <w:rPr>
          <w:color w:val="FF0000"/>
          <w:sz w:val="22"/>
          <w:szCs w:val="22"/>
        </w:rPr>
        <w:t>Address</w:t>
      </w:r>
    </w:p>
    <w:p w:rsidR="00E91F80" w:rsidRDefault="00E91F80" w:rsidP="00E91F80">
      <w:pPr>
        <w:tabs>
          <w:tab w:val="left" w:pos="-1440"/>
        </w:tabs>
        <w:ind w:left="2835" w:hanging="2126"/>
        <w:jc w:val="both"/>
        <w:rPr>
          <w:color w:val="FF0000"/>
          <w:sz w:val="22"/>
          <w:szCs w:val="22"/>
        </w:rPr>
      </w:pPr>
      <w:r>
        <w:rPr>
          <w:color w:val="FF0000"/>
          <w:sz w:val="22"/>
          <w:szCs w:val="22"/>
        </w:rPr>
        <w:t>City</w:t>
      </w:r>
    </w:p>
    <w:p w:rsidR="00E91F80" w:rsidRDefault="00E91F80" w:rsidP="00E91F80">
      <w:pPr>
        <w:tabs>
          <w:tab w:val="left" w:pos="-1440"/>
        </w:tabs>
        <w:jc w:val="both"/>
      </w:pPr>
      <w:r>
        <w:rPr>
          <w:color w:val="FF0000"/>
          <w:sz w:val="22"/>
          <w:szCs w:val="22"/>
        </w:rPr>
        <w:tab/>
        <w:t>Postcode</w:t>
      </w:r>
    </w:p>
    <w:p w:rsidR="00E91F80" w:rsidRDefault="00E91F80" w:rsidP="00E91F80">
      <w:pPr>
        <w:tabs>
          <w:tab w:val="left" w:pos="-1440"/>
        </w:tabs>
        <w:jc w:val="both"/>
        <w:rPr>
          <w:sz w:val="22"/>
          <w:szCs w:val="22"/>
        </w:rPr>
      </w:pPr>
    </w:p>
    <w:p w:rsidR="00E91F80" w:rsidRDefault="00E91F80" w:rsidP="002C39C9">
      <w:pPr>
        <w:pStyle w:val="BodyText"/>
        <w:numPr>
          <w:ilvl w:val="0"/>
          <w:numId w:val="23"/>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91F80" w:rsidRDefault="00570B04" w:rsidP="00E91F80">
      <w:pPr>
        <w:pStyle w:val="BodyText"/>
        <w:ind w:left="720"/>
        <w:jc w:val="both"/>
      </w:pPr>
      <w:r>
        <w:fldChar w:fldCharType="begin"/>
      </w:r>
      <w:r>
        <w:instrText xml:space="preserve"> MERGEFIELD Company_Name </w:instrText>
      </w:r>
      <w:r>
        <w:fldChar w:fldCharType="separate"/>
      </w:r>
      <w:r w:rsidR="00E91F80">
        <w:t>«Company_Name»</w:t>
      </w:r>
      <w:r>
        <w:fldChar w:fldCharType="end"/>
      </w:r>
    </w:p>
    <w:p w:rsidR="00E91F80" w:rsidRDefault="00E91F80" w:rsidP="00E91F80">
      <w:pPr>
        <w:pStyle w:val="BodyText"/>
        <w:ind w:left="720"/>
        <w:jc w:val="both"/>
        <w:rPr>
          <w:rFonts w:ascii="Arial" w:hAnsi="Arial" w:cs="Arial"/>
          <w:sz w:val="22"/>
          <w:szCs w:val="22"/>
        </w:rPr>
      </w:pPr>
      <w:r>
        <w:rPr>
          <w:rFonts w:ascii="Arial" w:hAnsi="Arial" w:cs="Arial"/>
          <w:sz w:val="22"/>
          <w:szCs w:val="22"/>
        </w:rPr>
        <w:t>Address:</w:t>
      </w:r>
    </w:p>
    <w:p w:rsidR="00E91F80" w:rsidRDefault="00E91F80" w:rsidP="00E91F80">
      <w:pPr>
        <w:tabs>
          <w:tab w:val="left" w:pos="-1440"/>
        </w:tabs>
        <w:ind w:left="709" w:hanging="709"/>
        <w:jc w:val="both"/>
      </w:pPr>
      <w:r>
        <w:rPr>
          <w:sz w:val="22"/>
          <w:szCs w:val="22"/>
        </w:rPr>
        <w:tab/>
      </w:r>
      <w:r w:rsidR="00570B04">
        <w:fldChar w:fldCharType="begin"/>
      </w:r>
      <w:r w:rsidR="00570B04">
        <w:instrText xml:space="preserve"> MERGEFIELD SUPPLIER_ADDRESS </w:instrText>
      </w:r>
      <w:r w:rsidR="00570B04">
        <w:fldChar w:fldCharType="separate"/>
      </w:r>
      <w:r>
        <w:t>«SUPPLIER_ADDRESS»</w:t>
      </w:r>
      <w:r w:rsidR="00570B04">
        <w:fldChar w:fldCharType="end"/>
      </w:r>
    </w:p>
    <w:p w:rsidR="00E91F80" w:rsidRDefault="00E91F80" w:rsidP="00E91F80">
      <w:pPr>
        <w:tabs>
          <w:tab w:val="left" w:pos="-1440"/>
        </w:tabs>
        <w:ind w:left="709" w:hanging="709"/>
        <w:jc w:val="both"/>
      </w:pPr>
      <w:r>
        <w:rPr>
          <w:sz w:val="22"/>
          <w:szCs w:val="22"/>
        </w:rPr>
        <w:tab/>
      </w:r>
      <w:r w:rsidR="00570B04">
        <w:fldChar w:fldCharType="begin"/>
      </w:r>
      <w:r w:rsidR="00570B04">
        <w:instrText xml:space="preserve"> MERGEFIELD TOWN_CITY </w:instrText>
      </w:r>
      <w:r w:rsidR="00570B04">
        <w:fldChar w:fldCharType="separate"/>
      </w:r>
      <w:r>
        <w:t>«TOWN_CITY»</w:t>
      </w:r>
      <w:r w:rsidR="00570B04">
        <w:fldChar w:fldCharType="end"/>
      </w:r>
    </w:p>
    <w:p w:rsidR="00E91F80" w:rsidRDefault="00E91F80" w:rsidP="00E91F80">
      <w:pPr>
        <w:tabs>
          <w:tab w:val="left" w:pos="-1440"/>
        </w:tabs>
        <w:ind w:left="709" w:hanging="709"/>
        <w:jc w:val="both"/>
      </w:pPr>
      <w:r>
        <w:rPr>
          <w:sz w:val="22"/>
          <w:szCs w:val="22"/>
        </w:rPr>
        <w:tab/>
      </w:r>
      <w:r w:rsidR="00570B04">
        <w:fldChar w:fldCharType="begin"/>
      </w:r>
      <w:r w:rsidR="00570B04">
        <w:instrText xml:space="preserve"> MERGEFIELD COUNTY </w:instrText>
      </w:r>
      <w:r w:rsidR="00570B04">
        <w:fldChar w:fldCharType="separate"/>
      </w:r>
      <w:r>
        <w:t>«COUNTY»</w:t>
      </w:r>
      <w:r w:rsidR="00570B04">
        <w:fldChar w:fldCharType="end"/>
      </w:r>
    </w:p>
    <w:p w:rsidR="00E91F80" w:rsidRDefault="00E91F80" w:rsidP="00E91F80">
      <w:pPr>
        <w:tabs>
          <w:tab w:val="left" w:pos="-1440"/>
        </w:tabs>
        <w:ind w:left="709" w:hanging="709"/>
        <w:jc w:val="both"/>
      </w:pPr>
      <w:r>
        <w:rPr>
          <w:sz w:val="22"/>
          <w:szCs w:val="22"/>
        </w:rPr>
        <w:tab/>
      </w:r>
      <w:r w:rsidR="00570B04">
        <w:fldChar w:fldCharType="begin"/>
      </w:r>
      <w:r w:rsidR="00570B04">
        <w:instrText xml:space="preserve"> MERGEFIELD ZIP </w:instrText>
      </w:r>
      <w:r w:rsidR="00570B04">
        <w:fldChar w:fldCharType="separate"/>
      </w:r>
      <w:r>
        <w:t>«ZIP»</w:t>
      </w:r>
      <w:r w:rsidR="00570B04">
        <w:fldChar w:fldCharType="end"/>
      </w:r>
    </w:p>
    <w:p w:rsidR="00E91F80" w:rsidRDefault="00E91F80" w:rsidP="00E91F80">
      <w:pPr>
        <w:tabs>
          <w:tab w:val="left" w:pos="-1440"/>
        </w:tabs>
        <w:jc w:val="both"/>
        <w:rPr>
          <w:sz w:val="22"/>
          <w:szCs w:val="22"/>
        </w:rPr>
      </w:pPr>
    </w:p>
    <w:p w:rsidR="00E91F80" w:rsidRDefault="00E91F80" w:rsidP="00E91F80">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rsidR="00E91F80" w:rsidRDefault="00E91F80" w:rsidP="00E91F80">
      <w:pPr>
        <w:tabs>
          <w:tab w:val="left" w:pos="-1440"/>
        </w:tabs>
        <w:jc w:val="both"/>
        <w:rPr>
          <w:sz w:val="22"/>
          <w:szCs w:val="22"/>
        </w:rPr>
      </w:pPr>
    </w:p>
    <w:p w:rsidR="00E91F80" w:rsidRDefault="00E91F80" w:rsidP="00E91F80">
      <w:pPr>
        <w:tabs>
          <w:tab w:val="left" w:pos="-1440"/>
        </w:tabs>
        <w:ind w:left="2835" w:hanging="2126"/>
        <w:jc w:val="both"/>
      </w:pPr>
      <w:r>
        <w:rPr>
          <w:sz w:val="22"/>
          <w:szCs w:val="22"/>
        </w:rPr>
        <w:t>Contract Start Date</w:t>
      </w:r>
      <w:r>
        <w:rPr>
          <w:sz w:val="22"/>
          <w:szCs w:val="22"/>
        </w:rPr>
        <w:tab/>
      </w:r>
      <w:r>
        <w:rPr>
          <w:sz w:val="22"/>
          <w:szCs w:val="22"/>
        </w:rPr>
        <w:tab/>
      </w:r>
      <w:r>
        <w:rPr>
          <w:sz w:val="22"/>
          <w:szCs w:val="22"/>
        </w:rPr>
        <w:tab/>
      </w:r>
      <w:r>
        <w:rPr>
          <w:sz w:val="22"/>
          <w:szCs w:val="22"/>
        </w:rPr>
        <w:tab/>
      </w:r>
      <w:r w:rsidR="00570B04">
        <w:fldChar w:fldCharType="begin"/>
      </w:r>
      <w:r w:rsidR="00570B04">
        <w:instrText xml:space="preserve"> MERGEFIELD Contract_Start_Date </w:instrText>
      </w:r>
      <w:r w:rsidR="00570B04">
        <w:fldChar w:fldCharType="separate"/>
      </w:r>
      <w:r>
        <w:t>«Contract_Start_Date»</w:t>
      </w:r>
      <w:r w:rsidR="00570B04">
        <w:fldChar w:fldCharType="end"/>
      </w:r>
    </w:p>
    <w:p w:rsidR="00E91F80" w:rsidRDefault="00E91F80" w:rsidP="00E91F80">
      <w:pPr>
        <w:tabs>
          <w:tab w:val="left" w:pos="-1440"/>
        </w:tabs>
        <w:jc w:val="both"/>
        <w:rPr>
          <w:sz w:val="22"/>
          <w:szCs w:val="22"/>
        </w:rPr>
      </w:pPr>
    </w:p>
    <w:p w:rsidR="00E91F80" w:rsidRDefault="00E91F80" w:rsidP="00E91F80">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570B04">
        <w:fldChar w:fldCharType="begin"/>
      </w:r>
      <w:r w:rsidR="00570B04">
        <w:instrText xml:space="preserve"> MERGEFIELD Contract_End_Date </w:instrText>
      </w:r>
      <w:r w:rsidR="00570B04">
        <w:fldChar w:fldCharType="separate"/>
      </w:r>
      <w:r>
        <w:t>«Contract_End_Date»</w:t>
      </w:r>
      <w:r w:rsidR="00570B04">
        <w:fldChar w:fldCharType="end"/>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rsidR="00E91F80" w:rsidRDefault="00E91F80" w:rsidP="00E91F80">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rsidR="00E91F80" w:rsidRDefault="00E91F80" w:rsidP="00E91F80">
      <w:pPr>
        <w:jc w:val="both"/>
        <w:rPr>
          <w:b/>
          <w:sz w:val="22"/>
          <w:szCs w:val="22"/>
        </w:rPr>
      </w:pPr>
    </w:p>
    <w:p w:rsidR="00E91F80" w:rsidRDefault="00E91F80" w:rsidP="00E91F80">
      <w:pPr>
        <w:ind w:left="709"/>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rsidR="00E91F80" w:rsidRDefault="00E91F80" w:rsidP="00E91F80">
      <w:pPr>
        <w:ind w:left="709"/>
        <w:jc w:val="both"/>
      </w:pPr>
      <w:r>
        <w:rPr>
          <w:i/>
          <w:color w:val="FF0000"/>
          <w:sz w:val="22"/>
          <w:szCs w:val="22"/>
        </w:rPr>
        <w:t>Insert delivery address if different to above</w:t>
      </w:r>
    </w:p>
    <w:p w:rsidR="00E91F80" w:rsidRDefault="00E91F80" w:rsidP="00E91F80">
      <w:pPr>
        <w:jc w:val="both"/>
        <w:rPr>
          <w:b/>
          <w:sz w:val="22"/>
          <w:szCs w:val="22"/>
        </w:rPr>
      </w:pPr>
    </w:p>
    <w:p w:rsidR="00E91F80" w:rsidRDefault="00E91F80" w:rsidP="00E91F80">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rsidR="00E91F80" w:rsidRDefault="00E91F80" w:rsidP="00E91F80">
      <w:pPr>
        <w:jc w:val="both"/>
        <w:rPr>
          <w:sz w:val="22"/>
          <w:szCs w:val="22"/>
        </w:rPr>
      </w:pPr>
    </w:p>
    <w:p w:rsidR="00E91F80" w:rsidRDefault="00E91F80" w:rsidP="00E91F80">
      <w:pPr>
        <w:ind w:left="709"/>
        <w:jc w:val="both"/>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E91F80" w:rsidRDefault="00E91F80" w:rsidP="00E91F80">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E91F80" w:rsidRDefault="00E91F80" w:rsidP="00E91F80">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rsidR="00E91F80" w:rsidRDefault="00E91F80" w:rsidP="00E91F80">
      <w:pPr>
        <w:jc w:val="both"/>
        <w:rPr>
          <w:sz w:val="22"/>
          <w:szCs w:val="22"/>
        </w:rPr>
      </w:pPr>
    </w:p>
    <w:p w:rsidR="00E91F80" w:rsidRDefault="00E91F80" w:rsidP="00E91F80">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rsidR="00E91F80" w:rsidRDefault="00E91F80" w:rsidP="00E91F80">
      <w:pPr>
        <w:jc w:val="both"/>
        <w:rPr>
          <w:sz w:val="22"/>
          <w:szCs w:val="22"/>
        </w:rPr>
      </w:pPr>
    </w:p>
    <w:p w:rsidR="00E91F80" w:rsidRDefault="00E91F80" w:rsidP="00E91F80">
      <w:pPr>
        <w:ind w:firstLine="720"/>
        <w:jc w:val="both"/>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rsidR="00E91F80" w:rsidRDefault="00E91F80" w:rsidP="00E91F80">
      <w:pPr>
        <w:jc w:val="both"/>
        <w:rPr>
          <w:sz w:val="22"/>
          <w:szCs w:val="22"/>
        </w:rPr>
      </w:pPr>
    </w:p>
    <w:p w:rsidR="00E91F80" w:rsidRDefault="00E91F80" w:rsidP="00E91F80">
      <w:pPr>
        <w:spacing w:after="160" w:line="256" w:lineRule="auto"/>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Default="00E91F80" w:rsidP="00E65F5D">
      <w:pPr>
        <w:rPr>
          <w:rFonts w:ascii="Arial" w:hAnsi="Arial" w:cs="Arial"/>
          <w:sz w:val="22"/>
          <w:szCs w:val="22"/>
        </w:rPr>
      </w:pPr>
    </w:p>
    <w:p w:rsidR="00E91F80" w:rsidRPr="00C11EBA" w:rsidRDefault="00E91F80" w:rsidP="00E65F5D">
      <w:pPr>
        <w:rPr>
          <w:rFonts w:ascii="Arial" w:hAnsi="Arial" w:cs="Arial"/>
          <w:sz w:val="22"/>
          <w:szCs w:val="22"/>
        </w:rPr>
      </w:pPr>
    </w:p>
    <w:sectPr w:rsidR="00E91F80" w:rsidRPr="00C11EBA">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00" w:rsidRDefault="00813200" w:rsidP="003F44EC">
      <w:r>
        <w:separator/>
      </w:r>
    </w:p>
  </w:endnote>
  <w:endnote w:type="continuationSeparator" w:id="0">
    <w:p w:rsidR="00813200" w:rsidRDefault="00813200"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CVGV N+ Humanist 777 BT">
    <w:altName w:val="Humanis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00" w:rsidRDefault="00813200" w:rsidP="003F44EC">
      <w:r>
        <w:separator/>
      </w:r>
    </w:p>
  </w:footnote>
  <w:footnote w:type="continuationSeparator" w:id="0">
    <w:p w:rsidR="00813200" w:rsidRDefault="00813200" w:rsidP="003F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0" w:rsidRDefault="00813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14826"/>
    <w:multiLevelType w:val="multilevel"/>
    <w:tmpl w:val="28F22E76"/>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DC4840"/>
    <w:multiLevelType w:val="hybridMultilevel"/>
    <w:tmpl w:val="E27C65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7B2D1D"/>
    <w:multiLevelType w:val="hybridMultilevel"/>
    <w:tmpl w:val="D2A8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D4211C"/>
    <w:multiLevelType w:val="multilevel"/>
    <w:tmpl w:val="DEE6D2EA"/>
    <w:lvl w:ilvl="0">
      <w:start w:val="5"/>
      <w:numFmt w:val="decimal"/>
      <w:lvlText w:val="%1"/>
      <w:lvlJc w:val="left"/>
      <w:pPr>
        <w:ind w:left="360" w:hanging="360"/>
      </w:pPr>
      <w:rPr>
        <w:rFonts w:hint="default"/>
      </w:rPr>
    </w:lvl>
    <w:lvl w:ilvl="1">
      <w:start w:val="2"/>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528" w:hanging="1440"/>
      </w:pPr>
      <w:rPr>
        <w:rFonts w:hint="default"/>
      </w:rPr>
    </w:lvl>
  </w:abstractNum>
  <w:abstractNum w:abstractNumId="9" w15:restartNumberingAfterBreak="0">
    <w:nsid w:val="39BC2E82"/>
    <w:multiLevelType w:val="hybridMultilevel"/>
    <w:tmpl w:val="F69C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B7243"/>
    <w:multiLevelType w:val="hybridMultilevel"/>
    <w:tmpl w:val="AB72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4CA2160"/>
    <w:multiLevelType w:val="multilevel"/>
    <w:tmpl w:val="4F82A50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99078F"/>
    <w:multiLevelType w:val="hybridMultilevel"/>
    <w:tmpl w:val="722E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E7F21"/>
    <w:multiLevelType w:val="hybridMultilevel"/>
    <w:tmpl w:val="C9EE5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8" w15:restartNumberingAfterBreak="0">
    <w:nsid w:val="69291FD6"/>
    <w:multiLevelType w:val="hybridMultilevel"/>
    <w:tmpl w:val="3F3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5B4490"/>
    <w:multiLevelType w:val="multilevel"/>
    <w:tmpl w:val="F208CC1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1" w15:restartNumberingAfterBreak="0">
    <w:nsid w:val="713D782F"/>
    <w:multiLevelType w:val="multilevel"/>
    <w:tmpl w:val="0FC43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9D10B17"/>
    <w:multiLevelType w:val="multilevel"/>
    <w:tmpl w:val="5C3E429C"/>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2"/>
  </w:num>
  <w:num w:numId="3">
    <w:abstractNumId w:val="2"/>
  </w:num>
  <w:num w:numId="4">
    <w:abstractNumId w:val="19"/>
  </w:num>
  <w:num w:numId="5">
    <w:abstractNumId w:val="7"/>
  </w:num>
  <w:num w:numId="6">
    <w:abstractNumId w:val="3"/>
  </w:num>
  <w:num w:numId="7">
    <w:abstractNumId w:val="15"/>
  </w:num>
  <w:num w:numId="8">
    <w:abstractNumId w:val="10"/>
  </w:num>
  <w:num w:numId="9">
    <w:abstractNumId w:val="17"/>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6"/>
  </w:num>
  <w:num w:numId="13">
    <w:abstractNumId w:val="11"/>
  </w:num>
  <w:num w:numId="14">
    <w:abstractNumId w:val="5"/>
  </w:num>
  <w:num w:numId="15">
    <w:abstractNumId w:val="9"/>
  </w:num>
  <w:num w:numId="16">
    <w:abstractNumId w:val="6"/>
  </w:num>
  <w:num w:numId="17">
    <w:abstractNumId w:val="8"/>
  </w:num>
  <w:num w:numId="18">
    <w:abstractNumId w:val="14"/>
  </w:num>
  <w:num w:numId="19">
    <w:abstractNumId w:val="13"/>
  </w:num>
  <w:num w:numId="20">
    <w:abstractNumId w:val="4"/>
  </w:num>
  <w:num w:numId="21">
    <w:abstractNumId w:val="20"/>
  </w:num>
  <w:num w:numId="22">
    <w:abstractNumId w:val="21"/>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4144"/>
    <w:rsid w:val="00044F35"/>
    <w:rsid w:val="00050B8F"/>
    <w:rsid w:val="00050E06"/>
    <w:rsid w:val="0005243B"/>
    <w:rsid w:val="00065A58"/>
    <w:rsid w:val="000878DD"/>
    <w:rsid w:val="00097CC0"/>
    <w:rsid w:val="000A352F"/>
    <w:rsid w:val="000B2BE6"/>
    <w:rsid w:val="000B5C91"/>
    <w:rsid w:val="000D1CA8"/>
    <w:rsid w:val="000D2F4D"/>
    <w:rsid w:val="000E2DE0"/>
    <w:rsid w:val="000E6B62"/>
    <w:rsid w:val="00103932"/>
    <w:rsid w:val="00110822"/>
    <w:rsid w:val="00122B02"/>
    <w:rsid w:val="00134176"/>
    <w:rsid w:val="00137C20"/>
    <w:rsid w:val="00137E82"/>
    <w:rsid w:val="00180764"/>
    <w:rsid w:val="00183491"/>
    <w:rsid w:val="001839AA"/>
    <w:rsid w:val="001939E8"/>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C39C9"/>
    <w:rsid w:val="002E5FCC"/>
    <w:rsid w:val="002F4C87"/>
    <w:rsid w:val="002F5AC6"/>
    <w:rsid w:val="002F7873"/>
    <w:rsid w:val="003014F2"/>
    <w:rsid w:val="00316E9A"/>
    <w:rsid w:val="003318A9"/>
    <w:rsid w:val="003337F2"/>
    <w:rsid w:val="00334A8C"/>
    <w:rsid w:val="003428E3"/>
    <w:rsid w:val="0034416E"/>
    <w:rsid w:val="00347A3F"/>
    <w:rsid w:val="0035105D"/>
    <w:rsid w:val="00375CE2"/>
    <w:rsid w:val="0038340B"/>
    <w:rsid w:val="00395856"/>
    <w:rsid w:val="003A6912"/>
    <w:rsid w:val="003B2D83"/>
    <w:rsid w:val="003B578A"/>
    <w:rsid w:val="003B7515"/>
    <w:rsid w:val="003C1C3E"/>
    <w:rsid w:val="003C74EF"/>
    <w:rsid w:val="003F44EC"/>
    <w:rsid w:val="00411E0E"/>
    <w:rsid w:val="00426B85"/>
    <w:rsid w:val="00467724"/>
    <w:rsid w:val="00482772"/>
    <w:rsid w:val="00491B79"/>
    <w:rsid w:val="004979D1"/>
    <w:rsid w:val="004C13AC"/>
    <w:rsid w:val="004C7FC4"/>
    <w:rsid w:val="004F2DDC"/>
    <w:rsid w:val="004F51A0"/>
    <w:rsid w:val="004F5E11"/>
    <w:rsid w:val="004F7903"/>
    <w:rsid w:val="00502E9B"/>
    <w:rsid w:val="005141BA"/>
    <w:rsid w:val="005250C5"/>
    <w:rsid w:val="00536906"/>
    <w:rsid w:val="00544F4A"/>
    <w:rsid w:val="005628EA"/>
    <w:rsid w:val="00567108"/>
    <w:rsid w:val="005700D8"/>
    <w:rsid w:val="00570B04"/>
    <w:rsid w:val="00575D5D"/>
    <w:rsid w:val="00577191"/>
    <w:rsid w:val="00582130"/>
    <w:rsid w:val="005B3FEA"/>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B7F38"/>
    <w:rsid w:val="006C3EEF"/>
    <w:rsid w:val="006D38D0"/>
    <w:rsid w:val="006D6FE0"/>
    <w:rsid w:val="006E4951"/>
    <w:rsid w:val="006F746D"/>
    <w:rsid w:val="00702558"/>
    <w:rsid w:val="00705FF1"/>
    <w:rsid w:val="00710211"/>
    <w:rsid w:val="00734DA1"/>
    <w:rsid w:val="0074406A"/>
    <w:rsid w:val="00750582"/>
    <w:rsid w:val="00751216"/>
    <w:rsid w:val="00755F71"/>
    <w:rsid w:val="0076219C"/>
    <w:rsid w:val="007652CF"/>
    <w:rsid w:val="00766C82"/>
    <w:rsid w:val="0077327A"/>
    <w:rsid w:val="00775063"/>
    <w:rsid w:val="00777EF1"/>
    <w:rsid w:val="00786932"/>
    <w:rsid w:val="007931F6"/>
    <w:rsid w:val="007C058A"/>
    <w:rsid w:val="007C5BBB"/>
    <w:rsid w:val="007D26AD"/>
    <w:rsid w:val="007D26D8"/>
    <w:rsid w:val="007E09A0"/>
    <w:rsid w:val="007E3780"/>
    <w:rsid w:val="00801D1C"/>
    <w:rsid w:val="00810644"/>
    <w:rsid w:val="008113C3"/>
    <w:rsid w:val="00813200"/>
    <w:rsid w:val="00825B21"/>
    <w:rsid w:val="00837491"/>
    <w:rsid w:val="00841632"/>
    <w:rsid w:val="008811D3"/>
    <w:rsid w:val="00882022"/>
    <w:rsid w:val="00895C87"/>
    <w:rsid w:val="008C4BA6"/>
    <w:rsid w:val="008D7A7D"/>
    <w:rsid w:val="00921556"/>
    <w:rsid w:val="0093252F"/>
    <w:rsid w:val="00932EA0"/>
    <w:rsid w:val="0093723A"/>
    <w:rsid w:val="00941D4B"/>
    <w:rsid w:val="0095254E"/>
    <w:rsid w:val="00960B79"/>
    <w:rsid w:val="009715FD"/>
    <w:rsid w:val="0098516F"/>
    <w:rsid w:val="00996F23"/>
    <w:rsid w:val="009B4EC1"/>
    <w:rsid w:val="009C0CF9"/>
    <w:rsid w:val="009C2291"/>
    <w:rsid w:val="009C7908"/>
    <w:rsid w:val="009E0923"/>
    <w:rsid w:val="009E79DE"/>
    <w:rsid w:val="009E7B02"/>
    <w:rsid w:val="009F257C"/>
    <w:rsid w:val="009F5493"/>
    <w:rsid w:val="00A323E2"/>
    <w:rsid w:val="00A5269C"/>
    <w:rsid w:val="00A53D8C"/>
    <w:rsid w:val="00A61C4E"/>
    <w:rsid w:val="00A73AF8"/>
    <w:rsid w:val="00A85F8F"/>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460B"/>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CF19B7"/>
    <w:rsid w:val="00D119F8"/>
    <w:rsid w:val="00D2044C"/>
    <w:rsid w:val="00D23510"/>
    <w:rsid w:val="00D333F1"/>
    <w:rsid w:val="00D4200D"/>
    <w:rsid w:val="00D42FB5"/>
    <w:rsid w:val="00D557F7"/>
    <w:rsid w:val="00D73878"/>
    <w:rsid w:val="00D75420"/>
    <w:rsid w:val="00D768C4"/>
    <w:rsid w:val="00D777EF"/>
    <w:rsid w:val="00D85F07"/>
    <w:rsid w:val="00D92EC1"/>
    <w:rsid w:val="00DB50BC"/>
    <w:rsid w:val="00DC6C71"/>
    <w:rsid w:val="00DC7AB9"/>
    <w:rsid w:val="00DF65AA"/>
    <w:rsid w:val="00E00656"/>
    <w:rsid w:val="00E06F31"/>
    <w:rsid w:val="00E1625A"/>
    <w:rsid w:val="00E21861"/>
    <w:rsid w:val="00E60F04"/>
    <w:rsid w:val="00E62EE7"/>
    <w:rsid w:val="00E65F5D"/>
    <w:rsid w:val="00E71837"/>
    <w:rsid w:val="00E828AF"/>
    <w:rsid w:val="00E84EE9"/>
    <w:rsid w:val="00E91F80"/>
    <w:rsid w:val="00EA6FE1"/>
    <w:rsid w:val="00EC401E"/>
    <w:rsid w:val="00ED68F5"/>
    <w:rsid w:val="00EE4C72"/>
    <w:rsid w:val="00F1537C"/>
    <w:rsid w:val="00F175BF"/>
    <w:rsid w:val="00F3080B"/>
    <w:rsid w:val="00F35228"/>
    <w:rsid w:val="00F60126"/>
    <w:rsid w:val="00F603F8"/>
    <w:rsid w:val="00F7147C"/>
    <w:rsid w:val="00F806D8"/>
    <w:rsid w:val="00F91F7C"/>
    <w:rsid w:val="00FA1F8B"/>
    <w:rsid w:val="00FB55C7"/>
    <w:rsid w:val="00FC78AD"/>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List Paragraph12,MAIN CONTENT,F5 List Paragraph,Bullet Points,Dot pt,No Spacing1,List Paragraph Char Char Char,Indicator Text,List Paragraph1,Bullet 1,Numbered Para 1,Normal numbered,Bullet Style,List Paragraph11,Colorful List - Accent 11"/>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List Paragraph12 Char,MAIN CONTENT Char,F5 List Paragraph Char,Bullet Points Char,Dot pt Char,No Spacing1 Char,List Paragraph Char Char Char Char,Indicator Text Char,List Paragraph1 Char,Bullet 1 Char,Numbered Para 1 Char"/>
    <w:link w:val="ListParagraph"/>
    <w:uiPriority w:val="34"/>
    <w:qFormat/>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NormalWeb">
    <w:name w:val="Normal (Web)"/>
    <w:basedOn w:val="Normal"/>
    <w:uiPriority w:val="99"/>
    <w:unhideWhenUsed/>
    <w:rsid w:val="00D119F8"/>
    <w:pPr>
      <w:spacing w:before="100" w:beforeAutospacing="1" w:after="100" w:afterAutospacing="1"/>
    </w:pPr>
    <w:rPr>
      <w:sz w:val="24"/>
      <w:szCs w:val="24"/>
    </w:rPr>
  </w:style>
  <w:style w:type="paragraph" w:customStyle="1" w:styleId="SMRSubheading">
    <w:name w:val="SMR Subheading"/>
    <w:basedOn w:val="Normal"/>
    <w:qFormat/>
    <w:rsid w:val="00D119F8"/>
    <w:pPr>
      <w:spacing w:after="160" w:line="259" w:lineRule="auto"/>
    </w:pPr>
    <w:rPr>
      <w:rFonts w:ascii="Arial" w:eastAsiaTheme="minorHAnsi" w:hAnsi="Arial" w:cs="Arial"/>
      <w:b/>
      <w:color w:val="44546A" w:themeColor="text2"/>
      <w:sz w:val="24"/>
      <w:szCs w:val="24"/>
      <w:lang w:eastAsia="en-US"/>
    </w:rPr>
  </w:style>
  <w:style w:type="paragraph" w:customStyle="1" w:styleId="Default">
    <w:name w:val="Default"/>
    <w:rsid w:val="00D119F8"/>
    <w:pPr>
      <w:autoSpaceDE w:val="0"/>
      <w:autoSpaceDN w:val="0"/>
      <w:adjustRightInd w:val="0"/>
    </w:pPr>
    <w:rPr>
      <w:rFonts w:ascii="Arial" w:eastAsiaTheme="minorHAnsi" w:hAnsi="Arial" w:cs="Arial"/>
      <w:color w:val="000000"/>
      <w:sz w:val="24"/>
      <w:szCs w:val="24"/>
      <w:lang w:eastAsia="en-US"/>
    </w:rPr>
  </w:style>
  <w:style w:type="character" w:customStyle="1" w:styleId="HeaderChar">
    <w:name w:val="Header Char"/>
    <w:basedOn w:val="DefaultParagraphFont"/>
    <w:link w:val="Header"/>
    <w:uiPriority w:val="99"/>
    <w:rsid w:val="00D119F8"/>
  </w:style>
  <w:style w:type="paragraph" w:customStyle="1" w:styleId="MMTopic2">
    <w:name w:val="MM Topic 2"/>
    <w:basedOn w:val="Heading2"/>
    <w:link w:val="MMTopic2Char"/>
    <w:rsid w:val="00D119F8"/>
    <w:pPr>
      <w:numPr>
        <w:ilvl w:val="0"/>
        <w:numId w:val="0"/>
      </w:numPr>
      <w:spacing w:before="240" w:after="60" w:line="259" w:lineRule="auto"/>
    </w:pPr>
    <w:rPr>
      <w:rFonts w:ascii="Calibri Light" w:hAnsi="Calibri Light"/>
      <w:bCs/>
      <w:i/>
      <w:iCs/>
      <w:color w:val="2E74B5" w:themeColor="accent1" w:themeShade="BF"/>
      <w:sz w:val="28"/>
      <w:szCs w:val="28"/>
      <w:u w:val="none"/>
      <w:lang w:eastAsia="en-US"/>
    </w:rPr>
  </w:style>
  <w:style w:type="character" w:customStyle="1" w:styleId="MMTopic2Char">
    <w:name w:val="MM Topic 2 Char"/>
    <w:basedOn w:val="DefaultParagraphFont"/>
    <w:link w:val="MMTopic2"/>
    <w:rsid w:val="00D119F8"/>
    <w:rPr>
      <w:rFonts w:ascii="Calibri Light" w:hAnsi="Calibri Light"/>
      <w:b/>
      <w:bCs/>
      <w:i/>
      <w:iCs/>
      <w:color w:val="2E74B5" w:themeColor="accent1" w:themeShade="BF"/>
      <w:sz w:val="28"/>
      <w:szCs w:val="28"/>
      <w:lang w:eastAsia="en-US"/>
    </w:rPr>
  </w:style>
  <w:style w:type="table" w:customStyle="1" w:styleId="TableGrid1">
    <w:name w:val="Table Grid1"/>
    <w:basedOn w:val="TableNormal"/>
    <w:next w:val="TableGrid"/>
    <w:uiPriority w:val="59"/>
    <w:rsid w:val="00D119F8"/>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119F8"/>
    <w:rPr>
      <w:rFonts w:cs="CCVGV N+ Humanist 777 BT"/>
      <w:color w:val="000000"/>
      <w:sz w:val="20"/>
      <w:szCs w:val="20"/>
    </w:rPr>
  </w:style>
  <w:style w:type="character" w:customStyle="1" w:styleId="desktop-title-subcontent">
    <w:name w:val="desktop-title-subcontent"/>
    <w:basedOn w:val="DefaultParagraphFont"/>
    <w:rsid w:val="0078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66402788">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94036231">
      <w:bodyDiv w:val="1"/>
      <w:marLeft w:val="0"/>
      <w:marRight w:val="0"/>
      <w:marTop w:val="0"/>
      <w:marBottom w:val="0"/>
      <w:divBdr>
        <w:top w:val="none" w:sz="0" w:space="0" w:color="auto"/>
        <w:left w:val="none" w:sz="0" w:space="0" w:color="auto"/>
        <w:bottom w:val="none" w:sz="0" w:space="0" w:color="auto"/>
        <w:right w:val="none" w:sz="0" w:space="0" w:color="auto"/>
      </w:divBdr>
      <w:divsChild>
        <w:div w:id="889727887">
          <w:marLeft w:val="0"/>
          <w:marRight w:val="0"/>
          <w:marTop w:val="0"/>
          <w:marBottom w:val="0"/>
          <w:divBdr>
            <w:top w:val="none" w:sz="0" w:space="0" w:color="auto"/>
            <w:left w:val="none" w:sz="0" w:space="0" w:color="auto"/>
            <w:bottom w:val="none" w:sz="0" w:space="0" w:color="auto"/>
            <w:right w:val="none" w:sz="0" w:space="0" w:color="auto"/>
          </w:divBdr>
          <w:divsChild>
            <w:div w:id="21260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034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26" Type="http://schemas.openxmlformats.org/officeDocument/2006/relationships/hyperlink" Target="https://nerc.ukri.org/research/partnerships/ride/lwec/report-cards/water/" TargetMode="External"/><Relationship Id="rId3" Type="http://schemas.openxmlformats.org/officeDocument/2006/relationships/customXml" Target="../customXml/item3.xml"/><Relationship Id="rId21" Type="http://schemas.openxmlformats.org/officeDocument/2006/relationships/hyperlink" Target="mailto:stuart.kirk@environment-agency.gov.uk"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consult.environment-agency.gov.uk/environment-and-business/challenges-and-choic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david.forrow@environment-agency.gov.uk" TargetMode="External"/><Relationship Id="rId29"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heccc.org.uk/publication/2021-progress-report-to-parliamen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tel:+442030254753" TargetMode="External"/><Relationship Id="rId28" Type="http://schemas.openxmlformats.org/officeDocument/2006/relationships/hyperlink" Target="mailto:stuart.kirk@environment-agency.gov.uk"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mailto:jenny.forsyth@environment-agency.gov.uk" TargetMode="External"/><Relationship Id="rId27" Type="http://schemas.openxmlformats.org/officeDocument/2006/relationships/hyperlink" Target="mailto:david.forrow@environment-agency.gov.uk"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4492f7e953ae6214d6cf6d1a90d317a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c9c318dea6f00e935dea1fbdeb6b39e5"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49B49-8A0B-4BCC-8691-44D7C102A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44ba428f-c30f-44c8-8eab-a30b7390a267"/>
    <ds:schemaRef ds:uri="http://schemas.microsoft.com/office/2006/documentManagement/types"/>
    <ds:schemaRef ds:uri="c78a0cd0-2680-45d0-a254-38b105a1c2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ACA991F6-E25A-4D41-92D3-094AFCF9D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12007</Words>
  <Characters>69265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81110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2021-08-24T14:53:00Z</dcterms:created>
  <dcterms:modified xsi:type="dcterms:W3CDTF">2021-08-24T14:53:00Z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