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A9D" w:rsidRPr="00845517" w:rsidRDefault="008B1A9D" w:rsidP="008B1A9D">
      <w:pPr>
        <w:spacing w:line="288" w:lineRule="auto"/>
        <w:rPr>
          <w:rFonts w:ascii="Arial" w:hAnsi="Arial" w:cs="Arial"/>
          <w:b/>
          <w:sz w:val="21"/>
          <w:szCs w:val="21"/>
          <w:lang w:eastAsia="en-GB"/>
        </w:rPr>
      </w:pPr>
      <w:bookmarkStart w:id="0" w:name="_GoBack"/>
      <w:bookmarkEnd w:id="0"/>
      <w:r w:rsidRPr="00845517">
        <w:rPr>
          <w:rFonts w:ascii="Arial" w:hAnsi="Arial" w:cs="Arial"/>
          <w:b/>
          <w:sz w:val="21"/>
          <w:szCs w:val="21"/>
          <w:lang w:eastAsia="en-GB"/>
        </w:rPr>
        <w:t>Method Statement and Pricing Documents</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t>3.1</w:t>
      </w:r>
      <w:r w:rsidRPr="00845517">
        <w:rPr>
          <w:rFonts w:ascii="Arial" w:hAnsi="Arial" w:cs="Arial"/>
          <w:sz w:val="21"/>
          <w:szCs w:val="21"/>
          <w:lang w:eastAsia="en-GB"/>
        </w:rPr>
        <w:tab/>
        <w:t>Evaluation Methodology</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The standard ratio that will be used to evaluate the tenders is as follows:</w:t>
      </w: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Price – 70%</w:t>
      </w: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Quality – 30%</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b/>
          <w:sz w:val="21"/>
          <w:szCs w:val="21"/>
          <w:lang w:eastAsia="en-GB"/>
        </w:rPr>
      </w:pPr>
      <w:r w:rsidRPr="00845517">
        <w:rPr>
          <w:rFonts w:ascii="Arial" w:hAnsi="Arial" w:cs="Arial"/>
          <w:b/>
          <w:sz w:val="21"/>
          <w:szCs w:val="21"/>
          <w:lang w:eastAsia="en-GB"/>
        </w:rPr>
        <w:t>4</w:t>
      </w:r>
      <w:r w:rsidRPr="00845517">
        <w:rPr>
          <w:rFonts w:ascii="Arial" w:hAnsi="Arial" w:cs="Arial"/>
          <w:b/>
          <w:sz w:val="21"/>
          <w:szCs w:val="21"/>
          <w:lang w:eastAsia="en-GB"/>
        </w:rPr>
        <w:tab/>
        <w:t>EVALUATION OF QUALITY</w:t>
      </w:r>
    </w:p>
    <w:p w:rsidR="008B1A9D" w:rsidRPr="00845517" w:rsidRDefault="008B1A9D" w:rsidP="008B1A9D">
      <w:pPr>
        <w:spacing w:line="288" w:lineRule="auto"/>
        <w:rPr>
          <w:rFonts w:ascii="Arial" w:hAnsi="Arial" w:cs="Arial"/>
          <w:b/>
          <w:sz w:val="21"/>
          <w:szCs w:val="21"/>
          <w:lang w:eastAsia="en-GB"/>
        </w:rPr>
      </w:pPr>
    </w:p>
    <w:p w:rsidR="008B1A9D" w:rsidRPr="00890978" w:rsidRDefault="008B1A9D" w:rsidP="008B1A9D">
      <w:pPr>
        <w:numPr>
          <w:ilvl w:val="1"/>
          <w:numId w:val="1"/>
        </w:numPr>
        <w:ind w:left="709" w:hanging="709"/>
        <w:contextualSpacing/>
        <w:jc w:val="both"/>
        <w:rPr>
          <w:rFonts w:ascii="Arial" w:hAnsi="Arial" w:cs="Arial"/>
          <w:b/>
          <w:sz w:val="21"/>
          <w:szCs w:val="21"/>
        </w:rPr>
      </w:pPr>
      <w:r w:rsidRPr="00890978">
        <w:rPr>
          <w:rFonts w:ascii="Arial" w:hAnsi="Arial" w:cs="Arial"/>
          <w:sz w:val="21"/>
          <w:szCs w:val="21"/>
        </w:rPr>
        <w:t>The Method Statement questions, along with; the minimum acceptable score, maximum score available, maximum number of words for each question and weighting are set out below:</w:t>
      </w:r>
    </w:p>
    <w:p w:rsidR="008B1A9D" w:rsidRPr="00845517" w:rsidRDefault="008B1A9D" w:rsidP="008B1A9D">
      <w:pPr>
        <w:spacing w:line="288" w:lineRule="auto"/>
        <w:rPr>
          <w:rFonts w:ascii="Arial" w:hAnsi="Arial" w:cs="Arial"/>
          <w:b/>
          <w:sz w:val="21"/>
          <w:szCs w:val="21"/>
          <w:lang w:eastAsia="en-GB"/>
        </w:rPr>
      </w:pPr>
    </w:p>
    <w:p w:rsidR="008B1A9D" w:rsidRPr="00845517" w:rsidRDefault="008B1A9D" w:rsidP="008B1A9D">
      <w:pPr>
        <w:spacing w:line="288" w:lineRule="auto"/>
        <w:rPr>
          <w:rFonts w:ascii="Arial" w:hAnsi="Arial" w:cs="Arial"/>
          <w:sz w:val="21"/>
          <w:szCs w:val="21"/>
          <w:lang w:eastAsia="en-GB"/>
        </w:rPr>
      </w:pP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15"/>
        <w:gridCol w:w="1417"/>
        <w:gridCol w:w="1559"/>
        <w:gridCol w:w="1021"/>
        <w:gridCol w:w="1021"/>
      </w:tblGrid>
      <w:tr w:rsidR="008B1A9D" w:rsidRPr="00273D17" w:rsidTr="004D7C08">
        <w:trPr>
          <w:trHeight w:val="806"/>
        </w:trPr>
        <w:tc>
          <w:tcPr>
            <w:tcW w:w="1555"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p>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933EF6">
              <w:rPr>
                <w:rFonts w:ascii="Arial" w:eastAsia="STZhongsong" w:hAnsi="Arial" w:cs="Arial"/>
                <w:b/>
                <w:sz w:val="18"/>
                <w:szCs w:val="18"/>
                <w:lang w:eastAsia="zh-CN"/>
              </w:rPr>
              <w:t>ITEM</w:t>
            </w:r>
          </w:p>
        </w:tc>
        <w:tc>
          <w:tcPr>
            <w:tcW w:w="3515" w:type="dxa"/>
            <w:shd w:val="clear" w:color="auto" w:fill="D9D9D9"/>
          </w:tcPr>
          <w:p w:rsidR="008B1A9D" w:rsidRPr="00933EF6" w:rsidRDefault="008B1A9D" w:rsidP="004D7C08">
            <w:pPr>
              <w:jc w:val="center"/>
              <w:rPr>
                <w:rFonts w:ascii="Arial" w:hAnsi="Arial" w:cs="Arial"/>
                <w:b/>
                <w:sz w:val="18"/>
                <w:szCs w:val="18"/>
              </w:rPr>
            </w:pPr>
          </w:p>
          <w:p w:rsidR="008B1A9D" w:rsidRPr="00933EF6" w:rsidRDefault="008B1A9D" w:rsidP="004D7C08">
            <w:pPr>
              <w:jc w:val="center"/>
              <w:rPr>
                <w:rFonts w:ascii="Arial" w:hAnsi="Arial" w:cs="Arial"/>
                <w:b/>
                <w:sz w:val="18"/>
                <w:szCs w:val="18"/>
              </w:rPr>
            </w:pPr>
            <w:r w:rsidRPr="00933EF6">
              <w:rPr>
                <w:rFonts w:ascii="Arial" w:hAnsi="Arial" w:cs="Arial"/>
                <w:b/>
                <w:sz w:val="18"/>
                <w:szCs w:val="18"/>
              </w:rPr>
              <w:t>QUESTIONS</w:t>
            </w:r>
          </w:p>
        </w:tc>
        <w:tc>
          <w:tcPr>
            <w:tcW w:w="1417"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Weighting (%)</w:t>
            </w:r>
          </w:p>
        </w:tc>
        <w:tc>
          <w:tcPr>
            <w:tcW w:w="1559"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Evaluation Panel Score - Max score 5</w:t>
            </w:r>
          </w:p>
        </w:tc>
        <w:tc>
          <w:tcPr>
            <w:tcW w:w="1021"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Max Score available</w:t>
            </w:r>
          </w:p>
        </w:tc>
        <w:tc>
          <w:tcPr>
            <w:tcW w:w="1021" w:type="dxa"/>
            <w:shd w:val="clear" w:color="auto" w:fill="D9D9D9"/>
          </w:tcPr>
          <w:p w:rsidR="008B1A9D" w:rsidRPr="0045707A"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Minimum Acceptable Score</w:t>
            </w:r>
          </w:p>
        </w:tc>
      </w:tr>
      <w:tr w:rsidR="008B1A9D" w:rsidRPr="00273D17" w:rsidTr="004D7C08">
        <w:trPr>
          <w:trHeight w:val="1806"/>
        </w:trPr>
        <w:tc>
          <w:tcPr>
            <w:tcW w:w="1555"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 xml:space="preserve">Management and </w:t>
            </w:r>
            <w:r w:rsidR="008B1A9D" w:rsidRPr="00933EF6">
              <w:rPr>
                <w:rFonts w:ascii="Arial" w:hAnsi="Arial" w:cs="Arial"/>
                <w:sz w:val="18"/>
                <w:szCs w:val="18"/>
              </w:rPr>
              <w:t>Methodology</w:t>
            </w:r>
          </w:p>
        </w:tc>
        <w:tc>
          <w:tcPr>
            <w:tcW w:w="351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 xml:space="preserve">Please provide a detailed Methodology for the following:  </w:t>
            </w:r>
          </w:p>
          <w:p w:rsidR="006C50A6" w:rsidRPr="006C50A6" w:rsidRDefault="006C50A6" w:rsidP="006C50A6">
            <w:pPr>
              <w:rPr>
                <w:rFonts w:ascii="Arial" w:hAnsi="Arial" w:cs="Arial"/>
                <w:sz w:val="18"/>
                <w:szCs w:val="18"/>
              </w:rPr>
            </w:pPr>
            <w:r w:rsidRPr="006C50A6">
              <w:rPr>
                <w:rFonts w:ascii="Arial" w:hAnsi="Arial" w:cs="Arial"/>
                <w:sz w:val="18"/>
                <w:szCs w:val="18"/>
              </w:rPr>
              <w:t xml:space="preserve">a) </w:t>
            </w:r>
            <w:proofErr w:type="spellStart"/>
            <w:r w:rsidRPr="006C50A6">
              <w:rPr>
                <w:rFonts w:ascii="Arial" w:hAnsi="Arial" w:cs="Arial"/>
                <w:sz w:val="18"/>
                <w:szCs w:val="18"/>
              </w:rPr>
              <w:t>Prepartory</w:t>
            </w:r>
            <w:proofErr w:type="spellEnd"/>
            <w:r w:rsidRPr="006C50A6">
              <w:rPr>
                <w:rFonts w:ascii="Arial" w:hAnsi="Arial" w:cs="Arial"/>
                <w:sz w:val="18"/>
                <w:szCs w:val="18"/>
              </w:rPr>
              <w:t xml:space="preserve"> works</w:t>
            </w:r>
          </w:p>
          <w:p w:rsidR="006C50A6" w:rsidRPr="006C50A6" w:rsidRDefault="006C50A6" w:rsidP="006C50A6">
            <w:pPr>
              <w:rPr>
                <w:rFonts w:ascii="Arial" w:hAnsi="Arial" w:cs="Arial"/>
                <w:sz w:val="18"/>
                <w:szCs w:val="18"/>
              </w:rPr>
            </w:pPr>
            <w:r w:rsidRPr="006C50A6">
              <w:rPr>
                <w:rFonts w:ascii="Arial" w:hAnsi="Arial" w:cs="Arial"/>
                <w:sz w:val="18"/>
                <w:szCs w:val="18"/>
              </w:rPr>
              <w:t>b) Selection and management of site team</w:t>
            </w:r>
          </w:p>
          <w:p w:rsidR="006C50A6" w:rsidRPr="006C50A6" w:rsidRDefault="006C50A6" w:rsidP="006C50A6">
            <w:pPr>
              <w:rPr>
                <w:rFonts w:ascii="Arial" w:hAnsi="Arial" w:cs="Arial"/>
                <w:sz w:val="18"/>
                <w:szCs w:val="18"/>
              </w:rPr>
            </w:pPr>
            <w:r w:rsidRPr="006C50A6">
              <w:rPr>
                <w:rFonts w:ascii="Arial" w:hAnsi="Arial" w:cs="Arial"/>
                <w:sz w:val="18"/>
                <w:szCs w:val="18"/>
              </w:rPr>
              <w:t>c) Risk identification and management C19</w:t>
            </w:r>
          </w:p>
          <w:p w:rsidR="0068276C" w:rsidRDefault="006C50A6" w:rsidP="006C50A6">
            <w:pPr>
              <w:rPr>
                <w:rFonts w:ascii="Arial" w:hAnsi="Arial" w:cs="Arial"/>
                <w:sz w:val="18"/>
                <w:szCs w:val="18"/>
              </w:rPr>
            </w:pPr>
            <w:r w:rsidRPr="006C50A6">
              <w:rPr>
                <w:rFonts w:ascii="Arial" w:hAnsi="Arial" w:cs="Arial"/>
                <w:sz w:val="18"/>
                <w:szCs w:val="18"/>
              </w:rPr>
              <w:t>d) The manag</w:t>
            </w:r>
            <w:r w:rsidR="0068276C">
              <w:rPr>
                <w:rFonts w:ascii="Arial" w:hAnsi="Arial" w:cs="Arial"/>
                <w:sz w:val="18"/>
                <w:szCs w:val="18"/>
              </w:rPr>
              <w:t>ement of the replacing the:</w:t>
            </w:r>
          </w:p>
          <w:p w:rsidR="0068276C" w:rsidRDefault="0068276C" w:rsidP="006C50A6">
            <w:pPr>
              <w:rPr>
                <w:rFonts w:ascii="Arial" w:hAnsi="Arial" w:cs="Arial"/>
                <w:sz w:val="18"/>
                <w:szCs w:val="18"/>
              </w:rPr>
            </w:pPr>
            <w:r>
              <w:rPr>
                <w:rFonts w:ascii="Arial" w:hAnsi="Arial" w:cs="Arial"/>
                <w:sz w:val="18"/>
                <w:szCs w:val="18"/>
              </w:rPr>
              <w:t>- artificial cricket wicket</w:t>
            </w:r>
          </w:p>
          <w:p w:rsidR="006C50A6" w:rsidRDefault="0068276C" w:rsidP="006C50A6">
            <w:pPr>
              <w:rPr>
                <w:rFonts w:ascii="Arial" w:hAnsi="Arial" w:cs="Arial"/>
                <w:sz w:val="18"/>
                <w:szCs w:val="18"/>
              </w:rPr>
            </w:pPr>
            <w:r>
              <w:rPr>
                <w:rFonts w:ascii="Arial" w:hAnsi="Arial" w:cs="Arial"/>
                <w:sz w:val="18"/>
                <w:szCs w:val="18"/>
              </w:rPr>
              <w:t xml:space="preserve">- 3 bay </w:t>
            </w:r>
            <w:r w:rsidR="009F136B">
              <w:rPr>
                <w:rFonts w:ascii="Arial" w:hAnsi="Arial" w:cs="Arial"/>
                <w:sz w:val="18"/>
                <w:szCs w:val="18"/>
              </w:rPr>
              <w:t>cricket nets and</w:t>
            </w:r>
            <w:r>
              <w:rPr>
                <w:rFonts w:ascii="Arial" w:hAnsi="Arial" w:cs="Arial"/>
                <w:sz w:val="18"/>
                <w:szCs w:val="18"/>
              </w:rPr>
              <w:t xml:space="preserve"> netting</w:t>
            </w:r>
          </w:p>
          <w:p w:rsidR="00C34493" w:rsidRPr="006C50A6" w:rsidRDefault="00C34493" w:rsidP="006C50A6">
            <w:pPr>
              <w:rPr>
                <w:rFonts w:ascii="Arial" w:hAnsi="Arial" w:cs="Arial"/>
                <w:sz w:val="18"/>
                <w:szCs w:val="18"/>
              </w:rPr>
            </w:pPr>
            <w:r>
              <w:rPr>
                <w:rFonts w:ascii="Arial" w:hAnsi="Arial" w:cs="Arial"/>
                <w:sz w:val="18"/>
                <w:szCs w:val="18"/>
              </w:rPr>
              <w:t xml:space="preserve">e) </w:t>
            </w:r>
            <w:r w:rsidR="0068276C">
              <w:rPr>
                <w:rFonts w:ascii="Arial" w:hAnsi="Arial" w:cs="Arial"/>
                <w:sz w:val="18"/>
                <w:szCs w:val="18"/>
              </w:rPr>
              <w:t xml:space="preserve">ECB </w:t>
            </w:r>
            <w:r>
              <w:rPr>
                <w:rFonts w:ascii="Arial" w:hAnsi="Arial" w:cs="Arial"/>
                <w:sz w:val="18"/>
                <w:szCs w:val="18"/>
              </w:rPr>
              <w:t>approved surface quality standards</w:t>
            </w:r>
          </w:p>
          <w:p w:rsidR="00D87E76" w:rsidRPr="00B255B9" w:rsidRDefault="00C34493" w:rsidP="006C50A6">
            <w:pPr>
              <w:rPr>
                <w:rFonts w:ascii="Arial" w:hAnsi="Arial" w:cs="Arial"/>
                <w:sz w:val="18"/>
                <w:szCs w:val="18"/>
              </w:rPr>
            </w:pPr>
            <w:r>
              <w:rPr>
                <w:rFonts w:ascii="Arial" w:hAnsi="Arial" w:cs="Arial"/>
                <w:sz w:val="18"/>
                <w:szCs w:val="18"/>
              </w:rPr>
              <w:t>f</w:t>
            </w:r>
            <w:r w:rsidR="006C50A6" w:rsidRPr="006C50A6">
              <w:rPr>
                <w:rFonts w:ascii="Arial" w:hAnsi="Arial" w:cs="Arial"/>
                <w:sz w:val="18"/>
                <w:szCs w:val="18"/>
              </w:rPr>
              <w:t>) How you ensure value for money.</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5</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6C50A6">
            <w:pPr>
              <w:rPr>
                <w:rFonts w:ascii="Arial" w:hAnsi="Arial" w:cs="Arial"/>
                <w:b/>
                <w:sz w:val="18"/>
                <w:szCs w:val="18"/>
              </w:rPr>
            </w:pPr>
            <w:r>
              <w:rPr>
                <w:rFonts w:ascii="Arial" w:hAnsi="Arial" w:cs="Arial"/>
                <w:b/>
                <w:sz w:val="18"/>
                <w:szCs w:val="18"/>
              </w:rPr>
              <w:t>2</w:t>
            </w:r>
            <w:r w:rsidR="006C50A6">
              <w:rPr>
                <w:rFonts w:ascii="Arial" w:hAnsi="Arial" w:cs="Arial"/>
                <w:b/>
                <w:sz w:val="18"/>
                <w:szCs w:val="18"/>
              </w:rPr>
              <w:t>5</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446"/>
        </w:trPr>
        <w:tc>
          <w:tcPr>
            <w:tcW w:w="1555"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Project Team Experience</w:t>
            </w:r>
            <w:r w:rsidR="008B1A9D" w:rsidRPr="00933EF6">
              <w:rPr>
                <w:rFonts w:ascii="Arial" w:hAnsi="Arial" w:cs="Arial"/>
                <w:sz w:val="18"/>
                <w:szCs w:val="18"/>
              </w:rPr>
              <w:t xml:space="preserve"> </w:t>
            </w:r>
          </w:p>
        </w:tc>
        <w:tc>
          <w:tcPr>
            <w:tcW w:w="351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a) Give details of specific related expertise and levels of experience of all key site and design personnel in delivering similar projects</w:t>
            </w:r>
          </w:p>
          <w:p w:rsidR="008B1A9D" w:rsidRPr="00933EF6" w:rsidRDefault="006C50A6" w:rsidP="006C50A6">
            <w:pPr>
              <w:rPr>
                <w:rFonts w:ascii="Arial" w:hAnsi="Arial" w:cs="Arial"/>
                <w:b/>
                <w:sz w:val="18"/>
                <w:szCs w:val="18"/>
              </w:rPr>
            </w:pPr>
            <w:r w:rsidRPr="006C50A6">
              <w:rPr>
                <w:rFonts w:ascii="Arial" w:hAnsi="Arial" w:cs="Arial"/>
                <w:sz w:val="18"/>
                <w:szCs w:val="18"/>
              </w:rPr>
              <w:t>b) Provide details that you are a SAPCA approved contractor or equivalent</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5</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6C50A6">
            <w:pPr>
              <w:rPr>
                <w:rFonts w:ascii="Arial" w:hAnsi="Arial" w:cs="Arial"/>
                <w:b/>
                <w:sz w:val="18"/>
                <w:szCs w:val="18"/>
              </w:rPr>
            </w:pPr>
            <w:r>
              <w:rPr>
                <w:rFonts w:ascii="Arial" w:hAnsi="Arial" w:cs="Arial"/>
                <w:b/>
                <w:sz w:val="18"/>
                <w:szCs w:val="18"/>
              </w:rPr>
              <w:t>2</w:t>
            </w:r>
            <w:r w:rsidR="006C50A6">
              <w:rPr>
                <w:rFonts w:ascii="Arial" w:hAnsi="Arial" w:cs="Arial"/>
                <w:b/>
                <w:sz w:val="18"/>
                <w:szCs w:val="18"/>
              </w:rPr>
              <w:t>5</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0"/>
        </w:trPr>
        <w:tc>
          <w:tcPr>
            <w:tcW w:w="155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 xml:space="preserve">Delivery Programme -  </w:t>
            </w:r>
          </w:p>
          <w:p w:rsidR="008B1A9D" w:rsidRPr="00933EF6" w:rsidRDefault="008B1A9D" w:rsidP="006C50A6">
            <w:pPr>
              <w:rPr>
                <w:rFonts w:ascii="Arial" w:hAnsi="Arial" w:cs="Arial"/>
                <w:sz w:val="18"/>
                <w:szCs w:val="18"/>
              </w:rPr>
            </w:pPr>
          </w:p>
        </w:tc>
        <w:tc>
          <w:tcPr>
            <w:tcW w:w="3515" w:type="dxa"/>
            <w:shd w:val="clear" w:color="auto" w:fill="auto"/>
          </w:tcPr>
          <w:p w:rsidR="008B1A9D" w:rsidRPr="00933EF6" w:rsidRDefault="006C50A6" w:rsidP="004D7C08">
            <w:pPr>
              <w:rPr>
                <w:rFonts w:ascii="Arial" w:hAnsi="Arial" w:cs="Arial"/>
                <w:b/>
                <w:sz w:val="18"/>
                <w:szCs w:val="18"/>
              </w:rPr>
            </w:pPr>
            <w:r w:rsidRPr="006C50A6">
              <w:rPr>
                <w:rFonts w:ascii="Arial" w:hAnsi="Arial" w:cs="Arial"/>
                <w:sz w:val="18"/>
                <w:szCs w:val="18"/>
              </w:rPr>
              <w:t>Please provide a detailed programme including lead-in-times, start and end dates</w:t>
            </w:r>
            <w:r w:rsidRPr="00933EF6">
              <w:rPr>
                <w:rFonts w:ascii="Arial" w:hAnsi="Arial" w:cs="Arial"/>
                <w:b/>
                <w:sz w:val="18"/>
                <w:szCs w:val="18"/>
              </w:rPr>
              <w:t xml:space="preserve"> </w:t>
            </w:r>
          </w:p>
        </w:tc>
        <w:tc>
          <w:tcPr>
            <w:tcW w:w="1417" w:type="dxa"/>
            <w:shd w:val="clear" w:color="auto" w:fill="auto"/>
          </w:tcPr>
          <w:p w:rsidR="008B1A9D" w:rsidRPr="00933EF6" w:rsidRDefault="008B1A9D" w:rsidP="004D7C08">
            <w:pPr>
              <w:rPr>
                <w:rFonts w:ascii="Arial" w:hAnsi="Arial" w:cs="Arial"/>
                <w:sz w:val="18"/>
                <w:szCs w:val="18"/>
              </w:rPr>
            </w:pPr>
            <w:r>
              <w:rPr>
                <w:rFonts w:ascii="Arial" w:hAnsi="Arial" w:cs="Arial"/>
                <w:sz w:val="18"/>
                <w:szCs w:val="18"/>
              </w:rPr>
              <w:t>4</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20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1555" w:type="dxa"/>
            <w:shd w:val="clear" w:color="auto" w:fill="auto"/>
          </w:tcPr>
          <w:p w:rsidR="008B1A9D" w:rsidRPr="00933EF6" w:rsidRDefault="008B1A9D" w:rsidP="004D7C08">
            <w:pPr>
              <w:rPr>
                <w:rFonts w:ascii="Arial" w:hAnsi="Arial" w:cs="Arial"/>
                <w:sz w:val="18"/>
                <w:szCs w:val="18"/>
              </w:rPr>
            </w:pPr>
            <w:r w:rsidRPr="00933EF6">
              <w:rPr>
                <w:rFonts w:ascii="Arial" w:hAnsi="Arial" w:cs="Arial"/>
                <w:sz w:val="18"/>
                <w:szCs w:val="18"/>
              </w:rPr>
              <w:t>Health &amp; Safety</w:t>
            </w:r>
          </w:p>
        </w:tc>
        <w:tc>
          <w:tcPr>
            <w:tcW w:w="3515" w:type="dxa"/>
            <w:shd w:val="clear" w:color="auto" w:fill="auto"/>
          </w:tcPr>
          <w:p w:rsidR="008B1A9D" w:rsidRPr="00933EF6" w:rsidRDefault="006C50A6" w:rsidP="006C50A6">
            <w:pPr>
              <w:contextualSpacing/>
              <w:rPr>
                <w:rFonts w:ascii="Arial" w:hAnsi="Arial" w:cs="Arial"/>
                <w:sz w:val="18"/>
                <w:szCs w:val="18"/>
              </w:rPr>
            </w:pPr>
            <w:r w:rsidRPr="006C50A6">
              <w:rPr>
                <w:rFonts w:ascii="Arial" w:hAnsi="Arial" w:cs="Arial"/>
                <w:sz w:val="18"/>
                <w:szCs w:val="18"/>
              </w:rPr>
              <w:t xml:space="preserve">Please provide details of your Health and Safety Plan including how you comply with CDM Regulations </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4</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6C50A6" w:rsidP="004D7C08">
            <w:pPr>
              <w:rPr>
                <w:rFonts w:ascii="Arial" w:hAnsi="Arial" w:cs="Arial"/>
                <w:b/>
                <w:sz w:val="18"/>
                <w:szCs w:val="18"/>
              </w:rPr>
            </w:pPr>
            <w:r>
              <w:rPr>
                <w:rFonts w:ascii="Arial" w:hAnsi="Arial" w:cs="Arial"/>
                <w:b/>
                <w:sz w:val="18"/>
                <w:szCs w:val="18"/>
              </w:rPr>
              <w:t>20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1555" w:type="dxa"/>
            <w:shd w:val="clear" w:color="auto" w:fill="auto"/>
          </w:tcPr>
          <w:p w:rsidR="008B1A9D" w:rsidRPr="00933EF6" w:rsidRDefault="008B1A9D" w:rsidP="004D7C08">
            <w:pPr>
              <w:rPr>
                <w:rFonts w:ascii="Arial" w:hAnsi="Arial" w:cs="Arial"/>
                <w:sz w:val="18"/>
                <w:szCs w:val="18"/>
              </w:rPr>
            </w:pPr>
            <w:r w:rsidRPr="0045707A">
              <w:rPr>
                <w:rFonts w:ascii="Arial" w:hAnsi="Arial" w:cs="Arial"/>
                <w:sz w:val="18"/>
                <w:szCs w:val="18"/>
              </w:rPr>
              <w:t>Social Value</w:t>
            </w:r>
          </w:p>
        </w:tc>
        <w:tc>
          <w:tcPr>
            <w:tcW w:w="3515" w:type="dxa"/>
            <w:shd w:val="clear" w:color="auto" w:fill="auto"/>
          </w:tcPr>
          <w:p w:rsidR="008B1A9D" w:rsidRPr="00933EF6" w:rsidRDefault="006C50A6" w:rsidP="006C50A6">
            <w:pPr>
              <w:rPr>
                <w:rFonts w:ascii="Arial" w:hAnsi="Arial" w:cs="Arial"/>
                <w:sz w:val="18"/>
                <w:szCs w:val="18"/>
              </w:rPr>
            </w:pPr>
            <w:r>
              <w:rPr>
                <w:rFonts w:ascii="Arial" w:hAnsi="Arial" w:cs="Arial"/>
                <w:sz w:val="18"/>
                <w:szCs w:val="18"/>
              </w:rPr>
              <w:t>D</w:t>
            </w:r>
            <w:r w:rsidRPr="006C50A6">
              <w:rPr>
                <w:rFonts w:ascii="Arial" w:hAnsi="Arial" w:cs="Arial"/>
                <w:sz w:val="18"/>
                <w:szCs w:val="18"/>
              </w:rPr>
              <w:t>etail any opportunities within your proposal to offer wider social benefits to the Lambeth Community, including how you ethically deal with waste.</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2</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6C50A6" w:rsidP="004D7C08">
            <w:pPr>
              <w:rPr>
                <w:rFonts w:ascii="Arial" w:hAnsi="Arial" w:cs="Arial"/>
                <w:b/>
                <w:sz w:val="18"/>
                <w:szCs w:val="18"/>
              </w:rPr>
            </w:pPr>
            <w:r>
              <w:rPr>
                <w:rFonts w:ascii="Arial" w:hAnsi="Arial" w:cs="Arial"/>
                <w:b/>
                <w:sz w:val="18"/>
                <w:szCs w:val="18"/>
              </w:rPr>
              <w:t>10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Quality Evaluation Mark</w:t>
            </w:r>
          </w:p>
        </w:tc>
        <w:tc>
          <w:tcPr>
            <w:tcW w:w="1021"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100</w:t>
            </w:r>
          </w:p>
        </w:tc>
        <w:tc>
          <w:tcPr>
            <w:tcW w:w="1021" w:type="dxa"/>
          </w:tcPr>
          <w:p w:rsidR="008B1A9D" w:rsidRPr="00933EF6" w:rsidRDefault="008B1A9D" w:rsidP="004D7C08">
            <w:pPr>
              <w:rPr>
                <w:rFonts w:ascii="Arial" w:hAnsi="Arial" w:cs="Arial"/>
                <w:b/>
                <w:sz w:val="18"/>
                <w:szCs w:val="18"/>
              </w:rPr>
            </w:pP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Default="008B1A9D" w:rsidP="004D7C08">
            <w:pPr>
              <w:rPr>
                <w:rFonts w:ascii="Arial" w:hAnsi="Arial" w:cs="Arial"/>
                <w:b/>
                <w:sz w:val="18"/>
                <w:szCs w:val="18"/>
              </w:rPr>
            </w:pPr>
            <w:r>
              <w:rPr>
                <w:rFonts w:ascii="Arial" w:hAnsi="Arial" w:cs="Arial"/>
                <w:b/>
                <w:sz w:val="18"/>
                <w:szCs w:val="18"/>
              </w:rPr>
              <w:t>Quality</w:t>
            </w:r>
          </w:p>
        </w:tc>
        <w:tc>
          <w:tcPr>
            <w:tcW w:w="1021" w:type="dxa"/>
            <w:shd w:val="clear" w:color="auto" w:fill="auto"/>
          </w:tcPr>
          <w:p w:rsidR="008B1A9D" w:rsidRDefault="008B1A9D" w:rsidP="004D7C08">
            <w:pPr>
              <w:rPr>
                <w:rFonts w:ascii="Arial" w:hAnsi="Arial" w:cs="Arial"/>
                <w:b/>
                <w:sz w:val="18"/>
                <w:szCs w:val="18"/>
              </w:rPr>
            </w:pPr>
            <w:r>
              <w:rPr>
                <w:rFonts w:ascii="Arial" w:hAnsi="Arial" w:cs="Arial"/>
                <w:b/>
                <w:sz w:val="18"/>
                <w:szCs w:val="18"/>
              </w:rPr>
              <w:t>30%</w:t>
            </w:r>
          </w:p>
        </w:tc>
        <w:tc>
          <w:tcPr>
            <w:tcW w:w="1021" w:type="dxa"/>
          </w:tcPr>
          <w:p w:rsidR="008B1A9D" w:rsidRPr="00933EF6" w:rsidRDefault="008B1A9D" w:rsidP="004D7C08">
            <w:pPr>
              <w:rPr>
                <w:rFonts w:ascii="Arial" w:hAnsi="Arial" w:cs="Arial"/>
                <w:b/>
                <w:sz w:val="18"/>
                <w:szCs w:val="18"/>
              </w:rPr>
            </w:pP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Default="008B1A9D" w:rsidP="004D7C08">
            <w:pPr>
              <w:rPr>
                <w:rFonts w:ascii="Arial" w:hAnsi="Arial" w:cs="Arial"/>
                <w:b/>
                <w:sz w:val="18"/>
                <w:szCs w:val="18"/>
              </w:rPr>
            </w:pPr>
            <w:r>
              <w:rPr>
                <w:rFonts w:ascii="Arial" w:hAnsi="Arial" w:cs="Arial"/>
                <w:b/>
                <w:sz w:val="18"/>
                <w:szCs w:val="18"/>
              </w:rPr>
              <w:t xml:space="preserve">Quality Score </w:t>
            </w:r>
          </w:p>
        </w:tc>
        <w:tc>
          <w:tcPr>
            <w:tcW w:w="1021" w:type="dxa"/>
            <w:shd w:val="clear" w:color="auto" w:fill="auto"/>
          </w:tcPr>
          <w:p w:rsidR="008B1A9D" w:rsidRDefault="008B1A9D" w:rsidP="004D7C08">
            <w:pPr>
              <w:rPr>
                <w:rFonts w:ascii="Arial" w:hAnsi="Arial" w:cs="Arial"/>
                <w:b/>
                <w:sz w:val="18"/>
                <w:szCs w:val="18"/>
              </w:rPr>
            </w:pPr>
          </w:p>
        </w:tc>
        <w:tc>
          <w:tcPr>
            <w:tcW w:w="1021" w:type="dxa"/>
          </w:tcPr>
          <w:p w:rsidR="008B1A9D" w:rsidRPr="00933EF6" w:rsidRDefault="008B1A9D" w:rsidP="004D7C08">
            <w:pPr>
              <w:rPr>
                <w:rFonts w:ascii="Arial" w:hAnsi="Arial" w:cs="Arial"/>
                <w:b/>
                <w:sz w:val="18"/>
                <w:szCs w:val="18"/>
              </w:rPr>
            </w:pPr>
          </w:p>
        </w:tc>
      </w:tr>
    </w:tbl>
    <w:p w:rsidR="008B1A9D" w:rsidRPr="00845517" w:rsidRDefault="008B1A9D" w:rsidP="008B1A9D">
      <w:pPr>
        <w:rPr>
          <w:rFonts w:ascii="Arial" w:hAnsi="Arial" w:cs="Arial"/>
          <w:b/>
          <w:sz w:val="21"/>
          <w:szCs w:val="21"/>
        </w:rPr>
      </w:pPr>
    </w:p>
    <w:p w:rsidR="008B1A9D" w:rsidRPr="00845517" w:rsidRDefault="008B1A9D" w:rsidP="008B1A9D">
      <w:pPr>
        <w:rPr>
          <w:rFonts w:ascii="Arial" w:hAnsi="Arial" w:cs="Arial"/>
          <w:b/>
          <w:sz w:val="21"/>
          <w:szCs w:val="21"/>
        </w:rPr>
      </w:pPr>
    </w:p>
    <w:p w:rsidR="008B1A9D" w:rsidRPr="00845517" w:rsidRDefault="008B1A9D" w:rsidP="008B1A9D">
      <w:pPr>
        <w:rPr>
          <w:rFonts w:ascii="Arial" w:hAnsi="Arial" w:cs="Arial"/>
          <w:b/>
          <w:sz w:val="21"/>
          <w:szCs w:val="21"/>
        </w:rPr>
      </w:pPr>
    </w:p>
    <w:p w:rsidR="008B1A9D" w:rsidRPr="00845517" w:rsidRDefault="008B1A9D" w:rsidP="008B1A9D">
      <w:pPr>
        <w:contextualSpacing/>
        <w:jc w:val="both"/>
        <w:rPr>
          <w:rFonts w:ascii="Arial" w:hAnsi="Arial" w:cs="Arial"/>
          <w:sz w:val="21"/>
          <w:szCs w:val="21"/>
        </w:rPr>
      </w:pPr>
    </w:p>
    <w:p w:rsidR="008B1A9D" w:rsidRPr="00845517" w:rsidRDefault="008B1A9D" w:rsidP="008B1A9D">
      <w:pPr>
        <w:contextualSpacing/>
        <w:jc w:val="both"/>
        <w:rPr>
          <w:rFonts w:ascii="Arial" w:hAnsi="Arial" w:cs="Arial"/>
          <w:b/>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lastRenderedPageBreak/>
        <w:t>The questions which are indicated with appropriate weightings will be evaluated by the panel and the appropriate score will be agreed and added to form the total Quality Evaluation Mark. The score achieved for this section, Quality Evaluation Mark, will be weighted at 30% to give the final score for quality (Quality Score)</w:t>
      </w:r>
    </w:p>
    <w:p w:rsidR="008B1A9D" w:rsidRPr="00845517" w:rsidRDefault="008B1A9D" w:rsidP="008B1A9D">
      <w:pPr>
        <w:ind w:left="709" w:hanging="709"/>
        <w:contextualSpacing/>
        <w:jc w:val="both"/>
        <w:rPr>
          <w:rFonts w:ascii="Arial" w:hAnsi="Arial" w:cs="Arial"/>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t>The Authority reserves the right to challenge any information provided in response to the Tender and request further information in support of any statements made therein.</w:t>
      </w:r>
    </w:p>
    <w:p w:rsidR="008B1A9D" w:rsidRPr="00845517" w:rsidRDefault="008B1A9D" w:rsidP="008B1A9D">
      <w:pPr>
        <w:pStyle w:val="ListParagraph"/>
        <w:rPr>
          <w:rFonts w:ascii="Arial" w:hAnsi="Arial" w:cs="Arial"/>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t>The Method Statement is designed to test Potential Providers’ ability to deliver the requirement. Potential Providers MUST answer all questions in full and to the best of their knowledge</w:t>
      </w:r>
    </w:p>
    <w:p w:rsidR="008B1A9D" w:rsidRPr="00845517" w:rsidRDefault="008B1A9D" w:rsidP="008B1A9D">
      <w:pPr>
        <w:pStyle w:val="ListParagraph"/>
        <w:ind w:left="0"/>
        <w:contextualSpacing/>
        <w:jc w:val="both"/>
        <w:rPr>
          <w:rFonts w:ascii="Arial" w:hAnsi="Arial" w:cs="Arial"/>
          <w:sz w:val="21"/>
          <w:szCs w:val="21"/>
        </w:rPr>
      </w:pPr>
    </w:p>
    <w:p w:rsidR="008B1A9D" w:rsidRPr="00845517" w:rsidRDefault="008B1A9D" w:rsidP="008B1A9D">
      <w:pPr>
        <w:pStyle w:val="ListParagraph"/>
        <w:numPr>
          <w:ilvl w:val="1"/>
          <w:numId w:val="1"/>
        </w:numPr>
        <w:spacing w:before="120" w:after="120"/>
        <w:ind w:left="709" w:hanging="709"/>
        <w:contextualSpacing/>
        <w:jc w:val="both"/>
        <w:rPr>
          <w:rFonts w:ascii="Arial" w:hAnsi="Arial" w:cs="Arial"/>
          <w:sz w:val="21"/>
          <w:szCs w:val="21"/>
        </w:rPr>
      </w:pPr>
      <w:r w:rsidRPr="00845517">
        <w:rPr>
          <w:rFonts w:ascii="Arial" w:hAnsi="Arial" w:cs="Arial"/>
          <w:sz w:val="21"/>
          <w:szCs w:val="21"/>
        </w:rPr>
        <w:t>Potential Providers must achieve the minimum acceptable score, as described, for each of the questions in Table1 above. Only those responses which achieve the minimum acceptable Quality Score will be included in the Price Evaluation Process.</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after="120"/>
        <w:ind w:left="709" w:hanging="709"/>
        <w:contextualSpacing/>
        <w:jc w:val="both"/>
        <w:rPr>
          <w:rFonts w:ascii="Arial" w:hAnsi="Arial" w:cs="Arial"/>
          <w:sz w:val="21"/>
          <w:szCs w:val="21"/>
        </w:rPr>
      </w:pPr>
      <w:r w:rsidRPr="00845517">
        <w:rPr>
          <w:rFonts w:ascii="Arial" w:hAnsi="Arial" w:cs="Arial"/>
          <w:sz w:val="21"/>
          <w:szCs w:val="21"/>
        </w:rPr>
        <w:t>Where only one (1) submission is received which does not meet the minimum acceptable score, the Authority reserves the right to enter into dialogue and seek assurances regarding the delivery of the requirement.</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responses must clearly demonstrate how they propose to meet the requirements set out in the question and address each element in the order they are asked.</w:t>
      </w:r>
    </w:p>
    <w:p w:rsidR="008B1A9D" w:rsidRPr="00845517" w:rsidRDefault="008B1A9D" w:rsidP="008B1A9D">
      <w:pPr>
        <w:ind w:left="709" w:hanging="709"/>
        <w:contextualSpacing/>
        <w:jc w:val="both"/>
        <w:rPr>
          <w:rFonts w:ascii="Arial" w:hAnsi="Arial" w:cs="Arial"/>
          <w:sz w:val="21"/>
          <w:szCs w:val="21"/>
          <w:highlight w:val="yellow"/>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responses should be limited to, and focused on each of the component parts of the question posed. They should refrain from making generalised statements and providing information not relevant to the topic.</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Whilst there will be no marks given to layout, spelling, punctuation and grammar, it will assist evaluators if attention is paid to these areas including identifying key sections within responses.</w:t>
      </w:r>
    </w:p>
    <w:p w:rsidR="008B1A9D" w:rsidRPr="00845517" w:rsidRDefault="008B1A9D" w:rsidP="008B1A9D">
      <w:pPr>
        <w:pStyle w:val="ListParagraph"/>
        <w:ind w:left="709" w:hanging="709"/>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will be marked in accordance with the marking scheme</w:t>
      </w:r>
    </w:p>
    <w:p w:rsidR="008B1A9D" w:rsidRPr="00845517" w:rsidRDefault="008B1A9D" w:rsidP="008B1A9D">
      <w:pPr>
        <w:spacing w:line="288" w:lineRule="auto"/>
        <w:ind w:left="709" w:hanging="709"/>
        <w:rPr>
          <w:rFonts w:ascii="Arial" w:hAnsi="Arial" w:cs="Arial"/>
          <w:sz w:val="21"/>
          <w:szCs w:val="21"/>
          <w:lang w:eastAsia="en-GB"/>
        </w:rPr>
      </w:pPr>
    </w:p>
    <w:p w:rsidR="008B1A9D" w:rsidRPr="00845517" w:rsidRDefault="008B1A9D" w:rsidP="008B1A9D">
      <w:pPr>
        <w:spacing w:line="288" w:lineRule="auto"/>
        <w:ind w:left="709" w:hanging="709"/>
        <w:rPr>
          <w:rFonts w:ascii="Arial" w:hAnsi="Arial" w:cs="Arial"/>
          <w:sz w:val="21"/>
          <w:szCs w:val="21"/>
          <w:lang w:eastAsia="en-GB"/>
        </w:rPr>
      </w:pPr>
    </w:p>
    <w:p w:rsidR="008B1A9D" w:rsidRPr="00845517" w:rsidRDefault="008B1A9D" w:rsidP="008B1A9D">
      <w:pPr>
        <w:spacing w:line="288" w:lineRule="auto"/>
        <w:rPr>
          <w:rFonts w:ascii="Arial" w:hAnsi="Arial" w:cs="Arial"/>
          <w:b/>
          <w:sz w:val="21"/>
          <w:szCs w:val="21"/>
          <w:lang w:eastAsia="en-GB"/>
        </w:rPr>
      </w:pPr>
      <w:r w:rsidRPr="00845517">
        <w:rPr>
          <w:rFonts w:ascii="Arial" w:hAnsi="Arial" w:cs="Arial"/>
          <w:b/>
          <w:sz w:val="21"/>
          <w:szCs w:val="21"/>
          <w:lang w:eastAsia="en-GB"/>
        </w:rPr>
        <w:t>5</w:t>
      </w:r>
      <w:r w:rsidRPr="00845517">
        <w:rPr>
          <w:rFonts w:ascii="Arial" w:hAnsi="Arial" w:cs="Arial"/>
          <w:b/>
          <w:sz w:val="21"/>
          <w:szCs w:val="21"/>
          <w:lang w:eastAsia="en-GB"/>
        </w:rPr>
        <w:tab/>
        <w:t>MARKING SCHEME</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t>The scoring matrix:</w:t>
      </w:r>
    </w:p>
    <w:p w:rsidR="008B1A9D" w:rsidRPr="00845517" w:rsidRDefault="008B1A9D" w:rsidP="008B1A9D">
      <w:pPr>
        <w:spacing w:line="288" w:lineRule="auto"/>
        <w:rPr>
          <w:rFonts w:ascii="Arial" w:hAnsi="Arial" w:cs="Arial"/>
          <w:sz w:val="21"/>
          <w:szCs w:val="21"/>
          <w:lang w:eastAsia="en-GB"/>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8546"/>
      </w:tblGrid>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0</w:t>
            </w:r>
          </w:p>
        </w:tc>
        <w:tc>
          <w:tcPr>
            <w:tcW w:w="8746" w:type="dxa"/>
          </w:tcPr>
          <w:p w:rsidR="008B1A9D" w:rsidRPr="00845517" w:rsidRDefault="008B1A9D" w:rsidP="004D7C08">
            <w:pPr>
              <w:contextualSpacing/>
              <w:jc w:val="both"/>
              <w:rPr>
                <w:rFonts w:ascii="Arial" w:hAnsi="Arial" w:cs="Arial"/>
                <w:sz w:val="21"/>
                <w:szCs w:val="21"/>
                <w:lang w:eastAsia="en-GB"/>
              </w:rPr>
            </w:pPr>
            <w:r w:rsidRPr="00845517">
              <w:rPr>
                <w:rFonts w:ascii="Arial" w:hAnsi="Arial" w:cs="Arial"/>
                <w:sz w:val="21"/>
                <w:szCs w:val="21"/>
                <w:lang w:eastAsia="en-GB"/>
              </w:rPr>
              <w:t>Failed to address the question/issue.</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1</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An unfavourable response/answer/solution.  There is limited or poor evidence of skill/experience sought; a high risk that relevant skills will not be available.</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2</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3</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 xml:space="preserve">Acceptable response/answer/solution/information to the particular aspect of the requirement; evidence has been given of skill/experience sought. </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4</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Above acceptable – response/answer/solution/information demonstrates real understanding of the requirement and evidence of ability to meet it (based on good experience of the specific provision required or relevant experience of comparable service or supply.</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5</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w:t>
            </w:r>
          </w:p>
        </w:tc>
      </w:tr>
    </w:tbl>
    <w:p w:rsidR="008B1A9D" w:rsidRPr="00845517" w:rsidRDefault="008B1A9D" w:rsidP="008B1A9D">
      <w:pPr>
        <w:contextualSpacing/>
        <w:rPr>
          <w:rFonts w:ascii="Arial" w:hAnsi="Arial" w:cs="Arial"/>
          <w:sz w:val="21"/>
          <w:szCs w:val="21"/>
          <w:lang w:eastAsia="en-GB"/>
        </w:rPr>
      </w:pPr>
    </w:p>
    <w:p w:rsidR="008B1A9D" w:rsidRPr="00845517" w:rsidRDefault="008B1A9D" w:rsidP="008B1A9D">
      <w:pPr>
        <w:contextualSpacing/>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t>The weighting of each criterion is based on a scale of 1 – 5; 1 being low importance and 5 being highest in importance:</w:t>
      </w:r>
    </w:p>
    <w:p w:rsidR="008B1A9D" w:rsidRPr="00845517" w:rsidRDefault="008B1A9D" w:rsidP="008B1A9D">
      <w:pPr>
        <w:contextualSpacing/>
        <w:rPr>
          <w:rFonts w:ascii="Arial" w:hAnsi="Arial" w:cs="Arial"/>
          <w:sz w:val="21"/>
          <w:szCs w:val="21"/>
          <w:lang w:eastAsia="en-GB"/>
        </w:rPr>
      </w:pPr>
    </w:p>
    <w:tbl>
      <w:tblPr>
        <w:tblW w:w="3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3441"/>
      </w:tblGrid>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1</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Low Importance</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2</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Not Very 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3</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4</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Very 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5</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Extremely Important</w:t>
            </w:r>
          </w:p>
        </w:tc>
      </w:tr>
    </w:tbl>
    <w:p w:rsidR="008B1A9D" w:rsidRPr="00845517" w:rsidRDefault="008B1A9D" w:rsidP="008B1A9D">
      <w:pPr>
        <w:contextualSpacing/>
        <w:rPr>
          <w:rFonts w:ascii="Arial" w:hAnsi="Arial" w:cs="Arial"/>
          <w:sz w:val="21"/>
          <w:szCs w:val="21"/>
          <w:lang w:eastAsia="en-GB"/>
        </w:rPr>
      </w:pPr>
    </w:p>
    <w:p w:rsidR="008B1A9D" w:rsidRPr="00240E54" w:rsidRDefault="008B1A9D" w:rsidP="008B1A9D">
      <w:pPr>
        <w:rPr>
          <w:rFonts w:ascii="Arial" w:hAnsi="Arial" w:cs="Arial"/>
          <w:b/>
          <w:sz w:val="21"/>
          <w:szCs w:val="21"/>
        </w:rPr>
      </w:pPr>
      <w:r w:rsidRPr="00845517">
        <w:rPr>
          <w:rFonts w:ascii="Arial" w:hAnsi="Arial" w:cs="Arial"/>
          <w:b/>
          <w:sz w:val="21"/>
          <w:szCs w:val="21"/>
          <w:lang w:eastAsia="en-GB"/>
        </w:rPr>
        <w:t>7</w:t>
      </w:r>
      <w:r w:rsidRPr="00845517">
        <w:rPr>
          <w:rFonts w:ascii="Arial" w:hAnsi="Arial" w:cs="Arial"/>
          <w:sz w:val="21"/>
          <w:szCs w:val="21"/>
          <w:lang w:eastAsia="en-GB"/>
        </w:rPr>
        <w:tab/>
      </w:r>
      <w:r w:rsidRPr="00240E54">
        <w:rPr>
          <w:rFonts w:ascii="Arial" w:hAnsi="Arial" w:cs="Arial"/>
          <w:b/>
          <w:sz w:val="21"/>
          <w:szCs w:val="21"/>
        </w:rPr>
        <w:t>Price Evaluation</w:t>
      </w:r>
    </w:p>
    <w:p w:rsidR="008B1A9D" w:rsidRPr="00240E54" w:rsidRDefault="008B1A9D" w:rsidP="008B1A9D">
      <w:pPr>
        <w:rPr>
          <w:rFonts w:ascii="Arial" w:hAnsi="Arial" w:cs="Arial"/>
          <w:b/>
          <w:sz w:val="21"/>
          <w:szCs w:val="21"/>
        </w:rPr>
      </w:pPr>
    </w:p>
    <w:p w:rsidR="008B1A9D" w:rsidRPr="00240E54" w:rsidRDefault="008B1A9D" w:rsidP="008B1A9D">
      <w:pPr>
        <w:ind w:firstLine="720"/>
        <w:rPr>
          <w:rFonts w:ascii="Arial" w:hAnsi="Arial" w:cs="Arial"/>
          <w:b/>
          <w:sz w:val="21"/>
          <w:szCs w:val="21"/>
        </w:rPr>
      </w:pPr>
      <w:r w:rsidRPr="00240E54">
        <w:rPr>
          <w:rFonts w:ascii="Arial" w:hAnsi="Arial" w:cs="Arial"/>
          <w:b/>
          <w:sz w:val="21"/>
          <w:szCs w:val="21"/>
        </w:rPr>
        <w:t>Price:</w:t>
      </w:r>
    </w:p>
    <w:p w:rsidR="008B1A9D" w:rsidRPr="00240E54" w:rsidRDefault="008B1A9D" w:rsidP="008B1A9D">
      <w:pPr>
        <w:ind w:left="720"/>
        <w:rPr>
          <w:rFonts w:ascii="Arial" w:hAnsi="Arial" w:cs="Arial"/>
          <w:sz w:val="21"/>
          <w:szCs w:val="21"/>
        </w:rPr>
      </w:pPr>
      <w:r w:rsidRPr="00240E54">
        <w:rPr>
          <w:rFonts w:ascii="Arial" w:hAnsi="Arial" w:cs="Arial"/>
          <w:sz w:val="21"/>
          <w:szCs w:val="21"/>
        </w:rPr>
        <w:t xml:space="preserve">For price, each submission will be assessed on the total cost of delivering the programme, using the following equation: </w:t>
      </w:r>
    </w:p>
    <w:p w:rsidR="008B1A9D" w:rsidRPr="00240E54" w:rsidRDefault="008B1A9D" w:rsidP="008B1A9D">
      <w:pPr>
        <w:rPr>
          <w:rFonts w:ascii="Arial" w:hAnsi="Arial" w:cs="Arial"/>
          <w:sz w:val="21"/>
          <w:szCs w:val="21"/>
        </w:rPr>
      </w:pPr>
    </w:p>
    <w:p w:rsidR="008B1A9D" w:rsidRPr="00240E54" w:rsidRDefault="008B1A9D" w:rsidP="008B1A9D">
      <w:pPr>
        <w:rPr>
          <w:rFonts w:ascii="Arial" w:hAnsi="Arial" w:cs="Arial"/>
          <w:b/>
          <w:sz w:val="21"/>
          <w:szCs w:val="21"/>
        </w:rPr>
      </w:pPr>
      <w:r w:rsidRPr="00240E54">
        <w:rPr>
          <w:rFonts w:ascii="Arial" w:hAnsi="Arial" w:cs="Arial"/>
          <w:noProof/>
          <w:color w:val="000000"/>
          <w:sz w:val="21"/>
          <w:szCs w:val="21"/>
          <w:lang w:eastAsia="en-GB"/>
        </w:rPr>
        <w:drawing>
          <wp:inline distT="0" distB="0" distL="0" distR="0" wp14:anchorId="6C848873" wp14:editId="33738A48">
            <wp:extent cx="57340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0" cy="485775"/>
                    </a:xfrm>
                    <a:prstGeom prst="rect">
                      <a:avLst/>
                    </a:prstGeom>
                    <a:noFill/>
                    <a:ln>
                      <a:noFill/>
                    </a:ln>
                  </pic:spPr>
                </pic:pic>
              </a:graphicData>
            </a:graphic>
          </wp:inline>
        </w:drawing>
      </w:r>
    </w:p>
    <w:p w:rsidR="008B1A9D" w:rsidRPr="00240E54" w:rsidRDefault="008B1A9D" w:rsidP="008B1A9D">
      <w:pPr>
        <w:ind w:firstLine="720"/>
        <w:rPr>
          <w:rFonts w:ascii="Arial" w:hAnsi="Arial" w:cs="Arial"/>
          <w:b/>
          <w:sz w:val="21"/>
          <w:szCs w:val="21"/>
        </w:rPr>
      </w:pPr>
      <w:r w:rsidRPr="00240E54">
        <w:rPr>
          <w:rFonts w:ascii="Arial" w:hAnsi="Arial" w:cs="Arial"/>
          <w:b/>
          <w:sz w:val="21"/>
          <w:szCs w:val="21"/>
        </w:rPr>
        <w:t>For example:</w:t>
      </w:r>
    </w:p>
    <w:p w:rsidR="008B1A9D" w:rsidRPr="00240E54" w:rsidRDefault="008B1A9D" w:rsidP="008B1A9D">
      <w:pPr>
        <w:rPr>
          <w:rFonts w:ascii="Arial" w:hAnsi="Arial" w:cs="Arial"/>
          <w:b/>
          <w:sz w:val="21"/>
          <w:szCs w:val="21"/>
        </w:rPr>
      </w:pPr>
    </w:p>
    <w:p w:rsidR="008B1A9D" w:rsidRPr="00845517" w:rsidRDefault="008B1A9D" w:rsidP="008B1A9D">
      <w:pPr>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tbl>
      <w:tblPr>
        <w:tblW w:w="9360" w:type="dxa"/>
        <w:tblLook w:val="04A0" w:firstRow="1" w:lastRow="0" w:firstColumn="1" w:lastColumn="0" w:noHBand="0" w:noVBand="1"/>
      </w:tblPr>
      <w:tblGrid>
        <w:gridCol w:w="5753"/>
        <w:gridCol w:w="1878"/>
        <w:gridCol w:w="1729"/>
      </w:tblGrid>
      <w:tr w:rsidR="008B1A9D" w:rsidRPr="001D3FEA" w:rsidTr="004D7C08">
        <w:trPr>
          <w:trHeight w:val="255"/>
        </w:trPr>
        <w:tc>
          <w:tcPr>
            <w:tcW w:w="5753" w:type="dxa"/>
            <w:tcBorders>
              <w:top w:val="nil"/>
              <w:left w:val="nil"/>
              <w:bottom w:val="nil"/>
              <w:right w:val="nil"/>
            </w:tcBorders>
            <w:shd w:val="clear" w:color="auto" w:fill="auto"/>
            <w:noWrap/>
            <w:vAlign w:val="bottom"/>
            <w:hideMark/>
          </w:tcPr>
          <w:p w:rsidR="008B1A9D" w:rsidRPr="001D3FEA" w:rsidRDefault="008B1A9D" w:rsidP="004D7C08">
            <w:pPr>
              <w:rPr>
                <w:rFonts w:ascii="Arial" w:hAnsi="Arial" w:cs="Arial"/>
                <w:b/>
                <w:bCs/>
                <w:lang w:eastAsia="en-GB"/>
              </w:rPr>
            </w:pPr>
            <w:r w:rsidRPr="001D3FEA">
              <w:rPr>
                <w:rFonts w:ascii="Arial" w:hAnsi="Arial" w:cs="Arial"/>
                <w:b/>
                <w:bCs/>
                <w:lang w:eastAsia="en-GB"/>
              </w:rPr>
              <w:t>Price 70%</w:t>
            </w:r>
          </w:p>
        </w:tc>
        <w:tc>
          <w:tcPr>
            <w:tcW w:w="1878" w:type="dxa"/>
            <w:tcBorders>
              <w:top w:val="nil"/>
              <w:left w:val="nil"/>
              <w:bottom w:val="nil"/>
              <w:right w:val="nil"/>
            </w:tcBorders>
            <w:shd w:val="clear" w:color="auto" w:fill="auto"/>
            <w:noWrap/>
            <w:vAlign w:val="bottom"/>
            <w:hideMark/>
          </w:tcPr>
          <w:p w:rsidR="008B1A9D" w:rsidRPr="001D3FEA" w:rsidRDefault="008B1A9D" w:rsidP="004D7C08">
            <w:pPr>
              <w:rPr>
                <w:rFonts w:ascii="Arial" w:hAnsi="Arial" w:cs="Arial"/>
                <w:b/>
                <w:bCs/>
                <w:lang w:eastAsia="en-GB"/>
              </w:rPr>
            </w:pPr>
          </w:p>
        </w:tc>
        <w:tc>
          <w:tcPr>
            <w:tcW w:w="1729" w:type="dxa"/>
            <w:tcBorders>
              <w:top w:val="nil"/>
              <w:left w:val="nil"/>
              <w:bottom w:val="nil"/>
              <w:right w:val="nil"/>
            </w:tcBorders>
            <w:shd w:val="clear" w:color="auto" w:fill="auto"/>
            <w:noWrap/>
            <w:vAlign w:val="bottom"/>
            <w:hideMark/>
          </w:tcPr>
          <w:p w:rsidR="008B1A9D" w:rsidRPr="001D3FEA" w:rsidRDefault="008B1A9D" w:rsidP="004D7C08">
            <w:pPr>
              <w:rPr>
                <w:rFonts w:ascii="Times New Roman" w:hAnsi="Times New Roman"/>
                <w:lang w:eastAsia="en-GB"/>
              </w:rPr>
            </w:pPr>
          </w:p>
        </w:tc>
      </w:tr>
      <w:tr w:rsidR="008B1A9D" w:rsidRPr="001D3FEA" w:rsidTr="004D7C08">
        <w:trPr>
          <w:trHeight w:val="255"/>
        </w:trPr>
        <w:tc>
          <w:tcPr>
            <w:tcW w:w="5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Method 1 - Standard Lambeth Pricing mechanism</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A= Tendered price</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B= lowest price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b/>
                <w:bCs/>
                <w:lang w:eastAsia="en-GB"/>
              </w:rPr>
            </w:pPr>
            <w:r w:rsidRPr="001D3FEA">
              <w:rPr>
                <w:rFonts w:ascii="Arial" w:hAnsi="Arial" w:cs="Arial"/>
                <w:b/>
                <w:bCs/>
                <w:lang w:eastAsia="en-GB"/>
              </w:rPr>
              <w:t>Price Score = (100% -(A-B)/B)*70 - Lambeth Standard Pricing mechanism</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Bidder name</w:t>
            </w:r>
          </w:p>
        </w:tc>
        <w:tc>
          <w:tcPr>
            <w:tcW w:w="1878" w:type="dxa"/>
            <w:tcBorders>
              <w:top w:val="nil"/>
              <w:left w:val="nil"/>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Tendered  Price</w:t>
            </w:r>
          </w:p>
        </w:tc>
        <w:tc>
          <w:tcPr>
            <w:tcW w:w="1729" w:type="dxa"/>
            <w:tcBorders>
              <w:top w:val="nil"/>
              <w:left w:val="nil"/>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Pr>
                <w:rFonts w:ascii="Arial" w:hAnsi="Arial" w:cs="Arial"/>
                <w:lang w:eastAsia="en-GB"/>
              </w:rPr>
              <w:t>Price  S</w:t>
            </w:r>
            <w:r w:rsidRPr="001D3FEA">
              <w:rPr>
                <w:rFonts w:ascii="Arial" w:hAnsi="Arial" w:cs="Arial"/>
                <w:lang w:eastAsia="en-GB"/>
              </w:rPr>
              <w:t>core</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70</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2</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130000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57.27</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3</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145000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47.73</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112000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68.73</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5</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115000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66.82</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150000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44.55</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7</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168000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33.09</w:t>
            </w:r>
          </w:p>
        </w:tc>
      </w:tr>
    </w:tbl>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Pr="00845517" w:rsidRDefault="008B1A9D" w:rsidP="008B1A9D">
      <w:pPr>
        <w:pStyle w:val="ListParagraph"/>
        <w:spacing w:after="160" w:line="259" w:lineRule="auto"/>
        <w:ind w:left="0"/>
        <w:contextualSpacing/>
        <w:rPr>
          <w:rFonts w:ascii="Arial" w:hAnsi="Arial" w:cs="Arial"/>
          <w:sz w:val="21"/>
          <w:szCs w:val="21"/>
        </w:rPr>
      </w:pPr>
      <w:r w:rsidRPr="00845517">
        <w:rPr>
          <w:rFonts w:ascii="Arial" w:hAnsi="Arial" w:cs="Arial"/>
          <w:sz w:val="21"/>
          <w:szCs w:val="21"/>
        </w:rPr>
        <w:t>The Price Score (70% weighting applied), is added to the overall Quality Score (30% weighting applied), to give a final score for each Potential Provider (Final Score)</w:t>
      </w:r>
    </w:p>
    <w:p w:rsidR="008B1A9D" w:rsidRPr="00845517" w:rsidRDefault="008B1A9D" w:rsidP="008B1A9D">
      <w:pPr>
        <w:pStyle w:val="ListParagraph"/>
        <w:spacing w:before="120"/>
        <w:ind w:left="0"/>
        <w:contextualSpacing/>
        <w:jc w:val="both"/>
        <w:rPr>
          <w:rFonts w:ascii="Arial" w:hAnsi="Arial" w:cs="Arial"/>
          <w:sz w:val="21"/>
          <w:szCs w:val="21"/>
        </w:rPr>
      </w:pPr>
    </w:p>
    <w:p w:rsidR="008B1A9D" w:rsidRPr="00845517" w:rsidRDefault="008B1A9D" w:rsidP="008B1A9D">
      <w:pPr>
        <w:pStyle w:val="ListParagraph"/>
        <w:spacing w:after="160" w:line="259" w:lineRule="auto"/>
        <w:ind w:left="0"/>
        <w:contextualSpacing/>
        <w:rPr>
          <w:rFonts w:ascii="Arial" w:hAnsi="Arial" w:cs="Arial"/>
          <w:sz w:val="21"/>
          <w:szCs w:val="21"/>
        </w:rPr>
      </w:pPr>
      <w:r w:rsidRPr="00845517">
        <w:rPr>
          <w:rFonts w:ascii="Arial" w:hAnsi="Arial" w:cs="Arial"/>
          <w:sz w:val="21"/>
          <w:szCs w:val="21"/>
        </w:rPr>
        <w:t>The contract will be awarded to the supplier with the highest Final Score. Feedback will be supplied to unsuccessful bidders.</w:t>
      </w:r>
      <w:r w:rsidRPr="00845517">
        <w:rPr>
          <w:rFonts w:ascii="Arial" w:hAnsi="Arial" w:cs="Arial"/>
          <w:sz w:val="21"/>
          <w:szCs w:val="21"/>
        </w:rPr>
        <w:tab/>
      </w:r>
    </w:p>
    <w:p w:rsidR="008B1A9D" w:rsidRPr="00845517" w:rsidRDefault="008B1A9D" w:rsidP="008B1A9D">
      <w:pPr>
        <w:pStyle w:val="ListParagraph"/>
        <w:spacing w:before="120"/>
        <w:ind w:left="0"/>
        <w:contextualSpacing/>
        <w:jc w:val="both"/>
        <w:rPr>
          <w:rFonts w:ascii="Arial" w:hAnsi="Arial" w:cs="Arial"/>
          <w:sz w:val="21"/>
          <w:szCs w:val="21"/>
        </w:rPr>
      </w:pPr>
    </w:p>
    <w:p w:rsidR="008B1A9D" w:rsidRPr="00845517" w:rsidRDefault="008B1A9D" w:rsidP="008B1A9D">
      <w:pPr>
        <w:rPr>
          <w:rFonts w:ascii="Arial" w:hAnsi="Arial" w:cs="Arial"/>
          <w:color w:val="000000"/>
          <w:sz w:val="21"/>
          <w:szCs w:val="21"/>
        </w:rPr>
      </w:pPr>
    </w:p>
    <w:p w:rsidR="00045441" w:rsidRDefault="00045441"/>
    <w:sectPr w:rsidR="00045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508A7"/>
    <w:multiLevelType w:val="hybridMultilevel"/>
    <w:tmpl w:val="D6C0156C"/>
    <w:lvl w:ilvl="0" w:tplc="66925DFA">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55753A35"/>
    <w:multiLevelType w:val="hybridMultilevel"/>
    <w:tmpl w:val="9F5869FA"/>
    <w:lvl w:ilvl="0" w:tplc="0809000F">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2" w15:restartNumberingAfterBreak="0">
    <w:nsid w:val="61497828"/>
    <w:multiLevelType w:val="multilevel"/>
    <w:tmpl w:val="C632FD2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9D"/>
    <w:rsid w:val="00045441"/>
    <w:rsid w:val="0007281A"/>
    <w:rsid w:val="0068276C"/>
    <w:rsid w:val="006C50A6"/>
    <w:rsid w:val="008B1A9D"/>
    <w:rsid w:val="009F136B"/>
    <w:rsid w:val="00B255B9"/>
    <w:rsid w:val="00C12198"/>
    <w:rsid w:val="00C34493"/>
    <w:rsid w:val="00D8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4E213-20E1-4E90-992A-840B0997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A9D"/>
    <w:pPr>
      <w:spacing w:after="0" w:line="240" w:lineRule="auto"/>
    </w:pPr>
    <w:rPr>
      <w:rFonts w:ascii="CG Times (WN)" w:eastAsia="Times New Roman" w:hAnsi="CG Times (W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1A9D"/>
    <w:pPr>
      <w:ind w:left="720"/>
    </w:pPr>
  </w:style>
  <w:style w:type="character" w:customStyle="1" w:styleId="ListParagraphChar">
    <w:name w:val="List Paragraph Char"/>
    <w:link w:val="ListParagraph"/>
    <w:uiPriority w:val="34"/>
    <w:locked/>
    <w:rsid w:val="008B1A9D"/>
    <w:rPr>
      <w:rFonts w:ascii="CG Times (WN)" w:eastAsia="Times New Roman" w:hAnsi="CG Times (W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Lee,Helen</dc:creator>
  <cp:keywords/>
  <dc:description/>
  <cp:lastModifiedBy>Lee,Helen</cp:lastModifiedBy>
  <cp:revision>2</cp:revision>
  <dcterms:created xsi:type="dcterms:W3CDTF">2017-06-02T10:05:00Z</dcterms:created>
  <dcterms:modified xsi:type="dcterms:W3CDTF">2017-06-02T10:05:00Z</dcterms:modified>
</cp:coreProperties>
</file>