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BC7" w:rsidRDefault="00A80BC7" w:rsidP="00A30970">
      <w:pPr>
        <w:pStyle w:val="CoverTitle3"/>
        <w:jc w:val="center"/>
        <w:rPr>
          <w:color w:val="004E2E"/>
          <w:sz w:val="48"/>
          <w:szCs w:val="48"/>
        </w:rPr>
      </w:pPr>
    </w:p>
    <w:p w:rsidR="00A80BC7" w:rsidRDefault="00A80BC7" w:rsidP="00A30970">
      <w:pPr>
        <w:pStyle w:val="CoverTitle3"/>
        <w:jc w:val="center"/>
        <w:rPr>
          <w:color w:val="004E2E"/>
          <w:sz w:val="48"/>
          <w:szCs w:val="48"/>
        </w:rPr>
      </w:pPr>
    </w:p>
    <w:p w:rsidR="00A80BC7" w:rsidRDefault="00A80BC7" w:rsidP="00A30970">
      <w:pPr>
        <w:pStyle w:val="CoverTitle3"/>
        <w:jc w:val="center"/>
        <w:rPr>
          <w:color w:val="004E2E"/>
          <w:sz w:val="48"/>
          <w:szCs w:val="48"/>
        </w:rPr>
      </w:pPr>
    </w:p>
    <w:p w:rsidR="00A80BC7" w:rsidRDefault="00A80BC7" w:rsidP="00A30970">
      <w:pPr>
        <w:pStyle w:val="CoverTitle3"/>
        <w:jc w:val="center"/>
        <w:rPr>
          <w:color w:val="004E2E"/>
          <w:sz w:val="48"/>
          <w:szCs w:val="48"/>
        </w:rPr>
      </w:pPr>
    </w:p>
    <w:p w:rsidR="00A80BC7" w:rsidRDefault="00A80BC7" w:rsidP="00A30970">
      <w:pPr>
        <w:pStyle w:val="CoverTitle3"/>
        <w:jc w:val="center"/>
        <w:rPr>
          <w:color w:val="004E2E"/>
          <w:sz w:val="48"/>
          <w:szCs w:val="48"/>
        </w:rPr>
      </w:pPr>
    </w:p>
    <w:p w:rsidR="00A30970" w:rsidRDefault="00573C08" w:rsidP="00A30970">
      <w:pPr>
        <w:pStyle w:val="CoverTitle3"/>
        <w:jc w:val="center"/>
        <w:rPr>
          <w:sz w:val="48"/>
          <w:szCs w:val="48"/>
        </w:rPr>
      </w:pPr>
      <w:r w:rsidRPr="00573C08">
        <w:rPr>
          <w:color w:val="004E2E"/>
          <w:sz w:val="48"/>
          <w:szCs w:val="48"/>
        </w:rPr>
        <w:t>Invitation to Tender for</w:t>
      </w:r>
      <w:r>
        <w:rPr>
          <w:sz w:val="48"/>
          <w:szCs w:val="48"/>
        </w:rPr>
        <w:t xml:space="preserve"> </w:t>
      </w:r>
    </w:p>
    <w:p w:rsidR="00A30970" w:rsidRPr="002F7EAB" w:rsidRDefault="00A30970" w:rsidP="00A30970">
      <w:pPr>
        <w:pStyle w:val="CoverTitle3"/>
        <w:jc w:val="center"/>
        <w:rPr>
          <w:color w:val="auto"/>
          <w:sz w:val="48"/>
        </w:rPr>
      </w:pPr>
      <w:r w:rsidRPr="002F7EAB">
        <w:rPr>
          <w:color w:val="auto"/>
          <w:sz w:val="48"/>
        </w:rPr>
        <w:t xml:space="preserve">Framework for Pre Plant </w:t>
      </w:r>
      <w:r w:rsidR="00796911" w:rsidRPr="002F7EAB">
        <w:rPr>
          <w:color w:val="auto"/>
          <w:sz w:val="48"/>
        </w:rPr>
        <w:t>Insecticide</w:t>
      </w:r>
      <w:r w:rsidRPr="002F7EAB">
        <w:rPr>
          <w:color w:val="auto"/>
          <w:sz w:val="48"/>
        </w:rPr>
        <w:t xml:space="preserve"> Treatment of Nursery Transplants</w:t>
      </w:r>
    </w:p>
    <w:p w:rsidR="000215D1" w:rsidRPr="001B1039"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1B1039">
        <w:rPr>
          <w:sz w:val="36"/>
          <w:szCs w:val="36"/>
        </w:rPr>
        <w:t xml:space="preserve">Reference: </w:t>
      </w:r>
      <w:r w:rsidR="001920A8">
        <w:rPr>
          <w:sz w:val="36"/>
          <w:szCs w:val="36"/>
        </w:rPr>
        <w:t>FEE/0535</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1B1039" w:rsidRDefault="001B1039"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67433D" w:rsidRPr="006B3F8C" w:rsidRDefault="00D24144" w:rsidP="00323316">
      <w:r>
        <w:t xml:space="preserve">We will be awarding a </w:t>
      </w:r>
      <w:r w:rsidR="00323316" w:rsidRPr="00F400C6">
        <w:t>framework agreement</w:t>
      </w:r>
      <w:r w:rsidR="00323316" w:rsidRPr="006B3F8C">
        <w:t xml:space="preserve"> for</w:t>
      </w:r>
      <w:r>
        <w:t xml:space="preserve"> the treatment of nursery transplants using the Forestry Commiss</w:t>
      </w:r>
      <w:r w:rsidR="0067433D">
        <w:t xml:space="preserve">ion Electrodyn Conveyor Systems, </w:t>
      </w:r>
      <w:r w:rsidR="002A11E3">
        <w:t xml:space="preserve">located at </w:t>
      </w:r>
      <w:r w:rsidR="0067433D">
        <w:t>Hawkhope Farm, Falstone, Hexham, Northumberland, NE48 1BB.</w:t>
      </w:r>
    </w:p>
    <w:p w:rsidR="00661BD3" w:rsidRPr="006B3F8C" w:rsidRDefault="00661BD3" w:rsidP="00323316"/>
    <w:p w:rsidR="00323316" w:rsidRDefault="00D24144" w:rsidP="00AD1AFC">
      <w:r>
        <w:t xml:space="preserve">Our intention is to award this </w:t>
      </w:r>
      <w:r w:rsidR="00323316" w:rsidRPr="00F400C6">
        <w:t>framework agreement</w:t>
      </w:r>
      <w:r w:rsidR="00323316" w:rsidRPr="006B3F8C">
        <w:t xml:space="preserve"> for a period of </w:t>
      </w:r>
      <w:r w:rsidR="00681E44">
        <w:t>2</w:t>
      </w:r>
      <w:r w:rsidR="00AC676A">
        <w:t xml:space="preserve"> </w:t>
      </w:r>
      <w:r>
        <w:t>years.</w:t>
      </w:r>
      <w:r w:rsidR="00BF3ADD">
        <w:t xml:space="preserve"> </w:t>
      </w:r>
    </w:p>
    <w:p w:rsidR="00AD1AFC" w:rsidRPr="00681E44" w:rsidRDefault="00AD1AFC" w:rsidP="00AD1AFC"/>
    <w:p w:rsidR="00661BD3" w:rsidRPr="006B3F8C" w:rsidRDefault="00323316" w:rsidP="00323316">
      <w:r w:rsidRPr="006B3F8C">
        <w:t xml:space="preserve">Break points are available within the </w:t>
      </w:r>
      <w:r w:rsidRPr="00F400C6">
        <w:t>framework agreement</w:t>
      </w:r>
      <w:r w:rsidRPr="006B3F8C">
        <w:t xml:space="preserve"> at </w:t>
      </w:r>
      <w:r w:rsidR="00681E44">
        <w:t>end of year 1</w:t>
      </w:r>
      <w:r w:rsidRPr="00F400C6">
        <w:t>,</w:t>
      </w:r>
      <w:r w:rsidRPr="006B3F8C">
        <w:t xml:space="preserve"> at which time we will decide on whether the </w:t>
      </w:r>
      <w:r w:rsidRPr="00F400C6">
        <w:t>fra</w:t>
      </w:r>
      <w:r w:rsidR="00661BD3" w:rsidRPr="00F400C6">
        <w:t>mework agreement</w:t>
      </w:r>
      <w:r w:rsidR="00661BD3" w:rsidRPr="006B3F8C">
        <w:t xml:space="preserve"> will continue.  </w:t>
      </w:r>
    </w:p>
    <w:p w:rsidR="00323316" w:rsidRPr="006B3F8C" w:rsidRDefault="00323316" w:rsidP="00323316">
      <w:r w:rsidRPr="006B3F8C">
        <w:t xml:space="preserve">The decision on </w:t>
      </w:r>
      <w:r w:rsidR="00661BD3" w:rsidRPr="006B3F8C">
        <w:t>whether to use the break points/</w:t>
      </w:r>
      <w:r w:rsidRPr="006B3F8C">
        <w:t>extension option available will be at our discretion and we will base it on the following factors:</w:t>
      </w:r>
      <w:r w:rsidR="00681E44">
        <w:t xml:space="preserve"> performance, budget,</w:t>
      </w:r>
      <w:r w:rsidR="00F400C6" w:rsidRPr="007337C6">
        <w:rPr>
          <w:color w:val="FF0000"/>
        </w:rPr>
        <w:t xml:space="preserve"> </w:t>
      </w:r>
      <w:r w:rsidR="00796911">
        <w:t>subject to licensing and d</w:t>
      </w:r>
      <w:r w:rsidR="00F400C6" w:rsidRPr="00F400C6">
        <w:t>erogation of the active ingredient in the chemical,</w:t>
      </w:r>
      <w:r w:rsidR="00F400C6">
        <w:rPr>
          <w:color w:val="FF0000"/>
        </w:rPr>
        <w:t xml:space="preserve"> </w:t>
      </w:r>
      <w:r w:rsidR="00681E44">
        <w:t>and changes to treatment equipment.</w:t>
      </w:r>
    </w:p>
    <w:p w:rsidR="00661BD3" w:rsidRDefault="00661BD3" w:rsidP="00323316"/>
    <w:p w:rsidR="003E2B21" w:rsidRDefault="00323316" w:rsidP="003E2B21">
      <w:r w:rsidRPr="009E5141">
        <w:t xml:space="preserve">The total </w:t>
      </w:r>
      <w:r w:rsidRPr="006B3F8C">
        <w:t xml:space="preserve">value of this </w:t>
      </w:r>
      <w:r w:rsidRPr="00F400C6">
        <w:t>framework agreement</w:t>
      </w:r>
      <w:r w:rsidR="00681E44">
        <w:t xml:space="preserve"> </w:t>
      </w:r>
      <w:r w:rsidRPr="009E5141">
        <w:t>over the entire period, including any extension options</w:t>
      </w:r>
      <w:r w:rsidR="00661BD3">
        <w:t xml:space="preserve"> (if detailed above)</w:t>
      </w:r>
      <w:r w:rsidRPr="009E5141">
        <w:t xml:space="preserve">, will be in the region </w:t>
      </w:r>
      <w:r w:rsidRPr="006B3F8C">
        <w:t>of</w:t>
      </w:r>
      <w:r w:rsidR="0089456E">
        <w:t xml:space="preserve"> £35000 -£40000 per year for treatment and approximately £0-</w:t>
      </w:r>
      <w:r w:rsidR="002A0C1E">
        <w:t>£750.00 for forklift operations</w:t>
      </w:r>
      <w:r w:rsidR="0089456E">
        <w:t xml:space="preserve"> </w:t>
      </w:r>
      <w:r w:rsidR="002A0C1E">
        <w:t>(</w:t>
      </w:r>
      <w:r w:rsidR="003E2B21">
        <w:t>£</w:t>
      </w:r>
      <w:r w:rsidR="00681E44" w:rsidRPr="00F400C6">
        <w:t>90,000</w:t>
      </w:r>
      <w:r w:rsidR="003E2B21">
        <w:t xml:space="preserve"> and up to </w:t>
      </w:r>
      <w:r w:rsidR="003E2B21" w:rsidRPr="00F400C6">
        <w:t xml:space="preserve">£1,500 </w:t>
      </w:r>
      <w:r w:rsidR="003E2B21">
        <w:t xml:space="preserve">for forklift operations </w:t>
      </w:r>
      <w:r w:rsidR="002A0C1E">
        <w:t>(</w:t>
      </w:r>
      <w:r w:rsidR="003E2B21">
        <w:t>if required</w:t>
      </w:r>
      <w:r w:rsidR="002A0C1E">
        <w:t>) in total)</w:t>
      </w:r>
      <w:r w:rsidR="003E2B21">
        <w:t>.</w:t>
      </w:r>
    </w:p>
    <w:p w:rsidR="00446741" w:rsidRPr="006B3F8C" w:rsidRDefault="005C34E6" w:rsidP="00323316">
      <w:pPr>
        <w:rPr>
          <w:color w:val="C00000"/>
        </w:rPr>
      </w:pPr>
      <w:r w:rsidRPr="006B3F8C">
        <w:rPr>
          <w:color w:val="C00000"/>
        </w:rPr>
        <w:t xml:space="preserve"> </w:t>
      </w:r>
    </w:p>
    <w:p w:rsidR="00323316" w:rsidRDefault="00323316" w:rsidP="00323316">
      <w:r w:rsidRPr="00F400C6">
        <w:t xml:space="preserve">A framework is an agreement with one or several providers.  It sets out the general terms and conditions under which we can make specific purchases as and when we need them.  The formal contract is formed when the customer places a call-off order against the framework asking for specific delivery of goods, services or works.  A </w:t>
      </w:r>
      <w:r w:rsidR="00A80BC7" w:rsidRPr="004625DB">
        <w:t>contractor</w:t>
      </w:r>
      <w:r w:rsidR="00A80BC7" w:rsidRPr="00F400C6">
        <w:t xml:space="preserve"> </w:t>
      </w:r>
      <w:r w:rsidRPr="00F400C6">
        <w:t xml:space="preserve">can receive a call-off order directly, or we may ask them to take part in a mini-competition with the other bidders on the framework. </w:t>
      </w:r>
    </w:p>
    <w:p w:rsidR="00A80BC7" w:rsidRDefault="00A80BC7" w:rsidP="00323316"/>
    <w:p w:rsidR="00A80BC7" w:rsidRDefault="00A80BC7" w:rsidP="00323316"/>
    <w:p w:rsidR="00A80BC7" w:rsidRDefault="00A80BC7" w:rsidP="00323316"/>
    <w:p w:rsidR="00323316" w:rsidRPr="00F400C6" w:rsidRDefault="00323316" w:rsidP="00323316">
      <w:r w:rsidRPr="00F400C6">
        <w:t>This particular Framework Agreement will operate as follows:</w:t>
      </w:r>
    </w:p>
    <w:p w:rsidR="00996B6B" w:rsidRDefault="00996B6B" w:rsidP="00323316">
      <w:pPr>
        <w:rPr>
          <w:color w:val="C00000"/>
        </w:rPr>
      </w:pPr>
    </w:p>
    <w:p w:rsidR="00A80BC7" w:rsidRDefault="00A80BC7" w:rsidP="00A80BC7">
      <w:r>
        <w:t>One contractor will be awarded a place on this framework agreement</w:t>
      </w:r>
      <w:r w:rsidR="001A1F02">
        <w:t>. The FC reserve the right to award a place to a second contractor, with the order of preference</w:t>
      </w:r>
      <w:r>
        <w:t xml:space="preserve"> ranked according to the score awarded by the tender evaluation team. When work is required, the contractor will be contacted by the Contract Manager and expected to provide the service within</w:t>
      </w:r>
      <w:r w:rsidR="0089456E">
        <w:t xml:space="preserve"> 48</w:t>
      </w:r>
      <w:r>
        <w:t xml:space="preserve"> hours including weekends if required, and in accordance with the specifications agreed under this framework.</w:t>
      </w:r>
      <w:r w:rsidR="00D11635">
        <w:t xml:space="preserve"> In the event that the first ranked supplier is unable to provide the service within the allotted timeframe, the work will be offered to the second ranked contractor. </w:t>
      </w:r>
      <w:bookmarkStart w:id="0" w:name="_GoBack"/>
      <w:bookmarkEnd w:id="0"/>
    </w:p>
    <w:p w:rsidR="00A80BC7" w:rsidRDefault="00A80BC7" w:rsidP="00323316">
      <w:pPr>
        <w:rPr>
          <w:color w:val="C00000"/>
        </w:rPr>
      </w:pPr>
    </w:p>
    <w:p w:rsidR="00F400C6" w:rsidRDefault="00F400C6" w:rsidP="00F400C6">
      <w:r>
        <w:t>Operations will be carried out using the pair of Forestry Commission</w:t>
      </w:r>
      <w:r w:rsidR="00E04692">
        <w:t xml:space="preserve"> </w:t>
      </w:r>
      <w:r w:rsidR="00E04692" w:rsidRPr="007E7389">
        <w:t>Electrodyn</w:t>
      </w:r>
      <w:r w:rsidRPr="007E7389">
        <w:t xml:space="preserve"> </w:t>
      </w:r>
      <w:r>
        <w:t>machines located near Falstone Northumberland.</w:t>
      </w:r>
    </w:p>
    <w:p w:rsidR="00F400C6" w:rsidRDefault="00F400C6" w:rsidP="00F400C6"/>
    <w:p w:rsidR="00F400C6" w:rsidRDefault="00F400C6" w:rsidP="00F400C6">
      <w:r>
        <w:t xml:space="preserve">All works </w:t>
      </w:r>
      <w:r w:rsidR="00A80BC7">
        <w:t xml:space="preserve">are </w:t>
      </w:r>
      <w:r>
        <w:t xml:space="preserve">to be carried out between January and May annually (this may be extended if planting is delayed by periods of bad weather). </w:t>
      </w:r>
      <w:r w:rsidR="007E7389">
        <w:t xml:space="preserve">Response times are critical to the success of this framework. </w:t>
      </w:r>
      <w:r>
        <w:t>.</w:t>
      </w:r>
    </w:p>
    <w:p w:rsidR="00F400C6" w:rsidRDefault="00F400C6" w:rsidP="00F400C6"/>
    <w:p w:rsidR="00F400C6" w:rsidRDefault="00F400C6" w:rsidP="00F400C6">
      <w:r>
        <w:t>Daily/weekly requirements will fluctuate depending on plant requirements by operational terms. It is anticipated that outputs of 30-40 thousand plants per day will be required. At peak periods this may rise up to 60-70 thousand a day.</w:t>
      </w:r>
    </w:p>
    <w:p w:rsidR="00F400C6" w:rsidRDefault="00F400C6" w:rsidP="00F400C6"/>
    <w:p w:rsidR="00F400C6" w:rsidRDefault="00796911" w:rsidP="00F400C6">
      <w:r>
        <w:t>Treatment will be carried out as</w:t>
      </w:r>
      <w:r w:rsidR="00F400C6">
        <w:t xml:space="preserve"> required</w:t>
      </w:r>
      <w:r>
        <w:t>,</w:t>
      </w:r>
      <w:r w:rsidR="00F400C6">
        <w:t xml:space="preserve"> there is not an option of mass treatment for later use, this is due the trees needing to be planted as quickly as possible after treatment.</w:t>
      </w:r>
    </w:p>
    <w:p w:rsidR="00F400C6" w:rsidRDefault="00F400C6" w:rsidP="00F400C6"/>
    <w:p w:rsidR="00F400C6" w:rsidRDefault="00F400C6" w:rsidP="00F400C6">
      <w:r>
        <w:t xml:space="preserve">The estimated total program is expected to be </w:t>
      </w:r>
      <w:r w:rsidRPr="00F400C6">
        <w:t>1.45 million</w:t>
      </w:r>
      <w:r w:rsidR="00E04692">
        <w:t xml:space="preserve"> plants</w:t>
      </w:r>
      <w:r w:rsidRPr="00F400C6">
        <w:t xml:space="preserve"> </w:t>
      </w:r>
      <w:r>
        <w:t>+/- 10% per annum. Work will take place Monday to Friday between the hours of 0700 &amp; 1600.</w:t>
      </w:r>
    </w:p>
    <w:p w:rsidR="00F400C6" w:rsidRDefault="00F400C6" w:rsidP="00F400C6"/>
    <w:p w:rsidR="00F400C6" w:rsidRDefault="00F400C6" w:rsidP="00F400C6">
      <w:r>
        <w:t xml:space="preserve">Weekend work or </w:t>
      </w:r>
      <w:r w:rsidR="007E7389">
        <w:t xml:space="preserve">work </w:t>
      </w:r>
      <w:r>
        <w:t>outside</w:t>
      </w:r>
      <w:r w:rsidR="00796911">
        <w:t xml:space="preserve"> of set times may be </w:t>
      </w:r>
      <w:r w:rsidR="00A80BC7">
        <w:t>required</w:t>
      </w:r>
      <w:r>
        <w:t xml:space="preserve"> to meet </w:t>
      </w:r>
      <w:r w:rsidR="00796911">
        <w:t>peaks in demands</w:t>
      </w:r>
      <w:r w:rsidR="007B6F99">
        <w:t xml:space="preserve"> by agreement with the Contract Manager</w:t>
      </w:r>
      <w:r>
        <w:t>.</w:t>
      </w:r>
    </w:p>
    <w:p w:rsidR="00F400C6" w:rsidRDefault="00F400C6" w:rsidP="00F400C6"/>
    <w:p w:rsidR="00F400C6" w:rsidRDefault="00F400C6" w:rsidP="00F400C6">
      <w:r>
        <w:t>An FC member of staff will be on site for the majority of the working day and will be responsible for operation of the forklift and the removal of trees from the Coldstore to the treatment shed and then from the treatment shed to the storage bays</w:t>
      </w:r>
      <w:r w:rsidR="00A80BC7">
        <w:t>,</w:t>
      </w:r>
      <w:r>
        <w:t xml:space="preserve"> </w:t>
      </w:r>
      <w:r w:rsidR="00A80BC7">
        <w:t>a</w:t>
      </w:r>
      <w:r>
        <w:t xml:space="preserve">s well as </w:t>
      </w:r>
      <w:r w:rsidR="00A80BC7">
        <w:t xml:space="preserve">to </w:t>
      </w:r>
      <w:r>
        <w:t>provide contract management supervision.</w:t>
      </w:r>
      <w:r w:rsidR="00E04692">
        <w:t xml:space="preserve"> The contractor may be required to operate the forklift when this member of staff is unavailable. This will be b</w:t>
      </w:r>
      <w:r w:rsidR="0027200A">
        <w:t>y prior arrangement.</w:t>
      </w:r>
    </w:p>
    <w:p w:rsidR="00F400C6" w:rsidRDefault="00F400C6" w:rsidP="00F400C6"/>
    <w:p w:rsidR="00F400C6" w:rsidRDefault="00796911" w:rsidP="00F400C6">
      <w:r>
        <w:t>The</w:t>
      </w:r>
      <w:r w:rsidR="00F400C6">
        <w:t xml:space="preserve"> PPE required </w:t>
      </w:r>
      <w:r w:rsidR="005E7031">
        <w:t xml:space="preserve">for </w:t>
      </w:r>
      <w:r w:rsidR="00F400C6">
        <w:t xml:space="preserve">this </w:t>
      </w:r>
      <w:r w:rsidR="005E7031">
        <w:t xml:space="preserve">operation includes a </w:t>
      </w:r>
      <w:r w:rsidR="00F400C6">
        <w:t>Type 4 Spray suits, with 0.5mm nitrile gloves</w:t>
      </w:r>
      <w:r>
        <w:t xml:space="preserve"> and wellingtons/water repellent boots</w:t>
      </w:r>
      <w:r w:rsidR="005E7031">
        <w:t>.</w:t>
      </w:r>
      <w:r w:rsidR="00F400C6">
        <w:t xml:space="preserve"> Forestry Commission will prov</w:t>
      </w:r>
      <w:r w:rsidR="005E7031">
        <w:t xml:space="preserve">ide </w:t>
      </w:r>
      <w:r w:rsidR="005E7031">
        <w:lastRenderedPageBreak/>
        <w:t>protective aprons, with all remaining PPE to be provided and maintained by the contractor.</w:t>
      </w:r>
    </w:p>
    <w:p w:rsidR="00DC13B4" w:rsidRDefault="003E2B21" w:rsidP="00323316">
      <w:r>
        <w:t xml:space="preserve"> </w:t>
      </w:r>
    </w:p>
    <w:p w:rsidR="00323316" w:rsidRDefault="00DC13B4" w:rsidP="0047298D">
      <w:r w:rsidRPr="00DB5520">
        <w:t xml:space="preserve">To protect the Public Forest Estate and to minimise the risk of introducing or spreading harmful pests and diseases, biosecurity measures appropriate to the level of risk at the location of work, </w:t>
      </w:r>
      <w:r w:rsidR="005E7031">
        <w:t xml:space="preserve">are expected to be undertaken. </w:t>
      </w:r>
      <w:r w:rsidRPr="00DB5520">
        <w:t xml:space="preserve">For more information and guidance, please visit </w:t>
      </w:r>
      <w:hyperlink r:id="rId10" w:history="1">
        <w:r w:rsidRPr="00DB5520">
          <w:rPr>
            <w:rStyle w:val="Hyperlink"/>
            <w:color w:val="auto"/>
          </w:rPr>
          <w:t>www.forestry.gov.uk/england-keepitclean</w:t>
        </w:r>
      </w:hyperlink>
      <w:r w:rsidR="0047298D" w:rsidRPr="00DB5520">
        <w:t>.</w:t>
      </w:r>
    </w:p>
    <w:p w:rsidR="00A80BC7" w:rsidRPr="006B3F8C" w:rsidRDefault="00A80BC7" w:rsidP="0047298D"/>
    <w:p w:rsidR="00731B85" w:rsidRDefault="00731B85" w:rsidP="00DB5520">
      <w:pPr>
        <w:rPr>
          <w:b/>
        </w:rPr>
      </w:pPr>
    </w:p>
    <w:p w:rsidR="00DB5520" w:rsidRDefault="00DB5520" w:rsidP="00DB5520">
      <w:pPr>
        <w:rPr>
          <w:b/>
        </w:rPr>
      </w:pPr>
      <w:r>
        <w:rPr>
          <w:b/>
        </w:rPr>
        <w:t>Contract Management:</w:t>
      </w:r>
    </w:p>
    <w:p w:rsidR="00DB5520" w:rsidRDefault="00DB5520" w:rsidP="00DB5520">
      <w:pPr>
        <w:rPr>
          <w:b/>
        </w:rPr>
      </w:pPr>
    </w:p>
    <w:p w:rsidR="00DB5520" w:rsidRDefault="00DB5520" w:rsidP="00DB5520">
      <w:r>
        <w:t xml:space="preserve">The Forestry Commission expects a high standard of service and high level of Health, Safety and </w:t>
      </w:r>
      <w:r w:rsidR="00A80BC7">
        <w:t>E</w:t>
      </w:r>
      <w:r>
        <w:t xml:space="preserve">nvironmental controls throughout the life of the </w:t>
      </w:r>
      <w:r w:rsidR="00A80BC7">
        <w:t>framework</w:t>
      </w:r>
      <w:r>
        <w:t xml:space="preserve">. </w:t>
      </w:r>
      <w:r w:rsidR="00A80BC7">
        <w:t xml:space="preserve">The Contractor’s </w:t>
      </w:r>
      <w:r>
        <w:t xml:space="preserve">performance in this respect will be actively monitored throughout the </w:t>
      </w:r>
      <w:r w:rsidR="00883B9C">
        <w:t>framework</w:t>
      </w:r>
      <w:r>
        <w:t xml:space="preserve"> period.</w:t>
      </w:r>
    </w:p>
    <w:p w:rsidR="00DB5520" w:rsidRDefault="00DB5520" w:rsidP="00DB5520"/>
    <w:p w:rsidR="00DB5520" w:rsidRDefault="00DB5520" w:rsidP="00DB5520">
      <w:pPr>
        <w:rPr>
          <w:color w:val="FF0000"/>
        </w:rPr>
      </w:pPr>
      <w:r>
        <w:t xml:space="preserve">In order to achieve this, the </w:t>
      </w:r>
      <w:r w:rsidR="00883B9C">
        <w:t>framework</w:t>
      </w:r>
      <w:r>
        <w:t xml:space="preserve"> will be managed and monitored using the RAG System (Red-Amber-Green System) a guidance booklet for contractors and guidance on what constitutes a breech under the RAG System is attached to the </w:t>
      </w:r>
      <w:r w:rsidR="00A80BC7">
        <w:t>Invitation to Tender (Appendix 1)</w:t>
      </w:r>
      <w:r>
        <w:t xml:space="preserve">.                                                                                                                          </w:t>
      </w:r>
      <w:r w:rsidRPr="007337C6">
        <w:rPr>
          <w:color w:val="FF0000"/>
        </w:rPr>
        <w:t xml:space="preserve"> </w:t>
      </w:r>
    </w:p>
    <w:p w:rsidR="00DB5520" w:rsidRDefault="00DB5520" w:rsidP="00DB5520">
      <w:pPr>
        <w:rPr>
          <w:color w:val="FF0000"/>
        </w:rPr>
      </w:pPr>
    </w:p>
    <w:p w:rsidR="00DB5520" w:rsidRPr="00F5767B" w:rsidRDefault="00DB5520" w:rsidP="00AD1AFC">
      <w:pPr>
        <w:autoSpaceDE w:val="0"/>
        <w:autoSpaceDN w:val="0"/>
        <w:adjustRightInd w:val="0"/>
        <w:spacing w:before="120" w:after="120" w:line="240" w:lineRule="atLeast"/>
        <w:rPr>
          <w:rFonts w:cs="Verdana"/>
          <w:b/>
          <w:sz w:val="24"/>
          <w:szCs w:val="24"/>
        </w:rPr>
      </w:pPr>
      <w:r>
        <w:rPr>
          <w:rFonts w:cs="Verdana"/>
          <w:b/>
          <w:sz w:val="24"/>
          <w:szCs w:val="24"/>
        </w:rPr>
        <w:t>Specification:</w:t>
      </w:r>
      <w:r w:rsidRPr="00F5767B">
        <w:rPr>
          <w:rFonts w:cs="Verdana"/>
          <w:b/>
          <w:sz w:val="24"/>
          <w:szCs w:val="24"/>
        </w:rPr>
        <w:t xml:space="preserve"> </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t xml:space="preserve">Alpha C6 </w:t>
      </w:r>
      <w:r w:rsidRPr="00F5767B">
        <w:t>ED’ to be supplied by Forestry Commission.</w:t>
      </w:r>
      <w:r w:rsidRPr="00DB5520">
        <w:t xml:space="preserve"> 100ml Alpha C6 ED to be applied per 1000 trees. </w:t>
      </w:r>
      <w:r w:rsidR="007E7389">
        <w:t>The c</w:t>
      </w:r>
      <w:r w:rsidRPr="00F5767B">
        <w:t xml:space="preserve">hemical will be issued to the contractor by the FC staff </w:t>
      </w:r>
      <w:r w:rsidR="00A80BC7">
        <w:t>m</w:t>
      </w:r>
      <w:r w:rsidRPr="00F5767B">
        <w:t>ember on site upon request.</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t xml:space="preserve">The machines are to be calibrated by the contractor before operation begins and periodically during </w:t>
      </w:r>
      <w:r w:rsidR="007E7389">
        <w:t>the treatment season (b</w:t>
      </w:r>
      <w:r w:rsidRPr="00F5767B">
        <w:t>y arrangement this can be undertaken in December). The Forestry Commission will provide calibration sheets to aid this process.</w:t>
      </w:r>
    </w:p>
    <w:p w:rsidR="00DB5520" w:rsidRPr="00F5767B" w:rsidRDefault="00A360E4" w:rsidP="00AD1AFC">
      <w:pPr>
        <w:pStyle w:val="ListParagraph"/>
        <w:numPr>
          <w:ilvl w:val="0"/>
          <w:numId w:val="14"/>
        </w:numPr>
        <w:tabs>
          <w:tab w:val="left" w:pos="426"/>
        </w:tabs>
        <w:spacing w:before="120" w:after="120" w:line="240" w:lineRule="auto"/>
        <w:ind w:left="1701" w:hanging="981"/>
        <w:contextualSpacing w:val="0"/>
        <w:jc w:val="both"/>
      </w:pPr>
      <w:r>
        <w:t>The contractor will o</w:t>
      </w:r>
      <w:r w:rsidR="00DB5520" w:rsidRPr="00F5767B">
        <w:t xml:space="preserve">perate &amp; </w:t>
      </w:r>
      <w:r w:rsidR="00C102D9">
        <w:t xml:space="preserve">carry out daily </w:t>
      </w:r>
      <w:r w:rsidR="00C102D9" w:rsidRPr="00F5767B">
        <w:t>mainten</w:t>
      </w:r>
      <w:r w:rsidR="00C102D9">
        <w:t>ance on</w:t>
      </w:r>
      <w:r w:rsidR="00DB5520" w:rsidRPr="00F5767B">
        <w:t xml:space="preserve"> the</w:t>
      </w:r>
      <w:r w:rsidR="00C102D9">
        <w:t xml:space="preserve"> </w:t>
      </w:r>
      <w:r w:rsidR="00C102D9" w:rsidRPr="007E7389">
        <w:t>electrodyn</w:t>
      </w:r>
      <w:r w:rsidR="00DB5520" w:rsidRPr="007E7389">
        <w:t xml:space="preserve"> </w:t>
      </w:r>
      <w:r w:rsidR="00DB5520" w:rsidRPr="00F5767B">
        <w:t>machine in accordance with manufacturer’s instructions.</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t xml:space="preserve">Trees to be positioned on the conveyer in such a fashion that a band application of chemical centred on the root collar is </w:t>
      </w:r>
      <w:r w:rsidR="00A93AD5" w:rsidRPr="00F5767B">
        <w:t>achieved;</w:t>
      </w:r>
      <w:r w:rsidRPr="00F5767B">
        <w:t xml:space="preserve"> trees are not to overlap</w:t>
      </w:r>
      <w:r w:rsidR="00A93AD5">
        <w:t xml:space="preserve"> requiring a minimum of 30mm between all trees</w:t>
      </w:r>
      <w:r w:rsidRPr="00F5767B">
        <w:t>.</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t xml:space="preserve">Correct plant handling techniques should be observed at all times; trees should not be forced into boxes </w:t>
      </w:r>
      <w:r w:rsidR="00A6039B">
        <w:t xml:space="preserve">and should only be removed for treatment and returned </w:t>
      </w:r>
      <w:r w:rsidR="007E7389">
        <w:t>immediately</w:t>
      </w:r>
      <w:r w:rsidR="00A6039B">
        <w:t xml:space="preserve"> after treatment</w:t>
      </w:r>
      <w:r w:rsidRPr="00F5767B">
        <w:t xml:space="preserve"> to avoid </w:t>
      </w:r>
      <w:r w:rsidR="00A6039B">
        <w:t xml:space="preserve">any </w:t>
      </w:r>
      <w:r w:rsidRPr="00F5767B">
        <w:t>desiccation.</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t>Date of treatment to be written on the plant bags on the pallet to enable a “first treated, first used” system of plant dispatch. Writing the date on one bag per stacking layer on the pallet.</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lastRenderedPageBreak/>
        <w:t>Depending on tree size, expected daily output is between 30k and 40k trees treated per day (average 35k trees treated per day) per machine.</w:t>
      </w:r>
    </w:p>
    <w:p w:rsidR="00DB5520" w:rsidRPr="00F5767B" w:rsidRDefault="00DB5520" w:rsidP="00AD1AFC">
      <w:pPr>
        <w:pStyle w:val="ListParagraph"/>
        <w:numPr>
          <w:ilvl w:val="0"/>
          <w:numId w:val="14"/>
        </w:numPr>
        <w:tabs>
          <w:tab w:val="left" w:pos="426"/>
        </w:tabs>
        <w:spacing w:before="120" w:after="120" w:line="240" w:lineRule="auto"/>
        <w:ind w:left="1701" w:hanging="981"/>
        <w:contextualSpacing w:val="0"/>
        <w:jc w:val="both"/>
      </w:pPr>
      <w:r w:rsidRPr="00F5767B">
        <w:t xml:space="preserve">Empty </w:t>
      </w:r>
      <w:r w:rsidR="0053237A">
        <w:t xml:space="preserve">chemical </w:t>
      </w:r>
      <w:r w:rsidRPr="00F5767B">
        <w:t xml:space="preserve">containers will be placed in </w:t>
      </w:r>
      <w:r w:rsidR="00A93AD5">
        <w:t>trays under the treatment machine for FC staff to move to secure waste store for</w:t>
      </w:r>
      <w:r w:rsidRPr="00F5767B">
        <w:t xml:space="preserve"> their safe disposal by the Forestry Commission.</w:t>
      </w:r>
    </w:p>
    <w:p w:rsidR="00DB5520" w:rsidRPr="00F5767B" w:rsidRDefault="00DB5520" w:rsidP="00AD1AFC">
      <w:pPr>
        <w:pStyle w:val="ListParagraph"/>
        <w:numPr>
          <w:ilvl w:val="0"/>
          <w:numId w:val="14"/>
        </w:numPr>
        <w:spacing w:before="120" w:after="120" w:line="240" w:lineRule="auto"/>
        <w:ind w:left="1701" w:hanging="981"/>
        <w:contextualSpacing w:val="0"/>
        <w:jc w:val="both"/>
      </w:pPr>
      <w:r w:rsidRPr="00F5767B">
        <w:t>Ensure the machine and surrounds are cleared of soil and</w:t>
      </w:r>
      <w:r>
        <w:t xml:space="preserve"> rubbish at the end of each day</w:t>
      </w:r>
      <w:r w:rsidRPr="00F5767B">
        <w:t xml:space="preserve"> work.</w:t>
      </w:r>
    </w:p>
    <w:p w:rsidR="00DB5520" w:rsidRPr="00F5767B" w:rsidRDefault="00A30AFA" w:rsidP="00AD1AFC">
      <w:pPr>
        <w:pStyle w:val="ListParagraph"/>
        <w:numPr>
          <w:ilvl w:val="0"/>
          <w:numId w:val="14"/>
        </w:numPr>
        <w:spacing w:before="120" w:after="120" w:line="240" w:lineRule="auto"/>
        <w:ind w:left="1701" w:hanging="981"/>
        <w:contextualSpacing w:val="0"/>
        <w:jc w:val="both"/>
      </w:pPr>
      <w:r>
        <w:t>When requested by the supervising Forester, o</w:t>
      </w:r>
      <w:r w:rsidR="00DB5520" w:rsidRPr="00F5767B">
        <w:t>perate forklift (Counter Balance) in accordance</w:t>
      </w:r>
      <w:r>
        <w:t xml:space="preserve"> with industry best practice moving</w:t>
      </w:r>
      <w:r w:rsidR="00DB5520" w:rsidRPr="00F5767B">
        <w:t xml:space="preserve"> trees from cold store into treatment facility and out to covered storage area</w:t>
      </w:r>
      <w:r>
        <w:t xml:space="preserve"> following treatment. </w:t>
      </w:r>
    </w:p>
    <w:p w:rsidR="00DB5520" w:rsidRPr="00C102D9" w:rsidRDefault="00DB5520" w:rsidP="00AD1AFC">
      <w:pPr>
        <w:pStyle w:val="ListParagraph"/>
        <w:numPr>
          <w:ilvl w:val="0"/>
          <w:numId w:val="14"/>
        </w:numPr>
        <w:spacing w:before="120" w:after="120" w:line="240" w:lineRule="atLeast"/>
        <w:ind w:left="1701" w:hanging="981"/>
        <w:contextualSpacing w:val="0"/>
        <w:rPr>
          <w:rFonts w:cs="Arial"/>
          <w:szCs w:val="24"/>
        </w:rPr>
      </w:pPr>
      <w:r w:rsidRPr="00C102D9">
        <w:rPr>
          <w:rFonts w:cs="Arial"/>
          <w:szCs w:val="24"/>
        </w:rPr>
        <w:t>Carry out environmental risk assessment weekly as a minimum.</w:t>
      </w:r>
    </w:p>
    <w:p w:rsidR="00DB5520" w:rsidRPr="00C102D9" w:rsidRDefault="00DB5520" w:rsidP="00AD1AFC">
      <w:pPr>
        <w:pStyle w:val="ListParagraph"/>
        <w:numPr>
          <w:ilvl w:val="0"/>
          <w:numId w:val="14"/>
        </w:numPr>
        <w:spacing w:before="120" w:after="120" w:line="240" w:lineRule="atLeast"/>
        <w:ind w:left="1701" w:hanging="981"/>
        <w:contextualSpacing w:val="0"/>
        <w:rPr>
          <w:rFonts w:cs="Arial"/>
          <w:szCs w:val="24"/>
        </w:rPr>
      </w:pPr>
      <w:r w:rsidRPr="00C102D9">
        <w:rPr>
          <w:rFonts w:cs="Arial"/>
          <w:szCs w:val="24"/>
        </w:rPr>
        <w:t>Keep detailed records of plants treated daily to include, Species, Seed indent, delivery code, size &amp; number treated.</w:t>
      </w:r>
    </w:p>
    <w:p w:rsidR="00DB5520" w:rsidRPr="00C102D9" w:rsidRDefault="00DB5520" w:rsidP="00AD1AFC">
      <w:pPr>
        <w:pStyle w:val="ListParagraph"/>
        <w:numPr>
          <w:ilvl w:val="0"/>
          <w:numId w:val="14"/>
        </w:numPr>
        <w:spacing w:before="120" w:after="120" w:line="240" w:lineRule="atLeast"/>
        <w:ind w:left="1701" w:hanging="981"/>
        <w:contextualSpacing w:val="0"/>
        <w:rPr>
          <w:rFonts w:cs="Arial"/>
          <w:szCs w:val="24"/>
        </w:rPr>
      </w:pPr>
      <w:r w:rsidRPr="00C102D9">
        <w:rPr>
          <w:rFonts w:cs="Arial"/>
          <w:szCs w:val="24"/>
        </w:rPr>
        <w:t>Keep record of chemical used on a daily basis, with number of trees treated on each machine.</w:t>
      </w:r>
    </w:p>
    <w:p w:rsidR="00DB5520" w:rsidRPr="00C102D9" w:rsidRDefault="00DB5520" w:rsidP="00AD1AFC">
      <w:pPr>
        <w:pStyle w:val="ListParagraph"/>
        <w:numPr>
          <w:ilvl w:val="0"/>
          <w:numId w:val="14"/>
        </w:numPr>
        <w:spacing w:before="120" w:after="120" w:line="240" w:lineRule="atLeast"/>
        <w:ind w:left="1701" w:hanging="981"/>
        <w:contextualSpacing w:val="0"/>
        <w:rPr>
          <w:rFonts w:cs="Arial"/>
          <w:szCs w:val="24"/>
        </w:rPr>
      </w:pPr>
      <w:r w:rsidRPr="00C102D9">
        <w:rPr>
          <w:rFonts w:cs="Arial"/>
          <w:szCs w:val="24"/>
        </w:rPr>
        <w:t xml:space="preserve">Provide information specified </w:t>
      </w:r>
      <w:r w:rsidR="00965F3F">
        <w:rPr>
          <w:rFonts w:cs="Arial"/>
          <w:szCs w:val="24"/>
        </w:rPr>
        <w:t xml:space="preserve">in point 13 </w:t>
      </w:r>
      <w:r w:rsidRPr="00C102D9">
        <w:rPr>
          <w:rFonts w:cs="Arial"/>
          <w:szCs w:val="24"/>
        </w:rPr>
        <w:t>in one of the following formats (</w:t>
      </w:r>
      <w:r w:rsidRPr="00AD1AFC">
        <w:rPr>
          <w:rFonts w:cs="Arial"/>
          <w:szCs w:val="24"/>
        </w:rPr>
        <w:t>Paper</w:t>
      </w:r>
      <w:r w:rsidRPr="00C102D9">
        <w:rPr>
          <w:rFonts w:cs="Arial"/>
          <w:szCs w:val="24"/>
        </w:rPr>
        <w:t>/ MS Word (table)/ MS Excel spreadsheet) delivered or emailed along with invoice for previous week</w:t>
      </w:r>
      <w:r w:rsidR="004825DE">
        <w:rPr>
          <w:rFonts w:cs="Arial"/>
          <w:szCs w:val="24"/>
        </w:rPr>
        <w:t>’</w:t>
      </w:r>
      <w:r w:rsidRPr="00C102D9">
        <w:rPr>
          <w:rFonts w:cs="Arial"/>
          <w:szCs w:val="24"/>
        </w:rPr>
        <w:t>s work. Payment of invoices will</w:t>
      </w:r>
      <w:r w:rsidR="00965F3F">
        <w:rPr>
          <w:rFonts w:cs="Arial"/>
          <w:szCs w:val="24"/>
        </w:rPr>
        <w:t xml:space="preserve"> not be authorised without the chemical usage and record of the trees treated.</w:t>
      </w:r>
    </w:p>
    <w:p w:rsidR="00DB5520" w:rsidRDefault="00DB5520" w:rsidP="00AD1AFC">
      <w:pPr>
        <w:pStyle w:val="ListParagraph"/>
        <w:numPr>
          <w:ilvl w:val="0"/>
          <w:numId w:val="14"/>
        </w:numPr>
        <w:spacing w:before="120" w:after="120" w:line="240" w:lineRule="atLeast"/>
        <w:ind w:left="1701" w:hanging="981"/>
        <w:contextualSpacing w:val="0"/>
      </w:pPr>
      <w:r>
        <w:t>Provide at the request of the Forestry Commission a copy of completed hazardous waste consignmen</w:t>
      </w:r>
      <w:r w:rsidR="00A30AFA">
        <w:t>t note for disposal of used PPE, and a COSHH Assessment for the activity</w:t>
      </w:r>
      <w:r w:rsidR="001528FB">
        <w:t xml:space="preserve"> within 5 working days.</w:t>
      </w:r>
      <w:r w:rsidR="00A30AFA">
        <w:t xml:space="preserve"> </w:t>
      </w:r>
    </w:p>
    <w:p w:rsidR="00DB5520" w:rsidRPr="00A94DE1" w:rsidRDefault="00DB5520" w:rsidP="00DB5520">
      <w:pPr>
        <w:spacing w:before="120" w:line="240" w:lineRule="atLeast"/>
        <w:ind w:left="720"/>
      </w:pPr>
    </w:p>
    <w:p w:rsidR="00DB5520" w:rsidRDefault="00DB5520" w:rsidP="00DB5520">
      <w:pPr>
        <w:autoSpaceDE w:val="0"/>
        <w:autoSpaceDN w:val="0"/>
        <w:adjustRightInd w:val="0"/>
        <w:rPr>
          <w:rFonts w:cs="Verdana"/>
        </w:rPr>
      </w:pPr>
      <w:r w:rsidRPr="00903B9A">
        <w:rPr>
          <w:rFonts w:cs="Verdana"/>
          <w:b/>
        </w:rPr>
        <w:t xml:space="preserve">Training &amp; Certification </w:t>
      </w:r>
    </w:p>
    <w:p w:rsidR="00DB5520" w:rsidRDefault="00A93AD5" w:rsidP="00DB5520">
      <w:pPr>
        <w:autoSpaceDE w:val="0"/>
        <w:autoSpaceDN w:val="0"/>
        <w:adjustRightInd w:val="0"/>
        <w:rPr>
          <w:rFonts w:cs="Verdana"/>
        </w:rPr>
      </w:pPr>
      <w:r>
        <w:rPr>
          <w:rFonts w:cs="Verdana"/>
        </w:rPr>
        <w:t>A</w:t>
      </w:r>
      <w:r w:rsidR="00DB5520">
        <w:rPr>
          <w:rFonts w:cs="Verdana"/>
        </w:rPr>
        <w:t xml:space="preserve">ll </w:t>
      </w:r>
      <w:r w:rsidR="00A30AFA">
        <w:rPr>
          <w:rFonts w:cs="Verdana"/>
        </w:rPr>
        <w:t>operators</w:t>
      </w:r>
      <w:r w:rsidR="00DB5520">
        <w:rPr>
          <w:rFonts w:cs="Verdana"/>
        </w:rPr>
        <w:t xml:space="preserve"> must hold the relevant NPTC units PA1 &amp; PA12 with experience of Electrodyn sprayers. </w:t>
      </w:r>
    </w:p>
    <w:p w:rsidR="002028E4" w:rsidRDefault="00DB5520" w:rsidP="00DB5520">
      <w:pPr>
        <w:autoSpaceDE w:val="0"/>
        <w:autoSpaceDN w:val="0"/>
        <w:adjustRightInd w:val="0"/>
        <w:rPr>
          <w:rFonts w:cs="Verdana"/>
        </w:rPr>
      </w:pPr>
      <w:r>
        <w:rPr>
          <w:rFonts w:cs="Verdana"/>
        </w:rPr>
        <w:t xml:space="preserve">The </w:t>
      </w:r>
      <w:r w:rsidRPr="002D3A9E">
        <w:rPr>
          <w:rFonts w:cs="Verdana"/>
        </w:rPr>
        <w:t>Forestry Commission</w:t>
      </w:r>
      <w:r w:rsidR="00581B70">
        <w:rPr>
          <w:rFonts w:cs="Verdana"/>
        </w:rPr>
        <w:t xml:space="preserve"> will make the E</w:t>
      </w:r>
      <w:r>
        <w:rPr>
          <w:rFonts w:cs="Verdana"/>
        </w:rPr>
        <w:t>lectrodyn facility and one machine at Hawkhope available for additional training &amp; assessments prior the start of the treatment se</w:t>
      </w:r>
      <w:r w:rsidR="00965F3F">
        <w:rPr>
          <w:rFonts w:cs="Verdana"/>
        </w:rPr>
        <w:t>ason for the successful bidder, if the successful contractor and there staff do not have sufficient staff holding the required certificates of competence</w:t>
      </w:r>
      <w:r w:rsidR="002028E4">
        <w:rPr>
          <w:rFonts w:cs="Verdana"/>
        </w:rPr>
        <w:t xml:space="preserve"> namely PA1 &amp; PA12, to operate both treatment machines simultaneously.</w:t>
      </w:r>
    </w:p>
    <w:p w:rsidR="00DB5520" w:rsidRDefault="002028E4" w:rsidP="00DB5520">
      <w:pPr>
        <w:autoSpaceDE w:val="0"/>
        <w:autoSpaceDN w:val="0"/>
        <w:adjustRightInd w:val="0"/>
        <w:rPr>
          <w:rFonts w:cs="Verdana"/>
        </w:rPr>
      </w:pPr>
      <w:r>
        <w:rPr>
          <w:rFonts w:cs="Verdana"/>
        </w:rPr>
        <w:t xml:space="preserve">  </w:t>
      </w:r>
    </w:p>
    <w:p w:rsidR="00DB5520" w:rsidRDefault="00DB5520" w:rsidP="00DB5520">
      <w:pPr>
        <w:autoSpaceDE w:val="0"/>
        <w:autoSpaceDN w:val="0"/>
        <w:adjustRightInd w:val="0"/>
        <w:rPr>
          <w:rFonts w:cs="Verdana"/>
        </w:rPr>
      </w:pPr>
      <w:r>
        <w:rPr>
          <w:rFonts w:cs="Verdana"/>
        </w:rPr>
        <w:t xml:space="preserve">At least 2 people from the </w:t>
      </w:r>
      <w:r w:rsidR="0053237A">
        <w:rPr>
          <w:rFonts w:cs="Verdana"/>
        </w:rPr>
        <w:t xml:space="preserve">contractor’s </w:t>
      </w:r>
      <w:r>
        <w:rPr>
          <w:rFonts w:cs="Verdana"/>
        </w:rPr>
        <w:t>team on site at any time must hold Emergency First Aid at Work +F qualifications.</w:t>
      </w:r>
    </w:p>
    <w:p w:rsidR="0053237A" w:rsidRPr="00332088" w:rsidRDefault="0053237A" w:rsidP="00DB5520">
      <w:pPr>
        <w:autoSpaceDE w:val="0"/>
        <w:autoSpaceDN w:val="0"/>
        <w:adjustRightInd w:val="0"/>
        <w:rPr>
          <w:rFonts w:cs="Verdana"/>
        </w:rPr>
      </w:pPr>
    </w:p>
    <w:p w:rsidR="00323316" w:rsidRDefault="00323316" w:rsidP="007E1E1F">
      <w:pPr>
        <w:spacing w:line="240" w:lineRule="auto"/>
        <w:jc w:val="both"/>
        <w:rPr>
          <w:rFonts w:ascii="Arial" w:eastAsia="Arial" w:hAnsi="Arial" w:cs="Arial"/>
          <w:b/>
          <w:u w:val="single"/>
        </w:rPr>
      </w:pPr>
      <w:r w:rsidRPr="00A31C58">
        <w:rPr>
          <w:b/>
        </w:rPr>
        <w:t>Note: Tenderers must include details of any areas where they will not be able to c</w:t>
      </w:r>
      <w:r w:rsidR="00A93AD5">
        <w:rPr>
          <w:b/>
        </w:rPr>
        <w:t xml:space="preserve">omply with these requirements. </w:t>
      </w:r>
      <w:r w:rsidRPr="00A31C58">
        <w:rPr>
          <w:b/>
        </w:rPr>
        <w:t>If your Tender does not meet these requirements we reserve the right to reject it completely.</w:t>
      </w:r>
      <w:r w:rsidR="00EB4EE2">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44231A" w:rsidRDefault="003C2EB2" w:rsidP="00416884">
            <w:pPr>
              <w:rPr>
                <w:color w:val="C00000"/>
              </w:rPr>
            </w:pPr>
            <w:r w:rsidRPr="007E1E1F">
              <w:t>Date(s) of site visits by bidders to FC site</w:t>
            </w:r>
            <w:r w:rsidR="0044231A" w:rsidRPr="007E1E1F">
              <w:t xml:space="preserve"> </w:t>
            </w:r>
          </w:p>
        </w:tc>
        <w:tc>
          <w:tcPr>
            <w:tcW w:w="4860" w:type="dxa"/>
          </w:tcPr>
          <w:p w:rsidR="003C2EB2" w:rsidRDefault="007E1E1F" w:rsidP="007E1E1F">
            <w:r>
              <w:t>10</w:t>
            </w:r>
            <w:r w:rsidRPr="007E1E1F">
              <w:rPr>
                <w:vertAlign w:val="superscript"/>
              </w:rPr>
              <w:t>th</w:t>
            </w:r>
            <w:r>
              <w:t xml:space="preserve"> </w:t>
            </w:r>
            <w:r w:rsidR="00966421">
              <w:t xml:space="preserve">October </w:t>
            </w:r>
            <w:r w:rsidR="00AD1AFC">
              <w:t xml:space="preserve">to </w:t>
            </w:r>
            <w:r w:rsidR="004825DE">
              <w:t>2</w:t>
            </w:r>
            <w:r w:rsidR="004825DE" w:rsidRPr="004825DE">
              <w:rPr>
                <w:vertAlign w:val="superscript"/>
              </w:rPr>
              <w:t>nd</w:t>
            </w:r>
            <w:r w:rsidR="004825DE">
              <w:t xml:space="preserve"> November 20</w:t>
            </w:r>
            <w:r>
              <w:t xml:space="preserve">18 </w:t>
            </w:r>
            <w:r w:rsidR="004825DE">
              <w:t>(b</w:t>
            </w:r>
            <w:r>
              <w:t>y arrangement only</w:t>
            </w:r>
            <w:r w:rsidR="004825DE">
              <w:t>)</w:t>
            </w:r>
          </w:p>
          <w:p w:rsidR="004825DE" w:rsidRPr="007E1E1F" w:rsidRDefault="004825DE" w:rsidP="007E1E1F"/>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E1E1F" w:rsidRDefault="004825DE" w:rsidP="004825DE">
            <w:r>
              <w:t>Midday, Friday 2</w:t>
            </w:r>
            <w:r w:rsidRPr="004825DE">
              <w:rPr>
                <w:vertAlign w:val="superscript"/>
              </w:rPr>
              <w:t>nd</w:t>
            </w:r>
            <w:r>
              <w:t xml:space="preserve"> November 2018. </w:t>
            </w:r>
            <w:r w:rsidR="007E1E1F">
              <w:t>No enquiries will be answered after this date</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4825DE" w:rsidRPr="004825DE" w:rsidRDefault="004825DE" w:rsidP="004825DE">
            <w:r>
              <w:t>Midday, Friday 9</w:t>
            </w:r>
            <w:r w:rsidRPr="004825DE">
              <w:rPr>
                <w:vertAlign w:val="superscript"/>
              </w:rPr>
              <w:t>th</w:t>
            </w:r>
            <w:r>
              <w:t xml:space="preserve"> November 2018</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4825DE" w:rsidRPr="009D3678" w:rsidRDefault="004825DE" w:rsidP="004825DE">
            <w:r>
              <w:t>w/c 19</w:t>
            </w:r>
            <w:r w:rsidRPr="004825DE">
              <w:rPr>
                <w:vertAlign w:val="superscript"/>
              </w:rPr>
              <w:t>th</w:t>
            </w:r>
            <w:r>
              <w:t xml:space="preserve"> November</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9D3678" w:rsidRDefault="009D3678" w:rsidP="00416884">
            <w:r>
              <w:t>10</w:t>
            </w:r>
            <w:r w:rsidRPr="009D3678">
              <w:rPr>
                <w:vertAlign w:val="superscript"/>
              </w:rPr>
              <w:t>th</w:t>
            </w:r>
            <w:r>
              <w:t xml:space="preserve"> December 2018</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Pr="0044231A" w:rsidRDefault="0044231A" w:rsidP="0044231A">
      <w:pPr>
        <w:pStyle w:val="FCGBBodyText"/>
      </w:pPr>
    </w:p>
    <w:p w:rsidR="003C2EB2" w:rsidRPr="0044231A" w:rsidRDefault="009D3678" w:rsidP="00096231">
      <w:r>
        <w:t>Before the return date, bidders</w:t>
      </w:r>
      <w:r w:rsidR="0044231A" w:rsidRPr="009D3678">
        <w:t xml:space="preserve"> may</w:t>
      </w:r>
      <w:r w:rsidR="003C2EB2" w:rsidRPr="009D3678">
        <w:t xml:space="preserve"> need</w:t>
      </w:r>
      <w:r>
        <w:t xml:space="preserve"> </w:t>
      </w:r>
      <w:r w:rsidR="003C2EB2" w:rsidRPr="0044231A">
        <w:t>to have a site visit so that they</w:t>
      </w:r>
      <w:r w:rsidR="0044231A">
        <w:t xml:space="preserve"> can complete their submission;</w:t>
      </w:r>
      <w:r w:rsidR="003C2EB2" w:rsidRPr="0044231A">
        <w:t xml:space="preserve"> Site visits will take place on the date(s) specified in the timetable above and bidders should contact the person named at 3.</w:t>
      </w:r>
      <w:r w:rsidR="00956066" w:rsidRPr="0044231A">
        <w:t>3</w:t>
      </w:r>
      <w:r w:rsidR="003C2EB2" w:rsidRPr="0044231A">
        <w:t xml:space="preserve"> below to arrange this.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123450" w:rsidRPr="006B7986" w:rsidRDefault="00123450" w:rsidP="003C2EB2"/>
    <w:p w:rsidR="00123450" w:rsidRDefault="009D3678" w:rsidP="00123450">
      <w:pPr>
        <w:ind w:firstLine="720"/>
      </w:pPr>
      <w:r>
        <w:t xml:space="preserve">Steven Orton, </w:t>
      </w:r>
    </w:p>
    <w:p w:rsidR="00123450" w:rsidRDefault="009D3678" w:rsidP="00123450">
      <w:pPr>
        <w:ind w:left="720"/>
      </w:pPr>
      <w:r>
        <w:t xml:space="preserve">North England Forest District, </w:t>
      </w:r>
    </w:p>
    <w:p w:rsidR="00123450" w:rsidRDefault="009D3678" w:rsidP="00123450">
      <w:pPr>
        <w:ind w:left="720"/>
      </w:pPr>
      <w:r>
        <w:t xml:space="preserve">Eals Burn, Bellingham, </w:t>
      </w:r>
    </w:p>
    <w:p w:rsidR="00123450" w:rsidRDefault="009D3678" w:rsidP="00123450">
      <w:pPr>
        <w:ind w:left="720"/>
      </w:pPr>
      <w:r>
        <w:t xml:space="preserve">Hexham, Northumberland, </w:t>
      </w:r>
    </w:p>
    <w:p w:rsidR="003C2EB2" w:rsidRDefault="009D3678" w:rsidP="00123450">
      <w:pPr>
        <w:ind w:left="720"/>
      </w:pPr>
      <w:r>
        <w:t>NE48 2HP</w:t>
      </w:r>
    </w:p>
    <w:p w:rsidR="009D3678" w:rsidRDefault="009D3678" w:rsidP="00123450">
      <w:pPr>
        <w:ind w:firstLine="720"/>
      </w:pPr>
      <w:r>
        <w:t>Email:</w:t>
      </w:r>
      <w:r w:rsidR="00123450">
        <w:tab/>
      </w:r>
      <w:r w:rsidR="00123450">
        <w:tab/>
      </w:r>
      <w:hyperlink r:id="rId11" w:history="1">
        <w:r w:rsidR="00DC132B" w:rsidRPr="00256BC4">
          <w:rPr>
            <w:rStyle w:val="Hyperlink"/>
          </w:rPr>
          <w:t>steven.orton@forestryengland.uk</w:t>
        </w:r>
      </w:hyperlink>
    </w:p>
    <w:p w:rsidR="00123450" w:rsidRPr="009E5141" w:rsidRDefault="00123450" w:rsidP="00123450">
      <w:pPr>
        <w:rPr>
          <w:color w:val="FF0000"/>
        </w:rPr>
      </w:pPr>
    </w:p>
    <w:p w:rsidR="003C2EB2" w:rsidRDefault="003C2EB2" w:rsidP="003C2EB2">
      <w:r w:rsidRPr="009E5141">
        <w:lastRenderedPageBreak/>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r w:rsidR="003D2453">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3D2453" w:rsidP="00AB17FE">
      <w:pPr>
        <w:numPr>
          <w:ilvl w:val="0"/>
          <w:numId w:val="3"/>
        </w:numPr>
        <w:spacing w:before="120" w:line="240" w:lineRule="atLeast"/>
      </w:pPr>
      <w:r>
        <w:t xml:space="preserve">2 </w:t>
      </w:r>
      <w:r w:rsidR="006B7986" w:rsidRPr="006B7986">
        <w:t>paper copy</w:t>
      </w:r>
      <w:r w:rsidR="00223D85" w:rsidRPr="006B7986">
        <w:t xml:space="preserve"> by post or hand delivered, and</w:t>
      </w:r>
    </w:p>
    <w:p w:rsidR="00223D85" w:rsidRPr="006B7986" w:rsidRDefault="006B7986" w:rsidP="00AB17FE">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123450" w:rsidRPr="006B7986" w:rsidRDefault="00123450" w:rsidP="00223D85"/>
    <w:p w:rsidR="00223D85" w:rsidRPr="0062656E" w:rsidRDefault="00223D85" w:rsidP="00223D85">
      <w:r w:rsidRPr="00362D3F">
        <w:t>Mark your envelopes with the words</w:t>
      </w:r>
      <w:r w:rsidRPr="00736E3A">
        <w:rPr>
          <w:color w:val="365F91"/>
        </w:rPr>
        <w:t xml:space="preserve"> </w:t>
      </w:r>
      <w:r w:rsidRPr="00362D3F">
        <w:t>‘</w:t>
      </w:r>
      <w:r w:rsidR="00123450">
        <w:rPr>
          <w:b/>
        </w:rPr>
        <w:t xml:space="preserve">Framework for Pre Plant Insecticide Treatment of Nursery Transplants </w:t>
      </w:r>
      <w:r w:rsidR="00581B70">
        <w:rPr>
          <w:b/>
        </w:rPr>
        <w:t>FEE/0535</w:t>
      </w:r>
      <w:r w:rsidRPr="0062656E">
        <w:rPr>
          <w:b/>
        </w:rPr>
        <w:t>–</w:t>
      </w:r>
      <w:r w:rsidRPr="0062656E">
        <w:t xml:space="preserve"> </w:t>
      </w:r>
      <w:r w:rsidRPr="0062656E">
        <w:rPr>
          <w:b/>
        </w:rPr>
        <w:t>Not to be opened until</w:t>
      </w:r>
      <w:r w:rsidR="00883B9C">
        <w:rPr>
          <w:b/>
        </w:rPr>
        <w:t xml:space="preserve"> midday</w:t>
      </w:r>
      <w:r w:rsidR="008910EA">
        <w:rPr>
          <w:b/>
        </w:rPr>
        <w:t xml:space="preserve"> </w:t>
      </w:r>
      <w:r w:rsidR="00123450">
        <w:rPr>
          <w:b/>
        </w:rPr>
        <w:t>9</w:t>
      </w:r>
      <w:r w:rsidR="00123450" w:rsidRPr="00123450">
        <w:rPr>
          <w:b/>
          <w:vertAlign w:val="superscript"/>
        </w:rPr>
        <w:t>th</w:t>
      </w:r>
      <w:r w:rsidR="00123450">
        <w:rPr>
          <w:b/>
        </w:rPr>
        <w:t xml:space="preserve"> November</w:t>
      </w:r>
      <w:r w:rsidR="008910EA">
        <w:rPr>
          <w:b/>
        </w:rPr>
        <w:t xml:space="preserve"> 2018</w:t>
      </w:r>
      <w:r w:rsidRPr="0062656E">
        <w:t>’.</w:t>
      </w:r>
    </w:p>
    <w:p w:rsidR="00362D3F" w:rsidRDefault="00362D3F" w:rsidP="00223D85">
      <w:pPr>
        <w:rPr>
          <w:b/>
          <w:color w:val="365F91"/>
        </w:rPr>
      </w:pPr>
    </w:p>
    <w:p w:rsidR="00223D85" w:rsidRDefault="00223D85" w:rsidP="00223D85">
      <w:r w:rsidRPr="00362D3F">
        <w:t>Send completed tender documents to the following address:</w:t>
      </w:r>
    </w:p>
    <w:p w:rsidR="008910EA" w:rsidRPr="00362D3F" w:rsidRDefault="008910EA" w:rsidP="00223D85">
      <w:r>
        <w:t>North England Forest District, Eals Burn, Bellingham, Hexham, Northumberland, NE48 2HP</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w:t>
      </w:r>
      <w:r w:rsidRPr="009E5141">
        <w:lastRenderedPageBreak/>
        <w:t>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xml:space="preserve">; such </w:t>
      </w:r>
      <w:r>
        <w:rPr>
          <w:rFonts w:cs="Arial"/>
          <w:lang w:eastAsia="en-GB"/>
        </w:rPr>
        <w:lastRenderedPageBreak/>
        <w:t>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B17FE">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B17FE">
      <w:pPr>
        <w:numPr>
          <w:ilvl w:val="0"/>
          <w:numId w:val="10"/>
        </w:numPr>
      </w:pPr>
      <w:r>
        <w:t>The completed tender and all accompanying documents must be in English.</w:t>
      </w:r>
    </w:p>
    <w:p w:rsidR="0028179E" w:rsidRDefault="00FB553A" w:rsidP="00AB17FE">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B17FE">
      <w:pPr>
        <w:numPr>
          <w:ilvl w:val="0"/>
          <w:numId w:val="10"/>
        </w:numPr>
      </w:pPr>
      <w:r>
        <w:t>All prices will be in sterling and exclusive of VAT.</w:t>
      </w:r>
    </w:p>
    <w:p w:rsidR="0028179E" w:rsidRPr="00E537D1" w:rsidRDefault="0028179E" w:rsidP="00AB17FE">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B17FE">
      <w:pPr>
        <w:numPr>
          <w:ilvl w:val="0"/>
          <w:numId w:val="10"/>
        </w:numPr>
      </w:pPr>
      <w:r>
        <w:t>A Tender Panel</w:t>
      </w:r>
      <w:r w:rsidRPr="009E5141">
        <w:t xml:space="preserve"> will evaluate responses to the tender objectively using the evaluation matrix.</w:t>
      </w:r>
    </w:p>
    <w:p w:rsidR="0062656E" w:rsidRPr="0062656E" w:rsidRDefault="0062656E" w:rsidP="00AB17FE">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lastRenderedPageBreak/>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B17FE">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AB17FE">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23450" w:rsidRDefault="00123450">
      <w:pPr>
        <w:spacing w:line="240" w:lineRule="auto"/>
        <w:rPr>
          <w:rFonts w:cs="Arial"/>
          <w:bCs/>
          <w:color w:val="004E2E"/>
          <w:kern w:val="32"/>
          <w:sz w:val="28"/>
          <w:szCs w:val="28"/>
        </w:rPr>
      </w:pPr>
      <w:r>
        <w:rPr>
          <w:sz w:val="28"/>
          <w:szCs w:val="28"/>
        </w:rPr>
        <w:br w:type="page"/>
      </w:r>
    </w:p>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16319B" w:rsidRPr="003D77F1" w:rsidRDefault="007A3832" w:rsidP="003D77F1">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 xml:space="preserve">Public Liability Insurance </w:t>
            </w:r>
            <w:r w:rsidR="00AB17FE">
              <w:rPr>
                <w:rFonts w:eastAsia="Arial"/>
                <w:shd w:val="clear" w:color="auto" w:fill="FFFFFF" w:themeFill="background1"/>
              </w:rPr>
              <w:t>= £5 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B17FE">
            <w:pPr>
              <w:numPr>
                <w:ilvl w:val="0"/>
                <w:numId w:val="9"/>
              </w:numPr>
              <w:spacing w:before="120" w:line="240" w:lineRule="atLeast"/>
            </w:pPr>
            <w:r>
              <w:t>Does your organisation have a written health and safety policy? AND</w:t>
            </w:r>
          </w:p>
          <w:p w:rsidR="007D1EDC" w:rsidRDefault="007D1EDC" w:rsidP="00AB17FE">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8104D3" w:rsidRPr="009E5141" w:rsidTr="00073E39">
        <w:trPr>
          <w:trHeight w:val="774"/>
        </w:trPr>
        <w:tc>
          <w:tcPr>
            <w:tcW w:w="298" w:type="pct"/>
          </w:tcPr>
          <w:p w:rsidR="008104D3" w:rsidRPr="009E5141" w:rsidRDefault="00F159EB" w:rsidP="00073E39">
            <w:pPr>
              <w:rPr>
                <w:snapToGrid w:val="0"/>
              </w:rPr>
            </w:pPr>
            <w:r>
              <w:rPr>
                <w:snapToGrid w:val="0"/>
              </w:rPr>
              <w:t>4.3.2</w:t>
            </w:r>
          </w:p>
        </w:tc>
        <w:tc>
          <w:tcPr>
            <w:tcW w:w="4702"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73E39">
        <w:trPr>
          <w:trHeight w:val="514"/>
        </w:trPr>
        <w:tc>
          <w:tcPr>
            <w:tcW w:w="1565" w:type="pct"/>
            <w:gridSpan w:val="3"/>
          </w:tcPr>
          <w:p w:rsidR="008104D3" w:rsidRPr="00061742" w:rsidRDefault="008104D3" w:rsidP="00073E39">
            <w:pPr>
              <w:rPr>
                <w:b/>
                <w:snapToGrid w:val="0"/>
              </w:rPr>
            </w:pPr>
            <w:r w:rsidRPr="00061742">
              <w:rPr>
                <w:b/>
                <w:snapToGrid w:val="0"/>
              </w:rPr>
              <w:t>Certification / Qualification</w:t>
            </w:r>
          </w:p>
        </w:tc>
        <w:tc>
          <w:tcPr>
            <w:tcW w:w="1642"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05" w:type="pct"/>
          </w:tcPr>
          <w:p w:rsidR="008104D3" w:rsidRPr="00061742" w:rsidRDefault="008104D3" w:rsidP="00073E39">
            <w:pPr>
              <w:rPr>
                <w:b/>
                <w:snapToGrid w:val="0"/>
              </w:rPr>
            </w:pPr>
            <w:r w:rsidRPr="00061742">
              <w:rPr>
                <w:b/>
                <w:snapToGrid w:val="0"/>
              </w:rPr>
              <w:t>Qualification Provider</w:t>
            </w:r>
          </w:p>
        </w:tc>
        <w:tc>
          <w:tcPr>
            <w:tcW w:w="988" w:type="pct"/>
          </w:tcPr>
          <w:p w:rsidR="008104D3" w:rsidRPr="00061742" w:rsidRDefault="008104D3" w:rsidP="00073E39">
            <w:pPr>
              <w:rPr>
                <w:b/>
                <w:snapToGrid w:val="0"/>
              </w:rPr>
            </w:pPr>
            <w:r w:rsidRPr="00061742">
              <w:rPr>
                <w:b/>
                <w:snapToGrid w:val="0"/>
              </w:rPr>
              <w:t>Frequency of Update training</w:t>
            </w:r>
          </w:p>
        </w:tc>
      </w:tr>
      <w:tr w:rsidR="008104D3" w:rsidRPr="009E5141" w:rsidTr="00073E39">
        <w:trPr>
          <w:trHeight w:val="514"/>
        </w:trPr>
        <w:tc>
          <w:tcPr>
            <w:tcW w:w="1565" w:type="pct"/>
            <w:gridSpan w:val="3"/>
          </w:tcPr>
          <w:p w:rsidR="008104D3" w:rsidRPr="009E5141" w:rsidRDefault="00AA6C9A" w:rsidP="00073E39">
            <w:pPr>
              <w:rPr>
                <w:snapToGrid w:val="0"/>
                <w:color w:val="FF0000"/>
              </w:rPr>
            </w:pPr>
            <w:r w:rsidRPr="00AB17FE">
              <w:rPr>
                <w:snapToGrid w:val="0"/>
              </w:rPr>
              <w:lastRenderedPageBreak/>
              <w:t>First Aid at work or Emergency First Aid at Work (+ F)*</w:t>
            </w:r>
          </w:p>
        </w:tc>
        <w:tc>
          <w:tcPr>
            <w:tcW w:w="1642" w:type="pct"/>
          </w:tcPr>
          <w:p w:rsidR="008104D3" w:rsidRPr="009E5141" w:rsidRDefault="008104D3" w:rsidP="00073E39">
            <w:pPr>
              <w:pStyle w:val="FCGBBodyText"/>
              <w:spacing w:line="240" w:lineRule="auto"/>
              <w:rPr>
                <w:b/>
                <w:snapToGrid w:val="0"/>
                <w:color w:val="FF0000"/>
              </w:rPr>
            </w:pPr>
          </w:p>
        </w:tc>
        <w:tc>
          <w:tcPr>
            <w:tcW w:w="805" w:type="pct"/>
          </w:tcPr>
          <w:p w:rsidR="008104D3" w:rsidRPr="009E5141" w:rsidRDefault="008104D3" w:rsidP="00073E39">
            <w:pPr>
              <w:rPr>
                <w:b/>
                <w:snapToGrid w:val="0"/>
                <w:color w:val="FF0000"/>
              </w:rPr>
            </w:pPr>
          </w:p>
        </w:tc>
        <w:tc>
          <w:tcPr>
            <w:tcW w:w="988" w:type="pct"/>
          </w:tcPr>
          <w:p w:rsidR="008104D3" w:rsidRPr="009E5141" w:rsidRDefault="008104D3" w:rsidP="00073E39">
            <w:pPr>
              <w:rPr>
                <w:b/>
                <w:snapToGrid w:val="0"/>
                <w:color w:val="FF0000"/>
              </w:rPr>
            </w:pPr>
          </w:p>
        </w:tc>
      </w:tr>
      <w:tr w:rsidR="008104D3" w:rsidRPr="009E5141" w:rsidTr="00073E39">
        <w:trPr>
          <w:trHeight w:val="529"/>
        </w:trPr>
        <w:tc>
          <w:tcPr>
            <w:tcW w:w="1565" w:type="pct"/>
            <w:gridSpan w:val="3"/>
          </w:tcPr>
          <w:p w:rsidR="008104D3" w:rsidRPr="00730C9F" w:rsidRDefault="00730C9F" w:rsidP="00073E39">
            <w:pPr>
              <w:rPr>
                <w:snapToGrid w:val="0"/>
              </w:rPr>
            </w:pPr>
            <w:r>
              <w:rPr>
                <w:snapToGrid w:val="0"/>
              </w:rPr>
              <w:t>NTPC Pesticide PA1 &amp; 12</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8104D3" w:rsidRPr="009E5141" w:rsidTr="00073E39">
        <w:trPr>
          <w:trHeight w:val="529"/>
        </w:trPr>
        <w:tc>
          <w:tcPr>
            <w:tcW w:w="1565" w:type="pct"/>
            <w:gridSpan w:val="3"/>
          </w:tcPr>
          <w:p w:rsidR="008104D3" w:rsidRPr="00730C9F" w:rsidRDefault="00730C9F" w:rsidP="00073E39">
            <w:pPr>
              <w:rPr>
                <w:snapToGrid w:val="0"/>
              </w:rPr>
            </w:pPr>
            <w:r>
              <w:rPr>
                <w:snapToGrid w:val="0"/>
              </w:rPr>
              <w:t xml:space="preserve">Record of training for Counter Balance Forklift </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AA6C9A" w:rsidRPr="009E5141" w:rsidTr="00AA6C9A">
        <w:trPr>
          <w:trHeight w:val="529"/>
        </w:trPr>
        <w:tc>
          <w:tcPr>
            <w:tcW w:w="333" w:type="pct"/>
            <w:gridSpan w:val="2"/>
          </w:tcPr>
          <w:p w:rsidR="00AA6C9A" w:rsidRPr="00AA6C9A" w:rsidRDefault="00F159EB" w:rsidP="00073E39">
            <w:pPr>
              <w:rPr>
                <w:snapToGrid w:val="0"/>
              </w:rPr>
            </w:pPr>
            <w:r>
              <w:rPr>
                <w:snapToGrid w:val="0"/>
              </w:rPr>
              <w:t>4.3.3</w:t>
            </w:r>
          </w:p>
        </w:tc>
        <w:tc>
          <w:tcPr>
            <w:tcW w:w="466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3"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 xml:space="preserve">Briefly describe your process for ensuring personnel are competent and up to date on general and site specific health and safety requirements.  This should include your plans for supervision and monitoring.  Provide evidence of examples </w:t>
            </w:r>
            <w:r>
              <w:rPr>
                <w:snapToGrid w:val="0"/>
              </w:rPr>
              <w:lastRenderedPageBreak/>
              <w:t>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B17FE">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B17FE">
            <w:pPr>
              <w:numPr>
                <w:ilvl w:val="0"/>
                <w:numId w:val="6"/>
              </w:numPr>
              <w:spacing w:before="120" w:line="240" w:lineRule="auto"/>
              <w:rPr>
                <w:snapToGrid w:val="0"/>
              </w:rPr>
            </w:pPr>
            <w:r>
              <w:rPr>
                <w:snapToGrid w:val="0"/>
              </w:rPr>
              <w:lastRenderedPageBreak/>
              <w:t>Support your response with one example where this is available;</w:t>
            </w:r>
          </w:p>
          <w:p w:rsidR="008104D3" w:rsidRPr="009E5141" w:rsidRDefault="00B26CC8" w:rsidP="00AB17FE">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730C9F" w:rsidRDefault="00B26CC8" w:rsidP="00B26CC8">
            <w:pPr>
              <w:spacing w:before="120"/>
              <w:rPr>
                <w:snapToGrid w:val="0"/>
              </w:rPr>
            </w:pPr>
            <w:r w:rsidRPr="00730C9F">
              <w:rPr>
                <w:snapToGrid w:val="0"/>
              </w:rPr>
              <w:t>Provide a short explanation of your process for Inspection and Testing of Machinery and Equipment providing certificates and completed checklists to support your response.</w:t>
            </w:r>
          </w:p>
          <w:p w:rsidR="008104D3" w:rsidRPr="009E5141" w:rsidRDefault="00B26CC8" w:rsidP="00730C9F">
            <w:pPr>
              <w:rPr>
                <w:snapToGrid w:val="0"/>
              </w:rPr>
            </w:pPr>
            <w:r w:rsidRPr="00730C9F">
              <w:rPr>
                <w:snapToGrid w:val="0"/>
              </w:rPr>
              <w:t>Your answer should show an understanding of the Provision and Use of Work Equipment Regulations 1998 (PUWER)</w:t>
            </w:r>
            <w:r w:rsidR="00730C9F" w:rsidRPr="00730C9F">
              <w:rPr>
                <w:snapToGrid w:val="0"/>
              </w:rPr>
              <w:t>.</w:t>
            </w:r>
            <w:r w:rsidRPr="00730C9F">
              <w:rPr>
                <w:snapToGrid w:val="0"/>
              </w:rPr>
              <w:t xml:space="preserve"> </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Default="008104D3"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Default="00730C9F" w:rsidP="00073E39">
            <w:pPr>
              <w:rPr>
                <w:b/>
                <w:color w:val="006600"/>
              </w:rPr>
            </w:pPr>
          </w:p>
          <w:p w:rsidR="00730C9F" w:rsidRPr="009E5141" w:rsidRDefault="00730C9F"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AD1AFC" w:rsidRPr="00AD1AFC" w:rsidRDefault="002D798D" w:rsidP="007819B8">
            <w:pPr>
              <w:pStyle w:val="FCGBBodyText"/>
            </w:pPr>
            <w:r w:rsidRPr="00AD1AFC">
              <w:t>Provide details of the processes you will use to monitor</w:t>
            </w:r>
            <w:r w:rsidR="007819B8" w:rsidRPr="00AD1AFC">
              <w:t>,</w:t>
            </w:r>
            <w:r w:rsidRPr="00AD1AFC">
              <w:t xml:space="preserve"> evaluate and maintain quality of service to ensure timely and accurate delivery of work under this framework. Your response should </w:t>
            </w:r>
            <w:r w:rsidR="00AD1AFC" w:rsidRPr="00AD1AFC">
              <w:t>cover the following points:</w:t>
            </w:r>
          </w:p>
          <w:p w:rsidR="00AD1AFC" w:rsidRPr="00AD1AFC" w:rsidRDefault="00AD1AFC" w:rsidP="00AD1AFC">
            <w:pPr>
              <w:pStyle w:val="FCGBBodyText"/>
              <w:numPr>
                <w:ilvl w:val="0"/>
                <w:numId w:val="15"/>
              </w:numPr>
            </w:pPr>
            <w:r w:rsidRPr="00AD1AFC">
              <w:t>Capacity to deliver work within set deadlines;</w:t>
            </w:r>
          </w:p>
          <w:p w:rsidR="00AD1AFC" w:rsidRPr="00AD1AFC" w:rsidRDefault="00AD1AFC" w:rsidP="00AD1AFC">
            <w:pPr>
              <w:pStyle w:val="FCGBBodyText"/>
              <w:numPr>
                <w:ilvl w:val="0"/>
                <w:numId w:val="15"/>
              </w:numPr>
            </w:pPr>
            <w:r w:rsidRPr="00AD1AFC">
              <w:t>Contingencies in place to account for staff absence and fluctuations of demand; and</w:t>
            </w:r>
          </w:p>
          <w:p w:rsidR="001A309C" w:rsidRPr="00AD1AFC" w:rsidRDefault="00AD1AFC" w:rsidP="00AD1AFC">
            <w:pPr>
              <w:pStyle w:val="FCGBBodyText"/>
              <w:numPr>
                <w:ilvl w:val="0"/>
                <w:numId w:val="15"/>
              </w:numPr>
            </w:pPr>
            <w:r w:rsidRPr="00AD1AFC">
              <w:t xml:space="preserve">Reporting processes to ensure the FC are continually updated on the above processes. </w:t>
            </w:r>
          </w:p>
        </w:tc>
        <w:tc>
          <w:tcPr>
            <w:tcW w:w="2517" w:type="dxa"/>
            <w:shd w:val="clear" w:color="auto" w:fill="auto"/>
          </w:tcPr>
          <w:p w:rsidR="00955AFA" w:rsidRDefault="00C55BA3" w:rsidP="00073E39">
            <w:pPr>
              <w:pStyle w:val="FCGBBodyText"/>
            </w:pPr>
            <w:r>
              <w:t>15</w:t>
            </w:r>
            <w:r w:rsidR="009B56C8">
              <w:t>%</w:t>
            </w:r>
          </w:p>
          <w:p w:rsidR="00AD1AFC" w:rsidRPr="009B56C8" w:rsidRDefault="00AD1AFC" w:rsidP="00073E39">
            <w:pPr>
              <w:pStyle w:val="FCGBBodyText"/>
            </w:pPr>
          </w:p>
        </w:tc>
      </w:tr>
      <w:tr w:rsidR="00955AFA" w:rsidRPr="005D3614" w:rsidTr="005D3614">
        <w:tc>
          <w:tcPr>
            <w:tcW w:w="10138" w:type="dxa"/>
            <w:gridSpan w:val="3"/>
            <w:shd w:val="clear" w:color="auto" w:fill="auto"/>
          </w:tcPr>
          <w:p w:rsidR="00955AFA" w:rsidRDefault="00955AFA" w:rsidP="00073E39">
            <w:pPr>
              <w:pStyle w:val="FCGBBodyText"/>
              <w:rPr>
                <w:color w:val="0D0D0D"/>
              </w:rPr>
            </w:pPr>
            <w:r w:rsidRPr="005D3614">
              <w:rPr>
                <w:color w:val="0D0D0D"/>
              </w:rPr>
              <w:lastRenderedPageBreak/>
              <w:t>Response:</w:t>
            </w:r>
          </w:p>
          <w:p w:rsidR="009B56C8" w:rsidRDefault="009B56C8" w:rsidP="00073E39">
            <w:pPr>
              <w:pStyle w:val="FCGBBodyText"/>
              <w:rPr>
                <w:color w:val="0D0D0D"/>
              </w:rPr>
            </w:pPr>
          </w:p>
          <w:p w:rsidR="009B56C8" w:rsidRDefault="009B56C8" w:rsidP="00073E39">
            <w:pPr>
              <w:pStyle w:val="FCGBBodyText"/>
              <w:rPr>
                <w:color w:val="0D0D0D"/>
              </w:rPr>
            </w:pPr>
          </w:p>
          <w:p w:rsidR="009B56C8" w:rsidRDefault="009B56C8" w:rsidP="00073E39">
            <w:pPr>
              <w:pStyle w:val="FCGBBodyText"/>
              <w:rPr>
                <w:color w:val="0D0D0D"/>
              </w:rPr>
            </w:pPr>
          </w:p>
          <w:p w:rsidR="009B56C8" w:rsidRDefault="009B56C8" w:rsidP="00073E39">
            <w:pPr>
              <w:pStyle w:val="FCGBBodyText"/>
              <w:rPr>
                <w:color w:val="0D0D0D"/>
              </w:rPr>
            </w:pPr>
          </w:p>
          <w:p w:rsidR="009B56C8" w:rsidRDefault="009B56C8" w:rsidP="00073E39">
            <w:pPr>
              <w:pStyle w:val="FCGBBodyText"/>
              <w:rPr>
                <w:color w:val="0D0D0D"/>
              </w:rPr>
            </w:pPr>
          </w:p>
          <w:p w:rsidR="009B56C8" w:rsidRPr="005D3614" w:rsidRDefault="009B56C8" w:rsidP="00073E39">
            <w:pPr>
              <w:pStyle w:val="FCGBBodyText"/>
              <w:rPr>
                <w:color w:val="0D0D0D"/>
              </w:rPr>
            </w:pP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62050" w:rsidRPr="001A309C" w:rsidRDefault="001A309C" w:rsidP="00073E39">
            <w:pPr>
              <w:pStyle w:val="FCGBBodyText"/>
              <w:rPr>
                <w:color w:val="0D0D0D"/>
              </w:rPr>
            </w:pPr>
            <w:r>
              <w:rPr>
                <w:color w:val="0D0D0D"/>
              </w:rPr>
              <w:t xml:space="preserve">Provide a method statement detailing the resources you plan to use to meet the requirements of this framework </w:t>
            </w:r>
            <w:r w:rsidR="002D798D">
              <w:rPr>
                <w:color w:val="0D0D0D"/>
              </w:rPr>
              <w:t xml:space="preserve">(described in Section 2). Your response should provide </w:t>
            </w:r>
            <w:r>
              <w:rPr>
                <w:color w:val="0D0D0D"/>
              </w:rPr>
              <w:t>detail of the structure, the people and the resources you will use. As part of your response you should provide a brief outline of the operators’ qualifications and their expe</w:t>
            </w:r>
            <w:r w:rsidR="00883B9C">
              <w:rPr>
                <w:color w:val="0D0D0D"/>
              </w:rPr>
              <w:t xml:space="preserve">rience in working on contracts </w:t>
            </w:r>
            <w:r>
              <w:rPr>
                <w:color w:val="0D0D0D"/>
              </w:rPr>
              <w:t xml:space="preserve">of this nature, specifically their experience with working with industrial insecticide and machinery operations. </w:t>
            </w:r>
          </w:p>
          <w:p w:rsidR="00262050" w:rsidRPr="005D3614" w:rsidRDefault="00262050" w:rsidP="00073E39">
            <w:pPr>
              <w:pStyle w:val="FCGBBodyText"/>
              <w:rPr>
                <w:b/>
                <w:color w:val="0D0D0D"/>
              </w:rPr>
            </w:pPr>
          </w:p>
        </w:tc>
        <w:tc>
          <w:tcPr>
            <w:tcW w:w="2517" w:type="dxa"/>
            <w:shd w:val="clear" w:color="auto" w:fill="auto"/>
          </w:tcPr>
          <w:p w:rsidR="00262050" w:rsidRPr="00C55BA3" w:rsidRDefault="00B90B86" w:rsidP="00073E39">
            <w:pPr>
              <w:pStyle w:val="FCGBBodyText"/>
              <w:rPr>
                <w:color w:val="0D0D0D"/>
              </w:rPr>
            </w:pPr>
            <w:r>
              <w:rPr>
                <w:color w:val="0D0D0D"/>
              </w:rPr>
              <w:t>25</w:t>
            </w:r>
            <w:r w:rsidR="00C55BA3">
              <w:rPr>
                <w:color w:val="0D0D0D"/>
              </w:rPr>
              <w:t>%</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B90B86" w:rsidP="00F61F52">
            <w:pPr>
              <w:jc w:val="center"/>
            </w:pPr>
            <w:r>
              <w:t>60</w:t>
            </w:r>
            <w:r w:rsidR="00DA0C2B">
              <w:t>%</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39"/>
        <w:gridCol w:w="1210"/>
      </w:tblGrid>
      <w:tr w:rsidR="00DE4069" w:rsidRPr="00093B5A" w:rsidTr="00C55BA3">
        <w:trPr>
          <w:trHeight w:val="348"/>
        </w:trPr>
        <w:tc>
          <w:tcPr>
            <w:tcW w:w="959" w:type="dxa"/>
            <w:shd w:val="clear" w:color="auto" w:fill="auto"/>
          </w:tcPr>
          <w:p w:rsidR="00391B8E" w:rsidRPr="00A31C58" w:rsidRDefault="00391B8E" w:rsidP="00F61F52">
            <w:pPr>
              <w:rPr>
                <w:b/>
              </w:rPr>
            </w:pPr>
            <w:r w:rsidRPr="00A31C58">
              <w:rPr>
                <w:b/>
              </w:rPr>
              <w:t>Ref</w:t>
            </w:r>
          </w:p>
        </w:tc>
        <w:tc>
          <w:tcPr>
            <w:tcW w:w="7839" w:type="dxa"/>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C55BA3">
        <w:trPr>
          <w:trHeight w:val="490"/>
        </w:trPr>
        <w:tc>
          <w:tcPr>
            <w:tcW w:w="959" w:type="dxa"/>
            <w:shd w:val="clear" w:color="auto" w:fill="auto"/>
          </w:tcPr>
          <w:p w:rsidR="00391B8E" w:rsidRPr="00A31C58" w:rsidRDefault="00C55BA3" w:rsidP="00F61F52">
            <w:r>
              <w:t>4.6.1</w:t>
            </w:r>
          </w:p>
        </w:tc>
        <w:tc>
          <w:tcPr>
            <w:tcW w:w="7839" w:type="dxa"/>
            <w:shd w:val="clear" w:color="auto" w:fill="auto"/>
          </w:tcPr>
          <w:p w:rsidR="00391B8E" w:rsidRPr="00C55BA3" w:rsidRDefault="00C55BA3" w:rsidP="00DE4069">
            <w:r>
              <w:t>Price per treated thousand trees</w:t>
            </w:r>
          </w:p>
        </w:tc>
        <w:tc>
          <w:tcPr>
            <w:tcW w:w="1210" w:type="dxa"/>
            <w:shd w:val="clear" w:color="auto" w:fill="auto"/>
          </w:tcPr>
          <w:p w:rsidR="00391B8E" w:rsidRPr="00093B5A" w:rsidRDefault="00391B8E" w:rsidP="00F61F52">
            <w:pPr>
              <w:jc w:val="center"/>
              <w:rPr>
                <w:color w:val="365F91"/>
              </w:rPr>
            </w:pPr>
          </w:p>
        </w:tc>
      </w:tr>
      <w:tr w:rsidR="00DE4069" w:rsidRPr="00093B5A" w:rsidTr="00C55BA3">
        <w:trPr>
          <w:trHeight w:val="348"/>
        </w:trPr>
        <w:tc>
          <w:tcPr>
            <w:tcW w:w="959" w:type="dxa"/>
            <w:shd w:val="clear" w:color="auto" w:fill="auto"/>
          </w:tcPr>
          <w:p w:rsidR="00391B8E" w:rsidRPr="00A31C58" w:rsidRDefault="00C55BA3" w:rsidP="00F61F52">
            <w:r>
              <w:t>4.6.2</w:t>
            </w:r>
          </w:p>
        </w:tc>
        <w:tc>
          <w:tcPr>
            <w:tcW w:w="7839" w:type="dxa"/>
            <w:shd w:val="clear" w:color="auto" w:fill="auto"/>
          </w:tcPr>
          <w:p w:rsidR="00391B8E" w:rsidRPr="00A31C58" w:rsidRDefault="00C55BA3" w:rsidP="00F61F52">
            <w:r>
              <w:t>Price per hour for forklift operations</w:t>
            </w:r>
          </w:p>
        </w:tc>
        <w:tc>
          <w:tcPr>
            <w:tcW w:w="1210" w:type="dxa"/>
            <w:shd w:val="clear" w:color="auto" w:fill="auto"/>
          </w:tcPr>
          <w:p w:rsidR="00391B8E" w:rsidRPr="00093B5A" w:rsidRDefault="00391B8E" w:rsidP="00F61F52">
            <w:pPr>
              <w:jc w:val="center"/>
              <w:rPr>
                <w:color w:val="365F91"/>
              </w:rPr>
            </w:pPr>
          </w:p>
        </w:tc>
      </w:tr>
      <w:tr w:rsidR="007819B8" w:rsidRPr="00093B5A" w:rsidTr="00C55BA3">
        <w:trPr>
          <w:trHeight w:val="348"/>
        </w:trPr>
        <w:tc>
          <w:tcPr>
            <w:tcW w:w="959" w:type="dxa"/>
            <w:shd w:val="clear" w:color="auto" w:fill="auto"/>
          </w:tcPr>
          <w:p w:rsidR="007819B8" w:rsidRDefault="007819B8" w:rsidP="00F61F52">
            <w:r>
              <w:t>4.6.3</w:t>
            </w:r>
          </w:p>
        </w:tc>
        <w:tc>
          <w:tcPr>
            <w:tcW w:w="7839" w:type="dxa"/>
            <w:shd w:val="clear" w:color="auto" w:fill="auto"/>
          </w:tcPr>
          <w:p w:rsidR="007819B8" w:rsidRDefault="007819B8" w:rsidP="00F61F52">
            <w:r>
              <w:t>(For information purposes only) Contractor staff hourly rate</w:t>
            </w:r>
          </w:p>
        </w:tc>
        <w:tc>
          <w:tcPr>
            <w:tcW w:w="1210" w:type="dxa"/>
            <w:shd w:val="clear" w:color="auto" w:fill="auto"/>
          </w:tcPr>
          <w:p w:rsidR="007819B8" w:rsidRPr="00093B5A" w:rsidRDefault="007819B8" w:rsidP="00F61F52">
            <w:pPr>
              <w:jc w:val="center"/>
              <w:rPr>
                <w:color w:val="365F91"/>
              </w:rPr>
            </w:pP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4" w:history="1">
        <w:r w:rsidRPr="009E5141">
          <w:rPr>
            <w:rStyle w:val="Hyperlink"/>
          </w:rPr>
          <w:t>terms and conditions</w:t>
        </w:r>
      </w:hyperlink>
      <w:r w:rsidRPr="009E5141">
        <w:t xml:space="preserve"> for</w:t>
      </w:r>
      <w:r w:rsidR="00DA0C2B">
        <w:t xml:space="preserve"> </w:t>
      </w:r>
      <w:r w:rsidR="007819B8">
        <w:t>O</w:t>
      </w:r>
      <w:r w:rsidR="002C10FF">
        <w:t xml:space="preserve">perational </w:t>
      </w:r>
      <w:r w:rsidR="007819B8">
        <w:t>S</w:t>
      </w:r>
      <w:r w:rsidR="002C10FF">
        <w:t>ervices.</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w:t>
      </w:r>
      <w:r w:rsidR="00351226">
        <w:lastRenderedPageBreak/>
        <w:t xml:space="preserve">accordance with the criteria set out in this ITT.  </w:t>
      </w:r>
      <w:r>
        <w:t xml:space="preserve">I am signing on behalf of ………………………………………………………………… </w:t>
      </w:r>
      <w:r w:rsidRPr="005953FA">
        <w:rPr>
          <w:b/>
        </w:rPr>
        <w:t>(</w:t>
      </w:r>
      <w:r w:rsidR="00581B70" w:rsidRPr="005953FA">
        <w:rPr>
          <w:b/>
        </w:rPr>
        <w:t>Insert</w:t>
      </w:r>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B17FE">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B17FE">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B17FE">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lastRenderedPageBreak/>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61"/>
        <w:gridCol w:w="2524"/>
        <w:gridCol w:w="314"/>
        <w:gridCol w:w="1002"/>
        <w:gridCol w:w="192"/>
        <w:gridCol w:w="4813"/>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 xml:space="preserve">Sub-contractor </w:t>
            </w:r>
            <w:r>
              <w:lastRenderedPageBreak/>
              <w:t>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lastRenderedPageBreak/>
              <w:t xml:space="preserve">Pass or </w:t>
            </w:r>
            <w:r>
              <w:lastRenderedPageBreak/>
              <w:t>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lastRenderedPageBreak/>
              <w:t xml:space="preserve">Pass </w:t>
            </w:r>
            <w:r w:rsidRPr="009F706E">
              <w:rPr>
                <w:rFonts w:eastAsia="Arial" w:cs="Arial"/>
              </w:rPr>
              <w:t xml:space="preserve">– Bidder has described their process </w:t>
            </w:r>
            <w:r w:rsidRPr="009F706E">
              <w:rPr>
                <w:rFonts w:eastAsia="Arial" w:cs="Arial"/>
              </w:rPr>
              <w:lastRenderedPageBreak/>
              <w:t>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w:t>
            </w:r>
            <w:r>
              <w:lastRenderedPageBreak/>
              <w:t>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w:t>
            </w:r>
            <w:r>
              <w:lastRenderedPageBreak/>
              <w:t>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B17FE">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AB17FE">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B17FE">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w:t>
            </w:r>
            <w:r w:rsidRPr="009F706E">
              <w:lastRenderedPageBreak/>
              <w:t>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713CB5" w:rsidRDefault="002C6F9C" w:rsidP="007819B8">
            <w:pPr>
              <w:spacing w:before="120" w:line="240" w:lineRule="auto"/>
              <w:rPr>
                <w:b/>
              </w:rPr>
            </w:pPr>
            <w:r w:rsidRPr="00713CB5">
              <w:rPr>
                <w:b/>
              </w:rPr>
              <w:lastRenderedPageBreak/>
              <w:t>4.5</w:t>
            </w: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r>
              <w:t>4.5.1</w:t>
            </w: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7819B8" w:rsidRDefault="007819B8" w:rsidP="007819B8">
            <w:pPr>
              <w:spacing w:line="240" w:lineRule="auto"/>
            </w:pPr>
          </w:p>
          <w:p w:rsidR="002A11E3" w:rsidRDefault="002A11E3" w:rsidP="007819B8">
            <w:pPr>
              <w:spacing w:line="240" w:lineRule="auto"/>
            </w:pPr>
          </w:p>
          <w:p w:rsidR="002A11E3" w:rsidRDefault="002A11E3" w:rsidP="007819B8">
            <w:pPr>
              <w:spacing w:line="240" w:lineRule="auto"/>
            </w:pPr>
          </w:p>
          <w:p w:rsidR="002A11E3" w:rsidRDefault="002A11E3" w:rsidP="007819B8">
            <w:pPr>
              <w:spacing w:line="240" w:lineRule="auto"/>
            </w:pPr>
          </w:p>
          <w:p w:rsidR="002A11E3" w:rsidRDefault="002A11E3" w:rsidP="007819B8">
            <w:pPr>
              <w:spacing w:line="240" w:lineRule="auto"/>
            </w:pPr>
          </w:p>
          <w:p w:rsidR="002A11E3" w:rsidRDefault="002A11E3" w:rsidP="007819B8">
            <w:pPr>
              <w:spacing w:line="240" w:lineRule="auto"/>
            </w:pPr>
          </w:p>
          <w:p w:rsidR="007819B8" w:rsidRDefault="007819B8" w:rsidP="007819B8">
            <w:pPr>
              <w:spacing w:line="240" w:lineRule="auto"/>
            </w:pPr>
          </w:p>
          <w:p w:rsidR="007819B8" w:rsidRPr="009F706E" w:rsidRDefault="007819B8" w:rsidP="007819B8">
            <w:pPr>
              <w:spacing w:line="240" w:lineRule="auto"/>
            </w:pPr>
            <w:r>
              <w:lastRenderedPageBreak/>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713CB5" w:rsidRDefault="00BB1EAF" w:rsidP="007819B8">
            <w:pPr>
              <w:spacing w:before="120" w:line="240" w:lineRule="auto"/>
              <w:rPr>
                <w:b/>
              </w:rPr>
            </w:pPr>
            <w:r w:rsidRPr="00713CB5">
              <w:rPr>
                <w:b/>
              </w:rPr>
              <w:lastRenderedPageBreak/>
              <w:t>Requirement Specific Questions</w:t>
            </w:r>
          </w:p>
          <w:p w:rsidR="007819B8" w:rsidRDefault="007819B8" w:rsidP="007819B8">
            <w:pPr>
              <w:spacing w:line="240" w:lineRule="auto"/>
              <w:rPr>
                <w:b/>
              </w:rPr>
            </w:pPr>
          </w:p>
          <w:p w:rsidR="00AD1AFC" w:rsidRDefault="007819B8" w:rsidP="007819B8">
            <w:pPr>
              <w:pStyle w:val="ListParagraph"/>
              <w:spacing w:line="240" w:lineRule="auto"/>
              <w:ind w:left="125"/>
            </w:pPr>
            <w:r w:rsidRPr="007819B8">
              <w:t>Provide a method statement detailing the resources you plan to use to meet the requirements of this framework (described in Section 2). Your response should</w:t>
            </w:r>
            <w:r w:rsidR="00AD1AFC">
              <w:t xml:space="preserve"> cover the following points:</w:t>
            </w:r>
          </w:p>
          <w:p w:rsidR="00AD1AFC" w:rsidRDefault="00AD1AFC" w:rsidP="00AD1AFC">
            <w:pPr>
              <w:pStyle w:val="ListParagraph"/>
              <w:numPr>
                <w:ilvl w:val="0"/>
                <w:numId w:val="7"/>
              </w:numPr>
              <w:spacing w:line="240" w:lineRule="auto"/>
            </w:pPr>
            <w:r>
              <w:t>Capacity to deliver work within the set deadlines;</w:t>
            </w:r>
          </w:p>
          <w:p w:rsidR="00AD1AFC" w:rsidRDefault="00AD1AFC" w:rsidP="00AD1AFC">
            <w:pPr>
              <w:pStyle w:val="ListParagraph"/>
              <w:numPr>
                <w:ilvl w:val="0"/>
                <w:numId w:val="7"/>
              </w:numPr>
              <w:spacing w:line="240" w:lineRule="auto"/>
            </w:pPr>
            <w:r>
              <w:t>Contingencies in place to account for staff absence and fluctuations of demand; and</w:t>
            </w:r>
          </w:p>
          <w:p w:rsidR="007819B8" w:rsidRDefault="00AD1AFC" w:rsidP="00AD1AFC">
            <w:pPr>
              <w:pStyle w:val="ListParagraph"/>
              <w:numPr>
                <w:ilvl w:val="0"/>
                <w:numId w:val="7"/>
              </w:numPr>
              <w:spacing w:line="240" w:lineRule="auto"/>
            </w:pPr>
            <w:r>
              <w:t xml:space="preserve">Reporting processes to ensure the FC are continually updated on the above processes. </w:t>
            </w:r>
            <w:r w:rsidR="007819B8" w:rsidRPr="007819B8">
              <w:t xml:space="preserve"> </w:t>
            </w:r>
          </w:p>
          <w:p w:rsidR="002A11E3" w:rsidRDefault="002A11E3" w:rsidP="002A11E3">
            <w:pPr>
              <w:spacing w:line="240" w:lineRule="auto"/>
            </w:pPr>
          </w:p>
          <w:p w:rsidR="002A11E3" w:rsidRPr="007819B8" w:rsidRDefault="002A11E3" w:rsidP="002A11E3">
            <w:pPr>
              <w:spacing w:line="240" w:lineRule="auto"/>
            </w:pPr>
          </w:p>
          <w:p w:rsidR="00A33719" w:rsidRPr="00581B70" w:rsidRDefault="002A11E3" w:rsidP="00883B9C">
            <w:pPr>
              <w:pStyle w:val="FCGBBodyText"/>
              <w:spacing w:line="240" w:lineRule="auto"/>
              <w:rPr>
                <w:color w:val="0D0D0D"/>
              </w:rPr>
            </w:pPr>
            <w:r>
              <w:rPr>
                <w:color w:val="0D0D0D"/>
              </w:rPr>
              <w:lastRenderedPageBreak/>
              <w:t>Provide a method statement detailing the resources that you plan to use to meet the requirements of this framework (described in Section 2, Specification). Your response should provide detail of the structure, the people and resources you will use. As part of your response you should provide a brief outline of the operators’ qualifications and their experience of contracts</w:t>
            </w:r>
            <w:r w:rsidR="00883B9C">
              <w:rPr>
                <w:color w:val="0D0D0D"/>
              </w:rPr>
              <w:t xml:space="preserve"> </w:t>
            </w:r>
            <w:r>
              <w:rPr>
                <w:color w:val="0D0D0D"/>
              </w:rPr>
              <w:t xml:space="preserve"> of this nature, specifically their experience with working within industrial insecticide and machinery operations.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BB1EAF"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r>
              <w:t>15%</w:t>
            </w: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713CB5" w:rsidRDefault="00713CB5" w:rsidP="00BB1EAF">
            <w:pPr>
              <w:spacing w:before="120" w:line="240" w:lineRule="atLeast"/>
            </w:pPr>
          </w:p>
          <w:p w:rsidR="002A11E3" w:rsidRDefault="002A11E3" w:rsidP="00BB1EAF">
            <w:pPr>
              <w:spacing w:before="120" w:line="240" w:lineRule="atLeast"/>
            </w:pPr>
          </w:p>
          <w:p w:rsidR="002A11E3" w:rsidRDefault="002A11E3" w:rsidP="00BB1EAF">
            <w:pPr>
              <w:spacing w:before="120" w:line="240" w:lineRule="atLeast"/>
            </w:pPr>
          </w:p>
          <w:p w:rsidR="002A11E3" w:rsidRDefault="002A11E3" w:rsidP="00BB1EAF">
            <w:pPr>
              <w:spacing w:before="120" w:line="240" w:lineRule="atLeast"/>
            </w:pPr>
          </w:p>
          <w:p w:rsidR="00A33719" w:rsidRDefault="00581B70" w:rsidP="00BB1EAF">
            <w:pPr>
              <w:spacing w:before="120" w:line="240" w:lineRule="atLeast"/>
            </w:pPr>
            <w:r>
              <w:lastRenderedPageBreak/>
              <w:t>25</w:t>
            </w:r>
            <w:r w:rsidR="00A33719">
              <w:t>%</w:t>
            </w: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Default="00A33719" w:rsidP="00BB1EAF">
            <w:pPr>
              <w:spacing w:before="120" w:line="240" w:lineRule="atLeast"/>
            </w:pPr>
          </w:p>
          <w:p w:rsidR="00A33719" w:rsidRPr="00A23546" w:rsidRDefault="00A33719"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lastRenderedPageBreak/>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lastRenderedPageBreak/>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55944" w:rsidRPr="00A31C58" w:rsidRDefault="00581B70" w:rsidP="00DA0C2B">
            <w:pPr>
              <w:spacing w:before="120" w:line="240" w:lineRule="atLeast"/>
              <w:rPr>
                <w:color w:val="548DD4" w:themeColor="text2" w:themeTint="99"/>
              </w:rPr>
            </w:pPr>
            <w:r>
              <w:t>60</w:t>
            </w:r>
            <w:r w:rsidR="00DA0C2B">
              <w:t>%</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8F285C" w:rsidRDefault="00287620" w:rsidP="005F261D">
            <w:pPr>
              <w:spacing w:after="200" w:line="276" w:lineRule="auto"/>
              <w:rPr>
                <w:rFonts w:eastAsia="Calibri" w:cs="Verdana"/>
                <w:lang w:eastAsia="en-GB"/>
              </w:rPr>
            </w:pPr>
            <w:r>
              <w:rPr>
                <w:rFonts w:eastAsia="Calibri" w:cs="Verdana"/>
                <w:lang w:eastAsia="en-GB"/>
              </w:rPr>
              <w:t>Price will be evaluated using the “standard method”- each bidder receives 100%</w:t>
            </w:r>
            <w:r w:rsidR="008F285C">
              <w:rPr>
                <w:rFonts w:eastAsia="Calibri" w:cs="Verdana"/>
                <w:lang w:eastAsia="en-GB"/>
              </w:rPr>
              <w:t xml:space="preserve"> of the available marks less the percentage by which their tender is more expensive than the lowest; with 4 being the maximum score achievable.</w:t>
            </w:r>
          </w:p>
          <w:p w:rsidR="00BB1EAF" w:rsidRPr="008F285C" w:rsidRDefault="008F285C" w:rsidP="008F285C">
            <w:pPr>
              <w:spacing w:after="200" w:line="276" w:lineRule="auto"/>
              <w:rPr>
                <w:rFonts w:eastAsia="Calibri" w:cs="Verdana"/>
                <w:b/>
                <w:lang w:eastAsia="en-GB"/>
              </w:rPr>
            </w:pPr>
            <w:r>
              <w:rPr>
                <w:rFonts w:eastAsia="Calibri" w:cs="Verdana"/>
                <w:b/>
                <w:lang w:eastAsia="en-GB"/>
              </w:rPr>
              <w:t>Price for forklift operations will not be used in the evaluation of this tender.</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xml:space="preserve">: Declaration has not been signed or </w:t>
            </w:r>
            <w:r>
              <w:lastRenderedPageBreak/>
              <w:t>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5"/>
      <w:headerReference w:type="default" r:id="rId16"/>
      <w:footerReference w:type="even" r:id="rId17"/>
      <w:footerReference w:type="default" r:id="rId18"/>
      <w:headerReference w:type="first" r:id="rId19"/>
      <w:footerReference w:type="first" r:id="rId20"/>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F8" w:rsidRDefault="00FF0DF8">
      <w:r>
        <w:separator/>
      </w:r>
    </w:p>
    <w:p w:rsidR="00FF0DF8" w:rsidRDefault="00FF0DF8"/>
  </w:endnote>
  <w:endnote w:type="continuationSeparator" w:id="0">
    <w:p w:rsidR="00FF0DF8" w:rsidRDefault="00FF0DF8">
      <w:r>
        <w:continuationSeparator/>
      </w:r>
    </w:p>
    <w:p w:rsidR="00FF0DF8" w:rsidRDefault="00FF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Default="00AD1AFC">
    <w:pPr>
      <w:pStyle w:val="Footer"/>
    </w:pPr>
  </w:p>
  <w:p w:rsidR="00AD1AFC" w:rsidRDefault="00AD1AFC"/>
  <w:p w:rsidR="00AD1AFC" w:rsidRDefault="00AD1A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Default="00AD1AF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D11635">
      <w:rPr>
        <w:rStyle w:val="PageNumber"/>
        <w:noProof/>
        <w:lang w:val="en-US"/>
      </w:rPr>
      <w:t>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Pr>
        <w:rStyle w:val="PageNumber"/>
        <w:lang w:val="en-US"/>
      </w:rPr>
      <w:t>Pre Plant Treatment of Nursery Transplants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Steven Orton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F400C6">
      <w:rPr>
        <w:rStyle w:val="PageNumber"/>
      </w:rPr>
      <w:fldChar w:fldCharType="begin"/>
    </w:r>
    <w:r w:rsidRPr="00F400C6">
      <w:rPr>
        <w:rStyle w:val="PageNumber"/>
      </w:rPr>
      <w:instrText xml:space="preserve"> DATE  </w:instrText>
    </w:r>
    <w:r w:rsidRPr="00F400C6">
      <w:rPr>
        <w:rStyle w:val="PageNumber"/>
      </w:rPr>
      <w:fldChar w:fldCharType="separate"/>
    </w:r>
    <w:r w:rsidR="001A1F02">
      <w:rPr>
        <w:rStyle w:val="PageNumber"/>
        <w:noProof/>
      </w:rPr>
      <w:t>02/10/2018</w:t>
    </w:r>
    <w:r w:rsidRPr="00F400C6">
      <w:rPr>
        <w:rStyle w:val="PageNumber"/>
      </w:rPr>
      <w:fldChar w:fldCharType="end"/>
    </w:r>
  </w:p>
  <w:p w:rsidR="00AD1AFC" w:rsidRDefault="00AD1AFC" w:rsidP="004040E8">
    <w:pPr>
      <w:pStyle w:val="Footer"/>
    </w:pPr>
  </w:p>
  <w:p w:rsidR="00AD1AFC" w:rsidRDefault="00AD1A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Pr="00D24144" w:rsidRDefault="00AD1AF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1A1F02">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Pre Plant Treatment of Nursery Transplants</w:t>
    </w:r>
    <w:r w:rsidRPr="00E87D0C">
      <w:rPr>
        <w:rStyle w:val="PageNumber"/>
        <w:lang w:val="en-US"/>
      </w:rPr>
      <w:t xml:space="preserve"> </w:t>
    </w:r>
    <w:r w:rsidRPr="00AE04D4">
      <w:rPr>
        <w:rStyle w:val="PageNumber"/>
        <w:b/>
        <w:color w:val="004E2E"/>
        <w:lang w:val="en-US"/>
      </w:rPr>
      <w:t>|</w:t>
    </w:r>
    <w:r>
      <w:rPr>
        <w:rStyle w:val="PageNumber"/>
        <w:lang w:val="en-US"/>
      </w:rPr>
      <w:t>Steven Orton</w:t>
    </w:r>
    <w:r w:rsidRPr="00AE04D4">
      <w:rPr>
        <w:rStyle w:val="PageNumber"/>
        <w:b/>
        <w:color w:val="004E2E"/>
        <w:lang w:val="en-US"/>
      </w:rPr>
      <w:t>|</w:t>
    </w:r>
    <w:r w:rsidRPr="00E87D0C">
      <w:rPr>
        <w:rStyle w:val="PageNumber"/>
        <w:lang w:val="en-US"/>
      </w:rPr>
      <w:t xml:space="preserve">   </w:t>
    </w:r>
    <w:r w:rsidRPr="00D24144">
      <w:rPr>
        <w:rStyle w:val="PageNumber"/>
      </w:rPr>
      <w:fldChar w:fldCharType="begin"/>
    </w:r>
    <w:r w:rsidRPr="00D24144">
      <w:rPr>
        <w:rStyle w:val="PageNumber"/>
      </w:rPr>
      <w:instrText xml:space="preserve"> DATE  </w:instrText>
    </w:r>
    <w:r w:rsidRPr="00D24144">
      <w:rPr>
        <w:rStyle w:val="PageNumber"/>
      </w:rPr>
      <w:fldChar w:fldCharType="separate"/>
    </w:r>
    <w:r w:rsidR="001A1F02">
      <w:rPr>
        <w:rStyle w:val="PageNumber"/>
        <w:noProof/>
      </w:rPr>
      <w:t>02/10/2018</w:t>
    </w:r>
    <w:r w:rsidRPr="00D24144">
      <w:rPr>
        <w:rStyle w:val="PageNumber"/>
      </w:rPr>
      <w:fldChar w:fldCharType="end"/>
    </w:r>
  </w:p>
  <w:p w:rsidR="00AD1AFC" w:rsidRDefault="00AD1AFC" w:rsidP="004040E8">
    <w:pPr>
      <w:pStyle w:val="Footer"/>
    </w:pPr>
  </w:p>
  <w:p w:rsidR="00AD1AFC" w:rsidRDefault="00AD1A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F8" w:rsidRDefault="00FF0DF8">
      <w:r>
        <w:separator/>
      </w:r>
    </w:p>
    <w:p w:rsidR="00FF0DF8" w:rsidRDefault="00FF0DF8"/>
  </w:footnote>
  <w:footnote w:type="continuationSeparator" w:id="0">
    <w:p w:rsidR="00FF0DF8" w:rsidRDefault="00FF0DF8">
      <w:r>
        <w:continuationSeparator/>
      </w:r>
    </w:p>
    <w:p w:rsidR="00FF0DF8" w:rsidRDefault="00FF0D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Default="00AD1AFC">
    <w:pPr>
      <w:pStyle w:val="Header"/>
    </w:pPr>
  </w:p>
  <w:p w:rsidR="00AD1AFC" w:rsidRDefault="00AD1AFC"/>
  <w:p w:rsidR="00AD1AFC" w:rsidRDefault="00AD1A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Default="00AD1AFC"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83A6220" wp14:editId="12D316B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1AFC" w:rsidRDefault="00AD1AFC" w:rsidP="005C34E6">
    <w:pPr>
      <w:pStyle w:val="RunningTitle"/>
      <w:numPr>
        <w:ilvl w:val="0"/>
        <w:numId w:val="0"/>
      </w:numPr>
    </w:pPr>
    <w:r>
      <w:t xml:space="preserve">ITT </w:t>
    </w:r>
  </w:p>
  <w:p w:rsidR="00AD1AFC" w:rsidRDefault="00AD1AF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FC" w:rsidRDefault="00AD1AFC">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AFC" w:rsidRPr="00661478" w:rsidRDefault="00AD1AF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67433D" w:rsidRPr="00661478" w:rsidRDefault="0067433D" w:rsidP="00952BF0">
                    <w:pPr>
                      <w:pStyle w:val="ParentTitle"/>
                    </w:pPr>
                  </w:p>
                </w:txbxContent>
              </v:textbox>
              <w10:wrap anchorx="page" anchory="page"/>
              <w10:anchorlock/>
            </v:shape>
          </w:pict>
        </mc:Fallback>
      </mc:AlternateContent>
    </w:r>
  </w:p>
  <w:p w:rsidR="00AD1AFC" w:rsidRDefault="00AD1AFC"/>
  <w:p w:rsidR="00AD1AFC" w:rsidRDefault="00AD1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1A76"/>
    <w:multiLevelType w:val="singleLevel"/>
    <w:tmpl w:val="08090001"/>
    <w:lvl w:ilvl="0">
      <w:start w:val="1"/>
      <w:numFmt w:val="bullet"/>
      <w:lvlText w:val=""/>
      <w:lvlJc w:val="left"/>
      <w:pPr>
        <w:ind w:left="720" w:hanging="360"/>
      </w:pPr>
      <w:rPr>
        <w:rFonts w:ascii="Symbol" w:hAnsi="Symbol" w:hint="default"/>
      </w:rPr>
    </w:lvl>
  </w:abstractNum>
  <w:abstractNum w:abstractNumId="1">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02A2A18"/>
    <w:multiLevelType w:val="singleLevel"/>
    <w:tmpl w:val="08090001"/>
    <w:lvl w:ilvl="0">
      <w:start w:val="1"/>
      <w:numFmt w:val="bullet"/>
      <w:lvlText w:val=""/>
      <w:lvlJc w:val="left"/>
      <w:pPr>
        <w:ind w:left="720" w:hanging="360"/>
      </w:pPr>
      <w:rPr>
        <w:rFonts w:ascii="Symbol" w:hAnsi="Symbol"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3E0586"/>
    <w:multiLevelType w:val="hybridMultilevel"/>
    <w:tmpl w:val="590EE8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ECA7FEC"/>
    <w:multiLevelType w:val="hybridMultilevel"/>
    <w:tmpl w:val="2530137E"/>
    <w:lvl w:ilvl="0" w:tplc="F984F09C">
      <w:start w:val="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3E27BF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8"/>
  </w:num>
  <w:num w:numId="6">
    <w:abstractNumId w:val="13"/>
  </w:num>
  <w:num w:numId="7">
    <w:abstractNumId w:val="4"/>
  </w:num>
  <w:num w:numId="8">
    <w:abstractNumId w:val="11"/>
  </w:num>
  <w:num w:numId="9">
    <w:abstractNumId w:val="3"/>
  </w:num>
  <w:num w:numId="10">
    <w:abstractNumId w:val="7"/>
  </w:num>
  <w:num w:numId="11">
    <w:abstractNumId w:val="14"/>
  </w:num>
  <w:num w:numId="12">
    <w:abstractNumId w:val="0"/>
  </w:num>
  <w:num w:numId="13">
    <w:abstractNumId w:val="2"/>
  </w:num>
  <w:num w:numId="14">
    <w:abstractNumId w:val="6"/>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427"/>
    <w:rsid w:val="000215D1"/>
    <w:rsid w:val="00022C50"/>
    <w:rsid w:val="00023730"/>
    <w:rsid w:val="00023F56"/>
    <w:rsid w:val="0002684A"/>
    <w:rsid w:val="00051F4F"/>
    <w:rsid w:val="00061742"/>
    <w:rsid w:val="00073E39"/>
    <w:rsid w:val="0007474D"/>
    <w:rsid w:val="000749D3"/>
    <w:rsid w:val="00076C74"/>
    <w:rsid w:val="00084ACE"/>
    <w:rsid w:val="00091679"/>
    <w:rsid w:val="00093B5A"/>
    <w:rsid w:val="00096231"/>
    <w:rsid w:val="000967EA"/>
    <w:rsid w:val="00097827"/>
    <w:rsid w:val="0009784B"/>
    <w:rsid w:val="000A044C"/>
    <w:rsid w:val="000A4B10"/>
    <w:rsid w:val="000A5761"/>
    <w:rsid w:val="000B17E3"/>
    <w:rsid w:val="000C0CD1"/>
    <w:rsid w:val="000C0CFC"/>
    <w:rsid w:val="000C5048"/>
    <w:rsid w:val="000C7155"/>
    <w:rsid w:val="000D2254"/>
    <w:rsid w:val="001049E9"/>
    <w:rsid w:val="00117292"/>
    <w:rsid w:val="0012191E"/>
    <w:rsid w:val="00123450"/>
    <w:rsid w:val="00126D0B"/>
    <w:rsid w:val="00127611"/>
    <w:rsid w:val="00132858"/>
    <w:rsid w:val="001528FB"/>
    <w:rsid w:val="0016319B"/>
    <w:rsid w:val="00164F33"/>
    <w:rsid w:val="00171943"/>
    <w:rsid w:val="00174FA6"/>
    <w:rsid w:val="00186667"/>
    <w:rsid w:val="00190506"/>
    <w:rsid w:val="00190F04"/>
    <w:rsid w:val="001920A8"/>
    <w:rsid w:val="00193552"/>
    <w:rsid w:val="00197A10"/>
    <w:rsid w:val="001A151A"/>
    <w:rsid w:val="001A1F02"/>
    <w:rsid w:val="001A309C"/>
    <w:rsid w:val="001B1039"/>
    <w:rsid w:val="001B3C3B"/>
    <w:rsid w:val="001E4494"/>
    <w:rsid w:val="001F6BCC"/>
    <w:rsid w:val="001F7EA0"/>
    <w:rsid w:val="002028E4"/>
    <w:rsid w:val="002078BE"/>
    <w:rsid w:val="002117DB"/>
    <w:rsid w:val="00216D18"/>
    <w:rsid w:val="002216C3"/>
    <w:rsid w:val="00222E88"/>
    <w:rsid w:val="00223D85"/>
    <w:rsid w:val="00226860"/>
    <w:rsid w:val="002337F5"/>
    <w:rsid w:val="00240C6C"/>
    <w:rsid w:val="002455A9"/>
    <w:rsid w:val="00246D42"/>
    <w:rsid w:val="00252A87"/>
    <w:rsid w:val="00256BB2"/>
    <w:rsid w:val="00262050"/>
    <w:rsid w:val="00267A7F"/>
    <w:rsid w:val="0027200A"/>
    <w:rsid w:val="00277241"/>
    <w:rsid w:val="00281792"/>
    <w:rsid w:val="0028179E"/>
    <w:rsid w:val="00281E1A"/>
    <w:rsid w:val="002845B3"/>
    <w:rsid w:val="00287620"/>
    <w:rsid w:val="00291578"/>
    <w:rsid w:val="002A0C1E"/>
    <w:rsid w:val="002A11E3"/>
    <w:rsid w:val="002A76A4"/>
    <w:rsid w:val="002A7708"/>
    <w:rsid w:val="002C10FF"/>
    <w:rsid w:val="002C363E"/>
    <w:rsid w:val="002C4BFE"/>
    <w:rsid w:val="002C6F9C"/>
    <w:rsid w:val="002D798D"/>
    <w:rsid w:val="002E09AD"/>
    <w:rsid w:val="002E4041"/>
    <w:rsid w:val="002E609B"/>
    <w:rsid w:val="002F6640"/>
    <w:rsid w:val="002F7EAB"/>
    <w:rsid w:val="00304960"/>
    <w:rsid w:val="003106F6"/>
    <w:rsid w:val="0031108F"/>
    <w:rsid w:val="00320ADC"/>
    <w:rsid w:val="00323316"/>
    <w:rsid w:val="00323DE5"/>
    <w:rsid w:val="0032421B"/>
    <w:rsid w:val="003277A8"/>
    <w:rsid w:val="00335F94"/>
    <w:rsid w:val="00340B62"/>
    <w:rsid w:val="00345759"/>
    <w:rsid w:val="00350EBA"/>
    <w:rsid w:val="00351226"/>
    <w:rsid w:val="00351C3A"/>
    <w:rsid w:val="00362D3F"/>
    <w:rsid w:val="00364BDA"/>
    <w:rsid w:val="0036689C"/>
    <w:rsid w:val="00367C48"/>
    <w:rsid w:val="00375320"/>
    <w:rsid w:val="00391B8E"/>
    <w:rsid w:val="00394881"/>
    <w:rsid w:val="00396CCB"/>
    <w:rsid w:val="003A639A"/>
    <w:rsid w:val="003C0A8C"/>
    <w:rsid w:val="003C2EB2"/>
    <w:rsid w:val="003C7FFA"/>
    <w:rsid w:val="003D2453"/>
    <w:rsid w:val="003D3BCE"/>
    <w:rsid w:val="003D77F1"/>
    <w:rsid w:val="003E2B21"/>
    <w:rsid w:val="003F02FA"/>
    <w:rsid w:val="003F30B3"/>
    <w:rsid w:val="004040E8"/>
    <w:rsid w:val="00410EDA"/>
    <w:rsid w:val="00413628"/>
    <w:rsid w:val="00414C9E"/>
    <w:rsid w:val="00415AE7"/>
    <w:rsid w:val="004162FB"/>
    <w:rsid w:val="00416884"/>
    <w:rsid w:val="004173CD"/>
    <w:rsid w:val="00424E8A"/>
    <w:rsid w:val="004253BB"/>
    <w:rsid w:val="004279BC"/>
    <w:rsid w:val="0043228B"/>
    <w:rsid w:val="00437391"/>
    <w:rsid w:val="004404A4"/>
    <w:rsid w:val="0044231A"/>
    <w:rsid w:val="00446741"/>
    <w:rsid w:val="00450E38"/>
    <w:rsid w:val="004616BC"/>
    <w:rsid w:val="004625DB"/>
    <w:rsid w:val="0047298D"/>
    <w:rsid w:val="004825DE"/>
    <w:rsid w:val="004944AB"/>
    <w:rsid w:val="00495D8F"/>
    <w:rsid w:val="004B2470"/>
    <w:rsid w:val="004D4150"/>
    <w:rsid w:val="004D6959"/>
    <w:rsid w:val="004D76FD"/>
    <w:rsid w:val="004E69BB"/>
    <w:rsid w:val="004F2F4F"/>
    <w:rsid w:val="00502CAF"/>
    <w:rsid w:val="00514212"/>
    <w:rsid w:val="005163D3"/>
    <w:rsid w:val="005242D1"/>
    <w:rsid w:val="0053237A"/>
    <w:rsid w:val="00545FCC"/>
    <w:rsid w:val="00555277"/>
    <w:rsid w:val="00557BFB"/>
    <w:rsid w:val="00563FE0"/>
    <w:rsid w:val="00566EDF"/>
    <w:rsid w:val="00570F56"/>
    <w:rsid w:val="00573C08"/>
    <w:rsid w:val="00576166"/>
    <w:rsid w:val="00576B8A"/>
    <w:rsid w:val="00581B70"/>
    <w:rsid w:val="005906DE"/>
    <w:rsid w:val="00593350"/>
    <w:rsid w:val="00594357"/>
    <w:rsid w:val="005953FA"/>
    <w:rsid w:val="005A2ADC"/>
    <w:rsid w:val="005C0CE8"/>
    <w:rsid w:val="005C183C"/>
    <w:rsid w:val="005C34E6"/>
    <w:rsid w:val="005C6716"/>
    <w:rsid w:val="005D24BF"/>
    <w:rsid w:val="005D3614"/>
    <w:rsid w:val="005E2B4A"/>
    <w:rsid w:val="005E7031"/>
    <w:rsid w:val="005F261D"/>
    <w:rsid w:val="005F596F"/>
    <w:rsid w:val="006154D8"/>
    <w:rsid w:val="00616BC8"/>
    <w:rsid w:val="0062656E"/>
    <w:rsid w:val="00646B17"/>
    <w:rsid w:val="006504A3"/>
    <w:rsid w:val="00654668"/>
    <w:rsid w:val="006608E8"/>
    <w:rsid w:val="00661478"/>
    <w:rsid w:val="00661BD3"/>
    <w:rsid w:val="00672D28"/>
    <w:rsid w:val="0067433D"/>
    <w:rsid w:val="006753EA"/>
    <w:rsid w:val="00676175"/>
    <w:rsid w:val="00676C82"/>
    <w:rsid w:val="00677E3F"/>
    <w:rsid w:val="00681E44"/>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2778"/>
    <w:rsid w:val="006F745D"/>
    <w:rsid w:val="00705026"/>
    <w:rsid w:val="00713CB5"/>
    <w:rsid w:val="00715596"/>
    <w:rsid w:val="00730C9F"/>
    <w:rsid w:val="00731693"/>
    <w:rsid w:val="00731B85"/>
    <w:rsid w:val="00732BE4"/>
    <w:rsid w:val="007367FA"/>
    <w:rsid w:val="00736E3A"/>
    <w:rsid w:val="007419F1"/>
    <w:rsid w:val="00741C57"/>
    <w:rsid w:val="00767726"/>
    <w:rsid w:val="00776E6E"/>
    <w:rsid w:val="007819B8"/>
    <w:rsid w:val="00781E67"/>
    <w:rsid w:val="00782D72"/>
    <w:rsid w:val="00792A49"/>
    <w:rsid w:val="007937E2"/>
    <w:rsid w:val="00793CBF"/>
    <w:rsid w:val="007951E8"/>
    <w:rsid w:val="00796911"/>
    <w:rsid w:val="00797DD4"/>
    <w:rsid w:val="007A3832"/>
    <w:rsid w:val="007B30B5"/>
    <w:rsid w:val="007B6F99"/>
    <w:rsid w:val="007B7F5F"/>
    <w:rsid w:val="007C286C"/>
    <w:rsid w:val="007C4820"/>
    <w:rsid w:val="007C59D0"/>
    <w:rsid w:val="007D0859"/>
    <w:rsid w:val="007D1EDC"/>
    <w:rsid w:val="007D3D31"/>
    <w:rsid w:val="007E0FAD"/>
    <w:rsid w:val="007E1E1F"/>
    <w:rsid w:val="007E7389"/>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5645"/>
    <w:rsid w:val="0087073A"/>
    <w:rsid w:val="00874391"/>
    <w:rsid w:val="00875C9A"/>
    <w:rsid w:val="00883B9C"/>
    <w:rsid w:val="008873D6"/>
    <w:rsid w:val="008910EA"/>
    <w:rsid w:val="0089456E"/>
    <w:rsid w:val="00897CB3"/>
    <w:rsid w:val="008A1665"/>
    <w:rsid w:val="008B033E"/>
    <w:rsid w:val="008B78E7"/>
    <w:rsid w:val="008C39A7"/>
    <w:rsid w:val="008D0DB9"/>
    <w:rsid w:val="008D48E0"/>
    <w:rsid w:val="008D6685"/>
    <w:rsid w:val="008F285C"/>
    <w:rsid w:val="008F4F14"/>
    <w:rsid w:val="008F691E"/>
    <w:rsid w:val="00902C1C"/>
    <w:rsid w:val="009118DF"/>
    <w:rsid w:val="00931197"/>
    <w:rsid w:val="00946D6E"/>
    <w:rsid w:val="00952011"/>
    <w:rsid w:val="00952BF0"/>
    <w:rsid w:val="00955AFA"/>
    <w:rsid w:val="00956066"/>
    <w:rsid w:val="00965F3F"/>
    <w:rsid w:val="00966421"/>
    <w:rsid w:val="009668BE"/>
    <w:rsid w:val="00971F49"/>
    <w:rsid w:val="00977A43"/>
    <w:rsid w:val="00980B3C"/>
    <w:rsid w:val="00992B25"/>
    <w:rsid w:val="00994B1A"/>
    <w:rsid w:val="00996B6B"/>
    <w:rsid w:val="009B56C8"/>
    <w:rsid w:val="009B5B6A"/>
    <w:rsid w:val="009B654F"/>
    <w:rsid w:val="009C0BE9"/>
    <w:rsid w:val="009D3678"/>
    <w:rsid w:val="009E18DD"/>
    <w:rsid w:val="009E5462"/>
    <w:rsid w:val="009F11C7"/>
    <w:rsid w:val="009F706E"/>
    <w:rsid w:val="00A15A13"/>
    <w:rsid w:val="00A23546"/>
    <w:rsid w:val="00A24D8D"/>
    <w:rsid w:val="00A27509"/>
    <w:rsid w:val="00A30970"/>
    <w:rsid w:val="00A30AFA"/>
    <w:rsid w:val="00A31C58"/>
    <w:rsid w:val="00A33719"/>
    <w:rsid w:val="00A360E4"/>
    <w:rsid w:val="00A36628"/>
    <w:rsid w:val="00A44CB6"/>
    <w:rsid w:val="00A52317"/>
    <w:rsid w:val="00A57510"/>
    <w:rsid w:val="00A6039B"/>
    <w:rsid w:val="00A666ED"/>
    <w:rsid w:val="00A80BC7"/>
    <w:rsid w:val="00A93AD5"/>
    <w:rsid w:val="00A94D87"/>
    <w:rsid w:val="00AA6C9A"/>
    <w:rsid w:val="00AB17FE"/>
    <w:rsid w:val="00AB6F28"/>
    <w:rsid w:val="00AC676A"/>
    <w:rsid w:val="00AD1AFC"/>
    <w:rsid w:val="00AE04D4"/>
    <w:rsid w:val="00AF720B"/>
    <w:rsid w:val="00B04DAD"/>
    <w:rsid w:val="00B05C08"/>
    <w:rsid w:val="00B153AE"/>
    <w:rsid w:val="00B26CC8"/>
    <w:rsid w:val="00B3054F"/>
    <w:rsid w:val="00B4146C"/>
    <w:rsid w:val="00B55944"/>
    <w:rsid w:val="00B71737"/>
    <w:rsid w:val="00B766BA"/>
    <w:rsid w:val="00B8131D"/>
    <w:rsid w:val="00B83643"/>
    <w:rsid w:val="00B854CA"/>
    <w:rsid w:val="00B858E2"/>
    <w:rsid w:val="00B8694B"/>
    <w:rsid w:val="00B90B86"/>
    <w:rsid w:val="00B96813"/>
    <w:rsid w:val="00BA0A21"/>
    <w:rsid w:val="00BA28AF"/>
    <w:rsid w:val="00BA7AAA"/>
    <w:rsid w:val="00BB1D49"/>
    <w:rsid w:val="00BB1EAF"/>
    <w:rsid w:val="00BB2E25"/>
    <w:rsid w:val="00BC3CCC"/>
    <w:rsid w:val="00BC5662"/>
    <w:rsid w:val="00BD2ECC"/>
    <w:rsid w:val="00BE0288"/>
    <w:rsid w:val="00BF3ADD"/>
    <w:rsid w:val="00BF4CC6"/>
    <w:rsid w:val="00C102D9"/>
    <w:rsid w:val="00C21968"/>
    <w:rsid w:val="00C23CEA"/>
    <w:rsid w:val="00C26503"/>
    <w:rsid w:val="00C2705B"/>
    <w:rsid w:val="00C43F12"/>
    <w:rsid w:val="00C47637"/>
    <w:rsid w:val="00C550BD"/>
    <w:rsid w:val="00C55BA3"/>
    <w:rsid w:val="00C62480"/>
    <w:rsid w:val="00C72469"/>
    <w:rsid w:val="00C736E0"/>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11635"/>
    <w:rsid w:val="00D20C8A"/>
    <w:rsid w:val="00D22B97"/>
    <w:rsid w:val="00D24144"/>
    <w:rsid w:val="00D24CAA"/>
    <w:rsid w:val="00D40E1F"/>
    <w:rsid w:val="00D42582"/>
    <w:rsid w:val="00D42F99"/>
    <w:rsid w:val="00D50496"/>
    <w:rsid w:val="00D55391"/>
    <w:rsid w:val="00D56C11"/>
    <w:rsid w:val="00D81924"/>
    <w:rsid w:val="00D8382F"/>
    <w:rsid w:val="00D84FB2"/>
    <w:rsid w:val="00D85C95"/>
    <w:rsid w:val="00D87159"/>
    <w:rsid w:val="00DA0C2B"/>
    <w:rsid w:val="00DA1C15"/>
    <w:rsid w:val="00DB263D"/>
    <w:rsid w:val="00DB3071"/>
    <w:rsid w:val="00DB5520"/>
    <w:rsid w:val="00DC132B"/>
    <w:rsid w:val="00DC13B4"/>
    <w:rsid w:val="00DC4E6B"/>
    <w:rsid w:val="00DD3B87"/>
    <w:rsid w:val="00DE4069"/>
    <w:rsid w:val="00DE705F"/>
    <w:rsid w:val="00E03F64"/>
    <w:rsid w:val="00E04692"/>
    <w:rsid w:val="00E05D6D"/>
    <w:rsid w:val="00E06AFE"/>
    <w:rsid w:val="00E16C6A"/>
    <w:rsid w:val="00E40E48"/>
    <w:rsid w:val="00E44633"/>
    <w:rsid w:val="00E477E9"/>
    <w:rsid w:val="00E51194"/>
    <w:rsid w:val="00E537D1"/>
    <w:rsid w:val="00E54294"/>
    <w:rsid w:val="00E705D2"/>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00C6"/>
    <w:rsid w:val="00F411CE"/>
    <w:rsid w:val="00F55682"/>
    <w:rsid w:val="00F61F52"/>
    <w:rsid w:val="00F74078"/>
    <w:rsid w:val="00F76CC5"/>
    <w:rsid w:val="00F80A65"/>
    <w:rsid w:val="00F925DB"/>
    <w:rsid w:val="00F92BDA"/>
    <w:rsid w:val="00FB07A5"/>
    <w:rsid w:val="00FB553A"/>
    <w:rsid w:val="00FB6593"/>
    <w:rsid w:val="00FC0E9D"/>
    <w:rsid w:val="00FC251B"/>
    <w:rsid w:val="00FD606C"/>
    <w:rsid w:val="00FD7297"/>
    <w:rsid w:val="00FE07CD"/>
    <w:rsid w:val="00FE55E1"/>
    <w:rsid w:val="00FE57CB"/>
    <w:rsid w:val="00FF0DF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373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1871334795">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forestry/infd-8wpmpq"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s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n.orton@forestryengland.uk"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forestry.gov.uk/england-keepitclea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website/forestry.nsf/byunique/infd-8xtkx5"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1553CF"/>
    <w:rsid w:val="001E1C38"/>
    <w:rsid w:val="002E6416"/>
    <w:rsid w:val="00347795"/>
    <w:rsid w:val="004E31BD"/>
    <w:rsid w:val="00500090"/>
    <w:rsid w:val="00522482"/>
    <w:rsid w:val="005A63A7"/>
    <w:rsid w:val="00801E89"/>
    <w:rsid w:val="00842057"/>
    <w:rsid w:val="00B30D04"/>
    <w:rsid w:val="00B4011C"/>
    <w:rsid w:val="00B96D9E"/>
    <w:rsid w:val="00C20108"/>
    <w:rsid w:val="00C54517"/>
    <w:rsid w:val="00D817D2"/>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0CB1-5152-407F-ADA8-F69241B4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6072</Words>
  <Characters>34611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40602</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4</cp:revision>
  <dcterms:created xsi:type="dcterms:W3CDTF">2018-10-02T07:30:00Z</dcterms:created>
  <dcterms:modified xsi:type="dcterms:W3CDTF">2018-10-02T07:40:00Z</dcterms:modified>
</cp:coreProperties>
</file>