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E1A50F" w14:textId="3DC02215" w:rsidR="00934150" w:rsidRPr="006953FC" w:rsidRDefault="00832FC0" w:rsidP="006953FC">
      <w:pPr>
        <w:jc w:val="center"/>
        <w:rPr>
          <w:rFonts w:ascii="Arial" w:hAnsi="Arial" w:cs="Arial"/>
          <w:b/>
          <w:bCs/>
          <w:sz w:val="20"/>
          <w:szCs w:val="20"/>
          <w:u w:val="single"/>
        </w:rPr>
      </w:pPr>
      <w:r w:rsidRPr="006953FC">
        <w:rPr>
          <w:rFonts w:ascii="Arial" w:hAnsi="Arial" w:cs="Arial"/>
          <w:b/>
          <w:bCs/>
          <w:sz w:val="20"/>
          <w:szCs w:val="20"/>
          <w:u w:val="single"/>
        </w:rPr>
        <w:t xml:space="preserve">Primary Care Support Services – Re-Procurement </w:t>
      </w:r>
      <w:r w:rsidR="00BC360A" w:rsidRPr="006953FC">
        <w:rPr>
          <w:rFonts w:ascii="Arial" w:hAnsi="Arial" w:cs="Arial"/>
          <w:b/>
          <w:bCs/>
          <w:sz w:val="20"/>
          <w:szCs w:val="20"/>
          <w:u w:val="single"/>
        </w:rPr>
        <w:t xml:space="preserve"> - Legal Specification</w:t>
      </w:r>
    </w:p>
    <w:p w14:paraId="38304BA6" w14:textId="2FD2ED28" w:rsidR="00BC360A" w:rsidRPr="004C0581" w:rsidRDefault="00BC360A" w:rsidP="004C0581">
      <w:pPr>
        <w:jc w:val="both"/>
        <w:rPr>
          <w:rFonts w:ascii="Arial" w:hAnsi="Arial" w:cs="Arial"/>
          <w:b/>
          <w:bCs/>
          <w:sz w:val="20"/>
          <w:szCs w:val="20"/>
        </w:rPr>
      </w:pPr>
    </w:p>
    <w:p w14:paraId="49E0E6CE" w14:textId="000DB86E" w:rsidR="00BC360A" w:rsidRPr="004C0581" w:rsidRDefault="00220C21" w:rsidP="004C0581">
      <w:pPr>
        <w:jc w:val="both"/>
        <w:rPr>
          <w:rFonts w:ascii="Arial" w:hAnsi="Arial" w:cs="Arial"/>
          <w:b/>
          <w:bCs/>
          <w:sz w:val="20"/>
          <w:szCs w:val="20"/>
        </w:rPr>
      </w:pPr>
      <w:r>
        <w:rPr>
          <w:rFonts w:ascii="Arial" w:hAnsi="Arial" w:cs="Arial"/>
          <w:b/>
          <w:bCs/>
          <w:sz w:val="20"/>
          <w:szCs w:val="20"/>
        </w:rPr>
        <w:t>1.0</w:t>
      </w:r>
      <w:r>
        <w:rPr>
          <w:rFonts w:ascii="Arial" w:hAnsi="Arial" w:cs="Arial"/>
          <w:b/>
          <w:bCs/>
          <w:sz w:val="20"/>
          <w:szCs w:val="20"/>
        </w:rPr>
        <w:tab/>
      </w:r>
      <w:r w:rsidR="00BC360A" w:rsidRPr="004C0581">
        <w:rPr>
          <w:rFonts w:ascii="Arial" w:hAnsi="Arial" w:cs="Arial"/>
          <w:b/>
          <w:bCs/>
          <w:sz w:val="20"/>
          <w:szCs w:val="20"/>
        </w:rPr>
        <w:t>Background</w:t>
      </w:r>
    </w:p>
    <w:p w14:paraId="10C03CE4" w14:textId="04F1A6CF" w:rsidR="00BC360A" w:rsidRPr="004C0581" w:rsidRDefault="00220C21" w:rsidP="00A76CA9">
      <w:pPr>
        <w:ind w:left="720" w:hanging="720"/>
        <w:jc w:val="both"/>
        <w:rPr>
          <w:rFonts w:ascii="Arial" w:hAnsi="Arial" w:cs="Arial"/>
          <w:sz w:val="20"/>
          <w:szCs w:val="20"/>
        </w:rPr>
      </w:pPr>
      <w:r>
        <w:rPr>
          <w:rFonts w:ascii="Arial" w:hAnsi="Arial" w:cs="Arial"/>
          <w:sz w:val="20"/>
          <w:szCs w:val="20"/>
        </w:rPr>
        <w:t>1.</w:t>
      </w:r>
      <w:r w:rsidR="002D1FCD">
        <w:rPr>
          <w:rFonts w:ascii="Arial" w:hAnsi="Arial" w:cs="Arial"/>
          <w:sz w:val="20"/>
          <w:szCs w:val="20"/>
        </w:rPr>
        <w:t>0.1</w:t>
      </w:r>
      <w:r>
        <w:rPr>
          <w:rFonts w:ascii="Arial" w:hAnsi="Arial" w:cs="Arial"/>
          <w:sz w:val="20"/>
          <w:szCs w:val="20"/>
        </w:rPr>
        <w:tab/>
      </w:r>
      <w:r w:rsidR="007331AA" w:rsidRPr="004C0581">
        <w:rPr>
          <w:rFonts w:ascii="Arial" w:hAnsi="Arial" w:cs="Arial"/>
          <w:sz w:val="20"/>
          <w:szCs w:val="20"/>
        </w:rPr>
        <w:t xml:space="preserve">The Primary Care Support Services Contract is a £420 million </w:t>
      </w:r>
      <w:r w:rsidR="004C0581" w:rsidRPr="004C0581">
        <w:rPr>
          <w:rFonts w:ascii="Arial" w:hAnsi="Arial" w:cs="Arial"/>
          <w:sz w:val="20"/>
          <w:szCs w:val="20"/>
        </w:rPr>
        <w:t xml:space="preserve">first generation </w:t>
      </w:r>
      <w:r w:rsidR="007331AA" w:rsidRPr="004C0581">
        <w:rPr>
          <w:rFonts w:ascii="Arial" w:hAnsi="Arial" w:cs="Arial"/>
          <w:sz w:val="20"/>
          <w:szCs w:val="20"/>
        </w:rPr>
        <w:t xml:space="preserve">outsourced services contract.  </w:t>
      </w:r>
      <w:r w:rsidR="004C0581" w:rsidRPr="004C0581">
        <w:rPr>
          <w:rFonts w:ascii="Arial" w:hAnsi="Arial" w:cs="Arial"/>
          <w:sz w:val="20"/>
          <w:szCs w:val="20"/>
        </w:rPr>
        <w:t xml:space="preserve">In 2015 a </w:t>
      </w:r>
      <w:proofErr w:type="gramStart"/>
      <w:r w:rsidR="006953FC" w:rsidRPr="004C0581">
        <w:rPr>
          <w:rFonts w:ascii="Arial" w:hAnsi="Arial" w:cs="Arial"/>
          <w:sz w:val="20"/>
          <w:szCs w:val="20"/>
        </w:rPr>
        <w:t>4</w:t>
      </w:r>
      <w:r w:rsidR="00C3138E">
        <w:rPr>
          <w:rFonts w:ascii="Arial" w:hAnsi="Arial" w:cs="Arial"/>
          <w:sz w:val="20"/>
          <w:szCs w:val="20"/>
        </w:rPr>
        <w:t xml:space="preserve"> </w:t>
      </w:r>
      <w:r w:rsidR="006953FC" w:rsidRPr="004C0581">
        <w:rPr>
          <w:rFonts w:ascii="Arial" w:hAnsi="Arial" w:cs="Arial"/>
          <w:sz w:val="20"/>
          <w:szCs w:val="20"/>
        </w:rPr>
        <w:t>year</w:t>
      </w:r>
      <w:proofErr w:type="gramEnd"/>
      <w:r w:rsidR="004C0581" w:rsidRPr="004C0581">
        <w:rPr>
          <w:rFonts w:ascii="Arial" w:hAnsi="Arial" w:cs="Arial"/>
          <w:sz w:val="20"/>
          <w:szCs w:val="20"/>
        </w:rPr>
        <w:t xml:space="preserve"> framework was procured (which has now expired) and a Call-Off Agreement for 7 years with an option to extend for a further 3 year period. </w:t>
      </w:r>
    </w:p>
    <w:p w14:paraId="6D5AC7E5" w14:textId="186DD013" w:rsidR="004C0581" w:rsidRPr="004C0581" w:rsidRDefault="00220C21" w:rsidP="00A76CA9">
      <w:pPr>
        <w:ind w:left="720" w:hanging="720"/>
        <w:jc w:val="both"/>
        <w:rPr>
          <w:rFonts w:ascii="Arial" w:hAnsi="Arial" w:cs="Arial"/>
          <w:sz w:val="20"/>
          <w:szCs w:val="20"/>
        </w:rPr>
      </w:pPr>
      <w:r>
        <w:rPr>
          <w:rFonts w:ascii="Arial" w:hAnsi="Arial" w:cs="Arial"/>
          <w:sz w:val="20"/>
          <w:szCs w:val="20"/>
        </w:rPr>
        <w:t>1</w:t>
      </w:r>
      <w:r w:rsidR="002D1FCD">
        <w:rPr>
          <w:rFonts w:ascii="Arial" w:hAnsi="Arial" w:cs="Arial"/>
          <w:sz w:val="20"/>
          <w:szCs w:val="20"/>
        </w:rPr>
        <w:t>.0.2</w:t>
      </w:r>
      <w:r>
        <w:rPr>
          <w:rFonts w:ascii="Arial" w:hAnsi="Arial" w:cs="Arial"/>
          <w:sz w:val="20"/>
          <w:szCs w:val="20"/>
        </w:rPr>
        <w:tab/>
      </w:r>
      <w:r w:rsidR="004C0581" w:rsidRPr="004C0581">
        <w:rPr>
          <w:rFonts w:ascii="Arial" w:hAnsi="Arial" w:cs="Arial"/>
          <w:sz w:val="20"/>
          <w:szCs w:val="20"/>
        </w:rPr>
        <w:t>The call off agreement commenced in September 2015 with Capita Services Ltd trading as Primary Care Support England (PCSE).  The services that are delivered under the contract include:</w:t>
      </w:r>
    </w:p>
    <w:p w14:paraId="7AE1338B" w14:textId="26C20FA7" w:rsidR="004C0581" w:rsidRPr="004C0581" w:rsidRDefault="004C0581" w:rsidP="00A76CA9">
      <w:pPr>
        <w:pStyle w:val="paragraph"/>
        <w:numPr>
          <w:ilvl w:val="0"/>
          <w:numId w:val="6"/>
        </w:numPr>
        <w:spacing w:before="0" w:beforeAutospacing="0" w:after="0" w:afterAutospacing="0"/>
        <w:jc w:val="both"/>
        <w:textAlignment w:val="baseline"/>
        <w:rPr>
          <w:rFonts w:ascii="Arial" w:hAnsi="Arial" w:cs="Arial"/>
          <w:sz w:val="20"/>
          <w:szCs w:val="20"/>
          <w:lang w:val="en-US"/>
        </w:rPr>
      </w:pPr>
      <w:r w:rsidRPr="004C0581">
        <w:rPr>
          <w:rStyle w:val="normaltextrun"/>
          <w:rFonts w:ascii="Arial" w:hAnsi="Arial" w:cs="Arial"/>
          <w:color w:val="000000"/>
          <w:sz w:val="20"/>
          <w:szCs w:val="20"/>
        </w:rPr>
        <w:t>Payment services: GP, Ophthalmic, and Pharmacy contractors</w:t>
      </w:r>
      <w:r w:rsidRPr="004C0581">
        <w:rPr>
          <w:rStyle w:val="eop"/>
          <w:rFonts w:ascii="Arial" w:hAnsi="Arial" w:cs="Arial"/>
          <w:sz w:val="20"/>
          <w:szCs w:val="20"/>
          <w:lang w:val="en-US"/>
        </w:rPr>
        <w:t>​</w:t>
      </w:r>
    </w:p>
    <w:p w14:paraId="2C8361D8" w14:textId="77777777" w:rsidR="004C0581" w:rsidRPr="004C0581" w:rsidRDefault="004C0581" w:rsidP="00A76CA9">
      <w:pPr>
        <w:pStyle w:val="paragraph"/>
        <w:numPr>
          <w:ilvl w:val="0"/>
          <w:numId w:val="6"/>
        </w:numPr>
        <w:spacing w:before="0" w:beforeAutospacing="0" w:after="0" w:afterAutospacing="0"/>
        <w:jc w:val="both"/>
        <w:textAlignment w:val="baseline"/>
        <w:rPr>
          <w:rFonts w:ascii="Arial" w:hAnsi="Arial" w:cs="Arial"/>
          <w:sz w:val="20"/>
          <w:szCs w:val="20"/>
          <w:lang w:val="en-US"/>
        </w:rPr>
      </w:pPr>
      <w:r w:rsidRPr="004C0581">
        <w:rPr>
          <w:rStyle w:val="normaltextrun"/>
          <w:rFonts w:ascii="Arial" w:hAnsi="Arial" w:cs="Arial"/>
          <w:color w:val="000000"/>
          <w:sz w:val="20"/>
          <w:szCs w:val="20"/>
        </w:rPr>
        <w:t>GP Pensions</w:t>
      </w:r>
      <w:r w:rsidRPr="004C0581">
        <w:rPr>
          <w:rStyle w:val="eop"/>
          <w:rFonts w:ascii="Arial" w:hAnsi="Arial" w:cs="Arial"/>
          <w:sz w:val="20"/>
          <w:szCs w:val="20"/>
          <w:lang w:val="en-US"/>
        </w:rPr>
        <w:t>​</w:t>
      </w:r>
    </w:p>
    <w:p w14:paraId="474D692B" w14:textId="77777777" w:rsidR="004C0581" w:rsidRPr="004C0581" w:rsidRDefault="004C0581" w:rsidP="00A76CA9">
      <w:pPr>
        <w:pStyle w:val="paragraph"/>
        <w:numPr>
          <w:ilvl w:val="0"/>
          <w:numId w:val="6"/>
        </w:numPr>
        <w:spacing w:before="0" w:beforeAutospacing="0" w:after="0" w:afterAutospacing="0"/>
        <w:jc w:val="both"/>
        <w:textAlignment w:val="baseline"/>
        <w:rPr>
          <w:rFonts w:ascii="Arial" w:hAnsi="Arial" w:cs="Arial"/>
          <w:sz w:val="20"/>
          <w:szCs w:val="20"/>
          <w:lang w:val="en-US"/>
        </w:rPr>
      </w:pPr>
      <w:r w:rsidRPr="004C0581">
        <w:rPr>
          <w:rStyle w:val="normaltextrun"/>
          <w:rFonts w:ascii="Arial" w:hAnsi="Arial" w:cs="Arial"/>
          <w:color w:val="000000"/>
          <w:sz w:val="20"/>
          <w:szCs w:val="20"/>
        </w:rPr>
        <w:t>Medical Records Movement/Management, including handling information access requests.</w:t>
      </w:r>
      <w:r w:rsidRPr="004C0581">
        <w:rPr>
          <w:rStyle w:val="eop"/>
          <w:rFonts w:ascii="Arial" w:hAnsi="Arial" w:cs="Arial"/>
          <w:sz w:val="20"/>
          <w:szCs w:val="20"/>
          <w:lang w:val="en-US"/>
        </w:rPr>
        <w:t>​</w:t>
      </w:r>
    </w:p>
    <w:p w14:paraId="7FC87E51" w14:textId="77777777" w:rsidR="004C0581" w:rsidRPr="004C0581" w:rsidRDefault="004C0581" w:rsidP="00A76CA9">
      <w:pPr>
        <w:pStyle w:val="paragraph"/>
        <w:numPr>
          <w:ilvl w:val="0"/>
          <w:numId w:val="6"/>
        </w:numPr>
        <w:spacing w:before="0" w:beforeAutospacing="0" w:after="0" w:afterAutospacing="0"/>
        <w:jc w:val="both"/>
        <w:textAlignment w:val="baseline"/>
        <w:rPr>
          <w:rFonts w:ascii="Arial" w:hAnsi="Arial" w:cs="Arial"/>
          <w:sz w:val="20"/>
          <w:szCs w:val="20"/>
          <w:lang w:val="en-US"/>
        </w:rPr>
      </w:pPr>
      <w:r w:rsidRPr="004C0581">
        <w:rPr>
          <w:rStyle w:val="normaltextrun"/>
          <w:rFonts w:ascii="Arial" w:hAnsi="Arial" w:cs="Arial"/>
          <w:color w:val="000000"/>
          <w:sz w:val="20"/>
          <w:szCs w:val="20"/>
        </w:rPr>
        <w:t>Supplies (controlled stationery including prescription pads and some sterile products)</w:t>
      </w:r>
      <w:r w:rsidRPr="004C0581">
        <w:rPr>
          <w:rStyle w:val="eop"/>
          <w:rFonts w:ascii="Arial" w:hAnsi="Arial" w:cs="Arial"/>
          <w:sz w:val="20"/>
          <w:szCs w:val="20"/>
          <w:lang w:val="en-US"/>
        </w:rPr>
        <w:t>​</w:t>
      </w:r>
    </w:p>
    <w:p w14:paraId="49A2F89D" w14:textId="77777777" w:rsidR="004C0581" w:rsidRPr="004C0581" w:rsidRDefault="004C0581" w:rsidP="00A76CA9">
      <w:pPr>
        <w:pStyle w:val="paragraph"/>
        <w:numPr>
          <w:ilvl w:val="0"/>
          <w:numId w:val="6"/>
        </w:numPr>
        <w:spacing w:before="0" w:beforeAutospacing="0" w:after="0" w:afterAutospacing="0"/>
        <w:jc w:val="both"/>
        <w:textAlignment w:val="baseline"/>
        <w:rPr>
          <w:rFonts w:ascii="Arial" w:hAnsi="Arial" w:cs="Arial"/>
          <w:sz w:val="20"/>
          <w:szCs w:val="20"/>
          <w:lang w:val="en-US"/>
        </w:rPr>
      </w:pPr>
      <w:r w:rsidRPr="004C0581">
        <w:rPr>
          <w:rStyle w:val="normaltextrun"/>
          <w:rFonts w:ascii="Arial" w:hAnsi="Arial" w:cs="Arial"/>
          <w:color w:val="000000"/>
          <w:sz w:val="20"/>
          <w:szCs w:val="20"/>
        </w:rPr>
        <w:t>Patient registrations </w:t>
      </w:r>
      <w:r w:rsidRPr="004C0581">
        <w:rPr>
          <w:rStyle w:val="eop"/>
          <w:rFonts w:ascii="Arial" w:hAnsi="Arial" w:cs="Arial"/>
          <w:sz w:val="20"/>
          <w:szCs w:val="20"/>
          <w:lang w:val="en-US"/>
        </w:rPr>
        <w:t>​</w:t>
      </w:r>
    </w:p>
    <w:p w14:paraId="0C287D60" w14:textId="77777777" w:rsidR="004C0581" w:rsidRPr="004C0581" w:rsidRDefault="004C0581" w:rsidP="00A76CA9">
      <w:pPr>
        <w:pStyle w:val="paragraph"/>
        <w:numPr>
          <w:ilvl w:val="0"/>
          <w:numId w:val="6"/>
        </w:numPr>
        <w:spacing w:before="0" w:beforeAutospacing="0" w:after="0" w:afterAutospacing="0"/>
        <w:jc w:val="both"/>
        <w:textAlignment w:val="baseline"/>
        <w:rPr>
          <w:rFonts w:ascii="Arial" w:hAnsi="Arial" w:cs="Arial"/>
          <w:sz w:val="20"/>
          <w:szCs w:val="20"/>
          <w:lang w:val="en-US"/>
        </w:rPr>
      </w:pPr>
      <w:r w:rsidRPr="004C0581">
        <w:rPr>
          <w:rStyle w:val="normaltextrun"/>
          <w:rFonts w:ascii="Arial" w:hAnsi="Arial" w:cs="Arial"/>
          <w:color w:val="000000"/>
          <w:sz w:val="20"/>
          <w:szCs w:val="20"/>
        </w:rPr>
        <w:t xml:space="preserve">Administration of the National Performers Lists (GPs, </w:t>
      </w:r>
      <w:proofErr w:type="gramStart"/>
      <w:r w:rsidRPr="004C0581">
        <w:rPr>
          <w:rStyle w:val="normaltextrun"/>
          <w:rFonts w:ascii="Arial" w:hAnsi="Arial" w:cs="Arial"/>
          <w:color w:val="000000"/>
          <w:sz w:val="20"/>
          <w:szCs w:val="20"/>
        </w:rPr>
        <w:t>dentists</w:t>
      </w:r>
      <w:proofErr w:type="gramEnd"/>
      <w:r w:rsidRPr="004C0581">
        <w:rPr>
          <w:rStyle w:val="normaltextrun"/>
          <w:rFonts w:ascii="Arial" w:hAnsi="Arial" w:cs="Arial"/>
          <w:color w:val="000000"/>
          <w:sz w:val="20"/>
          <w:szCs w:val="20"/>
        </w:rPr>
        <w:t xml:space="preserve"> and opticians)</w:t>
      </w:r>
      <w:r w:rsidRPr="004C0581">
        <w:rPr>
          <w:rStyle w:val="eop"/>
          <w:rFonts w:ascii="Arial" w:hAnsi="Arial" w:cs="Arial"/>
          <w:sz w:val="20"/>
          <w:szCs w:val="20"/>
          <w:lang w:val="en-US"/>
        </w:rPr>
        <w:t>​</w:t>
      </w:r>
    </w:p>
    <w:p w14:paraId="085E734A" w14:textId="77777777" w:rsidR="004C0581" w:rsidRPr="004C0581" w:rsidRDefault="004C0581" w:rsidP="00A76CA9">
      <w:pPr>
        <w:pStyle w:val="paragraph"/>
        <w:numPr>
          <w:ilvl w:val="0"/>
          <w:numId w:val="6"/>
        </w:numPr>
        <w:spacing w:before="0" w:beforeAutospacing="0" w:after="0" w:afterAutospacing="0"/>
        <w:jc w:val="both"/>
        <w:textAlignment w:val="baseline"/>
        <w:rPr>
          <w:rFonts w:ascii="Arial" w:hAnsi="Arial" w:cs="Arial"/>
          <w:sz w:val="20"/>
          <w:szCs w:val="20"/>
          <w:lang w:val="en-US"/>
        </w:rPr>
      </w:pPr>
      <w:r w:rsidRPr="004C0581">
        <w:rPr>
          <w:rStyle w:val="normaltextrun"/>
          <w:rFonts w:ascii="Arial" w:hAnsi="Arial" w:cs="Arial"/>
          <w:color w:val="000000"/>
          <w:sz w:val="20"/>
          <w:szCs w:val="20"/>
        </w:rPr>
        <w:t>Pharmacy Market Entry &amp; Exit</w:t>
      </w:r>
      <w:r w:rsidRPr="004C0581">
        <w:rPr>
          <w:rStyle w:val="eop"/>
          <w:rFonts w:ascii="Arial" w:hAnsi="Arial" w:cs="Arial"/>
          <w:sz w:val="20"/>
          <w:szCs w:val="20"/>
          <w:lang w:val="en-US"/>
        </w:rPr>
        <w:t>​</w:t>
      </w:r>
    </w:p>
    <w:p w14:paraId="2A79A631" w14:textId="77777777" w:rsidR="004C0581" w:rsidRPr="004C0581" w:rsidRDefault="004C0581" w:rsidP="00A76CA9">
      <w:pPr>
        <w:pStyle w:val="paragraph"/>
        <w:numPr>
          <w:ilvl w:val="0"/>
          <w:numId w:val="6"/>
        </w:numPr>
        <w:spacing w:before="0" w:beforeAutospacing="0" w:after="0" w:afterAutospacing="0"/>
        <w:jc w:val="both"/>
        <w:textAlignment w:val="baseline"/>
        <w:rPr>
          <w:rFonts w:ascii="Arial" w:hAnsi="Arial" w:cs="Arial"/>
          <w:sz w:val="20"/>
          <w:szCs w:val="20"/>
          <w:lang w:val="en-US"/>
        </w:rPr>
      </w:pPr>
      <w:r w:rsidRPr="004C0581">
        <w:rPr>
          <w:rStyle w:val="normaltextrun"/>
          <w:rFonts w:ascii="Arial" w:hAnsi="Arial" w:cs="Arial"/>
          <w:color w:val="000000"/>
          <w:sz w:val="20"/>
          <w:szCs w:val="20"/>
        </w:rPr>
        <w:t>Defence Medical Services (PCS services for defence personnel)</w:t>
      </w:r>
      <w:r w:rsidRPr="004C0581">
        <w:rPr>
          <w:rStyle w:val="eop"/>
          <w:rFonts w:ascii="Arial" w:hAnsi="Arial" w:cs="Arial"/>
          <w:sz w:val="20"/>
          <w:szCs w:val="20"/>
          <w:lang w:val="en-US"/>
        </w:rPr>
        <w:t>​</w:t>
      </w:r>
    </w:p>
    <w:p w14:paraId="2C3083AB" w14:textId="77777777" w:rsidR="004C0581" w:rsidRDefault="004C0581" w:rsidP="004C0581">
      <w:pPr>
        <w:pStyle w:val="paragraph"/>
        <w:spacing w:before="0" w:beforeAutospacing="0" w:after="0" w:afterAutospacing="0"/>
        <w:jc w:val="both"/>
        <w:textAlignment w:val="baseline"/>
        <w:rPr>
          <w:rStyle w:val="normaltextrun"/>
          <w:rFonts w:ascii="Arial" w:hAnsi="Arial" w:cs="Arial"/>
          <w:i/>
          <w:iCs/>
          <w:color w:val="000000"/>
          <w:sz w:val="20"/>
          <w:szCs w:val="20"/>
        </w:rPr>
      </w:pPr>
    </w:p>
    <w:p w14:paraId="54089F48" w14:textId="2C745F66" w:rsidR="004C0581" w:rsidRDefault="002D1FCD" w:rsidP="00A76CA9">
      <w:pPr>
        <w:pStyle w:val="paragraph"/>
        <w:spacing w:before="0" w:beforeAutospacing="0" w:after="0" w:afterAutospacing="0"/>
        <w:ind w:left="720" w:hanging="720"/>
        <w:jc w:val="both"/>
        <w:textAlignment w:val="baseline"/>
        <w:rPr>
          <w:rStyle w:val="normaltextrun"/>
          <w:rFonts w:ascii="Arial" w:hAnsi="Arial" w:cs="Arial"/>
          <w:color w:val="000000"/>
          <w:sz w:val="20"/>
          <w:szCs w:val="20"/>
        </w:rPr>
      </w:pPr>
      <w:r>
        <w:rPr>
          <w:rStyle w:val="normaltextrun"/>
          <w:rFonts w:ascii="Arial" w:hAnsi="Arial" w:cs="Arial"/>
          <w:color w:val="000000"/>
          <w:sz w:val="20"/>
          <w:szCs w:val="20"/>
        </w:rPr>
        <w:t>1.0.3</w:t>
      </w:r>
      <w:r>
        <w:rPr>
          <w:rStyle w:val="normaltextrun"/>
          <w:rFonts w:ascii="Arial" w:hAnsi="Arial" w:cs="Arial"/>
          <w:color w:val="000000"/>
          <w:sz w:val="20"/>
          <w:szCs w:val="20"/>
        </w:rPr>
        <w:tab/>
      </w:r>
      <w:r w:rsidR="004C0581" w:rsidRPr="004C0581">
        <w:rPr>
          <w:rStyle w:val="normaltextrun"/>
          <w:rFonts w:ascii="Arial" w:hAnsi="Arial" w:cs="Arial"/>
          <w:color w:val="000000"/>
          <w:sz w:val="20"/>
          <w:szCs w:val="20"/>
        </w:rPr>
        <w:t>Breast and Cervical Screening administration services were included at the outset but have since been descoped.</w:t>
      </w:r>
    </w:p>
    <w:p w14:paraId="3BF3FE0B" w14:textId="1A65AFBC" w:rsidR="004C0581" w:rsidRDefault="004C0581" w:rsidP="004C0581">
      <w:pPr>
        <w:pStyle w:val="paragraph"/>
        <w:spacing w:before="0" w:beforeAutospacing="0" w:after="0" w:afterAutospacing="0"/>
        <w:jc w:val="both"/>
        <w:textAlignment w:val="baseline"/>
        <w:rPr>
          <w:rStyle w:val="normaltextrun"/>
          <w:rFonts w:ascii="Arial" w:hAnsi="Arial" w:cs="Arial"/>
          <w:color w:val="000000"/>
          <w:sz w:val="20"/>
          <w:szCs w:val="20"/>
        </w:rPr>
      </w:pPr>
    </w:p>
    <w:p w14:paraId="18E96ACE" w14:textId="321E8030" w:rsidR="00024852" w:rsidRDefault="002D1FCD" w:rsidP="00A76CA9">
      <w:pPr>
        <w:pStyle w:val="paragraph"/>
        <w:spacing w:before="0" w:beforeAutospacing="0" w:after="0" w:afterAutospacing="0"/>
        <w:ind w:left="720" w:hanging="720"/>
        <w:jc w:val="both"/>
        <w:textAlignment w:val="baseline"/>
        <w:rPr>
          <w:rStyle w:val="normaltextrun"/>
          <w:rFonts w:ascii="Arial" w:hAnsi="Arial" w:cs="Arial"/>
          <w:color w:val="000000"/>
          <w:sz w:val="20"/>
          <w:szCs w:val="20"/>
        </w:rPr>
      </w:pPr>
      <w:r>
        <w:rPr>
          <w:rStyle w:val="normaltextrun"/>
          <w:rFonts w:ascii="Arial" w:hAnsi="Arial" w:cs="Arial"/>
          <w:color w:val="000000"/>
          <w:sz w:val="20"/>
          <w:szCs w:val="20"/>
        </w:rPr>
        <w:t>1.0.4</w:t>
      </w:r>
      <w:r>
        <w:rPr>
          <w:rStyle w:val="normaltextrun"/>
          <w:rFonts w:ascii="Arial" w:hAnsi="Arial" w:cs="Arial"/>
          <w:color w:val="000000"/>
          <w:sz w:val="20"/>
          <w:szCs w:val="20"/>
        </w:rPr>
        <w:tab/>
      </w:r>
      <w:r w:rsidR="00024852">
        <w:rPr>
          <w:rStyle w:val="normaltextrun"/>
          <w:rFonts w:ascii="Arial" w:hAnsi="Arial" w:cs="Arial"/>
          <w:color w:val="000000"/>
          <w:sz w:val="20"/>
          <w:szCs w:val="20"/>
        </w:rPr>
        <w:t xml:space="preserve">The contract is currently operating within the </w:t>
      </w:r>
      <w:r w:rsidR="0010488B">
        <w:rPr>
          <w:rStyle w:val="normaltextrun"/>
          <w:rFonts w:ascii="Arial" w:hAnsi="Arial" w:cs="Arial"/>
          <w:color w:val="000000"/>
          <w:sz w:val="20"/>
          <w:szCs w:val="20"/>
        </w:rPr>
        <w:t>seventh</w:t>
      </w:r>
      <w:r w:rsidR="00024852">
        <w:rPr>
          <w:rStyle w:val="normaltextrun"/>
          <w:rFonts w:ascii="Arial" w:hAnsi="Arial" w:cs="Arial"/>
          <w:color w:val="000000"/>
          <w:sz w:val="20"/>
          <w:szCs w:val="20"/>
        </w:rPr>
        <w:t xml:space="preserve"> and final year with the full three-year extension being executed until August 2025.  </w:t>
      </w:r>
    </w:p>
    <w:p w14:paraId="1B201B49" w14:textId="2F948374" w:rsidR="00024852" w:rsidRDefault="00024852" w:rsidP="004C0581">
      <w:pPr>
        <w:pStyle w:val="paragraph"/>
        <w:spacing w:before="0" w:beforeAutospacing="0" w:after="0" w:afterAutospacing="0"/>
        <w:jc w:val="both"/>
        <w:textAlignment w:val="baseline"/>
        <w:rPr>
          <w:rStyle w:val="normaltextrun"/>
          <w:rFonts w:ascii="Arial" w:hAnsi="Arial" w:cs="Arial"/>
          <w:color w:val="000000"/>
          <w:sz w:val="20"/>
          <w:szCs w:val="20"/>
        </w:rPr>
      </w:pPr>
    </w:p>
    <w:p w14:paraId="6F83BE72" w14:textId="55697DFE" w:rsidR="00CC1336" w:rsidRDefault="002D1FCD" w:rsidP="00A76CA9">
      <w:pPr>
        <w:pStyle w:val="paragraph"/>
        <w:spacing w:before="0" w:beforeAutospacing="0" w:after="0" w:afterAutospacing="0"/>
        <w:ind w:left="720" w:hanging="720"/>
        <w:jc w:val="both"/>
        <w:textAlignment w:val="baseline"/>
        <w:rPr>
          <w:rStyle w:val="normaltextrun"/>
          <w:rFonts w:ascii="Arial" w:hAnsi="Arial" w:cs="Arial"/>
          <w:color w:val="000000"/>
          <w:sz w:val="20"/>
          <w:szCs w:val="20"/>
        </w:rPr>
      </w:pPr>
      <w:r>
        <w:rPr>
          <w:rStyle w:val="normaltextrun"/>
          <w:rFonts w:ascii="Arial" w:hAnsi="Arial" w:cs="Arial"/>
          <w:color w:val="000000"/>
          <w:sz w:val="20"/>
          <w:szCs w:val="20"/>
        </w:rPr>
        <w:t>1.0.5</w:t>
      </w:r>
      <w:r>
        <w:rPr>
          <w:rStyle w:val="normaltextrun"/>
          <w:rFonts w:ascii="Arial" w:hAnsi="Arial" w:cs="Arial"/>
          <w:color w:val="000000"/>
          <w:sz w:val="20"/>
          <w:szCs w:val="20"/>
        </w:rPr>
        <w:tab/>
      </w:r>
      <w:r w:rsidR="00CC1336">
        <w:rPr>
          <w:rStyle w:val="normaltextrun"/>
          <w:rFonts w:ascii="Arial" w:hAnsi="Arial" w:cs="Arial"/>
          <w:color w:val="000000"/>
          <w:sz w:val="20"/>
          <w:szCs w:val="20"/>
        </w:rPr>
        <w:t xml:space="preserve">In order to ensure </w:t>
      </w:r>
      <w:r w:rsidR="001E2BF3">
        <w:rPr>
          <w:rStyle w:val="normaltextrun"/>
          <w:rFonts w:ascii="Arial" w:hAnsi="Arial" w:cs="Arial"/>
          <w:color w:val="000000"/>
          <w:sz w:val="20"/>
          <w:szCs w:val="20"/>
        </w:rPr>
        <w:t xml:space="preserve">that the </w:t>
      </w:r>
      <w:r w:rsidR="00253C60">
        <w:rPr>
          <w:rStyle w:val="normaltextrun"/>
          <w:rFonts w:ascii="Arial" w:hAnsi="Arial" w:cs="Arial"/>
          <w:color w:val="000000"/>
          <w:sz w:val="20"/>
          <w:szCs w:val="20"/>
        </w:rPr>
        <w:t xml:space="preserve">future service contract is </w:t>
      </w:r>
      <w:r w:rsidR="00D15FCA">
        <w:rPr>
          <w:rStyle w:val="normaltextrun"/>
          <w:rFonts w:ascii="Arial" w:hAnsi="Arial" w:cs="Arial"/>
          <w:color w:val="000000"/>
          <w:sz w:val="20"/>
          <w:szCs w:val="20"/>
        </w:rPr>
        <w:t>flexible and meets the requirements of the future Primary Care strategy</w:t>
      </w:r>
      <w:r w:rsidR="001A29FE">
        <w:rPr>
          <w:rStyle w:val="normaltextrun"/>
          <w:rFonts w:ascii="Arial" w:hAnsi="Arial" w:cs="Arial"/>
          <w:color w:val="000000"/>
          <w:sz w:val="20"/>
          <w:szCs w:val="20"/>
        </w:rPr>
        <w:t>, Primary Care Support Services Management Team (PCS</w:t>
      </w:r>
      <w:r w:rsidR="00D81276">
        <w:rPr>
          <w:rStyle w:val="normaltextrun"/>
          <w:rFonts w:ascii="Arial" w:hAnsi="Arial" w:cs="Arial"/>
          <w:color w:val="000000"/>
          <w:sz w:val="20"/>
          <w:szCs w:val="20"/>
        </w:rPr>
        <w:t xml:space="preserve">MT) </w:t>
      </w:r>
      <w:r w:rsidR="00D15FCA">
        <w:rPr>
          <w:rStyle w:val="normaltextrun"/>
          <w:rFonts w:ascii="Arial" w:hAnsi="Arial" w:cs="Arial"/>
          <w:color w:val="000000"/>
          <w:sz w:val="20"/>
          <w:szCs w:val="20"/>
        </w:rPr>
        <w:t>are embarking upon on a</w:t>
      </w:r>
      <w:r w:rsidR="00927B88">
        <w:rPr>
          <w:rStyle w:val="normaltextrun"/>
          <w:rFonts w:ascii="Arial" w:hAnsi="Arial" w:cs="Arial"/>
          <w:color w:val="000000"/>
          <w:sz w:val="20"/>
          <w:szCs w:val="20"/>
        </w:rPr>
        <w:t xml:space="preserve">n </w:t>
      </w:r>
      <w:r w:rsidR="006953FC">
        <w:rPr>
          <w:rStyle w:val="normaltextrun"/>
          <w:rFonts w:ascii="Arial" w:hAnsi="Arial" w:cs="Arial"/>
          <w:color w:val="000000"/>
          <w:sz w:val="20"/>
          <w:szCs w:val="20"/>
        </w:rPr>
        <w:t>ambitious</w:t>
      </w:r>
      <w:r w:rsidR="00927B88">
        <w:rPr>
          <w:rStyle w:val="normaltextrun"/>
          <w:rFonts w:ascii="Arial" w:hAnsi="Arial" w:cs="Arial"/>
          <w:color w:val="000000"/>
          <w:sz w:val="20"/>
          <w:szCs w:val="20"/>
        </w:rPr>
        <w:t xml:space="preserve"> programme of work to commence the re-procurement</w:t>
      </w:r>
      <w:r w:rsidR="00D81276">
        <w:rPr>
          <w:rStyle w:val="normaltextrun"/>
          <w:rFonts w:ascii="Arial" w:hAnsi="Arial" w:cs="Arial"/>
          <w:color w:val="000000"/>
          <w:sz w:val="20"/>
          <w:szCs w:val="20"/>
        </w:rPr>
        <w:t xml:space="preserve"> process</w:t>
      </w:r>
      <w:r w:rsidR="006953FC">
        <w:rPr>
          <w:rStyle w:val="normaltextrun"/>
          <w:rFonts w:ascii="Arial" w:hAnsi="Arial" w:cs="Arial"/>
          <w:color w:val="000000"/>
          <w:sz w:val="20"/>
          <w:szCs w:val="20"/>
        </w:rPr>
        <w:t xml:space="preserve">. </w:t>
      </w:r>
    </w:p>
    <w:p w14:paraId="26A0157D" w14:textId="666532E0" w:rsidR="00F524AB" w:rsidRDefault="00F524AB" w:rsidP="004C0581">
      <w:pPr>
        <w:pStyle w:val="paragraph"/>
        <w:spacing w:before="0" w:beforeAutospacing="0" w:after="0" w:afterAutospacing="0"/>
        <w:jc w:val="both"/>
        <w:textAlignment w:val="baseline"/>
        <w:rPr>
          <w:rStyle w:val="normaltextrun"/>
          <w:rFonts w:ascii="Arial" w:hAnsi="Arial" w:cs="Arial"/>
          <w:color w:val="000000"/>
          <w:sz w:val="20"/>
          <w:szCs w:val="20"/>
        </w:rPr>
      </w:pPr>
    </w:p>
    <w:p w14:paraId="535DACBE" w14:textId="3B80CC8B" w:rsidR="00F524AB" w:rsidRPr="004E6172" w:rsidRDefault="00220C21" w:rsidP="004C0581">
      <w:pPr>
        <w:pStyle w:val="paragraph"/>
        <w:spacing w:before="0" w:beforeAutospacing="0" w:after="0" w:afterAutospacing="0"/>
        <w:jc w:val="both"/>
        <w:textAlignment w:val="baseline"/>
        <w:rPr>
          <w:rStyle w:val="normaltextrun"/>
          <w:rFonts w:ascii="Arial" w:hAnsi="Arial" w:cs="Arial"/>
          <w:b/>
          <w:bCs/>
          <w:color w:val="000000"/>
          <w:sz w:val="20"/>
          <w:szCs w:val="20"/>
        </w:rPr>
      </w:pPr>
      <w:r w:rsidRPr="004E6172">
        <w:rPr>
          <w:rStyle w:val="normaltextrun"/>
          <w:rFonts w:ascii="Arial" w:hAnsi="Arial" w:cs="Arial"/>
          <w:b/>
          <w:bCs/>
          <w:color w:val="000000"/>
          <w:sz w:val="20"/>
          <w:szCs w:val="20"/>
        </w:rPr>
        <w:t>2.0</w:t>
      </w:r>
      <w:r w:rsidRPr="004E6172">
        <w:rPr>
          <w:rStyle w:val="normaltextrun"/>
          <w:rFonts w:ascii="Arial" w:hAnsi="Arial" w:cs="Arial"/>
          <w:b/>
          <w:bCs/>
          <w:color w:val="000000"/>
          <w:sz w:val="20"/>
          <w:szCs w:val="20"/>
        </w:rPr>
        <w:tab/>
      </w:r>
      <w:r w:rsidR="00F524AB" w:rsidRPr="004E6172">
        <w:rPr>
          <w:rStyle w:val="normaltextrun"/>
          <w:rFonts w:ascii="Arial" w:hAnsi="Arial" w:cs="Arial"/>
          <w:b/>
          <w:bCs/>
          <w:color w:val="000000"/>
          <w:sz w:val="20"/>
          <w:szCs w:val="20"/>
        </w:rPr>
        <w:t xml:space="preserve">Scope of the </w:t>
      </w:r>
      <w:r w:rsidR="00D62B9E" w:rsidRPr="004E6172">
        <w:rPr>
          <w:rStyle w:val="normaltextrun"/>
          <w:rFonts w:ascii="Arial" w:hAnsi="Arial" w:cs="Arial"/>
          <w:b/>
          <w:bCs/>
          <w:color w:val="000000"/>
          <w:sz w:val="20"/>
          <w:szCs w:val="20"/>
        </w:rPr>
        <w:t>Requirement</w:t>
      </w:r>
    </w:p>
    <w:p w14:paraId="6892550A" w14:textId="50D540EA" w:rsidR="00F524AB" w:rsidRDefault="00F524AB" w:rsidP="004C0581">
      <w:pPr>
        <w:pStyle w:val="paragraph"/>
        <w:spacing w:before="0" w:beforeAutospacing="0" w:after="0" w:afterAutospacing="0"/>
        <w:jc w:val="both"/>
        <w:textAlignment w:val="baseline"/>
        <w:rPr>
          <w:rStyle w:val="normaltextrun"/>
          <w:rFonts w:ascii="Arial" w:hAnsi="Arial" w:cs="Arial"/>
          <w:color w:val="000000"/>
          <w:sz w:val="20"/>
          <w:szCs w:val="20"/>
        </w:rPr>
      </w:pPr>
    </w:p>
    <w:p w14:paraId="3CF3CC06" w14:textId="44A1A7D6" w:rsidR="00220C21" w:rsidRDefault="00220C21" w:rsidP="004C0581">
      <w:pPr>
        <w:pStyle w:val="paragraph"/>
        <w:spacing w:before="0" w:beforeAutospacing="0" w:after="0" w:afterAutospacing="0"/>
        <w:jc w:val="both"/>
        <w:textAlignment w:val="baseline"/>
        <w:rPr>
          <w:rStyle w:val="normaltextrun"/>
          <w:rFonts w:ascii="Arial" w:hAnsi="Arial" w:cs="Arial"/>
          <w:b/>
          <w:bCs/>
          <w:color w:val="000000"/>
          <w:sz w:val="20"/>
          <w:szCs w:val="20"/>
        </w:rPr>
      </w:pPr>
      <w:r>
        <w:rPr>
          <w:rStyle w:val="normaltextrun"/>
          <w:rFonts w:ascii="Arial" w:hAnsi="Arial" w:cs="Arial"/>
          <w:color w:val="000000"/>
          <w:sz w:val="20"/>
          <w:szCs w:val="20"/>
        </w:rPr>
        <w:t xml:space="preserve">2.1 </w:t>
      </w:r>
      <w:r w:rsidRPr="006E7B99">
        <w:rPr>
          <w:rStyle w:val="normaltextrun"/>
          <w:rFonts w:ascii="Arial" w:hAnsi="Arial" w:cs="Arial"/>
          <w:b/>
          <w:bCs/>
          <w:color w:val="000000"/>
          <w:sz w:val="20"/>
          <w:szCs w:val="20"/>
        </w:rPr>
        <w:tab/>
        <w:t xml:space="preserve">Overview </w:t>
      </w:r>
    </w:p>
    <w:p w14:paraId="08B09D54" w14:textId="7A905828" w:rsidR="005928CA" w:rsidRDefault="005928CA" w:rsidP="004C0581">
      <w:pPr>
        <w:pStyle w:val="paragraph"/>
        <w:spacing w:before="0" w:beforeAutospacing="0" w:after="0" w:afterAutospacing="0"/>
        <w:jc w:val="both"/>
        <w:textAlignment w:val="baseline"/>
        <w:rPr>
          <w:rStyle w:val="normaltextrun"/>
          <w:rFonts w:ascii="Arial" w:hAnsi="Arial" w:cs="Arial"/>
          <w:b/>
          <w:bCs/>
          <w:color w:val="000000"/>
          <w:sz w:val="20"/>
          <w:szCs w:val="20"/>
        </w:rPr>
      </w:pPr>
    </w:p>
    <w:p w14:paraId="0E930306" w14:textId="06A9F4B4" w:rsidR="005928CA" w:rsidRPr="006E7B99" w:rsidRDefault="005928CA" w:rsidP="004C0581">
      <w:pPr>
        <w:pStyle w:val="paragraph"/>
        <w:spacing w:before="0" w:beforeAutospacing="0" w:after="0" w:afterAutospacing="0"/>
        <w:jc w:val="both"/>
        <w:textAlignment w:val="baseline"/>
        <w:rPr>
          <w:rStyle w:val="normaltextrun"/>
          <w:rFonts w:ascii="Arial" w:hAnsi="Arial" w:cs="Arial"/>
          <w:b/>
          <w:bCs/>
          <w:color w:val="000000"/>
          <w:sz w:val="20"/>
          <w:szCs w:val="20"/>
        </w:rPr>
      </w:pPr>
      <w:r>
        <w:rPr>
          <w:rStyle w:val="normaltextrun"/>
          <w:rFonts w:ascii="Arial" w:hAnsi="Arial" w:cs="Arial"/>
          <w:b/>
          <w:bCs/>
          <w:color w:val="000000"/>
          <w:sz w:val="20"/>
          <w:szCs w:val="20"/>
        </w:rPr>
        <w:t>2.1.1</w:t>
      </w:r>
      <w:r>
        <w:rPr>
          <w:rStyle w:val="normaltextrun"/>
          <w:rFonts w:ascii="Arial" w:hAnsi="Arial" w:cs="Arial"/>
          <w:b/>
          <w:bCs/>
          <w:color w:val="000000"/>
          <w:sz w:val="20"/>
          <w:szCs w:val="20"/>
        </w:rPr>
        <w:tab/>
        <w:t xml:space="preserve">Future Services Programme </w:t>
      </w:r>
    </w:p>
    <w:p w14:paraId="0496B462" w14:textId="77777777" w:rsidR="00220C21" w:rsidRDefault="00220C21" w:rsidP="004C0581">
      <w:pPr>
        <w:pStyle w:val="paragraph"/>
        <w:spacing w:before="0" w:beforeAutospacing="0" w:after="0" w:afterAutospacing="0"/>
        <w:jc w:val="both"/>
        <w:textAlignment w:val="baseline"/>
        <w:rPr>
          <w:rStyle w:val="normaltextrun"/>
          <w:rFonts w:ascii="Arial" w:hAnsi="Arial" w:cs="Arial"/>
          <w:color w:val="000000"/>
          <w:sz w:val="20"/>
          <w:szCs w:val="20"/>
        </w:rPr>
      </w:pPr>
    </w:p>
    <w:p w14:paraId="20283A82" w14:textId="411D4015" w:rsidR="00F524AB" w:rsidRDefault="002D1FCD" w:rsidP="00A76CA9">
      <w:pPr>
        <w:pStyle w:val="paragraph"/>
        <w:spacing w:before="0" w:beforeAutospacing="0" w:after="0" w:afterAutospacing="0"/>
        <w:ind w:left="720" w:hanging="720"/>
        <w:jc w:val="both"/>
        <w:textAlignment w:val="baseline"/>
        <w:rPr>
          <w:rStyle w:val="normaltextrun"/>
          <w:rFonts w:ascii="Arial" w:hAnsi="Arial" w:cs="Arial"/>
          <w:color w:val="000000"/>
          <w:sz w:val="20"/>
          <w:szCs w:val="20"/>
        </w:rPr>
      </w:pPr>
      <w:r>
        <w:rPr>
          <w:rStyle w:val="normaltextrun"/>
          <w:rFonts w:ascii="Arial" w:hAnsi="Arial" w:cs="Arial"/>
          <w:color w:val="000000"/>
          <w:sz w:val="20"/>
          <w:szCs w:val="20"/>
        </w:rPr>
        <w:t>2.1.1.</w:t>
      </w:r>
      <w:r w:rsidR="005928CA">
        <w:rPr>
          <w:rStyle w:val="normaltextrun"/>
          <w:rFonts w:ascii="Arial" w:hAnsi="Arial" w:cs="Arial"/>
          <w:color w:val="000000"/>
          <w:sz w:val="20"/>
          <w:szCs w:val="20"/>
        </w:rPr>
        <w:t>1</w:t>
      </w:r>
      <w:r>
        <w:rPr>
          <w:rStyle w:val="normaltextrun"/>
          <w:rFonts w:ascii="Arial" w:hAnsi="Arial" w:cs="Arial"/>
          <w:color w:val="000000"/>
          <w:sz w:val="20"/>
          <w:szCs w:val="20"/>
        </w:rPr>
        <w:tab/>
      </w:r>
      <w:r w:rsidR="00F524AB">
        <w:rPr>
          <w:rStyle w:val="normaltextrun"/>
          <w:rFonts w:ascii="Arial" w:hAnsi="Arial" w:cs="Arial"/>
          <w:color w:val="000000"/>
          <w:sz w:val="20"/>
          <w:szCs w:val="20"/>
        </w:rPr>
        <w:t xml:space="preserve">The PCS future services programme is </w:t>
      </w:r>
      <w:r w:rsidR="00220C21">
        <w:rPr>
          <w:rStyle w:val="normaltextrun"/>
          <w:rFonts w:ascii="Arial" w:hAnsi="Arial" w:cs="Arial"/>
          <w:color w:val="000000"/>
          <w:sz w:val="20"/>
          <w:szCs w:val="20"/>
        </w:rPr>
        <w:t xml:space="preserve">being managed the Head of Transformation and a team of professionals that will flex throughout the duration of the programme. </w:t>
      </w:r>
    </w:p>
    <w:p w14:paraId="0AD60C6A" w14:textId="50A6F3C8" w:rsidR="00220C21" w:rsidRDefault="00220C21" w:rsidP="004C0581">
      <w:pPr>
        <w:pStyle w:val="paragraph"/>
        <w:spacing w:before="0" w:beforeAutospacing="0" w:after="0" w:afterAutospacing="0"/>
        <w:jc w:val="both"/>
        <w:textAlignment w:val="baseline"/>
        <w:rPr>
          <w:rStyle w:val="normaltextrun"/>
          <w:rFonts w:ascii="Arial" w:hAnsi="Arial" w:cs="Arial"/>
          <w:color w:val="000000"/>
          <w:sz w:val="20"/>
          <w:szCs w:val="20"/>
        </w:rPr>
      </w:pPr>
    </w:p>
    <w:p w14:paraId="70D01030" w14:textId="284C4F7D" w:rsidR="00795090" w:rsidRPr="006E7B99" w:rsidRDefault="002D1FCD" w:rsidP="006E7B99">
      <w:pPr>
        <w:pStyle w:val="paragraph"/>
        <w:spacing w:before="0" w:beforeAutospacing="0" w:after="0" w:afterAutospacing="0"/>
        <w:ind w:left="720" w:hanging="720"/>
        <w:jc w:val="both"/>
        <w:textAlignment w:val="baseline"/>
        <w:rPr>
          <w:rFonts w:ascii="Arial" w:hAnsi="Arial" w:cs="Arial"/>
          <w:color w:val="000000"/>
          <w:sz w:val="20"/>
          <w:szCs w:val="20"/>
        </w:rPr>
      </w:pPr>
      <w:r>
        <w:rPr>
          <w:rStyle w:val="normaltextrun"/>
          <w:rFonts w:ascii="Arial" w:hAnsi="Arial" w:cs="Arial"/>
          <w:color w:val="000000"/>
          <w:sz w:val="20"/>
          <w:szCs w:val="20"/>
        </w:rPr>
        <w:t>2.1.</w:t>
      </w:r>
      <w:r w:rsidR="005928CA">
        <w:rPr>
          <w:rStyle w:val="normaltextrun"/>
          <w:rFonts w:ascii="Arial" w:hAnsi="Arial" w:cs="Arial"/>
          <w:color w:val="000000"/>
          <w:sz w:val="20"/>
          <w:szCs w:val="20"/>
        </w:rPr>
        <w:t>1.2</w:t>
      </w:r>
      <w:r>
        <w:rPr>
          <w:rStyle w:val="normaltextrun"/>
          <w:rFonts w:ascii="Arial" w:hAnsi="Arial" w:cs="Arial"/>
          <w:color w:val="000000"/>
          <w:sz w:val="20"/>
          <w:szCs w:val="20"/>
        </w:rPr>
        <w:tab/>
      </w:r>
      <w:r w:rsidR="00795090">
        <w:rPr>
          <w:rFonts w:ascii="Arial" w:hAnsi="Arial" w:cs="Arial"/>
          <w:sz w:val="20"/>
          <w:szCs w:val="20"/>
          <w:lang w:val="en-US"/>
        </w:rPr>
        <w:t xml:space="preserve">The re-procurement will be undertaken by a dedicated team of highly skilled and experienced professionals, with </w:t>
      </w:r>
      <w:r w:rsidR="00795090" w:rsidRPr="00D23686">
        <w:rPr>
          <w:rFonts w:ascii="Arial" w:hAnsi="Arial" w:cs="Arial"/>
          <w:sz w:val="20"/>
          <w:szCs w:val="20"/>
        </w:rPr>
        <w:t>involvement</w:t>
      </w:r>
      <w:r w:rsidR="00795090">
        <w:rPr>
          <w:rFonts w:ascii="Arial" w:hAnsi="Arial" w:cs="Arial"/>
          <w:sz w:val="20"/>
          <w:szCs w:val="20"/>
          <w:lang w:val="en-US"/>
        </w:rPr>
        <w:t xml:space="preserve"> from key stakeholders both internal and external to NHS England and Improvement (NHSEI). </w:t>
      </w:r>
    </w:p>
    <w:p w14:paraId="234E30BB" w14:textId="09B0321B" w:rsidR="00795090" w:rsidRDefault="00795090" w:rsidP="00795090">
      <w:pPr>
        <w:pStyle w:val="paragraph"/>
        <w:spacing w:before="0" w:beforeAutospacing="0" w:after="0" w:afterAutospacing="0"/>
        <w:jc w:val="both"/>
        <w:textAlignment w:val="baseline"/>
        <w:rPr>
          <w:rFonts w:ascii="Arial" w:hAnsi="Arial" w:cs="Arial"/>
          <w:sz w:val="20"/>
          <w:szCs w:val="20"/>
          <w:lang w:val="en-US"/>
        </w:rPr>
      </w:pPr>
    </w:p>
    <w:p w14:paraId="477EE3D0" w14:textId="2D26F65F" w:rsidR="00795090" w:rsidRDefault="002E7C85" w:rsidP="006E7B99">
      <w:pPr>
        <w:pStyle w:val="paragraph"/>
        <w:spacing w:before="0" w:beforeAutospacing="0" w:after="0" w:afterAutospacing="0"/>
        <w:ind w:left="720" w:hanging="720"/>
        <w:jc w:val="both"/>
        <w:textAlignment w:val="baseline"/>
        <w:rPr>
          <w:rFonts w:ascii="Arial" w:hAnsi="Arial" w:cs="Arial"/>
          <w:sz w:val="20"/>
          <w:szCs w:val="20"/>
          <w:lang w:val="en-US"/>
        </w:rPr>
      </w:pPr>
      <w:r>
        <w:rPr>
          <w:rStyle w:val="normaltextrun"/>
          <w:rFonts w:ascii="Arial" w:hAnsi="Arial" w:cs="Arial"/>
          <w:color w:val="000000"/>
          <w:sz w:val="20"/>
          <w:szCs w:val="20"/>
        </w:rPr>
        <w:t>2.1.</w:t>
      </w:r>
      <w:r w:rsidR="005928CA">
        <w:rPr>
          <w:rStyle w:val="normaltextrun"/>
          <w:rFonts w:ascii="Arial" w:hAnsi="Arial" w:cs="Arial"/>
          <w:color w:val="000000"/>
          <w:sz w:val="20"/>
          <w:szCs w:val="20"/>
        </w:rPr>
        <w:t>1.3</w:t>
      </w:r>
      <w:r>
        <w:rPr>
          <w:rStyle w:val="normaltextrun"/>
          <w:rFonts w:ascii="Arial" w:hAnsi="Arial" w:cs="Arial"/>
          <w:color w:val="000000"/>
          <w:sz w:val="20"/>
          <w:szCs w:val="20"/>
        </w:rPr>
        <w:tab/>
      </w:r>
      <w:r w:rsidR="00795090">
        <w:rPr>
          <w:rStyle w:val="normaltextrun"/>
          <w:rFonts w:ascii="Arial" w:hAnsi="Arial" w:cs="Arial"/>
          <w:color w:val="000000"/>
          <w:sz w:val="20"/>
          <w:szCs w:val="20"/>
        </w:rPr>
        <w:t>In order to determine if the future service model will be to secure a single supplier or disaggregate the current provision into specific service areas, the team will undertake a scoping and design process to determine the future requirements.</w:t>
      </w:r>
    </w:p>
    <w:p w14:paraId="7909EE15" w14:textId="77777777" w:rsidR="00795090" w:rsidRDefault="00795090" w:rsidP="00795090">
      <w:pPr>
        <w:pStyle w:val="paragraph"/>
        <w:spacing w:before="0" w:beforeAutospacing="0" w:after="0" w:afterAutospacing="0"/>
        <w:jc w:val="both"/>
        <w:textAlignment w:val="baseline"/>
        <w:rPr>
          <w:rFonts w:ascii="Arial" w:hAnsi="Arial" w:cs="Arial"/>
          <w:sz w:val="20"/>
          <w:szCs w:val="20"/>
          <w:lang w:val="en-US"/>
        </w:rPr>
      </w:pPr>
    </w:p>
    <w:p w14:paraId="0CFF8428" w14:textId="755836AC" w:rsidR="00795090" w:rsidRDefault="002E7C85" w:rsidP="006E7B99">
      <w:pPr>
        <w:pStyle w:val="paragraph"/>
        <w:spacing w:before="0" w:beforeAutospacing="0" w:after="0" w:afterAutospacing="0"/>
        <w:ind w:left="720" w:hanging="720"/>
        <w:jc w:val="both"/>
        <w:textAlignment w:val="baseline"/>
        <w:rPr>
          <w:rFonts w:ascii="Arial" w:hAnsi="Arial" w:cs="Arial"/>
          <w:sz w:val="20"/>
          <w:szCs w:val="20"/>
          <w:lang w:val="en-US"/>
        </w:rPr>
      </w:pPr>
      <w:r>
        <w:rPr>
          <w:rFonts w:ascii="Arial" w:hAnsi="Arial" w:cs="Arial"/>
          <w:sz w:val="20"/>
          <w:szCs w:val="20"/>
          <w:lang w:val="en-US"/>
        </w:rPr>
        <w:t>2.1.</w:t>
      </w:r>
      <w:r w:rsidR="005928CA">
        <w:rPr>
          <w:rFonts w:ascii="Arial" w:hAnsi="Arial" w:cs="Arial"/>
          <w:sz w:val="20"/>
          <w:szCs w:val="20"/>
          <w:lang w:val="en-US"/>
        </w:rPr>
        <w:t>1.4</w:t>
      </w:r>
      <w:r w:rsidR="005928CA">
        <w:rPr>
          <w:rFonts w:ascii="Arial" w:hAnsi="Arial" w:cs="Arial"/>
          <w:sz w:val="20"/>
          <w:szCs w:val="20"/>
          <w:lang w:val="en-US"/>
        </w:rPr>
        <w:tab/>
      </w:r>
      <w:r w:rsidR="00795090">
        <w:rPr>
          <w:rFonts w:ascii="Arial" w:hAnsi="Arial" w:cs="Arial"/>
          <w:sz w:val="20"/>
          <w:szCs w:val="20"/>
          <w:lang w:val="en-US"/>
        </w:rPr>
        <w:t xml:space="preserve">However, due to the nature of the services, contract value and key stakeholders, it is </w:t>
      </w:r>
      <w:r w:rsidR="00795090" w:rsidRPr="004965CB">
        <w:rPr>
          <w:rFonts w:ascii="Arial" w:hAnsi="Arial" w:cs="Arial"/>
          <w:sz w:val="20"/>
          <w:szCs w:val="20"/>
        </w:rPr>
        <w:t>recognised</w:t>
      </w:r>
      <w:r w:rsidR="00795090">
        <w:rPr>
          <w:rFonts w:ascii="Arial" w:hAnsi="Arial" w:cs="Arial"/>
          <w:sz w:val="20"/>
          <w:szCs w:val="20"/>
          <w:lang w:val="en-US"/>
        </w:rPr>
        <w:t xml:space="preserve"> that there is a requirement for dedicated legal advice and guidance through the entire </w:t>
      </w:r>
      <w:proofErr w:type="spellStart"/>
      <w:r w:rsidR="00795090">
        <w:rPr>
          <w:rFonts w:ascii="Arial" w:hAnsi="Arial" w:cs="Arial"/>
          <w:sz w:val="20"/>
          <w:szCs w:val="20"/>
          <w:lang w:val="en-US"/>
        </w:rPr>
        <w:t>programme</w:t>
      </w:r>
      <w:proofErr w:type="spellEnd"/>
      <w:r w:rsidR="00795090">
        <w:rPr>
          <w:rFonts w:ascii="Arial" w:hAnsi="Arial" w:cs="Arial"/>
          <w:sz w:val="20"/>
          <w:szCs w:val="20"/>
          <w:lang w:val="en-US"/>
        </w:rPr>
        <w:t xml:space="preserve"> of work commencing from May 2022 until approximately February 2026. </w:t>
      </w:r>
    </w:p>
    <w:p w14:paraId="543661FD" w14:textId="455A0A57" w:rsidR="00DC7A4F" w:rsidRDefault="00DC7A4F" w:rsidP="006E7B99">
      <w:pPr>
        <w:pStyle w:val="paragraph"/>
        <w:spacing w:before="0" w:beforeAutospacing="0" w:after="0" w:afterAutospacing="0"/>
        <w:ind w:left="720" w:hanging="720"/>
        <w:jc w:val="both"/>
        <w:textAlignment w:val="baseline"/>
        <w:rPr>
          <w:rFonts w:ascii="Arial" w:hAnsi="Arial" w:cs="Arial"/>
          <w:sz w:val="20"/>
          <w:szCs w:val="20"/>
          <w:lang w:val="en-US"/>
        </w:rPr>
      </w:pPr>
    </w:p>
    <w:p w14:paraId="2A4B86DF" w14:textId="1993806D" w:rsidR="00DC7A4F" w:rsidRDefault="00DC7A4F" w:rsidP="006E7B99">
      <w:pPr>
        <w:pStyle w:val="paragraph"/>
        <w:spacing w:before="0" w:beforeAutospacing="0" w:after="0" w:afterAutospacing="0"/>
        <w:ind w:left="720" w:hanging="720"/>
        <w:jc w:val="both"/>
        <w:textAlignment w:val="baseline"/>
        <w:rPr>
          <w:rFonts w:ascii="Arial" w:hAnsi="Arial" w:cs="Arial"/>
          <w:b/>
          <w:bCs/>
          <w:sz w:val="20"/>
          <w:szCs w:val="20"/>
          <w:lang w:val="en-US"/>
        </w:rPr>
      </w:pPr>
      <w:r w:rsidRPr="00DC7A4F">
        <w:rPr>
          <w:rFonts w:ascii="Arial" w:hAnsi="Arial" w:cs="Arial"/>
          <w:b/>
          <w:bCs/>
          <w:sz w:val="20"/>
          <w:szCs w:val="20"/>
          <w:lang w:val="en-US"/>
        </w:rPr>
        <w:t>2.1.2</w:t>
      </w:r>
      <w:r w:rsidRPr="00DC7A4F">
        <w:rPr>
          <w:rFonts w:ascii="Arial" w:hAnsi="Arial" w:cs="Arial"/>
          <w:b/>
          <w:bCs/>
          <w:sz w:val="20"/>
          <w:szCs w:val="20"/>
          <w:lang w:val="en-US"/>
        </w:rPr>
        <w:tab/>
      </w:r>
      <w:r>
        <w:rPr>
          <w:rFonts w:ascii="Arial" w:hAnsi="Arial" w:cs="Arial"/>
          <w:b/>
          <w:bCs/>
          <w:sz w:val="20"/>
          <w:szCs w:val="20"/>
          <w:lang w:val="en-US"/>
        </w:rPr>
        <w:t xml:space="preserve">Current Contractual Arrangements </w:t>
      </w:r>
    </w:p>
    <w:p w14:paraId="4AB2A3D3" w14:textId="4243A168" w:rsidR="00DC7A4F" w:rsidRDefault="00DC7A4F" w:rsidP="006E7B99">
      <w:pPr>
        <w:pStyle w:val="paragraph"/>
        <w:spacing w:before="0" w:beforeAutospacing="0" w:after="0" w:afterAutospacing="0"/>
        <w:ind w:left="720" w:hanging="720"/>
        <w:jc w:val="both"/>
        <w:textAlignment w:val="baseline"/>
        <w:rPr>
          <w:rFonts w:ascii="Arial" w:hAnsi="Arial" w:cs="Arial"/>
          <w:b/>
          <w:bCs/>
          <w:sz w:val="20"/>
          <w:szCs w:val="20"/>
          <w:lang w:val="en-US"/>
        </w:rPr>
      </w:pPr>
    </w:p>
    <w:p w14:paraId="3793DEC2" w14:textId="0D6886E1" w:rsidR="00DC7A4F" w:rsidRDefault="00DC7A4F" w:rsidP="006E7B99">
      <w:pPr>
        <w:pStyle w:val="paragraph"/>
        <w:spacing w:before="0" w:beforeAutospacing="0" w:after="0" w:afterAutospacing="0"/>
        <w:ind w:left="720" w:hanging="720"/>
        <w:jc w:val="both"/>
        <w:textAlignment w:val="baseline"/>
        <w:rPr>
          <w:rFonts w:ascii="Arial" w:hAnsi="Arial" w:cs="Arial"/>
          <w:sz w:val="20"/>
          <w:szCs w:val="20"/>
          <w:lang w:val="en-US"/>
        </w:rPr>
      </w:pPr>
      <w:r>
        <w:rPr>
          <w:rFonts w:ascii="Arial" w:hAnsi="Arial" w:cs="Arial"/>
          <w:sz w:val="20"/>
          <w:szCs w:val="20"/>
          <w:lang w:val="en-US"/>
        </w:rPr>
        <w:t>2.1.2.1</w:t>
      </w:r>
      <w:r>
        <w:rPr>
          <w:rFonts w:ascii="Arial" w:hAnsi="Arial" w:cs="Arial"/>
          <w:sz w:val="20"/>
          <w:szCs w:val="20"/>
          <w:lang w:val="en-US"/>
        </w:rPr>
        <w:tab/>
        <w:t xml:space="preserve">The current contractual arrangement is within the seventh and final year, the contract </w:t>
      </w:r>
      <w:r w:rsidR="00EC3A34">
        <w:rPr>
          <w:rFonts w:ascii="Arial" w:hAnsi="Arial" w:cs="Arial"/>
          <w:sz w:val="20"/>
          <w:szCs w:val="20"/>
          <w:lang w:val="en-US"/>
        </w:rPr>
        <w:t>has been extended and will cease on the 31</w:t>
      </w:r>
      <w:r w:rsidR="00EC3A34" w:rsidRPr="00EC3A34">
        <w:rPr>
          <w:rFonts w:ascii="Arial" w:hAnsi="Arial" w:cs="Arial"/>
          <w:sz w:val="20"/>
          <w:szCs w:val="20"/>
          <w:vertAlign w:val="superscript"/>
          <w:lang w:val="en-US"/>
        </w:rPr>
        <w:t>st</w:t>
      </w:r>
      <w:r w:rsidR="00EC3A34">
        <w:rPr>
          <w:rFonts w:ascii="Arial" w:hAnsi="Arial" w:cs="Arial"/>
          <w:sz w:val="20"/>
          <w:szCs w:val="20"/>
          <w:lang w:val="en-US"/>
        </w:rPr>
        <w:t xml:space="preserve"> August 2025. </w:t>
      </w:r>
    </w:p>
    <w:p w14:paraId="7E0B2533" w14:textId="0C9F0FF7" w:rsidR="00EC3A34" w:rsidRDefault="00EC3A34" w:rsidP="006E7B99">
      <w:pPr>
        <w:pStyle w:val="paragraph"/>
        <w:spacing w:before="0" w:beforeAutospacing="0" w:after="0" w:afterAutospacing="0"/>
        <w:ind w:left="720" w:hanging="720"/>
        <w:jc w:val="both"/>
        <w:textAlignment w:val="baseline"/>
        <w:rPr>
          <w:rFonts w:ascii="Arial" w:hAnsi="Arial" w:cs="Arial"/>
          <w:sz w:val="20"/>
          <w:szCs w:val="20"/>
          <w:lang w:val="en-US"/>
        </w:rPr>
      </w:pPr>
    </w:p>
    <w:p w14:paraId="08C3E954" w14:textId="67FFD774" w:rsidR="002E7C85" w:rsidRDefault="00EC3A34" w:rsidP="00A76CA9">
      <w:pPr>
        <w:pStyle w:val="paragraph"/>
        <w:spacing w:before="0" w:beforeAutospacing="0" w:after="0" w:afterAutospacing="0"/>
        <w:ind w:left="720" w:hanging="720"/>
        <w:jc w:val="both"/>
        <w:textAlignment w:val="baseline"/>
        <w:rPr>
          <w:rStyle w:val="normaltextrun"/>
          <w:rFonts w:ascii="Arial" w:hAnsi="Arial" w:cs="Arial"/>
          <w:color w:val="000000"/>
          <w:sz w:val="20"/>
          <w:szCs w:val="20"/>
        </w:rPr>
      </w:pPr>
      <w:r>
        <w:rPr>
          <w:rFonts w:ascii="Arial" w:hAnsi="Arial" w:cs="Arial"/>
          <w:sz w:val="20"/>
          <w:szCs w:val="20"/>
          <w:lang w:val="en-US"/>
        </w:rPr>
        <w:lastRenderedPageBreak/>
        <w:t>2.1.2.2</w:t>
      </w:r>
      <w:r>
        <w:rPr>
          <w:rFonts w:ascii="Arial" w:hAnsi="Arial" w:cs="Arial"/>
          <w:sz w:val="20"/>
          <w:szCs w:val="20"/>
          <w:lang w:val="en-US"/>
        </w:rPr>
        <w:tab/>
        <w:t xml:space="preserve">During the final years of the contract the PCS Commercial Team may require ad hoc advice and guidance in relation to </w:t>
      </w:r>
      <w:r w:rsidR="00496308">
        <w:rPr>
          <w:rFonts w:ascii="Arial" w:hAnsi="Arial" w:cs="Arial"/>
          <w:sz w:val="20"/>
          <w:szCs w:val="20"/>
          <w:lang w:val="en-US"/>
        </w:rPr>
        <w:t xml:space="preserve">unforeseen </w:t>
      </w:r>
      <w:r>
        <w:rPr>
          <w:rFonts w:ascii="Arial" w:hAnsi="Arial" w:cs="Arial"/>
          <w:sz w:val="20"/>
          <w:szCs w:val="20"/>
          <w:lang w:val="en-US"/>
        </w:rPr>
        <w:t xml:space="preserve">matters that arise during the period </w:t>
      </w:r>
      <w:proofErr w:type="gramStart"/>
      <w:r>
        <w:rPr>
          <w:rFonts w:ascii="Arial" w:hAnsi="Arial" w:cs="Arial"/>
          <w:sz w:val="20"/>
          <w:szCs w:val="20"/>
          <w:lang w:val="en-US"/>
        </w:rPr>
        <w:t>and also</w:t>
      </w:r>
      <w:proofErr w:type="gramEnd"/>
      <w:r>
        <w:rPr>
          <w:rFonts w:ascii="Arial" w:hAnsi="Arial" w:cs="Arial"/>
          <w:sz w:val="20"/>
          <w:szCs w:val="20"/>
          <w:lang w:val="en-US"/>
        </w:rPr>
        <w:t xml:space="preserve"> in relation to exit of the current services. </w:t>
      </w:r>
    </w:p>
    <w:p w14:paraId="2DF1DBAE" w14:textId="3285735C" w:rsidR="00220C21" w:rsidRDefault="00220C21" w:rsidP="004C0581">
      <w:pPr>
        <w:pStyle w:val="paragraph"/>
        <w:spacing w:before="0" w:beforeAutospacing="0" w:after="0" w:afterAutospacing="0"/>
        <w:jc w:val="both"/>
        <w:textAlignment w:val="baseline"/>
        <w:rPr>
          <w:rStyle w:val="normaltextrun"/>
          <w:rFonts w:ascii="Arial" w:hAnsi="Arial" w:cs="Arial"/>
          <w:color w:val="000000"/>
          <w:sz w:val="20"/>
          <w:szCs w:val="20"/>
        </w:rPr>
      </w:pPr>
    </w:p>
    <w:p w14:paraId="44A75F65" w14:textId="0BE9D70C" w:rsidR="00220C21" w:rsidRPr="002E7C85" w:rsidRDefault="00220C21" w:rsidP="004C0581">
      <w:pPr>
        <w:pStyle w:val="paragraph"/>
        <w:spacing w:before="0" w:beforeAutospacing="0" w:after="0" w:afterAutospacing="0"/>
        <w:jc w:val="both"/>
        <w:textAlignment w:val="baseline"/>
        <w:rPr>
          <w:rStyle w:val="normaltextrun"/>
          <w:rFonts w:ascii="Arial" w:hAnsi="Arial" w:cs="Arial"/>
          <w:b/>
          <w:bCs/>
          <w:color w:val="000000"/>
          <w:sz w:val="20"/>
          <w:szCs w:val="20"/>
        </w:rPr>
      </w:pPr>
      <w:r w:rsidRPr="002E7C85">
        <w:rPr>
          <w:rStyle w:val="normaltextrun"/>
          <w:rFonts w:ascii="Arial" w:hAnsi="Arial" w:cs="Arial"/>
          <w:b/>
          <w:bCs/>
          <w:color w:val="000000"/>
          <w:sz w:val="20"/>
          <w:szCs w:val="20"/>
        </w:rPr>
        <w:t xml:space="preserve">2.2 </w:t>
      </w:r>
      <w:r w:rsidRPr="002E7C85">
        <w:rPr>
          <w:rStyle w:val="normaltextrun"/>
          <w:rFonts w:ascii="Arial" w:hAnsi="Arial" w:cs="Arial"/>
          <w:b/>
          <w:bCs/>
          <w:color w:val="000000"/>
          <w:sz w:val="20"/>
          <w:szCs w:val="20"/>
        </w:rPr>
        <w:tab/>
        <w:t xml:space="preserve">Location </w:t>
      </w:r>
    </w:p>
    <w:p w14:paraId="24EB8F99" w14:textId="7BF0A8CF" w:rsidR="00220C21" w:rsidRDefault="00220C21" w:rsidP="004C0581">
      <w:pPr>
        <w:pStyle w:val="paragraph"/>
        <w:spacing w:before="0" w:beforeAutospacing="0" w:after="0" w:afterAutospacing="0"/>
        <w:jc w:val="both"/>
        <w:textAlignment w:val="baseline"/>
        <w:rPr>
          <w:rStyle w:val="normaltextrun"/>
          <w:rFonts w:ascii="Arial" w:hAnsi="Arial" w:cs="Arial"/>
          <w:color w:val="000000"/>
          <w:sz w:val="20"/>
          <w:szCs w:val="20"/>
        </w:rPr>
      </w:pPr>
    </w:p>
    <w:p w14:paraId="5A89114C" w14:textId="5177A912" w:rsidR="00220C21" w:rsidRDefault="002D1FCD" w:rsidP="00795090">
      <w:pPr>
        <w:pStyle w:val="paragraph"/>
        <w:spacing w:before="0" w:beforeAutospacing="0" w:after="0" w:afterAutospacing="0"/>
        <w:ind w:left="720" w:hanging="720"/>
        <w:jc w:val="both"/>
        <w:textAlignment w:val="baseline"/>
        <w:rPr>
          <w:rStyle w:val="normaltextrun"/>
          <w:rFonts w:ascii="Arial" w:hAnsi="Arial" w:cs="Arial"/>
          <w:color w:val="000000"/>
          <w:sz w:val="20"/>
          <w:szCs w:val="20"/>
        </w:rPr>
      </w:pPr>
      <w:r>
        <w:rPr>
          <w:rStyle w:val="normaltextrun"/>
          <w:rFonts w:ascii="Arial" w:hAnsi="Arial" w:cs="Arial"/>
          <w:color w:val="000000"/>
          <w:sz w:val="20"/>
          <w:szCs w:val="20"/>
        </w:rPr>
        <w:t xml:space="preserve">2.2.1 </w:t>
      </w:r>
      <w:r>
        <w:rPr>
          <w:rStyle w:val="normaltextrun"/>
          <w:rFonts w:ascii="Arial" w:hAnsi="Arial" w:cs="Arial"/>
          <w:color w:val="000000"/>
          <w:sz w:val="20"/>
          <w:szCs w:val="20"/>
        </w:rPr>
        <w:tab/>
      </w:r>
      <w:r w:rsidR="00795090">
        <w:rPr>
          <w:rStyle w:val="normaltextrun"/>
          <w:rFonts w:ascii="Arial" w:hAnsi="Arial" w:cs="Arial"/>
          <w:color w:val="000000"/>
          <w:sz w:val="20"/>
          <w:szCs w:val="20"/>
        </w:rPr>
        <w:t>There will not be a specific base for the service to be delivered from</w:t>
      </w:r>
      <w:r w:rsidR="00575221">
        <w:rPr>
          <w:rStyle w:val="normaltextrun"/>
          <w:rFonts w:ascii="Arial" w:hAnsi="Arial" w:cs="Arial"/>
          <w:color w:val="000000"/>
          <w:sz w:val="20"/>
          <w:szCs w:val="20"/>
        </w:rPr>
        <w:t>,</w:t>
      </w:r>
      <w:r w:rsidR="00795090">
        <w:rPr>
          <w:rStyle w:val="normaltextrun"/>
          <w:rFonts w:ascii="Arial" w:hAnsi="Arial" w:cs="Arial"/>
          <w:color w:val="000000"/>
          <w:sz w:val="20"/>
          <w:szCs w:val="20"/>
        </w:rPr>
        <w:t xml:space="preserve"> however there may be a requirement  for the successful supplier to attend meetings at Quarry House Leeds, Wellington House London or other venues as required. </w:t>
      </w:r>
    </w:p>
    <w:p w14:paraId="16392A03" w14:textId="0F0ED72C" w:rsidR="00795090" w:rsidRDefault="00795090" w:rsidP="00795090">
      <w:pPr>
        <w:pStyle w:val="paragraph"/>
        <w:spacing w:before="0" w:beforeAutospacing="0" w:after="0" w:afterAutospacing="0"/>
        <w:ind w:left="720" w:hanging="720"/>
        <w:jc w:val="both"/>
        <w:textAlignment w:val="baseline"/>
        <w:rPr>
          <w:rStyle w:val="normaltextrun"/>
          <w:rFonts w:ascii="Arial" w:hAnsi="Arial" w:cs="Arial"/>
          <w:color w:val="000000"/>
          <w:sz w:val="20"/>
          <w:szCs w:val="20"/>
        </w:rPr>
      </w:pPr>
    </w:p>
    <w:p w14:paraId="47616FC0" w14:textId="42D995EA" w:rsidR="00795090" w:rsidRDefault="00795090" w:rsidP="00795090">
      <w:pPr>
        <w:pStyle w:val="paragraph"/>
        <w:spacing w:before="0" w:beforeAutospacing="0" w:after="0" w:afterAutospacing="0"/>
        <w:ind w:left="720" w:hanging="720"/>
        <w:jc w:val="both"/>
        <w:textAlignment w:val="baseline"/>
        <w:rPr>
          <w:rStyle w:val="normaltextrun"/>
          <w:rFonts w:ascii="Arial" w:hAnsi="Arial" w:cs="Arial"/>
          <w:color w:val="000000"/>
          <w:sz w:val="20"/>
          <w:szCs w:val="20"/>
        </w:rPr>
      </w:pPr>
      <w:r>
        <w:rPr>
          <w:rStyle w:val="normaltextrun"/>
          <w:rFonts w:ascii="Arial" w:hAnsi="Arial" w:cs="Arial"/>
          <w:color w:val="000000"/>
          <w:sz w:val="20"/>
          <w:szCs w:val="20"/>
        </w:rPr>
        <w:t>2.2.2</w:t>
      </w:r>
      <w:r>
        <w:rPr>
          <w:rStyle w:val="normaltextrun"/>
          <w:rFonts w:ascii="Arial" w:hAnsi="Arial" w:cs="Arial"/>
          <w:color w:val="000000"/>
          <w:sz w:val="20"/>
          <w:szCs w:val="20"/>
        </w:rPr>
        <w:tab/>
        <w:t xml:space="preserve">Expenses for travel and / or accommodation will not be paid by NHSEI. </w:t>
      </w:r>
    </w:p>
    <w:p w14:paraId="5F829392" w14:textId="77777777" w:rsidR="00795090" w:rsidRDefault="00795090" w:rsidP="00A76CA9">
      <w:pPr>
        <w:pStyle w:val="paragraph"/>
        <w:spacing w:before="0" w:beforeAutospacing="0" w:after="0" w:afterAutospacing="0"/>
        <w:ind w:left="720" w:hanging="720"/>
        <w:jc w:val="both"/>
        <w:textAlignment w:val="baseline"/>
        <w:rPr>
          <w:rStyle w:val="normaltextrun"/>
          <w:rFonts w:ascii="Arial" w:hAnsi="Arial" w:cs="Arial"/>
          <w:color w:val="000000"/>
          <w:sz w:val="20"/>
          <w:szCs w:val="20"/>
        </w:rPr>
      </w:pPr>
    </w:p>
    <w:p w14:paraId="09F3E487" w14:textId="2BA81E85" w:rsidR="006953FC" w:rsidRDefault="00795090" w:rsidP="00A76CA9">
      <w:pPr>
        <w:pStyle w:val="paragraph"/>
        <w:spacing w:before="0" w:beforeAutospacing="0" w:after="0" w:afterAutospacing="0"/>
        <w:ind w:left="720" w:hanging="720"/>
        <w:jc w:val="both"/>
        <w:textAlignment w:val="baseline"/>
        <w:rPr>
          <w:rStyle w:val="normaltextrun"/>
          <w:rFonts w:ascii="Arial" w:hAnsi="Arial" w:cs="Arial"/>
          <w:color w:val="000000"/>
          <w:sz w:val="20"/>
          <w:szCs w:val="20"/>
        </w:rPr>
      </w:pPr>
      <w:r>
        <w:rPr>
          <w:rStyle w:val="normaltextrun"/>
          <w:rFonts w:ascii="Arial" w:hAnsi="Arial" w:cs="Arial"/>
          <w:color w:val="000000"/>
          <w:sz w:val="20"/>
          <w:szCs w:val="20"/>
        </w:rPr>
        <w:t>2.2.3</w:t>
      </w:r>
      <w:r>
        <w:rPr>
          <w:rStyle w:val="normaltextrun"/>
          <w:rFonts w:ascii="Arial" w:hAnsi="Arial" w:cs="Arial"/>
          <w:color w:val="000000"/>
          <w:sz w:val="20"/>
          <w:szCs w:val="20"/>
        </w:rPr>
        <w:tab/>
        <w:t xml:space="preserve">Bidders should be aware that NHSEI will require the successful bidder to work exclusively with NHSEI in respect of providing legal support for this process and will require confirmation upon in appointment that they will not be providing legal support directly or indirectly in </w:t>
      </w:r>
      <w:r w:rsidR="00270A3E">
        <w:rPr>
          <w:rStyle w:val="normaltextrun"/>
          <w:rFonts w:ascii="Arial" w:hAnsi="Arial" w:cs="Arial"/>
          <w:color w:val="000000"/>
          <w:sz w:val="20"/>
          <w:szCs w:val="20"/>
        </w:rPr>
        <w:t>respect</w:t>
      </w:r>
      <w:r>
        <w:rPr>
          <w:rStyle w:val="normaltextrun"/>
          <w:rFonts w:ascii="Arial" w:hAnsi="Arial" w:cs="Arial"/>
          <w:color w:val="000000"/>
          <w:sz w:val="20"/>
          <w:szCs w:val="20"/>
        </w:rPr>
        <w:t xml:space="preserve"> of any bid from any organisation bidding for the contract(s). </w:t>
      </w:r>
    </w:p>
    <w:p w14:paraId="5DF8114E" w14:textId="77777777" w:rsidR="00795090" w:rsidRDefault="00795090" w:rsidP="004C0581">
      <w:pPr>
        <w:pStyle w:val="paragraph"/>
        <w:spacing w:before="0" w:beforeAutospacing="0" w:after="0" w:afterAutospacing="0"/>
        <w:jc w:val="both"/>
        <w:textAlignment w:val="baseline"/>
        <w:rPr>
          <w:rStyle w:val="normaltextrun"/>
          <w:rFonts w:ascii="Arial" w:hAnsi="Arial" w:cs="Arial"/>
          <w:b/>
          <w:bCs/>
          <w:color w:val="000000"/>
          <w:sz w:val="20"/>
          <w:szCs w:val="20"/>
        </w:rPr>
      </w:pPr>
    </w:p>
    <w:p w14:paraId="338402BE" w14:textId="77777777" w:rsidR="00795090" w:rsidRDefault="00795090" w:rsidP="004C0581">
      <w:pPr>
        <w:pStyle w:val="paragraph"/>
        <w:spacing w:before="0" w:beforeAutospacing="0" w:after="0" w:afterAutospacing="0"/>
        <w:jc w:val="both"/>
        <w:textAlignment w:val="baseline"/>
        <w:rPr>
          <w:rStyle w:val="normaltextrun"/>
          <w:rFonts w:ascii="Arial" w:hAnsi="Arial" w:cs="Arial"/>
          <w:b/>
          <w:bCs/>
          <w:color w:val="000000"/>
          <w:sz w:val="20"/>
          <w:szCs w:val="20"/>
        </w:rPr>
      </w:pPr>
    </w:p>
    <w:p w14:paraId="54A4E0D7" w14:textId="79BD4FAD" w:rsidR="006953FC" w:rsidRDefault="00795090" w:rsidP="004C0581">
      <w:pPr>
        <w:pStyle w:val="paragraph"/>
        <w:spacing w:before="0" w:beforeAutospacing="0" w:after="0" w:afterAutospacing="0"/>
        <w:jc w:val="both"/>
        <w:textAlignment w:val="baseline"/>
        <w:rPr>
          <w:rStyle w:val="normaltextrun"/>
          <w:rFonts w:ascii="Arial" w:hAnsi="Arial" w:cs="Arial"/>
          <w:b/>
          <w:bCs/>
          <w:color w:val="000000"/>
          <w:sz w:val="20"/>
          <w:szCs w:val="20"/>
        </w:rPr>
      </w:pPr>
      <w:r>
        <w:rPr>
          <w:rStyle w:val="normaltextrun"/>
          <w:rFonts w:ascii="Arial" w:hAnsi="Arial" w:cs="Arial"/>
          <w:b/>
          <w:bCs/>
          <w:color w:val="000000"/>
          <w:sz w:val="20"/>
          <w:szCs w:val="20"/>
        </w:rPr>
        <w:t>3.0</w:t>
      </w:r>
      <w:r>
        <w:rPr>
          <w:rStyle w:val="normaltextrun"/>
          <w:rFonts w:ascii="Arial" w:hAnsi="Arial" w:cs="Arial"/>
          <w:b/>
          <w:bCs/>
          <w:color w:val="000000"/>
          <w:sz w:val="20"/>
          <w:szCs w:val="20"/>
        </w:rPr>
        <w:tab/>
      </w:r>
      <w:r w:rsidR="006953FC" w:rsidRPr="006953FC">
        <w:rPr>
          <w:rStyle w:val="normaltextrun"/>
          <w:rFonts w:ascii="Arial" w:hAnsi="Arial" w:cs="Arial"/>
          <w:b/>
          <w:bCs/>
          <w:color w:val="000000"/>
          <w:sz w:val="20"/>
          <w:szCs w:val="20"/>
        </w:rPr>
        <w:t xml:space="preserve">Requirements </w:t>
      </w:r>
    </w:p>
    <w:p w14:paraId="5CFAC004" w14:textId="234AC3CD" w:rsidR="006A6958" w:rsidRDefault="006A6958" w:rsidP="004C0581">
      <w:pPr>
        <w:pStyle w:val="paragraph"/>
        <w:spacing w:before="0" w:beforeAutospacing="0" w:after="0" w:afterAutospacing="0"/>
        <w:jc w:val="both"/>
        <w:textAlignment w:val="baseline"/>
        <w:rPr>
          <w:rStyle w:val="normaltextrun"/>
          <w:rFonts w:ascii="Arial" w:hAnsi="Arial" w:cs="Arial"/>
          <w:b/>
          <w:bCs/>
          <w:color w:val="000000"/>
          <w:sz w:val="20"/>
          <w:szCs w:val="20"/>
        </w:rPr>
      </w:pPr>
    </w:p>
    <w:p w14:paraId="289544DB" w14:textId="5ABDCE90" w:rsidR="00A76CA9" w:rsidRPr="002E7C85" w:rsidRDefault="00A76CA9" w:rsidP="004C0581">
      <w:pPr>
        <w:pStyle w:val="paragraph"/>
        <w:spacing w:before="0" w:beforeAutospacing="0" w:after="0" w:afterAutospacing="0"/>
        <w:jc w:val="both"/>
        <w:textAlignment w:val="baseline"/>
        <w:rPr>
          <w:rFonts w:ascii="Arial" w:hAnsi="Arial" w:cs="Arial"/>
          <w:b/>
          <w:bCs/>
          <w:sz w:val="20"/>
          <w:szCs w:val="20"/>
          <w:lang w:val="en-US"/>
        </w:rPr>
      </w:pPr>
      <w:r w:rsidRPr="002E7C85">
        <w:rPr>
          <w:rFonts w:ascii="Arial" w:hAnsi="Arial" w:cs="Arial"/>
          <w:b/>
          <w:bCs/>
          <w:sz w:val="20"/>
          <w:szCs w:val="20"/>
          <w:lang w:val="en-US"/>
        </w:rPr>
        <w:t xml:space="preserve">3.1 </w:t>
      </w:r>
      <w:r w:rsidRPr="002E7C85">
        <w:rPr>
          <w:rFonts w:ascii="Arial" w:hAnsi="Arial" w:cs="Arial"/>
          <w:b/>
          <w:bCs/>
          <w:sz w:val="20"/>
          <w:szCs w:val="20"/>
          <w:lang w:val="en-US"/>
        </w:rPr>
        <w:tab/>
        <w:t xml:space="preserve">Overview </w:t>
      </w:r>
    </w:p>
    <w:p w14:paraId="0A682CAD" w14:textId="15EB6824" w:rsidR="00A76CA9" w:rsidRDefault="00A76CA9" w:rsidP="004C0581">
      <w:pPr>
        <w:pStyle w:val="paragraph"/>
        <w:spacing w:before="0" w:beforeAutospacing="0" w:after="0" w:afterAutospacing="0"/>
        <w:jc w:val="both"/>
        <w:textAlignment w:val="baseline"/>
        <w:rPr>
          <w:rFonts w:ascii="Arial" w:hAnsi="Arial" w:cs="Arial"/>
          <w:sz w:val="20"/>
          <w:szCs w:val="20"/>
          <w:lang w:val="en-US"/>
        </w:rPr>
      </w:pPr>
    </w:p>
    <w:p w14:paraId="74226932" w14:textId="074AEFE1" w:rsidR="00A76CA9" w:rsidRDefault="00A76CA9" w:rsidP="00A76CA9">
      <w:pPr>
        <w:pStyle w:val="paragraph"/>
        <w:spacing w:before="0" w:beforeAutospacing="0" w:after="0" w:afterAutospacing="0"/>
        <w:ind w:left="720" w:hanging="720"/>
        <w:jc w:val="both"/>
        <w:textAlignment w:val="baseline"/>
        <w:rPr>
          <w:rFonts w:ascii="Arial" w:hAnsi="Arial" w:cs="Arial"/>
          <w:sz w:val="20"/>
          <w:szCs w:val="20"/>
          <w:lang w:val="en-US"/>
        </w:rPr>
      </w:pPr>
      <w:r>
        <w:rPr>
          <w:rFonts w:ascii="Arial" w:hAnsi="Arial" w:cs="Arial"/>
          <w:sz w:val="20"/>
          <w:szCs w:val="20"/>
          <w:lang w:val="en-US"/>
        </w:rPr>
        <w:t>3.1.1.</w:t>
      </w:r>
      <w:r>
        <w:rPr>
          <w:rFonts w:ascii="Arial" w:hAnsi="Arial" w:cs="Arial"/>
          <w:sz w:val="20"/>
          <w:szCs w:val="20"/>
          <w:lang w:val="en-US"/>
        </w:rPr>
        <w:tab/>
        <w:t xml:space="preserve">The legal expertise will be provided on an ad hoc flexible basis based on the requirements of the </w:t>
      </w:r>
      <w:proofErr w:type="spellStart"/>
      <w:r>
        <w:rPr>
          <w:rFonts w:ascii="Arial" w:hAnsi="Arial" w:cs="Arial"/>
          <w:sz w:val="20"/>
          <w:szCs w:val="20"/>
          <w:lang w:val="en-US"/>
        </w:rPr>
        <w:t>programme</w:t>
      </w:r>
      <w:proofErr w:type="spellEnd"/>
      <w:r>
        <w:rPr>
          <w:rFonts w:ascii="Arial" w:hAnsi="Arial" w:cs="Arial"/>
          <w:sz w:val="20"/>
          <w:szCs w:val="20"/>
          <w:lang w:val="en-US"/>
        </w:rPr>
        <w:t xml:space="preserve">, this ensuring that the team </w:t>
      </w:r>
      <w:proofErr w:type="gramStart"/>
      <w:r>
        <w:rPr>
          <w:rFonts w:ascii="Arial" w:hAnsi="Arial" w:cs="Arial"/>
          <w:sz w:val="20"/>
          <w:szCs w:val="20"/>
          <w:lang w:val="en-US"/>
        </w:rPr>
        <w:t>has the ability to</w:t>
      </w:r>
      <w:proofErr w:type="gramEnd"/>
      <w:r>
        <w:rPr>
          <w:rFonts w:ascii="Arial" w:hAnsi="Arial" w:cs="Arial"/>
          <w:sz w:val="20"/>
          <w:szCs w:val="20"/>
          <w:lang w:val="en-US"/>
        </w:rPr>
        <w:t xml:space="preserve"> draw upon specific areas of expertise as and when required. </w:t>
      </w:r>
    </w:p>
    <w:p w14:paraId="60E12C61" w14:textId="3970746F" w:rsidR="00A76CA9" w:rsidRDefault="00A76CA9" w:rsidP="00A76CA9">
      <w:pPr>
        <w:pStyle w:val="paragraph"/>
        <w:spacing w:before="0" w:beforeAutospacing="0" w:after="0" w:afterAutospacing="0"/>
        <w:ind w:left="720" w:hanging="720"/>
        <w:jc w:val="both"/>
        <w:textAlignment w:val="baseline"/>
        <w:rPr>
          <w:rFonts w:ascii="Arial" w:hAnsi="Arial" w:cs="Arial"/>
          <w:sz w:val="20"/>
          <w:szCs w:val="20"/>
          <w:lang w:val="en-US"/>
        </w:rPr>
      </w:pPr>
    </w:p>
    <w:p w14:paraId="2A2F8F15" w14:textId="12592FEE" w:rsidR="00A76CA9" w:rsidRDefault="00A76CA9" w:rsidP="00A76CA9">
      <w:pPr>
        <w:pStyle w:val="paragraph"/>
        <w:spacing w:before="0" w:beforeAutospacing="0" w:after="0" w:afterAutospacing="0"/>
        <w:ind w:left="720" w:hanging="720"/>
        <w:jc w:val="both"/>
        <w:textAlignment w:val="baseline"/>
        <w:rPr>
          <w:rFonts w:ascii="Arial" w:hAnsi="Arial" w:cs="Arial"/>
          <w:sz w:val="20"/>
          <w:szCs w:val="20"/>
          <w:lang w:val="en-US"/>
        </w:rPr>
      </w:pPr>
      <w:r>
        <w:rPr>
          <w:rFonts w:ascii="Arial" w:hAnsi="Arial" w:cs="Arial"/>
          <w:sz w:val="20"/>
          <w:szCs w:val="20"/>
          <w:lang w:val="en-US"/>
        </w:rPr>
        <w:t>3.1.2</w:t>
      </w:r>
      <w:r>
        <w:rPr>
          <w:rFonts w:ascii="Arial" w:hAnsi="Arial" w:cs="Arial"/>
          <w:sz w:val="20"/>
          <w:szCs w:val="20"/>
          <w:lang w:val="en-US"/>
        </w:rPr>
        <w:tab/>
        <w:t xml:space="preserve">The successful supplier should have knowledge and experience of NHS procurements and the NHS environment and changing landscape. </w:t>
      </w:r>
    </w:p>
    <w:p w14:paraId="0290724A" w14:textId="7A7D3687" w:rsidR="00A76CA9" w:rsidRDefault="00A76CA9" w:rsidP="00A76CA9">
      <w:pPr>
        <w:pStyle w:val="paragraph"/>
        <w:spacing w:before="0" w:beforeAutospacing="0" w:after="0" w:afterAutospacing="0"/>
        <w:ind w:left="720" w:hanging="720"/>
        <w:jc w:val="both"/>
        <w:textAlignment w:val="baseline"/>
        <w:rPr>
          <w:rFonts w:ascii="Arial" w:hAnsi="Arial" w:cs="Arial"/>
          <w:sz w:val="20"/>
          <w:szCs w:val="20"/>
          <w:lang w:val="en-US"/>
        </w:rPr>
      </w:pPr>
    </w:p>
    <w:p w14:paraId="30A1DB59" w14:textId="09842292" w:rsidR="00A76CA9" w:rsidRDefault="00A76CA9" w:rsidP="00A76CA9">
      <w:pPr>
        <w:pStyle w:val="paragraph"/>
        <w:spacing w:before="0" w:beforeAutospacing="0" w:after="0" w:afterAutospacing="0"/>
        <w:ind w:left="720" w:hanging="720"/>
        <w:jc w:val="both"/>
        <w:textAlignment w:val="baseline"/>
        <w:rPr>
          <w:rFonts w:ascii="Arial" w:hAnsi="Arial" w:cs="Arial"/>
          <w:sz w:val="20"/>
          <w:szCs w:val="20"/>
          <w:lang w:val="en-US"/>
        </w:rPr>
      </w:pPr>
      <w:r>
        <w:rPr>
          <w:rFonts w:ascii="Arial" w:hAnsi="Arial" w:cs="Arial"/>
          <w:sz w:val="20"/>
          <w:szCs w:val="20"/>
          <w:lang w:val="en-US"/>
        </w:rPr>
        <w:t>3.1.3</w:t>
      </w:r>
      <w:r>
        <w:rPr>
          <w:rFonts w:ascii="Arial" w:hAnsi="Arial" w:cs="Arial"/>
          <w:sz w:val="20"/>
          <w:szCs w:val="20"/>
          <w:lang w:val="en-US"/>
        </w:rPr>
        <w:tab/>
        <w:t xml:space="preserve">The successful supplier should also have the capacity to respond rapidly when legal expertise is required. </w:t>
      </w:r>
    </w:p>
    <w:p w14:paraId="2D2EE7D9" w14:textId="7B813B22" w:rsidR="00A76CA9" w:rsidRDefault="00A76CA9" w:rsidP="00A76CA9">
      <w:pPr>
        <w:pStyle w:val="paragraph"/>
        <w:spacing w:before="0" w:beforeAutospacing="0" w:after="0" w:afterAutospacing="0"/>
        <w:ind w:left="720" w:hanging="720"/>
        <w:jc w:val="both"/>
        <w:textAlignment w:val="baseline"/>
        <w:rPr>
          <w:rFonts w:ascii="Arial" w:hAnsi="Arial" w:cs="Arial"/>
          <w:sz w:val="20"/>
          <w:szCs w:val="20"/>
          <w:lang w:val="en-US"/>
        </w:rPr>
      </w:pPr>
    </w:p>
    <w:p w14:paraId="27C6763F" w14:textId="56424196" w:rsidR="00A76CA9" w:rsidRDefault="00A76CA9" w:rsidP="00A76CA9">
      <w:pPr>
        <w:pStyle w:val="paragraph"/>
        <w:spacing w:before="0" w:beforeAutospacing="0" w:after="0" w:afterAutospacing="0"/>
        <w:ind w:left="720" w:hanging="720"/>
        <w:jc w:val="both"/>
        <w:textAlignment w:val="baseline"/>
        <w:rPr>
          <w:rFonts w:ascii="Arial" w:hAnsi="Arial" w:cs="Arial"/>
          <w:sz w:val="20"/>
          <w:szCs w:val="20"/>
          <w:lang w:val="en-US"/>
        </w:rPr>
      </w:pPr>
      <w:r>
        <w:rPr>
          <w:rFonts w:ascii="Arial" w:hAnsi="Arial" w:cs="Arial"/>
          <w:sz w:val="20"/>
          <w:szCs w:val="20"/>
          <w:lang w:val="en-US"/>
        </w:rPr>
        <w:t>3.1.4</w:t>
      </w:r>
      <w:r>
        <w:rPr>
          <w:rFonts w:ascii="Arial" w:hAnsi="Arial" w:cs="Arial"/>
          <w:sz w:val="20"/>
          <w:szCs w:val="20"/>
          <w:lang w:val="en-US"/>
        </w:rPr>
        <w:tab/>
        <w:t xml:space="preserve">The key areas of support required are set out below: </w:t>
      </w:r>
    </w:p>
    <w:p w14:paraId="0306F90F" w14:textId="672AAB15" w:rsidR="00A76CA9" w:rsidRDefault="00A76CA9" w:rsidP="004C0581">
      <w:pPr>
        <w:pStyle w:val="paragraph"/>
        <w:spacing w:before="0" w:beforeAutospacing="0" w:after="0" w:afterAutospacing="0"/>
        <w:jc w:val="both"/>
        <w:textAlignment w:val="baseline"/>
        <w:rPr>
          <w:rFonts w:ascii="Arial" w:hAnsi="Arial" w:cs="Arial"/>
          <w:sz w:val="20"/>
          <w:szCs w:val="20"/>
          <w:lang w:val="en-US"/>
        </w:rPr>
      </w:pPr>
    </w:p>
    <w:p w14:paraId="0901EFB5" w14:textId="2A55AE8C" w:rsidR="00000868" w:rsidRDefault="00000868" w:rsidP="004C0581">
      <w:pPr>
        <w:pStyle w:val="paragraph"/>
        <w:spacing w:before="0" w:beforeAutospacing="0" w:after="0" w:afterAutospacing="0"/>
        <w:jc w:val="both"/>
        <w:textAlignment w:val="baseline"/>
        <w:rPr>
          <w:rFonts w:ascii="Arial" w:hAnsi="Arial" w:cs="Arial"/>
          <w:sz w:val="20"/>
          <w:szCs w:val="20"/>
          <w:lang w:val="en-US"/>
        </w:rPr>
      </w:pPr>
    </w:p>
    <w:p w14:paraId="71DF7596" w14:textId="46DAF0F5" w:rsidR="006C165B" w:rsidRPr="002E7C85" w:rsidRDefault="006C165B" w:rsidP="004C0581">
      <w:pPr>
        <w:pStyle w:val="paragraph"/>
        <w:spacing w:before="0" w:beforeAutospacing="0" w:after="0" w:afterAutospacing="0"/>
        <w:jc w:val="both"/>
        <w:textAlignment w:val="baseline"/>
        <w:rPr>
          <w:rFonts w:ascii="Arial" w:hAnsi="Arial" w:cs="Arial"/>
          <w:b/>
          <w:bCs/>
          <w:sz w:val="20"/>
          <w:szCs w:val="20"/>
          <w:lang w:val="en-US"/>
        </w:rPr>
      </w:pPr>
    </w:p>
    <w:p w14:paraId="585ABC32" w14:textId="524BB1BC" w:rsidR="00A76CA9" w:rsidRPr="002E7C85" w:rsidRDefault="00A76CA9" w:rsidP="004C0581">
      <w:pPr>
        <w:pStyle w:val="paragraph"/>
        <w:spacing w:before="0" w:beforeAutospacing="0" w:after="0" w:afterAutospacing="0"/>
        <w:jc w:val="both"/>
        <w:textAlignment w:val="baseline"/>
        <w:rPr>
          <w:rFonts w:ascii="Arial" w:hAnsi="Arial" w:cs="Arial"/>
          <w:b/>
          <w:bCs/>
          <w:sz w:val="20"/>
          <w:szCs w:val="20"/>
          <w:lang w:val="en-US"/>
        </w:rPr>
      </w:pPr>
      <w:r w:rsidRPr="002E7C85">
        <w:rPr>
          <w:rFonts w:ascii="Arial" w:hAnsi="Arial" w:cs="Arial"/>
          <w:b/>
          <w:bCs/>
          <w:sz w:val="20"/>
          <w:szCs w:val="20"/>
          <w:lang w:val="en-US"/>
        </w:rPr>
        <w:t xml:space="preserve">3.2 </w:t>
      </w:r>
      <w:r w:rsidRPr="002E7C85">
        <w:rPr>
          <w:rFonts w:ascii="Arial" w:hAnsi="Arial" w:cs="Arial"/>
          <w:b/>
          <w:bCs/>
          <w:sz w:val="20"/>
          <w:szCs w:val="20"/>
          <w:lang w:val="en-US"/>
        </w:rPr>
        <w:tab/>
        <w:t xml:space="preserve">Engagement with the market </w:t>
      </w:r>
    </w:p>
    <w:p w14:paraId="234E45C8" w14:textId="0CD7D856" w:rsidR="003406E3" w:rsidRDefault="003406E3" w:rsidP="006C165B">
      <w:pPr>
        <w:pStyle w:val="paragraph"/>
        <w:spacing w:before="0" w:beforeAutospacing="0" w:after="0" w:afterAutospacing="0"/>
        <w:ind w:left="720"/>
        <w:jc w:val="both"/>
        <w:textAlignment w:val="baseline"/>
        <w:rPr>
          <w:rFonts w:ascii="Arial" w:hAnsi="Arial" w:cs="Arial"/>
          <w:b/>
          <w:bCs/>
          <w:sz w:val="20"/>
          <w:szCs w:val="20"/>
          <w:lang w:val="en-US"/>
        </w:rPr>
      </w:pPr>
    </w:p>
    <w:p w14:paraId="44431B4C" w14:textId="77777777" w:rsidR="00A76CA9" w:rsidRDefault="00A76CA9" w:rsidP="00A76CA9">
      <w:pPr>
        <w:pStyle w:val="paragraph"/>
        <w:spacing w:before="0" w:beforeAutospacing="0" w:after="0" w:afterAutospacing="0"/>
        <w:jc w:val="both"/>
        <w:textAlignment w:val="baseline"/>
        <w:rPr>
          <w:rFonts w:ascii="Arial" w:hAnsi="Arial" w:cs="Arial"/>
          <w:sz w:val="20"/>
          <w:szCs w:val="20"/>
          <w:lang w:val="en-US"/>
        </w:rPr>
      </w:pPr>
    </w:p>
    <w:p w14:paraId="0A781D38" w14:textId="7B82F6BB" w:rsidR="003837FC" w:rsidRPr="002E7C85" w:rsidRDefault="00581691" w:rsidP="00A76CA9">
      <w:pPr>
        <w:pStyle w:val="paragraph"/>
        <w:numPr>
          <w:ilvl w:val="2"/>
          <w:numId w:val="7"/>
        </w:numPr>
        <w:spacing w:before="0" w:beforeAutospacing="0" w:after="0" w:afterAutospacing="0"/>
        <w:jc w:val="both"/>
        <w:textAlignment w:val="baseline"/>
        <w:rPr>
          <w:rFonts w:ascii="Arial" w:hAnsi="Arial" w:cs="Arial"/>
          <w:sz w:val="20"/>
          <w:szCs w:val="20"/>
          <w:lang w:val="en-US"/>
        </w:rPr>
      </w:pPr>
      <w:r w:rsidRPr="00270A3E">
        <w:rPr>
          <w:rFonts w:ascii="Arial" w:hAnsi="Arial" w:cs="Arial"/>
          <w:b/>
          <w:bCs/>
          <w:sz w:val="20"/>
          <w:szCs w:val="20"/>
          <w:lang w:val="en-US"/>
        </w:rPr>
        <w:t>Early Market Engagement</w:t>
      </w:r>
      <w:r w:rsidR="00BF3F54" w:rsidRPr="00270A3E">
        <w:rPr>
          <w:rFonts w:ascii="Arial" w:hAnsi="Arial" w:cs="Arial"/>
          <w:b/>
          <w:bCs/>
          <w:sz w:val="20"/>
          <w:szCs w:val="20"/>
          <w:lang w:val="en-US"/>
        </w:rPr>
        <w:t xml:space="preserve"> </w:t>
      </w:r>
      <w:r w:rsidR="00AF798E" w:rsidRPr="00270A3E">
        <w:rPr>
          <w:rFonts w:ascii="Arial" w:hAnsi="Arial" w:cs="Arial"/>
          <w:b/>
          <w:bCs/>
          <w:sz w:val="20"/>
          <w:szCs w:val="20"/>
          <w:lang w:val="en-US"/>
        </w:rPr>
        <w:t>(Research</w:t>
      </w:r>
      <w:r w:rsidR="00AF798E" w:rsidRPr="002E7C85">
        <w:rPr>
          <w:rFonts w:ascii="Arial" w:hAnsi="Arial" w:cs="Arial"/>
          <w:sz w:val="20"/>
          <w:szCs w:val="20"/>
          <w:lang w:val="en-US"/>
        </w:rPr>
        <w:t>)</w:t>
      </w:r>
      <w:r w:rsidR="00BF3F54" w:rsidRPr="002E7C85">
        <w:rPr>
          <w:rFonts w:ascii="Arial" w:hAnsi="Arial" w:cs="Arial"/>
          <w:sz w:val="20"/>
          <w:szCs w:val="20"/>
          <w:lang w:val="en-US"/>
        </w:rPr>
        <w:tab/>
      </w:r>
    </w:p>
    <w:p w14:paraId="7040B0E6" w14:textId="47B8864B" w:rsidR="00A46525" w:rsidRDefault="008F0D40" w:rsidP="003837FC">
      <w:pPr>
        <w:pStyle w:val="paragraph"/>
        <w:spacing w:before="0" w:beforeAutospacing="0" w:after="0" w:afterAutospacing="0"/>
        <w:ind w:left="720"/>
        <w:jc w:val="both"/>
        <w:textAlignment w:val="baseline"/>
        <w:rPr>
          <w:rFonts w:ascii="Arial" w:hAnsi="Arial" w:cs="Arial"/>
          <w:sz w:val="20"/>
          <w:szCs w:val="20"/>
          <w:lang w:val="en-US"/>
        </w:rPr>
      </w:pPr>
      <w:r>
        <w:rPr>
          <w:rFonts w:ascii="Arial" w:hAnsi="Arial" w:cs="Arial"/>
          <w:sz w:val="20"/>
          <w:szCs w:val="20"/>
          <w:lang w:val="en-US"/>
        </w:rPr>
        <w:t>Advice and guidance on the approach and ensuring</w:t>
      </w:r>
      <w:r w:rsidR="003837FC">
        <w:rPr>
          <w:rFonts w:ascii="Arial" w:hAnsi="Arial" w:cs="Arial"/>
          <w:sz w:val="20"/>
          <w:szCs w:val="20"/>
          <w:lang w:val="en-US"/>
        </w:rPr>
        <w:t xml:space="preserve"> </w:t>
      </w:r>
      <w:r>
        <w:rPr>
          <w:rFonts w:ascii="Arial" w:hAnsi="Arial" w:cs="Arial"/>
          <w:sz w:val="20"/>
          <w:szCs w:val="20"/>
          <w:lang w:val="en-US"/>
        </w:rPr>
        <w:t>transparency and consistency with potential future bidders</w:t>
      </w:r>
      <w:r w:rsidR="00527A78">
        <w:rPr>
          <w:rFonts w:ascii="Arial" w:hAnsi="Arial" w:cs="Arial"/>
          <w:sz w:val="20"/>
          <w:szCs w:val="20"/>
          <w:lang w:val="en-US"/>
        </w:rPr>
        <w:t xml:space="preserve"> and the incumbent supplier. </w:t>
      </w:r>
    </w:p>
    <w:p w14:paraId="0D04C68D" w14:textId="0B41BC2F" w:rsidR="002E7C85" w:rsidRDefault="002E7C85" w:rsidP="003837FC">
      <w:pPr>
        <w:pStyle w:val="paragraph"/>
        <w:spacing w:before="0" w:beforeAutospacing="0" w:after="0" w:afterAutospacing="0"/>
        <w:ind w:left="720"/>
        <w:jc w:val="both"/>
        <w:textAlignment w:val="baseline"/>
        <w:rPr>
          <w:rFonts w:ascii="Arial" w:hAnsi="Arial" w:cs="Arial"/>
          <w:sz w:val="20"/>
          <w:szCs w:val="20"/>
          <w:lang w:val="en-US"/>
        </w:rPr>
      </w:pPr>
    </w:p>
    <w:p w14:paraId="01D395EF" w14:textId="0C0265D9" w:rsidR="002E7C85" w:rsidRPr="00270A3E" w:rsidRDefault="002E7C85" w:rsidP="002E7C85">
      <w:pPr>
        <w:pStyle w:val="paragraph"/>
        <w:numPr>
          <w:ilvl w:val="2"/>
          <w:numId w:val="7"/>
        </w:numPr>
        <w:spacing w:before="0" w:beforeAutospacing="0" w:after="0" w:afterAutospacing="0"/>
        <w:jc w:val="both"/>
        <w:textAlignment w:val="baseline"/>
        <w:rPr>
          <w:rFonts w:ascii="Arial" w:hAnsi="Arial" w:cs="Arial"/>
          <w:b/>
          <w:bCs/>
          <w:sz w:val="20"/>
          <w:szCs w:val="20"/>
          <w:lang w:val="en-US"/>
        </w:rPr>
      </w:pPr>
      <w:r w:rsidRPr="00270A3E">
        <w:rPr>
          <w:rFonts w:ascii="Arial" w:hAnsi="Arial" w:cs="Arial"/>
          <w:b/>
          <w:bCs/>
          <w:sz w:val="20"/>
          <w:szCs w:val="20"/>
          <w:lang w:val="en-US"/>
        </w:rPr>
        <w:t xml:space="preserve">Market Engagement </w:t>
      </w:r>
    </w:p>
    <w:p w14:paraId="19310E02" w14:textId="7B59D227" w:rsidR="00F40D9E" w:rsidRDefault="002E7C85" w:rsidP="001C5231">
      <w:pPr>
        <w:pStyle w:val="paragraph"/>
        <w:spacing w:before="0" w:beforeAutospacing="0" w:after="0" w:afterAutospacing="0"/>
        <w:ind w:left="720"/>
        <w:jc w:val="both"/>
        <w:textAlignment w:val="baseline"/>
        <w:rPr>
          <w:rFonts w:ascii="Arial" w:hAnsi="Arial" w:cs="Arial"/>
          <w:sz w:val="20"/>
          <w:szCs w:val="20"/>
          <w:lang w:val="en-US"/>
        </w:rPr>
      </w:pPr>
      <w:r>
        <w:rPr>
          <w:rFonts w:ascii="Arial" w:hAnsi="Arial" w:cs="Arial"/>
          <w:sz w:val="20"/>
          <w:szCs w:val="20"/>
          <w:lang w:val="en-US"/>
        </w:rPr>
        <w:t xml:space="preserve">Advice and guidance on approach and ensuring transparency consistency with potential future bidders.  It is envisaged that there will be 2-3 sessions with suppliers however this is subject to change. </w:t>
      </w:r>
    </w:p>
    <w:p w14:paraId="520B87FF" w14:textId="77777777" w:rsidR="00F40D9E" w:rsidRDefault="00F40D9E" w:rsidP="003837FC">
      <w:pPr>
        <w:pStyle w:val="paragraph"/>
        <w:spacing w:before="0" w:beforeAutospacing="0" w:after="0" w:afterAutospacing="0"/>
        <w:ind w:left="720"/>
        <w:jc w:val="both"/>
        <w:textAlignment w:val="baseline"/>
        <w:rPr>
          <w:rFonts w:ascii="Arial" w:hAnsi="Arial" w:cs="Arial"/>
          <w:sz w:val="20"/>
          <w:szCs w:val="20"/>
          <w:lang w:val="en-US"/>
        </w:rPr>
      </w:pPr>
    </w:p>
    <w:p w14:paraId="18595A2F" w14:textId="2B6BDA40" w:rsidR="00A76CA9" w:rsidRDefault="00A76CA9" w:rsidP="00A76CA9">
      <w:pPr>
        <w:pStyle w:val="paragraph"/>
        <w:numPr>
          <w:ilvl w:val="1"/>
          <w:numId w:val="7"/>
        </w:numPr>
        <w:spacing w:before="0" w:beforeAutospacing="0" w:after="0" w:afterAutospacing="0"/>
        <w:jc w:val="both"/>
        <w:textAlignment w:val="baseline"/>
        <w:rPr>
          <w:rFonts w:ascii="Arial" w:hAnsi="Arial" w:cs="Arial"/>
          <w:b/>
          <w:bCs/>
          <w:sz w:val="20"/>
          <w:szCs w:val="20"/>
          <w:lang w:val="en-US"/>
        </w:rPr>
      </w:pPr>
      <w:r>
        <w:rPr>
          <w:rFonts w:ascii="Arial" w:hAnsi="Arial" w:cs="Arial"/>
          <w:b/>
          <w:bCs/>
          <w:sz w:val="20"/>
          <w:szCs w:val="20"/>
          <w:lang w:val="en-US"/>
        </w:rPr>
        <w:tab/>
        <w:t xml:space="preserve">Scoping and Service Development </w:t>
      </w:r>
    </w:p>
    <w:p w14:paraId="242DA3F7" w14:textId="05F80E81" w:rsidR="002E11CE" w:rsidRDefault="002E11CE" w:rsidP="003837FC">
      <w:pPr>
        <w:pStyle w:val="paragraph"/>
        <w:spacing w:before="0" w:beforeAutospacing="0" w:after="0" w:afterAutospacing="0"/>
        <w:ind w:left="720"/>
        <w:jc w:val="both"/>
        <w:textAlignment w:val="baseline"/>
        <w:rPr>
          <w:rFonts w:ascii="Arial" w:hAnsi="Arial" w:cs="Arial"/>
          <w:sz w:val="20"/>
          <w:szCs w:val="20"/>
          <w:lang w:val="en-US"/>
        </w:rPr>
      </w:pPr>
    </w:p>
    <w:p w14:paraId="7B72FC5C" w14:textId="0CBEC036" w:rsidR="002E11CE" w:rsidRPr="002E11CE" w:rsidRDefault="00A76CA9" w:rsidP="00A76CA9">
      <w:pPr>
        <w:pStyle w:val="paragraph"/>
        <w:spacing w:before="0" w:beforeAutospacing="0" w:after="0" w:afterAutospacing="0"/>
        <w:jc w:val="both"/>
        <w:textAlignment w:val="baseline"/>
        <w:rPr>
          <w:rFonts w:ascii="Arial" w:hAnsi="Arial" w:cs="Arial"/>
          <w:b/>
          <w:bCs/>
          <w:sz w:val="20"/>
          <w:szCs w:val="20"/>
          <w:lang w:val="en-US"/>
        </w:rPr>
      </w:pPr>
      <w:r>
        <w:rPr>
          <w:rFonts w:ascii="Arial" w:hAnsi="Arial" w:cs="Arial"/>
          <w:sz w:val="20"/>
          <w:szCs w:val="20"/>
          <w:lang w:val="en-US"/>
        </w:rPr>
        <w:t>3.3.1</w:t>
      </w:r>
      <w:r>
        <w:rPr>
          <w:rFonts w:ascii="Arial" w:hAnsi="Arial" w:cs="Arial"/>
          <w:sz w:val="20"/>
          <w:szCs w:val="20"/>
          <w:lang w:val="en-US"/>
        </w:rPr>
        <w:tab/>
      </w:r>
      <w:r w:rsidR="002E11CE" w:rsidRPr="00A76CA9">
        <w:rPr>
          <w:rFonts w:ascii="Arial" w:hAnsi="Arial" w:cs="Arial"/>
          <w:b/>
          <w:bCs/>
          <w:sz w:val="20"/>
          <w:szCs w:val="20"/>
          <w:lang w:val="en-US"/>
        </w:rPr>
        <w:t>Scoping</w:t>
      </w:r>
      <w:r w:rsidR="002E11CE">
        <w:rPr>
          <w:rFonts w:ascii="Arial" w:hAnsi="Arial" w:cs="Arial"/>
          <w:sz w:val="20"/>
          <w:szCs w:val="20"/>
          <w:lang w:val="en-US"/>
        </w:rPr>
        <w:t xml:space="preserve"> </w:t>
      </w:r>
    </w:p>
    <w:p w14:paraId="31D065A5" w14:textId="7991152A" w:rsidR="002E11CE" w:rsidRPr="005F76DA" w:rsidRDefault="002E11CE" w:rsidP="002E11CE">
      <w:pPr>
        <w:pStyle w:val="paragraph"/>
        <w:spacing w:before="0" w:beforeAutospacing="0" w:after="0" w:afterAutospacing="0"/>
        <w:ind w:left="720"/>
        <w:jc w:val="both"/>
        <w:textAlignment w:val="baseline"/>
        <w:rPr>
          <w:rFonts w:ascii="Arial" w:hAnsi="Arial" w:cs="Arial"/>
          <w:b/>
          <w:bCs/>
          <w:sz w:val="20"/>
          <w:szCs w:val="20"/>
          <w:lang w:val="en-US"/>
        </w:rPr>
      </w:pPr>
      <w:r>
        <w:rPr>
          <w:rFonts w:ascii="Arial" w:hAnsi="Arial" w:cs="Arial"/>
          <w:sz w:val="20"/>
          <w:szCs w:val="20"/>
          <w:lang w:val="en-US"/>
        </w:rPr>
        <w:t xml:space="preserve">Ad hoc advice during the scoping phase in relation to potential commercial arrangements and </w:t>
      </w:r>
      <w:r w:rsidR="00F40D9E">
        <w:rPr>
          <w:rFonts w:ascii="Arial" w:hAnsi="Arial" w:cs="Arial"/>
          <w:sz w:val="20"/>
          <w:szCs w:val="20"/>
          <w:lang w:val="en-US"/>
        </w:rPr>
        <w:t xml:space="preserve">contracting models, including make or buy decisions and disaggregation. </w:t>
      </w:r>
    </w:p>
    <w:p w14:paraId="18512130" w14:textId="77777777" w:rsidR="002E11CE" w:rsidRDefault="002E11CE" w:rsidP="003837FC">
      <w:pPr>
        <w:pStyle w:val="paragraph"/>
        <w:spacing w:before="0" w:beforeAutospacing="0" w:after="0" w:afterAutospacing="0"/>
        <w:ind w:left="720"/>
        <w:jc w:val="both"/>
        <w:textAlignment w:val="baseline"/>
        <w:rPr>
          <w:rFonts w:ascii="Arial" w:hAnsi="Arial" w:cs="Arial"/>
          <w:sz w:val="20"/>
          <w:szCs w:val="20"/>
          <w:lang w:val="en-US"/>
        </w:rPr>
      </w:pPr>
    </w:p>
    <w:p w14:paraId="61A0528B" w14:textId="2F866DD7" w:rsidR="005F76DA" w:rsidRPr="00A76CA9" w:rsidRDefault="009018BE" w:rsidP="002E7C85">
      <w:pPr>
        <w:pStyle w:val="paragraph"/>
        <w:numPr>
          <w:ilvl w:val="2"/>
          <w:numId w:val="9"/>
        </w:numPr>
        <w:spacing w:before="0" w:beforeAutospacing="0" w:after="0" w:afterAutospacing="0"/>
        <w:jc w:val="both"/>
        <w:textAlignment w:val="baseline"/>
        <w:rPr>
          <w:rFonts w:ascii="Arial" w:hAnsi="Arial" w:cs="Arial"/>
          <w:b/>
          <w:bCs/>
          <w:sz w:val="20"/>
          <w:szCs w:val="20"/>
          <w:lang w:val="en-US"/>
        </w:rPr>
      </w:pPr>
      <w:r w:rsidRPr="00A76CA9">
        <w:rPr>
          <w:rFonts w:ascii="Arial" w:hAnsi="Arial" w:cs="Arial"/>
          <w:b/>
          <w:bCs/>
          <w:sz w:val="20"/>
          <w:szCs w:val="20"/>
          <w:lang w:val="en-US"/>
        </w:rPr>
        <w:t xml:space="preserve">Strategic and Outline Business Case </w:t>
      </w:r>
    </w:p>
    <w:p w14:paraId="2887D459" w14:textId="7D87769F" w:rsidR="006C165B" w:rsidRDefault="00BF3F54" w:rsidP="00C72055">
      <w:pPr>
        <w:pStyle w:val="paragraph"/>
        <w:spacing w:before="0" w:beforeAutospacing="0" w:after="0" w:afterAutospacing="0"/>
        <w:ind w:left="720"/>
        <w:jc w:val="both"/>
        <w:textAlignment w:val="baseline"/>
        <w:rPr>
          <w:rFonts w:ascii="Arial" w:hAnsi="Arial" w:cs="Arial"/>
          <w:sz w:val="20"/>
          <w:szCs w:val="20"/>
          <w:lang w:val="en-US"/>
        </w:rPr>
      </w:pPr>
      <w:r w:rsidRPr="00BF3F54">
        <w:rPr>
          <w:rFonts w:ascii="Arial" w:hAnsi="Arial" w:cs="Arial"/>
          <w:sz w:val="20"/>
          <w:szCs w:val="20"/>
          <w:lang w:val="en-US"/>
        </w:rPr>
        <w:t xml:space="preserve">Legal review of the procurement / commercial sections of the business cases as required. </w:t>
      </w:r>
    </w:p>
    <w:p w14:paraId="50DE9C4F" w14:textId="4B8AF69B" w:rsidR="007056DC" w:rsidRDefault="007056DC" w:rsidP="00C72055">
      <w:pPr>
        <w:pStyle w:val="paragraph"/>
        <w:spacing w:before="0" w:beforeAutospacing="0" w:after="0" w:afterAutospacing="0"/>
        <w:ind w:left="720"/>
        <w:jc w:val="both"/>
        <w:textAlignment w:val="baseline"/>
        <w:rPr>
          <w:rFonts w:ascii="Arial" w:hAnsi="Arial" w:cs="Arial"/>
          <w:sz w:val="20"/>
          <w:szCs w:val="20"/>
          <w:lang w:val="en-US"/>
        </w:rPr>
      </w:pPr>
    </w:p>
    <w:p w14:paraId="2D23791E" w14:textId="77777777" w:rsidR="007056DC" w:rsidRDefault="007056DC" w:rsidP="00C72055">
      <w:pPr>
        <w:pStyle w:val="paragraph"/>
        <w:spacing w:before="0" w:beforeAutospacing="0" w:after="0" w:afterAutospacing="0"/>
        <w:ind w:left="720"/>
        <w:jc w:val="both"/>
        <w:textAlignment w:val="baseline"/>
        <w:rPr>
          <w:rFonts w:ascii="Arial" w:hAnsi="Arial" w:cs="Arial"/>
          <w:sz w:val="20"/>
          <w:szCs w:val="20"/>
          <w:lang w:val="en-US"/>
        </w:rPr>
      </w:pPr>
    </w:p>
    <w:p w14:paraId="02D9A5BE" w14:textId="72B81122" w:rsidR="002E7C85" w:rsidRDefault="002E7C85" w:rsidP="002E7C85">
      <w:pPr>
        <w:pStyle w:val="paragraph"/>
        <w:spacing w:before="0" w:beforeAutospacing="0" w:after="0" w:afterAutospacing="0"/>
        <w:jc w:val="both"/>
        <w:textAlignment w:val="baseline"/>
        <w:rPr>
          <w:rFonts w:ascii="Arial" w:hAnsi="Arial" w:cs="Arial"/>
          <w:sz w:val="20"/>
          <w:szCs w:val="20"/>
          <w:lang w:val="en-US"/>
        </w:rPr>
      </w:pPr>
    </w:p>
    <w:p w14:paraId="1A763E84" w14:textId="77777777" w:rsidR="002E7C85" w:rsidRDefault="002E7C85" w:rsidP="002E7C85">
      <w:pPr>
        <w:pStyle w:val="paragraph"/>
        <w:spacing w:before="0" w:beforeAutospacing="0" w:after="0" w:afterAutospacing="0"/>
        <w:jc w:val="both"/>
        <w:textAlignment w:val="baseline"/>
        <w:rPr>
          <w:rFonts w:ascii="Arial" w:hAnsi="Arial" w:cs="Arial"/>
          <w:sz w:val="20"/>
          <w:szCs w:val="20"/>
          <w:lang w:val="en-US"/>
        </w:rPr>
      </w:pPr>
    </w:p>
    <w:p w14:paraId="6661101A" w14:textId="1E9495F1" w:rsidR="00A76CA9" w:rsidRPr="002E7C85" w:rsidRDefault="00A76CA9" w:rsidP="002E7C85">
      <w:pPr>
        <w:pStyle w:val="paragraph"/>
        <w:numPr>
          <w:ilvl w:val="1"/>
          <w:numId w:val="9"/>
        </w:numPr>
        <w:spacing w:before="0" w:beforeAutospacing="0" w:after="0" w:afterAutospacing="0"/>
        <w:jc w:val="both"/>
        <w:textAlignment w:val="baseline"/>
        <w:rPr>
          <w:rFonts w:ascii="Arial" w:hAnsi="Arial" w:cs="Arial"/>
          <w:b/>
          <w:bCs/>
          <w:sz w:val="20"/>
          <w:szCs w:val="20"/>
          <w:lang w:val="en-US"/>
        </w:rPr>
      </w:pPr>
      <w:r w:rsidRPr="002E7C85">
        <w:rPr>
          <w:rFonts w:ascii="Arial" w:hAnsi="Arial" w:cs="Arial"/>
          <w:b/>
          <w:bCs/>
          <w:sz w:val="20"/>
          <w:szCs w:val="20"/>
          <w:lang w:val="en-US"/>
        </w:rPr>
        <w:lastRenderedPageBreak/>
        <w:t xml:space="preserve">Procurement Support </w:t>
      </w:r>
    </w:p>
    <w:p w14:paraId="680E0F5F" w14:textId="2DCC884A" w:rsidR="00A76CA9" w:rsidRDefault="00A76CA9" w:rsidP="002E7C85">
      <w:pPr>
        <w:pStyle w:val="paragraph"/>
        <w:spacing w:before="0" w:beforeAutospacing="0" w:after="0" w:afterAutospacing="0"/>
        <w:jc w:val="both"/>
        <w:textAlignment w:val="baseline"/>
        <w:rPr>
          <w:rFonts w:ascii="Arial" w:hAnsi="Arial" w:cs="Arial"/>
          <w:b/>
          <w:bCs/>
          <w:sz w:val="20"/>
          <w:szCs w:val="20"/>
          <w:lang w:val="en-US"/>
        </w:rPr>
      </w:pPr>
    </w:p>
    <w:p w14:paraId="1A954AB6" w14:textId="77777777" w:rsidR="002E7C85" w:rsidRPr="00A76CA9" w:rsidRDefault="002E7C85" w:rsidP="002E7C85">
      <w:pPr>
        <w:pStyle w:val="paragraph"/>
        <w:spacing w:before="0" w:beforeAutospacing="0" w:after="0" w:afterAutospacing="0"/>
        <w:jc w:val="both"/>
        <w:textAlignment w:val="baseline"/>
        <w:rPr>
          <w:rFonts w:ascii="Arial" w:hAnsi="Arial" w:cs="Arial"/>
          <w:b/>
          <w:bCs/>
          <w:sz w:val="20"/>
          <w:szCs w:val="20"/>
          <w:lang w:val="en-US"/>
        </w:rPr>
      </w:pPr>
    </w:p>
    <w:p w14:paraId="73C62342" w14:textId="336BCA2E" w:rsidR="0051165C" w:rsidRPr="0051165C" w:rsidRDefault="002E7C85" w:rsidP="002E7C85">
      <w:pPr>
        <w:pStyle w:val="paragraph"/>
        <w:spacing w:before="0" w:beforeAutospacing="0" w:after="0" w:afterAutospacing="0"/>
        <w:jc w:val="both"/>
        <w:textAlignment w:val="baseline"/>
        <w:rPr>
          <w:rFonts w:ascii="Arial" w:hAnsi="Arial" w:cs="Arial"/>
          <w:b/>
          <w:bCs/>
          <w:sz w:val="20"/>
          <w:szCs w:val="20"/>
          <w:lang w:val="en-US"/>
        </w:rPr>
      </w:pPr>
      <w:r w:rsidRPr="004E6172">
        <w:rPr>
          <w:rFonts w:ascii="Arial" w:hAnsi="Arial" w:cs="Arial"/>
          <w:b/>
          <w:bCs/>
          <w:sz w:val="20"/>
          <w:szCs w:val="20"/>
          <w:lang w:val="en-US"/>
        </w:rPr>
        <w:t>3.4.1</w:t>
      </w:r>
      <w:r>
        <w:rPr>
          <w:rFonts w:ascii="Arial" w:hAnsi="Arial" w:cs="Arial"/>
          <w:sz w:val="20"/>
          <w:szCs w:val="20"/>
          <w:lang w:val="en-US"/>
        </w:rPr>
        <w:tab/>
      </w:r>
      <w:r w:rsidR="0051165C" w:rsidRPr="002E7C85">
        <w:rPr>
          <w:rFonts w:ascii="Arial" w:hAnsi="Arial" w:cs="Arial"/>
          <w:b/>
          <w:bCs/>
          <w:sz w:val="20"/>
          <w:szCs w:val="20"/>
          <w:lang w:val="en-US"/>
        </w:rPr>
        <w:t>Prior Information Notice (PIN)</w:t>
      </w:r>
    </w:p>
    <w:p w14:paraId="28CC7AB6" w14:textId="15C6389A" w:rsidR="0051165C" w:rsidRDefault="0051165C" w:rsidP="0051165C">
      <w:pPr>
        <w:pStyle w:val="paragraph"/>
        <w:spacing w:before="0" w:beforeAutospacing="0" w:after="0" w:afterAutospacing="0"/>
        <w:ind w:left="720"/>
        <w:jc w:val="both"/>
        <w:textAlignment w:val="baseline"/>
        <w:rPr>
          <w:rFonts w:ascii="Arial" w:hAnsi="Arial" w:cs="Arial"/>
          <w:sz w:val="20"/>
          <w:szCs w:val="20"/>
          <w:lang w:val="en-US"/>
        </w:rPr>
      </w:pPr>
      <w:r>
        <w:rPr>
          <w:rFonts w:ascii="Arial" w:hAnsi="Arial" w:cs="Arial"/>
          <w:sz w:val="20"/>
          <w:szCs w:val="20"/>
          <w:lang w:val="en-US"/>
        </w:rPr>
        <w:t xml:space="preserve">Review the PIN notice to ensure accuracy </w:t>
      </w:r>
      <w:r w:rsidR="00912C0F">
        <w:rPr>
          <w:rFonts w:ascii="Arial" w:hAnsi="Arial" w:cs="Arial"/>
          <w:sz w:val="20"/>
          <w:szCs w:val="20"/>
          <w:lang w:val="en-US"/>
        </w:rPr>
        <w:t xml:space="preserve">prior to </w:t>
      </w:r>
      <w:r w:rsidR="00E31625">
        <w:rPr>
          <w:rFonts w:ascii="Arial" w:hAnsi="Arial" w:cs="Arial"/>
          <w:sz w:val="20"/>
          <w:szCs w:val="20"/>
          <w:lang w:val="en-US"/>
        </w:rPr>
        <w:t>publication</w:t>
      </w:r>
      <w:r w:rsidR="002E7C85">
        <w:rPr>
          <w:rFonts w:ascii="Arial" w:hAnsi="Arial" w:cs="Arial"/>
          <w:sz w:val="20"/>
          <w:szCs w:val="20"/>
          <w:lang w:val="en-US"/>
        </w:rPr>
        <w:t>.</w:t>
      </w:r>
      <w:r w:rsidR="00E31625">
        <w:rPr>
          <w:rFonts w:ascii="Arial" w:hAnsi="Arial" w:cs="Arial"/>
          <w:sz w:val="20"/>
          <w:szCs w:val="20"/>
          <w:lang w:val="en-US"/>
        </w:rPr>
        <w:t xml:space="preserve"> </w:t>
      </w:r>
    </w:p>
    <w:p w14:paraId="237AADDC" w14:textId="77777777" w:rsidR="00637982" w:rsidRPr="0051165C" w:rsidRDefault="00637982" w:rsidP="0051165C">
      <w:pPr>
        <w:pStyle w:val="paragraph"/>
        <w:spacing w:before="0" w:beforeAutospacing="0" w:after="0" w:afterAutospacing="0"/>
        <w:ind w:left="720"/>
        <w:jc w:val="both"/>
        <w:textAlignment w:val="baseline"/>
        <w:rPr>
          <w:rFonts w:ascii="Arial" w:hAnsi="Arial" w:cs="Arial"/>
          <w:b/>
          <w:bCs/>
          <w:sz w:val="20"/>
          <w:szCs w:val="20"/>
          <w:lang w:val="en-US"/>
        </w:rPr>
      </w:pPr>
    </w:p>
    <w:p w14:paraId="43DD9AAE" w14:textId="77777777" w:rsidR="00637982" w:rsidRPr="002E7C85" w:rsidRDefault="00637982" w:rsidP="00B90BDF">
      <w:pPr>
        <w:pStyle w:val="paragraph"/>
        <w:spacing w:before="0" w:beforeAutospacing="0" w:after="0" w:afterAutospacing="0"/>
        <w:ind w:left="720"/>
        <w:jc w:val="both"/>
        <w:textAlignment w:val="baseline"/>
        <w:rPr>
          <w:rFonts w:ascii="Arial" w:hAnsi="Arial" w:cs="Arial"/>
          <w:b/>
          <w:bCs/>
          <w:sz w:val="20"/>
          <w:szCs w:val="20"/>
          <w:lang w:val="en-US"/>
        </w:rPr>
      </w:pPr>
    </w:p>
    <w:p w14:paraId="55C57E58" w14:textId="73143458" w:rsidR="0069613A" w:rsidRPr="002E7C85" w:rsidRDefault="0069613A" w:rsidP="002E7C85">
      <w:pPr>
        <w:pStyle w:val="paragraph"/>
        <w:numPr>
          <w:ilvl w:val="2"/>
          <w:numId w:val="9"/>
        </w:numPr>
        <w:spacing w:before="0" w:beforeAutospacing="0" w:after="0" w:afterAutospacing="0"/>
        <w:jc w:val="both"/>
        <w:textAlignment w:val="baseline"/>
        <w:rPr>
          <w:rFonts w:ascii="Arial" w:hAnsi="Arial" w:cs="Arial"/>
          <w:b/>
          <w:bCs/>
          <w:sz w:val="20"/>
          <w:szCs w:val="20"/>
          <w:lang w:val="en-US"/>
        </w:rPr>
      </w:pPr>
      <w:r w:rsidRPr="002E7C85">
        <w:rPr>
          <w:rFonts w:ascii="Arial" w:hAnsi="Arial" w:cs="Arial"/>
          <w:b/>
          <w:bCs/>
          <w:sz w:val="20"/>
          <w:szCs w:val="20"/>
          <w:lang w:val="en-US"/>
        </w:rPr>
        <w:t xml:space="preserve">Procurement Documentation </w:t>
      </w:r>
      <w:r w:rsidR="0052546A" w:rsidRPr="002E7C85">
        <w:rPr>
          <w:rFonts w:ascii="Arial" w:hAnsi="Arial" w:cs="Arial"/>
          <w:b/>
          <w:bCs/>
          <w:sz w:val="20"/>
          <w:szCs w:val="20"/>
          <w:lang w:val="en-US"/>
        </w:rPr>
        <w:t xml:space="preserve">and Evaluation Criteria </w:t>
      </w:r>
    </w:p>
    <w:p w14:paraId="1543B4F7" w14:textId="6E7D0B3C" w:rsidR="00FB590E" w:rsidRPr="0069613A" w:rsidRDefault="00527A78" w:rsidP="00FB590E">
      <w:pPr>
        <w:pStyle w:val="paragraph"/>
        <w:spacing w:before="0" w:beforeAutospacing="0" w:after="0" w:afterAutospacing="0"/>
        <w:ind w:left="720"/>
        <w:jc w:val="both"/>
        <w:textAlignment w:val="baseline"/>
        <w:rPr>
          <w:rFonts w:ascii="Arial" w:hAnsi="Arial" w:cs="Arial"/>
          <w:b/>
          <w:bCs/>
          <w:sz w:val="20"/>
          <w:szCs w:val="20"/>
          <w:lang w:val="en-US"/>
        </w:rPr>
      </w:pPr>
      <w:r>
        <w:rPr>
          <w:rFonts w:ascii="Arial" w:hAnsi="Arial" w:cs="Arial"/>
          <w:sz w:val="20"/>
          <w:szCs w:val="20"/>
          <w:lang w:val="en-US"/>
        </w:rPr>
        <w:t>Advice</w:t>
      </w:r>
      <w:r w:rsidR="00FB590E">
        <w:rPr>
          <w:rFonts w:ascii="Arial" w:hAnsi="Arial" w:cs="Arial"/>
          <w:sz w:val="20"/>
          <w:szCs w:val="20"/>
          <w:lang w:val="en-US"/>
        </w:rPr>
        <w:t xml:space="preserve"> into</w:t>
      </w:r>
      <w:r w:rsidR="00B77AD2">
        <w:rPr>
          <w:rFonts w:ascii="Arial" w:hAnsi="Arial" w:cs="Arial"/>
          <w:sz w:val="20"/>
          <w:szCs w:val="20"/>
          <w:lang w:val="en-US"/>
        </w:rPr>
        <w:t xml:space="preserve"> the</w:t>
      </w:r>
      <w:r w:rsidR="00FB590E">
        <w:rPr>
          <w:rFonts w:ascii="Arial" w:hAnsi="Arial" w:cs="Arial"/>
          <w:sz w:val="20"/>
          <w:szCs w:val="20"/>
          <w:lang w:val="en-US"/>
        </w:rPr>
        <w:t xml:space="preserve"> development of documentation as required</w:t>
      </w:r>
      <w:r w:rsidR="002E7C85">
        <w:rPr>
          <w:rFonts w:ascii="Arial" w:hAnsi="Arial" w:cs="Arial"/>
          <w:sz w:val="20"/>
          <w:szCs w:val="20"/>
          <w:lang w:val="en-US"/>
        </w:rPr>
        <w:t>.</w:t>
      </w:r>
      <w:r w:rsidR="00FB590E">
        <w:rPr>
          <w:rFonts w:ascii="Arial" w:hAnsi="Arial" w:cs="Arial"/>
          <w:sz w:val="20"/>
          <w:szCs w:val="20"/>
          <w:lang w:val="en-US"/>
        </w:rPr>
        <w:t xml:space="preserve"> </w:t>
      </w:r>
    </w:p>
    <w:p w14:paraId="29C9D270" w14:textId="5E2392DE" w:rsidR="0069613A" w:rsidRPr="0069613A" w:rsidRDefault="002E7C85" w:rsidP="0069613A">
      <w:pPr>
        <w:pStyle w:val="paragraph"/>
        <w:spacing w:before="0" w:beforeAutospacing="0" w:after="0" w:afterAutospacing="0"/>
        <w:ind w:left="720"/>
        <w:jc w:val="both"/>
        <w:textAlignment w:val="baseline"/>
        <w:rPr>
          <w:rFonts w:ascii="Arial" w:hAnsi="Arial" w:cs="Arial"/>
          <w:b/>
          <w:bCs/>
          <w:sz w:val="20"/>
          <w:szCs w:val="20"/>
          <w:lang w:val="en-US"/>
        </w:rPr>
      </w:pPr>
      <w:r>
        <w:rPr>
          <w:rFonts w:ascii="Arial" w:hAnsi="Arial" w:cs="Arial"/>
          <w:sz w:val="20"/>
          <w:szCs w:val="20"/>
          <w:lang w:val="en-US"/>
        </w:rPr>
        <w:t>Where required r</w:t>
      </w:r>
      <w:r w:rsidR="0069613A">
        <w:rPr>
          <w:rFonts w:ascii="Arial" w:hAnsi="Arial" w:cs="Arial"/>
          <w:sz w:val="20"/>
          <w:szCs w:val="20"/>
          <w:lang w:val="en-US"/>
        </w:rPr>
        <w:t>eview the procurement documentation prior to publication</w:t>
      </w:r>
      <w:r>
        <w:rPr>
          <w:rFonts w:ascii="Arial" w:hAnsi="Arial" w:cs="Arial"/>
          <w:sz w:val="20"/>
          <w:szCs w:val="20"/>
          <w:lang w:val="en-US"/>
        </w:rPr>
        <w:t>.</w:t>
      </w:r>
      <w:r w:rsidR="0069613A">
        <w:rPr>
          <w:rFonts w:ascii="Arial" w:hAnsi="Arial" w:cs="Arial"/>
          <w:sz w:val="20"/>
          <w:szCs w:val="20"/>
          <w:lang w:val="en-US"/>
        </w:rPr>
        <w:t xml:space="preserve"> </w:t>
      </w:r>
    </w:p>
    <w:p w14:paraId="77B34239" w14:textId="70761946" w:rsidR="00466642" w:rsidRPr="00466642" w:rsidRDefault="00466642" w:rsidP="0052546A">
      <w:pPr>
        <w:pStyle w:val="paragraph"/>
        <w:spacing w:before="0" w:beforeAutospacing="0" w:after="0" w:afterAutospacing="0"/>
        <w:ind w:left="720"/>
        <w:jc w:val="both"/>
        <w:textAlignment w:val="baseline"/>
        <w:rPr>
          <w:rFonts w:ascii="Arial" w:hAnsi="Arial" w:cs="Arial"/>
          <w:b/>
          <w:bCs/>
          <w:sz w:val="20"/>
          <w:szCs w:val="20"/>
          <w:lang w:val="en-US"/>
        </w:rPr>
      </w:pPr>
      <w:r>
        <w:rPr>
          <w:rFonts w:ascii="Arial" w:hAnsi="Arial" w:cs="Arial"/>
          <w:sz w:val="20"/>
          <w:szCs w:val="20"/>
          <w:lang w:val="en-US"/>
        </w:rPr>
        <w:t>Support the development of the evaluation criteria and methodology</w:t>
      </w:r>
      <w:r w:rsidR="002E7C85">
        <w:rPr>
          <w:rFonts w:ascii="Arial" w:hAnsi="Arial" w:cs="Arial"/>
          <w:sz w:val="20"/>
          <w:szCs w:val="20"/>
          <w:lang w:val="en-US"/>
        </w:rPr>
        <w:t>.</w:t>
      </w:r>
      <w:r>
        <w:rPr>
          <w:rFonts w:ascii="Arial" w:hAnsi="Arial" w:cs="Arial"/>
          <w:sz w:val="20"/>
          <w:szCs w:val="20"/>
          <w:lang w:val="en-US"/>
        </w:rPr>
        <w:t xml:space="preserve"> </w:t>
      </w:r>
    </w:p>
    <w:p w14:paraId="7F34EE7B" w14:textId="7DB48E82" w:rsidR="00466642" w:rsidRDefault="00B741E9" w:rsidP="00B72F0D">
      <w:pPr>
        <w:pStyle w:val="paragraph"/>
        <w:spacing w:before="0" w:beforeAutospacing="0" w:after="0" w:afterAutospacing="0"/>
        <w:ind w:left="720"/>
        <w:jc w:val="both"/>
        <w:textAlignment w:val="baseline"/>
        <w:rPr>
          <w:rFonts w:ascii="Arial" w:hAnsi="Arial" w:cs="Arial"/>
          <w:sz w:val="20"/>
          <w:szCs w:val="20"/>
          <w:lang w:val="en-US"/>
        </w:rPr>
      </w:pPr>
      <w:r>
        <w:rPr>
          <w:rFonts w:ascii="Arial" w:hAnsi="Arial" w:cs="Arial"/>
          <w:sz w:val="20"/>
          <w:szCs w:val="20"/>
          <w:lang w:val="en-US"/>
        </w:rPr>
        <w:t>Provide advice and guidance in relation to the</w:t>
      </w:r>
      <w:r w:rsidR="00CD1486">
        <w:rPr>
          <w:rFonts w:ascii="Arial" w:hAnsi="Arial" w:cs="Arial"/>
          <w:sz w:val="20"/>
          <w:szCs w:val="20"/>
          <w:lang w:val="en-US"/>
        </w:rPr>
        <w:t xml:space="preserve"> bidder questions </w:t>
      </w:r>
      <w:r w:rsidR="00B72F0D">
        <w:rPr>
          <w:rFonts w:ascii="Arial" w:hAnsi="Arial" w:cs="Arial"/>
          <w:sz w:val="20"/>
          <w:szCs w:val="20"/>
          <w:lang w:val="en-US"/>
        </w:rPr>
        <w:t>as required</w:t>
      </w:r>
      <w:r w:rsidR="002E7C85">
        <w:rPr>
          <w:rFonts w:ascii="Arial" w:hAnsi="Arial" w:cs="Arial"/>
          <w:sz w:val="20"/>
          <w:szCs w:val="20"/>
          <w:lang w:val="en-US"/>
        </w:rPr>
        <w:t>.</w:t>
      </w:r>
      <w:r w:rsidR="00B72F0D">
        <w:rPr>
          <w:rFonts w:ascii="Arial" w:hAnsi="Arial" w:cs="Arial"/>
          <w:sz w:val="20"/>
          <w:szCs w:val="20"/>
          <w:lang w:val="en-US"/>
        </w:rPr>
        <w:t xml:space="preserve"> </w:t>
      </w:r>
    </w:p>
    <w:p w14:paraId="0B021106" w14:textId="77777777" w:rsidR="00637982" w:rsidRDefault="00637982" w:rsidP="00B72F0D">
      <w:pPr>
        <w:pStyle w:val="paragraph"/>
        <w:spacing w:before="0" w:beforeAutospacing="0" w:after="0" w:afterAutospacing="0"/>
        <w:ind w:left="720"/>
        <w:jc w:val="both"/>
        <w:textAlignment w:val="baseline"/>
        <w:rPr>
          <w:rFonts w:ascii="Arial" w:hAnsi="Arial" w:cs="Arial"/>
          <w:sz w:val="20"/>
          <w:szCs w:val="20"/>
          <w:lang w:val="en-US"/>
        </w:rPr>
      </w:pPr>
    </w:p>
    <w:p w14:paraId="76B1D680" w14:textId="0F4DCBEC" w:rsidR="00B72F0D" w:rsidRPr="002E7C85" w:rsidRDefault="00B72F0D" w:rsidP="002E7C85">
      <w:pPr>
        <w:pStyle w:val="paragraph"/>
        <w:numPr>
          <w:ilvl w:val="2"/>
          <w:numId w:val="9"/>
        </w:numPr>
        <w:spacing w:before="0" w:beforeAutospacing="0" w:after="0" w:afterAutospacing="0"/>
        <w:jc w:val="both"/>
        <w:textAlignment w:val="baseline"/>
        <w:rPr>
          <w:rFonts w:ascii="Arial" w:hAnsi="Arial" w:cs="Arial"/>
          <w:b/>
          <w:bCs/>
          <w:sz w:val="20"/>
          <w:szCs w:val="20"/>
          <w:lang w:val="en-US"/>
        </w:rPr>
      </w:pPr>
      <w:r w:rsidRPr="002E7C85">
        <w:rPr>
          <w:rFonts w:ascii="Arial" w:hAnsi="Arial" w:cs="Arial"/>
          <w:b/>
          <w:bCs/>
          <w:sz w:val="20"/>
          <w:szCs w:val="20"/>
          <w:lang w:val="en-US"/>
        </w:rPr>
        <w:t xml:space="preserve">Contractual Terms and Conditions </w:t>
      </w:r>
    </w:p>
    <w:p w14:paraId="78FA2700" w14:textId="12CC09A4" w:rsidR="00CD1486" w:rsidRDefault="00CD1486" w:rsidP="00B72F0D">
      <w:pPr>
        <w:pStyle w:val="paragraph"/>
        <w:spacing w:before="0" w:beforeAutospacing="0" w:after="0" w:afterAutospacing="0"/>
        <w:ind w:left="720"/>
        <w:jc w:val="both"/>
        <w:textAlignment w:val="baseline"/>
        <w:rPr>
          <w:rFonts w:ascii="Arial" w:hAnsi="Arial" w:cs="Arial"/>
          <w:sz w:val="20"/>
          <w:szCs w:val="20"/>
          <w:lang w:val="en-US"/>
        </w:rPr>
      </w:pPr>
      <w:r>
        <w:rPr>
          <w:rFonts w:ascii="Arial" w:hAnsi="Arial" w:cs="Arial"/>
          <w:sz w:val="20"/>
          <w:szCs w:val="20"/>
          <w:lang w:val="en-US"/>
        </w:rPr>
        <w:t>Support the development of the</w:t>
      </w:r>
      <w:r w:rsidR="00AE4D7E">
        <w:rPr>
          <w:rFonts w:ascii="Arial" w:hAnsi="Arial" w:cs="Arial"/>
          <w:sz w:val="20"/>
          <w:szCs w:val="20"/>
          <w:lang w:val="en-US"/>
        </w:rPr>
        <w:t xml:space="preserve"> contractual </w:t>
      </w:r>
      <w:r>
        <w:rPr>
          <w:rFonts w:ascii="Arial" w:hAnsi="Arial" w:cs="Arial"/>
          <w:sz w:val="20"/>
          <w:szCs w:val="20"/>
          <w:lang w:val="en-US"/>
        </w:rPr>
        <w:t>terms and conditions</w:t>
      </w:r>
      <w:r w:rsidR="002E7C85">
        <w:rPr>
          <w:rFonts w:ascii="Arial" w:hAnsi="Arial" w:cs="Arial"/>
          <w:sz w:val="20"/>
          <w:szCs w:val="20"/>
          <w:lang w:val="en-US"/>
        </w:rPr>
        <w:t>.</w:t>
      </w:r>
      <w:r>
        <w:rPr>
          <w:rFonts w:ascii="Arial" w:hAnsi="Arial" w:cs="Arial"/>
          <w:sz w:val="20"/>
          <w:szCs w:val="20"/>
          <w:lang w:val="en-US"/>
        </w:rPr>
        <w:t xml:space="preserve"> </w:t>
      </w:r>
    </w:p>
    <w:p w14:paraId="504BF1EF" w14:textId="77777777" w:rsidR="00637982" w:rsidRPr="00F271D5" w:rsidRDefault="00637982" w:rsidP="00B72F0D">
      <w:pPr>
        <w:pStyle w:val="paragraph"/>
        <w:spacing w:before="0" w:beforeAutospacing="0" w:after="0" w:afterAutospacing="0"/>
        <w:ind w:left="720"/>
        <w:jc w:val="both"/>
        <w:textAlignment w:val="baseline"/>
        <w:rPr>
          <w:rFonts w:ascii="Arial" w:hAnsi="Arial" w:cs="Arial"/>
          <w:b/>
          <w:bCs/>
          <w:sz w:val="20"/>
          <w:szCs w:val="20"/>
          <w:lang w:val="en-US"/>
        </w:rPr>
      </w:pPr>
    </w:p>
    <w:p w14:paraId="7A6CBCAF" w14:textId="63363756" w:rsidR="00AE4D7E" w:rsidRPr="002E7C85" w:rsidRDefault="00AE4D7E" w:rsidP="002E7C85">
      <w:pPr>
        <w:pStyle w:val="paragraph"/>
        <w:numPr>
          <w:ilvl w:val="2"/>
          <w:numId w:val="9"/>
        </w:numPr>
        <w:spacing w:before="0" w:beforeAutospacing="0" w:after="0" w:afterAutospacing="0"/>
        <w:jc w:val="both"/>
        <w:textAlignment w:val="baseline"/>
        <w:rPr>
          <w:rFonts w:ascii="Arial" w:hAnsi="Arial" w:cs="Arial"/>
          <w:b/>
          <w:bCs/>
          <w:sz w:val="20"/>
          <w:szCs w:val="20"/>
          <w:lang w:val="en-US"/>
        </w:rPr>
      </w:pPr>
      <w:r w:rsidRPr="002E7C85">
        <w:rPr>
          <w:rFonts w:ascii="Arial" w:hAnsi="Arial" w:cs="Arial"/>
          <w:b/>
          <w:bCs/>
          <w:sz w:val="20"/>
          <w:szCs w:val="20"/>
          <w:lang w:val="en-US"/>
        </w:rPr>
        <w:t xml:space="preserve">Provision of additional information </w:t>
      </w:r>
    </w:p>
    <w:p w14:paraId="3530A522" w14:textId="42A1A6F3" w:rsidR="00F271D5" w:rsidRDefault="00F271D5" w:rsidP="00AE4D7E">
      <w:pPr>
        <w:pStyle w:val="paragraph"/>
        <w:spacing w:before="0" w:beforeAutospacing="0" w:after="0" w:afterAutospacing="0"/>
        <w:ind w:left="720"/>
        <w:jc w:val="both"/>
        <w:textAlignment w:val="baseline"/>
        <w:rPr>
          <w:rFonts w:ascii="Arial" w:hAnsi="Arial" w:cs="Arial"/>
          <w:sz w:val="20"/>
          <w:szCs w:val="20"/>
          <w:lang w:val="en-US"/>
        </w:rPr>
      </w:pPr>
      <w:r>
        <w:rPr>
          <w:rFonts w:ascii="Arial" w:hAnsi="Arial" w:cs="Arial"/>
          <w:sz w:val="20"/>
          <w:szCs w:val="20"/>
          <w:lang w:val="en-US"/>
        </w:rPr>
        <w:t>Provide advice and guidance in relation</w:t>
      </w:r>
      <w:r w:rsidR="00501D62">
        <w:rPr>
          <w:rFonts w:ascii="Arial" w:hAnsi="Arial" w:cs="Arial"/>
          <w:sz w:val="20"/>
          <w:szCs w:val="20"/>
          <w:lang w:val="en-US"/>
        </w:rPr>
        <w:t xml:space="preserve"> obtaining the </w:t>
      </w:r>
      <w:r>
        <w:rPr>
          <w:rFonts w:ascii="Arial" w:hAnsi="Arial" w:cs="Arial"/>
          <w:sz w:val="20"/>
          <w:szCs w:val="20"/>
          <w:lang w:val="en-US"/>
        </w:rPr>
        <w:t xml:space="preserve">key information required from the incumbent supplier </w:t>
      </w:r>
      <w:r w:rsidR="00501D62">
        <w:rPr>
          <w:rFonts w:ascii="Arial" w:hAnsi="Arial" w:cs="Arial"/>
          <w:sz w:val="20"/>
          <w:szCs w:val="20"/>
          <w:lang w:val="en-US"/>
        </w:rPr>
        <w:t>prior to publication of the tender</w:t>
      </w:r>
      <w:r w:rsidR="002E7C85">
        <w:rPr>
          <w:rFonts w:ascii="Arial" w:hAnsi="Arial" w:cs="Arial"/>
          <w:sz w:val="20"/>
          <w:szCs w:val="20"/>
          <w:lang w:val="en-US"/>
        </w:rPr>
        <w:t xml:space="preserve"> as required</w:t>
      </w:r>
      <w:r w:rsidR="00501D62">
        <w:rPr>
          <w:rFonts w:ascii="Arial" w:hAnsi="Arial" w:cs="Arial"/>
          <w:sz w:val="20"/>
          <w:szCs w:val="20"/>
          <w:lang w:val="en-US"/>
        </w:rPr>
        <w:t>.</w:t>
      </w:r>
    </w:p>
    <w:p w14:paraId="1F3036DB" w14:textId="77777777" w:rsidR="00637982" w:rsidRPr="00CD1486" w:rsidRDefault="00637982" w:rsidP="00AE4D7E">
      <w:pPr>
        <w:pStyle w:val="paragraph"/>
        <w:spacing w:before="0" w:beforeAutospacing="0" w:after="0" w:afterAutospacing="0"/>
        <w:ind w:left="720"/>
        <w:jc w:val="both"/>
        <w:textAlignment w:val="baseline"/>
        <w:rPr>
          <w:rFonts w:ascii="Arial" w:hAnsi="Arial" w:cs="Arial"/>
          <w:b/>
          <w:bCs/>
          <w:sz w:val="20"/>
          <w:szCs w:val="20"/>
          <w:lang w:val="en-US"/>
        </w:rPr>
      </w:pPr>
    </w:p>
    <w:p w14:paraId="3402C89D" w14:textId="018880AC" w:rsidR="00637982" w:rsidRPr="002E7C85" w:rsidRDefault="00637982" w:rsidP="002E7C85">
      <w:pPr>
        <w:pStyle w:val="paragraph"/>
        <w:numPr>
          <w:ilvl w:val="2"/>
          <w:numId w:val="9"/>
        </w:numPr>
        <w:spacing w:before="0" w:beforeAutospacing="0" w:after="0" w:afterAutospacing="0"/>
        <w:jc w:val="both"/>
        <w:textAlignment w:val="baseline"/>
        <w:rPr>
          <w:rFonts w:ascii="Arial" w:hAnsi="Arial" w:cs="Arial"/>
          <w:b/>
          <w:bCs/>
          <w:sz w:val="20"/>
          <w:szCs w:val="20"/>
          <w:lang w:val="en-US"/>
        </w:rPr>
      </w:pPr>
      <w:r w:rsidRPr="002E7C85">
        <w:rPr>
          <w:rFonts w:ascii="Arial" w:hAnsi="Arial" w:cs="Arial"/>
          <w:b/>
          <w:bCs/>
          <w:sz w:val="20"/>
          <w:szCs w:val="20"/>
          <w:lang w:val="en-US"/>
        </w:rPr>
        <w:t>Tender Pa</w:t>
      </w:r>
      <w:r w:rsidR="00786296" w:rsidRPr="002E7C85">
        <w:rPr>
          <w:rFonts w:ascii="Arial" w:hAnsi="Arial" w:cs="Arial"/>
          <w:b/>
          <w:bCs/>
          <w:sz w:val="20"/>
          <w:szCs w:val="20"/>
          <w:lang w:val="en-US"/>
        </w:rPr>
        <w:t>c</w:t>
      </w:r>
      <w:r w:rsidRPr="002E7C85">
        <w:rPr>
          <w:rFonts w:ascii="Arial" w:hAnsi="Arial" w:cs="Arial"/>
          <w:b/>
          <w:bCs/>
          <w:sz w:val="20"/>
          <w:szCs w:val="20"/>
          <w:lang w:val="en-US"/>
        </w:rPr>
        <w:t xml:space="preserve">k </w:t>
      </w:r>
    </w:p>
    <w:p w14:paraId="69A23F27" w14:textId="4E8E9BB5" w:rsidR="00CD1486" w:rsidRPr="001F7D81" w:rsidRDefault="00F271D5" w:rsidP="00637982">
      <w:pPr>
        <w:pStyle w:val="paragraph"/>
        <w:spacing w:before="0" w:beforeAutospacing="0" w:after="0" w:afterAutospacing="0"/>
        <w:ind w:left="720"/>
        <w:jc w:val="both"/>
        <w:textAlignment w:val="baseline"/>
        <w:rPr>
          <w:rFonts w:ascii="Arial" w:hAnsi="Arial" w:cs="Arial"/>
          <w:b/>
          <w:bCs/>
          <w:sz w:val="20"/>
          <w:szCs w:val="20"/>
          <w:lang w:val="en-US"/>
        </w:rPr>
      </w:pPr>
      <w:r>
        <w:rPr>
          <w:rFonts w:ascii="Arial" w:hAnsi="Arial" w:cs="Arial"/>
          <w:sz w:val="20"/>
          <w:szCs w:val="20"/>
          <w:lang w:val="en-US"/>
        </w:rPr>
        <w:t xml:space="preserve">Legal review of the final tender pack </w:t>
      </w:r>
      <w:r w:rsidR="00637982">
        <w:rPr>
          <w:rFonts w:ascii="Arial" w:hAnsi="Arial" w:cs="Arial"/>
          <w:sz w:val="20"/>
          <w:szCs w:val="20"/>
          <w:lang w:val="en-US"/>
        </w:rPr>
        <w:t>prior to publication</w:t>
      </w:r>
      <w:r w:rsidR="002E7C85">
        <w:rPr>
          <w:rFonts w:ascii="Arial" w:hAnsi="Arial" w:cs="Arial"/>
          <w:sz w:val="20"/>
          <w:szCs w:val="20"/>
          <w:lang w:val="en-US"/>
        </w:rPr>
        <w:t>.</w:t>
      </w:r>
      <w:r w:rsidR="00637982">
        <w:rPr>
          <w:rFonts w:ascii="Arial" w:hAnsi="Arial" w:cs="Arial"/>
          <w:sz w:val="20"/>
          <w:szCs w:val="20"/>
          <w:lang w:val="en-US"/>
        </w:rPr>
        <w:t xml:space="preserve"> </w:t>
      </w:r>
    </w:p>
    <w:p w14:paraId="0B2D6563" w14:textId="67974BE6" w:rsidR="001F7D81" w:rsidRDefault="001F7D81" w:rsidP="00CF5BCD">
      <w:pPr>
        <w:pStyle w:val="paragraph"/>
        <w:spacing w:before="0" w:beforeAutospacing="0" w:after="0" w:afterAutospacing="0"/>
        <w:jc w:val="both"/>
        <w:textAlignment w:val="baseline"/>
        <w:rPr>
          <w:rFonts w:ascii="Arial" w:hAnsi="Arial" w:cs="Arial"/>
          <w:sz w:val="20"/>
          <w:szCs w:val="20"/>
          <w:lang w:val="en-US"/>
        </w:rPr>
      </w:pPr>
    </w:p>
    <w:p w14:paraId="29C1E08C" w14:textId="0DD03154" w:rsidR="00637F62" w:rsidRDefault="00637F62" w:rsidP="00CF5BCD">
      <w:pPr>
        <w:pStyle w:val="paragraph"/>
        <w:spacing w:before="0" w:beforeAutospacing="0" w:after="0" w:afterAutospacing="0"/>
        <w:jc w:val="both"/>
        <w:textAlignment w:val="baseline"/>
        <w:rPr>
          <w:rFonts w:ascii="Arial" w:hAnsi="Arial" w:cs="Arial"/>
          <w:b/>
          <w:bCs/>
          <w:sz w:val="20"/>
          <w:szCs w:val="20"/>
          <w:lang w:val="en-US"/>
        </w:rPr>
      </w:pPr>
    </w:p>
    <w:p w14:paraId="11820DBE" w14:textId="38327191" w:rsidR="00637982" w:rsidRPr="002E7C85" w:rsidRDefault="00637982" w:rsidP="002E7C85">
      <w:pPr>
        <w:pStyle w:val="paragraph"/>
        <w:numPr>
          <w:ilvl w:val="2"/>
          <w:numId w:val="9"/>
        </w:numPr>
        <w:spacing w:before="0" w:beforeAutospacing="0" w:after="0" w:afterAutospacing="0"/>
        <w:jc w:val="both"/>
        <w:textAlignment w:val="baseline"/>
        <w:rPr>
          <w:rFonts w:ascii="Arial" w:hAnsi="Arial" w:cs="Arial"/>
          <w:b/>
          <w:bCs/>
          <w:sz w:val="20"/>
          <w:szCs w:val="20"/>
          <w:lang w:val="en-US"/>
        </w:rPr>
      </w:pPr>
      <w:r w:rsidRPr="002E7C85">
        <w:rPr>
          <w:rFonts w:ascii="Arial" w:hAnsi="Arial" w:cs="Arial"/>
          <w:b/>
          <w:bCs/>
          <w:sz w:val="20"/>
          <w:szCs w:val="20"/>
          <w:lang w:val="en-US"/>
        </w:rPr>
        <w:t xml:space="preserve">Clarification Questions </w:t>
      </w:r>
    </w:p>
    <w:p w14:paraId="29842CCC" w14:textId="38FB8BBA" w:rsidR="00154404" w:rsidRDefault="00637982" w:rsidP="00637982">
      <w:pPr>
        <w:pStyle w:val="paragraph"/>
        <w:spacing w:before="0" w:beforeAutospacing="0" w:after="0" w:afterAutospacing="0"/>
        <w:ind w:left="720"/>
        <w:jc w:val="both"/>
        <w:textAlignment w:val="baseline"/>
        <w:rPr>
          <w:rFonts w:ascii="Arial" w:hAnsi="Arial" w:cs="Arial"/>
          <w:sz w:val="20"/>
          <w:szCs w:val="20"/>
          <w:lang w:val="en-US"/>
        </w:rPr>
      </w:pPr>
      <w:r>
        <w:rPr>
          <w:rFonts w:ascii="Arial" w:hAnsi="Arial" w:cs="Arial"/>
          <w:sz w:val="20"/>
          <w:szCs w:val="20"/>
          <w:lang w:val="en-US"/>
        </w:rPr>
        <w:t xml:space="preserve">Advice and </w:t>
      </w:r>
      <w:r w:rsidR="00637F62">
        <w:rPr>
          <w:rFonts w:ascii="Arial" w:hAnsi="Arial" w:cs="Arial"/>
          <w:sz w:val="20"/>
          <w:szCs w:val="20"/>
          <w:lang w:val="en-US"/>
        </w:rPr>
        <w:t>guidance in relation to clarification questions</w:t>
      </w:r>
      <w:r w:rsidR="0051736D">
        <w:rPr>
          <w:rFonts w:ascii="Arial" w:hAnsi="Arial" w:cs="Arial"/>
          <w:sz w:val="20"/>
          <w:szCs w:val="20"/>
          <w:lang w:val="en-US"/>
        </w:rPr>
        <w:t xml:space="preserve"> </w:t>
      </w:r>
      <w:r w:rsidR="002177C9">
        <w:rPr>
          <w:rFonts w:ascii="Arial" w:hAnsi="Arial" w:cs="Arial"/>
          <w:sz w:val="20"/>
          <w:szCs w:val="20"/>
          <w:lang w:val="en-US"/>
        </w:rPr>
        <w:t>received</w:t>
      </w:r>
      <w:r w:rsidR="0051736D">
        <w:rPr>
          <w:rFonts w:ascii="Arial" w:hAnsi="Arial" w:cs="Arial"/>
          <w:sz w:val="20"/>
          <w:szCs w:val="20"/>
          <w:lang w:val="en-US"/>
        </w:rPr>
        <w:t xml:space="preserve"> from bidders</w:t>
      </w:r>
      <w:r w:rsidR="00637F62">
        <w:rPr>
          <w:rFonts w:ascii="Arial" w:hAnsi="Arial" w:cs="Arial"/>
          <w:sz w:val="20"/>
          <w:szCs w:val="20"/>
          <w:lang w:val="en-US"/>
        </w:rPr>
        <w:t xml:space="preserve"> as required</w:t>
      </w:r>
      <w:r w:rsidR="00154404">
        <w:rPr>
          <w:rFonts w:ascii="Arial" w:hAnsi="Arial" w:cs="Arial"/>
          <w:sz w:val="20"/>
          <w:szCs w:val="20"/>
          <w:lang w:val="en-US"/>
        </w:rPr>
        <w:t xml:space="preserve"> to ensure consistency and transparency. </w:t>
      </w:r>
    </w:p>
    <w:p w14:paraId="07012E86" w14:textId="021EC328" w:rsidR="00637F62" w:rsidRDefault="002E7C85" w:rsidP="00637982">
      <w:pPr>
        <w:pStyle w:val="paragraph"/>
        <w:spacing w:before="0" w:beforeAutospacing="0" w:after="0" w:afterAutospacing="0"/>
        <w:ind w:left="720"/>
        <w:jc w:val="both"/>
        <w:textAlignment w:val="baseline"/>
        <w:rPr>
          <w:rFonts w:ascii="Arial" w:hAnsi="Arial" w:cs="Arial"/>
          <w:sz w:val="20"/>
          <w:szCs w:val="20"/>
          <w:lang w:val="en-US"/>
        </w:rPr>
      </w:pPr>
      <w:r>
        <w:rPr>
          <w:rFonts w:ascii="Arial" w:hAnsi="Arial" w:cs="Arial"/>
          <w:sz w:val="20"/>
          <w:szCs w:val="20"/>
          <w:lang w:val="en-US"/>
        </w:rPr>
        <w:t>Support with r</w:t>
      </w:r>
      <w:r w:rsidR="00154404">
        <w:rPr>
          <w:rFonts w:ascii="Arial" w:hAnsi="Arial" w:cs="Arial"/>
          <w:sz w:val="20"/>
          <w:szCs w:val="20"/>
          <w:lang w:val="en-US"/>
        </w:rPr>
        <w:t xml:space="preserve">esponses to any legal clarification questions. </w:t>
      </w:r>
    </w:p>
    <w:p w14:paraId="324D4E49" w14:textId="77777777" w:rsidR="004D2C6D" w:rsidRPr="002B257E" w:rsidRDefault="004D2C6D" w:rsidP="00637982">
      <w:pPr>
        <w:pStyle w:val="paragraph"/>
        <w:spacing w:before="0" w:beforeAutospacing="0" w:after="0" w:afterAutospacing="0"/>
        <w:ind w:left="720"/>
        <w:jc w:val="both"/>
        <w:textAlignment w:val="baseline"/>
        <w:rPr>
          <w:rFonts w:ascii="Arial" w:hAnsi="Arial" w:cs="Arial"/>
          <w:b/>
          <w:bCs/>
          <w:sz w:val="20"/>
          <w:szCs w:val="20"/>
          <w:lang w:val="en-US"/>
        </w:rPr>
      </w:pPr>
    </w:p>
    <w:p w14:paraId="54D83F4F" w14:textId="601378B6" w:rsidR="00C33654" w:rsidRPr="002E7C85" w:rsidRDefault="00C33654" w:rsidP="002E7C85">
      <w:pPr>
        <w:pStyle w:val="paragraph"/>
        <w:numPr>
          <w:ilvl w:val="2"/>
          <w:numId w:val="9"/>
        </w:numPr>
        <w:spacing w:before="0" w:beforeAutospacing="0" w:after="0" w:afterAutospacing="0"/>
        <w:jc w:val="both"/>
        <w:textAlignment w:val="baseline"/>
        <w:rPr>
          <w:rFonts w:ascii="Arial" w:hAnsi="Arial" w:cs="Arial"/>
          <w:b/>
          <w:bCs/>
          <w:sz w:val="20"/>
          <w:szCs w:val="20"/>
          <w:lang w:val="en-US"/>
        </w:rPr>
      </w:pPr>
      <w:r w:rsidRPr="002E7C85">
        <w:rPr>
          <w:rFonts w:ascii="Arial" w:hAnsi="Arial" w:cs="Arial"/>
          <w:b/>
          <w:bCs/>
          <w:sz w:val="20"/>
          <w:szCs w:val="20"/>
          <w:lang w:val="en-US"/>
        </w:rPr>
        <w:t xml:space="preserve">Evaluation and Moderation </w:t>
      </w:r>
    </w:p>
    <w:p w14:paraId="1FE2EA81" w14:textId="7AA04DF4" w:rsidR="00C33654" w:rsidRDefault="006C344F" w:rsidP="00C33654">
      <w:pPr>
        <w:pStyle w:val="paragraph"/>
        <w:spacing w:before="0" w:beforeAutospacing="0" w:after="0" w:afterAutospacing="0"/>
        <w:ind w:left="720"/>
        <w:jc w:val="both"/>
        <w:textAlignment w:val="baseline"/>
        <w:rPr>
          <w:rFonts w:ascii="Arial" w:hAnsi="Arial" w:cs="Arial"/>
          <w:sz w:val="20"/>
          <w:szCs w:val="20"/>
          <w:lang w:val="en-US"/>
        </w:rPr>
      </w:pPr>
      <w:r>
        <w:rPr>
          <w:rFonts w:ascii="Arial" w:hAnsi="Arial" w:cs="Arial"/>
          <w:sz w:val="20"/>
          <w:szCs w:val="20"/>
          <w:lang w:val="en-US"/>
        </w:rPr>
        <w:t xml:space="preserve">Review documents, guidance notes and training materials for </w:t>
      </w:r>
      <w:r w:rsidR="00AF6B77">
        <w:rPr>
          <w:rFonts w:ascii="Arial" w:hAnsi="Arial" w:cs="Arial"/>
          <w:sz w:val="20"/>
          <w:szCs w:val="20"/>
          <w:lang w:val="en-US"/>
        </w:rPr>
        <w:t>evaluators</w:t>
      </w:r>
      <w:r w:rsidR="002E7C85">
        <w:rPr>
          <w:rFonts w:ascii="Arial" w:hAnsi="Arial" w:cs="Arial"/>
          <w:sz w:val="20"/>
          <w:szCs w:val="20"/>
          <w:lang w:val="en-US"/>
        </w:rPr>
        <w:t xml:space="preserve"> as required. </w:t>
      </w:r>
      <w:r w:rsidR="00C33654">
        <w:rPr>
          <w:rFonts w:ascii="Arial" w:hAnsi="Arial" w:cs="Arial"/>
          <w:sz w:val="20"/>
          <w:szCs w:val="20"/>
          <w:lang w:val="en-US"/>
        </w:rPr>
        <w:t xml:space="preserve"> </w:t>
      </w:r>
    </w:p>
    <w:p w14:paraId="43F302E8" w14:textId="4BA8B503" w:rsidR="00993992" w:rsidRDefault="00C33654" w:rsidP="00C33654">
      <w:pPr>
        <w:pStyle w:val="paragraph"/>
        <w:spacing w:before="0" w:beforeAutospacing="0" w:after="0" w:afterAutospacing="0"/>
        <w:ind w:left="720"/>
        <w:jc w:val="both"/>
        <w:textAlignment w:val="baseline"/>
        <w:rPr>
          <w:rFonts w:ascii="Arial" w:hAnsi="Arial" w:cs="Arial"/>
          <w:sz w:val="20"/>
          <w:szCs w:val="20"/>
          <w:lang w:val="en-US"/>
        </w:rPr>
      </w:pPr>
      <w:r>
        <w:rPr>
          <w:rFonts w:ascii="Arial" w:hAnsi="Arial" w:cs="Arial"/>
          <w:sz w:val="20"/>
          <w:szCs w:val="20"/>
          <w:lang w:val="en-US"/>
        </w:rPr>
        <w:t xml:space="preserve">Provide advice in relation to </w:t>
      </w:r>
      <w:r w:rsidR="00AF6B77">
        <w:rPr>
          <w:rFonts w:ascii="Arial" w:hAnsi="Arial" w:cs="Arial"/>
          <w:sz w:val="20"/>
          <w:szCs w:val="20"/>
          <w:lang w:val="en-US"/>
        </w:rPr>
        <w:t xml:space="preserve">moderation sessions </w:t>
      </w:r>
      <w:r>
        <w:rPr>
          <w:rFonts w:ascii="Arial" w:hAnsi="Arial" w:cs="Arial"/>
          <w:sz w:val="20"/>
          <w:szCs w:val="20"/>
          <w:lang w:val="en-US"/>
        </w:rPr>
        <w:t xml:space="preserve">as required. </w:t>
      </w:r>
    </w:p>
    <w:p w14:paraId="22352010" w14:textId="663959F3" w:rsidR="00E57C52" w:rsidRPr="00AF6B77" w:rsidRDefault="00E57C52" w:rsidP="00C33654">
      <w:pPr>
        <w:pStyle w:val="paragraph"/>
        <w:spacing w:before="0" w:beforeAutospacing="0" w:after="0" w:afterAutospacing="0"/>
        <w:ind w:left="720"/>
        <w:jc w:val="both"/>
        <w:textAlignment w:val="baseline"/>
        <w:rPr>
          <w:rFonts w:ascii="Arial" w:hAnsi="Arial" w:cs="Arial"/>
          <w:b/>
          <w:bCs/>
          <w:sz w:val="20"/>
          <w:szCs w:val="20"/>
          <w:lang w:val="en-US"/>
        </w:rPr>
      </w:pPr>
      <w:r>
        <w:rPr>
          <w:rFonts w:ascii="Arial" w:hAnsi="Arial" w:cs="Arial"/>
          <w:sz w:val="20"/>
          <w:szCs w:val="20"/>
          <w:lang w:val="en-US"/>
        </w:rPr>
        <w:t xml:space="preserve">Attend moderation sessions as an impartial participant if required. </w:t>
      </w:r>
    </w:p>
    <w:p w14:paraId="0770C415" w14:textId="7C3AEE03" w:rsidR="00AF6B77" w:rsidRDefault="00BB468B" w:rsidP="00E57C52">
      <w:pPr>
        <w:pStyle w:val="paragraph"/>
        <w:spacing w:before="0" w:beforeAutospacing="0" w:after="0" w:afterAutospacing="0"/>
        <w:ind w:left="720"/>
        <w:jc w:val="both"/>
        <w:textAlignment w:val="baseline"/>
        <w:rPr>
          <w:rFonts w:ascii="Arial" w:hAnsi="Arial" w:cs="Arial"/>
          <w:sz w:val="20"/>
          <w:szCs w:val="20"/>
          <w:lang w:val="en-US"/>
        </w:rPr>
      </w:pPr>
      <w:r>
        <w:rPr>
          <w:rFonts w:ascii="Arial" w:hAnsi="Arial" w:cs="Arial"/>
          <w:sz w:val="20"/>
          <w:szCs w:val="20"/>
          <w:lang w:val="en-US"/>
        </w:rPr>
        <w:t xml:space="preserve">Review </w:t>
      </w:r>
      <w:r w:rsidR="00E57C52">
        <w:rPr>
          <w:rFonts w:ascii="Arial" w:hAnsi="Arial" w:cs="Arial"/>
          <w:sz w:val="20"/>
          <w:szCs w:val="20"/>
          <w:lang w:val="en-US"/>
        </w:rPr>
        <w:t xml:space="preserve">the evaluation and </w:t>
      </w:r>
      <w:r>
        <w:rPr>
          <w:rFonts w:ascii="Arial" w:hAnsi="Arial" w:cs="Arial"/>
          <w:sz w:val="20"/>
          <w:szCs w:val="20"/>
          <w:lang w:val="en-US"/>
        </w:rPr>
        <w:t>moderatio</w:t>
      </w:r>
      <w:r w:rsidR="00E57C52">
        <w:rPr>
          <w:rFonts w:ascii="Arial" w:hAnsi="Arial" w:cs="Arial"/>
          <w:sz w:val="20"/>
          <w:szCs w:val="20"/>
          <w:lang w:val="en-US"/>
        </w:rPr>
        <w:t>n outcome</w:t>
      </w:r>
      <w:r w:rsidR="002E7C85">
        <w:rPr>
          <w:rFonts w:ascii="Arial" w:hAnsi="Arial" w:cs="Arial"/>
          <w:sz w:val="20"/>
          <w:szCs w:val="20"/>
          <w:lang w:val="en-US"/>
        </w:rPr>
        <w:t xml:space="preserve"> as required</w:t>
      </w:r>
      <w:r w:rsidR="00F075B6">
        <w:rPr>
          <w:rFonts w:ascii="Arial" w:hAnsi="Arial" w:cs="Arial"/>
          <w:sz w:val="20"/>
          <w:szCs w:val="20"/>
          <w:lang w:val="en-US"/>
        </w:rPr>
        <w:t>.</w:t>
      </w:r>
    </w:p>
    <w:p w14:paraId="3C14D157" w14:textId="77777777" w:rsidR="004D2C6D" w:rsidRPr="00627773" w:rsidRDefault="004D2C6D" w:rsidP="00E57C52">
      <w:pPr>
        <w:pStyle w:val="paragraph"/>
        <w:spacing w:before="0" w:beforeAutospacing="0" w:after="0" w:afterAutospacing="0"/>
        <w:ind w:left="720"/>
        <w:jc w:val="both"/>
        <w:textAlignment w:val="baseline"/>
        <w:rPr>
          <w:rFonts w:ascii="Arial" w:hAnsi="Arial" w:cs="Arial"/>
          <w:b/>
          <w:bCs/>
          <w:sz w:val="20"/>
          <w:szCs w:val="20"/>
          <w:lang w:val="en-US"/>
        </w:rPr>
      </w:pPr>
    </w:p>
    <w:p w14:paraId="0F395B89" w14:textId="6A25CB39" w:rsidR="00736BBC" w:rsidRPr="004E6172" w:rsidRDefault="00736BBC" w:rsidP="002E7C85">
      <w:pPr>
        <w:pStyle w:val="paragraph"/>
        <w:numPr>
          <w:ilvl w:val="2"/>
          <w:numId w:val="10"/>
        </w:numPr>
        <w:spacing w:before="0" w:beforeAutospacing="0" w:after="0" w:afterAutospacing="0"/>
        <w:jc w:val="both"/>
        <w:textAlignment w:val="baseline"/>
        <w:rPr>
          <w:rFonts w:ascii="Arial" w:hAnsi="Arial" w:cs="Arial"/>
          <w:b/>
          <w:bCs/>
          <w:sz w:val="20"/>
          <w:szCs w:val="20"/>
          <w:lang w:val="en-US"/>
        </w:rPr>
      </w:pPr>
      <w:r w:rsidRPr="004E6172">
        <w:rPr>
          <w:rFonts w:ascii="Arial" w:hAnsi="Arial" w:cs="Arial"/>
          <w:b/>
          <w:bCs/>
          <w:sz w:val="20"/>
          <w:szCs w:val="20"/>
          <w:lang w:val="en-US"/>
        </w:rPr>
        <w:t xml:space="preserve">Contract Award </w:t>
      </w:r>
    </w:p>
    <w:p w14:paraId="2A38BDE3" w14:textId="4921A225" w:rsidR="00627773" w:rsidRDefault="00627773" w:rsidP="00736BBC">
      <w:pPr>
        <w:pStyle w:val="paragraph"/>
        <w:spacing w:before="0" w:beforeAutospacing="0" w:after="0" w:afterAutospacing="0"/>
        <w:ind w:left="720"/>
        <w:jc w:val="both"/>
        <w:textAlignment w:val="baseline"/>
        <w:rPr>
          <w:rFonts w:ascii="Arial" w:hAnsi="Arial" w:cs="Arial"/>
          <w:sz w:val="20"/>
          <w:szCs w:val="20"/>
          <w:lang w:val="en-US"/>
        </w:rPr>
      </w:pPr>
      <w:r>
        <w:rPr>
          <w:rFonts w:ascii="Arial" w:hAnsi="Arial" w:cs="Arial"/>
          <w:sz w:val="20"/>
          <w:szCs w:val="20"/>
          <w:lang w:val="en-US"/>
        </w:rPr>
        <w:t xml:space="preserve">Review contract award recommendation </w:t>
      </w:r>
      <w:r w:rsidR="0086576B">
        <w:rPr>
          <w:rFonts w:ascii="Arial" w:hAnsi="Arial" w:cs="Arial"/>
          <w:sz w:val="20"/>
          <w:szCs w:val="20"/>
          <w:lang w:val="en-US"/>
        </w:rPr>
        <w:t>report</w:t>
      </w:r>
      <w:r w:rsidR="002E7C85">
        <w:rPr>
          <w:rFonts w:ascii="Arial" w:hAnsi="Arial" w:cs="Arial"/>
          <w:sz w:val="20"/>
          <w:szCs w:val="20"/>
          <w:lang w:val="en-US"/>
        </w:rPr>
        <w:t xml:space="preserve">. </w:t>
      </w:r>
      <w:r w:rsidR="0086576B">
        <w:rPr>
          <w:rFonts w:ascii="Arial" w:hAnsi="Arial" w:cs="Arial"/>
          <w:sz w:val="20"/>
          <w:szCs w:val="20"/>
          <w:lang w:val="en-US"/>
        </w:rPr>
        <w:t xml:space="preserve"> </w:t>
      </w:r>
    </w:p>
    <w:p w14:paraId="3177346F" w14:textId="1FF9C863" w:rsidR="00736BBC" w:rsidRPr="0086576B" w:rsidRDefault="00736BBC" w:rsidP="00736BBC">
      <w:pPr>
        <w:pStyle w:val="paragraph"/>
        <w:spacing w:before="0" w:beforeAutospacing="0" w:after="0" w:afterAutospacing="0"/>
        <w:ind w:left="720"/>
        <w:jc w:val="both"/>
        <w:textAlignment w:val="baseline"/>
        <w:rPr>
          <w:rFonts w:ascii="Arial" w:hAnsi="Arial" w:cs="Arial"/>
          <w:b/>
          <w:bCs/>
          <w:sz w:val="20"/>
          <w:szCs w:val="20"/>
          <w:lang w:val="en-US"/>
        </w:rPr>
      </w:pPr>
      <w:r>
        <w:rPr>
          <w:rFonts w:ascii="Arial" w:hAnsi="Arial" w:cs="Arial"/>
          <w:sz w:val="20"/>
          <w:szCs w:val="20"/>
          <w:lang w:val="en-US"/>
        </w:rPr>
        <w:t>Review the full business case as required</w:t>
      </w:r>
      <w:r w:rsidR="00F075B6">
        <w:rPr>
          <w:rFonts w:ascii="Arial" w:hAnsi="Arial" w:cs="Arial"/>
          <w:sz w:val="20"/>
          <w:szCs w:val="20"/>
          <w:lang w:val="en-US"/>
        </w:rPr>
        <w:t>.</w:t>
      </w:r>
      <w:r>
        <w:rPr>
          <w:rFonts w:ascii="Arial" w:hAnsi="Arial" w:cs="Arial"/>
          <w:sz w:val="20"/>
          <w:szCs w:val="20"/>
          <w:lang w:val="en-US"/>
        </w:rPr>
        <w:t xml:space="preserve"> </w:t>
      </w:r>
    </w:p>
    <w:p w14:paraId="6F3BED34" w14:textId="4C894944" w:rsidR="0086576B" w:rsidRPr="00B934E2" w:rsidRDefault="00B934E2" w:rsidP="00F075B6">
      <w:pPr>
        <w:pStyle w:val="paragraph"/>
        <w:spacing w:before="0" w:beforeAutospacing="0" w:after="0" w:afterAutospacing="0"/>
        <w:ind w:left="720"/>
        <w:jc w:val="both"/>
        <w:textAlignment w:val="baseline"/>
        <w:rPr>
          <w:rFonts w:ascii="Arial" w:hAnsi="Arial" w:cs="Arial"/>
          <w:b/>
          <w:bCs/>
          <w:sz w:val="20"/>
          <w:szCs w:val="20"/>
          <w:lang w:val="en-US"/>
        </w:rPr>
      </w:pPr>
      <w:r>
        <w:rPr>
          <w:rFonts w:ascii="Arial" w:hAnsi="Arial" w:cs="Arial"/>
          <w:sz w:val="20"/>
          <w:szCs w:val="20"/>
          <w:lang w:val="en-US"/>
        </w:rPr>
        <w:t>Review the stand still and contract award letters</w:t>
      </w:r>
      <w:r w:rsidR="00F075B6">
        <w:rPr>
          <w:rFonts w:ascii="Arial" w:hAnsi="Arial" w:cs="Arial"/>
          <w:sz w:val="20"/>
          <w:szCs w:val="20"/>
          <w:lang w:val="en-US"/>
        </w:rPr>
        <w:t>.</w:t>
      </w:r>
      <w:r>
        <w:rPr>
          <w:rFonts w:ascii="Arial" w:hAnsi="Arial" w:cs="Arial"/>
          <w:sz w:val="20"/>
          <w:szCs w:val="20"/>
          <w:lang w:val="en-US"/>
        </w:rPr>
        <w:t xml:space="preserve"> </w:t>
      </w:r>
    </w:p>
    <w:p w14:paraId="0FEA9F05" w14:textId="3382D2DE" w:rsidR="00B934E2" w:rsidRPr="00B5180E" w:rsidRDefault="00B934E2" w:rsidP="006909A5">
      <w:pPr>
        <w:pStyle w:val="paragraph"/>
        <w:spacing w:before="0" w:beforeAutospacing="0" w:after="0" w:afterAutospacing="0"/>
        <w:ind w:left="720"/>
        <w:jc w:val="both"/>
        <w:textAlignment w:val="baseline"/>
        <w:rPr>
          <w:rFonts w:ascii="Arial" w:hAnsi="Arial" w:cs="Arial"/>
          <w:b/>
          <w:bCs/>
          <w:sz w:val="20"/>
          <w:szCs w:val="20"/>
          <w:lang w:val="en-US"/>
        </w:rPr>
      </w:pPr>
      <w:r>
        <w:rPr>
          <w:rFonts w:ascii="Arial" w:hAnsi="Arial" w:cs="Arial"/>
          <w:sz w:val="20"/>
          <w:szCs w:val="20"/>
          <w:lang w:val="en-US"/>
        </w:rPr>
        <w:t xml:space="preserve">Provide </w:t>
      </w:r>
      <w:r w:rsidR="00B5180E">
        <w:rPr>
          <w:rFonts w:ascii="Arial" w:hAnsi="Arial" w:cs="Arial"/>
          <w:sz w:val="20"/>
          <w:szCs w:val="20"/>
          <w:lang w:val="en-US"/>
        </w:rPr>
        <w:t>advice and guidance in relation to any queries and potential challenges from unsuccessful bidders</w:t>
      </w:r>
      <w:r w:rsidR="006909A5">
        <w:rPr>
          <w:rFonts w:ascii="Arial" w:hAnsi="Arial" w:cs="Arial"/>
          <w:sz w:val="20"/>
          <w:szCs w:val="20"/>
          <w:lang w:val="en-US"/>
        </w:rPr>
        <w:t>.</w:t>
      </w:r>
      <w:r w:rsidR="00B5180E">
        <w:rPr>
          <w:rFonts w:ascii="Arial" w:hAnsi="Arial" w:cs="Arial"/>
          <w:sz w:val="20"/>
          <w:szCs w:val="20"/>
          <w:lang w:val="en-US"/>
        </w:rPr>
        <w:t xml:space="preserve"> </w:t>
      </w:r>
    </w:p>
    <w:p w14:paraId="7CE59DD2" w14:textId="4CBCF938" w:rsidR="00323205" w:rsidRDefault="00D03819" w:rsidP="00323205">
      <w:pPr>
        <w:pStyle w:val="paragraph"/>
        <w:spacing w:before="0" w:beforeAutospacing="0" w:after="0" w:afterAutospacing="0"/>
        <w:ind w:left="720"/>
        <w:jc w:val="both"/>
        <w:textAlignment w:val="baseline"/>
        <w:rPr>
          <w:rFonts w:ascii="Arial" w:hAnsi="Arial" w:cs="Arial"/>
          <w:sz w:val="20"/>
          <w:szCs w:val="20"/>
          <w:lang w:val="en-US"/>
        </w:rPr>
      </w:pPr>
      <w:r>
        <w:rPr>
          <w:rFonts w:ascii="Arial" w:hAnsi="Arial" w:cs="Arial"/>
          <w:sz w:val="20"/>
          <w:szCs w:val="20"/>
          <w:lang w:val="en-US"/>
        </w:rPr>
        <w:t>Review the final contract prior to execution</w:t>
      </w:r>
      <w:r w:rsidR="006909A5">
        <w:rPr>
          <w:rFonts w:ascii="Arial" w:hAnsi="Arial" w:cs="Arial"/>
          <w:sz w:val="20"/>
          <w:szCs w:val="20"/>
          <w:lang w:val="en-US"/>
        </w:rPr>
        <w:t>.</w:t>
      </w:r>
    </w:p>
    <w:p w14:paraId="08B1C82B" w14:textId="2758BF89" w:rsidR="00323205" w:rsidRDefault="00323205" w:rsidP="00323205">
      <w:pPr>
        <w:pStyle w:val="paragraph"/>
        <w:spacing w:before="0" w:beforeAutospacing="0" w:after="0" w:afterAutospacing="0"/>
        <w:jc w:val="both"/>
        <w:textAlignment w:val="baseline"/>
        <w:rPr>
          <w:rFonts w:ascii="Arial" w:hAnsi="Arial" w:cs="Arial"/>
          <w:sz w:val="20"/>
          <w:szCs w:val="20"/>
          <w:lang w:val="en-US"/>
        </w:rPr>
      </w:pPr>
    </w:p>
    <w:p w14:paraId="2BC8AD82" w14:textId="4682500A" w:rsidR="00B77AD2" w:rsidRDefault="002E7C85" w:rsidP="00CD46B3">
      <w:pPr>
        <w:pStyle w:val="paragraph"/>
        <w:numPr>
          <w:ilvl w:val="1"/>
          <w:numId w:val="9"/>
        </w:numPr>
        <w:spacing w:before="0" w:beforeAutospacing="0" w:after="0" w:afterAutospacing="0"/>
        <w:jc w:val="both"/>
        <w:textAlignment w:val="baseline"/>
        <w:rPr>
          <w:rFonts w:ascii="Arial" w:hAnsi="Arial" w:cs="Arial"/>
          <w:b/>
          <w:bCs/>
          <w:sz w:val="20"/>
          <w:szCs w:val="20"/>
          <w:lang w:val="en-US"/>
        </w:rPr>
      </w:pPr>
      <w:r>
        <w:rPr>
          <w:rFonts w:ascii="Arial" w:hAnsi="Arial" w:cs="Arial"/>
          <w:b/>
          <w:bCs/>
          <w:sz w:val="20"/>
          <w:szCs w:val="20"/>
          <w:lang w:val="en-US"/>
        </w:rPr>
        <w:t xml:space="preserve">Transition and Post Procurement </w:t>
      </w:r>
    </w:p>
    <w:p w14:paraId="6CCE6EEC" w14:textId="77777777" w:rsidR="002E7C85" w:rsidRDefault="002E7C85" w:rsidP="00CD46B3">
      <w:pPr>
        <w:pStyle w:val="paragraph"/>
        <w:spacing w:before="0" w:beforeAutospacing="0" w:after="0" w:afterAutospacing="0"/>
        <w:ind w:left="444"/>
        <w:jc w:val="both"/>
        <w:textAlignment w:val="baseline"/>
        <w:rPr>
          <w:rFonts w:ascii="Arial" w:hAnsi="Arial" w:cs="Arial"/>
          <w:b/>
          <w:bCs/>
          <w:sz w:val="20"/>
          <w:szCs w:val="20"/>
          <w:lang w:val="en-US"/>
        </w:rPr>
      </w:pPr>
    </w:p>
    <w:p w14:paraId="415F8D24" w14:textId="77777777" w:rsidR="002E7C85" w:rsidRDefault="002E7C85" w:rsidP="002E7C85">
      <w:pPr>
        <w:pStyle w:val="paragraph"/>
        <w:spacing w:before="0" w:beforeAutospacing="0" w:after="0" w:afterAutospacing="0"/>
        <w:ind w:left="720" w:hanging="720"/>
        <w:jc w:val="both"/>
        <w:textAlignment w:val="baseline"/>
        <w:rPr>
          <w:rFonts w:ascii="Arial" w:hAnsi="Arial" w:cs="Arial"/>
          <w:sz w:val="20"/>
          <w:szCs w:val="20"/>
          <w:lang w:val="en-US"/>
        </w:rPr>
      </w:pPr>
      <w:r w:rsidRPr="004E6172">
        <w:rPr>
          <w:rFonts w:ascii="Arial" w:hAnsi="Arial" w:cs="Arial"/>
          <w:b/>
          <w:bCs/>
          <w:sz w:val="20"/>
          <w:szCs w:val="20"/>
          <w:lang w:val="en-US"/>
        </w:rPr>
        <w:t>3.5.1</w:t>
      </w:r>
      <w:r>
        <w:rPr>
          <w:rFonts w:ascii="Arial" w:hAnsi="Arial" w:cs="Arial"/>
          <w:sz w:val="20"/>
          <w:szCs w:val="20"/>
          <w:lang w:val="en-US"/>
        </w:rPr>
        <w:tab/>
        <w:t xml:space="preserve">Transition </w:t>
      </w:r>
    </w:p>
    <w:p w14:paraId="225CBDD9" w14:textId="28042080" w:rsidR="00CD3F6F" w:rsidRPr="007A755A" w:rsidRDefault="00CD3F6F" w:rsidP="00CD46B3">
      <w:pPr>
        <w:pStyle w:val="paragraph"/>
        <w:spacing w:before="0" w:beforeAutospacing="0" w:after="0" w:afterAutospacing="0"/>
        <w:ind w:left="720"/>
        <w:jc w:val="both"/>
        <w:textAlignment w:val="baseline"/>
        <w:rPr>
          <w:rFonts w:ascii="Arial" w:hAnsi="Arial" w:cs="Arial"/>
          <w:b/>
          <w:bCs/>
          <w:sz w:val="20"/>
          <w:szCs w:val="20"/>
          <w:lang w:val="en-US"/>
        </w:rPr>
      </w:pPr>
      <w:r w:rsidRPr="007A755A">
        <w:rPr>
          <w:rFonts w:ascii="Arial" w:hAnsi="Arial" w:cs="Arial"/>
          <w:sz w:val="20"/>
          <w:szCs w:val="20"/>
          <w:lang w:val="en-US"/>
        </w:rPr>
        <w:t xml:space="preserve">Provide ad hoc advice and guidance through the transition/ implementation process in relation to legal matters </w:t>
      </w:r>
    </w:p>
    <w:p w14:paraId="62F6CFFB" w14:textId="4255A7EF" w:rsidR="00CE7518" w:rsidRDefault="00CE7518" w:rsidP="00CF5BCD">
      <w:pPr>
        <w:pStyle w:val="paragraph"/>
        <w:spacing w:before="0" w:beforeAutospacing="0" w:after="0" w:afterAutospacing="0"/>
        <w:jc w:val="both"/>
        <w:textAlignment w:val="baseline"/>
        <w:rPr>
          <w:rFonts w:ascii="Arial" w:hAnsi="Arial" w:cs="Arial"/>
          <w:sz w:val="20"/>
          <w:szCs w:val="20"/>
          <w:lang w:val="en-US"/>
        </w:rPr>
      </w:pPr>
    </w:p>
    <w:p w14:paraId="6B184361" w14:textId="2AFD4FF2" w:rsidR="00CE7518" w:rsidRDefault="00CE7518" w:rsidP="00CD46B3">
      <w:pPr>
        <w:pStyle w:val="paragraph"/>
        <w:numPr>
          <w:ilvl w:val="2"/>
          <w:numId w:val="9"/>
        </w:numPr>
        <w:spacing w:before="0" w:beforeAutospacing="0" w:after="0" w:afterAutospacing="0"/>
        <w:jc w:val="both"/>
        <w:textAlignment w:val="baseline"/>
        <w:rPr>
          <w:rFonts w:ascii="Arial" w:hAnsi="Arial" w:cs="Arial"/>
          <w:b/>
          <w:bCs/>
          <w:sz w:val="20"/>
          <w:szCs w:val="20"/>
          <w:lang w:val="en-US"/>
        </w:rPr>
      </w:pPr>
      <w:r w:rsidRPr="00C93E3D">
        <w:rPr>
          <w:rFonts w:ascii="Arial" w:hAnsi="Arial" w:cs="Arial"/>
          <w:b/>
          <w:bCs/>
          <w:sz w:val="20"/>
          <w:szCs w:val="20"/>
          <w:lang w:val="en-US"/>
        </w:rPr>
        <w:t xml:space="preserve">Post </w:t>
      </w:r>
      <w:proofErr w:type="gramStart"/>
      <w:r w:rsidRPr="00C93E3D">
        <w:rPr>
          <w:rFonts w:ascii="Arial" w:hAnsi="Arial" w:cs="Arial"/>
          <w:b/>
          <w:bCs/>
          <w:sz w:val="20"/>
          <w:szCs w:val="20"/>
          <w:lang w:val="en-US"/>
        </w:rPr>
        <w:t xml:space="preserve">Procurement </w:t>
      </w:r>
      <w:r w:rsidR="00983647">
        <w:rPr>
          <w:rFonts w:ascii="Arial" w:hAnsi="Arial" w:cs="Arial"/>
          <w:b/>
          <w:bCs/>
          <w:sz w:val="20"/>
          <w:szCs w:val="20"/>
          <w:lang w:val="en-US"/>
        </w:rPr>
        <w:t xml:space="preserve"> -</w:t>
      </w:r>
      <w:proofErr w:type="gramEnd"/>
      <w:r w:rsidR="00983647">
        <w:rPr>
          <w:rFonts w:ascii="Arial" w:hAnsi="Arial" w:cs="Arial"/>
          <w:b/>
          <w:bCs/>
          <w:sz w:val="20"/>
          <w:szCs w:val="20"/>
          <w:lang w:val="en-US"/>
        </w:rPr>
        <w:t xml:space="preserve"> </w:t>
      </w:r>
      <w:r w:rsidR="007A755A">
        <w:rPr>
          <w:rFonts w:ascii="Arial" w:hAnsi="Arial" w:cs="Arial"/>
          <w:b/>
          <w:bCs/>
          <w:sz w:val="20"/>
          <w:szCs w:val="20"/>
          <w:lang w:val="en-US"/>
        </w:rPr>
        <w:t xml:space="preserve"> </w:t>
      </w:r>
      <w:r w:rsidR="00F13C3A">
        <w:rPr>
          <w:rFonts w:ascii="Arial" w:hAnsi="Arial" w:cs="Arial"/>
          <w:b/>
          <w:bCs/>
          <w:sz w:val="20"/>
          <w:szCs w:val="20"/>
          <w:lang w:val="en-US"/>
        </w:rPr>
        <w:t>2025 / 2026</w:t>
      </w:r>
    </w:p>
    <w:p w14:paraId="52F0B195" w14:textId="77777777" w:rsidR="001C5231" w:rsidRDefault="001C5231" w:rsidP="001C5231">
      <w:pPr>
        <w:pStyle w:val="paragraph"/>
        <w:spacing w:before="0" w:beforeAutospacing="0" w:after="0" w:afterAutospacing="0"/>
        <w:ind w:left="720"/>
        <w:jc w:val="both"/>
        <w:textAlignment w:val="baseline"/>
        <w:rPr>
          <w:rFonts w:ascii="Arial" w:hAnsi="Arial" w:cs="Arial"/>
          <w:b/>
          <w:bCs/>
          <w:sz w:val="20"/>
          <w:szCs w:val="20"/>
          <w:lang w:val="en-US"/>
        </w:rPr>
      </w:pPr>
    </w:p>
    <w:p w14:paraId="4E2D3D10" w14:textId="65A8170D" w:rsidR="00C93E3D" w:rsidRPr="00CD46B3" w:rsidRDefault="00C93E3D" w:rsidP="00CD46B3">
      <w:pPr>
        <w:pStyle w:val="paragraph"/>
        <w:spacing w:before="0" w:beforeAutospacing="0" w:after="0" w:afterAutospacing="0"/>
        <w:ind w:left="720"/>
        <w:jc w:val="both"/>
        <w:textAlignment w:val="baseline"/>
        <w:rPr>
          <w:rFonts w:ascii="Arial" w:hAnsi="Arial" w:cs="Arial"/>
          <w:b/>
          <w:bCs/>
          <w:sz w:val="20"/>
          <w:szCs w:val="20"/>
          <w:lang w:val="en-US"/>
        </w:rPr>
      </w:pPr>
      <w:r>
        <w:rPr>
          <w:rFonts w:ascii="Arial" w:hAnsi="Arial" w:cs="Arial"/>
          <w:sz w:val="20"/>
          <w:szCs w:val="20"/>
          <w:lang w:val="en-US"/>
        </w:rPr>
        <w:t>Provide ad hoc advice and guidance</w:t>
      </w:r>
      <w:r w:rsidR="00215BE6">
        <w:rPr>
          <w:rFonts w:ascii="Arial" w:hAnsi="Arial" w:cs="Arial"/>
          <w:sz w:val="20"/>
          <w:szCs w:val="20"/>
          <w:lang w:val="en-US"/>
        </w:rPr>
        <w:t xml:space="preserve"> following go live and early life support in relation to legal matters </w:t>
      </w:r>
    </w:p>
    <w:p w14:paraId="7A4D998B" w14:textId="77777777" w:rsidR="00CD46B3" w:rsidRDefault="00CD46B3" w:rsidP="00A76CA9">
      <w:pPr>
        <w:pStyle w:val="paragraph"/>
        <w:spacing w:before="0" w:beforeAutospacing="0" w:after="0" w:afterAutospacing="0"/>
        <w:jc w:val="both"/>
        <w:textAlignment w:val="baseline"/>
        <w:rPr>
          <w:rFonts w:ascii="Arial" w:hAnsi="Arial" w:cs="Arial"/>
          <w:sz w:val="20"/>
          <w:szCs w:val="20"/>
          <w:lang w:val="en-US"/>
        </w:rPr>
      </w:pPr>
    </w:p>
    <w:p w14:paraId="7C89320C" w14:textId="7F6447D8" w:rsidR="00A76CA9" w:rsidRPr="00CD46B3" w:rsidRDefault="00CD46B3" w:rsidP="00A76CA9">
      <w:pPr>
        <w:pStyle w:val="paragraph"/>
        <w:spacing w:before="0" w:beforeAutospacing="0" w:after="0" w:afterAutospacing="0"/>
        <w:jc w:val="both"/>
        <w:textAlignment w:val="baseline"/>
        <w:rPr>
          <w:rFonts w:ascii="Arial" w:hAnsi="Arial" w:cs="Arial"/>
          <w:b/>
          <w:bCs/>
          <w:sz w:val="20"/>
          <w:szCs w:val="20"/>
          <w:lang w:val="en-US"/>
        </w:rPr>
      </w:pPr>
      <w:r w:rsidRPr="00CD46B3">
        <w:rPr>
          <w:rFonts w:ascii="Arial" w:hAnsi="Arial" w:cs="Arial"/>
          <w:b/>
          <w:bCs/>
          <w:sz w:val="20"/>
          <w:szCs w:val="20"/>
          <w:lang w:val="en-US"/>
        </w:rPr>
        <w:t xml:space="preserve">3.6 </w:t>
      </w:r>
      <w:r w:rsidRPr="00CD46B3">
        <w:rPr>
          <w:rFonts w:ascii="Arial" w:hAnsi="Arial" w:cs="Arial"/>
          <w:b/>
          <w:bCs/>
          <w:sz w:val="20"/>
          <w:szCs w:val="20"/>
          <w:lang w:val="en-US"/>
        </w:rPr>
        <w:tab/>
        <w:t xml:space="preserve">General </w:t>
      </w:r>
    </w:p>
    <w:p w14:paraId="02ABD5C8" w14:textId="012759BE" w:rsidR="00A76CA9" w:rsidRDefault="00A76CA9" w:rsidP="00A76CA9">
      <w:pPr>
        <w:pStyle w:val="paragraph"/>
        <w:spacing w:before="0" w:beforeAutospacing="0" w:after="0" w:afterAutospacing="0"/>
        <w:jc w:val="both"/>
        <w:textAlignment w:val="baseline"/>
        <w:rPr>
          <w:rFonts w:ascii="Arial" w:hAnsi="Arial" w:cs="Arial"/>
          <w:sz w:val="20"/>
          <w:szCs w:val="20"/>
          <w:lang w:val="en-US"/>
        </w:rPr>
      </w:pPr>
    </w:p>
    <w:p w14:paraId="5DAA86AB" w14:textId="611459CB" w:rsidR="00CD46B3" w:rsidRDefault="00CD46B3" w:rsidP="00CD46B3">
      <w:pPr>
        <w:pStyle w:val="paragraph"/>
        <w:spacing w:before="0" w:beforeAutospacing="0" w:after="0" w:afterAutospacing="0"/>
        <w:ind w:left="720" w:hanging="720"/>
        <w:jc w:val="both"/>
        <w:textAlignment w:val="baseline"/>
        <w:rPr>
          <w:rFonts w:ascii="Arial" w:hAnsi="Arial" w:cs="Arial"/>
          <w:sz w:val="20"/>
          <w:szCs w:val="20"/>
          <w:lang w:val="en-US"/>
        </w:rPr>
      </w:pPr>
      <w:r w:rsidRPr="004E6172">
        <w:rPr>
          <w:rFonts w:ascii="Arial" w:hAnsi="Arial" w:cs="Arial"/>
          <w:b/>
          <w:bCs/>
          <w:sz w:val="20"/>
          <w:szCs w:val="20"/>
          <w:lang w:val="en-US"/>
        </w:rPr>
        <w:t>3.6.1</w:t>
      </w:r>
      <w:r>
        <w:rPr>
          <w:rFonts w:ascii="Arial" w:hAnsi="Arial" w:cs="Arial"/>
          <w:sz w:val="20"/>
          <w:szCs w:val="20"/>
          <w:lang w:val="en-US"/>
        </w:rPr>
        <w:tab/>
        <w:t xml:space="preserve">Ensuring that the </w:t>
      </w:r>
      <w:proofErr w:type="spellStart"/>
      <w:r>
        <w:rPr>
          <w:rFonts w:ascii="Arial" w:hAnsi="Arial" w:cs="Arial"/>
          <w:sz w:val="20"/>
          <w:szCs w:val="20"/>
          <w:lang w:val="en-US"/>
        </w:rPr>
        <w:t>programme</w:t>
      </w:r>
      <w:proofErr w:type="spellEnd"/>
      <w:r>
        <w:rPr>
          <w:rFonts w:ascii="Arial" w:hAnsi="Arial" w:cs="Arial"/>
          <w:sz w:val="20"/>
          <w:szCs w:val="20"/>
          <w:lang w:val="en-US"/>
        </w:rPr>
        <w:t xml:space="preserve"> is compliant with the Public Contract Regulations 2015 and any subsequent revisions to the regulations. </w:t>
      </w:r>
    </w:p>
    <w:p w14:paraId="64C5B9AE" w14:textId="1071287F" w:rsidR="009609F0" w:rsidRDefault="009609F0" w:rsidP="00CD46B3">
      <w:pPr>
        <w:pStyle w:val="paragraph"/>
        <w:spacing w:before="0" w:beforeAutospacing="0" w:after="0" w:afterAutospacing="0"/>
        <w:ind w:left="720" w:hanging="720"/>
        <w:jc w:val="both"/>
        <w:textAlignment w:val="baseline"/>
        <w:rPr>
          <w:rFonts w:ascii="Arial" w:hAnsi="Arial" w:cs="Arial"/>
          <w:sz w:val="20"/>
          <w:szCs w:val="20"/>
          <w:lang w:val="en-US"/>
        </w:rPr>
      </w:pPr>
    </w:p>
    <w:p w14:paraId="602B5345" w14:textId="5D31BB99" w:rsidR="009609F0" w:rsidRDefault="009609F0" w:rsidP="00CD46B3">
      <w:pPr>
        <w:pStyle w:val="paragraph"/>
        <w:spacing w:before="0" w:beforeAutospacing="0" w:after="0" w:afterAutospacing="0"/>
        <w:ind w:left="720" w:hanging="720"/>
        <w:jc w:val="both"/>
        <w:textAlignment w:val="baseline"/>
        <w:rPr>
          <w:rFonts w:ascii="Arial" w:hAnsi="Arial" w:cs="Arial"/>
          <w:sz w:val="20"/>
          <w:szCs w:val="20"/>
          <w:lang w:val="en-US"/>
        </w:rPr>
      </w:pPr>
      <w:r w:rsidRPr="004E6172">
        <w:rPr>
          <w:rFonts w:ascii="Arial" w:hAnsi="Arial" w:cs="Arial"/>
          <w:b/>
          <w:bCs/>
          <w:sz w:val="20"/>
          <w:szCs w:val="20"/>
          <w:lang w:val="en-US"/>
        </w:rPr>
        <w:t>3.6.2</w:t>
      </w:r>
      <w:r>
        <w:rPr>
          <w:rFonts w:ascii="Arial" w:hAnsi="Arial" w:cs="Arial"/>
          <w:sz w:val="20"/>
          <w:szCs w:val="20"/>
          <w:lang w:val="en-US"/>
        </w:rPr>
        <w:tab/>
        <w:t>Ad</w:t>
      </w:r>
      <w:r w:rsidR="000E101E">
        <w:rPr>
          <w:rFonts w:ascii="Arial" w:hAnsi="Arial" w:cs="Arial"/>
          <w:sz w:val="20"/>
          <w:szCs w:val="20"/>
          <w:lang w:val="en-US"/>
        </w:rPr>
        <w:t xml:space="preserve">vice on the application of any applicable law changes throughout the </w:t>
      </w:r>
      <w:proofErr w:type="spellStart"/>
      <w:r w:rsidR="000E101E">
        <w:rPr>
          <w:rFonts w:ascii="Arial" w:hAnsi="Arial" w:cs="Arial"/>
          <w:sz w:val="20"/>
          <w:szCs w:val="20"/>
          <w:lang w:val="en-US"/>
        </w:rPr>
        <w:t>programme</w:t>
      </w:r>
      <w:proofErr w:type="spellEnd"/>
      <w:r w:rsidR="000E101E">
        <w:rPr>
          <w:rFonts w:ascii="Arial" w:hAnsi="Arial" w:cs="Arial"/>
          <w:sz w:val="20"/>
          <w:szCs w:val="20"/>
          <w:lang w:val="en-US"/>
        </w:rPr>
        <w:t xml:space="preserve">. </w:t>
      </w:r>
    </w:p>
    <w:p w14:paraId="57F6BB37" w14:textId="2F7916A1" w:rsidR="000E101E" w:rsidRDefault="000E101E" w:rsidP="00CD46B3">
      <w:pPr>
        <w:pStyle w:val="paragraph"/>
        <w:spacing w:before="0" w:beforeAutospacing="0" w:after="0" w:afterAutospacing="0"/>
        <w:ind w:left="720" w:hanging="720"/>
        <w:jc w:val="both"/>
        <w:textAlignment w:val="baseline"/>
        <w:rPr>
          <w:rFonts w:ascii="Arial" w:hAnsi="Arial" w:cs="Arial"/>
          <w:sz w:val="20"/>
          <w:szCs w:val="20"/>
          <w:lang w:val="en-US"/>
        </w:rPr>
      </w:pPr>
    </w:p>
    <w:p w14:paraId="5365FCAC" w14:textId="1295B756" w:rsidR="000E101E" w:rsidRDefault="00CA6BEC" w:rsidP="0001071B">
      <w:pPr>
        <w:pStyle w:val="paragraph"/>
        <w:numPr>
          <w:ilvl w:val="2"/>
          <w:numId w:val="11"/>
        </w:numPr>
        <w:spacing w:before="0" w:beforeAutospacing="0" w:after="0" w:afterAutospacing="0"/>
        <w:jc w:val="both"/>
        <w:textAlignment w:val="baseline"/>
        <w:rPr>
          <w:rFonts w:ascii="Arial" w:hAnsi="Arial" w:cs="Arial"/>
          <w:sz w:val="20"/>
          <w:szCs w:val="20"/>
          <w:lang w:val="en-US"/>
        </w:rPr>
      </w:pPr>
      <w:r>
        <w:rPr>
          <w:rFonts w:ascii="Arial" w:hAnsi="Arial" w:cs="Arial"/>
          <w:sz w:val="20"/>
          <w:szCs w:val="20"/>
          <w:lang w:val="en-US"/>
        </w:rPr>
        <w:t xml:space="preserve">Advice and compliance on Freedom of Information requirements and TUPE. </w:t>
      </w:r>
    </w:p>
    <w:p w14:paraId="5414BDCD" w14:textId="3FE01F39" w:rsidR="00CD46B3" w:rsidRDefault="00CD46B3" w:rsidP="00A76CA9">
      <w:pPr>
        <w:pStyle w:val="paragraph"/>
        <w:spacing w:before="0" w:beforeAutospacing="0" w:after="0" w:afterAutospacing="0"/>
        <w:jc w:val="both"/>
        <w:textAlignment w:val="baseline"/>
        <w:rPr>
          <w:rFonts w:ascii="Arial" w:hAnsi="Arial" w:cs="Arial"/>
          <w:sz w:val="20"/>
          <w:szCs w:val="20"/>
          <w:lang w:val="en-US"/>
        </w:rPr>
      </w:pPr>
    </w:p>
    <w:p w14:paraId="141AADB1" w14:textId="5E862CED" w:rsidR="001C5231" w:rsidRDefault="001C5231" w:rsidP="00A76CA9">
      <w:pPr>
        <w:pStyle w:val="paragraph"/>
        <w:spacing w:before="0" w:beforeAutospacing="0" w:after="0" w:afterAutospacing="0"/>
        <w:jc w:val="both"/>
        <w:textAlignment w:val="baseline"/>
        <w:rPr>
          <w:rFonts w:ascii="Arial" w:hAnsi="Arial" w:cs="Arial"/>
          <w:sz w:val="20"/>
          <w:szCs w:val="20"/>
          <w:lang w:val="en-US"/>
        </w:rPr>
      </w:pPr>
    </w:p>
    <w:p w14:paraId="5C7660D4" w14:textId="6328396B" w:rsidR="001C5231" w:rsidRDefault="00407329" w:rsidP="00407329">
      <w:pPr>
        <w:pStyle w:val="paragraph"/>
        <w:numPr>
          <w:ilvl w:val="1"/>
          <w:numId w:val="11"/>
        </w:numPr>
        <w:spacing w:before="0" w:beforeAutospacing="0" w:after="0" w:afterAutospacing="0"/>
        <w:jc w:val="both"/>
        <w:textAlignment w:val="baseline"/>
        <w:rPr>
          <w:rFonts w:ascii="Arial" w:hAnsi="Arial" w:cs="Arial"/>
          <w:b/>
          <w:bCs/>
          <w:sz w:val="20"/>
          <w:szCs w:val="20"/>
          <w:lang w:val="en-US"/>
        </w:rPr>
      </w:pPr>
      <w:r w:rsidRPr="00407329">
        <w:rPr>
          <w:rFonts w:ascii="Arial" w:hAnsi="Arial" w:cs="Arial"/>
          <w:b/>
          <w:bCs/>
          <w:sz w:val="20"/>
          <w:szCs w:val="20"/>
          <w:lang w:val="en-US"/>
        </w:rPr>
        <w:t xml:space="preserve">Current Service Provision </w:t>
      </w:r>
    </w:p>
    <w:p w14:paraId="7EE2F043" w14:textId="49963CE7" w:rsidR="00407329" w:rsidRDefault="00407329" w:rsidP="004E6172">
      <w:pPr>
        <w:pStyle w:val="paragraph"/>
        <w:spacing w:before="0" w:beforeAutospacing="0" w:after="0" w:afterAutospacing="0"/>
        <w:ind w:left="444"/>
        <w:jc w:val="both"/>
        <w:textAlignment w:val="baseline"/>
        <w:rPr>
          <w:rFonts w:ascii="Arial" w:hAnsi="Arial" w:cs="Arial"/>
          <w:b/>
          <w:bCs/>
          <w:sz w:val="20"/>
          <w:szCs w:val="20"/>
          <w:lang w:val="en-US"/>
        </w:rPr>
      </w:pPr>
    </w:p>
    <w:p w14:paraId="19336647" w14:textId="3849FF72" w:rsidR="005B38AB" w:rsidRDefault="005B38AB" w:rsidP="005B38AB">
      <w:pPr>
        <w:pStyle w:val="paragraph"/>
        <w:spacing w:before="0" w:beforeAutospacing="0" w:after="0" w:afterAutospacing="0"/>
        <w:jc w:val="both"/>
        <w:textAlignment w:val="baseline"/>
        <w:rPr>
          <w:rFonts w:ascii="Arial" w:hAnsi="Arial" w:cs="Arial"/>
          <w:sz w:val="20"/>
          <w:szCs w:val="20"/>
          <w:lang w:val="en-US"/>
        </w:rPr>
      </w:pPr>
      <w:r>
        <w:rPr>
          <w:rFonts w:ascii="Arial" w:hAnsi="Arial" w:cs="Arial"/>
          <w:b/>
          <w:bCs/>
          <w:sz w:val="20"/>
          <w:szCs w:val="20"/>
          <w:lang w:val="en-US"/>
        </w:rPr>
        <w:t>3.7.1</w:t>
      </w:r>
      <w:r>
        <w:rPr>
          <w:rFonts w:ascii="Arial" w:hAnsi="Arial" w:cs="Arial"/>
          <w:b/>
          <w:bCs/>
          <w:sz w:val="20"/>
          <w:szCs w:val="20"/>
          <w:lang w:val="en-US"/>
        </w:rPr>
        <w:tab/>
      </w:r>
      <w:r>
        <w:rPr>
          <w:rFonts w:ascii="Arial" w:hAnsi="Arial" w:cs="Arial"/>
          <w:sz w:val="20"/>
          <w:szCs w:val="20"/>
          <w:lang w:val="en-US"/>
        </w:rPr>
        <w:t xml:space="preserve">Provide ad hoc advice and guidance on matters that arise during the extension period. </w:t>
      </w:r>
    </w:p>
    <w:p w14:paraId="08D74ACB" w14:textId="465CF77C" w:rsidR="005B38AB" w:rsidRDefault="005B38AB" w:rsidP="005B38AB">
      <w:pPr>
        <w:pStyle w:val="paragraph"/>
        <w:spacing w:before="0" w:beforeAutospacing="0" w:after="0" w:afterAutospacing="0"/>
        <w:jc w:val="both"/>
        <w:textAlignment w:val="baseline"/>
        <w:rPr>
          <w:rFonts w:ascii="Arial" w:hAnsi="Arial" w:cs="Arial"/>
          <w:sz w:val="20"/>
          <w:szCs w:val="20"/>
          <w:lang w:val="en-US"/>
        </w:rPr>
      </w:pPr>
    </w:p>
    <w:p w14:paraId="778F212F" w14:textId="6B21B5E4" w:rsidR="005B38AB" w:rsidRPr="005B38AB" w:rsidRDefault="005B38AB" w:rsidP="005B38AB">
      <w:pPr>
        <w:pStyle w:val="paragraph"/>
        <w:spacing w:before="0" w:beforeAutospacing="0" w:after="0" w:afterAutospacing="0"/>
        <w:jc w:val="both"/>
        <w:textAlignment w:val="baseline"/>
        <w:rPr>
          <w:rFonts w:ascii="Arial" w:hAnsi="Arial" w:cs="Arial"/>
          <w:sz w:val="20"/>
          <w:szCs w:val="20"/>
          <w:lang w:val="en-US"/>
        </w:rPr>
      </w:pPr>
      <w:r w:rsidRPr="00780260">
        <w:rPr>
          <w:rFonts w:ascii="Arial" w:hAnsi="Arial" w:cs="Arial"/>
          <w:b/>
          <w:bCs/>
          <w:sz w:val="20"/>
          <w:szCs w:val="20"/>
          <w:lang w:val="en-US"/>
        </w:rPr>
        <w:t>3.7.2</w:t>
      </w:r>
      <w:r>
        <w:rPr>
          <w:rFonts w:ascii="Arial" w:hAnsi="Arial" w:cs="Arial"/>
          <w:sz w:val="20"/>
          <w:szCs w:val="20"/>
          <w:lang w:val="en-US"/>
        </w:rPr>
        <w:tab/>
        <w:t>Advice in relation to the exit of the current contract</w:t>
      </w:r>
      <w:r w:rsidR="00751E05">
        <w:rPr>
          <w:rFonts w:ascii="Arial" w:hAnsi="Arial" w:cs="Arial"/>
          <w:sz w:val="20"/>
          <w:szCs w:val="20"/>
          <w:lang w:val="en-US"/>
        </w:rPr>
        <w:t>.</w:t>
      </w:r>
    </w:p>
    <w:p w14:paraId="3A856841" w14:textId="77777777" w:rsidR="001C5231" w:rsidRDefault="001C5231" w:rsidP="00A76CA9">
      <w:pPr>
        <w:pStyle w:val="paragraph"/>
        <w:spacing w:before="0" w:beforeAutospacing="0" w:after="0" w:afterAutospacing="0"/>
        <w:jc w:val="both"/>
        <w:textAlignment w:val="baseline"/>
        <w:rPr>
          <w:rFonts w:ascii="Arial" w:hAnsi="Arial" w:cs="Arial"/>
          <w:sz w:val="20"/>
          <w:szCs w:val="20"/>
          <w:lang w:val="en-US"/>
        </w:rPr>
      </w:pPr>
    </w:p>
    <w:p w14:paraId="48368B87" w14:textId="77777777" w:rsidR="00CD46B3" w:rsidRDefault="00CD46B3" w:rsidP="00A76CA9">
      <w:pPr>
        <w:pStyle w:val="paragraph"/>
        <w:spacing w:before="0" w:beforeAutospacing="0" w:after="0" w:afterAutospacing="0"/>
        <w:jc w:val="both"/>
        <w:textAlignment w:val="baseline"/>
        <w:rPr>
          <w:rFonts w:ascii="Arial" w:hAnsi="Arial" w:cs="Arial"/>
          <w:sz w:val="20"/>
          <w:szCs w:val="20"/>
          <w:lang w:val="en-US"/>
        </w:rPr>
      </w:pPr>
    </w:p>
    <w:p w14:paraId="31BB26B4" w14:textId="4F05AF34" w:rsidR="00A76CA9" w:rsidRPr="0002231A" w:rsidRDefault="00A76CA9" w:rsidP="004E6172">
      <w:pPr>
        <w:pStyle w:val="paragraph"/>
        <w:numPr>
          <w:ilvl w:val="0"/>
          <w:numId w:val="21"/>
        </w:numPr>
        <w:spacing w:before="0" w:beforeAutospacing="0" w:after="0" w:afterAutospacing="0"/>
        <w:jc w:val="both"/>
        <w:textAlignment w:val="baseline"/>
        <w:rPr>
          <w:rFonts w:ascii="Arial" w:hAnsi="Arial" w:cs="Arial"/>
          <w:b/>
          <w:bCs/>
          <w:sz w:val="20"/>
          <w:szCs w:val="20"/>
          <w:lang w:val="en-US"/>
        </w:rPr>
      </w:pPr>
      <w:r w:rsidRPr="0002231A">
        <w:rPr>
          <w:rFonts w:ascii="Arial" w:hAnsi="Arial" w:cs="Arial"/>
          <w:b/>
          <w:bCs/>
          <w:sz w:val="20"/>
          <w:szCs w:val="20"/>
          <w:lang w:val="en-US"/>
        </w:rPr>
        <w:t xml:space="preserve">Timelines </w:t>
      </w:r>
    </w:p>
    <w:p w14:paraId="59E6D1F0" w14:textId="3BF7E959" w:rsidR="00CA6BEC" w:rsidRDefault="00CA6BEC" w:rsidP="00CA6BEC">
      <w:pPr>
        <w:pStyle w:val="paragraph"/>
        <w:spacing w:before="0" w:beforeAutospacing="0" w:after="0" w:afterAutospacing="0"/>
        <w:jc w:val="both"/>
        <w:textAlignment w:val="baseline"/>
        <w:rPr>
          <w:rFonts w:ascii="Arial" w:hAnsi="Arial" w:cs="Arial"/>
          <w:sz w:val="20"/>
          <w:szCs w:val="20"/>
          <w:lang w:val="en-US"/>
        </w:rPr>
      </w:pPr>
    </w:p>
    <w:p w14:paraId="4CE144E0" w14:textId="34AD859F" w:rsidR="005F5FD3" w:rsidRDefault="00751E05" w:rsidP="00BA065D">
      <w:pPr>
        <w:pStyle w:val="paragraph"/>
        <w:spacing w:before="0" w:beforeAutospacing="0" w:after="0" w:afterAutospacing="0"/>
        <w:ind w:left="720" w:hanging="720"/>
        <w:jc w:val="both"/>
        <w:textAlignment w:val="baseline"/>
        <w:rPr>
          <w:rFonts w:ascii="Arial" w:hAnsi="Arial" w:cs="Arial"/>
          <w:sz w:val="20"/>
          <w:szCs w:val="20"/>
          <w:lang w:val="en-US"/>
        </w:rPr>
      </w:pPr>
      <w:proofErr w:type="gramStart"/>
      <w:r w:rsidRPr="00751E05">
        <w:rPr>
          <w:rFonts w:ascii="Arial" w:hAnsi="Arial" w:cs="Arial"/>
          <w:b/>
          <w:bCs/>
          <w:sz w:val="20"/>
          <w:szCs w:val="20"/>
          <w:lang w:val="en-US"/>
        </w:rPr>
        <w:t>4.1</w:t>
      </w:r>
      <w:r>
        <w:rPr>
          <w:rFonts w:ascii="Arial" w:hAnsi="Arial" w:cs="Arial"/>
          <w:sz w:val="20"/>
          <w:szCs w:val="20"/>
          <w:lang w:val="en-US"/>
        </w:rPr>
        <w:t xml:space="preserve"> </w:t>
      </w:r>
      <w:r w:rsidR="00CA6BEC">
        <w:rPr>
          <w:rFonts w:ascii="Arial" w:hAnsi="Arial" w:cs="Arial"/>
          <w:sz w:val="20"/>
          <w:szCs w:val="20"/>
          <w:lang w:val="en-US"/>
        </w:rPr>
        <w:t xml:space="preserve"> </w:t>
      </w:r>
      <w:r w:rsidR="00C90DC4">
        <w:rPr>
          <w:rFonts w:ascii="Arial" w:hAnsi="Arial" w:cs="Arial"/>
          <w:sz w:val="20"/>
          <w:szCs w:val="20"/>
          <w:lang w:val="en-US"/>
        </w:rPr>
        <w:tab/>
      </w:r>
      <w:proofErr w:type="gramEnd"/>
      <w:r w:rsidR="00CA6BEC">
        <w:rPr>
          <w:rFonts w:ascii="Arial" w:hAnsi="Arial" w:cs="Arial"/>
          <w:sz w:val="20"/>
          <w:szCs w:val="20"/>
          <w:lang w:val="en-US"/>
        </w:rPr>
        <w:t xml:space="preserve">Outlined below are the </w:t>
      </w:r>
      <w:r w:rsidR="0001071B">
        <w:rPr>
          <w:rFonts w:ascii="Arial" w:hAnsi="Arial" w:cs="Arial"/>
          <w:sz w:val="20"/>
          <w:szCs w:val="20"/>
          <w:lang w:val="en-US"/>
        </w:rPr>
        <w:t>indicative timelines which are subject to change pending</w:t>
      </w:r>
      <w:r w:rsidR="005F5FD3">
        <w:rPr>
          <w:rFonts w:ascii="Arial" w:hAnsi="Arial" w:cs="Arial"/>
          <w:sz w:val="20"/>
          <w:szCs w:val="20"/>
          <w:lang w:val="en-US"/>
        </w:rPr>
        <w:t xml:space="preserve"> the conclusion of the scoping stage:</w:t>
      </w:r>
    </w:p>
    <w:p w14:paraId="4972D54C" w14:textId="77777777" w:rsidR="005F5FD3" w:rsidRDefault="005F5FD3" w:rsidP="00CA6BEC">
      <w:pPr>
        <w:pStyle w:val="paragraph"/>
        <w:spacing w:before="0" w:beforeAutospacing="0" w:after="0" w:afterAutospacing="0"/>
        <w:jc w:val="both"/>
        <w:textAlignment w:val="baseline"/>
        <w:rPr>
          <w:rFonts w:ascii="Arial" w:hAnsi="Arial" w:cs="Arial"/>
          <w:sz w:val="20"/>
          <w:szCs w:val="20"/>
          <w:lang w:val="en-US"/>
        </w:rPr>
      </w:pPr>
    </w:p>
    <w:p w14:paraId="30BFC7B9" w14:textId="49D23E17" w:rsidR="00CA6BEC" w:rsidRDefault="0001071B" w:rsidP="00CA6BEC">
      <w:pPr>
        <w:pStyle w:val="paragraph"/>
        <w:spacing w:before="0" w:beforeAutospacing="0" w:after="0" w:afterAutospacing="0"/>
        <w:jc w:val="both"/>
        <w:textAlignment w:val="baseline"/>
        <w:rPr>
          <w:rFonts w:ascii="Arial" w:hAnsi="Arial" w:cs="Arial"/>
          <w:sz w:val="20"/>
          <w:szCs w:val="20"/>
          <w:lang w:val="en-US"/>
        </w:rPr>
      </w:pPr>
      <w:r>
        <w:rPr>
          <w:rFonts w:ascii="Arial" w:hAnsi="Arial" w:cs="Arial"/>
          <w:sz w:val="20"/>
          <w:szCs w:val="20"/>
          <w:lang w:val="en-US"/>
        </w:rPr>
        <w:t xml:space="preserve"> </w:t>
      </w:r>
      <w:r w:rsidR="00E50EDA" w:rsidRPr="00E50EDA">
        <w:rPr>
          <w:rFonts w:ascii="Arial" w:hAnsi="Arial" w:cs="Arial"/>
          <w:sz w:val="20"/>
          <w:szCs w:val="20"/>
        </w:rPr>
        <w:t> </w:t>
      </w:r>
    </w:p>
    <w:p w14:paraId="3C9C1C31" w14:textId="47FD2A89" w:rsidR="00CA6BEC" w:rsidRPr="00C325B6" w:rsidRDefault="00296076" w:rsidP="00296076">
      <w:pPr>
        <w:pStyle w:val="paragraph"/>
        <w:spacing w:before="0" w:beforeAutospacing="0" w:after="0" w:afterAutospacing="0"/>
        <w:jc w:val="both"/>
        <w:textAlignment w:val="baseline"/>
        <w:rPr>
          <w:rFonts w:ascii="Arial" w:hAnsi="Arial" w:cs="Arial"/>
          <w:b/>
          <w:bCs/>
          <w:sz w:val="20"/>
          <w:szCs w:val="20"/>
          <w:lang w:val="en-US"/>
        </w:rPr>
      </w:pPr>
      <w:r w:rsidRPr="00296076">
        <w:rPr>
          <w:noProof/>
        </w:rPr>
        <w:drawing>
          <wp:inline distT="0" distB="0" distL="0" distR="0" wp14:anchorId="688C5B89" wp14:editId="4A0891EF">
            <wp:extent cx="6372687" cy="1405719"/>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62192" cy="1425463"/>
                    </a:xfrm>
                    <a:prstGeom prst="rect">
                      <a:avLst/>
                    </a:prstGeom>
                    <a:noFill/>
                    <a:ln>
                      <a:noFill/>
                    </a:ln>
                  </pic:spPr>
                </pic:pic>
              </a:graphicData>
            </a:graphic>
          </wp:inline>
        </w:drawing>
      </w:r>
      <w:r w:rsidR="00E50EDA">
        <w:t> </w:t>
      </w:r>
      <w:r w:rsidR="00D7240C">
        <w:t> </w:t>
      </w:r>
    </w:p>
    <w:p w14:paraId="2135721A" w14:textId="44027386" w:rsidR="00C325B6" w:rsidRDefault="00C325B6" w:rsidP="00C325B6">
      <w:pPr>
        <w:pStyle w:val="paragraph"/>
        <w:spacing w:before="0" w:beforeAutospacing="0" w:after="0" w:afterAutospacing="0"/>
        <w:jc w:val="both"/>
        <w:textAlignment w:val="baseline"/>
        <w:rPr>
          <w:rFonts w:ascii="Arial" w:hAnsi="Arial" w:cs="Arial"/>
          <w:sz w:val="20"/>
          <w:szCs w:val="20"/>
          <w:lang w:val="en-US"/>
        </w:rPr>
      </w:pPr>
    </w:p>
    <w:p w14:paraId="2D16BF69" w14:textId="5B8113D4" w:rsidR="00C325B6" w:rsidRDefault="00C325B6" w:rsidP="00751E05">
      <w:pPr>
        <w:pStyle w:val="paragraph"/>
        <w:numPr>
          <w:ilvl w:val="0"/>
          <w:numId w:val="21"/>
        </w:numPr>
        <w:spacing w:before="0" w:beforeAutospacing="0" w:after="0" w:afterAutospacing="0"/>
        <w:jc w:val="both"/>
        <w:textAlignment w:val="baseline"/>
        <w:rPr>
          <w:rFonts w:ascii="Arial" w:hAnsi="Arial" w:cs="Arial"/>
          <w:b/>
          <w:bCs/>
          <w:sz w:val="20"/>
          <w:szCs w:val="20"/>
          <w:lang w:val="en-US"/>
        </w:rPr>
      </w:pPr>
      <w:r w:rsidRPr="00C325B6">
        <w:rPr>
          <w:rFonts w:ascii="Arial" w:hAnsi="Arial" w:cs="Arial"/>
          <w:b/>
          <w:bCs/>
          <w:sz w:val="20"/>
          <w:szCs w:val="20"/>
          <w:lang w:val="en-US"/>
        </w:rPr>
        <w:t xml:space="preserve">Key Meetings </w:t>
      </w:r>
    </w:p>
    <w:p w14:paraId="0CB4CD0F" w14:textId="56CEAA6F" w:rsidR="00C325B6" w:rsidRDefault="00C325B6" w:rsidP="00C325B6">
      <w:pPr>
        <w:pStyle w:val="paragraph"/>
        <w:spacing w:before="0" w:beforeAutospacing="0" w:after="0" w:afterAutospacing="0"/>
        <w:jc w:val="both"/>
        <w:textAlignment w:val="baseline"/>
        <w:rPr>
          <w:rFonts w:ascii="Arial" w:hAnsi="Arial" w:cs="Arial"/>
          <w:b/>
          <w:bCs/>
          <w:sz w:val="20"/>
          <w:szCs w:val="20"/>
          <w:lang w:val="en-US"/>
        </w:rPr>
      </w:pPr>
    </w:p>
    <w:p w14:paraId="70B112F7" w14:textId="0D0595D5" w:rsidR="0002231A" w:rsidRDefault="00C90DC4" w:rsidP="00BA065D">
      <w:pPr>
        <w:pStyle w:val="paragraph"/>
        <w:spacing w:before="0" w:beforeAutospacing="0" w:after="0" w:afterAutospacing="0"/>
        <w:ind w:left="720" w:hanging="720"/>
        <w:jc w:val="both"/>
        <w:textAlignment w:val="baseline"/>
        <w:rPr>
          <w:rFonts w:ascii="Arial" w:hAnsi="Arial" w:cs="Arial"/>
          <w:sz w:val="20"/>
          <w:szCs w:val="20"/>
          <w:lang w:val="en-US"/>
        </w:rPr>
      </w:pPr>
      <w:r w:rsidRPr="00C90DC4">
        <w:rPr>
          <w:rFonts w:ascii="Arial" w:hAnsi="Arial" w:cs="Arial"/>
          <w:b/>
          <w:bCs/>
          <w:sz w:val="20"/>
          <w:szCs w:val="20"/>
          <w:lang w:val="en-US"/>
        </w:rPr>
        <w:t>5.</w:t>
      </w:r>
      <w:r w:rsidR="00780260">
        <w:rPr>
          <w:rFonts w:ascii="Arial" w:hAnsi="Arial" w:cs="Arial"/>
          <w:b/>
          <w:bCs/>
          <w:sz w:val="20"/>
          <w:szCs w:val="20"/>
          <w:lang w:val="en-US"/>
        </w:rPr>
        <w:t>0.1</w:t>
      </w:r>
      <w:r w:rsidR="005F5FD3">
        <w:rPr>
          <w:rFonts w:ascii="Arial" w:hAnsi="Arial" w:cs="Arial"/>
          <w:sz w:val="20"/>
          <w:szCs w:val="20"/>
          <w:lang w:val="en-US"/>
        </w:rPr>
        <w:t xml:space="preserve"> </w:t>
      </w:r>
      <w:r w:rsidR="00BA065D">
        <w:rPr>
          <w:rFonts w:ascii="Arial" w:hAnsi="Arial" w:cs="Arial"/>
          <w:sz w:val="20"/>
          <w:szCs w:val="20"/>
          <w:lang w:val="en-US"/>
        </w:rPr>
        <w:tab/>
      </w:r>
      <w:r w:rsidR="005F5FD3">
        <w:rPr>
          <w:rFonts w:ascii="Arial" w:hAnsi="Arial" w:cs="Arial"/>
          <w:sz w:val="20"/>
          <w:szCs w:val="20"/>
          <w:lang w:val="en-US"/>
        </w:rPr>
        <w:t>Outlined below are the key meetings that it is ex</w:t>
      </w:r>
      <w:r w:rsidR="0002231A">
        <w:rPr>
          <w:rFonts w:ascii="Arial" w:hAnsi="Arial" w:cs="Arial"/>
          <w:sz w:val="20"/>
          <w:szCs w:val="20"/>
          <w:lang w:val="en-US"/>
        </w:rPr>
        <w:t xml:space="preserve">pected will require legal representation on a regular basis: </w:t>
      </w:r>
    </w:p>
    <w:p w14:paraId="516D444E" w14:textId="48910377" w:rsidR="00C325B6" w:rsidRPr="006747D9" w:rsidRDefault="00C325B6" w:rsidP="0002231A">
      <w:pPr>
        <w:pStyle w:val="paragraph"/>
        <w:numPr>
          <w:ilvl w:val="0"/>
          <w:numId w:val="13"/>
        </w:numPr>
        <w:spacing w:before="0" w:beforeAutospacing="0" w:after="0" w:afterAutospacing="0"/>
        <w:jc w:val="both"/>
        <w:textAlignment w:val="baseline"/>
        <w:rPr>
          <w:rFonts w:ascii="Arial" w:hAnsi="Arial" w:cs="Arial"/>
          <w:b/>
          <w:bCs/>
          <w:sz w:val="20"/>
          <w:szCs w:val="20"/>
          <w:lang w:val="en-US"/>
        </w:rPr>
      </w:pPr>
      <w:proofErr w:type="spellStart"/>
      <w:r w:rsidRPr="00C325B6">
        <w:rPr>
          <w:rFonts w:ascii="Arial" w:hAnsi="Arial" w:cs="Arial"/>
          <w:sz w:val="20"/>
          <w:szCs w:val="20"/>
          <w:lang w:val="en-US"/>
        </w:rPr>
        <w:t>Programme</w:t>
      </w:r>
      <w:proofErr w:type="spellEnd"/>
      <w:r w:rsidRPr="00C325B6">
        <w:rPr>
          <w:rFonts w:ascii="Arial" w:hAnsi="Arial" w:cs="Arial"/>
          <w:sz w:val="20"/>
          <w:szCs w:val="20"/>
          <w:lang w:val="en-US"/>
        </w:rPr>
        <w:t xml:space="preserve"> Board </w:t>
      </w:r>
      <w:r w:rsidR="006747D9">
        <w:rPr>
          <w:rFonts w:ascii="Arial" w:hAnsi="Arial" w:cs="Arial"/>
          <w:sz w:val="20"/>
          <w:szCs w:val="20"/>
          <w:lang w:val="en-US"/>
        </w:rPr>
        <w:tab/>
      </w:r>
      <w:r w:rsidR="006747D9">
        <w:rPr>
          <w:rFonts w:ascii="Arial" w:hAnsi="Arial" w:cs="Arial"/>
          <w:sz w:val="20"/>
          <w:szCs w:val="20"/>
          <w:lang w:val="en-US"/>
        </w:rPr>
        <w:tab/>
      </w:r>
      <w:r w:rsidR="006747D9">
        <w:rPr>
          <w:rFonts w:ascii="Arial" w:hAnsi="Arial" w:cs="Arial"/>
          <w:sz w:val="20"/>
          <w:szCs w:val="20"/>
          <w:lang w:val="en-US"/>
        </w:rPr>
        <w:tab/>
      </w:r>
      <w:r w:rsidR="0002231A">
        <w:rPr>
          <w:rFonts w:ascii="Arial" w:hAnsi="Arial" w:cs="Arial"/>
          <w:sz w:val="20"/>
          <w:szCs w:val="20"/>
          <w:lang w:val="en-US"/>
        </w:rPr>
        <w:tab/>
      </w:r>
      <w:r w:rsidR="006747D9">
        <w:rPr>
          <w:rFonts w:ascii="Arial" w:hAnsi="Arial" w:cs="Arial"/>
          <w:sz w:val="20"/>
          <w:szCs w:val="20"/>
          <w:lang w:val="en-US"/>
        </w:rPr>
        <w:tab/>
      </w:r>
      <w:r w:rsidRPr="00C325B6">
        <w:rPr>
          <w:rFonts w:ascii="Arial" w:hAnsi="Arial" w:cs="Arial"/>
          <w:sz w:val="20"/>
          <w:szCs w:val="20"/>
          <w:lang w:val="en-US"/>
        </w:rPr>
        <w:t>Mont</w:t>
      </w:r>
      <w:r>
        <w:rPr>
          <w:rFonts w:ascii="Arial" w:hAnsi="Arial" w:cs="Arial"/>
          <w:sz w:val="20"/>
          <w:szCs w:val="20"/>
          <w:lang w:val="en-US"/>
        </w:rPr>
        <w:t xml:space="preserve">hly </w:t>
      </w:r>
    </w:p>
    <w:p w14:paraId="0075E8AA" w14:textId="3D68629E" w:rsidR="006747D9" w:rsidRPr="006747D9" w:rsidRDefault="006747D9" w:rsidP="0002231A">
      <w:pPr>
        <w:pStyle w:val="paragraph"/>
        <w:numPr>
          <w:ilvl w:val="0"/>
          <w:numId w:val="12"/>
        </w:numPr>
        <w:spacing w:before="0" w:beforeAutospacing="0" w:after="0" w:afterAutospacing="0"/>
        <w:jc w:val="both"/>
        <w:textAlignment w:val="baseline"/>
        <w:rPr>
          <w:rFonts w:ascii="Arial" w:hAnsi="Arial" w:cs="Arial"/>
          <w:b/>
          <w:bCs/>
          <w:sz w:val="20"/>
          <w:szCs w:val="20"/>
          <w:lang w:val="en-US"/>
        </w:rPr>
      </w:pPr>
      <w:r>
        <w:rPr>
          <w:rFonts w:ascii="Arial" w:hAnsi="Arial" w:cs="Arial"/>
          <w:sz w:val="20"/>
          <w:szCs w:val="20"/>
          <w:lang w:val="en-US"/>
        </w:rPr>
        <w:t xml:space="preserve">Working Group </w:t>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r>
      <w:r>
        <w:rPr>
          <w:rFonts w:ascii="Arial" w:hAnsi="Arial" w:cs="Arial"/>
          <w:sz w:val="20"/>
          <w:szCs w:val="20"/>
          <w:lang w:val="en-US"/>
        </w:rPr>
        <w:tab/>
        <w:t xml:space="preserve">Monthly </w:t>
      </w:r>
    </w:p>
    <w:p w14:paraId="12057A1F" w14:textId="6E3B7843" w:rsidR="006747D9" w:rsidRPr="00954DBC" w:rsidRDefault="006747D9" w:rsidP="0002231A">
      <w:pPr>
        <w:pStyle w:val="paragraph"/>
        <w:numPr>
          <w:ilvl w:val="0"/>
          <w:numId w:val="12"/>
        </w:numPr>
        <w:spacing w:before="0" w:beforeAutospacing="0" w:after="0" w:afterAutospacing="0"/>
        <w:jc w:val="both"/>
        <w:textAlignment w:val="baseline"/>
        <w:rPr>
          <w:rFonts w:ascii="Arial" w:hAnsi="Arial" w:cs="Arial"/>
          <w:b/>
          <w:bCs/>
          <w:sz w:val="20"/>
          <w:szCs w:val="20"/>
          <w:lang w:val="en-US"/>
        </w:rPr>
      </w:pPr>
      <w:r>
        <w:rPr>
          <w:rFonts w:ascii="Arial" w:hAnsi="Arial" w:cs="Arial"/>
          <w:sz w:val="20"/>
          <w:szCs w:val="20"/>
          <w:lang w:val="en-US"/>
        </w:rPr>
        <w:t xml:space="preserve">Commercial and Legal work stream meetings </w:t>
      </w:r>
      <w:r>
        <w:rPr>
          <w:rFonts w:ascii="Arial" w:hAnsi="Arial" w:cs="Arial"/>
          <w:sz w:val="20"/>
          <w:szCs w:val="20"/>
          <w:lang w:val="en-US"/>
        </w:rPr>
        <w:tab/>
        <w:t>T</w:t>
      </w:r>
      <w:r w:rsidR="00225F98">
        <w:rPr>
          <w:rFonts w:ascii="Arial" w:hAnsi="Arial" w:cs="Arial"/>
          <w:sz w:val="20"/>
          <w:szCs w:val="20"/>
          <w:lang w:val="en-US"/>
        </w:rPr>
        <w:t xml:space="preserve">BD </w:t>
      </w:r>
    </w:p>
    <w:p w14:paraId="7A8182D8" w14:textId="547B65F8" w:rsidR="00954DBC" w:rsidRDefault="00954DBC" w:rsidP="00954DBC">
      <w:pPr>
        <w:pStyle w:val="paragraph"/>
        <w:spacing w:before="0" w:beforeAutospacing="0" w:after="0" w:afterAutospacing="0"/>
        <w:jc w:val="both"/>
        <w:textAlignment w:val="baseline"/>
        <w:rPr>
          <w:rFonts w:ascii="Arial" w:hAnsi="Arial" w:cs="Arial"/>
          <w:sz w:val="20"/>
          <w:szCs w:val="20"/>
          <w:lang w:val="en-US"/>
        </w:rPr>
      </w:pPr>
    </w:p>
    <w:p w14:paraId="1D03B4DC" w14:textId="77777777" w:rsidR="00954DBC" w:rsidRDefault="00954DBC" w:rsidP="00954DBC">
      <w:pPr>
        <w:pStyle w:val="paragraph"/>
        <w:spacing w:before="0" w:beforeAutospacing="0" w:after="0" w:afterAutospacing="0"/>
        <w:jc w:val="both"/>
        <w:textAlignment w:val="baseline"/>
        <w:rPr>
          <w:rFonts w:ascii="Arial" w:hAnsi="Arial" w:cs="Arial"/>
          <w:sz w:val="20"/>
          <w:szCs w:val="20"/>
          <w:lang w:val="en-US"/>
        </w:rPr>
      </w:pPr>
    </w:p>
    <w:p w14:paraId="00F9D357" w14:textId="0E5FFC31" w:rsidR="00954DBC" w:rsidRDefault="00C90DC4" w:rsidP="00EC5B6B">
      <w:pPr>
        <w:pStyle w:val="paragraph"/>
        <w:spacing w:before="0" w:beforeAutospacing="0" w:after="0" w:afterAutospacing="0"/>
        <w:jc w:val="both"/>
        <w:textAlignment w:val="baseline"/>
        <w:rPr>
          <w:rFonts w:ascii="Arial" w:hAnsi="Arial" w:cs="Arial"/>
          <w:sz w:val="20"/>
          <w:szCs w:val="20"/>
          <w:lang w:val="en-US"/>
        </w:rPr>
      </w:pPr>
      <w:r>
        <w:rPr>
          <w:rFonts w:ascii="Arial" w:hAnsi="Arial" w:cs="Arial"/>
          <w:b/>
          <w:bCs/>
          <w:sz w:val="20"/>
          <w:szCs w:val="20"/>
          <w:lang w:val="en-US"/>
        </w:rPr>
        <w:t>6.0</w:t>
      </w:r>
      <w:r w:rsidR="00EC5B6B">
        <w:rPr>
          <w:rFonts w:ascii="Arial" w:hAnsi="Arial" w:cs="Arial"/>
          <w:b/>
          <w:bCs/>
          <w:sz w:val="20"/>
          <w:szCs w:val="20"/>
          <w:lang w:val="en-US"/>
        </w:rPr>
        <w:t xml:space="preserve">   </w:t>
      </w:r>
      <w:r w:rsidR="00954DBC" w:rsidRPr="00954DBC">
        <w:rPr>
          <w:rFonts w:ascii="Arial" w:hAnsi="Arial" w:cs="Arial"/>
          <w:b/>
          <w:bCs/>
          <w:sz w:val="20"/>
          <w:szCs w:val="20"/>
          <w:lang w:val="en-US"/>
        </w:rPr>
        <w:t>Added Value</w:t>
      </w:r>
      <w:r w:rsidR="00954DBC">
        <w:rPr>
          <w:rFonts w:ascii="Arial" w:hAnsi="Arial" w:cs="Arial"/>
          <w:sz w:val="20"/>
          <w:szCs w:val="20"/>
          <w:lang w:val="en-US"/>
        </w:rPr>
        <w:t xml:space="preserve"> </w:t>
      </w:r>
    </w:p>
    <w:p w14:paraId="2212AB67" w14:textId="41466449" w:rsidR="00EC5B6B" w:rsidRDefault="00EC5B6B" w:rsidP="00954DBC">
      <w:pPr>
        <w:pStyle w:val="paragraph"/>
        <w:spacing w:before="0" w:beforeAutospacing="0" w:after="0" w:afterAutospacing="0"/>
        <w:jc w:val="both"/>
        <w:textAlignment w:val="baseline"/>
        <w:rPr>
          <w:rFonts w:ascii="Arial" w:hAnsi="Arial" w:cs="Arial"/>
          <w:sz w:val="20"/>
          <w:szCs w:val="20"/>
          <w:lang w:val="en-US"/>
        </w:rPr>
      </w:pPr>
    </w:p>
    <w:p w14:paraId="641BF935" w14:textId="26509D7B" w:rsidR="00EC5B6B" w:rsidRDefault="00C90DC4" w:rsidP="00EC5B6B">
      <w:pPr>
        <w:ind w:left="720" w:hanging="720"/>
      </w:pPr>
      <w:r w:rsidRPr="00C90DC4">
        <w:rPr>
          <w:rFonts w:ascii="Arial" w:hAnsi="Arial" w:cs="Arial"/>
          <w:b/>
          <w:bCs/>
          <w:sz w:val="20"/>
          <w:szCs w:val="20"/>
          <w:lang w:val="en-US"/>
        </w:rPr>
        <w:t>6.</w:t>
      </w:r>
      <w:r w:rsidR="00780260">
        <w:rPr>
          <w:rFonts w:ascii="Arial" w:hAnsi="Arial" w:cs="Arial"/>
          <w:b/>
          <w:bCs/>
          <w:sz w:val="20"/>
          <w:szCs w:val="20"/>
          <w:lang w:val="en-US"/>
        </w:rPr>
        <w:t>0.1</w:t>
      </w:r>
      <w:r w:rsidR="00EC5B6B">
        <w:rPr>
          <w:rFonts w:ascii="Arial" w:hAnsi="Arial" w:cs="Arial"/>
          <w:sz w:val="20"/>
          <w:szCs w:val="20"/>
          <w:lang w:val="en-US"/>
        </w:rPr>
        <w:tab/>
      </w:r>
      <w:r w:rsidR="00EC5B6B">
        <w:t>As part of the contract award the supplier should provide an element of added value for the customer for example:</w:t>
      </w:r>
    </w:p>
    <w:p w14:paraId="6CB8B81E" w14:textId="65B4CCA6" w:rsidR="00EC5B6B" w:rsidRPr="00EC5B6B" w:rsidRDefault="00EC5B6B" w:rsidP="00EC5B6B">
      <w:pPr>
        <w:pStyle w:val="ListParagraph"/>
        <w:numPr>
          <w:ilvl w:val="0"/>
          <w:numId w:val="18"/>
        </w:numPr>
        <w:spacing w:after="0" w:line="240" w:lineRule="auto"/>
        <w:ind w:firstLine="0"/>
        <w:rPr>
          <w:rFonts w:cstheme="minorHAnsi"/>
        </w:rPr>
      </w:pPr>
      <w:r w:rsidRPr="00EC5B6B">
        <w:rPr>
          <w:rFonts w:cstheme="minorHAnsi"/>
        </w:rPr>
        <w:t>Offering and delivering training to be agreed with the programme team.</w:t>
      </w:r>
    </w:p>
    <w:p w14:paraId="44822481" w14:textId="057C37A3" w:rsidR="00EC5B6B" w:rsidRPr="00EC5B6B" w:rsidRDefault="00EC5B6B" w:rsidP="00EC5B6B">
      <w:pPr>
        <w:pStyle w:val="paragraph"/>
        <w:numPr>
          <w:ilvl w:val="0"/>
          <w:numId w:val="18"/>
        </w:numPr>
        <w:spacing w:before="0" w:beforeAutospacing="0" w:after="0" w:afterAutospacing="0"/>
        <w:ind w:firstLine="0"/>
        <w:jc w:val="both"/>
        <w:textAlignment w:val="baseline"/>
        <w:rPr>
          <w:rFonts w:asciiTheme="minorHAnsi" w:hAnsiTheme="minorHAnsi" w:cstheme="minorHAnsi"/>
          <w:b/>
          <w:bCs/>
          <w:sz w:val="20"/>
          <w:szCs w:val="20"/>
          <w:lang w:val="en-US"/>
        </w:rPr>
      </w:pPr>
      <w:r w:rsidRPr="00EC5B6B">
        <w:rPr>
          <w:rFonts w:asciiTheme="minorHAnsi" w:hAnsiTheme="minorHAnsi" w:cstheme="minorHAnsi"/>
        </w:rPr>
        <w:t>Providing FAQs/guidance notes as agreed with the programme team.</w:t>
      </w:r>
    </w:p>
    <w:p w14:paraId="265B05C8" w14:textId="77777777" w:rsidR="0082116B" w:rsidRPr="0082116B" w:rsidRDefault="0082116B" w:rsidP="00EC5B6B">
      <w:pPr>
        <w:pStyle w:val="paragraph"/>
        <w:spacing w:before="0" w:beforeAutospacing="0" w:after="0" w:afterAutospacing="0"/>
        <w:ind w:left="1533"/>
        <w:jc w:val="both"/>
        <w:textAlignment w:val="baseline"/>
        <w:rPr>
          <w:rFonts w:ascii="Arial" w:hAnsi="Arial" w:cs="Arial"/>
          <w:b/>
          <w:bCs/>
          <w:sz w:val="20"/>
          <w:szCs w:val="20"/>
          <w:lang w:val="en-US"/>
        </w:rPr>
      </w:pPr>
    </w:p>
    <w:p w14:paraId="3E3CBDB0" w14:textId="3B45D9F0" w:rsidR="0082116B" w:rsidRDefault="0082116B" w:rsidP="0082116B">
      <w:pPr>
        <w:pStyle w:val="paragraph"/>
        <w:spacing w:before="0" w:beforeAutospacing="0" w:after="0" w:afterAutospacing="0"/>
        <w:jc w:val="both"/>
        <w:textAlignment w:val="baseline"/>
        <w:rPr>
          <w:rFonts w:ascii="Arial" w:hAnsi="Arial" w:cs="Arial"/>
          <w:sz w:val="20"/>
          <w:szCs w:val="20"/>
          <w:lang w:val="en-US"/>
        </w:rPr>
      </w:pPr>
    </w:p>
    <w:p w14:paraId="01C68D3B" w14:textId="4DD0AAAA" w:rsidR="0082116B" w:rsidRDefault="00C90DC4" w:rsidP="0082116B">
      <w:pPr>
        <w:pStyle w:val="paragraph"/>
        <w:spacing w:before="0" w:beforeAutospacing="0" w:after="0" w:afterAutospacing="0"/>
        <w:jc w:val="both"/>
        <w:textAlignment w:val="baseline"/>
        <w:rPr>
          <w:rFonts w:ascii="Arial" w:hAnsi="Arial" w:cs="Arial"/>
          <w:b/>
          <w:bCs/>
          <w:sz w:val="20"/>
          <w:szCs w:val="20"/>
          <w:lang w:val="en-US"/>
        </w:rPr>
      </w:pPr>
      <w:r>
        <w:rPr>
          <w:rFonts w:ascii="Arial" w:hAnsi="Arial" w:cs="Arial"/>
          <w:b/>
          <w:bCs/>
          <w:sz w:val="20"/>
          <w:szCs w:val="20"/>
          <w:lang w:val="en-US"/>
        </w:rPr>
        <w:t>7.0</w:t>
      </w:r>
      <w:r w:rsidR="0082116B" w:rsidRPr="0082116B">
        <w:rPr>
          <w:rFonts w:ascii="Arial" w:hAnsi="Arial" w:cs="Arial"/>
          <w:b/>
          <w:bCs/>
          <w:sz w:val="20"/>
          <w:szCs w:val="20"/>
          <w:lang w:val="en-US"/>
        </w:rPr>
        <w:t xml:space="preserve">   </w:t>
      </w:r>
      <w:r w:rsidR="00A4386B">
        <w:rPr>
          <w:rFonts w:ascii="Arial" w:hAnsi="Arial" w:cs="Arial"/>
          <w:b/>
          <w:bCs/>
          <w:sz w:val="20"/>
          <w:szCs w:val="20"/>
          <w:lang w:val="en-US"/>
        </w:rPr>
        <w:t xml:space="preserve"> </w:t>
      </w:r>
      <w:r w:rsidR="0082116B" w:rsidRPr="0082116B">
        <w:rPr>
          <w:rFonts w:ascii="Arial" w:hAnsi="Arial" w:cs="Arial"/>
          <w:b/>
          <w:bCs/>
          <w:sz w:val="20"/>
          <w:szCs w:val="20"/>
          <w:lang w:val="en-US"/>
        </w:rPr>
        <w:t xml:space="preserve">Key Performance Indicators </w:t>
      </w:r>
      <w:r w:rsidR="00DC0B76">
        <w:rPr>
          <w:rFonts w:ascii="Arial" w:hAnsi="Arial" w:cs="Arial"/>
          <w:b/>
          <w:bCs/>
          <w:sz w:val="20"/>
          <w:szCs w:val="20"/>
          <w:lang w:val="en-US"/>
        </w:rPr>
        <w:t>(KPIs)</w:t>
      </w:r>
    </w:p>
    <w:p w14:paraId="5E4A4498" w14:textId="62366551" w:rsidR="0082116B" w:rsidRDefault="0082116B" w:rsidP="0082116B">
      <w:pPr>
        <w:pStyle w:val="paragraph"/>
        <w:spacing w:before="0" w:beforeAutospacing="0" w:after="0" w:afterAutospacing="0"/>
        <w:jc w:val="both"/>
        <w:textAlignment w:val="baseline"/>
        <w:rPr>
          <w:rFonts w:ascii="Arial" w:hAnsi="Arial" w:cs="Arial"/>
          <w:b/>
          <w:bCs/>
          <w:sz w:val="20"/>
          <w:szCs w:val="20"/>
          <w:lang w:val="en-US"/>
        </w:rPr>
      </w:pPr>
    </w:p>
    <w:p w14:paraId="3637A44F" w14:textId="4A0E9605" w:rsidR="00DC0B76" w:rsidRDefault="00C90DC4" w:rsidP="0082116B">
      <w:pPr>
        <w:pStyle w:val="paragraph"/>
        <w:spacing w:before="0" w:beforeAutospacing="0" w:after="0" w:afterAutospacing="0"/>
        <w:jc w:val="both"/>
        <w:textAlignment w:val="baseline"/>
        <w:rPr>
          <w:rFonts w:ascii="Arial" w:hAnsi="Arial" w:cs="Arial"/>
          <w:sz w:val="20"/>
          <w:szCs w:val="20"/>
          <w:lang w:val="en-US"/>
        </w:rPr>
      </w:pPr>
      <w:r w:rsidRPr="00C90DC4">
        <w:rPr>
          <w:rFonts w:ascii="Arial" w:hAnsi="Arial" w:cs="Arial"/>
          <w:b/>
          <w:bCs/>
          <w:sz w:val="20"/>
          <w:szCs w:val="20"/>
          <w:lang w:val="en-US"/>
        </w:rPr>
        <w:t>7.</w:t>
      </w:r>
      <w:r w:rsidR="00780260">
        <w:rPr>
          <w:rFonts w:ascii="Arial" w:hAnsi="Arial" w:cs="Arial"/>
          <w:b/>
          <w:bCs/>
          <w:sz w:val="20"/>
          <w:szCs w:val="20"/>
          <w:lang w:val="en-US"/>
        </w:rPr>
        <w:t>0.1</w:t>
      </w:r>
      <w:r w:rsidR="00DC0B76">
        <w:rPr>
          <w:rFonts w:ascii="Arial" w:hAnsi="Arial" w:cs="Arial"/>
          <w:sz w:val="20"/>
          <w:szCs w:val="20"/>
          <w:lang w:val="en-US"/>
        </w:rPr>
        <w:tab/>
        <w:t xml:space="preserve">The supplier will be required to report upon the KPIs outlined within Appendix 1. </w:t>
      </w:r>
    </w:p>
    <w:p w14:paraId="1B655D31" w14:textId="77777777" w:rsidR="00DC0B76" w:rsidRDefault="00DC0B76" w:rsidP="0082116B">
      <w:pPr>
        <w:pStyle w:val="paragraph"/>
        <w:spacing w:before="0" w:beforeAutospacing="0" w:after="0" w:afterAutospacing="0"/>
        <w:jc w:val="both"/>
        <w:textAlignment w:val="baseline"/>
        <w:rPr>
          <w:rFonts w:ascii="Arial" w:hAnsi="Arial" w:cs="Arial"/>
          <w:sz w:val="20"/>
          <w:szCs w:val="20"/>
          <w:lang w:val="en-US"/>
        </w:rPr>
      </w:pPr>
    </w:p>
    <w:p w14:paraId="03A95EF4" w14:textId="460A3035" w:rsidR="00DC0B76" w:rsidRDefault="00780260" w:rsidP="0082116B">
      <w:pPr>
        <w:pStyle w:val="paragraph"/>
        <w:spacing w:before="0" w:beforeAutospacing="0" w:after="0" w:afterAutospacing="0"/>
        <w:jc w:val="both"/>
        <w:textAlignment w:val="baseline"/>
        <w:rPr>
          <w:rFonts w:ascii="Arial" w:hAnsi="Arial" w:cs="Arial"/>
          <w:sz w:val="20"/>
          <w:szCs w:val="20"/>
          <w:lang w:val="en-US"/>
        </w:rPr>
      </w:pPr>
      <w:r w:rsidRPr="00780260">
        <w:rPr>
          <w:rFonts w:ascii="Arial" w:hAnsi="Arial" w:cs="Arial"/>
          <w:b/>
          <w:bCs/>
          <w:sz w:val="20"/>
          <w:szCs w:val="20"/>
          <w:lang w:val="en-US"/>
        </w:rPr>
        <w:t>7</w:t>
      </w:r>
      <w:r w:rsidR="00DC0B76" w:rsidRPr="00780260">
        <w:rPr>
          <w:rFonts w:ascii="Arial" w:hAnsi="Arial" w:cs="Arial"/>
          <w:b/>
          <w:bCs/>
          <w:sz w:val="20"/>
          <w:szCs w:val="20"/>
          <w:lang w:val="en-US"/>
        </w:rPr>
        <w:t>.0.2</w:t>
      </w:r>
      <w:r w:rsidR="00DC0B76">
        <w:rPr>
          <w:rFonts w:ascii="Arial" w:hAnsi="Arial" w:cs="Arial"/>
          <w:sz w:val="20"/>
          <w:szCs w:val="20"/>
          <w:lang w:val="en-US"/>
        </w:rPr>
        <w:tab/>
        <w:t xml:space="preserve">Reporting mechanisms and timings will be agreed with the supplier </w:t>
      </w:r>
      <w:r w:rsidR="00A90240">
        <w:rPr>
          <w:rFonts w:ascii="Arial" w:hAnsi="Arial" w:cs="Arial"/>
          <w:sz w:val="20"/>
          <w:szCs w:val="20"/>
          <w:lang w:val="en-US"/>
        </w:rPr>
        <w:t xml:space="preserve">on award of the contract. </w:t>
      </w:r>
      <w:r w:rsidR="00BA065D">
        <w:rPr>
          <w:rFonts w:ascii="Arial" w:hAnsi="Arial" w:cs="Arial"/>
          <w:sz w:val="20"/>
          <w:szCs w:val="20"/>
          <w:lang w:val="en-US"/>
        </w:rPr>
        <w:tab/>
      </w:r>
    </w:p>
    <w:p w14:paraId="5A8C3A41" w14:textId="77777777" w:rsidR="00DC0B76" w:rsidRDefault="00DC0B76" w:rsidP="0082116B">
      <w:pPr>
        <w:pStyle w:val="paragraph"/>
        <w:spacing w:before="0" w:beforeAutospacing="0" w:after="0" w:afterAutospacing="0"/>
        <w:jc w:val="both"/>
        <w:textAlignment w:val="baseline"/>
        <w:rPr>
          <w:rFonts w:ascii="Arial" w:hAnsi="Arial" w:cs="Arial"/>
          <w:sz w:val="20"/>
          <w:szCs w:val="20"/>
          <w:lang w:val="en-US"/>
        </w:rPr>
      </w:pPr>
    </w:p>
    <w:p w14:paraId="11F5080B" w14:textId="13AC7835" w:rsidR="007A092B" w:rsidRPr="00A4386B" w:rsidRDefault="00A4386B" w:rsidP="0082116B">
      <w:pPr>
        <w:pStyle w:val="paragraph"/>
        <w:spacing w:before="0" w:beforeAutospacing="0" w:after="0" w:afterAutospacing="0"/>
        <w:jc w:val="both"/>
        <w:textAlignment w:val="baseline"/>
        <w:rPr>
          <w:rFonts w:ascii="Arial" w:hAnsi="Arial" w:cs="Arial"/>
          <w:sz w:val="20"/>
          <w:szCs w:val="20"/>
          <w:lang w:val="en-US"/>
        </w:rPr>
      </w:pPr>
      <w:r>
        <w:rPr>
          <w:rFonts w:ascii="Arial" w:hAnsi="Arial" w:cs="Arial"/>
          <w:sz w:val="20"/>
          <w:szCs w:val="20"/>
          <w:lang w:val="en-US"/>
        </w:rPr>
        <w:tab/>
        <w:t xml:space="preserve"> </w:t>
      </w:r>
    </w:p>
    <w:p w14:paraId="06238F3C" w14:textId="1D3AAF11" w:rsidR="007A092B" w:rsidRDefault="007A092B" w:rsidP="0082116B">
      <w:pPr>
        <w:pStyle w:val="paragraph"/>
        <w:spacing w:before="0" w:beforeAutospacing="0" w:after="0" w:afterAutospacing="0"/>
        <w:jc w:val="both"/>
        <w:textAlignment w:val="baseline"/>
        <w:rPr>
          <w:rFonts w:ascii="Arial" w:hAnsi="Arial" w:cs="Arial"/>
          <w:b/>
          <w:bCs/>
          <w:sz w:val="20"/>
          <w:szCs w:val="20"/>
          <w:lang w:val="en-US"/>
        </w:rPr>
      </w:pPr>
    </w:p>
    <w:p w14:paraId="6F5AD07A" w14:textId="09FCC618" w:rsidR="007A092B" w:rsidRDefault="007A092B" w:rsidP="0082116B">
      <w:pPr>
        <w:pStyle w:val="paragraph"/>
        <w:spacing w:before="0" w:beforeAutospacing="0" w:after="0" w:afterAutospacing="0"/>
        <w:jc w:val="both"/>
        <w:textAlignment w:val="baseline"/>
        <w:rPr>
          <w:rFonts w:ascii="Arial" w:hAnsi="Arial" w:cs="Arial"/>
          <w:b/>
          <w:bCs/>
          <w:sz w:val="20"/>
          <w:szCs w:val="20"/>
          <w:lang w:val="en-US"/>
        </w:rPr>
      </w:pPr>
    </w:p>
    <w:p w14:paraId="41483E3E" w14:textId="0B889ADB" w:rsidR="007A092B" w:rsidRDefault="007A092B" w:rsidP="0082116B">
      <w:pPr>
        <w:pStyle w:val="paragraph"/>
        <w:spacing w:before="0" w:beforeAutospacing="0" w:after="0" w:afterAutospacing="0"/>
        <w:jc w:val="both"/>
        <w:textAlignment w:val="baseline"/>
        <w:rPr>
          <w:rFonts w:ascii="Arial" w:hAnsi="Arial" w:cs="Arial"/>
          <w:b/>
          <w:bCs/>
          <w:sz w:val="20"/>
          <w:szCs w:val="20"/>
          <w:lang w:val="en-US"/>
        </w:rPr>
      </w:pPr>
    </w:p>
    <w:p w14:paraId="36C52564" w14:textId="77777777" w:rsidR="00AA683D" w:rsidRDefault="00AA683D" w:rsidP="0082116B">
      <w:pPr>
        <w:pStyle w:val="paragraph"/>
        <w:spacing w:before="0" w:beforeAutospacing="0" w:after="0" w:afterAutospacing="0"/>
        <w:jc w:val="both"/>
        <w:textAlignment w:val="baseline"/>
        <w:rPr>
          <w:rFonts w:ascii="Arial" w:hAnsi="Arial" w:cs="Arial"/>
          <w:b/>
          <w:bCs/>
          <w:sz w:val="20"/>
          <w:szCs w:val="20"/>
          <w:lang w:val="en-US"/>
        </w:rPr>
        <w:sectPr w:rsidR="00AA683D" w:rsidSect="009D51A8">
          <w:headerReference w:type="default" r:id="rId12"/>
          <w:pgSz w:w="11906" w:h="16838"/>
          <w:pgMar w:top="1440" w:right="1440" w:bottom="1440" w:left="1440" w:header="708" w:footer="708" w:gutter="0"/>
          <w:cols w:space="708"/>
          <w:docGrid w:linePitch="360"/>
        </w:sectPr>
      </w:pPr>
    </w:p>
    <w:p w14:paraId="6E48A9AF" w14:textId="2EF76CA9" w:rsidR="007A092B" w:rsidRDefault="007A092B" w:rsidP="0082116B">
      <w:pPr>
        <w:pStyle w:val="paragraph"/>
        <w:spacing w:before="0" w:beforeAutospacing="0" w:after="0" w:afterAutospacing="0"/>
        <w:jc w:val="both"/>
        <w:textAlignment w:val="baseline"/>
        <w:rPr>
          <w:rFonts w:ascii="Arial" w:hAnsi="Arial" w:cs="Arial"/>
          <w:b/>
          <w:bCs/>
          <w:sz w:val="20"/>
          <w:szCs w:val="20"/>
          <w:lang w:val="en-US"/>
        </w:rPr>
      </w:pPr>
      <w:r>
        <w:rPr>
          <w:rFonts w:ascii="Arial" w:hAnsi="Arial" w:cs="Arial"/>
          <w:b/>
          <w:bCs/>
          <w:sz w:val="20"/>
          <w:szCs w:val="20"/>
          <w:lang w:val="en-US"/>
        </w:rPr>
        <w:lastRenderedPageBreak/>
        <w:t xml:space="preserve">Appendix 1 </w:t>
      </w:r>
    </w:p>
    <w:p w14:paraId="19B597E1" w14:textId="77777777" w:rsidR="007A092B" w:rsidRDefault="007A092B" w:rsidP="0082116B">
      <w:pPr>
        <w:pStyle w:val="paragraph"/>
        <w:spacing w:before="0" w:beforeAutospacing="0" w:after="0" w:afterAutospacing="0"/>
        <w:jc w:val="both"/>
        <w:textAlignment w:val="baseline"/>
        <w:rPr>
          <w:rFonts w:ascii="Arial" w:hAnsi="Arial" w:cs="Arial"/>
          <w:b/>
          <w:bCs/>
          <w:sz w:val="20"/>
          <w:szCs w:val="20"/>
          <w:lang w:val="en-US"/>
        </w:rPr>
      </w:pPr>
    </w:p>
    <w:tbl>
      <w:tblPr>
        <w:tblStyle w:val="TableGrid"/>
        <w:tblW w:w="14029" w:type="dxa"/>
        <w:tblLook w:val="04A0" w:firstRow="1" w:lastRow="0" w:firstColumn="1" w:lastColumn="0" w:noHBand="0" w:noVBand="1"/>
      </w:tblPr>
      <w:tblGrid>
        <w:gridCol w:w="2254"/>
        <w:gridCol w:w="5963"/>
        <w:gridCol w:w="3544"/>
        <w:gridCol w:w="2268"/>
      </w:tblGrid>
      <w:tr w:rsidR="007A092B" w14:paraId="2D8ED208" w14:textId="77777777" w:rsidTr="00236FD7">
        <w:tc>
          <w:tcPr>
            <w:tcW w:w="2254" w:type="dxa"/>
            <w:shd w:val="clear" w:color="auto" w:fill="002060"/>
          </w:tcPr>
          <w:p w14:paraId="7D3AECCA" w14:textId="77777777" w:rsidR="007A092B" w:rsidRPr="00127AF3" w:rsidRDefault="007A092B" w:rsidP="00236FD7">
            <w:pPr>
              <w:spacing w:after="120"/>
              <w:rPr>
                <w:b/>
                <w:bCs/>
              </w:rPr>
            </w:pPr>
            <w:r>
              <w:rPr>
                <w:b/>
                <w:bCs/>
              </w:rPr>
              <w:t>Category</w:t>
            </w:r>
          </w:p>
        </w:tc>
        <w:tc>
          <w:tcPr>
            <w:tcW w:w="5963" w:type="dxa"/>
            <w:shd w:val="clear" w:color="auto" w:fill="002060"/>
          </w:tcPr>
          <w:p w14:paraId="589AF18D" w14:textId="77777777" w:rsidR="007A092B" w:rsidRPr="00127AF3" w:rsidRDefault="007A092B" w:rsidP="00236FD7">
            <w:pPr>
              <w:spacing w:after="120"/>
              <w:rPr>
                <w:b/>
                <w:bCs/>
              </w:rPr>
            </w:pPr>
            <w:r>
              <w:rPr>
                <w:b/>
                <w:bCs/>
              </w:rPr>
              <w:t>Requirements</w:t>
            </w:r>
          </w:p>
        </w:tc>
        <w:tc>
          <w:tcPr>
            <w:tcW w:w="3544" w:type="dxa"/>
            <w:shd w:val="clear" w:color="auto" w:fill="002060"/>
          </w:tcPr>
          <w:p w14:paraId="4B3184EA" w14:textId="77777777" w:rsidR="007A092B" w:rsidRPr="00127AF3" w:rsidRDefault="007A092B" w:rsidP="00236FD7">
            <w:pPr>
              <w:spacing w:after="120"/>
              <w:rPr>
                <w:b/>
                <w:bCs/>
              </w:rPr>
            </w:pPr>
            <w:r>
              <w:rPr>
                <w:b/>
                <w:bCs/>
              </w:rPr>
              <w:t>Further detail of requirement, where set out in another document e.g. contract/SOP etc.</w:t>
            </w:r>
          </w:p>
        </w:tc>
        <w:tc>
          <w:tcPr>
            <w:tcW w:w="2268" w:type="dxa"/>
            <w:shd w:val="clear" w:color="auto" w:fill="002060"/>
          </w:tcPr>
          <w:p w14:paraId="45C4E4EA" w14:textId="77777777" w:rsidR="007A092B" w:rsidRPr="00127AF3" w:rsidRDefault="007A092B" w:rsidP="00236FD7">
            <w:pPr>
              <w:spacing w:after="120"/>
              <w:rPr>
                <w:b/>
                <w:bCs/>
              </w:rPr>
            </w:pPr>
            <w:r>
              <w:rPr>
                <w:b/>
                <w:bCs/>
              </w:rPr>
              <w:t>How monitored/measured</w:t>
            </w:r>
          </w:p>
        </w:tc>
      </w:tr>
      <w:tr w:rsidR="007A092B" w14:paraId="5038E49E" w14:textId="77777777" w:rsidTr="00236FD7">
        <w:tc>
          <w:tcPr>
            <w:tcW w:w="2254" w:type="dxa"/>
            <w:vMerge w:val="restart"/>
          </w:tcPr>
          <w:p w14:paraId="5B1C3B65" w14:textId="77777777" w:rsidR="007A092B" w:rsidRPr="00584A38" w:rsidRDefault="007A092B" w:rsidP="00236FD7">
            <w:pPr>
              <w:spacing w:after="120"/>
              <w:rPr>
                <w:b/>
                <w:bCs/>
              </w:rPr>
            </w:pPr>
            <w:r w:rsidRPr="00584A38">
              <w:rPr>
                <w:b/>
                <w:bCs/>
              </w:rPr>
              <w:t>Delivery of required legal services</w:t>
            </w:r>
          </w:p>
        </w:tc>
        <w:tc>
          <w:tcPr>
            <w:tcW w:w="5963" w:type="dxa"/>
          </w:tcPr>
          <w:p w14:paraId="651F7E43" w14:textId="77777777" w:rsidR="007A092B" w:rsidRDefault="007A092B" w:rsidP="00236FD7">
            <w:pPr>
              <w:spacing w:after="120"/>
              <w:rPr>
                <w:b/>
                <w:bCs/>
              </w:rPr>
            </w:pPr>
            <w:r>
              <w:rPr>
                <w:b/>
                <w:bCs/>
              </w:rPr>
              <w:t xml:space="preserve">Capacity and Expertise </w:t>
            </w:r>
          </w:p>
          <w:p w14:paraId="043BB1C0" w14:textId="77777777" w:rsidR="007A092B" w:rsidRPr="00BE6787" w:rsidRDefault="007A092B" w:rsidP="007A092B">
            <w:pPr>
              <w:pStyle w:val="ListParagraph"/>
              <w:numPr>
                <w:ilvl w:val="0"/>
                <w:numId w:val="15"/>
              </w:numPr>
              <w:spacing w:after="120"/>
            </w:pPr>
            <w:r>
              <w:t xml:space="preserve">The supplier should ensure that  the contact is delivered in line with the capacity and expertise outlined within the service specification and contractual documentation.  </w:t>
            </w:r>
          </w:p>
        </w:tc>
        <w:tc>
          <w:tcPr>
            <w:tcW w:w="3544" w:type="dxa"/>
          </w:tcPr>
          <w:p w14:paraId="011ECB53" w14:textId="77777777" w:rsidR="007A092B" w:rsidRDefault="007A092B" w:rsidP="00236FD7">
            <w:pPr>
              <w:spacing w:after="120"/>
            </w:pPr>
          </w:p>
          <w:p w14:paraId="156AE7F3" w14:textId="77777777" w:rsidR="007A092B" w:rsidRDefault="007A092B" w:rsidP="00236FD7">
            <w:pPr>
              <w:spacing w:after="120"/>
            </w:pPr>
            <w:r>
              <w:t xml:space="preserve">The contract schedules will include role profiles provided within the tender process. </w:t>
            </w:r>
          </w:p>
        </w:tc>
        <w:tc>
          <w:tcPr>
            <w:tcW w:w="2268" w:type="dxa"/>
          </w:tcPr>
          <w:p w14:paraId="415122FB" w14:textId="77777777" w:rsidR="007A092B" w:rsidRDefault="007A092B" w:rsidP="00236FD7">
            <w:pPr>
              <w:spacing w:after="120"/>
            </w:pPr>
          </w:p>
          <w:p w14:paraId="60B7C405" w14:textId="77777777" w:rsidR="007A092B" w:rsidRDefault="007A092B" w:rsidP="00236FD7">
            <w:pPr>
              <w:spacing w:after="120"/>
            </w:pPr>
            <w:r>
              <w:t xml:space="preserve">The team will monitor requirement matched to the role profiles. </w:t>
            </w:r>
          </w:p>
          <w:p w14:paraId="04E7EB42" w14:textId="77777777" w:rsidR="007A092B" w:rsidRDefault="007A092B" w:rsidP="00236FD7">
            <w:pPr>
              <w:spacing w:after="120"/>
            </w:pPr>
            <w:r>
              <w:t xml:space="preserve">The team will monitor availability of the required expertise. </w:t>
            </w:r>
          </w:p>
        </w:tc>
      </w:tr>
      <w:tr w:rsidR="007A092B" w14:paraId="3268C119" w14:textId="77777777" w:rsidTr="00236FD7">
        <w:tc>
          <w:tcPr>
            <w:tcW w:w="2254" w:type="dxa"/>
            <w:vMerge/>
          </w:tcPr>
          <w:p w14:paraId="31A77098" w14:textId="77777777" w:rsidR="007A092B" w:rsidRDefault="007A092B" w:rsidP="00236FD7">
            <w:pPr>
              <w:spacing w:after="120"/>
            </w:pPr>
          </w:p>
        </w:tc>
        <w:tc>
          <w:tcPr>
            <w:tcW w:w="5963" w:type="dxa"/>
          </w:tcPr>
          <w:p w14:paraId="7F973FF8" w14:textId="77777777" w:rsidR="007A092B" w:rsidRPr="00C14721" w:rsidRDefault="007A092B" w:rsidP="00236FD7">
            <w:pPr>
              <w:rPr>
                <w:b/>
                <w:bCs/>
              </w:rPr>
            </w:pPr>
            <w:r w:rsidRPr="00C14721">
              <w:rPr>
                <w:b/>
                <w:bCs/>
              </w:rPr>
              <w:t xml:space="preserve">Timelines </w:t>
            </w:r>
          </w:p>
          <w:p w14:paraId="687E1B9B" w14:textId="77777777" w:rsidR="007A092B" w:rsidRDefault="007A092B" w:rsidP="007A092B">
            <w:pPr>
              <w:pStyle w:val="ListParagraph"/>
              <w:numPr>
                <w:ilvl w:val="0"/>
                <w:numId w:val="14"/>
              </w:numPr>
            </w:pPr>
            <w:r>
              <w:t>To  provide advice within the timescales agreed with the programme team for specific advice and guidance, however the following initial response times will be required and as a minimum:</w:t>
            </w:r>
          </w:p>
          <w:p w14:paraId="48F5F5BB" w14:textId="77777777" w:rsidR="007A092B" w:rsidRDefault="007A092B" w:rsidP="007A092B">
            <w:pPr>
              <w:pStyle w:val="ListParagraph"/>
              <w:numPr>
                <w:ilvl w:val="1"/>
                <w:numId w:val="14"/>
              </w:numPr>
            </w:pPr>
            <w:r>
              <w:t>Respond to urgent requests on the same day or by midday the following day if received after 3pm</w:t>
            </w:r>
          </w:p>
          <w:p w14:paraId="1EE0DA68" w14:textId="77777777" w:rsidR="007A092B" w:rsidRDefault="007A092B" w:rsidP="007A092B">
            <w:pPr>
              <w:pStyle w:val="ListParagraph"/>
              <w:numPr>
                <w:ilvl w:val="1"/>
                <w:numId w:val="14"/>
              </w:numPr>
            </w:pPr>
            <w:r>
              <w:t xml:space="preserve"> Acknowledge any new requests within 1 working day</w:t>
            </w:r>
          </w:p>
          <w:p w14:paraId="33278898" w14:textId="77777777" w:rsidR="007A092B" w:rsidRDefault="007A092B" w:rsidP="007A092B">
            <w:pPr>
              <w:pStyle w:val="ListParagraph"/>
              <w:numPr>
                <w:ilvl w:val="1"/>
                <w:numId w:val="14"/>
              </w:numPr>
            </w:pPr>
            <w:r>
              <w:t xml:space="preserve">Inform the Head of Transformation if a timescale may not be achievable. </w:t>
            </w:r>
          </w:p>
          <w:p w14:paraId="0EB00DA2" w14:textId="77777777" w:rsidR="007A092B" w:rsidRPr="00340DF4" w:rsidRDefault="007A092B" w:rsidP="00236FD7">
            <w:pPr>
              <w:rPr>
                <w:b/>
                <w:bCs/>
              </w:rPr>
            </w:pPr>
          </w:p>
        </w:tc>
        <w:tc>
          <w:tcPr>
            <w:tcW w:w="3544" w:type="dxa"/>
          </w:tcPr>
          <w:p w14:paraId="1307AE3C" w14:textId="77777777" w:rsidR="007A092B" w:rsidRDefault="007A092B" w:rsidP="00236FD7">
            <w:pPr>
              <w:spacing w:after="120"/>
            </w:pPr>
          </w:p>
          <w:p w14:paraId="28B3F7FC" w14:textId="77777777" w:rsidR="007A092B" w:rsidRDefault="007A092B" w:rsidP="00236FD7">
            <w:pPr>
              <w:spacing w:after="120"/>
            </w:pPr>
            <w:r>
              <w:t xml:space="preserve">KPI schedule to be included in the contract. </w:t>
            </w:r>
          </w:p>
          <w:p w14:paraId="1B3D3D44" w14:textId="77777777" w:rsidR="007A092B" w:rsidRDefault="007A092B" w:rsidP="00236FD7">
            <w:pPr>
              <w:spacing w:after="120"/>
            </w:pPr>
          </w:p>
          <w:p w14:paraId="17640E75" w14:textId="77777777" w:rsidR="007A092B" w:rsidRDefault="007A092B" w:rsidP="00236FD7">
            <w:pPr>
              <w:spacing w:after="120"/>
            </w:pPr>
          </w:p>
        </w:tc>
        <w:tc>
          <w:tcPr>
            <w:tcW w:w="2268" w:type="dxa"/>
          </w:tcPr>
          <w:p w14:paraId="748B4D2E" w14:textId="77777777" w:rsidR="007A092B" w:rsidRDefault="007A092B" w:rsidP="00236FD7">
            <w:pPr>
              <w:spacing w:after="120"/>
            </w:pPr>
          </w:p>
          <w:p w14:paraId="1F1CE422" w14:textId="77777777" w:rsidR="007A092B" w:rsidRDefault="007A092B" w:rsidP="00236FD7">
            <w:pPr>
              <w:spacing w:after="120"/>
            </w:pPr>
            <w:r>
              <w:t xml:space="preserve">Monthly reporting to outline the turnaround times for advice in line with the SLA. </w:t>
            </w:r>
          </w:p>
        </w:tc>
      </w:tr>
      <w:tr w:rsidR="007A092B" w14:paraId="448657A8" w14:textId="77777777" w:rsidTr="00236FD7">
        <w:tc>
          <w:tcPr>
            <w:tcW w:w="2254" w:type="dxa"/>
            <w:vMerge/>
          </w:tcPr>
          <w:p w14:paraId="77C4A044" w14:textId="77777777" w:rsidR="007A092B" w:rsidRDefault="007A092B" w:rsidP="00236FD7">
            <w:pPr>
              <w:spacing w:after="120"/>
            </w:pPr>
          </w:p>
        </w:tc>
        <w:tc>
          <w:tcPr>
            <w:tcW w:w="5963" w:type="dxa"/>
          </w:tcPr>
          <w:p w14:paraId="4D4535C8" w14:textId="77777777" w:rsidR="007A092B" w:rsidRDefault="007A092B" w:rsidP="00236FD7">
            <w:pPr>
              <w:rPr>
                <w:b/>
                <w:bCs/>
              </w:rPr>
            </w:pPr>
            <w:r w:rsidRPr="00340DF4">
              <w:rPr>
                <w:b/>
                <w:bCs/>
              </w:rPr>
              <w:t>Quality of advice</w:t>
            </w:r>
          </w:p>
          <w:p w14:paraId="732D14D7" w14:textId="77777777" w:rsidR="007A092B" w:rsidRPr="00340DF4" w:rsidRDefault="007A092B" w:rsidP="007A092B">
            <w:pPr>
              <w:pStyle w:val="ListParagraph"/>
              <w:numPr>
                <w:ilvl w:val="0"/>
                <w:numId w:val="14"/>
              </w:numPr>
            </w:pPr>
            <w:r>
              <w:t>The supplier should provide advice that is:</w:t>
            </w:r>
          </w:p>
          <w:p w14:paraId="23857E7C" w14:textId="77777777" w:rsidR="007A092B" w:rsidRDefault="007A092B" w:rsidP="007A092B">
            <w:pPr>
              <w:pStyle w:val="ListParagraph"/>
              <w:numPr>
                <w:ilvl w:val="1"/>
                <w:numId w:val="14"/>
              </w:numPr>
            </w:pPr>
            <w:r>
              <w:t>Accurate</w:t>
            </w:r>
          </w:p>
          <w:p w14:paraId="5352109F" w14:textId="77777777" w:rsidR="007A092B" w:rsidRDefault="007A092B" w:rsidP="007A092B">
            <w:pPr>
              <w:pStyle w:val="ListParagraph"/>
              <w:numPr>
                <w:ilvl w:val="1"/>
                <w:numId w:val="14"/>
              </w:numPr>
            </w:pPr>
            <w:r>
              <w:t>Taking account of wider context and policy issues</w:t>
            </w:r>
          </w:p>
          <w:p w14:paraId="0E5478BC" w14:textId="77777777" w:rsidR="007A092B" w:rsidRDefault="007A092B" w:rsidP="007A092B">
            <w:pPr>
              <w:pStyle w:val="ListParagraph"/>
              <w:numPr>
                <w:ilvl w:val="1"/>
                <w:numId w:val="14"/>
              </w:numPr>
            </w:pPr>
            <w:r>
              <w:t>Succinct and accessible to the client</w:t>
            </w:r>
          </w:p>
          <w:p w14:paraId="59A87706" w14:textId="77777777" w:rsidR="007A092B" w:rsidRDefault="007A092B" w:rsidP="007A092B">
            <w:pPr>
              <w:pStyle w:val="ListParagraph"/>
              <w:numPr>
                <w:ilvl w:val="1"/>
                <w:numId w:val="14"/>
              </w:numPr>
            </w:pPr>
            <w:r>
              <w:t xml:space="preserve">Risk-based and solution-focussed </w:t>
            </w:r>
          </w:p>
        </w:tc>
        <w:tc>
          <w:tcPr>
            <w:tcW w:w="3544" w:type="dxa"/>
          </w:tcPr>
          <w:p w14:paraId="2EEAF9E5" w14:textId="77777777" w:rsidR="007A092B" w:rsidRDefault="007A092B" w:rsidP="00236FD7">
            <w:pPr>
              <w:spacing w:after="120"/>
            </w:pPr>
            <w:r>
              <w:t xml:space="preserve">Clear routes of escalation within the contract in relation to quality concerns. </w:t>
            </w:r>
          </w:p>
          <w:p w14:paraId="0781A26F" w14:textId="77777777" w:rsidR="007A092B" w:rsidRDefault="007A092B" w:rsidP="00236FD7">
            <w:pPr>
              <w:spacing w:after="120"/>
            </w:pPr>
          </w:p>
        </w:tc>
        <w:tc>
          <w:tcPr>
            <w:tcW w:w="2268" w:type="dxa"/>
          </w:tcPr>
          <w:p w14:paraId="13412071" w14:textId="77777777" w:rsidR="007A092B" w:rsidRPr="00C14721" w:rsidRDefault="007A092B" w:rsidP="00236FD7">
            <w:pPr>
              <w:spacing w:after="120"/>
            </w:pPr>
            <w:r>
              <w:t xml:space="preserve">To be measured by the programme team and via the contractual escalation route.  </w:t>
            </w:r>
          </w:p>
        </w:tc>
      </w:tr>
      <w:tr w:rsidR="007A092B" w14:paraId="2004D1E1" w14:textId="77777777" w:rsidTr="00236FD7">
        <w:tc>
          <w:tcPr>
            <w:tcW w:w="2254" w:type="dxa"/>
          </w:tcPr>
          <w:p w14:paraId="70DDA23E" w14:textId="77777777" w:rsidR="007A092B" w:rsidRPr="00584A38" w:rsidRDefault="007A092B" w:rsidP="00236FD7">
            <w:pPr>
              <w:spacing w:after="120"/>
              <w:rPr>
                <w:b/>
                <w:bCs/>
              </w:rPr>
            </w:pPr>
            <w:r w:rsidRPr="00584A38">
              <w:rPr>
                <w:b/>
                <w:bCs/>
              </w:rPr>
              <w:lastRenderedPageBreak/>
              <w:t>Relationship Management</w:t>
            </w:r>
          </w:p>
        </w:tc>
        <w:tc>
          <w:tcPr>
            <w:tcW w:w="5963" w:type="dxa"/>
          </w:tcPr>
          <w:p w14:paraId="01A6190B" w14:textId="77777777" w:rsidR="007A092B" w:rsidRDefault="007A092B" w:rsidP="00236FD7">
            <w:r>
              <w:t>The supplier will ensure that:</w:t>
            </w:r>
          </w:p>
          <w:p w14:paraId="5C1B597E" w14:textId="77777777" w:rsidR="007A092B" w:rsidRDefault="007A092B" w:rsidP="007A092B">
            <w:pPr>
              <w:pStyle w:val="ListParagraph"/>
              <w:numPr>
                <w:ilvl w:val="0"/>
                <w:numId w:val="14"/>
              </w:numPr>
            </w:pPr>
            <w:r>
              <w:t>We are informed of any other matters that might impact on NHSEI or otherwise NHSEI has an interest in (including but not limited to conflicts that may arise, matters that impact on capacity and any changes to the legal advisers providing support)</w:t>
            </w:r>
          </w:p>
          <w:p w14:paraId="20450DD8" w14:textId="77777777" w:rsidR="007A092B" w:rsidRDefault="007A092B" w:rsidP="007A092B">
            <w:pPr>
              <w:pStyle w:val="ListParagraph"/>
              <w:numPr>
                <w:ilvl w:val="0"/>
                <w:numId w:val="14"/>
              </w:numPr>
            </w:pPr>
            <w:r>
              <w:t xml:space="preserve">Risks are escalated to the Head of Transformation and NHSEI legal team </w:t>
            </w:r>
          </w:p>
          <w:p w14:paraId="1430D8F6" w14:textId="77777777" w:rsidR="007A092B" w:rsidRDefault="007A092B" w:rsidP="007A092B">
            <w:pPr>
              <w:pStyle w:val="ListParagraph"/>
              <w:numPr>
                <w:ilvl w:val="0"/>
                <w:numId w:val="14"/>
              </w:numPr>
            </w:pPr>
            <w:r>
              <w:t xml:space="preserve">They attend the Programme Board and required workstream meetings when required. </w:t>
            </w:r>
          </w:p>
          <w:p w14:paraId="30FFFF67" w14:textId="77777777" w:rsidR="007A092B" w:rsidRDefault="007A092B" w:rsidP="00236FD7"/>
          <w:p w14:paraId="67F5E86F" w14:textId="77777777" w:rsidR="007A092B" w:rsidRDefault="007A092B" w:rsidP="00236FD7"/>
        </w:tc>
        <w:tc>
          <w:tcPr>
            <w:tcW w:w="3544" w:type="dxa"/>
          </w:tcPr>
          <w:p w14:paraId="5FE2D83E" w14:textId="77777777" w:rsidR="007A092B" w:rsidRDefault="007A092B" w:rsidP="00236FD7">
            <w:pPr>
              <w:spacing w:after="120"/>
            </w:pPr>
            <w:r>
              <w:t xml:space="preserve">On commencement a schedule of key meetings will be provided.  </w:t>
            </w:r>
          </w:p>
        </w:tc>
        <w:tc>
          <w:tcPr>
            <w:tcW w:w="2268" w:type="dxa"/>
          </w:tcPr>
          <w:p w14:paraId="1C8EAE46" w14:textId="77777777" w:rsidR="007A092B" w:rsidRDefault="007A092B" w:rsidP="00236FD7">
            <w:pPr>
              <w:spacing w:after="120"/>
            </w:pPr>
            <w:r>
              <w:t xml:space="preserve">The programme team will monitor the escalation of risks through the programme risk log. </w:t>
            </w:r>
          </w:p>
          <w:p w14:paraId="28C06E8D" w14:textId="77777777" w:rsidR="007A092B" w:rsidRDefault="007A092B" w:rsidP="00236FD7">
            <w:pPr>
              <w:spacing w:after="120"/>
            </w:pPr>
          </w:p>
          <w:p w14:paraId="795DD6C2" w14:textId="77777777" w:rsidR="007A092B" w:rsidRDefault="007A092B" w:rsidP="00236FD7">
            <w:pPr>
              <w:spacing w:after="120"/>
            </w:pPr>
            <w:r>
              <w:t xml:space="preserve">Attendance at the required meetings will monitored by the programme team. </w:t>
            </w:r>
          </w:p>
        </w:tc>
      </w:tr>
      <w:tr w:rsidR="007A092B" w14:paraId="214D615B" w14:textId="77777777" w:rsidTr="00236FD7">
        <w:tc>
          <w:tcPr>
            <w:tcW w:w="2254" w:type="dxa"/>
          </w:tcPr>
          <w:p w14:paraId="73F472E3" w14:textId="77777777" w:rsidR="007A092B" w:rsidRPr="00584A38" w:rsidRDefault="007A092B" w:rsidP="00236FD7">
            <w:pPr>
              <w:spacing w:after="120"/>
              <w:rPr>
                <w:b/>
                <w:bCs/>
              </w:rPr>
            </w:pPr>
            <w:r>
              <w:rPr>
                <w:b/>
                <w:bCs/>
              </w:rPr>
              <w:t xml:space="preserve">Compliance with systems and processes </w:t>
            </w:r>
          </w:p>
        </w:tc>
        <w:tc>
          <w:tcPr>
            <w:tcW w:w="5963" w:type="dxa"/>
          </w:tcPr>
          <w:p w14:paraId="03E8599E" w14:textId="77777777" w:rsidR="007A092B" w:rsidRDefault="007A092B" w:rsidP="00236FD7">
            <w:r>
              <w:t>The supplier will ensure that:</w:t>
            </w:r>
          </w:p>
          <w:p w14:paraId="03C2AC4A" w14:textId="77777777" w:rsidR="007A092B" w:rsidRDefault="007A092B" w:rsidP="007A092B">
            <w:pPr>
              <w:pStyle w:val="ListParagraph"/>
              <w:numPr>
                <w:ilvl w:val="0"/>
                <w:numId w:val="17"/>
              </w:numPr>
            </w:pPr>
            <w:r>
              <w:t xml:space="preserve">Documents and advice are uploaded to CMS files in a timely manner ensuring all files are up to date. </w:t>
            </w:r>
          </w:p>
          <w:p w14:paraId="5E583499" w14:textId="77777777" w:rsidR="007A092B" w:rsidRDefault="007A092B" w:rsidP="007A092B">
            <w:pPr>
              <w:pStyle w:val="ListParagraph"/>
              <w:numPr>
                <w:ilvl w:val="0"/>
                <w:numId w:val="17"/>
              </w:numPr>
            </w:pPr>
            <w:r>
              <w:t xml:space="preserve">They comply with the NHSE/I Legal Costs PO and uplift process, invoicing </w:t>
            </w:r>
            <w:proofErr w:type="gramStart"/>
            <w:r>
              <w:t>process</w:t>
            </w:r>
            <w:proofErr w:type="gramEnd"/>
            <w:r>
              <w:t xml:space="preserve"> and year end process.</w:t>
            </w:r>
          </w:p>
          <w:p w14:paraId="78E6C7BE" w14:textId="77777777" w:rsidR="007A092B" w:rsidRDefault="007A092B" w:rsidP="00236FD7"/>
        </w:tc>
        <w:tc>
          <w:tcPr>
            <w:tcW w:w="3544" w:type="dxa"/>
          </w:tcPr>
          <w:p w14:paraId="4889AF05" w14:textId="77777777" w:rsidR="007A092B" w:rsidRDefault="007A092B" w:rsidP="00236FD7">
            <w:pPr>
              <w:spacing w:after="120"/>
            </w:pPr>
            <w:r>
              <w:t xml:space="preserve">Compliance in line with the required processes and procedures </w:t>
            </w:r>
          </w:p>
        </w:tc>
        <w:tc>
          <w:tcPr>
            <w:tcW w:w="2268" w:type="dxa"/>
          </w:tcPr>
          <w:p w14:paraId="650C3B57" w14:textId="77777777" w:rsidR="007A092B" w:rsidRDefault="007A092B" w:rsidP="00236FD7">
            <w:pPr>
              <w:spacing w:after="120"/>
            </w:pPr>
            <w:r>
              <w:t>NHSE/I legal team spot checks and Legal Costs monitoring of compliance with NHSE/I processes.</w:t>
            </w:r>
          </w:p>
        </w:tc>
      </w:tr>
    </w:tbl>
    <w:p w14:paraId="14B4F580" w14:textId="77777777" w:rsidR="007A092B" w:rsidRPr="0082116B" w:rsidRDefault="007A092B" w:rsidP="0082116B">
      <w:pPr>
        <w:pStyle w:val="paragraph"/>
        <w:spacing w:before="0" w:beforeAutospacing="0" w:after="0" w:afterAutospacing="0"/>
        <w:jc w:val="both"/>
        <w:textAlignment w:val="baseline"/>
        <w:rPr>
          <w:rFonts w:ascii="Arial" w:hAnsi="Arial" w:cs="Arial"/>
          <w:b/>
          <w:bCs/>
          <w:sz w:val="20"/>
          <w:szCs w:val="20"/>
          <w:lang w:val="en-US"/>
        </w:rPr>
      </w:pPr>
    </w:p>
    <w:sectPr w:rsidR="007A092B" w:rsidRPr="0082116B" w:rsidSect="00AA683D">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4CD23C" w14:textId="77777777" w:rsidR="00B53174" w:rsidRDefault="00B53174" w:rsidP="00623A15">
      <w:pPr>
        <w:spacing w:after="0" w:line="240" w:lineRule="auto"/>
      </w:pPr>
      <w:r>
        <w:separator/>
      </w:r>
    </w:p>
  </w:endnote>
  <w:endnote w:type="continuationSeparator" w:id="0">
    <w:p w14:paraId="332A8FFE" w14:textId="77777777" w:rsidR="00B53174" w:rsidRDefault="00B53174" w:rsidP="00623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584C08" w14:textId="77777777" w:rsidR="00B53174" w:rsidRDefault="00B53174" w:rsidP="00623A15">
      <w:pPr>
        <w:spacing w:after="0" w:line="240" w:lineRule="auto"/>
      </w:pPr>
      <w:r>
        <w:separator/>
      </w:r>
    </w:p>
  </w:footnote>
  <w:footnote w:type="continuationSeparator" w:id="0">
    <w:p w14:paraId="6D12A1B5" w14:textId="77777777" w:rsidR="00B53174" w:rsidRDefault="00B53174" w:rsidP="00623A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2315C" w14:textId="5E44DF81" w:rsidR="00623A15" w:rsidRPr="0010488B" w:rsidRDefault="00623A15">
    <w:pPr>
      <w:pStyle w:val="Header"/>
      <w:rPr>
        <w:b/>
        <w:bCs/>
        <w:color w:val="FF0000"/>
      </w:rPr>
    </w:pPr>
    <w:r w:rsidRPr="0010488B">
      <w:rPr>
        <w:b/>
        <w:bCs/>
        <w:color w:val="FF0000"/>
      </w:rPr>
      <w:t xml:space="preserve">Commercial Sensitive </w:t>
    </w:r>
  </w:p>
  <w:p w14:paraId="527EC9E0" w14:textId="77777777" w:rsidR="00623A15" w:rsidRDefault="00623A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83155"/>
    <w:multiLevelType w:val="hybridMultilevel"/>
    <w:tmpl w:val="51463A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7F3D93"/>
    <w:multiLevelType w:val="hybridMultilevel"/>
    <w:tmpl w:val="D74E5C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1159EB"/>
    <w:multiLevelType w:val="multilevel"/>
    <w:tmpl w:val="8D00C02E"/>
    <w:lvl w:ilvl="0">
      <w:start w:val="1"/>
      <w:numFmt w:val="bullet"/>
      <w:lvlText w:val=""/>
      <w:lvlJc w:val="left"/>
      <w:pPr>
        <w:tabs>
          <w:tab w:val="num" w:pos="1170"/>
        </w:tabs>
        <w:ind w:left="1170" w:hanging="360"/>
      </w:pPr>
      <w:rPr>
        <w:rFonts w:ascii="Symbol" w:hAnsi="Symbol" w:hint="default"/>
        <w:sz w:val="20"/>
      </w:rPr>
    </w:lvl>
    <w:lvl w:ilvl="1">
      <w:start w:val="1"/>
      <w:numFmt w:val="bullet"/>
      <w:lvlText w:val=""/>
      <w:lvlJc w:val="left"/>
      <w:pPr>
        <w:tabs>
          <w:tab w:val="num" w:pos="1890"/>
        </w:tabs>
        <w:ind w:left="1890" w:hanging="360"/>
      </w:pPr>
      <w:rPr>
        <w:rFonts w:ascii="Symbol" w:hAnsi="Symbol" w:hint="default"/>
        <w:sz w:val="20"/>
      </w:rPr>
    </w:lvl>
    <w:lvl w:ilvl="2" w:tentative="1">
      <w:start w:val="1"/>
      <w:numFmt w:val="bullet"/>
      <w:lvlText w:val=""/>
      <w:lvlJc w:val="left"/>
      <w:pPr>
        <w:tabs>
          <w:tab w:val="num" w:pos="2610"/>
        </w:tabs>
        <w:ind w:left="2610" w:hanging="360"/>
      </w:pPr>
      <w:rPr>
        <w:rFonts w:ascii="Symbol" w:hAnsi="Symbol" w:hint="default"/>
        <w:sz w:val="20"/>
      </w:rPr>
    </w:lvl>
    <w:lvl w:ilvl="3" w:tentative="1">
      <w:start w:val="1"/>
      <w:numFmt w:val="bullet"/>
      <w:lvlText w:val=""/>
      <w:lvlJc w:val="left"/>
      <w:pPr>
        <w:tabs>
          <w:tab w:val="num" w:pos="3330"/>
        </w:tabs>
        <w:ind w:left="3330" w:hanging="360"/>
      </w:pPr>
      <w:rPr>
        <w:rFonts w:ascii="Symbol" w:hAnsi="Symbol" w:hint="default"/>
        <w:sz w:val="20"/>
      </w:rPr>
    </w:lvl>
    <w:lvl w:ilvl="4" w:tentative="1">
      <w:start w:val="1"/>
      <w:numFmt w:val="bullet"/>
      <w:lvlText w:val=""/>
      <w:lvlJc w:val="left"/>
      <w:pPr>
        <w:tabs>
          <w:tab w:val="num" w:pos="4050"/>
        </w:tabs>
        <w:ind w:left="4050" w:hanging="360"/>
      </w:pPr>
      <w:rPr>
        <w:rFonts w:ascii="Symbol" w:hAnsi="Symbol" w:hint="default"/>
        <w:sz w:val="20"/>
      </w:rPr>
    </w:lvl>
    <w:lvl w:ilvl="5" w:tentative="1">
      <w:start w:val="1"/>
      <w:numFmt w:val="bullet"/>
      <w:lvlText w:val=""/>
      <w:lvlJc w:val="left"/>
      <w:pPr>
        <w:tabs>
          <w:tab w:val="num" w:pos="4770"/>
        </w:tabs>
        <w:ind w:left="4770" w:hanging="360"/>
      </w:pPr>
      <w:rPr>
        <w:rFonts w:ascii="Symbol" w:hAnsi="Symbol" w:hint="default"/>
        <w:sz w:val="20"/>
      </w:rPr>
    </w:lvl>
    <w:lvl w:ilvl="6" w:tentative="1">
      <w:start w:val="1"/>
      <w:numFmt w:val="bullet"/>
      <w:lvlText w:val=""/>
      <w:lvlJc w:val="left"/>
      <w:pPr>
        <w:tabs>
          <w:tab w:val="num" w:pos="5490"/>
        </w:tabs>
        <w:ind w:left="5490" w:hanging="360"/>
      </w:pPr>
      <w:rPr>
        <w:rFonts w:ascii="Symbol" w:hAnsi="Symbol" w:hint="default"/>
        <w:sz w:val="20"/>
      </w:rPr>
    </w:lvl>
    <w:lvl w:ilvl="7" w:tentative="1">
      <w:start w:val="1"/>
      <w:numFmt w:val="bullet"/>
      <w:lvlText w:val=""/>
      <w:lvlJc w:val="left"/>
      <w:pPr>
        <w:tabs>
          <w:tab w:val="num" w:pos="6210"/>
        </w:tabs>
        <w:ind w:left="6210" w:hanging="360"/>
      </w:pPr>
      <w:rPr>
        <w:rFonts w:ascii="Symbol" w:hAnsi="Symbol" w:hint="default"/>
        <w:sz w:val="20"/>
      </w:rPr>
    </w:lvl>
    <w:lvl w:ilvl="8" w:tentative="1">
      <w:start w:val="1"/>
      <w:numFmt w:val="bullet"/>
      <w:lvlText w:val=""/>
      <w:lvlJc w:val="left"/>
      <w:pPr>
        <w:tabs>
          <w:tab w:val="num" w:pos="6930"/>
        </w:tabs>
        <w:ind w:left="6930" w:hanging="360"/>
      </w:pPr>
      <w:rPr>
        <w:rFonts w:ascii="Symbol" w:hAnsi="Symbol" w:hint="default"/>
        <w:sz w:val="20"/>
      </w:rPr>
    </w:lvl>
  </w:abstractNum>
  <w:abstractNum w:abstractNumId="3" w15:restartNumberingAfterBreak="0">
    <w:nsid w:val="0C304D58"/>
    <w:multiLevelType w:val="hybridMultilevel"/>
    <w:tmpl w:val="ECEA68F8"/>
    <w:lvl w:ilvl="0" w:tplc="08090001">
      <w:start w:val="1"/>
      <w:numFmt w:val="bullet"/>
      <w:lvlText w:val=""/>
      <w:lvlJc w:val="left"/>
      <w:pPr>
        <w:ind w:left="1639" w:hanging="360"/>
      </w:pPr>
      <w:rPr>
        <w:rFonts w:ascii="Symbol" w:hAnsi="Symbol" w:hint="default"/>
      </w:rPr>
    </w:lvl>
    <w:lvl w:ilvl="1" w:tplc="08090003" w:tentative="1">
      <w:start w:val="1"/>
      <w:numFmt w:val="bullet"/>
      <w:lvlText w:val="o"/>
      <w:lvlJc w:val="left"/>
      <w:pPr>
        <w:ind w:left="2359" w:hanging="360"/>
      </w:pPr>
      <w:rPr>
        <w:rFonts w:ascii="Courier New" w:hAnsi="Courier New" w:cs="Courier New" w:hint="default"/>
      </w:rPr>
    </w:lvl>
    <w:lvl w:ilvl="2" w:tplc="08090005" w:tentative="1">
      <w:start w:val="1"/>
      <w:numFmt w:val="bullet"/>
      <w:lvlText w:val=""/>
      <w:lvlJc w:val="left"/>
      <w:pPr>
        <w:ind w:left="3079" w:hanging="360"/>
      </w:pPr>
      <w:rPr>
        <w:rFonts w:ascii="Wingdings" w:hAnsi="Wingdings" w:hint="default"/>
      </w:rPr>
    </w:lvl>
    <w:lvl w:ilvl="3" w:tplc="08090001" w:tentative="1">
      <w:start w:val="1"/>
      <w:numFmt w:val="bullet"/>
      <w:lvlText w:val=""/>
      <w:lvlJc w:val="left"/>
      <w:pPr>
        <w:ind w:left="3799" w:hanging="360"/>
      </w:pPr>
      <w:rPr>
        <w:rFonts w:ascii="Symbol" w:hAnsi="Symbol" w:hint="default"/>
      </w:rPr>
    </w:lvl>
    <w:lvl w:ilvl="4" w:tplc="08090003" w:tentative="1">
      <w:start w:val="1"/>
      <w:numFmt w:val="bullet"/>
      <w:lvlText w:val="o"/>
      <w:lvlJc w:val="left"/>
      <w:pPr>
        <w:ind w:left="4519" w:hanging="360"/>
      </w:pPr>
      <w:rPr>
        <w:rFonts w:ascii="Courier New" w:hAnsi="Courier New" w:cs="Courier New" w:hint="default"/>
      </w:rPr>
    </w:lvl>
    <w:lvl w:ilvl="5" w:tplc="08090005" w:tentative="1">
      <w:start w:val="1"/>
      <w:numFmt w:val="bullet"/>
      <w:lvlText w:val=""/>
      <w:lvlJc w:val="left"/>
      <w:pPr>
        <w:ind w:left="5239" w:hanging="360"/>
      </w:pPr>
      <w:rPr>
        <w:rFonts w:ascii="Wingdings" w:hAnsi="Wingdings" w:hint="default"/>
      </w:rPr>
    </w:lvl>
    <w:lvl w:ilvl="6" w:tplc="08090001" w:tentative="1">
      <w:start w:val="1"/>
      <w:numFmt w:val="bullet"/>
      <w:lvlText w:val=""/>
      <w:lvlJc w:val="left"/>
      <w:pPr>
        <w:ind w:left="5959" w:hanging="360"/>
      </w:pPr>
      <w:rPr>
        <w:rFonts w:ascii="Symbol" w:hAnsi="Symbol" w:hint="default"/>
      </w:rPr>
    </w:lvl>
    <w:lvl w:ilvl="7" w:tplc="08090003" w:tentative="1">
      <w:start w:val="1"/>
      <w:numFmt w:val="bullet"/>
      <w:lvlText w:val="o"/>
      <w:lvlJc w:val="left"/>
      <w:pPr>
        <w:ind w:left="6679" w:hanging="360"/>
      </w:pPr>
      <w:rPr>
        <w:rFonts w:ascii="Courier New" w:hAnsi="Courier New" w:cs="Courier New" w:hint="default"/>
      </w:rPr>
    </w:lvl>
    <w:lvl w:ilvl="8" w:tplc="08090005" w:tentative="1">
      <w:start w:val="1"/>
      <w:numFmt w:val="bullet"/>
      <w:lvlText w:val=""/>
      <w:lvlJc w:val="left"/>
      <w:pPr>
        <w:ind w:left="7399" w:hanging="360"/>
      </w:pPr>
      <w:rPr>
        <w:rFonts w:ascii="Wingdings" w:hAnsi="Wingdings" w:hint="default"/>
      </w:rPr>
    </w:lvl>
  </w:abstractNum>
  <w:abstractNum w:abstractNumId="4" w15:restartNumberingAfterBreak="0">
    <w:nsid w:val="12586934"/>
    <w:multiLevelType w:val="hybridMultilevel"/>
    <w:tmpl w:val="7EF27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A66889"/>
    <w:multiLevelType w:val="multilevel"/>
    <w:tmpl w:val="091A775A"/>
    <w:lvl w:ilvl="0">
      <w:start w:val="3"/>
      <w:numFmt w:val="decimal"/>
      <w:lvlText w:val="%1"/>
      <w:lvlJc w:val="left"/>
      <w:pPr>
        <w:ind w:left="444" w:hanging="444"/>
      </w:pPr>
      <w:rPr>
        <w:rFonts w:hint="default"/>
      </w:rPr>
    </w:lvl>
    <w:lvl w:ilvl="1">
      <w:start w:val="6"/>
      <w:numFmt w:val="decimal"/>
      <w:lvlText w:val="%1.%2"/>
      <w:lvlJc w:val="left"/>
      <w:pPr>
        <w:ind w:left="444" w:hanging="444"/>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1E5221"/>
    <w:multiLevelType w:val="multilevel"/>
    <w:tmpl w:val="1812CB00"/>
    <w:lvl w:ilvl="0">
      <w:start w:val="4"/>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88C7F4B"/>
    <w:multiLevelType w:val="hybridMultilevel"/>
    <w:tmpl w:val="CFC2E2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2E753F7"/>
    <w:multiLevelType w:val="hybridMultilevel"/>
    <w:tmpl w:val="B8203C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6F1574E"/>
    <w:multiLevelType w:val="multilevel"/>
    <w:tmpl w:val="32FC7682"/>
    <w:lvl w:ilvl="0">
      <w:start w:val="3"/>
      <w:numFmt w:val="decimal"/>
      <w:lvlText w:val="%1."/>
      <w:lvlJc w:val="left"/>
      <w:pPr>
        <w:ind w:left="504" w:hanging="504"/>
      </w:pPr>
      <w:rPr>
        <w:rFonts w:hint="default"/>
        <w:b w:val="0"/>
      </w:rPr>
    </w:lvl>
    <w:lvl w:ilvl="1">
      <w:start w:val="4"/>
      <w:numFmt w:val="decimal"/>
      <w:lvlText w:val="%1.%2."/>
      <w:lvlJc w:val="left"/>
      <w:pPr>
        <w:ind w:left="504" w:hanging="504"/>
      </w:pPr>
      <w:rPr>
        <w:rFonts w:hint="default"/>
        <w:b w:val="0"/>
      </w:rPr>
    </w:lvl>
    <w:lvl w:ilvl="2">
      <w:start w:val="8"/>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4F745C0B"/>
    <w:multiLevelType w:val="hybridMultilevel"/>
    <w:tmpl w:val="C5DC1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2F09B6"/>
    <w:multiLevelType w:val="multilevel"/>
    <w:tmpl w:val="8576AA38"/>
    <w:lvl w:ilvl="0">
      <w:start w:val="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3610388"/>
    <w:multiLevelType w:val="hybridMultilevel"/>
    <w:tmpl w:val="743A31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3A5157E"/>
    <w:multiLevelType w:val="hybridMultilevel"/>
    <w:tmpl w:val="FED28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3007EA"/>
    <w:multiLevelType w:val="multilevel"/>
    <w:tmpl w:val="4DE82A00"/>
    <w:lvl w:ilvl="0">
      <w:start w:val="1"/>
      <w:numFmt w:val="bullet"/>
      <w:lvlText w:val=""/>
      <w:lvlJc w:val="left"/>
      <w:pPr>
        <w:tabs>
          <w:tab w:val="num" w:pos="1170"/>
        </w:tabs>
        <w:ind w:left="1170" w:hanging="360"/>
      </w:pPr>
      <w:rPr>
        <w:rFonts w:ascii="Symbol" w:hAnsi="Symbol" w:hint="default"/>
        <w:sz w:val="20"/>
      </w:rPr>
    </w:lvl>
    <w:lvl w:ilvl="1">
      <w:start w:val="1"/>
      <w:numFmt w:val="bullet"/>
      <w:lvlText w:val=""/>
      <w:lvlJc w:val="left"/>
      <w:pPr>
        <w:tabs>
          <w:tab w:val="num" w:pos="1890"/>
        </w:tabs>
        <w:ind w:left="1890" w:hanging="360"/>
      </w:pPr>
      <w:rPr>
        <w:rFonts w:ascii="Symbol" w:hAnsi="Symbol" w:hint="default"/>
        <w:sz w:val="20"/>
      </w:rPr>
    </w:lvl>
    <w:lvl w:ilvl="2">
      <w:start w:val="4"/>
      <w:numFmt w:val="decimal"/>
      <w:lvlText w:val="%3"/>
      <w:lvlJc w:val="left"/>
      <w:pPr>
        <w:ind w:left="2610" w:hanging="360"/>
      </w:pPr>
      <w:rPr>
        <w:rFonts w:eastAsiaTheme="minorHAnsi" w:hint="default"/>
      </w:rPr>
    </w:lvl>
    <w:lvl w:ilvl="3" w:tentative="1">
      <w:start w:val="1"/>
      <w:numFmt w:val="bullet"/>
      <w:lvlText w:val=""/>
      <w:lvlJc w:val="left"/>
      <w:pPr>
        <w:tabs>
          <w:tab w:val="num" w:pos="3330"/>
        </w:tabs>
        <w:ind w:left="3330" w:hanging="360"/>
      </w:pPr>
      <w:rPr>
        <w:rFonts w:ascii="Symbol" w:hAnsi="Symbol" w:hint="default"/>
        <w:sz w:val="20"/>
      </w:rPr>
    </w:lvl>
    <w:lvl w:ilvl="4" w:tentative="1">
      <w:start w:val="1"/>
      <w:numFmt w:val="bullet"/>
      <w:lvlText w:val=""/>
      <w:lvlJc w:val="left"/>
      <w:pPr>
        <w:tabs>
          <w:tab w:val="num" w:pos="4050"/>
        </w:tabs>
        <w:ind w:left="4050" w:hanging="360"/>
      </w:pPr>
      <w:rPr>
        <w:rFonts w:ascii="Symbol" w:hAnsi="Symbol" w:hint="default"/>
        <w:sz w:val="20"/>
      </w:rPr>
    </w:lvl>
    <w:lvl w:ilvl="5" w:tentative="1">
      <w:start w:val="1"/>
      <w:numFmt w:val="bullet"/>
      <w:lvlText w:val=""/>
      <w:lvlJc w:val="left"/>
      <w:pPr>
        <w:tabs>
          <w:tab w:val="num" w:pos="4770"/>
        </w:tabs>
        <w:ind w:left="4770" w:hanging="360"/>
      </w:pPr>
      <w:rPr>
        <w:rFonts w:ascii="Symbol" w:hAnsi="Symbol" w:hint="default"/>
        <w:sz w:val="20"/>
      </w:rPr>
    </w:lvl>
    <w:lvl w:ilvl="6" w:tentative="1">
      <w:start w:val="1"/>
      <w:numFmt w:val="bullet"/>
      <w:lvlText w:val=""/>
      <w:lvlJc w:val="left"/>
      <w:pPr>
        <w:tabs>
          <w:tab w:val="num" w:pos="5490"/>
        </w:tabs>
        <w:ind w:left="5490" w:hanging="360"/>
      </w:pPr>
      <w:rPr>
        <w:rFonts w:ascii="Symbol" w:hAnsi="Symbol" w:hint="default"/>
        <w:sz w:val="20"/>
      </w:rPr>
    </w:lvl>
    <w:lvl w:ilvl="7" w:tentative="1">
      <w:start w:val="1"/>
      <w:numFmt w:val="bullet"/>
      <w:lvlText w:val=""/>
      <w:lvlJc w:val="left"/>
      <w:pPr>
        <w:tabs>
          <w:tab w:val="num" w:pos="6210"/>
        </w:tabs>
        <w:ind w:left="6210" w:hanging="360"/>
      </w:pPr>
      <w:rPr>
        <w:rFonts w:ascii="Symbol" w:hAnsi="Symbol" w:hint="default"/>
        <w:sz w:val="20"/>
      </w:rPr>
    </w:lvl>
    <w:lvl w:ilvl="8" w:tentative="1">
      <w:start w:val="1"/>
      <w:numFmt w:val="bullet"/>
      <w:lvlText w:val=""/>
      <w:lvlJc w:val="left"/>
      <w:pPr>
        <w:tabs>
          <w:tab w:val="num" w:pos="6930"/>
        </w:tabs>
        <w:ind w:left="6930" w:hanging="360"/>
      </w:pPr>
      <w:rPr>
        <w:rFonts w:ascii="Symbol" w:hAnsi="Symbol" w:hint="default"/>
        <w:sz w:val="20"/>
      </w:rPr>
    </w:lvl>
  </w:abstractNum>
  <w:abstractNum w:abstractNumId="15" w15:restartNumberingAfterBreak="0">
    <w:nsid w:val="560F4A61"/>
    <w:multiLevelType w:val="hybridMultilevel"/>
    <w:tmpl w:val="66FC6B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B495230"/>
    <w:multiLevelType w:val="multilevel"/>
    <w:tmpl w:val="8D00C02E"/>
    <w:lvl w:ilvl="0">
      <w:start w:val="1"/>
      <w:numFmt w:val="bullet"/>
      <w:lvlText w:val=""/>
      <w:lvlJc w:val="left"/>
      <w:pPr>
        <w:tabs>
          <w:tab w:val="num" w:pos="1170"/>
        </w:tabs>
        <w:ind w:left="1170" w:hanging="360"/>
      </w:pPr>
      <w:rPr>
        <w:rFonts w:ascii="Symbol" w:hAnsi="Symbol" w:hint="default"/>
        <w:sz w:val="20"/>
      </w:rPr>
    </w:lvl>
    <w:lvl w:ilvl="1">
      <w:start w:val="1"/>
      <w:numFmt w:val="bullet"/>
      <w:lvlText w:val=""/>
      <w:lvlJc w:val="left"/>
      <w:pPr>
        <w:tabs>
          <w:tab w:val="num" w:pos="1890"/>
        </w:tabs>
        <w:ind w:left="1890" w:hanging="360"/>
      </w:pPr>
      <w:rPr>
        <w:rFonts w:ascii="Symbol" w:hAnsi="Symbol" w:hint="default"/>
        <w:sz w:val="20"/>
      </w:rPr>
    </w:lvl>
    <w:lvl w:ilvl="2" w:tentative="1">
      <w:start w:val="1"/>
      <w:numFmt w:val="bullet"/>
      <w:lvlText w:val=""/>
      <w:lvlJc w:val="left"/>
      <w:pPr>
        <w:tabs>
          <w:tab w:val="num" w:pos="2610"/>
        </w:tabs>
        <w:ind w:left="2610" w:hanging="360"/>
      </w:pPr>
      <w:rPr>
        <w:rFonts w:ascii="Symbol" w:hAnsi="Symbol" w:hint="default"/>
        <w:sz w:val="20"/>
      </w:rPr>
    </w:lvl>
    <w:lvl w:ilvl="3" w:tentative="1">
      <w:start w:val="1"/>
      <w:numFmt w:val="bullet"/>
      <w:lvlText w:val=""/>
      <w:lvlJc w:val="left"/>
      <w:pPr>
        <w:tabs>
          <w:tab w:val="num" w:pos="3330"/>
        </w:tabs>
        <w:ind w:left="3330" w:hanging="360"/>
      </w:pPr>
      <w:rPr>
        <w:rFonts w:ascii="Symbol" w:hAnsi="Symbol" w:hint="default"/>
        <w:sz w:val="20"/>
      </w:rPr>
    </w:lvl>
    <w:lvl w:ilvl="4" w:tentative="1">
      <w:start w:val="1"/>
      <w:numFmt w:val="bullet"/>
      <w:lvlText w:val=""/>
      <w:lvlJc w:val="left"/>
      <w:pPr>
        <w:tabs>
          <w:tab w:val="num" w:pos="4050"/>
        </w:tabs>
        <w:ind w:left="4050" w:hanging="360"/>
      </w:pPr>
      <w:rPr>
        <w:rFonts w:ascii="Symbol" w:hAnsi="Symbol" w:hint="default"/>
        <w:sz w:val="20"/>
      </w:rPr>
    </w:lvl>
    <w:lvl w:ilvl="5" w:tentative="1">
      <w:start w:val="1"/>
      <w:numFmt w:val="bullet"/>
      <w:lvlText w:val=""/>
      <w:lvlJc w:val="left"/>
      <w:pPr>
        <w:tabs>
          <w:tab w:val="num" w:pos="4770"/>
        </w:tabs>
        <w:ind w:left="4770" w:hanging="360"/>
      </w:pPr>
      <w:rPr>
        <w:rFonts w:ascii="Symbol" w:hAnsi="Symbol" w:hint="default"/>
        <w:sz w:val="20"/>
      </w:rPr>
    </w:lvl>
    <w:lvl w:ilvl="6" w:tentative="1">
      <w:start w:val="1"/>
      <w:numFmt w:val="bullet"/>
      <w:lvlText w:val=""/>
      <w:lvlJc w:val="left"/>
      <w:pPr>
        <w:tabs>
          <w:tab w:val="num" w:pos="5490"/>
        </w:tabs>
        <w:ind w:left="5490" w:hanging="360"/>
      </w:pPr>
      <w:rPr>
        <w:rFonts w:ascii="Symbol" w:hAnsi="Symbol" w:hint="default"/>
        <w:sz w:val="20"/>
      </w:rPr>
    </w:lvl>
    <w:lvl w:ilvl="7" w:tentative="1">
      <w:start w:val="1"/>
      <w:numFmt w:val="bullet"/>
      <w:lvlText w:val=""/>
      <w:lvlJc w:val="left"/>
      <w:pPr>
        <w:tabs>
          <w:tab w:val="num" w:pos="6210"/>
        </w:tabs>
        <w:ind w:left="6210" w:hanging="360"/>
      </w:pPr>
      <w:rPr>
        <w:rFonts w:ascii="Symbol" w:hAnsi="Symbol" w:hint="default"/>
        <w:sz w:val="20"/>
      </w:rPr>
    </w:lvl>
    <w:lvl w:ilvl="8" w:tentative="1">
      <w:start w:val="1"/>
      <w:numFmt w:val="bullet"/>
      <w:lvlText w:val=""/>
      <w:lvlJc w:val="left"/>
      <w:pPr>
        <w:tabs>
          <w:tab w:val="num" w:pos="6930"/>
        </w:tabs>
        <w:ind w:left="6930" w:hanging="360"/>
      </w:pPr>
      <w:rPr>
        <w:rFonts w:ascii="Symbol" w:hAnsi="Symbol" w:hint="default"/>
        <w:sz w:val="20"/>
      </w:rPr>
    </w:lvl>
  </w:abstractNum>
  <w:abstractNum w:abstractNumId="17" w15:restartNumberingAfterBreak="0">
    <w:nsid w:val="6A3F44F7"/>
    <w:multiLevelType w:val="multilevel"/>
    <w:tmpl w:val="E44A75CE"/>
    <w:lvl w:ilvl="0">
      <w:start w:val="3"/>
      <w:numFmt w:val="decimal"/>
      <w:lvlText w:val="%1"/>
      <w:lvlJc w:val="left"/>
      <w:pPr>
        <w:ind w:left="444" w:hanging="444"/>
      </w:pPr>
      <w:rPr>
        <w:rFonts w:hint="default"/>
        <w:b w:val="0"/>
      </w:rPr>
    </w:lvl>
    <w:lvl w:ilvl="1">
      <w:start w:val="2"/>
      <w:numFmt w:val="decimal"/>
      <w:lvlText w:val="%1.%2"/>
      <w:lvlJc w:val="left"/>
      <w:pPr>
        <w:ind w:left="444" w:hanging="44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6EFD4261"/>
    <w:multiLevelType w:val="multilevel"/>
    <w:tmpl w:val="8D00C02E"/>
    <w:lvl w:ilvl="0">
      <w:start w:val="1"/>
      <w:numFmt w:val="bullet"/>
      <w:lvlText w:val=""/>
      <w:lvlJc w:val="left"/>
      <w:pPr>
        <w:tabs>
          <w:tab w:val="num" w:pos="1170"/>
        </w:tabs>
        <w:ind w:left="1170" w:hanging="360"/>
      </w:pPr>
      <w:rPr>
        <w:rFonts w:ascii="Symbol" w:hAnsi="Symbol" w:hint="default"/>
        <w:sz w:val="20"/>
      </w:rPr>
    </w:lvl>
    <w:lvl w:ilvl="1">
      <w:start w:val="1"/>
      <w:numFmt w:val="bullet"/>
      <w:lvlText w:val=""/>
      <w:lvlJc w:val="left"/>
      <w:pPr>
        <w:tabs>
          <w:tab w:val="num" w:pos="1890"/>
        </w:tabs>
        <w:ind w:left="1890" w:hanging="360"/>
      </w:pPr>
      <w:rPr>
        <w:rFonts w:ascii="Symbol" w:hAnsi="Symbol" w:hint="default"/>
        <w:sz w:val="20"/>
      </w:rPr>
    </w:lvl>
    <w:lvl w:ilvl="2" w:tentative="1">
      <w:start w:val="1"/>
      <w:numFmt w:val="bullet"/>
      <w:lvlText w:val=""/>
      <w:lvlJc w:val="left"/>
      <w:pPr>
        <w:tabs>
          <w:tab w:val="num" w:pos="2610"/>
        </w:tabs>
        <w:ind w:left="2610" w:hanging="360"/>
      </w:pPr>
      <w:rPr>
        <w:rFonts w:ascii="Symbol" w:hAnsi="Symbol" w:hint="default"/>
        <w:sz w:val="20"/>
      </w:rPr>
    </w:lvl>
    <w:lvl w:ilvl="3" w:tentative="1">
      <w:start w:val="1"/>
      <w:numFmt w:val="bullet"/>
      <w:lvlText w:val=""/>
      <w:lvlJc w:val="left"/>
      <w:pPr>
        <w:tabs>
          <w:tab w:val="num" w:pos="3330"/>
        </w:tabs>
        <w:ind w:left="3330" w:hanging="360"/>
      </w:pPr>
      <w:rPr>
        <w:rFonts w:ascii="Symbol" w:hAnsi="Symbol" w:hint="default"/>
        <w:sz w:val="20"/>
      </w:rPr>
    </w:lvl>
    <w:lvl w:ilvl="4" w:tentative="1">
      <w:start w:val="1"/>
      <w:numFmt w:val="bullet"/>
      <w:lvlText w:val=""/>
      <w:lvlJc w:val="left"/>
      <w:pPr>
        <w:tabs>
          <w:tab w:val="num" w:pos="4050"/>
        </w:tabs>
        <w:ind w:left="4050" w:hanging="360"/>
      </w:pPr>
      <w:rPr>
        <w:rFonts w:ascii="Symbol" w:hAnsi="Symbol" w:hint="default"/>
        <w:sz w:val="20"/>
      </w:rPr>
    </w:lvl>
    <w:lvl w:ilvl="5" w:tentative="1">
      <w:start w:val="1"/>
      <w:numFmt w:val="bullet"/>
      <w:lvlText w:val=""/>
      <w:lvlJc w:val="left"/>
      <w:pPr>
        <w:tabs>
          <w:tab w:val="num" w:pos="4770"/>
        </w:tabs>
        <w:ind w:left="4770" w:hanging="360"/>
      </w:pPr>
      <w:rPr>
        <w:rFonts w:ascii="Symbol" w:hAnsi="Symbol" w:hint="default"/>
        <w:sz w:val="20"/>
      </w:rPr>
    </w:lvl>
    <w:lvl w:ilvl="6" w:tentative="1">
      <w:start w:val="1"/>
      <w:numFmt w:val="bullet"/>
      <w:lvlText w:val=""/>
      <w:lvlJc w:val="left"/>
      <w:pPr>
        <w:tabs>
          <w:tab w:val="num" w:pos="5490"/>
        </w:tabs>
        <w:ind w:left="5490" w:hanging="360"/>
      </w:pPr>
      <w:rPr>
        <w:rFonts w:ascii="Symbol" w:hAnsi="Symbol" w:hint="default"/>
        <w:sz w:val="20"/>
      </w:rPr>
    </w:lvl>
    <w:lvl w:ilvl="7" w:tentative="1">
      <w:start w:val="1"/>
      <w:numFmt w:val="bullet"/>
      <w:lvlText w:val=""/>
      <w:lvlJc w:val="left"/>
      <w:pPr>
        <w:tabs>
          <w:tab w:val="num" w:pos="6210"/>
        </w:tabs>
        <w:ind w:left="6210" w:hanging="360"/>
      </w:pPr>
      <w:rPr>
        <w:rFonts w:ascii="Symbol" w:hAnsi="Symbol" w:hint="default"/>
        <w:sz w:val="20"/>
      </w:rPr>
    </w:lvl>
    <w:lvl w:ilvl="8" w:tentative="1">
      <w:start w:val="1"/>
      <w:numFmt w:val="bullet"/>
      <w:lvlText w:val=""/>
      <w:lvlJc w:val="left"/>
      <w:pPr>
        <w:tabs>
          <w:tab w:val="num" w:pos="6930"/>
        </w:tabs>
        <w:ind w:left="6930" w:hanging="360"/>
      </w:pPr>
      <w:rPr>
        <w:rFonts w:ascii="Symbol" w:hAnsi="Symbol" w:hint="default"/>
        <w:sz w:val="20"/>
      </w:rPr>
    </w:lvl>
  </w:abstractNum>
  <w:abstractNum w:abstractNumId="19" w15:restartNumberingAfterBreak="0">
    <w:nsid w:val="6F474A15"/>
    <w:multiLevelType w:val="hybridMultilevel"/>
    <w:tmpl w:val="BB4276E8"/>
    <w:lvl w:ilvl="0" w:tplc="08090001">
      <w:start w:val="1"/>
      <w:numFmt w:val="bullet"/>
      <w:lvlText w:val=""/>
      <w:lvlJc w:val="left"/>
      <w:pPr>
        <w:ind w:left="1639" w:hanging="360"/>
      </w:pPr>
      <w:rPr>
        <w:rFonts w:ascii="Symbol" w:hAnsi="Symbol" w:hint="default"/>
      </w:rPr>
    </w:lvl>
    <w:lvl w:ilvl="1" w:tplc="08090003" w:tentative="1">
      <w:start w:val="1"/>
      <w:numFmt w:val="bullet"/>
      <w:lvlText w:val="o"/>
      <w:lvlJc w:val="left"/>
      <w:pPr>
        <w:ind w:left="2359" w:hanging="360"/>
      </w:pPr>
      <w:rPr>
        <w:rFonts w:ascii="Courier New" w:hAnsi="Courier New" w:cs="Courier New" w:hint="default"/>
      </w:rPr>
    </w:lvl>
    <w:lvl w:ilvl="2" w:tplc="08090005" w:tentative="1">
      <w:start w:val="1"/>
      <w:numFmt w:val="bullet"/>
      <w:lvlText w:val=""/>
      <w:lvlJc w:val="left"/>
      <w:pPr>
        <w:ind w:left="3079" w:hanging="360"/>
      </w:pPr>
      <w:rPr>
        <w:rFonts w:ascii="Wingdings" w:hAnsi="Wingdings" w:hint="default"/>
      </w:rPr>
    </w:lvl>
    <w:lvl w:ilvl="3" w:tplc="08090001" w:tentative="1">
      <w:start w:val="1"/>
      <w:numFmt w:val="bullet"/>
      <w:lvlText w:val=""/>
      <w:lvlJc w:val="left"/>
      <w:pPr>
        <w:ind w:left="3799" w:hanging="360"/>
      </w:pPr>
      <w:rPr>
        <w:rFonts w:ascii="Symbol" w:hAnsi="Symbol" w:hint="default"/>
      </w:rPr>
    </w:lvl>
    <w:lvl w:ilvl="4" w:tplc="08090003" w:tentative="1">
      <w:start w:val="1"/>
      <w:numFmt w:val="bullet"/>
      <w:lvlText w:val="o"/>
      <w:lvlJc w:val="left"/>
      <w:pPr>
        <w:ind w:left="4519" w:hanging="360"/>
      </w:pPr>
      <w:rPr>
        <w:rFonts w:ascii="Courier New" w:hAnsi="Courier New" w:cs="Courier New" w:hint="default"/>
      </w:rPr>
    </w:lvl>
    <w:lvl w:ilvl="5" w:tplc="08090005" w:tentative="1">
      <w:start w:val="1"/>
      <w:numFmt w:val="bullet"/>
      <w:lvlText w:val=""/>
      <w:lvlJc w:val="left"/>
      <w:pPr>
        <w:ind w:left="5239" w:hanging="360"/>
      </w:pPr>
      <w:rPr>
        <w:rFonts w:ascii="Wingdings" w:hAnsi="Wingdings" w:hint="default"/>
      </w:rPr>
    </w:lvl>
    <w:lvl w:ilvl="6" w:tplc="08090001" w:tentative="1">
      <w:start w:val="1"/>
      <w:numFmt w:val="bullet"/>
      <w:lvlText w:val=""/>
      <w:lvlJc w:val="left"/>
      <w:pPr>
        <w:ind w:left="5959" w:hanging="360"/>
      </w:pPr>
      <w:rPr>
        <w:rFonts w:ascii="Symbol" w:hAnsi="Symbol" w:hint="default"/>
      </w:rPr>
    </w:lvl>
    <w:lvl w:ilvl="7" w:tplc="08090003" w:tentative="1">
      <w:start w:val="1"/>
      <w:numFmt w:val="bullet"/>
      <w:lvlText w:val="o"/>
      <w:lvlJc w:val="left"/>
      <w:pPr>
        <w:ind w:left="6679" w:hanging="360"/>
      </w:pPr>
      <w:rPr>
        <w:rFonts w:ascii="Courier New" w:hAnsi="Courier New" w:cs="Courier New" w:hint="default"/>
      </w:rPr>
    </w:lvl>
    <w:lvl w:ilvl="8" w:tplc="08090005" w:tentative="1">
      <w:start w:val="1"/>
      <w:numFmt w:val="bullet"/>
      <w:lvlText w:val=""/>
      <w:lvlJc w:val="left"/>
      <w:pPr>
        <w:ind w:left="7399" w:hanging="360"/>
      </w:pPr>
      <w:rPr>
        <w:rFonts w:ascii="Wingdings" w:hAnsi="Wingdings" w:hint="default"/>
      </w:rPr>
    </w:lvl>
  </w:abstractNum>
  <w:abstractNum w:abstractNumId="20" w15:restartNumberingAfterBreak="0">
    <w:nsid w:val="713D72B2"/>
    <w:multiLevelType w:val="multilevel"/>
    <w:tmpl w:val="BC42E182"/>
    <w:lvl w:ilvl="0">
      <w:start w:val="3"/>
      <w:numFmt w:val="decimal"/>
      <w:lvlText w:val="%1"/>
      <w:lvlJc w:val="left"/>
      <w:pPr>
        <w:ind w:left="444" w:hanging="444"/>
      </w:pPr>
      <w:rPr>
        <w:rFonts w:hint="default"/>
        <w:b w:val="0"/>
      </w:rPr>
    </w:lvl>
    <w:lvl w:ilvl="1">
      <w:start w:val="3"/>
      <w:numFmt w:val="decimal"/>
      <w:lvlText w:val="%1.%2"/>
      <w:lvlJc w:val="left"/>
      <w:pPr>
        <w:ind w:left="444" w:hanging="444"/>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18"/>
  </w:num>
  <w:num w:numId="2">
    <w:abstractNumId w:val="15"/>
  </w:num>
  <w:num w:numId="3">
    <w:abstractNumId w:val="0"/>
  </w:num>
  <w:num w:numId="4">
    <w:abstractNumId w:val="12"/>
  </w:num>
  <w:num w:numId="5">
    <w:abstractNumId w:val="7"/>
  </w:num>
  <w:num w:numId="6">
    <w:abstractNumId w:val="2"/>
  </w:num>
  <w:num w:numId="7">
    <w:abstractNumId w:val="17"/>
  </w:num>
  <w:num w:numId="8">
    <w:abstractNumId w:val="20"/>
  </w:num>
  <w:num w:numId="9">
    <w:abstractNumId w:val="11"/>
  </w:num>
  <w:num w:numId="10">
    <w:abstractNumId w:val="9"/>
  </w:num>
  <w:num w:numId="11">
    <w:abstractNumId w:val="5"/>
  </w:num>
  <w:num w:numId="12">
    <w:abstractNumId w:val="14"/>
  </w:num>
  <w:num w:numId="13">
    <w:abstractNumId w:val="16"/>
  </w:num>
  <w:num w:numId="14">
    <w:abstractNumId w:val="8"/>
  </w:num>
  <w:num w:numId="15">
    <w:abstractNumId w:val="4"/>
  </w:num>
  <w:num w:numId="16">
    <w:abstractNumId w:val="1"/>
  </w:num>
  <w:num w:numId="17">
    <w:abstractNumId w:val="10"/>
  </w:num>
  <w:num w:numId="18">
    <w:abstractNumId w:val="13"/>
  </w:num>
  <w:num w:numId="19">
    <w:abstractNumId w:val="19"/>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FC0"/>
    <w:rsid w:val="00000868"/>
    <w:rsid w:val="00001D47"/>
    <w:rsid w:val="0001071B"/>
    <w:rsid w:val="000126CC"/>
    <w:rsid w:val="00021906"/>
    <w:rsid w:val="0002231A"/>
    <w:rsid w:val="00024852"/>
    <w:rsid w:val="00043D66"/>
    <w:rsid w:val="00050794"/>
    <w:rsid w:val="000921A4"/>
    <w:rsid w:val="000D580A"/>
    <w:rsid w:val="000E101E"/>
    <w:rsid w:val="00100222"/>
    <w:rsid w:val="0010488B"/>
    <w:rsid w:val="0010672D"/>
    <w:rsid w:val="00127B82"/>
    <w:rsid w:val="00154404"/>
    <w:rsid w:val="001A29FE"/>
    <w:rsid w:val="001A525E"/>
    <w:rsid w:val="001C5231"/>
    <w:rsid w:val="001E2BF3"/>
    <w:rsid w:val="001F7D81"/>
    <w:rsid w:val="00215BE6"/>
    <w:rsid w:val="002177C9"/>
    <w:rsid w:val="00220C21"/>
    <w:rsid w:val="00223843"/>
    <w:rsid w:val="00225F98"/>
    <w:rsid w:val="00253C60"/>
    <w:rsid w:val="002568C8"/>
    <w:rsid w:val="00270A3E"/>
    <w:rsid w:val="00296076"/>
    <w:rsid w:val="002B257E"/>
    <w:rsid w:val="002D1FCD"/>
    <w:rsid w:val="002E11CE"/>
    <w:rsid w:val="002E7C85"/>
    <w:rsid w:val="002F1C9F"/>
    <w:rsid w:val="00323205"/>
    <w:rsid w:val="00326054"/>
    <w:rsid w:val="00336AE8"/>
    <w:rsid w:val="003406E3"/>
    <w:rsid w:val="003837FC"/>
    <w:rsid w:val="003C6265"/>
    <w:rsid w:val="003D0F59"/>
    <w:rsid w:val="003D4773"/>
    <w:rsid w:val="003E2427"/>
    <w:rsid w:val="00400B0E"/>
    <w:rsid w:val="00407329"/>
    <w:rsid w:val="004231ED"/>
    <w:rsid w:val="00454A18"/>
    <w:rsid w:val="00466642"/>
    <w:rsid w:val="00474EA4"/>
    <w:rsid w:val="00496308"/>
    <w:rsid w:val="004965CB"/>
    <w:rsid w:val="004C0581"/>
    <w:rsid w:val="004D0C33"/>
    <w:rsid w:val="004D2C6D"/>
    <w:rsid w:val="004E6172"/>
    <w:rsid w:val="00501D62"/>
    <w:rsid w:val="0051165C"/>
    <w:rsid w:val="0051736D"/>
    <w:rsid w:val="0052546A"/>
    <w:rsid w:val="00527A78"/>
    <w:rsid w:val="00575221"/>
    <w:rsid w:val="005771BC"/>
    <w:rsid w:val="00581123"/>
    <w:rsid w:val="00581691"/>
    <w:rsid w:val="005928CA"/>
    <w:rsid w:val="005A51A2"/>
    <w:rsid w:val="005B38AB"/>
    <w:rsid w:val="005F5FD3"/>
    <w:rsid w:val="005F76DA"/>
    <w:rsid w:val="00623A15"/>
    <w:rsid w:val="00627773"/>
    <w:rsid w:val="00637982"/>
    <w:rsid w:val="00637F62"/>
    <w:rsid w:val="006430D9"/>
    <w:rsid w:val="0064626A"/>
    <w:rsid w:val="00673AAF"/>
    <w:rsid w:val="006747D9"/>
    <w:rsid w:val="006909A5"/>
    <w:rsid w:val="006953FC"/>
    <w:rsid w:val="00695F46"/>
    <w:rsid w:val="0069613A"/>
    <w:rsid w:val="006A6958"/>
    <w:rsid w:val="006C165B"/>
    <w:rsid w:val="006C344F"/>
    <w:rsid w:val="006D1367"/>
    <w:rsid w:val="006E04A9"/>
    <w:rsid w:val="006E7B99"/>
    <w:rsid w:val="007056DC"/>
    <w:rsid w:val="00706339"/>
    <w:rsid w:val="00707A0B"/>
    <w:rsid w:val="007331AA"/>
    <w:rsid w:val="007337A3"/>
    <w:rsid w:val="00736BBC"/>
    <w:rsid w:val="00751E05"/>
    <w:rsid w:val="00780260"/>
    <w:rsid w:val="00786296"/>
    <w:rsid w:val="00795090"/>
    <w:rsid w:val="007A092B"/>
    <w:rsid w:val="007A755A"/>
    <w:rsid w:val="007B2CAA"/>
    <w:rsid w:val="007E4406"/>
    <w:rsid w:val="0082116B"/>
    <w:rsid w:val="00832FC0"/>
    <w:rsid w:val="0086576B"/>
    <w:rsid w:val="008F0D40"/>
    <w:rsid w:val="009018BE"/>
    <w:rsid w:val="00912C0F"/>
    <w:rsid w:val="00927B88"/>
    <w:rsid w:val="00931CE0"/>
    <w:rsid w:val="00934150"/>
    <w:rsid w:val="00942E7F"/>
    <w:rsid w:val="00954DBC"/>
    <w:rsid w:val="009609F0"/>
    <w:rsid w:val="009651DB"/>
    <w:rsid w:val="009816FF"/>
    <w:rsid w:val="00983647"/>
    <w:rsid w:val="00992D54"/>
    <w:rsid w:val="00993992"/>
    <w:rsid w:val="009A78E2"/>
    <w:rsid w:val="009B406D"/>
    <w:rsid w:val="009D51A8"/>
    <w:rsid w:val="00A00BEE"/>
    <w:rsid w:val="00A0420E"/>
    <w:rsid w:val="00A3080D"/>
    <w:rsid w:val="00A4386B"/>
    <w:rsid w:val="00A46525"/>
    <w:rsid w:val="00A76CA9"/>
    <w:rsid w:val="00A90240"/>
    <w:rsid w:val="00A9562C"/>
    <w:rsid w:val="00AA683D"/>
    <w:rsid w:val="00AE4D7E"/>
    <w:rsid w:val="00AF6B77"/>
    <w:rsid w:val="00AF798E"/>
    <w:rsid w:val="00B16EB5"/>
    <w:rsid w:val="00B5180E"/>
    <w:rsid w:val="00B53174"/>
    <w:rsid w:val="00B627B8"/>
    <w:rsid w:val="00B64BB5"/>
    <w:rsid w:val="00B72F0D"/>
    <w:rsid w:val="00B741E9"/>
    <w:rsid w:val="00B77AD2"/>
    <w:rsid w:val="00B90BDF"/>
    <w:rsid w:val="00B934E2"/>
    <w:rsid w:val="00BA065D"/>
    <w:rsid w:val="00BB468B"/>
    <w:rsid w:val="00BC22EF"/>
    <w:rsid w:val="00BC360A"/>
    <w:rsid w:val="00BD38BD"/>
    <w:rsid w:val="00BF3F54"/>
    <w:rsid w:val="00C3138E"/>
    <w:rsid w:val="00C325B6"/>
    <w:rsid w:val="00C33654"/>
    <w:rsid w:val="00C72055"/>
    <w:rsid w:val="00C80646"/>
    <w:rsid w:val="00C90DC4"/>
    <w:rsid w:val="00C90ED5"/>
    <w:rsid w:val="00C92CAD"/>
    <w:rsid w:val="00C93E3D"/>
    <w:rsid w:val="00CA6BEC"/>
    <w:rsid w:val="00CB7461"/>
    <w:rsid w:val="00CC1336"/>
    <w:rsid w:val="00CD1486"/>
    <w:rsid w:val="00CD3F6F"/>
    <w:rsid w:val="00CD46B3"/>
    <w:rsid w:val="00CE7518"/>
    <w:rsid w:val="00CF5BCD"/>
    <w:rsid w:val="00D03819"/>
    <w:rsid w:val="00D10FF1"/>
    <w:rsid w:val="00D15FCA"/>
    <w:rsid w:val="00D21298"/>
    <w:rsid w:val="00D23686"/>
    <w:rsid w:val="00D44F34"/>
    <w:rsid w:val="00D62332"/>
    <w:rsid w:val="00D62B9E"/>
    <w:rsid w:val="00D7240C"/>
    <w:rsid w:val="00D81276"/>
    <w:rsid w:val="00DA2029"/>
    <w:rsid w:val="00DB2176"/>
    <w:rsid w:val="00DC0B76"/>
    <w:rsid w:val="00DC7A4F"/>
    <w:rsid w:val="00E31625"/>
    <w:rsid w:val="00E33E28"/>
    <w:rsid w:val="00E47938"/>
    <w:rsid w:val="00E50EDA"/>
    <w:rsid w:val="00E57C52"/>
    <w:rsid w:val="00EB2E43"/>
    <w:rsid w:val="00EC3A34"/>
    <w:rsid w:val="00EC3FED"/>
    <w:rsid w:val="00EC5B6B"/>
    <w:rsid w:val="00ED5946"/>
    <w:rsid w:val="00EE5002"/>
    <w:rsid w:val="00EE6CD9"/>
    <w:rsid w:val="00F075B6"/>
    <w:rsid w:val="00F13C3A"/>
    <w:rsid w:val="00F271D5"/>
    <w:rsid w:val="00F40D9E"/>
    <w:rsid w:val="00F4324E"/>
    <w:rsid w:val="00F44EE9"/>
    <w:rsid w:val="00F5191B"/>
    <w:rsid w:val="00F524AB"/>
    <w:rsid w:val="00FB590E"/>
    <w:rsid w:val="00FF1C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B8A9D"/>
  <w15:chartTrackingRefBased/>
  <w15:docId w15:val="{930EA519-E2B3-4C2D-BFD6-3024BBEB9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C05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C0581"/>
  </w:style>
  <w:style w:type="character" w:customStyle="1" w:styleId="eop">
    <w:name w:val="eop"/>
    <w:basedOn w:val="DefaultParagraphFont"/>
    <w:rsid w:val="004C0581"/>
  </w:style>
  <w:style w:type="paragraph" w:styleId="Header">
    <w:name w:val="header"/>
    <w:basedOn w:val="Normal"/>
    <w:link w:val="HeaderChar"/>
    <w:uiPriority w:val="99"/>
    <w:unhideWhenUsed/>
    <w:rsid w:val="00623A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3A15"/>
  </w:style>
  <w:style w:type="paragraph" w:styleId="Footer">
    <w:name w:val="footer"/>
    <w:basedOn w:val="Normal"/>
    <w:link w:val="FooterChar"/>
    <w:uiPriority w:val="99"/>
    <w:unhideWhenUsed/>
    <w:rsid w:val="00623A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3A15"/>
  </w:style>
  <w:style w:type="paragraph" w:styleId="BalloonText">
    <w:name w:val="Balloon Text"/>
    <w:basedOn w:val="Normal"/>
    <w:link w:val="BalloonTextChar"/>
    <w:uiPriority w:val="99"/>
    <w:semiHidden/>
    <w:unhideWhenUsed/>
    <w:rsid w:val="003C62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265"/>
    <w:rPr>
      <w:rFonts w:ascii="Segoe UI" w:hAnsi="Segoe UI" w:cs="Segoe UI"/>
      <w:sz w:val="18"/>
      <w:szCs w:val="18"/>
    </w:rPr>
  </w:style>
  <w:style w:type="character" w:styleId="CommentReference">
    <w:name w:val="annotation reference"/>
    <w:basedOn w:val="DefaultParagraphFont"/>
    <w:uiPriority w:val="99"/>
    <w:semiHidden/>
    <w:unhideWhenUsed/>
    <w:rsid w:val="004D0C33"/>
    <w:rPr>
      <w:sz w:val="16"/>
      <w:szCs w:val="16"/>
    </w:rPr>
  </w:style>
  <w:style w:type="paragraph" w:styleId="CommentText">
    <w:name w:val="annotation text"/>
    <w:basedOn w:val="Normal"/>
    <w:link w:val="CommentTextChar"/>
    <w:uiPriority w:val="99"/>
    <w:semiHidden/>
    <w:unhideWhenUsed/>
    <w:rsid w:val="004D0C33"/>
    <w:pPr>
      <w:spacing w:line="240" w:lineRule="auto"/>
    </w:pPr>
    <w:rPr>
      <w:sz w:val="20"/>
      <w:szCs w:val="20"/>
    </w:rPr>
  </w:style>
  <w:style w:type="character" w:customStyle="1" w:styleId="CommentTextChar">
    <w:name w:val="Comment Text Char"/>
    <w:basedOn w:val="DefaultParagraphFont"/>
    <w:link w:val="CommentText"/>
    <w:uiPriority w:val="99"/>
    <w:semiHidden/>
    <w:rsid w:val="004D0C33"/>
    <w:rPr>
      <w:sz w:val="20"/>
      <w:szCs w:val="20"/>
    </w:rPr>
  </w:style>
  <w:style w:type="paragraph" w:styleId="CommentSubject">
    <w:name w:val="annotation subject"/>
    <w:basedOn w:val="CommentText"/>
    <w:next w:val="CommentText"/>
    <w:link w:val="CommentSubjectChar"/>
    <w:uiPriority w:val="99"/>
    <w:semiHidden/>
    <w:unhideWhenUsed/>
    <w:rsid w:val="004D0C33"/>
    <w:rPr>
      <w:b/>
      <w:bCs/>
    </w:rPr>
  </w:style>
  <w:style w:type="character" w:customStyle="1" w:styleId="CommentSubjectChar">
    <w:name w:val="Comment Subject Char"/>
    <w:basedOn w:val="CommentTextChar"/>
    <w:link w:val="CommentSubject"/>
    <w:uiPriority w:val="99"/>
    <w:semiHidden/>
    <w:rsid w:val="004D0C33"/>
    <w:rPr>
      <w:b/>
      <w:bCs/>
      <w:sz w:val="20"/>
      <w:szCs w:val="20"/>
    </w:rPr>
  </w:style>
  <w:style w:type="table" w:styleId="TableGrid">
    <w:name w:val="Table Grid"/>
    <w:basedOn w:val="TableNormal"/>
    <w:uiPriority w:val="39"/>
    <w:rsid w:val="007A0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09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809384">
      <w:bodyDiv w:val="1"/>
      <w:marLeft w:val="0"/>
      <w:marRight w:val="0"/>
      <w:marTop w:val="0"/>
      <w:marBottom w:val="0"/>
      <w:divBdr>
        <w:top w:val="none" w:sz="0" w:space="0" w:color="auto"/>
        <w:left w:val="none" w:sz="0" w:space="0" w:color="auto"/>
        <w:bottom w:val="none" w:sz="0" w:space="0" w:color="auto"/>
        <w:right w:val="none" w:sz="0" w:space="0" w:color="auto"/>
      </w:divBdr>
    </w:div>
    <w:div w:id="576325601">
      <w:bodyDiv w:val="1"/>
      <w:marLeft w:val="0"/>
      <w:marRight w:val="0"/>
      <w:marTop w:val="0"/>
      <w:marBottom w:val="0"/>
      <w:divBdr>
        <w:top w:val="none" w:sz="0" w:space="0" w:color="auto"/>
        <w:left w:val="none" w:sz="0" w:space="0" w:color="auto"/>
        <w:bottom w:val="none" w:sz="0" w:space="0" w:color="auto"/>
        <w:right w:val="none" w:sz="0" w:space="0" w:color="auto"/>
      </w:divBdr>
    </w:div>
    <w:div w:id="1410694161">
      <w:bodyDiv w:val="1"/>
      <w:marLeft w:val="0"/>
      <w:marRight w:val="0"/>
      <w:marTop w:val="0"/>
      <w:marBottom w:val="0"/>
      <w:divBdr>
        <w:top w:val="none" w:sz="0" w:space="0" w:color="auto"/>
        <w:left w:val="none" w:sz="0" w:space="0" w:color="auto"/>
        <w:bottom w:val="none" w:sz="0" w:space="0" w:color="auto"/>
        <w:right w:val="none" w:sz="0" w:space="0" w:color="auto"/>
      </w:divBdr>
    </w:div>
    <w:div w:id="165151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view_x0020_Date xmlns="2d4fccf7-ae61-42c7-9424-afce2bfd0075" xsi:nil="true"/>
    <_ip_UnifiedCompliancePolicyUIAction xmlns="http://schemas.microsoft.com/sharepoint/v3" xsi:nil="true"/>
    <_ip_UnifiedCompliancePolicyProperties xmlns="http://schemas.microsoft.com/sharepoint/v3" xsi:nil="true"/>
    <_Flow_SignoffStatus xmlns="2d4fccf7-ae61-42c7-9424-afce2bfd0075" xsi:nil="true"/>
    <lcf76f155ced4ddcb4097134ff3c332f xmlns="2d4fccf7-ae61-42c7-9424-afce2bfd0075">
      <Terms xmlns="http://schemas.microsoft.com/office/infopath/2007/PartnerControls"/>
    </lcf76f155ced4ddcb4097134ff3c332f>
    <TaxCatchAll xmlns="cccaf3ac-2de9-44d4-aa31-54302fceb5f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2D00EDF0C3A0488712D9189AF547CA" ma:contentTypeVersion="48" ma:contentTypeDescription="Create a new document." ma:contentTypeScope="" ma:versionID="b667a5054aae3884c094dc120182ebe9">
  <xsd:schema xmlns:xsd="http://www.w3.org/2001/XMLSchema" xmlns:xs="http://www.w3.org/2001/XMLSchema" xmlns:p="http://schemas.microsoft.com/office/2006/metadata/properties" xmlns:ns1="http://schemas.microsoft.com/sharepoint/v3" xmlns:ns2="68c658e5-5c73-47d4-b70e-653a817403af" xmlns:ns3="2d4fccf7-ae61-42c7-9424-afce2bfd0075" xmlns:ns4="cccaf3ac-2de9-44d4-aa31-54302fceb5f7" targetNamespace="http://schemas.microsoft.com/office/2006/metadata/properties" ma:root="true" ma:fieldsID="119d8cc30de20e9da1f2e4042818a355" ns1:_="" ns2:_="" ns3:_="" ns4:_="">
    <xsd:import namespace="http://schemas.microsoft.com/sharepoint/v3"/>
    <xsd:import namespace="68c658e5-5c73-47d4-b70e-653a817403af"/>
    <xsd:import namespace="2d4fccf7-ae61-42c7-9424-afce2bfd0075"/>
    <xsd:import namespace="cccaf3ac-2de9-44d4-aa31-54302fceb5f7"/>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LengthInSeconds" minOccurs="0"/>
                <xsd:element ref="ns3:Review_x0020_Date" minOccurs="0"/>
                <xsd:element ref="ns3:_Flow_SignoffStatu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c658e5-5c73-47d4-b70e-653a817403a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4fccf7-ae61-42c7-9424-afce2bfd0075" elementFormDefault="qualified">
    <xsd:import namespace="http://schemas.microsoft.com/office/2006/documentManagement/types"/>
    <xsd:import namespace="http://schemas.microsoft.com/office/infopath/2007/PartnerControls"/>
    <xsd:element name="MediaLengthInSeconds" ma:index="12" nillable="true" ma:displayName="Length (seconds)" ma:internalName="MediaLengthInSeconds" ma:readOnly="true">
      <xsd:simpleType>
        <xsd:restriction base="dms:Unknown"/>
      </xsd:simpleType>
    </xsd:element>
    <xsd:element name="Review_x0020_Date" ma:index="13" nillable="true" ma:displayName="Review date" ma:indexed="true" ma:internalName="Review_x0020_Dat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43b0bdb-28a8-4814-9fb9-624c17c095f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caf3ac-2de9-44d4-aa31-54302fceb5f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9554c4c-9596-4049-8934-b83d97a416c0}" ma:internalName="TaxCatchAll" ma:showField="CatchAllData" ma:web="68c658e5-5c73-47d4-b70e-653a81740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4DE44F-F25E-493B-8AB4-8B1CAB1F280B}">
  <ds:schemaRefs>
    <ds:schemaRef ds:uri="http://schemas.microsoft.com/sharepoint/v3/contenttype/forms"/>
  </ds:schemaRefs>
</ds:datastoreItem>
</file>

<file path=customXml/itemProps2.xml><?xml version="1.0" encoding="utf-8"?>
<ds:datastoreItem xmlns:ds="http://schemas.openxmlformats.org/officeDocument/2006/customXml" ds:itemID="{C432658F-07C7-4FF1-BFCC-ADA2EFE59FBD}">
  <ds:schemaRefs>
    <ds:schemaRef ds:uri="http://schemas.openxmlformats.org/package/2006/metadata/core-properties"/>
    <ds:schemaRef ds:uri="http://schemas.microsoft.com/office/2006/documentManagement/types"/>
    <ds:schemaRef ds:uri="cccaf3ac-2de9-44d4-aa31-54302fceb5f7"/>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68c658e5-5c73-47d4-b70e-653a817403af"/>
    <ds:schemaRef ds:uri="2d4fccf7-ae61-42c7-9424-afce2bfd0075"/>
    <ds:schemaRef ds:uri="http://www.w3.org/XML/1998/namespace"/>
    <ds:schemaRef ds:uri="http://purl.org/dc/dcmitype/"/>
  </ds:schemaRefs>
</ds:datastoreItem>
</file>

<file path=customXml/itemProps3.xml><?xml version="1.0" encoding="utf-8"?>
<ds:datastoreItem xmlns:ds="http://schemas.openxmlformats.org/officeDocument/2006/customXml" ds:itemID="{224E99D5-1214-4626-8018-59F57872CEE8}">
  <ds:schemaRefs>
    <ds:schemaRef ds:uri="http://schemas.openxmlformats.org/officeDocument/2006/bibliography"/>
  </ds:schemaRefs>
</ds:datastoreItem>
</file>

<file path=customXml/itemProps4.xml><?xml version="1.0" encoding="utf-8"?>
<ds:datastoreItem xmlns:ds="http://schemas.openxmlformats.org/officeDocument/2006/customXml" ds:itemID="{65C8EE29-5CA5-46C9-8404-8CA376870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c658e5-5c73-47d4-b70e-653a817403af"/>
    <ds:schemaRef ds:uri="2d4fccf7-ae61-42c7-9424-afce2bfd0075"/>
    <ds:schemaRef ds:uri="cccaf3ac-2de9-44d4-aa31-54302fceb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1645</Words>
  <Characters>9382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Wing</dc:creator>
  <cp:keywords/>
  <dc:description/>
  <cp:lastModifiedBy>Rachel Wing</cp:lastModifiedBy>
  <cp:revision>2</cp:revision>
  <dcterms:created xsi:type="dcterms:W3CDTF">2022-06-23T08:24:00Z</dcterms:created>
  <dcterms:modified xsi:type="dcterms:W3CDTF">2022-06-23T08:24:00Z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0x0101000F2D00EDF0C3A0488712D9189AF547CA</vt:lpwstr>
  </property>
</Properties>
</file>