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547E4" w14:textId="77777777" w:rsidR="0048394F" w:rsidRPr="00AB0DFA" w:rsidRDefault="0048394F" w:rsidP="00C456F6">
      <w:pPr>
        <w:pStyle w:val="Heading1"/>
        <w:spacing w:line="240" w:lineRule="auto"/>
        <w:jc w:val="center"/>
        <w:rPr>
          <w:sz w:val="20"/>
          <w:szCs w:val="20"/>
        </w:rPr>
      </w:pPr>
      <w:bookmarkStart w:id="0" w:name="_Toc343591381"/>
      <w:r w:rsidRPr="00AB0DFA">
        <w:rPr>
          <w:sz w:val="20"/>
          <w:szCs w:val="20"/>
        </w:rPr>
        <w:t>SCHEDULE 2 – THE SERVICES</w:t>
      </w:r>
      <w:bookmarkEnd w:id="0"/>
    </w:p>
    <w:p w14:paraId="3793D55D" w14:textId="77777777" w:rsidR="0048394F" w:rsidRPr="00AB0DFA" w:rsidRDefault="0048394F" w:rsidP="00C456F6">
      <w:pPr>
        <w:pStyle w:val="ListParagraph"/>
        <w:numPr>
          <w:ilvl w:val="0"/>
          <w:numId w:val="1"/>
        </w:numPr>
        <w:ind w:left="0" w:firstLine="0"/>
        <w:contextualSpacing/>
        <w:jc w:val="center"/>
        <w:outlineLvl w:val="1"/>
        <w:rPr>
          <w:rFonts w:ascii="Arial" w:hAnsi="Arial" w:cs="Arial"/>
          <w:b/>
          <w:sz w:val="20"/>
          <w:szCs w:val="20"/>
        </w:rPr>
      </w:pPr>
      <w:bookmarkStart w:id="1" w:name="_Toc343591382"/>
      <w:r w:rsidRPr="00AB0DFA">
        <w:rPr>
          <w:rFonts w:ascii="Arial" w:hAnsi="Arial" w:cs="Arial"/>
          <w:b/>
          <w:sz w:val="20"/>
          <w:szCs w:val="20"/>
        </w:rPr>
        <w:t>Service Specifications</w:t>
      </w:r>
      <w:bookmarkEnd w:id="1"/>
    </w:p>
    <w:p w14:paraId="3D6D2741" w14:textId="77777777" w:rsidR="0048394F" w:rsidRPr="00AB0DFA" w:rsidRDefault="0048394F" w:rsidP="00C456F6">
      <w:pPr>
        <w:shd w:val="clear" w:color="auto" w:fill="FFFFFF" w:themeFill="background1"/>
        <w:spacing w:after="0"/>
        <w:jc w:val="both"/>
        <w:rPr>
          <w:rFonts w:ascii="Arial" w:hAnsi="Arial" w:cs="Arial"/>
          <w:sz w:val="20"/>
        </w:rPr>
      </w:pPr>
    </w:p>
    <w:p w14:paraId="1F87B39E" w14:textId="70B49E8D" w:rsidR="0048394F" w:rsidRPr="00AB0DFA" w:rsidRDefault="0048394F" w:rsidP="003424AB">
      <w:pPr>
        <w:shd w:val="clear" w:color="auto" w:fill="FFFFFF" w:themeFill="background1"/>
        <w:spacing w:after="0"/>
        <w:jc w:val="both"/>
        <w:rPr>
          <w:rFonts w:ascii="Arial" w:hAnsi="Arial" w:cs="Arial"/>
          <w:sz w:val="20"/>
        </w:rPr>
      </w:pPr>
      <w:r w:rsidRPr="00AB0DFA">
        <w:rPr>
          <w:rFonts w:ascii="Arial" w:hAnsi="Arial" w:cs="Arial"/>
          <w:sz w:val="20"/>
        </w:rPr>
        <w:t>Mandatory headings 1 – 4: mandatory but detail for local determination and agreement</w:t>
      </w:r>
      <w:r w:rsidR="007F4FB3" w:rsidRPr="00AB0DFA">
        <w:rPr>
          <w:rFonts w:ascii="Arial" w:hAnsi="Arial" w:cs="Arial"/>
          <w:sz w:val="20"/>
        </w:rPr>
        <w:t xml:space="preserve">.  </w:t>
      </w:r>
      <w:r w:rsidRPr="00AB0DFA">
        <w:rPr>
          <w:rFonts w:ascii="Arial" w:hAnsi="Arial" w:cs="Arial"/>
          <w:sz w:val="20"/>
        </w:rPr>
        <w:t>Optional headings 5-7: optional to use, detail for local determination and agreement.</w:t>
      </w:r>
      <w:r w:rsidR="007F4FB3" w:rsidRPr="00AB0DFA">
        <w:rPr>
          <w:rFonts w:ascii="Arial" w:hAnsi="Arial" w:cs="Arial"/>
          <w:sz w:val="20"/>
        </w:rPr>
        <w:t xml:space="preserve">  </w:t>
      </w:r>
      <w:r w:rsidR="008D6DD8" w:rsidRPr="00AB0DFA">
        <w:rPr>
          <w:rFonts w:ascii="Arial" w:hAnsi="Arial" w:cs="Arial"/>
          <w:sz w:val="20"/>
        </w:rPr>
        <w:t xml:space="preserve">All </w:t>
      </w:r>
      <w:r w:rsidRPr="00AB0DFA">
        <w:rPr>
          <w:rFonts w:ascii="Arial" w:hAnsi="Arial" w:cs="Arial"/>
          <w:sz w:val="20"/>
        </w:rPr>
        <w:t>subheadings for local determination and agreement</w:t>
      </w:r>
      <w:r w:rsidR="003424AB" w:rsidRPr="00AB0DFA">
        <w:rPr>
          <w:rFonts w:ascii="Arial" w:hAnsi="Arial" w:cs="Arial"/>
          <w:sz w:val="20"/>
        </w:rPr>
        <w:t>.</w:t>
      </w:r>
    </w:p>
    <w:p w14:paraId="3402876C" w14:textId="77777777" w:rsidR="00A52692" w:rsidRPr="00AB0DFA" w:rsidRDefault="00A52692" w:rsidP="00C456F6">
      <w:pPr>
        <w:shd w:val="clear" w:color="auto" w:fill="FFFFFF" w:themeFill="background1"/>
        <w:spacing w:after="0"/>
        <w:jc w:val="both"/>
        <w:rPr>
          <w:rFonts w:ascii="Arial" w:hAnsi="Arial" w:cs="Arial"/>
          <w:sz w:val="20"/>
        </w:rPr>
      </w:pPr>
    </w:p>
    <w:tbl>
      <w:tblPr>
        <w:tblStyle w:val="TableGrid"/>
        <w:tblW w:w="0" w:type="auto"/>
        <w:tblInd w:w="108" w:type="dxa"/>
        <w:tblLook w:val="04A0" w:firstRow="1" w:lastRow="0" w:firstColumn="1" w:lastColumn="0" w:noHBand="0" w:noVBand="1"/>
      </w:tblPr>
      <w:tblGrid>
        <w:gridCol w:w="567"/>
        <w:gridCol w:w="6379"/>
        <w:gridCol w:w="2126"/>
      </w:tblGrid>
      <w:tr w:rsidR="00A52692" w:rsidRPr="00AB0DFA" w14:paraId="60986AEB" w14:textId="77777777" w:rsidTr="00702ECC">
        <w:tc>
          <w:tcPr>
            <w:tcW w:w="567" w:type="dxa"/>
          </w:tcPr>
          <w:p w14:paraId="6011F799" w14:textId="77777777" w:rsidR="00A52692" w:rsidRPr="00AB0DFA" w:rsidRDefault="00A52692" w:rsidP="009D67A3">
            <w:pPr>
              <w:jc w:val="both"/>
              <w:rPr>
                <w:rFonts w:ascii="Arial" w:hAnsi="Arial" w:cs="Arial"/>
                <w:color w:val="000000" w:themeColor="text1"/>
                <w:sz w:val="20"/>
              </w:rPr>
            </w:pPr>
            <w:r w:rsidRPr="00AB0DFA">
              <w:rPr>
                <w:rFonts w:ascii="Arial" w:hAnsi="Arial" w:cs="Arial"/>
                <w:color w:val="000000" w:themeColor="text1"/>
                <w:sz w:val="20"/>
              </w:rPr>
              <w:t>V1</w:t>
            </w:r>
          </w:p>
        </w:tc>
        <w:tc>
          <w:tcPr>
            <w:tcW w:w="6379" w:type="dxa"/>
          </w:tcPr>
          <w:p w14:paraId="2C549FB8" w14:textId="77777777" w:rsidR="00A52692" w:rsidRPr="00AB0DFA" w:rsidRDefault="00861655" w:rsidP="009D67A3">
            <w:pPr>
              <w:rPr>
                <w:rFonts w:ascii="Arial" w:hAnsi="Arial" w:cs="Arial"/>
                <w:color w:val="000000" w:themeColor="text1"/>
                <w:sz w:val="20"/>
              </w:rPr>
            </w:pPr>
            <w:r w:rsidRPr="00AB0DFA">
              <w:rPr>
                <w:rFonts w:ascii="Arial" w:hAnsi="Arial" w:cs="Arial"/>
                <w:color w:val="000000" w:themeColor="text1"/>
                <w:sz w:val="20"/>
              </w:rPr>
              <w:t>HNM</w:t>
            </w:r>
            <w:r w:rsidR="00A52692" w:rsidRPr="00AB0DFA">
              <w:rPr>
                <w:rFonts w:ascii="Arial" w:hAnsi="Arial" w:cs="Arial"/>
                <w:color w:val="000000" w:themeColor="text1"/>
                <w:sz w:val="20"/>
              </w:rPr>
              <w:t xml:space="preserve"> </w:t>
            </w:r>
          </w:p>
        </w:tc>
        <w:tc>
          <w:tcPr>
            <w:tcW w:w="2126" w:type="dxa"/>
          </w:tcPr>
          <w:p w14:paraId="45802857" w14:textId="77777777" w:rsidR="00A52692" w:rsidRPr="00AB0DFA" w:rsidRDefault="00861655" w:rsidP="009D67A3">
            <w:pPr>
              <w:jc w:val="both"/>
              <w:rPr>
                <w:rFonts w:ascii="Arial" w:hAnsi="Arial" w:cs="Arial"/>
                <w:color w:val="000000" w:themeColor="text1"/>
                <w:sz w:val="20"/>
              </w:rPr>
            </w:pPr>
            <w:r w:rsidRPr="00AB0DFA">
              <w:rPr>
                <w:rFonts w:ascii="Arial" w:hAnsi="Arial" w:cs="Arial"/>
                <w:color w:val="000000" w:themeColor="text1"/>
                <w:sz w:val="20"/>
              </w:rPr>
              <w:t>06/02/17</w:t>
            </w:r>
          </w:p>
        </w:tc>
      </w:tr>
    </w:tbl>
    <w:p w14:paraId="524AA6FE" w14:textId="77777777" w:rsidR="00A52692" w:rsidRPr="00AB0DFA" w:rsidRDefault="00A52692" w:rsidP="00C456F6">
      <w:pPr>
        <w:shd w:val="clear" w:color="auto" w:fill="FFFFFF" w:themeFill="background1"/>
        <w:spacing w:after="0"/>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6102"/>
      </w:tblGrid>
      <w:tr w:rsidR="0048394F" w:rsidRPr="00AB0DFA" w14:paraId="78D9012F" w14:textId="77777777" w:rsidTr="00702ECC">
        <w:tc>
          <w:tcPr>
            <w:tcW w:w="2970" w:type="dxa"/>
            <w:shd w:val="clear" w:color="auto" w:fill="595959"/>
          </w:tcPr>
          <w:p w14:paraId="14F52E26" w14:textId="77777777" w:rsidR="0048394F" w:rsidRPr="00AB0DFA" w:rsidRDefault="0048394F" w:rsidP="00C456F6">
            <w:pPr>
              <w:spacing w:after="0"/>
              <w:rPr>
                <w:rFonts w:ascii="Arial" w:hAnsi="Arial" w:cs="Arial"/>
                <w:b/>
                <w:color w:val="F79646"/>
                <w:sz w:val="20"/>
              </w:rPr>
            </w:pPr>
            <w:r w:rsidRPr="00AB0DFA">
              <w:rPr>
                <w:rFonts w:ascii="Arial" w:hAnsi="Arial" w:cs="Arial"/>
                <w:b/>
                <w:color w:val="F79646"/>
                <w:sz w:val="20"/>
              </w:rPr>
              <w:t>Service Specification No.</w:t>
            </w:r>
          </w:p>
        </w:tc>
        <w:tc>
          <w:tcPr>
            <w:tcW w:w="6102" w:type="dxa"/>
            <w:shd w:val="clear" w:color="auto" w:fill="auto"/>
          </w:tcPr>
          <w:p w14:paraId="1CF83369" w14:textId="77777777" w:rsidR="0048394F" w:rsidRPr="00AB0DFA" w:rsidRDefault="0048394F" w:rsidP="00C456F6">
            <w:pPr>
              <w:spacing w:after="0"/>
              <w:rPr>
                <w:rFonts w:ascii="Arial" w:hAnsi="Arial" w:cs="Arial"/>
                <w:sz w:val="20"/>
              </w:rPr>
            </w:pPr>
          </w:p>
        </w:tc>
      </w:tr>
      <w:tr w:rsidR="0048394F" w:rsidRPr="00AB0DFA" w14:paraId="3D2E512B" w14:textId="77777777" w:rsidTr="00702ECC">
        <w:tc>
          <w:tcPr>
            <w:tcW w:w="2970" w:type="dxa"/>
            <w:shd w:val="clear" w:color="auto" w:fill="595959"/>
          </w:tcPr>
          <w:p w14:paraId="380F5133" w14:textId="77777777" w:rsidR="0048394F" w:rsidRPr="00AB0DFA" w:rsidRDefault="0048394F" w:rsidP="00C456F6">
            <w:pPr>
              <w:spacing w:after="0"/>
              <w:rPr>
                <w:rFonts w:ascii="Arial" w:hAnsi="Arial" w:cs="Arial"/>
                <w:b/>
                <w:color w:val="F79646"/>
                <w:sz w:val="20"/>
              </w:rPr>
            </w:pPr>
            <w:r w:rsidRPr="00AB0DFA">
              <w:rPr>
                <w:rFonts w:ascii="Arial" w:hAnsi="Arial" w:cs="Arial"/>
                <w:b/>
                <w:color w:val="F79646"/>
                <w:sz w:val="20"/>
              </w:rPr>
              <w:t>Service</w:t>
            </w:r>
          </w:p>
        </w:tc>
        <w:tc>
          <w:tcPr>
            <w:tcW w:w="6102" w:type="dxa"/>
            <w:shd w:val="clear" w:color="auto" w:fill="auto"/>
          </w:tcPr>
          <w:p w14:paraId="3EAAE55F" w14:textId="77777777" w:rsidR="0048394F" w:rsidRPr="00AB0DFA" w:rsidRDefault="00845E42" w:rsidP="00C70B14">
            <w:pPr>
              <w:spacing w:after="0"/>
              <w:rPr>
                <w:rFonts w:ascii="Arial" w:hAnsi="Arial" w:cs="Arial"/>
                <w:sz w:val="20"/>
              </w:rPr>
            </w:pPr>
            <w:r>
              <w:rPr>
                <w:rFonts w:ascii="Arial" w:hAnsi="Arial" w:cs="Arial"/>
                <w:sz w:val="20"/>
              </w:rPr>
              <w:t xml:space="preserve">Ipswich &amp; East Suffolk and West Suffolk </w:t>
            </w:r>
            <w:r w:rsidR="00861655" w:rsidRPr="00AB0DFA">
              <w:rPr>
                <w:rFonts w:ascii="Arial" w:hAnsi="Arial" w:cs="Arial"/>
                <w:sz w:val="20"/>
              </w:rPr>
              <w:t>Marginalised and Vulnerable Adults Service</w:t>
            </w:r>
          </w:p>
        </w:tc>
      </w:tr>
      <w:tr w:rsidR="0048394F" w:rsidRPr="00AB0DFA" w14:paraId="1E5FFA97" w14:textId="77777777" w:rsidTr="00702ECC">
        <w:tc>
          <w:tcPr>
            <w:tcW w:w="2970" w:type="dxa"/>
            <w:shd w:val="clear" w:color="auto" w:fill="595959"/>
          </w:tcPr>
          <w:p w14:paraId="34ECA86D" w14:textId="77777777" w:rsidR="0048394F" w:rsidRPr="00AB0DFA" w:rsidRDefault="0048394F" w:rsidP="00C456F6">
            <w:pPr>
              <w:spacing w:after="0"/>
              <w:rPr>
                <w:rFonts w:ascii="Arial" w:hAnsi="Arial" w:cs="Arial"/>
                <w:b/>
                <w:color w:val="F79646"/>
                <w:sz w:val="20"/>
              </w:rPr>
            </w:pPr>
            <w:r w:rsidRPr="00AB0DFA">
              <w:rPr>
                <w:rFonts w:ascii="Arial" w:hAnsi="Arial" w:cs="Arial"/>
                <w:b/>
                <w:color w:val="F79646"/>
                <w:sz w:val="20"/>
              </w:rPr>
              <w:t>Commissioner Lead</w:t>
            </w:r>
          </w:p>
        </w:tc>
        <w:tc>
          <w:tcPr>
            <w:tcW w:w="6102" w:type="dxa"/>
            <w:shd w:val="clear" w:color="auto" w:fill="auto"/>
          </w:tcPr>
          <w:p w14:paraId="76063436" w14:textId="77777777" w:rsidR="009306D2" w:rsidRPr="00AB0DFA" w:rsidRDefault="005244B3" w:rsidP="005244B3">
            <w:pPr>
              <w:spacing w:after="0"/>
              <w:rPr>
                <w:rFonts w:ascii="Arial" w:hAnsi="Arial" w:cs="Arial"/>
                <w:sz w:val="20"/>
              </w:rPr>
            </w:pPr>
            <w:r w:rsidRPr="00AB0DFA">
              <w:rPr>
                <w:rFonts w:ascii="Arial" w:hAnsi="Arial" w:cs="Arial"/>
                <w:sz w:val="20"/>
              </w:rPr>
              <w:t>Ipswich &amp; East Suffolk Clinical Commissioning Group</w:t>
            </w:r>
            <w:r w:rsidR="00994012" w:rsidRPr="00AB0DFA">
              <w:rPr>
                <w:rFonts w:ascii="Arial" w:hAnsi="Arial" w:cs="Arial"/>
                <w:sz w:val="20"/>
              </w:rPr>
              <w:t xml:space="preserve"> (I&amp;ESCCG)</w:t>
            </w:r>
          </w:p>
          <w:p w14:paraId="670DFAEB" w14:textId="77777777" w:rsidR="00861655" w:rsidRPr="00AB0DFA" w:rsidRDefault="00861655" w:rsidP="005244B3">
            <w:pPr>
              <w:spacing w:after="0"/>
              <w:rPr>
                <w:rFonts w:ascii="Arial" w:hAnsi="Arial" w:cs="Arial"/>
                <w:sz w:val="20"/>
              </w:rPr>
            </w:pPr>
            <w:r w:rsidRPr="00AB0DFA">
              <w:rPr>
                <w:rFonts w:ascii="Arial" w:hAnsi="Arial" w:cs="Arial"/>
                <w:sz w:val="20"/>
              </w:rPr>
              <w:t>West Suffolk Clinical Commissioning Group</w:t>
            </w:r>
            <w:r w:rsidR="00994012" w:rsidRPr="00AB0DFA">
              <w:rPr>
                <w:rFonts w:ascii="Arial" w:hAnsi="Arial" w:cs="Arial"/>
                <w:sz w:val="20"/>
              </w:rPr>
              <w:t xml:space="preserve"> (WSCCG)</w:t>
            </w:r>
          </w:p>
        </w:tc>
      </w:tr>
      <w:tr w:rsidR="0048394F" w:rsidRPr="00AB0DFA" w14:paraId="2A129AEB" w14:textId="77777777" w:rsidTr="00702ECC">
        <w:tc>
          <w:tcPr>
            <w:tcW w:w="2970" w:type="dxa"/>
            <w:shd w:val="clear" w:color="auto" w:fill="595959"/>
          </w:tcPr>
          <w:p w14:paraId="631D37F0" w14:textId="77777777" w:rsidR="0048394F" w:rsidRPr="00AB0DFA" w:rsidRDefault="0048394F" w:rsidP="00C456F6">
            <w:pPr>
              <w:spacing w:after="0"/>
              <w:rPr>
                <w:rFonts w:ascii="Arial" w:hAnsi="Arial" w:cs="Arial"/>
                <w:b/>
                <w:color w:val="F79646"/>
                <w:sz w:val="20"/>
              </w:rPr>
            </w:pPr>
            <w:r w:rsidRPr="00AB0DFA">
              <w:rPr>
                <w:rFonts w:ascii="Arial" w:hAnsi="Arial" w:cs="Arial"/>
                <w:b/>
                <w:color w:val="F79646"/>
                <w:sz w:val="20"/>
              </w:rPr>
              <w:t>Provider Lead</w:t>
            </w:r>
          </w:p>
        </w:tc>
        <w:tc>
          <w:tcPr>
            <w:tcW w:w="6102" w:type="dxa"/>
            <w:shd w:val="clear" w:color="auto" w:fill="auto"/>
          </w:tcPr>
          <w:p w14:paraId="72F7DE28" w14:textId="77777777" w:rsidR="0048394F" w:rsidRPr="00AB0DFA" w:rsidRDefault="00BD4362" w:rsidP="00C456F6">
            <w:pPr>
              <w:spacing w:after="0"/>
              <w:rPr>
                <w:rFonts w:ascii="Arial" w:hAnsi="Arial" w:cs="Arial"/>
                <w:sz w:val="20"/>
              </w:rPr>
            </w:pPr>
            <w:r w:rsidRPr="00AB0DFA">
              <w:rPr>
                <w:rFonts w:ascii="Arial" w:hAnsi="Arial" w:cs="Arial"/>
                <w:sz w:val="20"/>
              </w:rPr>
              <w:t>TBC</w:t>
            </w:r>
          </w:p>
        </w:tc>
      </w:tr>
      <w:tr w:rsidR="0048394F" w:rsidRPr="00AB0DFA" w14:paraId="202448B6" w14:textId="77777777" w:rsidTr="00702ECC">
        <w:tc>
          <w:tcPr>
            <w:tcW w:w="2970" w:type="dxa"/>
            <w:shd w:val="clear" w:color="auto" w:fill="595959"/>
          </w:tcPr>
          <w:p w14:paraId="26CE02EA" w14:textId="77777777" w:rsidR="0048394F" w:rsidRPr="00AB0DFA" w:rsidRDefault="0048394F" w:rsidP="00C456F6">
            <w:pPr>
              <w:spacing w:after="0"/>
              <w:rPr>
                <w:rFonts w:ascii="Arial" w:hAnsi="Arial" w:cs="Arial"/>
                <w:b/>
                <w:color w:val="F79646"/>
                <w:sz w:val="20"/>
              </w:rPr>
            </w:pPr>
            <w:r w:rsidRPr="00AB0DFA">
              <w:rPr>
                <w:rFonts w:ascii="Arial" w:hAnsi="Arial" w:cs="Arial"/>
                <w:b/>
                <w:color w:val="F79646"/>
                <w:sz w:val="20"/>
              </w:rPr>
              <w:t>Period</w:t>
            </w:r>
          </w:p>
        </w:tc>
        <w:tc>
          <w:tcPr>
            <w:tcW w:w="6102" w:type="dxa"/>
            <w:shd w:val="clear" w:color="auto" w:fill="auto"/>
          </w:tcPr>
          <w:p w14:paraId="485280CE" w14:textId="77777777" w:rsidR="0048394F" w:rsidRPr="00AB0DFA" w:rsidRDefault="00861655" w:rsidP="00C456F6">
            <w:pPr>
              <w:spacing w:after="0"/>
              <w:rPr>
                <w:rFonts w:ascii="Arial" w:hAnsi="Arial" w:cs="Arial"/>
                <w:sz w:val="20"/>
              </w:rPr>
            </w:pPr>
            <w:r w:rsidRPr="00AB0DFA">
              <w:rPr>
                <w:rFonts w:ascii="Arial" w:hAnsi="Arial" w:cs="Arial"/>
                <w:sz w:val="20"/>
              </w:rPr>
              <w:t>October</w:t>
            </w:r>
            <w:r w:rsidR="003372ED" w:rsidRPr="00AB0DFA">
              <w:rPr>
                <w:rFonts w:ascii="Arial" w:hAnsi="Arial" w:cs="Arial"/>
                <w:sz w:val="20"/>
              </w:rPr>
              <w:t xml:space="preserve"> </w:t>
            </w:r>
            <w:r w:rsidR="009306D2" w:rsidRPr="00AB0DFA">
              <w:rPr>
                <w:rFonts w:ascii="Arial" w:hAnsi="Arial" w:cs="Arial"/>
                <w:sz w:val="20"/>
              </w:rPr>
              <w:t>2017 Onwards</w:t>
            </w:r>
          </w:p>
        </w:tc>
      </w:tr>
      <w:tr w:rsidR="0048394F" w:rsidRPr="00AB0DFA" w14:paraId="578B8A5F" w14:textId="77777777" w:rsidTr="00702ECC">
        <w:tc>
          <w:tcPr>
            <w:tcW w:w="2970" w:type="dxa"/>
            <w:shd w:val="clear" w:color="auto" w:fill="595959"/>
          </w:tcPr>
          <w:p w14:paraId="2B063AD8" w14:textId="77777777" w:rsidR="0048394F" w:rsidRPr="00AB0DFA" w:rsidRDefault="0048394F" w:rsidP="00C456F6">
            <w:pPr>
              <w:spacing w:after="0"/>
              <w:rPr>
                <w:rFonts w:ascii="Arial" w:hAnsi="Arial" w:cs="Arial"/>
                <w:b/>
                <w:color w:val="F79646"/>
                <w:sz w:val="20"/>
              </w:rPr>
            </w:pPr>
            <w:r w:rsidRPr="00AB0DFA">
              <w:rPr>
                <w:rFonts w:ascii="Arial" w:hAnsi="Arial" w:cs="Arial"/>
                <w:b/>
                <w:color w:val="F79646"/>
                <w:sz w:val="20"/>
              </w:rPr>
              <w:t>Date of Review</w:t>
            </w:r>
          </w:p>
        </w:tc>
        <w:tc>
          <w:tcPr>
            <w:tcW w:w="6102" w:type="dxa"/>
            <w:shd w:val="clear" w:color="auto" w:fill="auto"/>
          </w:tcPr>
          <w:p w14:paraId="290C4A4F" w14:textId="77777777" w:rsidR="0048394F" w:rsidRPr="00AB0DFA" w:rsidRDefault="000032A8" w:rsidP="00C456F6">
            <w:pPr>
              <w:spacing w:after="0"/>
              <w:rPr>
                <w:rFonts w:ascii="Arial" w:hAnsi="Arial" w:cs="Arial"/>
                <w:sz w:val="20"/>
              </w:rPr>
            </w:pPr>
            <w:r>
              <w:rPr>
                <w:rFonts w:ascii="Arial" w:hAnsi="Arial" w:cs="Arial"/>
                <w:sz w:val="20"/>
              </w:rPr>
              <w:t>TBC</w:t>
            </w:r>
          </w:p>
        </w:tc>
      </w:tr>
    </w:tbl>
    <w:p w14:paraId="1F4837E7" w14:textId="77777777" w:rsidR="0048394F" w:rsidRPr="00AB0DFA" w:rsidRDefault="0048394F" w:rsidP="00C456F6">
      <w:pPr>
        <w:spacing w:after="0"/>
        <w:jc w:val="cente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4"/>
      </w:tblGrid>
      <w:tr w:rsidR="0048394F" w:rsidRPr="00AB0DFA" w14:paraId="6EA2C231" w14:textId="77777777" w:rsidTr="00702ECC">
        <w:tc>
          <w:tcPr>
            <w:tcW w:w="9072" w:type="dxa"/>
            <w:shd w:val="clear" w:color="auto" w:fill="595959"/>
          </w:tcPr>
          <w:p w14:paraId="30956725" w14:textId="77777777" w:rsidR="0048394F" w:rsidRPr="00AB0DFA" w:rsidRDefault="0048394F" w:rsidP="003E321D">
            <w:pPr>
              <w:spacing w:after="0"/>
              <w:rPr>
                <w:rFonts w:ascii="Arial" w:hAnsi="Arial" w:cs="Arial"/>
                <w:b/>
                <w:color w:val="F79646"/>
                <w:sz w:val="20"/>
              </w:rPr>
            </w:pPr>
            <w:r w:rsidRPr="00AB0DFA">
              <w:rPr>
                <w:rFonts w:ascii="Arial" w:hAnsi="Arial" w:cs="Arial"/>
                <w:b/>
                <w:color w:val="F79646"/>
                <w:sz w:val="20"/>
              </w:rPr>
              <w:t>1.</w:t>
            </w:r>
            <w:r w:rsidR="00E538FB" w:rsidRPr="00AB0DFA">
              <w:rPr>
                <w:rFonts w:ascii="Arial" w:hAnsi="Arial" w:cs="Arial"/>
                <w:b/>
                <w:color w:val="F79646"/>
                <w:sz w:val="20"/>
              </w:rPr>
              <w:t xml:space="preserve"> </w:t>
            </w:r>
            <w:r w:rsidRPr="00AB0DFA">
              <w:rPr>
                <w:rFonts w:ascii="Arial" w:hAnsi="Arial" w:cs="Arial"/>
                <w:b/>
                <w:color w:val="F79646"/>
                <w:sz w:val="20"/>
              </w:rPr>
              <w:t>Population Needs</w:t>
            </w:r>
          </w:p>
        </w:tc>
      </w:tr>
      <w:tr w:rsidR="0048394F" w:rsidRPr="00AB0DFA" w14:paraId="2C6696F8" w14:textId="77777777" w:rsidTr="00714994">
        <w:trPr>
          <w:trHeight w:val="9488"/>
        </w:trPr>
        <w:tc>
          <w:tcPr>
            <w:tcW w:w="9072" w:type="dxa"/>
            <w:shd w:val="clear" w:color="auto" w:fill="auto"/>
          </w:tcPr>
          <w:p w14:paraId="176910F3" w14:textId="77777777" w:rsidR="007C0C94" w:rsidRDefault="007C0C94" w:rsidP="003E321D">
            <w:pPr>
              <w:spacing w:after="0"/>
              <w:jc w:val="both"/>
              <w:rPr>
                <w:rFonts w:ascii="Arial" w:hAnsi="Arial" w:cs="Arial"/>
                <w:b/>
                <w:sz w:val="20"/>
                <w:lang w:val="en-GB"/>
              </w:rPr>
            </w:pPr>
          </w:p>
          <w:p w14:paraId="7500C423" w14:textId="77777777" w:rsidR="00861655" w:rsidRPr="00AB0DFA" w:rsidRDefault="00861655" w:rsidP="003E321D">
            <w:pPr>
              <w:spacing w:after="0"/>
              <w:jc w:val="both"/>
              <w:rPr>
                <w:rFonts w:ascii="Arial" w:hAnsi="Arial" w:cs="Arial"/>
                <w:b/>
                <w:sz w:val="20"/>
                <w:lang w:val="en-GB"/>
              </w:rPr>
            </w:pPr>
            <w:r w:rsidRPr="00AB0DFA">
              <w:rPr>
                <w:rFonts w:ascii="Arial" w:hAnsi="Arial" w:cs="Arial"/>
                <w:b/>
                <w:sz w:val="20"/>
                <w:lang w:val="en-GB"/>
              </w:rPr>
              <w:t>Shared Ambition</w:t>
            </w:r>
          </w:p>
          <w:p w14:paraId="03F207FC" w14:textId="65BF445B" w:rsidR="009A37E3" w:rsidRPr="00AB0DFA" w:rsidRDefault="00861655" w:rsidP="003E321D">
            <w:pPr>
              <w:spacing w:after="0"/>
              <w:jc w:val="both"/>
              <w:rPr>
                <w:rFonts w:ascii="Arial" w:hAnsi="Arial" w:cs="Arial"/>
                <w:sz w:val="20"/>
              </w:rPr>
            </w:pPr>
            <w:r w:rsidRPr="00AB0DFA">
              <w:rPr>
                <w:rFonts w:ascii="Arial" w:hAnsi="Arial" w:cs="Arial"/>
                <w:sz w:val="20"/>
                <w:lang w:val="en-GB"/>
              </w:rPr>
              <w:t>A multi-agency, co-ordinated and sustainable approach to providing services which ensure the most vulnerable and marginalised in our communities are supported to access mainstream services and independence or where mainstream services are not appropriate, alternative provision is in place.</w:t>
            </w:r>
            <w:r w:rsidR="008C4523">
              <w:rPr>
                <w:rFonts w:ascii="Arial" w:hAnsi="Arial" w:cs="Arial"/>
                <w:sz w:val="20"/>
                <w:lang w:val="en-GB"/>
              </w:rPr>
              <w:t xml:space="preserve">  </w:t>
            </w:r>
            <w:r w:rsidR="000032A8">
              <w:rPr>
                <w:rFonts w:ascii="Arial" w:hAnsi="Arial" w:cs="Arial"/>
                <w:sz w:val="20"/>
              </w:rPr>
              <w:t>I&amp;ESCCG and WSCCG wish to commission</w:t>
            </w:r>
            <w:r w:rsidR="009A37E3" w:rsidRPr="00AB0DFA">
              <w:rPr>
                <w:rFonts w:ascii="Arial" w:hAnsi="Arial" w:cs="Arial"/>
                <w:sz w:val="20"/>
              </w:rPr>
              <w:t xml:space="preserve"> a service model that</w:t>
            </w:r>
            <w:r w:rsidR="003E321D" w:rsidRPr="00AB0DFA">
              <w:rPr>
                <w:rFonts w:ascii="Arial" w:hAnsi="Arial" w:cs="Arial"/>
                <w:b/>
                <w:sz w:val="20"/>
              </w:rPr>
              <w:t xml:space="preserve"> </w:t>
            </w:r>
            <w:r w:rsidR="009A37E3" w:rsidRPr="00AB0DFA">
              <w:rPr>
                <w:rFonts w:ascii="Arial" w:hAnsi="Arial" w:cs="Arial"/>
                <w:sz w:val="20"/>
              </w:rPr>
              <w:t>deliver</w:t>
            </w:r>
            <w:r w:rsidR="003E321D" w:rsidRPr="00AB0DFA">
              <w:rPr>
                <w:rFonts w:ascii="Arial" w:hAnsi="Arial" w:cs="Arial"/>
                <w:sz w:val="20"/>
              </w:rPr>
              <w:t>s</w:t>
            </w:r>
            <w:r w:rsidR="009A37E3" w:rsidRPr="00AB0DFA">
              <w:rPr>
                <w:rFonts w:ascii="Arial" w:hAnsi="Arial" w:cs="Arial"/>
                <w:sz w:val="20"/>
              </w:rPr>
              <w:t xml:space="preserve"> the above ambition </w:t>
            </w:r>
            <w:r w:rsidR="00C841F9">
              <w:rPr>
                <w:rFonts w:ascii="Arial" w:hAnsi="Arial" w:cs="Arial"/>
                <w:sz w:val="20"/>
              </w:rPr>
              <w:t xml:space="preserve">of </w:t>
            </w:r>
            <w:r w:rsidR="009A37E3" w:rsidRPr="00AB0DFA">
              <w:rPr>
                <w:rFonts w:ascii="Arial" w:hAnsi="Arial" w:cs="Arial"/>
                <w:sz w:val="20"/>
              </w:rPr>
              <w:t>supporting</w:t>
            </w:r>
            <w:r w:rsidR="00C841F9">
              <w:rPr>
                <w:rFonts w:ascii="Arial" w:hAnsi="Arial" w:cs="Arial"/>
                <w:sz w:val="20"/>
              </w:rPr>
              <w:t xml:space="preserve"> marginalised and vulnerable adults, such as</w:t>
            </w:r>
            <w:r w:rsidR="009A37E3" w:rsidRPr="00AB0DFA">
              <w:rPr>
                <w:rFonts w:ascii="Arial" w:hAnsi="Arial" w:cs="Arial"/>
                <w:sz w:val="20"/>
              </w:rPr>
              <w:t xml:space="preserve"> Migrants, Refugees and Asylum Seekers</w:t>
            </w:r>
            <w:r w:rsidR="000032A8">
              <w:rPr>
                <w:rFonts w:ascii="Arial" w:hAnsi="Arial" w:cs="Arial"/>
                <w:sz w:val="20"/>
              </w:rPr>
              <w:t>,</w:t>
            </w:r>
            <w:r w:rsidR="009A37E3" w:rsidRPr="00AB0DFA">
              <w:rPr>
                <w:rFonts w:ascii="Arial" w:hAnsi="Arial" w:cs="Arial"/>
                <w:sz w:val="20"/>
              </w:rPr>
              <w:t xml:space="preserve"> </w:t>
            </w:r>
            <w:r w:rsidR="000032A8">
              <w:rPr>
                <w:rFonts w:ascii="Arial" w:hAnsi="Arial" w:cs="Arial"/>
                <w:sz w:val="20"/>
              </w:rPr>
              <w:t>h</w:t>
            </w:r>
            <w:r w:rsidR="009A37E3" w:rsidRPr="00AB0DFA">
              <w:rPr>
                <w:rFonts w:ascii="Arial" w:hAnsi="Arial" w:cs="Arial"/>
                <w:sz w:val="20"/>
              </w:rPr>
              <w:t>omeless people</w:t>
            </w:r>
            <w:r w:rsidR="000032A8">
              <w:rPr>
                <w:rFonts w:ascii="Arial" w:hAnsi="Arial" w:cs="Arial"/>
                <w:sz w:val="20"/>
              </w:rPr>
              <w:t>,</w:t>
            </w:r>
            <w:r w:rsidR="009A37E3" w:rsidRPr="00AB0DFA">
              <w:rPr>
                <w:rFonts w:ascii="Arial" w:hAnsi="Arial" w:cs="Arial"/>
                <w:sz w:val="20"/>
              </w:rPr>
              <w:t xml:space="preserve"> Gypsies and Travellers</w:t>
            </w:r>
            <w:r w:rsidR="00C841F9">
              <w:rPr>
                <w:rFonts w:ascii="Arial" w:hAnsi="Arial" w:cs="Arial"/>
                <w:sz w:val="20"/>
              </w:rPr>
              <w:t xml:space="preserve"> and</w:t>
            </w:r>
            <w:r w:rsidR="000032A8">
              <w:rPr>
                <w:rFonts w:ascii="Arial" w:hAnsi="Arial" w:cs="Arial"/>
                <w:sz w:val="20"/>
              </w:rPr>
              <w:t xml:space="preserve"> </w:t>
            </w:r>
            <w:r w:rsidR="009A37E3" w:rsidRPr="00AB0DFA">
              <w:rPr>
                <w:rFonts w:ascii="Arial" w:hAnsi="Arial" w:cs="Arial"/>
                <w:sz w:val="20"/>
              </w:rPr>
              <w:t>Ex-offenders / Offenders.</w:t>
            </w:r>
            <w:r w:rsidR="00C841F9">
              <w:rPr>
                <w:rFonts w:ascii="Arial" w:hAnsi="Arial" w:cs="Arial"/>
                <w:sz w:val="20"/>
              </w:rPr>
              <w:t xml:space="preserve">  The service shall be required to be flexible and take into account the changing evidence base in order to maintain best practice.</w:t>
            </w:r>
            <w:r w:rsidR="008D6DD8" w:rsidRPr="00AB0DFA">
              <w:rPr>
                <w:rFonts w:ascii="Arial" w:hAnsi="Arial" w:cs="Arial"/>
                <w:sz w:val="20"/>
              </w:rPr>
              <w:t xml:space="preserve">  </w:t>
            </w:r>
            <w:r w:rsidR="00761D8C">
              <w:rPr>
                <w:rFonts w:ascii="Arial" w:hAnsi="Arial" w:cs="Arial"/>
                <w:sz w:val="20"/>
              </w:rPr>
              <w:t>The service shall continuously measure improved outcomes for service users, and, through memorandums of understanding with other providers across the system, be able to clearly describe where service users have been on their pathway.</w:t>
            </w:r>
          </w:p>
          <w:p w14:paraId="7728EF23" w14:textId="77777777" w:rsidR="009A37E3" w:rsidRPr="00AB0DFA" w:rsidRDefault="009A37E3" w:rsidP="003E321D">
            <w:pPr>
              <w:spacing w:after="0"/>
              <w:rPr>
                <w:rFonts w:ascii="Arial" w:hAnsi="Arial" w:cs="Arial"/>
                <w:sz w:val="20"/>
              </w:rPr>
            </w:pPr>
          </w:p>
          <w:p w14:paraId="786B1270" w14:textId="77777777" w:rsidR="0048394F" w:rsidRPr="00AB0DFA" w:rsidRDefault="0048394F" w:rsidP="003E321D">
            <w:pPr>
              <w:spacing w:after="0"/>
              <w:rPr>
                <w:rFonts w:ascii="Arial" w:hAnsi="Arial" w:cs="Arial"/>
                <w:b/>
                <w:sz w:val="20"/>
              </w:rPr>
            </w:pPr>
            <w:r w:rsidRPr="00AB0DFA">
              <w:rPr>
                <w:rFonts w:ascii="Arial" w:hAnsi="Arial" w:cs="Arial"/>
                <w:b/>
                <w:sz w:val="20"/>
              </w:rPr>
              <w:t>National</w:t>
            </w:r>
            <w:r w:rsidR="00110736" w:rsidRPr="00AB0DFA">
              <w:rPr>
                <w:rFonts w:ascii="Arial" w:hAnsi="Arial" w:cs="Arial"/>
                <w:b/>
                <w:sz w:val="20"/>
              </w:rPr>
              <w:t xml:space="preserve"> </w:t>
            </w:r>
            <w:r w:rsidRPr="00AB0DFA">
              <w:rPr>
                <w:rFonts w:ascii="Arial" w:hAnsi="Arial" w:cs="Arial"/>
                <w:b/>
                <w:sz w:val="20"/>
              </w:rPr>
              <w:t>/</w:t>
            </w:r>
            <w:r w:rsidR="00110736" w:rsidRPr="00AB0DFA">
              <w:rPr>
                <w:rFonts w:ascii="Arial" w:hAnsi="Arial" w:cs="Arial"/>
                <w:b/>
                <w:sz w:val="20"/>
              </w:rPr>
              <w:t xml:space="preserve"> L</w:t>
            </w:r>
            <w:r w:rsidRPr="00AB0DFA">
              <w:rPr>
                <w:rFonts w:ascii="Arial" w:hAnsi="Arial" w:cs="Arial"/>
                <w:b/>
                <w:sz w:val="20"/>
              </w:rPr>
              <w:t xml:space="preserve">ocal </w:t>
            </w:r>
            <w:r w:rsidR="00110736" w:rsidRPr="00AB0DFA">
              <w:rPr>
                <w:rFonts w:ascii="Arial" w:hAnsi="Arial" w:cs="Arial"/>
                <w:b/>
                <w:sz w:val="20"/>
              </w:rPr>
              <w:t>C</w:t>
            </w:r>
            <w:r w:rsidRPr="00AB0DFA">
              <w:rPr>
                <w:rFonts w:ascii="Arial" w:hAnsi="Arial" w:cs="Arial"/>
                <w:b/>
                <w:sz w:val="20"/>
              </w:rPr>
              <w:t xml:space="preserve">ontext </w:t>
            </w:r>
            <w:r w:rsidR="00110736" w:rsidRPr="00AB0DFA">
              <w:rPr>
                <w:rFonts w:ascii="Arial" w:hAnsi="Arial" w:cs="Arial"/>
                <w:b/>
                <w:sz w:val="20"/>
              </w:rPr>
              <w:t>&amp;</w:t>
            </w:r>
            <w:r w:rsidRPr="00AB0DFA">
              <w:rPr>
                <w:rFonts w:ascii="Arial" w:hAnsi="Arial" w:cs="Arial"/>
                <w:b/>
                <w:sz w:val="20"/>
              </w:rPr>
              <w:t xml:space="preserve"> </w:t>
            </w:r>
            <w:r w:rsidR="00110736" w:rsidRPr="00AB0DFA">
              <w:rPr>
                <w:rFonts w:ascii="Arial" w:hAnsi="Arial" w:cs="Arial"/>
                <w:b/>
                <w:sz w:val="20"/>
              </w:rPr>
              <w:t>E</w:t>
            </w:r>
            <w:r w:rsidRPr="00AB0DFA">
              <w:rPr>
                <w:rFonts w:ascii="Arial" w:hAnsi="Arial" w:cs="Arial"/>
                <w:b/>
                <w:sz w:val="20"/>
              </w:rPr>
              <w:t xml:space="preserve">vidence </w:t>
            </w:r>
            <w:r w:rsidR="00110736" w:rsidRPr="00AB0DFA">
              <w:rPr>
                <w:rFonts w:ascii="Arial" w:hAnsi="Arial" w:cs="Arial"/>
                <w:b/>
                <w:sz w:val="20"/>
              </w:rPr>
              <w:t>B</w:t>
            </w:r>
            <w:r w:rsidRPr="00AB0DFA">
              <w:rPr>
                <w:rFonts w:ascii="Arial" w:hAnsi="Arial" w:cs="Arial"/>
                <w:b/>
                <w:sz w:val="20"/>
              </w:rPr>
              <w:t>ase</w:t>
            </w:r>
          </w:p>
          <w:p w14:paraId="360E3E7B" w14:textId="1CB633DE" w:rsidR="00861655" w:rsidRPr="00AB0DFA" w:rsidRDefault="00861655" w:rsidP="003E321D">
            <w:pPr>
              <w:spacing w:after="0"/>
              <w:jc w:val="both"/>
              <w:rPr>
                <w:rFonts w:ascii="Arial" w:hAnsi="Arial" w:cs="Arial"/>
                <w:sz w:val="20"/>
              </w:rPr>
            </w:pPr>
            <w:r w:rsidRPr="00AB0DFA">
              <w:rPr>
                <w:rFonts w:ascii="Arial" w:hAnsi="Arial" w:cs="Arial"/>
                <w:sz w:val="20"/>
              </w:rPr>
              <w:t xml:space="preserve">A guiding principle of the NHS is that good healthcare is available to all, but whilst progress to improve the health outcomes of the population as a whole has been made, health inequalities remain between different population groups. </w:t>
            </w:r>
            <w:r w:rsidR="00F42301">
              <w:rPr>
                <w:rFonts w:ascii="Arial" w:hAnsi="Arial" w:cs="Arial"/>
                <w:sz w:val="20"/>
              </w:rPr>
              <w:t xml:space="preserve"> </w:t>
            </w:r>
            <w:r w:rsidR="000032A8">
              <w:rPr>
                <w:rFonts w:ascii="Arial" w:hAnsi="Arial" w:cs="Arial"/>
                <w:sz w:val="20"/>
              </w:rPr>
              <w:t>Commissioners</w:t>
            </w:r>
            <w:r w:rsidRPr="00AB0DFA">
              <w:rPr>
                <w:rFonts w:ascii="Arial" w:hAnsi="Arial" w:cs="Arial"/>
                <w:sz w:val="20"/>
              </w:rPr>
              <w:t xml:space="preserve"> recognise that people from disadvantaged groups can experience barriers to access mainstream services, and despite increasing financial pressures, we recognise there remains a need to ensure people with complex and </w:t>
            </w:r>
            <w:r w:rsidR="00462A71">
              <w:rPr>
                <w:rFonts w:ascii="Arial" w:hAnsi="Arial" w:cs="Arial"/>
                <w:sz w:val="20"/>
              </w:rPr>
              <w:t>marginali</w:t>
            </w:r>
            <w:r w:rsidR="007A6954">
              <w:rPr>
                <w:rFonts w:ascii="Arial" w:hAnsi="Arial" w:cs="Arial"/>
                <w:sz w:val="20"/>
              </w:rPr>
              <w:t>s</w:t>
            </w:r>
            <w:r w:rsidR="00462A71">
              <w:rPr>
                <w:rFonts w:ascii="Arial" w:hAnsi="Arial" w:cs="Arial"/>
                <w:sz w:val="20"/>
              </w:rPr>
              <w:t xml:space="preserve">ed </w:t>
            </w:r>
            <w:r w:rsidRPr="00AB0DFA">
              <w:rPr>
                <w:rFonts w:ascii="Arial" w:hAnsi="Arial" w:cs="Arial"/>
                <w:sz w:val="20"/>
              </w:rPr>
              <w:t>lifestyles receive support and can access primary care services in Ipswich</w:t>
            </w:r>
            <w:r w:rsidR="00845E42">
              <w:rPr>
                <w:rFonts w:ascii="Arial" w:hAnsi="Arial" w:cs="Arial"/>
                <w:sz w:val="20"/>
              </w:rPr>
              <w:t>, East Suffolk and West Suffolk</w:t>
            </w:r>
            <w:r w:rsidRPr="00AB0DFA">
              <w:rPr>
                <w:rFonts w:ascii="Arial" w:hAnsi="Arial" w:cs="Arial"/>
                <w:sz w:val="20"/>
              </w:rPr>
              <w:t xml:space="preserve">.  </w:t>
            </w:r>
            <w:r w:rsidR="00761D8C">
              <w:rPr>
                <w:rFonts w:ascii="Arial" w:hAnsi="Arial" w:cs="Arial"/>
                <w:sz w:val="20"/>
              </w:rPr>
              <w:t>The CCGs fund this service in order to</w:t>
            </w:r>
            <w:r w:rsidRPr="00AB0DFA">
              <w:rPr>
                <w:rFonts w:ascii="Arial" w:hAnsi="Arial" w:cs="Arial"/>
                <w:sz w:val="20"/>
              </w:rPr>
              <w:t xml:space="preserve"> address these barriers and enable early access to mainstream services.  </w:t>
            </w:r>
            <w:r w:rsidR="00761D8C">
              <w:rPr>
                <w:rFonts w:ascii="Arial" w:hAnsi="Arial" w:cs="Arial"/>
                <w:sz w:val="20"/>
              </w:rPr>
              <w:t xml:space="preserve">The service shall </w:t>
            </w:r>
            <w:r w:rsidR="00BA0D05">
              <w:rPr>
                <w:rFonts w:ascii="Arial" w:hAnsi="Arial" w:cs="Arial"/>
                <w:sz w:val="20"/>
              </w:rPr>
              <w:t>offer a consistent approach across Ipswich</w:t>
            </w:r>
            <w:r w:rsidR="00534CA2">
              <w:rPr>
                <w:rFonts w:ascii="Arial" w:hAnsi="Arial" w:cs="Arial"/>
                <w:sz w:val="20"/>
              </w:rPr>
              <w:t xml:space="preserve"> and</w:t>
            </w:r>
            <w:r w:rsidR="00BA0D05">
              <w:rPr>
                <w:rFonts w:ascii="Arial" w:hAnsi="Arial" w:cs="Arial"/>
                <w:sz w:val="20"/>
              </w:rPr>
              <w:t xml:space="preserve"> East Suffolk and West Suffolk </w:t>
            </w:r>
            <w:r w:rsidR="00534CA2">
              <w:rPr>
                <w:rFonts w:ascii="Arial" w:hAnsi="Arial" w:cs="Arial"/>
                <w:sz w:val="20"/>
              </w:rPr>
              <w:t xml:space="preserve">CCGs </w:t>
            </w:r>
            <w:r w:rsidR="00BA0D05">
              <w:rPr>
                <w:rFonts w:ascii="Arial" w:hAnsi="Arial" w:cs="Arial"/>
                <w:sz w:val="20"/>
              </w:rPr>
              <w:t xml:space="preserve">to ensure parity across all CCG localities. </w:t>
            </w:r>
            <w:r w:rsidR="00761D8C">
              <w:rPr>
                <w:rFonts w:ascii="Arial" w:hAnsi="Arial" w:cs="Arial"/>
                <w:sz w:val="20"/>
              </w:rPr>
              <w:t xml:space="preserve"> </w:t>
            </w:r>
          </w:p>
          <w:p w14:paraId="5B7FCA07" w14:textId="77777777" w:rsidR="008D6DD8" w:rsidRPr="00AB0DFA" w:rsidRDefault="008D6DD8" w:rsidP="003E321D">
            <w:pPr>
              <w:spacing w:after="0"/>
              <w:jc w:val="both"/>
              <w:rPr>
                <w:rFonts w:ascii="Arial" w:hAnsi="Arial" w:cs="Arial"/>
                <w:sz w:val="20"/>
              </w:rPr>
            </w:pPr>
          </w:p>
          <w:p w14:paraId="5076441C" w14:textId="64680B5E" w:rsidR="008D6DD8" w:rsidRPr="00AB0DFA" w:rsidRDefault="008D6DD8" w:rsidP="008D6DD8">
            <w:pPr>
              <w:spacing w:after="0"/>
              <w:jc w:val="both"/>
              <w:rPr>
                <w:rFonts w:ascii="Arial" w:hAnsi="Arial" w:cs="Arial"/>
                <w:sz w:val="20"/>
              </w:rPr>
            </w:pPr>
            <w:r w:rsidRPr="00AB0DFA">
              <w:rPr>
                <w:rFonts w:ascii="Arial" w:hAnsi="Arial" w:cs="Arial"/>
                <w:sz w:val="20"/>
              </w:rPr>
              <w:t xml:space="preserve">The key challenges </w:t>
            </w:r>
            <w:r w:rsidR="000934C0">
              <w:rPr>
                <w:rFonts w:ascii="Arial" w:hAnsi="Arial" w:cs="Arial"/>
                <w:sz w:val="20"/>
              </w:rPr>
              <w:t xml:space="preserve">to be </w:t>
            </w:r>
            <w:r w:rsidRPr="00AB0DFA">
              <w:rPr>
                <w:rFonts w:ascii="Arial" w:hAnsi="Arial" w:cs="Arial"/>
                <w:sz w:val="20"/>
              </w:rPr>
              <w:t>address</w:t>
            </w:r>
            <w:r w:rsidR="000934C0">
              <w:rPr>
                <w:rFonts w:ascii="Arial" w:hAnsi="Arial" w:cs="Arial"/>
                <w:sz w:val="20"/>
              </w:rPr>
              <w:t>ed</w:t>
            </w:r>
            <w:r w:rsidRPr="00AB0DFA">
              <w:rPr>
                <w:rFonts w:ascii="Arial" w:hAnsi="Arial" w:cs="Arial"/>
                <w:sz w:val="20"/>
              </w:rPr>
              <w:t xml:space="preserve"> </w:t>
            </w:r>
            <w:r w:rsidR="00994012" w:rsidRPr="00AB0DFA">
              <w:rPr>
                <w:rFonts w:ascii="Arial" w:hAnsi="Arial" w:cs="Arial"/>
                <w:sz w:val="20"/>
              </w:rPr>
              <w:t xml:space="preserve">through the reprocurement of this service </w:t>
            </w:r>
            <w:r w:rsidRPr="00AB0DFA">
              <w:rPr>
                <w:rFonts w:ascii="Arial" w:hAnsi="Arial" w:cs="Arial"/>
                <w:sz w:val="20"/>
              </w:rPr>
              <w:t>are:</w:t>
            </w:r>
          </w:p>
          <w:p w14:paraId="641FD0A5" w14:textId="77777777" w:rsidR="008D6DD8" w:rsidRPr="00AB0DFA" w:rsidRDefault="008D6DD8" w:rsidP="00F42301">
            <w:pPr>
              <w:pStyle w:val="ListParagraph"/>
              <w:numPr>
                <w:ilvl w:val="0"/>
                <w:numId w:val="19"/>
              </w:numPr>
              <w:ind w:left="176" w:hanging="176"/>
              <w:jc w:val="both"/>
              <w:rPr>
                <w:rFonts w:ascii="Arial" w:hAnsi="Arial" w:cs="Arial"/>
                <w:sz w:val="20"/>
                <w:szCs w:val="20"/>
              </w:rPr>
            </w:pPr>
            <w:r w:rsidRPr="00AB0DFA">
              <w:rPr>
                <w:rFonts w:ascii="Arial" w:hAnsi="Arial" w:cs="Arial"/>
                <w:sz w:val="20"/>
                <w:szCs w:val="20"/>
              </w:rPr>
              <w:t xml:space="preserve">Lack of cultural awareness in mainstream services </w:t>
            </w:r>
            <w:r w:rsidR="00BA0D05">
              <w:rPr>
                <w:rFonts w:ascii="Arial" w:hAnsi="Arial" w:cs="Arial"/>
                <w:sz w:val="20"/>
                <w:szCs w:val="20"/>
              </w:rPr>
              <w:t>-</w:t>
            </w:r>
            <w:r w:rsidRPr="00AB0DFA">
              <w:rPr>
                <w:rFonts w:ascii="Arial" w:hAnsi="Arial" w:cs="Arial"/>
                <w:sz w:val="20"/>
                <w:szCs w:val="20"/>
              </w:rPr>
              <w:t xml:space="preserve"> language, culture, behaviour and understanding</w:t>
            </w:r>
          </w:p>
          <w:p w14:paraId="3394280D" w14:textId="77777777" w:rsidR="008D6DD8" w:rsidRPr="00AB0DFA" w:rsidRDefault="008D6DD8" w:rsidP="00F42301">
            <w:pPr>
              <w:pStyle w:val="ListParagraph"/>
              <w:numPr>
                <w:ilvl w:val="0"/>
                <w:numId w:val="19"/>
              </w:numPr>
              <w:ind w:left="176" w:hanging="176"/>
              <w:jc w:val="both"/>
              <w:rPr>
                <w:rFonts w:ascii="Arial" w:hAnsi="Arial" w:cs="Arial"/>
                <w:sz w:val="20"/>
                <w:szCs w:val="20"/>
              </w:rPr>
            </w:pPr>
            <w:r w:rsidRPr="00AB0DFA">
              <w:rPr>
                <w:rFonts w:ascii="Arial" w:hAnsi="Arial" w:cs="Arial"/>
                <w:sz w:val="20"/>
                <w:szCs w:val="20"/>
              </w:rPr>
              <w:t xml:space="preserve">Those with the most complex needs are often less likely to access mainstream services </w:t>
            </w:r>
          </w:p>
          <w:p w14:paraId="55D159F5" w14:textId="7F91F994" w:rsidR="008D6DD8" w:rsidRPr="00AB0DFA" w:rsidRDefault="008D6DD8" w:rsidP="00F42301">
            <w:pPr>
              <w:pStyle w:val="ListParagraph"/>
              <w:numPr>
                <w:ilvl w:val="0"/>
                <w:numId w:val="19"/>
              </w:numPr>
              <w:ind w:left="176" w:hanging="176"/>
              <w:jc w:val="both"/>
              <w:rPr>
                <w:rFonts w:ascii="Arial" w:hAnsi="Arial" w:cs="Arial"/>
                <w:sz w:val="20"/>
                <w:szCs w:val="20"/>
              </w:rPr>
            </w:pPr>
            <w:r w:rsidRPr="00AB0DFA">
              <w:rPr>
                <w:rFonts w:ascii="Arial" w:hAnsi="Arial" w:cs="Arial"/>
                <w:sz w:val="20"/>
                <w:szCs w:val="20"/>
              </w:rPr>
              <w:t>Thresholds have increased within many public services, leaving some vulnerable people without support until they reach crisis point</w:t>
            </w:r>
          </w:p>
          <w:p w14:paraId="5B74E0AC" w14:textId="77777777" w:rsidR="008D6DD8" w:rsidRPr="00AB0DFA" w:rsidRDefault="008D6DD8" w:rsidP="00F42301">
            <w:pPr>
              <w:pStyle w:val="ListParagraph"/>
              <w:numPr>
                <w:ilvl w:val="0"/>
                <w:numId w:val="19"/>
              </w:numPr>
              <w:ind w:left="176" w:hanging="176"/>
              <w:jc w:val="both"/>
              <w:rPr>
                <w:rFonts w:ascii="Arial" w:hAnsi="Arial" w:cs="Arial"/>
                <w:sz w:val="20"/>
                <w:szCs w:val="20"/>
              </w:rPr>
            </w:pPr>
            <w:r w:rsidRPr="00AB0DFA">
              <w:rPr>
                <w:rFonts w:ascii="Arial" w:hAnsi="Arial" w:cs="Arial"/>
                <w:sz w:val="20"/>
                <w:szCs w:val="20"/>
              </w:rPr>
              <w:t xml:space="preserve">Capacity of mainstream to support complex needs </w:t>
            </w:r>
            <w:r w:rsidR="00BA0D05">
              <w:rPr>
                <w:rFonts w:ascii="Arial" w:hAnsi="Arial" w:cs="Arial"/>
                <w:sz w:val="20"/>
                <w:szCs w:val="20"/>
              </w:rPr>
              <w:t>-</w:t>
            </w:r>
            <w:r w:rsidRPr="00AB0DFA">
              <w:rPr>
                <w:rFonts w:ascii="Arial" w:hAnsi="Arial" w:cs="Arial"/>
                <w:sz w:val="20"/>
                <w:szCs w:val="20"/>
              </w:rPr>
              <w:t xml:space="preserve"> need more time and flexibility of approach to connect with other services</w:t>
            </w:r>
          </w:p>
          <w:p w14:paraId="2DDC0A11" w14:textId="77777777" w:rsidR="008D6DD8" w:rsidRPr="00AB0DFA" w:rsidRDefault="008D6DD8" w:rsidP="00F42301">
            <w:pPr>
              <w:pStyle w:val="ListParagraph"/>
              <w:numPr>
                <w:ilvl w:val="0"/>
                <w:numId w:val="19"/>
              </w:numPr>
              <w:ind w:left="176" w:hanging="176"/>
              <w:jc w:val="both"/>
              <w:rPr>
                <w:rFonts w:ascii="Arial" w:hAnsi="Arial" w:cs="Arial"/>
                <w:sz w:val="20"/>
                <w:szCs w:val="20"/>
              </w:rPr>
            </w:pPr>
            <w:r w:rsidRPr="00AB0DFA">
              <w:rPr>
                <w:rFonts w:ascii="Arial" w:hAnsi="Arial" w:cs="Arial"/>
                <w:sz w:val="20"/>
                <w:szCs w:val="20"/>
              </w:rPr>
              <w:t>Some individuals will never effectively engage with mainstream services</w:t>
            </w:r>
          </w:p>
          <w:p w14:paraId="50EB7543" w14:textId="77777777" w:rsidR="007C0C94" w:rsidRDefault="007C0C94" w:rsidP="003E321D">
            <w:pPr>
              <w:spacing w:after="0"/>
              <w:jc w:val="both"/>
              <w:rPr>
                <w:rFonts w:ascii="Arial" w:hAnsi="Arial" w:cs="Arial"/>
                <w:b/>
                <w:color w:val="000000" w:themeColor="text1"/>
                <w:sz w:val="20"/>
              </w:rPr>
            </w:pPr>
          </w:p>
          <w:p w14:paraId="7DB8F9B3" w14:textId="77777777" w:rsidR="009A37E3" w:rsidRPr="00AB0DFA" w:rsidRDefault="009A37E3" w:rsidP="003E321D">
            <w:pPr>
              <w:spacing w:after="0"/>
              <w:jc w:val="both"/>
              <w:rPr>
                <w:rFonts w:ascii="Arial" w:hAnsi="Arial" w:cs="Arial"/>
                <w:b/>
                <w:color w:val="000000" w:themeColor="text1"/>
                <w:sz w:val="20"/>
              </w:rPr>
            </w:pPr>
            <w:r w:rsidRPr="00AB0DFA">
              <w:rPr>
                <w:rFonts w:ascii="Arial" w:hAnsi="Arial" w:cs="Arial"/>
                <w:b/>
                <w:color w:val="000000" w:themeColor="text1"/>
                <w:sz w:val="20"/>
              </w:rPr>
              <w:t>The Suffolk Needs Assessment</w:t>
            </w:r>
          </w:p>
          <w:p w14:paraId="3C5048D4" w14:textId="28E738AE" w:rsidR="009A37E3" w:rsidRDefault="009A37E3" w:rsidP="003E321D">
            <w:pPr>
              <w:spacing w:after="0"/>
              <w:jc w:val="both"/>
              <w:rPr>
                <w:rFonts w:ascii="Arial" w:hAnsi="Arial" w:cs="Arial"/>
                <w:color w:val="000000" w:themeColor="text1"/>
                <w:sz w:val="20"/>
              </w:rPr>
            </w:pPr>
            <w:r w:rsidRPr="00AB0DFA">
              <w:rPr>
                <w:rFonts w:ascii="Arial" w:hAnsi="Arial" w:cs="Arial"/>
                <w:color w:val="000000" w:themeColor="text1"/>
                <w:sz w:val="20"/>
              </w:rPr>
              <w:t xml:space="preserve">This service specification is informed by the GAROD Report (Groups at Risk of Disadvantage), a needs assessment by Suffolk Public Health.  The needs assessment recognises that the MVA service is ‘valuable and supports the health needs of the most vulnerable individuals within Suffolk’ and suggests that ‘health inequalities are being perpetuated within Suffolk’ and that system leaders needed to work together to implement change and </w:t>
            </w:r>
            <w:r w:rsidR="00534CA2">
              <w:rPr>
                <w:rFonts w:ascii="Arial" w:hAnsi="Arial" w:cs="Arial"/>
                <w:color w:val="000000" w:themeColor="text1"/>
                <w:sz w:val="20"/>
              </w:rPr>
              <w:t xml:space="preserve">it </w:t>
            </w:r>
            <w:r w:rsidRPr="00AB0DFA">
              <w:rPr>
                <w:rFonts w:ascii="Arial" w:hAnsi="Arial" w:cs="Arial"/>
                <w:color w:val="000000" w:themeColor="text1"/>
                <w:sz w:val="20"/>
              </w:rPr>
              <w:t>proposes a strategic group to oversee implementation. The service has an important role to play in this strategic approach. In addition, I&amp;ESCCG</w:t>
            </w:r>
            <w:r w:rsidR="00D02E23">
              <w:rPr>
                <w:rFonts w:ascii="Arial" w:hAnsi="Arial" w:cs="Arial"/>
                <w:color w:val="000000" w:themeColor="text1"/>
                <w:sz w:val="20"/>
              </w:rPr>
              <w:t xml:space="preserve"> and WSCCG</w:t>
            </w:r>
            <w:r w:rsidRPr="00AB0DFA">
              <w:rPr>
                <w:rFonts w:ascii="Arial" w:hAnsi="Arial" w:cs="Arial"/>
                <w:color w:val="000000" w:themeColor="text1"/>
                <w:sz w:val="20"/>
              </w:rPr>
              <w:t xml:space="preserve"> recognise that this service is only a small part of a wider strategic response needed for a growing population of people with </w:t>
            </w:r>
            <w:r w:rsidR="00462A71">
              <w:rPr>
                <w:rFonts w:ascii="Arial" w:hAnsi="Arial" w:cs="Arial"/>
                <w:color w:val="000000" w:themeColor="text1"/>
                <w:sz w:val="20"/>
              </w:rPr>
              <w:t xml:space="preserve">disorganised </w:t>
            </w:r>
            <w:r w:rsidRPr="00AB0DFA">
              <w:rPr>
                <w:rFonts w:ascii="Arial" w:hAnsi="Arial" w:cs="Arial"/>
                <w:color w:val="000000" w:themeColor="text1"/>
                <w:sz w:val="20"/>
              </w:rPr>
              <w:t xml:space="preserve">and complex lifestyles who are being referred to primary and secondary health and social care services. Any system-wide coordinated response must include activity being undertaken by local authorities, public health bodies and </w:t>
            </w:r>
            <w:r w:rsidRPr="00AB0DFA">
              <w:rPr>
                <w:rFonts w:ascii="Arial" w:hAnsi="Arial" w:cs="Arial"/>
                <w:color w:val="000000" w:themeColor="text1"/>
                <w:sz w:val="20"/>
              </w:rPr>
              <w:lastRenderedPageBreak/>
              <w:t>existing providers of Mental Health, Drug and Alcohol and housing services.</w:t>
            </w:r>
          </w:p>
          <w:p w14:paraId="736C0131" w14:textId="77777777" w:rsidR="00E53515" w:rsidRPr="00AB0DFA" w:rsidRDefault="009A37E3" w:rsidP="003E321D">
            <w:pPr>
              <w:spacing w:after="0"/>
              <w:jc w:val="both"/>
              <w:rPr>
                <w:rFonts w:ascii="Arial" w:hAnsi="Arial" w:cs="Arial"/>
                <w:color w:val="000000" w:themeColor="text1"/>
                <w:sz w:val="20"/>
              </w:rPr>
            </w:pPr>
            <w:r w:rsidRPr="00AB0DFA">
              <w:rPr>
                <w:rFonts w:ascii="Arial" w:hAnsi="Arial" w:cs="Arial"/>
                <w:color w:val="000000" w:themeColor="text1"/>
                <w:sz w:val="20"/>
              </w:rPr>
              <w:t>It is essential that the MVA service supports the Making Every Adult Matter (MEAM) framework and approach locally as a means to ensure that local people covered by this contract with multiple needs living chaotic lives and facing premature death receive a coordinate response from a range of agencies including local authorities</w:t>
            </w:r>
            <w:r w:rsidR="00B720B3" w:rsidRPr="00AB0DFA">
              <w:rPr>
                <w:rFonts w:ascii="Arial" w:hAnsi="Arial" w:cs="Arial"/>
                <w:color w:val="000000" w:themeColor="text1"/>
                <w:sz w:val="20"/>
              </w:rPr>
              <w:t xml:space="preserve"> and</w:t>
            </w:r>
            <w:r w:rsidRPr="00AB0DFA">
              <w:rPr>
                <w:rFonts w:ascii="Arial" w:hAnsi="Arial" w:cs="Arial"/>
                <w:color w:val="000000" w:themeColor="text1"/>
                <w:sz w:val="20"/>
              </w:rPr>
              <w:t xml:space="preserve"> housing. This will involve being part of a cross-sector partnership of providers, service users and commissioners.</w:t>
            </w:r>
          </w:p>
          <w:p w14:paraId="1176A845" w14:textId="77777777" w:rsidR="003524FD" w:rsidRPr="00AB0DFA" w:rsidRDefault="003524FD" w:rsidP="003E321D">
            <w:pPr>
              <w:spacing w:after="0"/>
              <w:jc w:val="both"/>
              <w:rPr>
                <w:rFonts w:ascii="Arial" w:hAnsi="Arial" w:cs="Arial"/>
                <w:color w:val="000000" w:themeColor="text1"/>
                <w:sz w:val="20"/>
              </w:rPr>
            </w:pPr>
          </w:p>
          <w:p w14:paraId="10220F19" w14:textId="7EF3C480" w:rsidR="00B720B3" w:rsidRPr="00AB0DFA" w:rsidRDefault="00B720B3" w:rsidP="003E321D">
            <w:pPr>
              <w:spacing w:after="0"/>
              <w:jc w:val="both"/>
              <w:rPr>
                <w:rFonts w:ascii="Arial" w:hAnsi="Arial" w:cs="Arial"/>
                <w:b/>
                <w:sz w:val="20"/>
              </w:rPr>
            </w:pPr>
            <w:r w:rsidRPr="00AB0DFA">
              <w:rPr>
                <w:rFonts w:ascii="Arial" w:hAnsi="Arial" w:cs="Arial"/>
                <w:b/>
                <w:sz w:val="20"/>
              </w:rPr>
              <w:t>MEAM Framework</w:t>
            </w:r>
          </w:p>
          <w:p w14:paraId="05A9F61F" w14:textId="48BA5E25" w:rsidR="00B720B3" w:rsidRPr="00AB0DFA" w:rsidRDefault="00B720B3" w:rsidP="003E321D">
            <w:pPr>
              <w:spacing w:after="0"/>
              <w:jc w:val="both"/>
              <w:rPr>
                <w:rFonts w:ascii="Arial" w:hAnsi="Arial" w:cs="Arial"/>
                <w:color w:val="000000" w:themeColor="text1"/>
                <w:sz w:val="20"/>
                <w:highlight w:val="yellow"/>
              </w:rPr>
            </w:pPr>
            <w:r w:rsidRPr="00AB0DFA">
              <w:rPr>
                <w:rFonts w:ascii="Arial" w:hAnsi="Arial" w:cs="Arial"/>
                <w:color w:val="000000" w:themeColor="text1"/>
                <w:sz w:val="20"/>
              </w:rPr>
              <w:t xml:space="preserve">In every local area, people with multiple needs and exclusions are living </w:t>
            </w:r>
            <w:r w:rsidR="00534CA2">
              <w:rPr>
                <w:rFonts w:ascii="Arial" w:hAnsi="Arial" w:cs="Arial"/>
                <w:color w:val="000000" w:themeColor="text1"/>
                <w:sz w:val="20"/>
              </w:rPr>
              <w:t xml:space="preserve">disordered </w:t>
            </w:r>
            <w:r w:rsidRPr="00AB0DFA">
              <w:rPr>
                <w:rFonts w:ascii="Arial" w:hAnsi="Arial" w:cs="Arial"/>
                <w:color w:val="000000" w:themeColor="text1"/>
                <w:sz w:val="20"/>
              </w:rPr>
              <w:t xml:space="preserve">lives and facing premature death because as a society we fail to understand and coordinate the support they need. Yet evidence shows that by working together local services can develop coordinated interventions that can transform lives. The MEAM approach provides a non-prescriptive framework for developing a coordinated approach in your local area.  Individuals </w:t>
            </w:r>
            <w:r w:rsidR="00534CA2">
              <w:rPr>
                <w:rFonts w:ascii="Arial" w:hAnsi="Arial" w:cs="Arial"/>
                <w:color w:val="000000" w:themeColor="text1"/>
                <w:sz w:val="20"/>
              </w:rPr>
              <w:t xml:space="preserve">who </w:t>
            </w:r>
            <w:r w:rsidRPr="00AB0DFA">
              <w:rPr>
                <w:rFonts w:ascii="Arial" w:hAnsi="Arial" w:cs="Arial"/>
                <w:color w:val="000000" w:themeColor="text1"/>
                <w:sz w:val="20"/>
              </w:rPr>
              <w:t xml:space="preserve">experience a number of problems at the same time such as homelessness, substance misuse, mental health problems and offending usually also have ineffective contact with the services that should be there to help, and end up living </w:t>
            </w:r>
            <w:r w:rsidR="00462A71">
              <w:rPr>
                <w:rFonts w:ascii="Arial" w:hAnsi="Arial" w:cs="Arial"/>
                <w:color w:val="000000" w:themeColor="text1"/>
                <w:sz w:val="20"/>
              </w:rPr>
              <w:t xml:space="preserve">disengaged </w:t>
            </w:r>
            <w:r w:rsidRPr="00AB0DFA">
              <w:rPr>
                <w:rFonts w:ascii="Arial" w:hAnsi="Arial" w:cs="Arial"/>
                <w:color w:val="000000" w:themeColor="text1"/>
                <w:sz w:val="20"/>
              </w:rPr>
              <w:t>and expensive lives.</w:t>
            </w:r>
          </w:p>
          <w:p w14:paraId="6453B40A" w14:textId="77777777" w:rsidR="009A37E3" w:rsidRPr="00AB0DFA" w:rsidRDefault="009A37E3" w:rsidP="003E321D">
            <w:pPr>
              <w:spacing w:after="0"/>
              <w:rPr>
                <w:rFonts w:ascii="Arial" w:hAnsi="Arial" w:cs="Arial"/>
                <w:color w:val="FF0000"/>
                <w:sz w:val="20"/>
                <w:highlight w:val="yellow"/>
              </w:rPr>
            </w:pPr>
          </w:p>
          <w:p w14:paraId="7A2EC6FC" w14:textId="30BA9E50" w:rsidR="003E321D" w:rsidRPr="00AB0DFA" w:rsidRDefault="00F42301" w:rsidP="008C4523">
            <w:pPr>
              <w:pStyle w:val="ListParagraph"/>
              <w:ind w:left="34"/>
              <w:jc w:val="both"/>
              <w:rPr>
                <w:rFonts w:ascii="Arial" w:hAnsi="Arial" w:cs="Arial"/>
                <w:color w:val="000000" w:themeColor="text1"/>
                <w:sz w:val="20"/>
              </w:rPr>
            </w:pPr>
            <w:r w:rsidRPr="00AB0DFA">
              <w:rPr>
                <w:rFonts w:ascii="Arial" w:hAnsi="Arial" w:cs="Arial"/>
                <w:noProof/>
                <w:color w:val="000000" w:themeColor="text1"/>
                <w:sz w:val="20"/>
              </w:rPr>
              <w:drawing>
                <wp:anchor distT="0" distB="0" distL="114300" distR="114300" simplePos="0" relativeHeight="251658240" behindDoc="0" locked="0" layoutInCell="1" allowOverlap="1" wp14:anchorId="63DA2ABC" wp14:editId="573FC335">
                  <wp:simplePos x="0" y="0"/>
                  <wp:positionH relativeFrom="column">
                    <wp:posOffset>7620</wp:posOffset>
                  </wp:positionH>
                  <wp:positionV relativeFrom="paragraph">
                    <wp:posOffset>-1310005</wp:posOffset>
                  </wp:positionV>
                  <wp:extent cx="2738120" cy="2619375"/>
                  <wp:effectExtent l="0" t="0" r="508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8120" cy="2619375"/>
                          </a:xfrm>
                          <a:prstGeom prst="rect">
                            <a:avLst/>
                          </a:prstGeom>
                          <a:noFill/>
                        </pic:spPr>
                      </pic:pic>
                    </a:graphicData>
                  </a:graphic>
                  <wp14:sizeRelH relativeFrom="page">
                    <wp14:pctWidth>0</wp14:pctWidth>
                  </wp14:sizeRelH>
                  <wp14:sizeRelV relativeFrom="page">
                    <wp14:pctHeight>0</wp14:pctHeight>
                  </wp14:sizeRelV>
                </wp:anchor>
              </w:drawing>
            </w:r>
            <w:r w:rsidR="00173385" w:rsidRPr="00AB0DFA">
              <w:rPr>
                <w:rFonts w:ascii="Arial" w:hAnsi="Arial" w:cs="Arial"/>
                <w:color w:val="000000" w:themeColor="text1"/>
                <w:sz w:val="20"/>
                <w:szCs w:val="20"/>
              </w:rPr>
              <w:t xml:space="preserve">It is therefore expected that the service provider will take these findings into account when planning service delivery in order to ensure the service meets the needs of the people living in Ipswich, East </w:t>
            </w:r>
            <w:r w:rsidR="00845E42">
              <w:rPr>
                <w:rFonts w:ascii="Arial" w:hAnsi="Arial" w:cs="Arial"/>
                <w:color w:val="000000" w:themeColor="text1"/>
                <w:sz w:val="20"/>
                <w:szCs w:val="20"/>
              </w:rPr>
              <w:t xml:space="preserve">Suffolk </w:t>
            </w:r>
            <w:r w:rsidR="00173385" w:rsidRPr="00AB0DFA">
              <w:rPr>
                <w:rFonts w:ascii="Arial" w:hAnsi="Arial" w:cs="Arial"/>
                <w:color w:val="000000" w:themeColor="text1"/>
                <w:sz w:val="20"/>
                <w:szCs w:val="20"/>
              </w:rPr>
              <w:t>and West Suffolk.</w:t>
            </w:r>
            <w:r w:rsidR="008C4523">
              <w:rPr>
                <w:rFonts w:ascii="Arial" w:hAnsi="Arial" w:cs="Arial"/>
                <w:color w:val="000000" w:themeColor="text1"/>
                <w:sz w:val="20"/>
                <w:szCs w:val="20"/>
              </w:rPr>
              <w:t xml:space="preserve">  </w:t>
            </w:r>
            <w:r w:rsidR="003E321D" w:rsidRPr="00AB0DFA">
              <w:rPr>
                <w:rFonts w:ascii="Arial" w:hAnsi="Arial" w:cs="Arial"/>
                <w:color w:val="000000" w:themeColor="text1"/>
                <w:sz w:val="20"/>
              </w:rPr>
              <w:t xml:space="preserve">The service provider will need to ensure that services delivered are in keeping with current best practice.  Services will therefore need to be flexible and take into account the changing evidence base in order to maintain best practice. </w:t>
            </w:r>
          </w:p>
          <w:p w14:paraId="6F94AC34" w14:textId="77777777" w:rsidR="008D6DD8" w:rsidRDefault="008D6DD8" w:rsidP="003E321D">
            <w:pPr>
              <w:spacing w:after="0"/>
              <w:jc w:val="both"/>
              <w:rPr>
                <w:rFonts w:ascii="Arial" w:hAnsi="Arial" w:cs="Arial"/>
                <w:color w:val="000000" w:themeColor="text1"/>
                <w:sz w:val="20"/>
              </w:rPr>
            </w:pPr>
          </w:p>
          <w:p w14:paraId="359F2E11" w14:textId="77777777" w:rsidR="008D6DD8" w:rsidRPr="00AB0DFA" w:rsidRDefault="008D6DD8" w:rsidP="008D6DD8">
            <w:pPr>
              <w:spacing w:after="0"/>
              <w:jc w:val="both"/>
              <w:rPr>
                <w:rFonts w:ascii="Arial" w:hAnsi="Arial" w:cs="Arial"/>
                <w:sz w:val="20"/>
              </w:rPr>
            </w:pPr>
            <w:r w:rsidRPr="00AB0DFA">
              <w:rPr>
                <w:rFonts w:ascii="Arial" w:hAnsi="Arial" w:cs="Arial"/>
                <w:b/>
                <w:sz w:val="20"/>
              </w:rPr>
              <w:t>Co-production</w:t>
            </w:r>
            <w:r w:rsidRPr="00AB0DFA">
              <w:rPr>
                <w:rFonts w:ascii="Arial" w:hAnsi="Arial" w:cs="Arial"/>
                <w:sz w:val="20"/>
              </w:rPr>
              <w:t xml:space="preserve"> </w:t>
            </w:r>
          </w:p>
          <w:p w14:paraId="36B720A9" w14:textId="77777777" w:rsidR="008D6DD8" w:rsidRPr="00AB0DFA" w:rsidRDefault="008D6DD8" w:rsidP="008D6DD8">
            <w:pPr>
              <w:spacing w:after="0"/>
              <w:jc w:val="both"/>
              <w:rPr>
                <w:rFonts w:ascii="Arial" w:hAnsi="Arial" w:cs="Arial"/>
                <w:sz w:val="20"/>
              </w:rPr>
            </w:pPr>
            <w:r w:rsidRPr="00AB0DFA">
              <w:rPr>
                <w:rFonts w:ascii="Arial" w:hAnsi="Arial" w:cs="Arial"/>
                <w:sz w:val="20"/>
              </w:rPr>
              <w:t>Existing forums for identified groups will support the ongoing development of the service as outlined below:</w:t>
            </w:r>
          </w:p>
          <w:p w14:paraId="2A6CCF1C" w14:textId="77777777" w:rsidR="008D6DD8" w:rsidRPr="00AB0DFA" w:rsidRDefault="008D6DD8" w:rsidP="008D6DD8">
            <w:pPr>
              <w:spacing w:after="0"/>
              <w:ind w:left="318" w:hanging="318"/>
              <w:jc w:val="both"/>
              <w:rPr>
                <w:rFonts w:ascii="Arial" w:hAnsi="Arial" w:cs="Arial"/>
                <w:sz w:val="20"/>
              </w:rPr>
            </w:pPr>
            <w:r w:rsidRPr="00AB0DFA">
              <w:rPr>
                <w:rFonts w:ascii="Arial" w:hAnsi="Arial" w:cs="Arial"/>
                <w:sz w:val="20"/>
              </w:rPr>
              <w:t>a.</w:t>
            </w:r>
            <w:r w:rsidRPr="00AB0DFA">
              <w:rPr>
                <w:rFonts w:ascii="Arial" w:hAnsi="Arial" w:cs="Arial"/>
                <w:sz w:val="20"/>
              </w:rPr>
              <w:tab/>
              <w:t>understanding of need (include locality specific)</w:t>
            </w:r>
          </w:p>
          <w:p w14:paraId="2B52253D" w14:textId="77777777" w:rsidR="008D6DD8" w:rsidRPr="00AB0DFA" w:rsidRDefault="008D6DD8" w:rsidP="008D6DD8">
            <w:pPr>
              <w:spacing w:after="0"/>
              <w:ind w:left="318" w:hanging="318"/>
              <w:jc w:val="both"/>
              <w:rPr>
                <w:rFonts w:ascii="Arial" w:hAnsi="Arial" w:cs="Arial"/>
                <w:sz w:val="20"/>
              </w:rPr>
            </w:pPr>
            <w:r w:rsidRPr="00AB0DFA">
              <w:rPr>
                <w:rFonts w:ascii="Arial" w:hAnsi="Arial" w:cs="Arial"/>
                <w:sz w:val="20"/>
              </w:rPr>
              <w:t>b.</w:t>
            </w:r>
            <w:r w:rsidRPr="00AB0DFA">
              <w:rPr>
                <w:rFonts w:ascii="Arial" w:hAnsi="Arial" w:cs="Arial"/>
                <w:sz w:val="20"/>
              </w:rPr>
              <w:tab/>
              <w:t>agree a set of shared outcomes which are specific to the cohort of targeted individuals</w:t>
            </w:r>
          </w:p>
          <w:p w14:paraId="096B5441" w14:textId="77777777" w:rsidR="008D6DD8" w:rsidRPr="00AB0DFA" w:rsidRDefault="008D6DD8" w:rsidP="008D6DD8">
            <w:pPr>
              <w:spacing w:after="0"/>
              <w:ind w:left="318" w:hanging="318"/>
              <w:jc w:val="both"/>
              <w:rPr>
                <w:rFonts w:ascii="Arial" w:hAnsi="Arial" w:cs="Arial"/>
                <w:sz w:val="20"/>
              </w:rPr>
            </w:pPr>
            <w:r w:rsidRPr="00AB0DFA">
              <w:rPr>
                <w:rFonts w:ascii="Arial" w:hAnsi="Arial" w:cs="Arial"/>
                <w:sz w:val="20"/>
              </w:rPr>
              <w:t>c.</w:t>
            </w:r>
            <w:r w:rsidRPr="00AB0DFA">
              <w:rPr>
                <w:rFonts w:ascii="Arial" w:hAnsi="Arial" w:cs="Arial"/>
                <w:sz w:val="20"/>
              </w:rPr>
              <w:tab/>
              <w:t>map current activity and gaps</w:t>
            </w:r>
          </w:p>
          <w:p w14:paraId="758BF2D7" w14:textId="77777777" w:rsidR="008D6DD8" w:rsidRPr="00AB0DFA" w:rsidRDefault="008D6DD8" w:rsidP="008D6DD8">
            <w:pPr>
              <w:spacing w:after="0"/>
              <w:ind w:left="318" w:hanging="318"/>
              <w:jc w:val="both"/>
              <w:rPr>
                <w:rFonts w:ascii="Arial" w:hAnsi="Arial" w:cs="Arial"/>
                <w:sz w:val="20"/>
              </w:rPr>
            </w:pPr>
            <w:r w:rsidRPr="00AB0DFA">
              <w:rPr>
                <w:rFonts w:ascii="Arial" w:hAnsi="Arial" w:cs="Arial"/>
                <w:sz w:val="20"/>
              </w:rPr>
              <w:t>d.</w:t>
            </w:r>
            <w:r w:rsidRPr="00AB0DFA">
              <w:rPr>
                <w:rFonts w:ascii="Arial" w:hAnsi="Arial" w:cs="Arial"/>
                <w:sz w:val="20"/>
              </w:rPr>
              <w:tab/>
              <w:t xml:space="preserve">re-design pathways based on what </w:t>
            </w:r>
            <w:r w:rsidR="00EC5FD0">
              <w:rPr>
                <w:rFonts w:ascii="Arial" w:hAnsi="Arial" w:cs="Arial"/>
                <w:sz w:val="20"/>
              </w:rPr>
              <w:t xml:space="preserve">is </w:t>
            </w:r>
            <w:r w:rsidRPr="00AB0DFA">
              <w:rPr>
                <w:rFonts w:ascii="Arial" w:hAnsi="Arial" w:cs="Arial"/>
                <w:sz w:val="20"/>
              </w:rPr>
              <w:t>working and what is not working well (informed by service user engagement) throughout the duration of the contract</w:t>
            </w:r>
          </w:p>
          <w:p w14:paraId="57928E36" w14:textId="73FE70A4" w:rsidR="008D6DD8" w:rsidRPr="00AB0DFA" w:rsidRDefault="008D6DD8" w:rsidP="00F42301">
            <w:pPr>
              <w:spacing w:after="0"/>
              <w:ind w:left="318" w:hanging="318"/>
              <w:jc w:val="both"/>
              <w:rPr>
                <w:rFonts w:ascii="Arial" w:hAnsi="Arial" w:cs="Arial"/>
                <w:i/>
                <w:color w:val="000000" w:themeColor="text1"/>
                <w:sz w:val="20"/>
                <w:highlight w:val="yellow"/>
              </w:rPr>
            </w:pPr>
            <w:r w:rsidRPr="00AB0DFA">
              <w:rPr>
                <w:rFonts w:ascii="Arial" w:hAnsi="Arial" w:cs="Arial"/>
                <w:sz w:val="20"/>
              </w:rPr>
              <w:t>e.</w:t>
            </w:r>
            <w:r w:rsidRPr="00AB0DFA">
              <w:rPr>
                <w:rFonts w:ascii="Arial" w:hAnsi="Arial" w:cs="Arial"/>
                <w:sz w:val="20"/>
              </w:rPr>
              <w:tab/>
              <w:t>agree how gaps/improvements can be resourced making better use of existing resources (envelope of resources), aligning budgets and seeking additional funds where appropriate</w:t>
            </w:r>
          </w:p>
        </w:tc>
      </w:tr>
      <w:tr w:rsidR="0048394F" w:rsidRPr="00AB0DFA" w14:paraId="6890E81A" w14:textId="77777777" w:rsidTr="00702ECC">
        <w:tc>
          <w:tcPr>
            <w:tcW w:w="9072" w:type="dxa"/>
            <w:shd w:val="clear" w:color="auto" w:fill="595959"/>
          </w:tcPr>
          <w:p w14:paraId="76BA6A67" w14:textId="77777777" w:rsidR="0048394F" w:rsidRPr="00AB0DFA" w:rsidRDefault="0048394F" w:rsidP="003E321D">
            <w:pPr>
              <w:spacing w:after="0"/>
              <w:rPr>
                <w:rFonts w:ascii="Arial" w:hAnsi="Arial" w:cs="Arial"/>
                <w:b/>
                <w:color w:val="F79646"/>
                <w:sz w:val="20"/>
                <w:highlight w:val="yellow"/>
              </w:rPr>
            </w:pPr>
            <w:r w:rsidRPr="00AB0DFA">
              <w:rPr>
                <w:rFonts w:ascii="Arial" w:hAnsi="Arial" w:cs="Arial"/>
                <w:b/>
                <w:color w:val="F79646"/>
                <w:sz w:val="20"/>
              </w:rPr>
              <w:lastRenderedPageBreak/>
              <w:t>2.</w:t>
            </w:r>
            <w:r w:rsidR="00E538FB" w:rsidRPr="00AB0DFA">
              <w:rPr>
                <w:rFonts w:ascii="Arial" w:hAnsi="Arial" w:cs="Arial"/>
                <w:b/>
                <w:color w:val="F79646"/>
                <w:sz w:val="20"/>
              </w:rPr>
              <w:t xml:space="preserve"> </w:t>
            </w:r>
            <w:r w:rsidRPr="00AB0DFA">
              <w:rPr>
                <w:rFonts w:ascii="Arial" w:hAnsi="Arial" w:cs="Arial"/>
                <w:b/>
                <w:color w:val="F79646"/>
                <w:sz w:val="20"/>
              </w:rPr>
              <w:t>Outcomes</w:t>
            </w:r>
          </w:p>
        </w:tc>
      </w:tr>
      <w:tr w:rsidR="0048394F" w:rsidRPr="00AB0DFA" w14:paraId="031459B8" w14:textId="77777777" w:rsidTr="000772A8">
        <w:trPr>
          <w:trHeight w:val="1124"/>
        </w:trPr>
        <w:tc>
          <w:tcPr>
            <w:tcW w:w="9072" w:type="dxa"/>
            <w:shd w:val="clear" w:color="auto" w:fill="FFFFFF" w:themeFill="background1"/>
          </w:tcPr>
          <w:p w14:paraId="34BC0AD4" w14:textId="77777777" w:rsidR="007C0C94" w:rsidRDefault="007C0C94" w:rsidP="003E321D">
            <w:pPr>
              <w:spacing w:after="0"/>
              <w:rPr>
                <w:rFonts w:ascii="Arial" w:hAnsi="Arial" w:cs="Arial"/>
                <w:b/>
                <w:color w:val="00B050"/>
                <w:sz w:val="20"/>
              </w:rPr>
            </w:pPr>
          </w:p>
          <w:p w14:paraId="1A2522DC" w14:textId="77777777" w:rsidR="0048394F" w:rsidRPr="00AB0DFA" w:rsidRDefault="00E538FB" w:rsidP="003E321D">
            <w:pPr>
              <w:spacing w:after="0"/>
              <w:rPr>
                <w:rFonts w:ascii="Arial" w:hAnsi="Arial" w:cs="Arial"/>
                <w:b/>
                <w:color w:val="00B050"/>
                <w:sz w:val="20"/>
              </w:rPr>
            </w:pPr>
            <w:r w:rsidRPr="00AB0DFA">
              <w:rPr>
                <w:rFonts w:ascii="Arial" w:hAnsi="Arial" w:cs="Arial"/>
                <w:b/>
                <w:color w:val="00B050"/>
                <w:sz w:val="20"/>
              </w:rPr>
              <w:t xml:space="preserve">2.1 </w:t>
            </w:r>
            <w:r w:rsidR="0048394F" w:rsidRPr="00AB0DFA">
              <w:rPr>
                <w:rFonts w:ascii="Arial" w:hAnsi="Arial" w:cs="Arial"/>
                <w:b/>
                <w:color w:val="00B050"/>
                <w:sz w:val="20"/>
              </w:rPr>
              <w:t>NHS Outcomes Framework Domains &amp; Indicators</w:t>
            </w:r>
          </w:p>
          <w:p w14:paraId="1DB71D9A" w14:textId="77777777" w:rsidR="005D02D4" w:rsidRPr="00AB0DFA" w:rsidRDefault="005D02D4" w:rsidP="003E321D">
            <w:pPr>
              <w:spacing w:after="0"/>
              <w:jc w:val="both"/>
              <w:rPr>
                <w:rFonts w:ascii="Arial" w:hAnsi="Arial" w:cs="Arial"/>
                <w:color w:val="000000" w:themeColor="text1"/>
                <w:sz w:val="20"/>
              </w:rPr>
            </w:pPr>
            <w:r w:rsidRPr="00AB0DFA">
              <w:rPr>
                <w:rFonts w:ascii="Arial" w:hAnsi="Arial" w:cs="Arial"/>
                <w:color w:val="000000" w:themeColor="text1"/>
                <w:sz w:val="20"/>
              </w:rPr>
              <w:t xml:space="preserve">Overall, the </w:t>
            </w:r>
            <w:r w:rsidR="003E321D" w:rsidRPr="00AB0DFA">
              <w:rPr>
                <w:rFonts w:ascii="Arial" w:hAnsi="Arial" w:cs="Arial"/>
                <w:color w:val="000000" w:themeColor="text1"/>
                <w:sz w:val="20"/>
              </w:rPr>
              <w:t xml:space="preserve">Marginalised and Vulnerable Adults </w:t>
            </w:r>
            <w:r w:rsidR="00A95945" w:rsidRPr="00AB0DFA">
              <w:rPr>
                <w:rFonts w:ascii="Arial" w:hAnsi="Arial" w:cs="Arial"/>
                <w:color w:val="000000" w:themeColor="text1"/>
                <w:sz w:val="20"/>
              </w:rPr>
              <w:t xml:space="preserve">Service </w:t>
            </w:r>
            <w:r w:rsidRPr="00AB0DFA">
              <w:rPr>
                <w:rFonts w:ascii="Arial" w:hAnsi="Arial" w:cs="Arial"/>
                <w:color w:val="000000" w:themeColor="text1"/>
                <w:sz w:val="20"/>
              </w:rPr>
              <w:t xml:space="preserve">will contribute to the delivery of the nationally agreed NHS Outcome Framework domains and indicators as well as the locally defined outcomes outlined below. </w:t>
            </w:r>
          </w:p>
          <w:p w14:paraId="14F761F5" w14:textId="77777777" w:rsidR="0096538C" w:rsidRPr="00AB0DFA" w:rsidRDefault="0096538C" w:rsidP="003E321D">
            <w:pPr>
              <w:spacing w:after="0"/>
              <w:jc w:val="both"/>
              <w:rPr>
                <w:rFonts w:ascii="Arial" w:hAnsi="Arial" w:cs="Arial"/>
                <w:color w:val="00B050"/>
                <w:sz w:val="20"/>
                <w:highlight w:val="yellow"/>
              </w:rPr>
            </w:pPr>
          </w:p>
          <w:p w14:paraId="7175B2A4" w14:textId="77777777" w:rsidR="0048394F" w:rsidRPr="00AB0DFA" w:rsidRDefault="00B205EE" w:rsidP="003E321D">
            <w:pPr>
              <w:spacing w:after="0"/>
              <w:rPr>
                <w:rFonts w:ascii="Arial" w:hAnsi="Arial" w:cs="Arial"/>
                <w:b/>
                <w:color w:val="000000" w:themeColor="text1"/>
                <w:sz w:val="20"/>
              </w:rPr>
            </w:pPr>
            <w:r w:rsidRPr="00AB0DFA">
              <w:rPr>
                <w:rFonts w:ascii="Arial" w:hAnsi="Arial" w:cs="Arial"/>
                <w:b/>
                <w:color w:val="000000" w:themeColor="text1"/>
                <w:sz w:val="20"/>
              </w:rPr>
              <w:t>This service supports domains 1</w:t>
            </w:r>
            <w:r w:rsidR="004E36AD" w:rsidRPr="00AB0DFA">
              <w:rPr>
                <w:rFonts w:ascii="Arial" w:hAnsi="Arial" w:cs="Arial"/>
                <w:b/>
                <w:color w:val="000000" w:themeColor="text1"/>
                <w:sz w:val="20"/>
              </w:rPr>
              <w:t>-</w:t>
            </w:r>
            <w:r w:rsidR="003E321D" w:rsidRPr="00AB0DFA">
              <w:rPr>
                <w:rFonts w:ascii="Arial" w:hAnsi="Arial" w:cs="Arial"/>
                <w:b/>
                <w:color w:val="000000" w:themeColor="text1"/>
                <w:sz w:val="20"/>
              </w:rPr>
              <w:t>5</w:t>
            </w:r>
            <w:r w:rsidRPr="00AB0DFA">
              <w:rPr>
                <w:rFonts w:ascii="Arial" w:hAnsi="Arial" w:cs="Arial"/>
                <w:b/>
                <w:color w:val="000000" w:themeColor="text1"/>
                <w:sz w:val="20"/>
              </w:rPr>
              <w:t xml:space="preserve"> of the NHS Outcomes Framework</w:t>
            </w:r>
            <w:r w:rsidR="004E36AD" w:rsidRPr="00AB0DFA">
              <w:rPr>
                <w:rFonts w:ascii="Arial" w:hAnsi="Arial" w:cs="Arial"/>
                <w:b/>
                <w:color w:val="000000" w:themeColor="text1"/>
                <w:sz w:val="20"/>
              </w:rPr>
              <w:t>:</w:t>
            </w:r>
          </w:p>
          <w:tbl>
            <w:tblPr>
              <w:tblStyle w:val="TableGrid"/>
              <w:tblW w:w="4949" w:type="pct"/>
              <w:tblLook w:val="04A0" w:firstRow="1" w:lastRow="0" w:firstColumn="1" w:lastColumn="0" w:noHBand="0" w:noVBand="1"/>
            </w:tblPr>
            <w:tblGrid>
              <w:gridCol w:w="1303"/>
              <w:gridCol w:w="7514"/>
            </w:tblGrid>
            <w:tr w:rsidR="003E321D" w:rsidRPr="00AB0DFA" w14:paraId="32202716" w14:textId="77777777" w:rsidTr="004E36AD">
              <w:tc>
                <w:tcPr>
                  <w:tcW w:w="739" w:type="pct"/>
                </w:tcPr>
                <w:p w14:paraId="4B533816" w14:textId="77777777" w:rsidR="003E321D" w:rsidRPr="00AB0DFA" w:rsidRDefault="003E321D" w:rsidP="00AB0DFA">
                  <w:pPr>
                    <w:spacing w:line="276" w:lineRule="auto"/>
                    <w:rPr>
                      <w:rFonts w:ascii="Arial" w:eastAsia="Times New Roman" w:hAnsi="Arial" w:cs="Arial"/>
                      <w:sz w:val="20"/>
                      <w:lang w:eastAsia="en-GB"/>
                    </w:rPr>
                  </w:pPr>
                  <w:r w:rsidRPr="00AB0DFA">
                    <w:rPr>
                      <w:rFonts w:ascii="Arial" w:eastAsia="Times New Roman" w:hAnsi="Arial" w:cs="Arial"/>
                      <w:sz w:val="20"/>
                      <w:lang w:eastAsia="en-GB"/>
                    </w:rPr>
                    <w:t>Domain 1</w:t>
                  </w:r>
                </w:p>
              </w:tc>
              <w:tc>
                <w:tcPr>
                  <w:tcW w:w="4261" w:type="pct"/>
                </w:tcPr>
                <w:p w14:paraId="529B7D3B" w14:textId="77777777" w:rsidR="003E321D" w:rsidRPr="00AB0DFA" w:rsidRDefault="003E321D" w:rsidP="00AB0DFA">
                  <w:pPr>
                    <w:spacing w:line="276" w:lineRule="auto"/>
                    <w:rPr>
                      <w:rFonts w:ascii="Arial" w:eastAsia="Times New Roman" w:hAnsi="Arial" w:cs="Arial"/>
                      <w:sz w:val="20"/>
                      <w:lang w:eastAsia="en-GB"/>
                    </w:rPr>
                  </w:pPr>
                  <w:r w:rsidRPr="00AB0DFA">
                    <w:rPr>
                      <w:rFonts w:ascii="Arial" w:eastAsia="Times New Roman" w:hAnsi="Arial" w:cs="Arial"/>
                      <w:sz w:val="20"/>
                      <w:lang w:eastAsia="en-GB"/>
                    </w:rPr>
                    <w:t>Preventing people from dying prematurely</w:t>
                  </w:r>
                </w:p>
              </w:tc>
            </w:tr>
            <w:tr w:rsidR="003E321D" w:rsidRPr="00AB0DFA" w14:paraId="090001A5" w14:textId="77777777" w:rsidTr="004E36AD">
              <w:tc>
                <w:tcPr>
                  <w:tcW w:w="739" w:type="pct"/>
                </w:tcPr>
                <w:p w14:paraId="16884AFD" w14:textId="77777777" w:rsidR="003E321D" w:rsidRPr="00AB0DFA" w:rsidRDefault="003E321D" w:rsidP="00AB0DFA">
                  <w:pPr>
                    <w:spacing w:line="276" w:lineRule="auto"/>
                    <w:rPr>
                      <w:rFonts w:ascii="Arial" w:eastAsia="Times New Roman" w:hAnsi="Arial" w:cs="Arial"/>
                      <w:sz w:val="20"/>
                      <w:lang w:eastAsia="en-GB"/>
                    </w:rPr>
                  </w:pPr>
                  <w:r w:rsidRPr="00AB0DFA">
                    <w:rPr>
                      <w:rFonts w:ascii="Arial" w:eastAsia="Times New Roman" w:hAnsi="Arial" w:cs="Arial"/>
                      <w:sz w:val="20"/>
                      <w:lang w:eastAsia="en-GB"/>
                    </w:rPr>
                    <w:t>Domain 2</w:t>
                  </w:r>
                </w:p>
              </w:tc>
              <w:tc>
                <w:tcPr>
                  <w:tcW w:w="4261" w:type="pct"/>
                </w:tcPr>
                <w:p w14:paraId="05B19724" w14:textId="77777777" w:rsidR="003E321D" w:rsidRPr="00AB0DFA" w:rsidRDefault="003E321D" w:rsidP="00AB0DFA">
                  <w:pPr>
                    <w:spacing w:line="276" w:lineRule="auto"/>
                    <w:rPr>
                      <w:rFonts w:ascii="Arial" w:eastAsia="Times New Roman" w:hAnsi="Arial" w:cs="Arial"/>
                      <w:sz w:val="20"/>
                      <w:lang w:eastAsia="en-GB"/>
                    </w:rPr>
                  </w:pPr>
                  <w:r w:rsidRPr="00AB0DFA">
                    <w:rPr>
                      <w:rFonts w:ascii="Arial" w:eastAsia="Times New Roman" w:hAnsi="Arial" w:cs="Arial"/>
                      <w:sz w:val="20"/>
                      <w:lang w:eastAsia="en-GB"/>
                    </w:rPr>
                    <w:t>Enhancing quality of life for people with long-term conditions.</w:t>
                  </w:r>
                </w:p>
              </w:tc>
            </w:tr>
            <w:tr w:rsidR="003E321D" w:rsidRPr="00AB0DFA" w14:paraId="4B88D37E" w14:textId="77777777" w:rsidTr="004E36AD">
              <w:tc>
                <w:tcPr>
                  <w:tcW w:w="739" w:type="pct"/>
                </w:tcPr>
                <w:p w14:paraId="604BC7F1" w14:textId="77777777" w:rsidR="003E321D" w:rsidRPr="00AB0DFA" w:rsidRDefault="003E321D" w:rsidP="00AB0DFA">
                  <w:pPr>
                    <w:spacing w:line="276" w:lineRule="auto"/>
                    <w:rPr>
                      <w:rFonts w:ascii="Arial" w:eastAsia="Times New Roman" w:hAnsi="Arial" w:cs="Arial"/>
                      <w:sz w:val="20"/>
                      <w:lang w:eastAsia="en-GB"/>
                    </w:rPr>
                  </w:pPr>
                  <w:r w:rsidRPr="00AB0DFA">
                    <w:rPr>
                      <w:rFonts w:ascii="Arial" w:eastAsia="Times New Roman" w:hAnsi="Arial" w:cs="Arial"/>
                      <w:sz w:val="20"/>
                      <w:lang w:eastAsia="en-GB"/>
                    </w:rPr>
                    <w:t>Domain 3</w:t>
                  </w:r>
                </w:p>
              </w:tc>
              <w:tc>
                <w:tcPr>
                  <w:tcW w:w="4261" w:type="pct"/>
                </w:tcPr>
                <w:p w14:paraId="564260CF" w14:textId="77777777" w:rsidR="003E321D" w:rsidRPr="00AB0DFA" w:rsidRDefault="003E321D" w:rsidP="00AB0DFA">
                  <w:pPr>
                    <w:spacing w:line="276" w:lineRule="auto"/>
                    <w:rPr>
                      <w:rFonts w:ascii="Arial" w:eastAsia="Times New Roman" w:hAnsi="Arial" w:cs="Arial"/>
                      <w:sz w:val="20"/>
                      <w:lang w:eastAsia="en-GB"/>
                    </w:rPr>
                  </w:pPr>
                  <w:r w:rsidRPr="00AB0DFA">
                    <w:rPr>
                      <w:rFonts w:ascii="Arial" w:eastAsia="Times New Roman" w:hAnsi="Arial" w:cs="Arial"/>
                      <w:sz w:val="20"/>
                      <w:lang w:eastAsia="en-GB"/>
                    </w:rPr>
                    <w:t>Helping people to recover from episodes of ill-health or following injury.</w:t>
                  </w:r>
                </w:p>
              </w:tc>
            </w:tr>
            <w:tr w:rsidR="003E321D" w:rsidRPr="00AB0DFA" w14:paraId="16B84E27" w14:textId="77777777" w:rsidTr="004E36AD">
              <w:tc>
                <w:tcPr>
                  <w:tcW w:w="739" w:type="pct"/>
                </w:tcPr>
                <w:p w14:paraId="5B2670FF" w14:textId="77777777" w:rsidR="003E321D" w:rsidRPr="00AB0DFA" w:rsidRDefault="003E321D" w:rsidP="00AB0DFA">
                  <w:pPr>
                    <w:spacing w:line="276" w:lineRule="auto"/>
                    <w:rPr>
                      <w:rFonts w:ascii="Arial" w:eastAsia="Times New Roman" w:hAnsi="Arial" w:cs="Arial"/>
                      <w:sz w:val="20"/>
                      <w:lang w:eastAsia="en-GB"/>
                    </w:rPr>
                  </w:pPr>
                  <w:r w:rsidRPr="00AB0DFA">
                    <w:rPr>
                      <w:rFonts w:ascii="Arial" w:eastAsia="Times New Roman" w:hAnsi="Arial" w:cs="Arial"/>
                      <w:sz w:val="20"/>
                      <w:lang w:eastAsia="en-GB"/>
                    </w:rPr>
                    <w:t>Domain 4</w:t>
                  </w:r>
                </w:p>
              </w:tc>
              <w:tc>
                <w:tcPr>
                  <w:tcW w:w="4261" w:type="pct"/>
                </w:tcPr>
                <w:p w14:paraId="6CC9D9E0" w14:textId="77777777" w:rsidR="003E321D" w:rsidRPr="00AB0DFA" w:rsidRDefault="003E321D" w:rsidP="00AB0DFA">
                  <w:pPr>
                    <w:spacing w:line="276" w:lineRule="auto"/>
                    <w:rPr>
                      <w:rFonts w:ascii="Arial" w:eastAsia="Times New Roman" w:hAnsi="Arial" w:cs="Arial"/>
                      <w:sz w:val="20"/>
                      <w:lang w:eastAsia="en-GB"/>
                    </w:rPr>
                  </w:pPr>
                  <w:r w:rsidRPr="00AB0DFA">
                    <w:rPr>
                      <w:rFonts w:ascii="Arial" w:eastAsia="Times New Roman" w:hAnsi="Arial" w:cs="Arial"/>
                      <w:sz w:val="20"/>
                      <w:lang w:eastAsia="en-GB"/>
                    </w:rPr>
                    <w:t>Ensuring people have a positive experience of care</w:t>
                  </w:r>
                </w:p>
              </w:tc>
            </w:tr>
            <w:tr w:rsidR="003E321D" w:rsidRPr="00AB0DFA" w14:paraId="0EFF2448" w14:textId="77777777" w:rsidTr="004E36AD">
              <w:tc>
                <w:tcPr>
                  <w:tcW w:w="739" w:type="pct"/>
                </w:tcPr>
                <w:p w14:paraId="379AF7AC" w14:textId="77777777" w:rsidR="003E321D" w:rsidRPr="00AB0DFA" w:rsidRDefault="003E321D" w:rsidP="00AB0DFA">
                  <w:pPr>
                    <w:spacing w:line="276" w:lineRule="auto"/>
                    <w:rPr>
                      <w:rFonts w:ascii="Arial" w:eastAsia="Times New Roman" w:hAnsi="Arial" w:cs="Arial"/>
                      <w:sz w:val="20"/>
                      <w:lang w:eastAsia="en-GB"/>
                    </w:rPr>
                  </w:pPr>
                  <w:r w:rsidRPr="00AB0DFA">
                    <w:rPr>
                      <w:rFonts w:ascii="Arial" w:eastAsia="Times New Roman" w:hAnsi="Arial" w:cs="Arial"/>
                      <w:sz w:val="20"/>
                      <w:lang w:eastAsia="en-GB"/>
                    </w:rPr>
                    <w:t>Domain 5</w:t>
                  </w:r>
                </w:p>
              </w:tc>
              <w:tc>
                <w:tcPr>
                  <w:tcW w:w="4261" w:type="pct"/>
                </w:tcPr>
                <w:p w14:paraId="4F1C6297" w14:textId="77777777" w:rsidR="003E321D" w:rsidRPr="00AB0DFA" w:rsidRDefault="003E321D" w:rsidP="00AB0DFA">
                  <w:pPr>
                    <w:spacing w:line="276" w:lineRule="auto"/>
                    <w:rPr>
                      <w:rFonts w:ascii="Arial" w:eastAsia="Times New Roman" w:hAnsi="Arial" w:cs="Arial"/>
                      <w:sz w:val="20"/>
                      <w:lang w:eastAsia="en-GB"/>
                    </w:rPr>
                  </w:pPr>
                  <w:r w:rsidRPr="00AB0DFA">
                    <w:rPr>
                      <w:rFonts w:ascii="Arial" w:eastAsia="Times New Roman" w:hAnsi="Arial" w:cs="Arial"/>
                      <w:sz w:val="20"/>
                      <w:lang w:eastAsia="en-GB"/>
                    </w:rPr>
                    <w:t>Treating and caring for people in safe environment and protecting them from avoidable harm</w:t>
                  </w:r>
                </w:p>
              </w:tc>
            </w:tr>
          </w:tbl>
          <w:p w14:paraId="6D1FA76F" w14:textId="77777777" w:rsidR="006204CA" w:rsidRPr="00AB0DFA" w:rsidRDefault="006204CA" w:rsidP="003E321D">
            <w:pPr>
              <w:spacing w:after="0"/>
              <w:rPr>
                <w:rFonts w:ascii="Arial" w:hAnsi="Arial" w:cs="Arial"/>
                <w:b/>
                <w:color w:val="00B050"/>
                <w:sz w:val="20"/>
                <w:highlight w:val="yellow"/>
              </w:rPr>
            </w:pPr>
          </w:p>
          <w:p w14:paraId="6E55C423" w14:textId="77777777" w:rsidR="003E321D" w:rsidRPr="00AB0DFA" w:rsidRDefault="003E321D" w:rsidP="003E321D">
            <w:pPr>
              <w:spacing w:after="0"/>
              <w:jc w:val="both"/>
              <w:rPr>
                <w:rFonts w:ascii="Arial" w:hAnsi="Arial" w:cs="Arial"/>
                <w:b/>
                <w:sz w:val="20"/>
              </w:rPr>
            </w:pPr>
            <w:r w:rsidRPr="00AB0DFA">
              <w:rPr>
                <w:rFonts w:ascii="Arial" w:hAnsi="Arial" w:cs="Arial"/>
                <w:b/>
                <w:sz w:val="20"/>
              </w:rPr>
              <w:t>Health and Wellbeing Board Strategic Outcomes (2016-2019)</w:t>
            </w:r>
          </w:p>
          <w:p w14:paraId="6B525A0A" w14:textId="77777777" w:rsidR="003E321D" w:rsidRPr="00AB0DFA" w:rsidRDefault="003E321D" w:rsidP="009F37AC">
            <w:pPr>
              <w:numPr>
                <w:ilvl w:val="0"/>
                <w:numId w:val="17"/>
              </w:numPr>
              <w:spacing w:after="0"/>
              <w:ind w:left="176" w:hanging="176"/>
              <w:jc w:val="both"/>
              <w:rPr>
                <w:rFonts w:ascii="Arial" w:hAnsi="Arial" w:cs="Arial"/>
                <w:sz w:val="20"/>
              </w:rPr>
            </w:pPr>
            <w:r w:rsidRPr="00AB0DFA">
              <w:rPr>
                <w:rFonts w:ascii="Arial" w:hAnsi="Arial" w:cs="Arial"/>
                <w:sz w:val="20"/>
              </w:rPr>
              <w:t>Outcome One: Every child in Suffolk has the best start in life</w:t>
            </w:r>
          </w:p>
          <w:p w14:paraId="51551E0E" w14:textId="77777777" w:rsidR="003E321D" w:rsidRPr="00AB0DFA" w:rsidRDefault="003E321D" w:rsidP="009F37AC">
            <w:pPr>
              <w:numPr>
                <w:ilvl w:val="0"/>
                <w:numId w:val="17"/>
              </w:numPr>
              <w:spacing w:after="0"/>
              <w:ind w:left="176" w:hanging="176"/>
              <w:jc w:val="both"/>
              <w:rPr>
                <w:rFonts w:ascii="Arial" w:hAnsi="Arial" w:cs="Arial"/>
                <w:sz w:val="20"/>
              </w:rPr>
            </w:pPr>
            <w:r w:rsidRPr="00AB0DFA">
              <w:rPr>
                <w:rFonts w:ascii="Arial" w:hAnsi="Arial" w:cs="Arial"/>
                <w:sz w:val="20"/>
              </w:rPr>
              <w:t>Outcome Two: Improving independent life for people with physical and learning disabilities</w:t>
            </w:r>
          </w:p>
          <w:p w14:paraId="496ED2A1" w14:textId="77777777" w:rsidR="003E321D" w:rsidRPr="00AB0DFA" w:rsidRDefault="003E321D" w:rsidP="009F37AC">
            <w:pPr>
              <w:numPr>
                <w:ilvl w:val="0"/>
                <w:numId w:val="17"/>
              </w:numPr>
              <w:spacing w:after="0"/>
              <w:ind w:left="176" w:hanging="176"/>
              <w:jc w:val="both"/>
              <w:rPr>
                <w:rFonts w:ascii="Arial" w:hAnsi="Arial" w:cs="Arial"/>
                <w:sz w:val="20"/>
              </w:rPr>
            </w:pPr>
            <w:r w:rsidRPr="00AB0DFA">
              <w:rPr>
                <w:rFonts w:ascii="Arial" w:hAnsi="Arial" w:cs="Arial"/>
                <w:sz w:val="20"/>
              </w:rPr>
              <w:t>Outcome Three: Older people in Suffolk have a good quality of life</w:t>
            </w:r>
          </w:p>
          <w:p w14:paraId="3B9358A2" w14:textId="77777777" w:rsidR="003E321D" w:rsidRPr="00AB0DFA" w:rsidRDefault="003E321D" w:rsidP="009F37AC">
            <w:pPr>
              <w:numPr>
                <w:ilvl w:val="0"/>
                <w:numId w:val="17"/>
              </w:numPr>
              <w:spacing w:after="0"/>
              <w:ind w:left="176" w:hanging="176"/>
              <w:jc w:val="both"/>
              <w:rPr>
                <w:rFonts w:ascii="Arial" w:hAnsi="Arial" w:cs="Arial"/>
                <w:sz w:val="20"/>
              </w:rPr>
            </w:pPr>
            <w:r w:rsidRPr="00AB0DFA">
              <w:rPr>
                <w:rFonts w:ascii="Arial" w:hAnsi="Arial" w:cs="Arial"/>
                <w:sz w:val="20"/>
              </w:rPr>
              <w:t>Outcome Four: People in Suffolk have the opportunity to improve their mental health and wellbeing</w:t>
            </w:r>
          </w:p>
          <w:p w14:paraId="1EBC1924" w14:textId="77777777" w:rsidR="00391251" w:rsidRDefault="00391251" w:rsidP="00391251">
            <w:pPr>
              <w:spacing w:after="0"/>
              <w:rPr>
                <w:rFonts w:ascii="Arial" w:hAnsi="Arial" w:cs="Arial"/>
                <w:b/>
                <w:color w:val="00B050"/>
                <w:sz w:val="20"/>
                <w:highlight w:val="yellow"/>
              </w:rPr>
            </w:pPr>
          </w:p>
          <w:p w14:paraId="1C2D3781" w14:textId="77777777" w:rsidR="00714994" w:rsidRPr="00AB0DFA" w:rsidRDefault="00714994" w:rsidP="00391251">
            <w:pPr>
              <w:spacing w:after="0"/>
              <w:rPr>
                <w:rFonts w:ascii="Arial" w:hAnsi="Arial" w:cs="Arial"/>
                <w:b/>
                <w:color w:val="00B050"/>
                <w:sz w:val="20"/>
                <w:highlight w:val="yellow"/>
              </w:rPr>
            </w:pPr>
          </w:p>
          <w:p w14:paraId="311D4F33" w14:textId="77777777" w:rsidR="00391251" w:rsidRPr="00AB0DFA" w:rsidRDefault="00391251" w:rsidP="00391251">
            <w:pPr>
              <w:spacing w:after="0"/>
              <w:rPr>
                <w:rFonts w:ascii="Arial" w:hAnsi="Arial" w:cs="Arial"/>
                <w:b/>
                <w:color w:val="00B050"/>
                <w:sz w:val="20"/>
              </w:rPr>
            </w:pPr>
            <w:r w:rsidRPr="00AB0DFA">
              <w:rPr>
                <w:rFonts w:ascii="Arial" w:hAnsi="Arial" w:cs="Arial"/>
                <w:b/>
                <w:color w:val="00B050"/>
                <w:sz w:val="20"/>
              </w:rPr>
              <w:t>2.2 Local Defined Outcomes</w:t>
            </w:r>
          </w:p>
          <w:p w14:paraId="4C741831" w14:textId="7575ACEF" w:rsidR="003E321D" w:rsidRDefault="003E321D" w:rsidP="003E321D">
            <w:pPr>
              <w:spacing w:after="0"/>
              <w:jc w:val="both"/>
              <w:rPr>
                <w:rFonts w:ascii="Arial" w:hAnsi="Arial" w:cs="Arial"/>
                <w:sz w:val="20"/>
              </w:rPr>
            </w:pPr>
            <w:r w:rsidRPr="00AB0DFA">
              <w:rPr>
                <w:rFonts w:ascii="Arial" w:hAnsi="Arial" w:cs="Arial"/>
                <w:sz w:val="20"/>
              </w:rPr>
              <w:t>The service will cover Ipswich</w:t>
            </w:r>
            <w:r w:rsidR="00845E42">
              <w:rPr>
                <w:rFonts w:ascii="Arial" w:hAnsi="Arial" w:cs="Arial"/>
                <w:sz w:val="20"/>
              </w:rPr>
              <w:t xml:space="preserve">, </w:t>
            </w:r>
            <w:r w:rsidRPr="00AB0DFA">
              <w:rPr>
                <w:rFonts w:ascii="Arial" w:hAnsi="Arial" w:cs="Arial"/>
                <w:sz w:val="20"/>
              </w:rPr>
              <w:t>East Suffolk and West Suffolk</w:t>
            </w:r>
            <w:r w:rsidR="004E2C03">
              <w:rPr>
                <w:rFonts w:ascii="Arial" w:hAnsi="Arial" w:cs="Arial"/>
                <w:sz w:val="20"/>
              </w:rPr>
              <w:t xml:space="preserve"> CCGs</w:t>
            </w:r>
            <w:r w:rsidR="007A6954">
              <w:rPr>
                <w:rFonts w:ascii="Arial" w:hAnsi="Arial" w:cs="Arial"/>
                <w:sz w:val="20"/>
              </w:rPr>
              <w:t>’</w:t>
            </w:r>
            <w:r w:rsidR="004E2C03">
              <w:rPr>
                <w:rFonts w:ascii="Arial" w:hAnsi="Arial" w:cs="Arial"/>
                <w:sz w:val="20"/>
              </w:rPr>
              <w:t xml:space="preserve"> localities</w:t>
            </w:r>
            <w:r w:rsidR="007A6954">
              <w:rPr>
                <w:rFonts w:ascii="Arial" w:hAnsi="Arial" w:cs="Arial"/>
                <w:sz w:val="20"/>
              </w:rPr>
              <w:t xml:space="preserve"> </w:t>
            </w:r>
            <w:r w:rsidRPr="00AB0DFA">
              <w:rPr>
                <w:rFonts w:ascii="Arial" w:hAnsi="Arial" w:cs="Arial"/>
                <w:sz w:val="20"/>
              </w:rPr>
              <w:t xml:space="preserve">working with disadvantaged people in most need and at greatest risk. </w:t>
            </w:r>
            <w:r w:rsidR="003524FD" w:rsidRPr="00AB0DFA">
              <w:rPr>
                <w:rFonts w:ascii="Arial" w:hAnsi="Arial" w:cs="Arial"/>
                <w:sz w:val="20"/>
              </w:rPr>
              <w:t xml:space="preserve"> </w:t>
            </w:r>
            <w:r w:rsidRPr="00AB0DFA">
              <w:rPr>
                <w:rFonts w:ascii="Arial" w:hAnsi="Arial" w:cs="Arial"/>
                <w:sz w:val="20"/>
              </w:rPr>
              <w:t xml:space="preserve">Access issues can be compounded if people trying to access services have limited knowledge of how the NHS works, so the service has an important role to play in informing clients on procedures around making appointments and expectations over referrals.  People from </w:t>
            </w:r>
            <w:r w:rsidRPr="0008540F">
              <w:rPr>
                <w:rFonts w:ascii="Arial" w:hAnsi="Arial" w:cs="Arial"/>
                <w:sz w:val="20"/>
                <w:lang w:val="en-GB"/>
              </w:rPr>
              <w:t>marginalised</w:t>
            </w:r>
            <w:r w:rsidRPr="0008540F">
              <w:rPr>
                <w:rFonts w:ascii="Arial" w:hAnsi="Arial" w:cs="Arial"/>
                <w:sz w:val="20"/>
              </w:rPr>
              <w:t xml:space="preserve"> groups can experience a range of barriers when accessing mainstream services</w:t>
            </w:r>
            <w:r w:rsidR="005167B2">
              <w:rPr>
                <w:rFonts w:ascii="Arial" w:hAnsi="Arial" w:cs="Arial"/>
                <w:sz w:val="20"/>
              </w:rPr>
              <w:t>, including</w:t>
            </w:r>
            <w:r w:rsidRPr="0008540F">
              <w:rPr>
                <w:rFonts w:ascii="Arial" w:hAnsi="Arial" w:cs="Arial"/>
                <w:sz w:val="20"/>
              </w:rPr>
              <w:t>:</w:t>
            </w:r>
          </w:p>
          <w:p w14:paraId="1CD0E047" w14:textId="77777777" w:rsidR="008C4523" w:rsidRPr="0008540F" w:rsidRDefault="008C4523" w:rsidP="003E321D">
            <w:pPr>
              <w:spacing w:after="0"/>
              <w:jc w:val="both"/>
              <w:rPr>
                <w:rFonts w:ascii="Arial" w:hAnsi="Arial" w:cs="Arial"/>
                <w:sz w:val="20"/>
              </w:rPr>
            </w:pPr>
          </w:p>
          <w:p w14:paraId="1438BA6B" w14:textId="77777777" w:rsidR="003E321D" w:rsidRPr="008C4523" w:rsidRDefault="003E321D" w:rsidP="009F37AC">
            <w:pPr>
              <w:numPr>
                <w:ilvl w:val="0"/>
                <w:numId w:val="18"/>
              </w:numPr>
              <w:spacing w:after="0"/>
              <w:ind w:left="176" w:hanging="142"/>
              <w:jc w:val="both"/>
              <w:rPr>
                <w:rFonts w:ascii="Arial" w:hAnsi="Arial" w:cs="Arial"/>
                <w:sz w:val="20"/>
              </w:rPr>
            </w:pPr>
            <w:r w:rsidRPr="008C4523">
              <w:rPr>
                <w:rFonts w:ascii="Arial" w:hAnsi="Arial" w:cs="Arial"/>
                <w:sz w:val="20"/>
              </w:rPr>
              <w:t>Language barriers</w:t>
            </w:r>
          </w:p>
          <w:p w14:paraId="5F545E4E" w14:textId="77777777" w:rsidR="003E321D" w:rsidRPr="008C4523" w:rsidRDefault="003E321D" w:rsidP="009F37AC">
            <w:pPr>
              <w:numPr>
                <w:ilvl w:val="0"/>
                <w:numId w:val="18"/>
              </w:numPr>
              <w:spacing w:after="0"/>
              <w:ind w:left="176" w:hanging="142"/>
              <w:jc w:val="both"/>
              <w:rPr>
                <w:rFonts w:ascii="Arial" w:hAnsi="Arial" w:cs="Arial"/>
                <w:sz w:val="20"/>
              </w:rPr>
            </w:pPr>
            <w:r w:rsidRPr="008C4523">
              <w:rPr>
                <w:rFonts w:ascii="Arial" w:hAnsi="Arial" w:cs="Arial"/>
                <w:sz w:val="20"/>
              </w:rPr>
              <w:t xml:space="preserve">Over complicated registration processes in Primary Care </w:t>
            </w:r>
          </w:p>
          <w:p w14:paraId="42B2C275" w14:textId="77777777" w:rsidR="003E321D" w:rsidRPr="00AB0DFA" w:rsidRDefault="003E321D" w:rsidP="009F37AC">
            <w:pPr>
              <w:numPr>
                <w:ilvl w:val="0"/>
                <w:numId w:val="18"/>
              </w:numPr>
              <w:spacing w:after="0"/>
              <w:ind w:left="176" w:hanging="142"/>
              <w:jc w:val="both"/>
              <w:rPr>
                <w:rFonts w:ascii="Arial" w:hAnsi="Arial" w:cs="Arial"/>
                <w:sz w:val="20"/>
              </w:rPr>
            </w:pPr>
            <w:r w:rsidRPr="00AB0DFA">
              <w:rPr>
                <w:rFonts w:ascii="Arial" w:hAnsi="Arial" w:cs="Arial"/>
                <w:sz w:val="20"/>
              </w:rPr>
              <w:t>Discrimination and stigmatisation, especially from frontline staff</w:t>
            </w:r>
          </w:p>
          <w:p w14:paraId="5EDAE076" w14:textId="77777777" w:rsidR="003E321D" w:rsidRPr="00AB0DFA" w:rsidRDefault="003E321D" w:rsidP="009F37AC">
            <w:pPr>
              <w:numPr>
                <w:ilvl w:val="0"/>
                <w:numId w:val="18"/>
              </w:numPr>
              <w:spacing w:after="0"/>
              <w:ind w:left="176" w:hanging="142"/>
              <w:jc w:val="both"/>
              <w:rPr>
                <w:rFonts w:ascii="Arial" w:hAnsi="Arial" w:cs="Arial"/>
                <w:sz w:val="20"/>
              </w:rPr>
            </w:pPr>
            <w:r w:rsidRPr="00AB0DFA">
              <w:rPr>
                <w:rFonts w:ascii="Arial" w:hAnsi="Arial" w:cs="Arial"/>
                <w:sz w:val="20"/>
              </w:rPr>
              <w:t xml:space="preserve">Western mental health concepts unacceptable / not understood / not culturally appropriate  </w:t>
            </w:r>
          </w:p>
          <w:p w14:paraId="0DE20688" w14:textId="77777777" w:rsidR="003E321D" w:rsidRPr="00AB0DFA" w:rsidRDefault="003E321D" w:rsidP="009F37AC">
            <w:pPr>
              <w:numPr>
                <w:ilvl w:val="0"/>
                <w:numId w:val="18"/>
              </w:numPr>
              <w:spacing w:after="0"/>
              <w:ind w:left="176" w:hanging="142"/>
              <w:jc w:val="both"/>
              <w:rPr>
                <w:rFonts w:ascii="Arial" w:hAnsi="Arial" w:cs="Arial"/>
                <w:sz w:val="20"/>
              </w:rPr>
            </w:pPr>
            <w:r w:rsidRPr="00AB0DFA">
              <w:rPr>
                <w:rFonts w:ascii="Arial" w:hAnsi="Arial" w:cs="Arial"/>
                <w:sz w:val="20"/>
              </w:rPr>
              <w:t xml:space="preserve">Inflexible appointments </w:t>
            </w:r>
          </w:p>
          <w:p w14:paraId="332145F5" w14:textId="77777777" w:rsidR="003E321D" w:rsidRPr="00AB0DFA" w:rsidRDefault="003E321D" w:rsidP="009F37AC">
            <w:pPr>
              <w:numPr>
                <w:ilvl w:val="0"/>
                <w:numId w:val="18"/>
              </w:numPr>
              <w:spacing w:after="0"/>
              <w:ind w:left="176" w:hanging="142"/>
              <w:jc w:val="both"/>
              <w:rPr>
                <w:rFonts w:ascii="Arial" w:hAnsi="Arial" w:cs="Arial"/>
                <w:sz w:val="20"/>
              </w:rPr>
            </w:pPr>
            <w:r w:rsidRPr="00AB0DFA">
              <w:rPr>
                <w:rFonts w:ascii="Arial" w:hAnsi="Arial" w:cs="Arial"/>
                <w:sz w:val="20"/>
              </w:rPr>
              <w:t xml:space="preserve">Lack of trust with health professionals </w:t>
            </w:r>
          </w:p>
          <w:p w14:paraId="1E858479" w14:textId="77777777" w:rsidR="003E321D" w:rsidRPr="00AB0DFA" w:rsidRDefault="003E321D" w:rsidP="009F37AC">
            <w:pPr>
              <w:numPr>
                <w:ilvl w:val="0"/>
                <w:numId w:val="18"/>
              </w:numPr>
              <w:spacing w:after="0"/>
              <w:ind w:left="176" w:hanging="142"/>
              <w:jc w:val="both"/>
              <w:rPr>
                <w:rFonts w:ascii="Arial" w:hAnsi="Arial" w:cs="Arial"/>
                <w:sz w:val="20"/>
              </w:rPr>
            </w:pPr>
            <w:r w:rsidRPr="00AB0DFA">
              <w:rPr>
                <w:rFonts w:ascii="Arial" w:hAnsi="Arial" w:cs="Arial"/>
                <w:sz w:val="20"/>
              </w:rPr>
              <w:t>Poor communication or limited translation</w:t>
            </w:r>
          </w:p>
          <w:p w14:paraId="0337DFD7" w14:textId="77777777" w:rsidR="003E321D" w:rsidRPr="00AB0DFA" w:rsidRDefault="003E321D" w:rsidP="009F37AC">
            <w:pPr>
              <w:numPr>
                <w:ilvl w:val="0"/>
                <w:numId w:val="18"/>
              </w:numPr>
              <w:spacing w:after="0"/>
              <w:ind w:left="176" w:hanging="142"/>
              <w:jc w:val="both"/>
              <w:rPr>
                <w:rFonts w:ascii="Arial" w:hAnsi="Arial" w:cs="Arial"/>
                <w:sz w:val="20"/>
              </w:rPr>
            </w:pPr>
            <w:r w:rsidRPr="00AB0DFA">
              <w:rPr>
                <w:rFonts w:ascii="Arial" w:hAnsi="Arial" w:cs="Arial"/>
                <w:sz w:val="20"/>
              </w:rPr>
              <w:t>Limited access to services due to rural transport and cost</w:t>
            </w:r>
          </w:p>
          <w:p w14:paraId="1192F255" w14:textId="5D04B9A0" w:rsidR="003E321D" w:rsidRDefault="003E321D" w:rsidP="009F37AC">
            <w:pPr>
              <w:numPr>
                <w:ilvl w:val="0"/>
                <w:numId w:val="18"/>
              </w:numPr>
              <w:spacing w:after="0"/>
              <w:ind w:left="176" w:hanging="142"/>
              <w:jc w:val="both"/>
              <w:rPr>
                <w:rFonts w:ascii="Arial" w:hAnsi="Arial" w:cs="Arial"/>
                <w:sz w:val="20"/>
              </w:rPr>
            </w:pPr>
            <w:r w:rsidRPr="00AB0DFA">
              <w:rPr>
                <w:rFonts w:ascii="Arial" w:hAnsi="Arial" w:cs="Arial"/>
                <w:sz w:val="20"/>
              </w:rPr>
              <w:t>The health service’s inability to accept information from overseas health professionals, resulting in service users having to ‘start from scratch’ in the NHS</w:t>
            </w:r>
          </w:p>
          <w:p w14:paraId="4D675556" w14:textId="77777777" w:rsidR="00265DEF" w:rsidRDefault="00265DEF" w:rsidP="000032A8">
            <w:pPr>
              <w:spacing w:after="0"/>
              <w:ind w:left="176"/>
              <w:jc w:val="both"/>
              <w:rPr>
                <w:rFonts w:ascii="Arial" w:hAnsi="Arial" w:cs="Arial"/>
                <w:sz w:val="20"/>
              </w:rPr>
            </w:pPr>
          </w:p>
          <w:p w14:paraId="72E33082" w14:textId="7D85517A" w:rsidR="004B665C" w:rsidRDefault="00391251" w:rsidP="003E321D">
            <w:pPr>
              <w:spacing w:after="0"/>
              <w:jc w:val="both"/>
              <w:rPr>
                <w:rFonts w:ascii="Arial" w:hAnsi="Arial" w:cs="Arial"/>
                <w:color w:val="000000" w:themeColor="text1"/>
                <w:sz w:val="20"/>
              </w:rPr>
            </w:pPr>
            <w:r w:rsidRPr="00AB0DFA">
              <w:rPr>
                <w:rFonts w:ascii="Arial" w:hAnsi="Arial" w:cs="Arial"/>
                <w:color w:val="000000" w:themeColor="text1"/>
                <w:sz w:val="20"/>
              </w:rPr>
              <w:t xml:space="preserve">This service </w:t>
            </w:r>
            <w:r w:rsidR="004B665C" w:rsidRPr="00AB0DFA">
              <w:rPr>
                <w:rFonts w:ascii="Arial" w:hAnsi="Arial" w:cs="Arial"/>
                <w:color w:val="000000" w:themeColor="text1"/>
                <w:sz w:val="20"/>
              </w:rPr>
              <w:t xml:space="preserve">seeks to deliver/support the delivery of </w:t>
            </w:r>
            <w:r w:rsidRPr="00AB0DFA">
              <w:rPr>
                <w:rFonts w:ascii="Arial" w:hAnsi="Arial" w:cs="Arial"/>
                <w:color w:val="000000" w:themeColor="text1"/>
                <w:sz w:val="20"/>
              </w:rPr>
              <w:t xml:space="preserve">the </w:t>
            </w:r>
            <w:r w:rsidR="005167B2">
              <w:rPr>
                <w:rFonts w:ascii="Arial" w:hAnsi="Arial" w:cs="Arial"/>
                <w:color w:val="000000" w:themeColor="text1"/>
                <w:sz w:val="20"/>
              </w:rPr>
              <w:t>following</w:t>
            </w:r>
            <w:r w:rsidRPr="00AB0DFA">
              <w:rPr>
                <w:rFonts w:ascii="Arial" w:hAnsi="Arial" w:cs="Arial"/>
                <w:color w:val="000000" w:themeColor="text1"/>
                <w:sz w:val="20"/>
              </w:rPr>
              <w:t xml:space="preserve"> </w:t>
            </w:r>
            <w:r w:rsidR="004B665C" w:rsidRPr="00AB0DFA">
              <w:rPr>
                <w:rFonts w:ascii="Arial" w:hAnsi="Arial" w:cs="Arial"/>
                <w:color w:val="000000" w:themeColor="text1"/>
                <w:sz w:val="20"/>
              </w:rPr>
              <w:t>outcome</w:t>
            </w:r>
            <w:r w:rsidR="000032A8">
              <w:rPr>
                <w:rFonts w:ascii="Arial" w:hAnsi="Arial" w:cs="Arial"/>
                <w:color w:val="000000" w:themeColor="text1"/>
                <w:sz w:val="20"/>
              </w:rPr>
              <w:t>s</w:t>
            </w:r>
            <w:r w:rsidR="004B665C" w:rsidRPr="00AB0DFA">
              <w:rPr>
                <w:rFonts w:ascii="Arial" w:hAnsi="Arial" w:cs="Arial"/>
                <w:color w:val="000000" w:themeColor="text1"/>
                <w:sz w:val="20"/>
              </w:rPr>
              <w:t xml:space="preserve"> as part of the overall system-wide offer</w:t>
            </w:r>
            <w:r w:rsidR="005167B2">
              <w:rPr>
                <w:rFonts w:ascii="Arial" w:hAnsi="Arial" w:cs="Arial"/>
                <w:color w:val="000000" w:themeColor="text1"/>
                <w:sz w:val="20"/>
              </w:rPr>
              <w:t>:</w:t>
            </w:r>
          </w:p>
          <w:p w14:paraId="6A610FCE" w14:textId="77777777" w:rsidR="005167B2" w:rsidRPr="00702ECC" w:rsidRDefault="005167B2" w:rsidP="005167B2">
            <w:pPr>
              <w:numPr>
                <w:ilvl w:val="0"/>
                <w:numId w:val="22"/>
              </w:numPr>
              <w:spacing w:after="0"/>
              <w:jc w:val="both"/>
              <w:rPr>
                <w:rFonts w:ascii="Arial" w:eastAsia="Times New Roman" w:hAnsi="Arial" w:cs="Arial"/>
                <w:b/>
                <w:sz w:val="20"/>
                <w:lang w:val="en-GB" w:eastAsia="en-GB"/>
              </w:rPr>
            </w:pPr>
            <w:r w:rsidRPr="00702ECC">
              <w:rPr>
                <w:rFonts w:ascii="Arial" w:eastAsia="Times New Roman" w:hAnsi="Arial" w:cs="Arial"/>
                <w:sz w:val="20"/>
                <w:lang w:val="en-GB" w:eastAsia="en-GB"/>
              </w:rPr>
              <w:t>To improve the health and wellbeing of people from highlighted groups in Ipswich</w:t>
            </w:r>
            <w:r>
              <w:rPr>
                <w:rFonts w:ascii="Arial" w:eastAsia="Times New Roman" w:hAnsi="Arial" w:cs="Arial"/>
                <w:sz w:val="20"/>
                <w:lang w:val="en-GB" w:eastAsia="en-GB"/>
              </w:rPr>
              <w:t xml:space="preserve">, </w:t>
            </w:r>
            <w:r w:rsidRPr="00702ECC">
              <w:rPr>
                <w:rFonts w:ascii="Arial" w:eastAsia="Times New Roman" w:hAnsi="Arial" w:cs="Arial"/>
                <w:sz w:val="20"/>
                <w:lang w:val="en-GB" w:eastAsia="en-GB"/>
              </w:rPr>
              <w:t xml:space="preserve">East Suffolk and West Suffolk. </w:t>
            </w:r>
          </w:p>
          <w:p w14:paraId="28A83EA2" w14:textId="77777777" w:rsidR="005167B2" w:rsidRPr="00702ECC" w:rsidRDefault="005167B2" w:rsidP="005167B2">
            <w:pPr>
              <w:numPr>
                <w:ilvl w:val="0"/>
                <w:numId w:val="22"/>
              </w:numPr>
              <w:spacing w:after="0"/>
              <w:jc w:val="both"/>
              <w:rPr>
                <w:rFonts w:ascii="Arial" w:eastAsia="Times New Roman" w:hAnsi="Arial" w:cs="Arial"/>
                <w:b/>
                <w:sz w:val="20"/>
                <w:lang w:val="en-GB" w:eastAsia="en-GB"/>
              </w:rPr>
            </w:pPr>
            <w:r w:rsidRPr="00702ECC">
              <w:rPr>
                <w:rFonts w:ascii="Arial" w:eastAsia="Times New Roman" w:hAnsi="Arial" w:cs="Arial"/>
                <w:sz w:val="20"/>
                <w:lang w:val="en-GB" w:eastAsia="en-GB"/>
              </w:rPr>
              <w:t>To deliver a culturally aware and culturally competent service that demonstrates appropriate behaviours, attitudes, policies and structures which enable effective working across marginalised and vulnerable communities.</w:t>
            </w:r>
          </w:p>
          <w:p w14:paraId="59779CCC" w14:textId="77777777" w:rsidR="005167B2" w:rsidRPr="00391E03" w:rsidRDefault="005167B2" w:rsidP="005167B2">
            <w:pPr>
              <w:numPr>
                <w:ilvl w:val="0"/>
                <w:numId w:val="22"/>
              </w:numPr>
              <w:spacing w:after="0"/>
              <w:jc w:val="both"/>
              <w:rPr>
                <w:rFonts w:ascii="Arial" w:eastAsia="Times New Roman" w:hAnsi="Arial" w:cs="Arial"/>
                <w:b/>
                <w:sz w:val="20"/>
                <w:lang w:val="en-GB" w:eastAsia="en-GB"/>
              </w:rPr>
            </w:pPr>
            <w:r w:rsidRPr="00030C5C">
              <w:rPr>
                <w:rFonts w:ascii="Arial" w:eastAsia="Times New Roman" w:hAnsi="Arial" w:cs="Arial"/>
                <w:sz w:val="20"/>
                <w:lang w:val="en-GB" w:eastAsia="en-GB"/>
              </w:rPr>
              <w:t>To support and assist MVA clients to overcome barriers in accessing mainstream services including Integrated Neighbourhood Areas (e.g. Connect)</w:t>
            </w:r>
            <w:r>
              <w:rPr>
                <w:rFonts w:ascii="Arial" w:eastAsia="Times New Roman" w:hAnsi="Arial" w:cs="Arial"/>
                <w:sz w:val="20"/>
                <w:lang w:val="en-GB" w:eastAsia="en-GB"/>
              </w:rPr>
              <w:t>, p</w:t>
            </w:r>
            <w:r w:rsidRPr="00391E03">
              <w:rPr>
                <w:rFonts w:ascii="Arial" w:eastAsia="Times New Roman" w:hAnsi="Arial" w:cs="Arial"/>
                <w:sz w:val="20"/>
                <w:lang w:val="en-GB" w:eastAsia="en-GB"/>
              </w:rPr>
              <w:t>rovid</w:t>
            </w:r>
            <w:r>
              <w:rPr>
                <w:rFonts w:ascii="Arial" w:eastAsia="Times New Roman" w:hAnsi="Arial" w:cs="Arial"/>
                <w:sz w:val="20"/>
                <w:lang w:val="en-GB" w:eastAsia="en-GB"/>
              </w:rPr>
              <w:t>ing</w:t>
            </w:r>
            <w:r w:rsidRPr="00391E03">
              <w:rPr>
                <w:rFonts w:ascii="Arial" w:eastAsia="Times New Roman" w:hAnsi="Arial" w:cs="Arial"/>
                <w:sz w:val="20"/>
                <w:lang w:val="en-GB" w:eastAsia="en-GB"/>
              </w:rPr>
              <w:t xml:space="preserve"> advocacy, client support, staff training and partnership working to remove barriers which reduce access to primary and secondary services. </w:t>
            </w:r>
          </w:p>
          <w:p w14:paraId="5CC7370B" w14:textId="77777777" w:rsidR="005167B2" w:rsidRPr="00AE0A98" w:rsidRDefault="005167B2" w:rsidP="005167B2">
            <w:pPr>
              <w:numPr>
                <w:ilvl w:val="0"/>
                <w:numId w:val="22"/>
              </w:numPr>
              <w:spacing w:after="40"/>
              <w:jc w:val="both"/>
              <w:rPr>
                <w:rFonts w:ascii="Arial" w:eastAsia="Times New Roman" w:hAnsi="Arial" w:cs="Arial"/>
                <w:b/>
                <w:sz w:val="20"/>
                <w:lang w:val="en-GB" w:eastAsia="en-GB"/>
              </w:rPr>
            </w:pPr>
            <w:r w:rsidRPr="001464AB">
              <w:rPr>
                <w:rFonts w:ascii="Arial" w:eastAsia="Times New Roman" w:hAnsi="Arial" w:cs="Arial"/>
                <w:sz w:val="20"/>
                <w:lang w:val="en-GB" w:eastAsia="en-GB"/>
              </w:rPr>
              <w:t xml:space="preserve">Provide initial urgent care and support as required. </w:t>
            </w:r>
          </w:p>
          <w:p w14:paraId="61978147" w14:textId="77777777" w:rsidR="005167B2" w:rsidRPr="00810231" w:rsidRDefault="005167B2" w:rsidP="005167B2">
            <w:pPr>
              <w:numPr>
                <w:ilvl w:val="0"/>
                <w:numId w:val="22"/>
              </w:numPr>
              <w:spacing w:after="40"/>
              <w:jc w:val="both"/>
              <w:rPr>
                <w:rFonts w:ascii="Arial" w:eastAsia="Times New Roman" w:hAnsi="Arial" w:cs="Arial"/>
                <w:b/>
                <w:sz w:val="20"/>
                <w:lang w:val="en-GB" w:eastAsia="en-GB"/>
              </w:rPr>
            </w:pPr>
            <w:r w:rsidRPr="003F759D">
              <w:rPr>
                <w:rFonts w:ascii="Arial" w:eastAsia="Times New Roman" w:hAnsi="Arial" w:cs="Arial"/>
                <w:sz w:val="20"/>
                <w:lang w:val="en-GB" w:eastAsia="en-GB"/>
              </w:rPr>
              <w:t>To work collaboratively with GP Practices and support registration of new Service Users from the highlighted groups and ensure people with complex needs are supported flexibly depending on need.</w:t>
            </w:r>
          </w:p>
          <w:p w14:paraId="0C476A4C" w14:textId="77777777" w:rsidR="005167B2" w:rsidRPr="003E56D1" w:rsidRDefault="005167B2" w:rsidP="005167B2">
            <w:pPr>
              <w:numPr>
                <w:ilvl w:val="0"/>
                <w:numId w:val="22"/>
              </w:numPr>
              <w:spacing w:after="0"/>
              <w:jc w:val="both"/>
              <w:rPr>
                <w:rFonts w:ascii="Arial" w:eastAsia="Times New Roman" w:hAnsi="Arial" w:cs="Arial"/>
                <w:b/>
                <w:sz w:val="20"/>
                <w:lang w:val="en-GB" w:eastAsia="en-GB"/>
              </w:rPr>
            </w:pPr>
            <w:r w:rsidRPr="0038509F">
              <w:rPr>
                <w:rFonts w:ascii="Arial" w:eastAsia="Times New Roman" w:hAnsi="Arial" w:cs="Arial"/>
                <w:sz w:val="20"/>
                <w:lang w:val="en-GB" w:eastAsia="en-GB"/>
              </w:rPr>
              <w:t>Ensure liaison and working with partner agencies to provide an integrated approach to the health and social care needs of MVA and avoid service duplication, including substance misuse serv</w:t>
            </w:r>
            <w:r w:rsidRPr="003E56D1">
              <w:rPr>
                <w:rFonts w:ascii="Arial" w:eastAsia="Times New Roman" w:hAnsi="Arial" w:cs="Arial"/>
                <w:sz w:val="20"/>
                <w:lang w:val="en-GB" w:eastAsia="en-GB"/>
              </w:rPr>
              <w:t>ices.</w:t>
            </w:r>
          </w:p>
          <w:p w14:paraId="2AC58F7F" w14:textId="77777777" w:rsidR="005167B2" w:rsidRPr="00391E03" w:rsidRDefault="005167B2" w:rsidP="005167B2">
            <w:pPr>
              <w:numPr>
                <w:ilvl w:val="0"/>
                <w:numId w:val="22"/>
              </w:numPr>
              <w:spacing w:after="0"/>
              <w:jc w:val="both"/>
              <w:rPr>
                <w:rFonts w:ascii="Arial" w:eastAsia="Times New Roman" w:hAnsi="Arial" w:cs="Arial"/>
                <w:b/>
                <w:sz w:val="20"/>
                <w:lang w:val="en-GB" w:eastAsia="en-GB"/>
              </w:rPr>
            </w:pPr>
            <w:r w:rsidRPr="00761D8C">
              <w:rPr>
                <w:rFonts w:ascii="Arial" w:eastAsia="Times New Roman" w:hAnsi="Arial" w:cs="Arial"/>
                <w:sz w:val="20"/>
                <w:lang w:val="en-GB" w:eastAsia="en-GB"/>
              </w:rPr>
              <w:t>To reduce did not attend appointment</w:t>
            </w:r>
            <w:r>
              <w:rPr>
                <w:rFonts w:ascii="Arial" w:eastAsia="Times New Roman" w:hAnsi="Arial" w:cs="Arial"/>
                <w:sz w:val="20"/>
                <w:lang w:val="en-GB" w:eastAsia="en-GB"/>
              </w:rPr>
              <w:t>s</w:t>
            </w:r>
            <w:r w:rsidRPr="00761D8C">
              <w:rPr>
                <w:rFonts w:ascii="Arial" w:eastAsia="Times New Roman" w:hAnsi="Arial" w:cs="Arial"/>
                <w:sz w:val="20"/>
                <w:lang w:val="en-GB" w:eastAsia="en-GB"/>
              </w:rPr>
              <w:t xml:space="preserve"> (DNAs) and inappropriate use of mainstream services through education and support</w:t>
            </w:r>
            <w:r>
              <w:rPr>
                <w:rFonts w:ascii="Arial" w:eastAsia="Times New Roman" w:hAnsi="Arial" w:cs="Arial"/>
                <w:sz w:val="20"/>
                <w:lang w:val="en-GB" w:eastAsia="en-GB"/>
              </w:rPr>
              <w:t xml:space="preserve">  by maintaining robust data collection/reporting to support future planning</w:t>
            </w:r>
            <w:r w:rsidRPr="00D128C8">
              <w:rPr>
                <w:rFonts w:ascii="Arial" w:eastAsia="Times New Roman" w:hAnsi="Arial" w:cs="Arial"/>
                <w:sz w:val="20"/>
                <w:lang w:val="en-GB" w:eastAsia="en-GB"/>
              </w:rPr>
              <w:t xml:space="preserve"> </w:t>
            </w:r>
          </w:p>
          <w:p w14:paraId="781EC337" w14:textId="77777777" w:rsidR="005167B2" w:rsidRPr="00391E03" w:rsidRDefault="005167B2" w:rsidP="005167B2">
            <w:pPr>
              <w:numPr>
                <w:ilvl w:val="0"/>
                <w:numId w:val="22"/>
              </w:numPr>
              <w:spacing w:after="0"/>
              <w:jc w:val="both"/>
              <w:rPr>
                <w:rFonts w:ascii="Arial" w:eastAsia="Times New Roman" w:hAnsi="Arial" w:cs="Arial"/>
                <w:b/>
                <w:sz w:val="20"/>
                <w:lang w:val="en-GB" w:eastAsia="en-GB"/>
              </w:rPr>
            </w:pPr>
            <w:r w:rsidRPr="00391E03">
              <w:rPr>
                <w:rFonts w:ascii="Arial" w:eastAsia="Times New Roman" w:hAnsi="Arial" w:cs="Arial"/>
                <w:sz w:val="20"/>
                <w:lang w:val="en-GB" w:eastAsia="en-GB"/>
              </w:rPr>
              <w:t xml:space="preserve">To provide advice and support to mainstream primary and secondary care services to enable them to meet the needs of MVA appropriately and effectively. </w:t>
            </w:r>
          </w:p>
          <w:p w14:paraId="4F340B24" w14:textId="77777777" w:rsidR="005167B2" w:rsidRPr="00391E03" w:rsidRDefault="005167B2" w:rsidP="005167B2">
            <w:pPr>
              <w:numPr>
                <w:ilvl w:val="0"/>
                <w:numId w:val="22"/>
              </w:numPr>
              <w:spacing w:after="0"/>
              <w:jc w:val="both"/>
              <w:rPr>
                <w:rFonts w:ascii="Arial" w:eastAsia="Times New Roman" w:hAnsi="Arial" w:cs="Arial"/>
                <w:b/>
                <w:sz w:val="20"/>
                <w:lang w:val="en-GB" w:eastAsia="en-GB"/>
              </w:rPr>
            </w:pPr>
            <w:r w:rsidRPr="00391E03">
              <w:rPr>
                <w:rFonts w:ascii="Arial" w:eastAsia="Times New Roman" w:hAnsi="Arial" w:cs="Arial"/>
                <w:sz w:val="20"/>
                <w:lang w:val="en-GB" w:eastAsia="en-GB"/>
              </w:rPr>
              <w:t xml:space="preserve">To provide appropriate ‘bridging’ and support to ensure individuals do not drop out of services. </w:t>
            </w:r>
          </w:p>
          <w:p w14:paraId="1A9C4F27" w14:textId="77777777" w:rsidR="005167B2" w:rsidRPr="00391E03" w:rsidRDefault="005167B2" w:rsidP="005167B2">
            <w:pPr>
              <w:numPr>
                <w:ilvl w:val="0"/>
                <w:numId w:val="22"/>
              </w:numPr>
              <w:spacing w:after="0"/>
              <w:jc w:val="both"/>
              <w:rPr>
                <w:rFonts w:ascii="Arial" w:eastAsia="Times New Roman" w:hAnsi="Arial" w:cs="Arial"/>
                <w:b/>
                <w:sz w:val="20"/>
                <w:lang w:val="en-GB" w:eastAsia="en-GB"/>
              </w:rPr>
            </w:pPr>
            <w:r w:rsidRPr="00391E03">
              <w:rPr>
                <w:rFonts w:ascii="Arial" w:eastAsia="Times New Roman" w:hAnsi="Arial" w:cs="Arial"/>
                <w:sz w:val="20"/>
                <w:lang w:val="en-GB" w:eastAsia="en-GB"/>
              </w:rPr>
              <w:t>To provide client education regarding the NHS, appointment making, form filling, advocacy, provision of translated information, help with transport to facilitate access to primary care services.</w:t>
            </w:r>
          </w:p>
          <w:p w14:paraId="7995544B" w14:textId="77777777" w:rsidR="005167B2" w:rsidRPr="00391E03" w:rsidRDefault="005167B2" w:rsidP="005167B2">
            <w:pPr>
              <w:numPr>
                <w:ilvl w:val="0"/>
                <w:numId w:val="22"/>
              </w:numPr>
              <w:spacing w:after="0"/>
              <w:jc w:val="both"/>
              <w:rPr>
                <w:rFonts w:ascii="Arial" w:eastAsia="Times New Roman" w:hAnsi="Arial" w:cs="Arial"/>
                <w:b/>
                <w:sz w:val="20"/>
                <w:lang w:val="en-GB" w:eastAsia="en-GB"/>
              </w:rPr>
            </w:pPr>
            <w:r w:rsidRPr="00391E03">
              <w:rPr>
                <w:rFonts w:ascii="Arial" w:eastAsia="Times New Roman" w:hAnsi="Arial" w:cs="Arial"/>
                <w:sz w:val="20"/>
                <w:lang w:val="en-GB" w:eastAsia="en-GB"/>
              </w:rPr>
              <w:t xml:space="preserve">To provide signposting and links into networks of support. </w:t>
            </w:r>
          </w:p>
          <w:p w14:paraId="70CFCC3C" w14:textId="77777777" w:rsidR="005167B2" w:rsidRPr="0038509F" w:rsidRDefault="005167B2" w:rsidP="005167B2">
            <w:pPr>
              <w:numPr>
                <w:ilvl w:val="0"/>
                <w:numId w:val="22"/>
              </w:numPr>
              <w:spacing w:after="0"/>
              <w:jc w:val="both"/>
              <w:rPr>
                <w:rFonts w:ascii="Arial" w:eastAsia="Times New Roman" w:hAnsi="Arial" w:cs="Arial"/>
                <w:b/>
                <w:sz w:val="20"/>
                <w:lang w:val="en-GB" w:eastAsia="en-GB"/>
              </w:rPr>
            </w:pPr>
            <w:r w:rsidRPr="00391E03">
              <w:rPr>
                <w:rFonts w:ascii="Arial" w:eastAsia="Times New Roman" w:hAnsi="Arial" w:cs="Arial"/>
                <w:sz w:val="20"/>
                <w:lang w:val="en-GB" w:eastAsia="en-GB"/>
              </w:rPr>
              <w:t xml:space="preserve">To ensure strong links and partnership working with other agencies in </w:t>
            </w:r>
            <w:r>
              <w:rPr>
                <w:rFonts w:ascii="Arial" w:eastAsia="Times New Roman" w:hAnsi="Arial" w:cs="Arial"/>
                <w:sz w:val="20"/>
                <w:lang w:val="en-GB" w:eastAsia="en-GB"/>
              </w:rPr>
              <w:t>East and West Suffolk</w:t>
            </w:r>
            <w:r w:rsidRPr="00391E03">
              <w:rPr>
                <w:rFonts w:ascii="Arial" w:eastAsia="Times New Roman" w:hAnsi="Arial" w:cs="Arial"/>
                <w:sz w:val="20"/>
                <w:lang w:val="en-GB" w:eastAsia="en-GB"/>
              </w:rPr>
              <w:t xml:space="preserve"> via sharing of information within agreed Information Governance guidelines, regular multi-agency </w:t>
            </w:r>
            <w:r w:rsidRPr="0038509F">
              <w:rPr>
                <w:rFonts w:ascii="Arial" w:eastAsia="Times New Roman" w:hAnsi="Arial" w:cs="Arial"/>
                <w:sz w:val="20"/>
                <w:lang w:val="en-GB" w:eastAsia="en-GB"/>
              </w:rPr>
              <w:t xml:space="preserve">meetings, joint training and joint working. </w:t>
            </w:r>
          </w:p>
          <w:p w14:paraId="6EDB17E6" w14:textId="77777777" w:rsidR="005167B2" w:rsidRPr="00AB0DFA" w:rsidRDefault="005167B2" w:rsidP="005167B2">
            <w:pPr>
              <w:numPr>
                <w:ilvl w:val="0"/>
                <w:numId w:val="22"/>
              </w:numPr>
              <w:spacing w:after="0"/>
              <w:jc w:val="both"/>
              <w:rPr>
                <w:rFonts w:ascii="Arial" w:eastAsia="Times New Roman" w:hAnsi="Arial" w:cs="Arial"/>
                <w:b/>
                <w:sz w:val="20"/>
                <w:lang w:val="en-GB" w:eastAsia="en-GB"/>
              </w:rPr>
            </w:pPr>
            <w:r w:rsidRPr="00AB0DFA">
              <w:rPr>
                <w:rFonts w:ascii="Arial" w:eastAsia="Times New Roman" w:hAnsi="Arial" w:cs="Arial"/>
                <w:sz w:val="20"/>
                <w:lang w:val="en-GB" w:eastAsia="en-GB"/>
              </w:rPr>
              <w:t>To proactively promote services to appropriate local communities, to include</w:t>
            </w:r>
            <w:r>
              <w:rPr>
                <w:rFonts w:ascii="Arial" w:eastAsia="Times New Roman" w:hAnsi="Arial" w:cs="Arial"/>
                <w:sz w:val="20"/>
                <w:lang w:val="en-GB" w:eastAsia="en-GB"/>
              </w:rPr>
              <w:t xml:space="preserve"> developing </w:t>
            </w:r>
            <w:r w:rsidRPr="00AB0DFA">
              <w:rPr>
                <w:rFonts w:ascii="Arial" w:eastAsia="Times New Roman" w:hAnsi="Arial" w:cs="Arial"/>
                <w:sz w:val="20"/>
                <w:lang w:val="en-GB" w:eastAsia="en-GB"/>
              </w:rPr>
              <w:t xml:space="preserve">links with Suffolk County Council housing support services, particularly those communities with the most complex needs and </w:t>
            </w:r>
            <w:r>
              <w:rPr>
                <w:rFonts w:ascii="Arial" w:eastAsia="Times New Roman" w:hAnsi="Arial" w:cs="Arial"/>
                <w:sz w:val="20"/>
                <w:lang w:val="en-GB" w:eastAsia="en-GB"/>
              </w:rPr>
              <w:t xml:space="preserve">disengaged </w:t>
            </w:r>
            <w:r w:rsidRPr="00AB0DFA">
              <w:rPr>
                <w:rFonts w:ascii="Arial" w:eastAsia="Times New Roman" w:hAnsi="Arial" w:cs="Arial"/>
                <w:sz w:val="20"/>
                <w:lang w:val="en-GB" w:eastAsia="en-GB"/>
              </w:rPr>
              <w:t>behaviour.</w:t>
            </w:r>
          </w:p>
          <w:p w14:paraId="6630C75E" w14:textId="77777777" w:rsidR="005167B2" w:rsidRPr="00702ECC" w:rsidRDefault="005167B2" w:rsidP="005167B2">
            <w:pPr>
              <w:numPr>
                <w:ilvl w:val="0"/>
                <w:numId w:val="22"/>
              </w:numPr>
              <w:spacing w:after="0"/>
              <w:jc w:val="both"/>
              <w:rPr>
                <w:rFonts w:ascii="Arial" w:eastAsia="Times New Roman" w:hAnsi="Arial" w:cs="Arial"/>
                <w:b/>
                <w:sz w:val="20"/>
                <w:lang w:val="en-GB" w:eastAsia="en-GB"/>
              </w:rPr>
            </w:pPr>
            <w:r w:rsidRPr="00702ECC">
              <w:rPr>
                <w:rFonts w:ascii="Arial" w:eastAsia="Times New Roman" w:hAnsi="Arial" w:cs="Arial"/>
                <w:sz w:val="20"/>
                <w:lang w:val="en-GB" w:eastAsia="en-GB"/>
              </w:rPr>
              <w:t>To provide outreach services for appropriate communities such as the homeless.</w:t>
            </w:r>
          </w:p>
          <w:p w14:paraId="785D41E1" w14:textId="77777777" w:rsidR="005167B2" w:rsidRPr="00030C5C" w:rsidRDefault="005167B2" w:rsidP="005167B2">
            <w:pPr>
              <w:numPr>
                <w:ilvl w:val="0"/>
                <w:numId w:val="22"/>
              </w:numPr>
              <w:spacing w:after="0"/>
              <w:jc w:val="both"/>
              <w:rPr>
                <w:rFonts w:ascii="Arial" w:eastAsia="Times New Roman" w:hAnsi="Arial" w:cs="Arial"/>
                <w:b/>
                <w:sz w:val="20"/>
                <w:lang w:val="en-GB" w:eastAsia="en-GB"/>
              </w:rPr>
            </w:pPr>
            <w:r w:rsidRPr="00702ECC">
              <w:rPr>
                <w:rFonts w:ascii="Arial" w:eastAsia="Times New Roman" w:hAnsi="Arial" w:cs="Arial"/>
                <w:sz w:val="20"/>
                <w:lang w:val="en-GB" w:eastAsia="en-GB"/>
              </w:rPr>
              <w:t xml:space="preserve">To provide access to interpreting services including when appropriate face to face interpreting and/or translation services. </w:t>
            </w:r>
          </w:p>
          <w:p w14:paraId="2CB541AF" w14:textId="77777777" w:rsidR="005167B2" w:rsidRPr="00AE0A98" w:rsidRDefault="005167B2" w:rsidP="005167B2">
            <w:pPr>
              <w:numPr>
                <w:ilvl w:val="0"/>
                <w:numId w:val="22"/>
              </w:numPr>
              <w:spacing w:after="0"/>
              <w:jc w:val="both"/>
              <w:rPr>
                <w:rFonts w:ascii="Arial" w:eastAsia="Times New Roman" w:hAnsi="Arial" w:cs="Arial"/>
                <w:b/>
                <w:sz w:val="20"/>
                <w:lang w:val="en-GB" w:eastAsia="en-GB"/>
              </w:rPr>
            </w:pPr>
            <w:r w:rsidRPr="00030C5C">
              <w:rPr>
                <w:rFonts w:ascii="Arial" w:eastAsia="Times New Roman" w:hAnsi="Arial" w:cs="Arial"/>
                <w:sz w:val="20"/>
                <w:lang w:val="en-GB" w:eastAsia="en-GB"/>
              </w:rPr>
              <w:t>To develop a communication and engagement strategy for working with different stakeholder groups that includes meaningful participation of individual clients in decision making around their care and major stakeholders in the development, provision and eval</w:t>
            </w:r>
            <w:r w:rsidRPr="001464AB">
              <w:rPr>
                <w:rFonts w:ascii="Arial" w:eastAsia="Times New Roman" w:hAnsi="Arial" w:cs="Arial"/>
                <w:sz w:val="20"/>
                <w:lang w:val="en-GB" w:eastAsia="en-GB"/>
              </w:rPr>
              <w:t xml:space="preserve">uation of services. </w:t>
            </w:r>
          </w:p>
          <w:p w14:paraId="40A5B476" w14:textId="78C78D47" w:rsidR="005167B2" w:rsidRPr="00810231" w:rsidRDefault="005167B2" w:rsidP="005167B2">
            <w:pPr>
              <w:numPr>
                <w:ilvl w:val="0"/>
                <w:numId w:val="22"/>
              </w:numPr>
              <w:spacing w:after="0"/>
              <w:jc w:val="both"/>
              <w:rPr>
                <w:rFonts w:ascii="Arial" w:eastAsia="Times New Roman" w:hAnsi="Arial" w:cs="Arial"/>
                <w:b/>
                <w:sz w:val="20"/>
                <w:lang w:val="en-GB" w:eastAsia="en-GB"/>
              </w:rPr>
            </w:pPr>
            <w:r w:rsidRPr="003F759D">
              <w:rPr>
                <w:rFonts w:ascii="Arial" w:eastAsia="Times New Roman" w:hAnsi="Arial" w:cs="Arial"/>
                <w:sz w:val="20"/>
                <w:lang w:val="en-GB" w:eastAsia="en-GB"/>
              </w:rPr>
              <w:t>To include use of drug and alcohol and mental health link workers and healthy lifestyle practitioners (such as stop smoking advisors, physical activity advisors, weight management advisors and health champions in service design and delivery</w:t>
            </w:r>
            <w:r>
              <w:rPr>
                <w:rFonts w:ascii="Arial" w:eastAsia="Times New Roman" w:hAnsi="Arial" w:cs="Arial"/>
                <w:sz w:val="20"/>
                <w:lang w:val="en-GB" w:eastAsia="en-GB"/>
              </w:rPr>
              <w:t xml:space="preserve"> through agreed Memorandums of Understanding with providers</w:t>
            </w:r>
            <w:r w:rsidRPr="003F759D">
              <w:rPr>
                <w:rFonts w:ascii="Arial" w:eastAsia="Times New Roman" w:hAnsi="Arial" w:cs="Arial"/>
                <w:sz w:val="20"/>
                <w:lang w:val="en-GB" w:eastAsia="en-GB"/>
              </w:rPr>
              <w:t xml:space="preserve">. </w:t>
            </w:r>
          </w:p>
          <w:p w14:paraId="3008DD33" w14:textId="77777777" w:rsidR="005167B2" w:rsidRPr="003E56D1" w:rsidRDefault="005167B2" w:rsidP="005167B2">
            <w:pPr>
              <w:numPr>
                <w:ilvl w:val="0"/>
                <w:numId w:val="22"/>
              </w:numPr>
              <w:spacing w:after="0"/>
              <w:jc w:val="both"/>
              <w:rPr>
                <w:rFonts w:ascii="Arial" w:eastAsia="Times New Roman" w:hAnsi="Arial" w:cs="Arial"/>
                <w:color w:val="00B050"/>
                <w:sz w:val="20"/>
                <w:lang w:val="en-GB" w:eastAsia="en-GB"/>
              </w:rPr>
            </w:pPr>
            <w:r w:rsidRPr="0038509F">
              <w:rPr>
                <w:rFonts w:ascii="Arial" w:eastAsia="Times New Roman" w:hAnsi="Arial" w:cs="Arial"/>
                <w:sz w:val="20"/>
                <w:lang w:val="en-GB" w:eastAsia="en-GB"/>
              </w:rPr>
              <w:lastRenderedPageBreak/>
              <w:t xml:space="preserve">To provide support and build on existing health related work currently being provided by local community and voluntary </w:t>
            </w:r>
            <w:r w:rsidRPr="003E56D1">
              <w:rPr>
                <w:rFonts w:ascii="Arial" w:eastAsia="Times New Roman" w:hAnsi="Arial" w:cs="Arial"/>
                <w:sz w:val="20"/>
                <w:lang w:val="en-GB" w:eastAsia="en-GB"/>
              </w:rPr>
              <w:t>organisations.</w:t>
            </w:r>
          </w:p>
          <w:p w14:paraId="5F1AA832" w14:textId="084BC553" w:rsidR="005167B2" w:rsidRPr="00AB0DFA" w:rsidRDefault="005167B2" w:rsidP="005167B2">
            <w:pPr>
              <w:numPr>
                <w:ilvl w:val="0"/>
                <w:numId w:val="22"/>
              </w:numPr>
              <w:spacing w:after="0"/>
              <w:jc w:val="both"/>
              <w:rPr>
                <w:rFonts w:ascii="Arial" w:eastAsia="Times New Roman" w:hAnsi="Arial" w:cs="Arial"/>
                <w:color w:val="00B050"/>
                <w:sz w:val="20"/>
                <w:lang w:val="en-GB" w:eastAsia="en-GB"/>
              </w:rPr>
            </w:pPr>
            <w:r w:rsidRPr="00AB0DFA">
              <w:rPr>
                <w:rFonts w:ascii="Arial" w:eastAsia="Times New Roman" w:hAnsi="Arial" w:cs="Arial"/>
                <w:sz w:val="20"/>
                <w:lang w:val="en-GB" w:eastAsia="en-GB"/>
              </w:rPr>
              <w:t xml:space="preserve">To inform I&amp;ESCCG and WSCCG when the service is experiencing difficulties in making referrals to existing services, such as mental health and drug/alcohol services by utilising </w:t>
            </w:r>
            <w:r>
              <w:rPr>
                <w:rFonts w:ascii="Arial" w:eastAsia="Times New Roman" w:hAnsi="Arial" w:cs="Arial"/>
                <w:sz w:val="20"/>
                <w:lang w:val="en-GB" w:eastAsia="en-GB"/>
              </w:rPr>
              <w:t>the Escalation Policy/Protocol - to be developed in consultation with the new service provider</w:t>
            </w:r>
            <w:r w:rsidRPr="00AB0DFA">
              <w:rPr>
                <w:rFonts w:ascii="Arial" w:eastAsia="Times New Roman" w:hAnsi="Arial" w:cs="Arial"/>
                <w:sz w:val="20"/>
                <w:lang w:val="en-GB" w:eastAsia="en-GB"/>
              </w:rPr>
              <w:t xml:space="preserve">.  </w:t>
            </w:r>
          </w:p>
          <w:p w14:paraId="10C8D15B" w14:textId="77777777" w:rsidR="00DC68B7" w:rsidRPr="00702ECC" w:rsidRDefault="00DC68B7" w:rsidP="00DC68B7">
            <w:pPr>
              <w:spacing w:after="0"/>
              <w:rPr>
                <w:rFonts w:ascii="Arial" w:hAnsi="Arial" w:cs="Arial"/>
                <w:color w:val="000000" w:themeColor="text1"/>
                <w:sz w:val="20"/>
                <w:highlight w:val="yellow"/>
              </w:rPr>
            </w:pPr>
          </w:p>
        </w:tc>
      </w:tr>
      <w:tr w:rsidR="0048394F" w:rsidRPr="00AB0DFA" w14:paraId="483B2814" w14:textId="77777777" w:rsidTr="00702ECC">
        <w:tc>
          <w:tcPr>
            <w:tcW w:w="9072" w:type="dxa"/>
            <w:shd w:val="clear" w:color="auto" w:fill="595959"/>
          </w:tcPr>
          <w:p w14:paraId="3EC28A29" w14:textId="77777777" w:rsidR="0048394F" w:rsidRPr="00AB0DFA" w:rsidRDefault="0048394F" w:rsidP="003E321D">
            <w:pPr>
              <w:spacing w:after="0"/>
              <w:rPr>
                <w:rFonts w:ascii="Arial" w:hAnsi="Arial" w:cs="Arial"/>
                <w:b/>
                <w:color w:val="F79646"/>
                <w:sz w:val="20"/>
                <w:highlight w:val="yellow"/>
              </w:rPr>
            </w:pPr>
            <w:r w:rsidRPr="00AB0DFA">
              <w:rPr>
                <w:rFonts w:ascii="Arial" w:hAnsi="Arial" w:cs="Arial"/>
                <w:b/>
                <w:color w:val="F79646"/>
                <w:sz w:val="20"/>
              </w:rPr>
              <w:lastRenderedPageBreak/>
              <w:t>3.</w:t>
            </w:r>
            <w:r w:rsidR="00E538FB" w:rsidRPr="00AB0DFA">
              <w:rPr>
                <w:rFonts w:ascii="Arial" w:hAnsi="Arial" w:cs="Arial"/>
                <w:b/>
                <w:color w:val="F79646"/>
                <w:sz w:val="20"/>
              </w:rPr>
              <w:t xml:space="preserve"> </w:t>
            </w:r>
            <w:r w:rsidRPr="00AB0DFA">
              <w:rPr>
                <w:rFonts w:ascii="Arial" w:hAnsi="Arial" w:cs="Arial"/>
                <w:b/>
                <w:color w:val="F79646"/>
                <w:sz w:val="20"/>
              </w:rPr>
              <w:t>Scope</w:t>
            </w:r>
          </w:p>
        </w:tc>
      </w:tr>
      <w:tr w:rsidR="0048394F" w:rsidRPr="00AB0DFA" w14:paraId="586B848B" w14:textId="77777777" w:rsidTr="00030C5C">
        <w:trPr>
          <w:trHeight w:val="841"/>
        </w:trPr>
        <w:tc>
          <w:tcPr>
            <w:tcW w:w="9072" w:type="dxa"/>
            <w:shd w:val="clear" w:color="auto" w:fill="auto"/>
          </w:tcPr>
          <w:p w14:paraId="2CF8249C" w14:textId="77777777" w:rsidR="007C0C94" w:rsidRDefault="007C0C94" w:rsidP="003E321D">
            <w:pPr>
              <w:spacing w:after="0"/>
              <w:rPr>
                <w:rFonts w:ascii="Arial" w:hAnsi="Arial" w:cs="Arial"/>
                <w:b/>
                <w:color w:val="009966"/>
                <w:sz w:val="20"/>
              </w:rPr>
            </w:pPr>
          </w:p>
          <w:p w14:paraId="207D684D" w14:textId="77777777" w:rsidR="0048394F" w:rsidRPr="00AB0DFA" w:rsidRDefault="007273C2" w:rsidP="003E321D">
            <w:pPr>
              <w:spacing w:after="0"/>
              <w:rPr>
                <w:rFonts w:ascii="Arial" w:hAnsi="Arial" w:cs="Arial"/>
                <w:b/>
                <w:color w:val="009966"/>
                <w:sz w:val="20"/>
              </w:rPr>
            </w:pPr>
            <w:r w:rsidRPr="00AB0DFA">
              <w:rPr>
                <w:rFonts w:ascii="Arial" w:hAnsi="Arial" w:cs="Arial"/>
                <w:b/>
                <w:color w:val="009966"/>
                <w:sz w:val="20"/>
              </w:rPr>
              <w:t xml:space="preserve">3.1 </w:t>
            </w:r>
            <w:r w:rsidR="00110736" w:rsidRPr="00AB0DFA">
              <w:rPr>
                <w:rFonts w:ascii="Arial" w:hAnsi="Arial" w:cs="Arial"/>
                <w:b/>
                <w:color w:val="009966"/>
                <w:sz w:val="20"/>
              </w:rPr>
              <w:t>Aims &amp;</w:t>
            </w:r>
            <w:r w:rsidR="0048394F" w:rsidRPr="00AB0DFA">
              <w:rPr>
                <w:rFonts w:ascii="Arial" w:hAnsi="Arial" w:cs="Arial"/>
                <w:b/>
                <w:color w:val="009966"/>
                <w:sz w:val="20"/>
              </w:rPr>
              <w:t xml:space="preserve"> </w:t>
            </w:r>
            <w:r w:rsidR="00110736" w:rsidRPr="00AB0DFA">
              <w:rPr>
                <w:rFonts w:ascii="Arial" w:hAnsi="Arial" w:cs="Arial"/>
                <w:b/>
                <w:color w:val="009966"/>
                <w:sz w:val="20"/>
              </w:rPr>
              <w:t>O</w:t>
            </w:r>
            <w:r w:rsidR="0048394F" w:rsidRPr="00AB0DFA">
              <w:rPr>
                <w:rFonts w:ascii="Arial" w:hAnsi="Arial" w:cs="Arial"/>
                <w:b/>
                <w:color w:val="009966"/>
                <w:sz w:val="20"/>
              </w:rPr>
              <w:t xml:space="preserve">bjectives of </w:t>
            </w:r>
            <w:r w:rsidR="00110736" w:rsidRPr="00AB0DFA">
              <w:rPr>
                <w:rFonts w:ascii="Arial" w:hAnsi="Arial" w:cs="Arial"/>
                <w:b/>
                <w:color w:val="009966"/>
                <w:sz w:val="20"/>
              </w:rPr>
              <w:t>S</w:t>
            </w:r>
            <w:r w:rsidR="0048394F" w:rsidRPr="00AB0DFA">
              <w:rPr>
                <w:rFonts w:ascii="Arial" w:hAnsi="Arial" w:cs="Arial"/>
                <w:b/>
                <w:color w:val="009966"/>
                <w:sz w:val="20"/>
              </w:rPr>
              <w:t>ervice</w:t>
            </w:r>
          </w:p>
          <w:p w14:paraId="06170E12" w14:textId="77777777" w:rsidR="00A1091E" w:rsidRPr="00AB0DFA" w:rsidRDefault="00A1091E" w:rsidP="003E321D">
            <w:pPr>
              <w:spacing w:after="0"/>
              <w:jc w:val="both"/>
              <w:rPr>
                <w:rFonts w:ascii="Arial" w:hAnsi="Arial" w:cs="Arial"/>
                <w:sz w:val="2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6724"/>
              <w:gridCol w:w="2184"/>
            </w:tblGrid>
            <w:tr w:rsidR="009715A6" w:rsidRPr="0008540F" w14:paraId="4DF3362A" w14:textId="77777777" w:rsidTr="009715A6">
              <w:tc>
                <w:tcPr>
                  <w:tcW w:w="6724" w:type="dxa"/>
                  <w:tcBorders>
                    <w:bottom w:val="single" w:sz="4" w:space="0" w:color="auto"/>
                  </w:tcBorders>
                  <w:shd w:val="clear" w:color="auto" w:fill="D9D9D9" w:themeFill="background1" w:themeFillShade="D9"/>
                </w:tcPr>
                <w:p w14:paraId="3D836F94" w14:textId="77777777" w:rsidR="002A7D31" w:rsidRPr="00AB0DFA" w:rsidRDefault="002A7D31" w:rsidP="00AB0DFA">
                  <w:pPr>
                    <w:spacing w:after="0"/>
                    <w:rPr>
                      <w:rFonts w:ascii="Arial" w:eastAsia="Times New Roman" w:hAnsi="Arial" w:cs="Arial"/>
                      <w:b/>
                      <w:sz w:val="20"/>
                    </w:rPr>
                  </w:pPr>
                  <w:r w:rsidRPr="00AB0DFA">
                    <w:rPr>
                      <w:rFonts w:ascii="Arial" w:eastAsia="Times New Roman" w:hAnsi="Arial" w:cs="Arial"/>
                      <w:b/>
                      <w:sz w:val="20"/>
                    </w:rPr>
                    <w:t xml:space="preserve">In scope </w:t>
                  </w:r>
                </w:p>
              </w:tc>
              <w:tc>
                <w:tcPr>
                  <w:tcW w:w="2184" w:type="dxa"/>
                  <w:tcBorders>
                    <w:bottom w:val="single" w:sz="4" w:space="0" w:color="auto"/>
                  </w:tcBorders>
                  <w:shd w:val="clear" w:color="auto" w:fill="D9D9D9" w:themeFill="background1" w:themeFillShade="D9"/>
                </w:tcPr>
                <w:p w14:paraId="765C4C97" w14:textId="77777777" w:rsidR="002A7D31" w:rsidRPr="00AB0DFA" w:rsidRDefault="002A7D31" w:rsidP="00AB0DFA">
                  <w:pPr>
                    <w:spacing w:after="0"/>
                    <w:rPr>
                      <w:rFonts w:ascii="Arial" w:eastAsia="Times New Roman" w:hAnsi="Arial" w:cs="Arial"/>
                      <w:b/>
                      <w:sz w:val="20"/>
                    </w:rPr>
                  </w:pPr>
                  <w:r w:rsidRPr="00AB0DFA">
                    <w:rPr>
                      <w:rFonts w:ascii="Arial" w:eastAsia="Times New Roman" w:hAnsi="Arial" w:cs="Arial"/>
                      <w:b/>
                      <w:sz w:val="20"/>
                    </w:rPr>
                    <w:t xml:space="preserve">Out of scope </w:t>
                  </w:r>
                </w:p>
              </w:tc>
            </w:tr>
            <w:tr w:rsidR="002A7D31" w:rsidRPr="0008540F" w14:paraId="29D7BC22" w14:textId="77777777" w:rsidTr="009715A6">
              <w:tc>
                <w:tcPr>
                  <w:tcW w:w="6724" w:type="dxa"/>
                  <w:shd w:val="clear" w:color="auto" w:fill="FFFFFF" w:themeFill="background1"/>
                </w:tcPr>
                <w:p w14:paraId="16E122D7" w14:textId="77777777" w:rsidR="009715A6" w:rsidRDefault="002A7D31" w:rsidP="009715A6">
                  <w:pPr>
                    <w:spacing w:after="0"/>
                    <w:rPr>
                      <w:rFonts w:ascii="Arial" w:eastAsia="Times New Roman" w:hAnsi="Arial" w:cs="Arial"/>
                      <w:sz w:val="20"/>
                    </w:rPr>
                  </w:pPr>
                  <w:r w:rsidRPr="0008540F">
                    <w:rPr>
                      <w:rFonts w:ascii="Arial" w:eastAsia="Times New Roman" w:hAnsi="Arial" w:cs="Arial"/>
                      <w:sz w:val="20"/>
                    </w:rPr>
                    <w:t>Adults (18 and over)</w:t>
                  </w:r>
                  <w:r w:rsidR="009A005D">
                    <w:rPr>
                      <w:rFonts w:ascii="Arial" w:eastAsia="Times New Roman" w:hAnsi="Arial" w:cs="Arial"/>
                      <w:sz w:val="20"/>
                    </w:rPr>
                    <w:t xml:space="preserve"> as described in Section 1 of this specification</w:t>
                  </w:r>
                  <w:r w:rsidR="009715A6">
                    <w:rPr>
                      <w:rFonts w:ascii="Arial" w:eastAsia="Times New Roman" w:hAnsi="Arial" w:cs="Arial"/>
                      <w:sz w:val="20"/>
                    </w:rPr>
                    <w:t>, including s</w:t>
                  </w:r>
                  <w:r w:rsidR="009715A6" w:rsidRPr="00AB0DFA">
                    <w:rPr>
                      <w:rFonts w:ascii="Arial" w:eastAsia="Times New Roman" w:hAnsi="Arial" w:cs="Arial"/>
                      <w:sz w:val="20"/>
                    </w:rPr>
                    <w:t>afeguarding adults and children whose circumstances make them vulnerable and protecting them from avoidable harm</w:t>
                  </w:r>
                  <w:r w:rsidR="009A005D">
                    <w:rPr>
                      <w:rFonts w:ascii="Arial" w:eastAsia="Times New Roman" w:hAnsi="Arial" w:cs="Arial"/>
                      <w:sz w:val="20"/>
                    </w:rPr>
                    <w:t>.</w:t>
                  </w:r>
                  <w:r w:rsidR="009715A6">
                    <w:rPr>
                      <w:rFonts w:ascii="Arial" w:eastAsia="Times New Roman" w:hAnsi="Arial" w:cs="Arial"/>
                      <w:sz w:val="20"/>
                    </w:rPr>
                    <w:t xml:space="preserve">  </w:t>
                  </w:r>
                </w:p>
                <w:p w14:paraId="304E15A3" w14:textId="77777777" w:rsidR="009715A6" w:rsidRDefault="009715A6" w:rsidP="009715A6">
                  <w:pPr>
                    <w:spacing w:after="0"/>
                    <w:rPr>
                      <w:rFonts w:ascii="Arial" w:eastAsia="Times New Roman" w:hAnsi="Arial" w:cs="Arial"/>
                      <w:sz w:val="20"/>
                    </w:rPr>
                  </w:pPr>
                </w:p>
                <w:p w14:paraId="0671C619" w14:textId="37285B4F" w:rsidR="002A7D31" w:rsidRPr="0008540F" w:rsidRDefault="002A7D31" w:rsidP="000975B5">
                  <w:pPr>
                    <w:spacing w:after="0"/>
                    <w:rPr>
                      <w:rFonts w:ascii="Arial" w:eastAsia="Times New Roman" w:hAnsi="Arial" w:cs="Arial"/>
                      <w:sz w:val="20"/>
                    </w:rPr>
                  </w:pPr>
                </w:p>
              </w:tc>
              <w:tc>
                <w:tcPr>
                  <w:tcW w:w="2184" w:type="dxa"/>
                  <w:shd w:val="clear" w:color="auto" w:fill="FFFFFF" w:themeFill="background1"/>
                </w:tcPr>
                <w:p w14:paraId="55C96294" w14:textId="4ECD7C5F" w:rsidR="002A7D31" w:rsidRPr="00AB0DFA" w:rsidRDefault="002A7D31" w:rsidP="00DC5297">
                  <w:pPr>
                    <w:spacing w:after="0"/>
                    <w:rPr>
                      <w:rFonts w:ascii="Arial" w:eastAsia="Times New Roman" w:hAnsi="Arial" w:cs="Arial"/>
                      <w:sz w:val="20"/>
                    </w:rPr>
                  </w:pPr>
                  <w:r w:rsidRPr="0008540F">
                    <w:rPr>
                      <w:rFonts w:ascii="Arial" w:eastAsia="Times New Roman" w:hAnsi="Arial" w:cs="Arial"/>
                      <w:sz w:val="20"/>
                    </w:rPr>
                    <w:t>Children and young people u</w:t>
                  </w:r>
                  <w:r w:rsidR="00DC5297">
                    <w:rPr>
                      <w:rFonts w:ascii="Arial" w:eastAsia="Times New Roman" w:hAnsi="Arial" w:cs="Arial"/>
                      <w:sz w:val="20"/>
                    </w:rPr>
                    <w:t>p to the age of</w:t>
                  </w:r>
                  <w:r w:rsidRPr="0008540F">
                    <w:rPr>
                      <w:rFonts w:ascii="Arial" w:eastAsia="Times New Roman" w:hAnsi="Arial" w:cs="Arial"/>
                      <w:sz w:val="20"/>
                    </w:rPr>
                    <w:t xml:space="preserve"> 1</w:t>
                  </w:r>
                  <w:r w:rsidR="00C841F9">
                    <w:rPr>
                      <w:rFonts w:ascii="Arial" w:eastAsia="Times New Roman" w:hAnsi="Arial" w:cs="Arial"/>
                      <w:sz w:val="20"/>
                    </w:rPr>
                    <w:t>8</w:t>
                  </w:r>
                  <w:r w:rsidRPr="0008540F">
                    <w:rPr>
                      <w:rFonts w:ascii="Arial" w:eastAsia="Times New Roman" w:hAnsi="Arial" w:cs="Arial"/>
                      <w:sz w:val="20"/>
                    </w:rPr>
                    <w:t>) as part of separate arrangements</w:t>
                  </w:r>
                  <w:r w:rsidRPr="00AB0DFA">
                    <w:rPr>
                      <w:rFonts w:ascii="Arial" w:eastAsia="Times New Roman" w:hAnsi="Arial" w:cs="Arial"/>
                      <w:sz w:val="20"/>
                    </w:rPr>
                    <w:t>.</w:t>
                  </w:r>
                </w:p>
              </w:tc>
            </w:tr>
            <w:tr w:rsidR="002A7D31" w:rsidRPr="00AB0DFA" w14:paraId="1A23AF54" w14:textId="77777777" w:rsidTr="009715A6">
              <w:tc>
                <w:tcPr>
                  <w:tcW w:w="6724" w:type="dxa"/>
                  <w:shd w:val="clear" w:color="auto" w:fill="auto"/>
                </w:tcPr>
                <w:p w14:paraId="7E2C4B01" w14:textId="704E6007" w:rsidR="002A7D31" w:rsidRPr="00AB0DFA" w:rsidRDefault="009715A6" w:rsidP="009715A6">
                  <w:pPr>
                    <w:spacing w:after="0"/>
                    <w:rPr>
                      <w:rFonts w:ascii="Arial" w:eastAsia="Times New Roman" w:hAnsi="Arial" w:cs="Arial"/>
                      <w:sz w:val="20"/>
                    </w:rPr>
                  </w:pPr>
                  <w:r>
                    <w:rPr>
                      <w:rFonts w:ascii="Arial" w:eastAsia="Times New Roman" w:hAnsi="Arial" w:cs="Arial"/>
                      <w:sz w:val="20"/>
                    </w:rPr>
                    <w:t>M</w:t>
                  </w:r>
                  <w:r w:rsidR="002A7D31" w:rsidRPr="00AB0DFA">
                    <w:rPr>
                      <w:rFonts w:ascii="Arial" w:eastAsia="Times New Roman" w:hAnsi="Arial" w:cs="Arial"/>
                      <w:sz w:val="20"/>
                    </w:rPr>
                    <w:t>arginalised and vulnerable adults who struggle or have issues engaging with NHS services</w:t>
                  </w:r>
                  <w:r w:rsidR="00333A95">
                    <w:rPr>
                      <w:rFonts w:ascii="Arial" w:eastAsia="Times New Roman" w:hAnsi="Arial" w:cs="Arial"/>
                      <w:sz w:val="20"/>
                    </w:rPr>
                    <w:t xml:space="preserve"> as outlined in Section 1</w:t>
                  </w:r>
                  <w:r w:rsidR="000B1352">
                    <w:rPr>
                      <w:rFonts w:ascii="Arial" w:eastAsia="Times New Roman" w:hAnsi="Arial" w:cs="Arial"/>
                      <w:sz w:val="20"/>
                    </w:rPr>
                    <w:t xml:space="preserve">, </w:t>
                  </w:r>
                  <w:r>
                    <w:rPr>
                      <w:rFonts w:ascii="Arial" w:eastAsia="Times New Roman" w:hAnsi="Arial" w:cs="Arial"/>
                      <w:sz w:val="20"/>
                    </w:rPr>
                    <w:t xml:space="preserve">by </w:t>
                  </w:r>
                  <w:r w:rsidR="000B1352">
                    <w:rPr>
                      <w:rFonts w:ascii="Arial" w:eastAsia="Times New Roman" w:hAnsi="Arial" w:cs="Arial"/>
                      <w:sz w:val="20"/>
                    </w:rPr>
                    <w:t xml:space="preserve">providing </w:t>
                  </w:r>
                  <w:r>
                    <w:rPr>
                      <w:rFonts w:ascii="Arial" w:eastAsia="Times New Roman" w:hAnsi="Arial" w:cs="Arial"/>
                      <w:sz w:val="20"/>
                    </w:rPr>
                    <w:t xml:space="preserve">effective </w:t>
                  </w:r>
                  <w:r w:rsidR="000B1352">
                    <w:rPr>
                      <w:rFonts w:ascii="Arial" w:eastAsia="Times New Roman" w:hAnsi="Arial" w:cs="Arial"/>
                      <w:sz w:val="20"/>
                    </w:rPr>
                    <w:t>support, signposting and brief interventions as appropriate</w:t>
                  </w:r>
                  <w:r>
                    <w:rPr>
                      <w:rFonts w:ascii="Arial" w:eastAsia="Times New Roman" w:hAnsi="Arial" w:cs="Arial"/>
                      <w:sz w:val="20"/>
                    </w:rPr>
                    <w:t xml:space="preserve"> and facilitating GP registration for those individuals</w:t>
                  </w:r>
                  <w:r w:rsidR="004534AE">
                    <w:rPr>
                      <w:rFonts w:ascii="Arial" w:eastAsia="Times New Roman" w:hAnsi="Arial" w:cs="Arial"/>
                      <w:sz w:val="20"/>
                    </w:rPr>
                    <w:t>.</w:t>
                  </w:r>
                </w:p>
              </w:tc>
              <w:tc>
                <w:tcPr>
                  <w:tcW w:w="2184" w:type="dxa"/>
                  <w:shd w:val="clear" w:color="auto" w:fill="auto"/>
                </w:tcPr>
                <w:p w14:paraId="04465B28" w14:textId="3EFB349E" w:rsidR="002A7D31" w:rsidRPr="00AB0DFA" w:rsidRDefault="002A7D31" w:rsidP="000B1352">
                  <w:pPr>
                    <w:spacing w:after="0"/>
                    <w:rPr>
                      <w:rFonts w:ascii="Arial" w:eastAsia="Times New Roman" w:hAnsi="Arial" w:cs="Arial"/>
                      <w:sz w:val="20"/>
                    </w:rPr>
                  </w:pPr>
                  <w:r w:rsidRPr="00AB0DFA">
                    <w:rPr>
                      <w:rFonts w:ascii="Arial" w:eastAsia="Times New Roman" w:hAnsi="Arial" w:cs="Arial"/>
                      <w:sz w:val="20"/>
                    </w:rPr>
                    <w:t>Screening Services</w:t>
                  </w:r>
                  <w:r w:rsidR="009715A6">
                    <w:rPr>
                      <w:rFonts w:ascii="Arial" w:eastAsia="Times New Roman" w:hAnsi="Arial" w:cs="Arial"/>
                      <w:sz w:val="20"/>
                    </w:rPr>
                    <w:t>; Drug and Alcohol Services</w:t>
                  </w:r>
                </w:p>
              </w:tc>
            </w:tr>
            <w:tr w:rsidR="002A7D31" w:rsidRPr="00AB0DFA" w14:paraId="695C4D35" w14:textId="77777777" w:rsidTr="009715A6">
              <w:tc>
                <w:tcPr>
                  <w:tcW w:w="6724" w:type="dxa"/>
                  <w:shd w:val="clear" w:color="auto" w:fill="FFFFFF" w:themeFill="background1"/>
                </w:tcPr>
                <w:p w14:paraId="6B6EFE64" w14:textId="09C6D080" w:rsidR="002A7D31" w:rsidRPr="00AB0DFA" w:rsidRDefault="002A7D31" w:rsidP="00AB0DFA">
                  <w:pPr>
                    <w:spacing w:after="0"/>
                    <w:jc w:val="both"/>
                    <w:rPr>
                      <w:rFonts w:ascii="Arial" w:hAnsi="Arial" w:cs="Arial"/>
                      <w:sz w:val="20"/>
                    </w:rPr>
                  </w:pPr>
                  <w:r w:rsidRPr="00AB0DFA">
                    <w:rPr>
                      <w:rFonts w:ascii="Arial" w:hAnsi="Arial" w:cs="Arial"/>
                      <w:sz w:val="20"/>
                    </w:rPr>
                    <w:t xml:space="preserve">Urgent prescribing </w:t>
                  </w:r>
                  <w:r w:rsidR="004534AE">
                    <w:rPr>
                      <w:rFonts w:ascii="Arial" w:eastAsia="Times New Roman" w:hAnsi="Arial" w:cs="Arial"/>
                      <w:sz w:val="20"/>
                    </w:rPr>
                    <w:t>as described in Section 1 of this specification.</w:t>
                  </w:r>
                </w:p>
              </w:tc>
              <w:tc>
                <w:tcPr>
                  <w:tcW w:w="2184" w:type="dxa"/>
                  <w:shd w:val="clear" w:color="auto" w:fill="FFFFFF" w:themeFill="background1"/>
                </w:tcPr>
                <w:p w14:paraId="1C224275" w14:textId="77777777" w:rsidR="002A7D31" w:rsidRPr="00AB0DFA" w:rsidRDefault="002A7D31" w:rsidP="00AB0DFA">
                  <w:pPr>
                    <w:spacing w:after="0"/>
                    <w:jc w:val="both"/>
                    <w:rPr>
                      <w:rFonts w:ascii="Arial" w:hAnsi="Arial" w:cs="Arial"/>
                      <w:sz w:val="20"/>
                    </w:rPr>
                  </w:pPr>
                  <w:r w:rsidRPr="00AB0DFA">
                    <w:rPr>
                      <w:rFonts w:ascii="Arial" w:hAnsi="Arial" w:cs="Arial"/>
                      <w:sz w:val="20"/>
                    </w:rPr>
                    <w:t>Routine prescribing</w:t>
                  </w:r>
                </w:p>
              </w:tc>
            </w:tr>
            <w:tr w:rsidR="002A7D31" w:rsidRPr="0008540F" w14:paraId="2F70805D" w14:textId="77777777" w:rsidTr="009715A6">
              <w:trPr>
                <w:trHeight w:val="416"/>
              </w:trPr>
              <w:tc>
                <w:tcPr>
                  <w:tcW w:w="6724" w:type="dxa"/>
                  <w:shd w:val="clear" w:color="auto" w:fill="FFFFFF" w:themeFill="background1"/>
                </w:tcPr>
                <w:p w14:paraId="150AC7C4" w14:textId="2AE109BF" w:rsidR="002A7D31" w:rsidRPr="00AB0DFA" w:rsidRDefault="002A7D31" w:rsidP="009A005D">
                  <w:pPr>
                    <w:rPr>
                      <w:rFonts w:ascii="Arial" w:hAnsi="Arial" w:cs="Arial"/>
                      <w:sz w:val="20"/>
                    </w:rPr>
                  </w:pPr>
                  <w:r w:rsidRPr="0008540F">
                    <w:rPr>
                      <w:rFonts w:ascii="Arial" w:hAnsi="Arial" w:cs="Arial"/>
                      <w:sz w:val="20"/>
                    </w:rPr>
                    <w:t>Facilitating GP registration of defined groups</w:t>
                  </w:r>
                  <w:r w:rsidR="009A005D">
                    <w:rPr>
                      <w:rFonts w:ascii="Arial" w:hAnsi="Arial" w:cs="Arial"/>
                      <w:sz w:val="20"/>
                    </w:rPr>
                    <w:t>, w</w:t>
                  </w:r>
                  <w:r w:rsidRPr="0008540F">
                    <w:rPr>
                      <w:rFonts w:ascii="Arial" w:hAnsi="Arial" w:cs="Arial"/>
                      <w:sz w:val="20"/>
                    </w:rPr>
                    <w:t>orking to specific groups as highlighted</w:t>
                  </w:r>
                  <w:r w:rsidR="00C346C2">
                    <w:rPr>
                      <w:rFonts w:ascii="Arial" w:hAnsi="Arial" w:cs="Arial"/>
                      <w:sz w:val="20"/>
                    </w:rPr>
                    <w:t>.</w:t>
                  </w:r>
                </w:p>
              </w:tc>
              <w:tc>
                <w:tcPr>
                  <w:tcW w:w="2184" w:type="dxa"/>
                  <w:shd w:val="clear" w:color="auto" w:fill="FFFFFF" w:themeFill="background1"/>
                </w:tcPr>
                <w:p w14:paraId="599E780D" w14:textId="77777777" w:rsidR="002A7D31" w:rsidRPr="00AB0DFA" w:rsidRDefault="002A7D31" w:rsidP="00AB0DFA">
                  <w:pPr>
                    <w:spacing w:after="0"/>
                    <w:jc w:val="both"/>
                    <w:rPr>
                      <w:rFonts w:ascii="Arial" w:hAnsi="Arial" w:cs="Arial"/>
                      <w:sz w:val="20"/>
                    </w:rPr>
                  </w:pPr>
                  <w:r w:rsidRPr="00AB0DFA">
                    <w:rPr>
                      <w:rFonts w:ascii="Arial" w:hAnsi="Arial" w:cs="Arial"/>
                      <w:sz w:val="20"/>
                    </w:rPr>
                    <w:t>LAC Assessment</w:t>
                  </w:r>
                </w:p>
              </w:tc>
            </w:tr>
          </w:tbl>
          <w:p w14:paraId="09F92A02" w14:textId="77777777" w:rsidR="008C4523" w:rsidRDefault="008C4523" w:rsidP="002B227D">
            <w:pPr>
              <w:spacing w:after="0"/>
              <w:jc w:val="both"/>
              <w:rPr>
                <w:rFonts w:ascii="Arial" w:eastAsia="MS Mincho" w:hAnsi="Arial" w:cs="Arial"/>
                <w:sz w:val="20"/>
              </w:rPr>
            </w:pPr>
          </w:p>
          <w:p w14:paraId="36CD4760" w14:textId="53311114" w:rsidR="002B227D" w:rsidRPr="0008540F" w:rsidRDefault="002B227D" w:rsidP="002B227D">
            <w:pPr>
              <w:spacing w:after="0"/>
              <w:jc w:val="both"/>
              <w:rPr>
                <w:rFonts w:ascii="Arial" w:eastAsia="MS Mincho" w:hAnsi="Arial" w:cs="Arial"/>
                <w:sz w:val="20"/>
              </w:rPr>
            </w:pPr>
            <w:r w:rsidRPr="00AB0DFA">
              <w:rPr>
                <w:rFonts w:ascii="Arial" w:eastAsia="MS Mincho" w:hAnsi="Arial" w:cs="Arial"/>
                <w:sz w:val="20"/>
              </w:rPr>
              <w:t>The provider will work with I</w:t>
            </w:r>
            <w:r w:rsidR="00DC68B7">
              <w:rPr>
                <w:rFonts w:ascii="Arial" w:eastAsia="MS Mincho" w:hAnsi="Arial" w:cs="Arial"/>
                <w:sz w:val="20"/>
              </w:rPr>
              <w:t>&amp;ESCCG</w:t>
            </w:r>
            <w:r w:rsidRPr="00AB0DFA">
              <w:rPr>
                <w:rFonts w:ascii="Arial" w:eastAsia="MS Mincho" w:hAnsi="Arial" w:cs="Arial"/>
                <w:sz w:val="20"/>
              </w:rPr>
              <w:t xml:space="preserve"> and W</w:t>
            </w:r>
            <w:r w:rsidR="00DC68B7">
              <w:rPr>
                <w:rFonts w:ascii="Arial" w:eastAsia="MS Mincho" w:hAnsi="Arial" w:cs="Arial"/>
                <w:sz w:val="20"/>
              </w:rPr>
              <w:t>SCCG</w:t>
            </w:r>
            <w:r w:rsidRPr="00AB0DFA">
              <w:rPr>
                <w:rFonts w:ascii="Arial" w:eastAsia="MS Mincho" w:hAnsi="Arial" w:cs="Arial"/>
                <w:sz w:val="20"/>
              </w:rPr>
              <w:t xml:space="preserve"> to address barriers that prevent people from disadvantaged and marginalised groups accessing primary care services</w:t>
            </w:r>
            <w:r w:rsidR="000B1352">
              <w:rPr>
                <w:rFonts w:ascii="Arial" w:eastAsia="MS Mincho" w:hAnsi="Arial" w:cs="Arial"/>
                <w:sz w:val="20"/>
              </w:rPr>
              <w:t>,</w:t>
            </w:r>
            <w:r w:rsidRPr="00AB0DFA">
              <w:rPr>
                <w:rFonts w:ascii="Arial" w:eastAsia="MS Mincho" w:hAnsi="Arial" w:cs="Arial"/>
                <w:sz w:val="20"/>
              </w:rPr>
              <w:t xml:space="preserve"> across the east and west of the county</w:t>
            </w:r>
            <w:r w:rsidR="00391E03">
              <w:rPr>
                <w:rFonts w:ascii="Arial" w:eastAsia="MS Mincho" w:hAnsi="Arial" w:cs="Arial"/>
                <w:sz w:val="20"/>
              </w:rPr>
              <w:t>, enabling</w:t>
            </w:r>
            <w:r w:rsidRPr="0008540F">
              <w:rPr>
                <w:rFonts w:ascii="Arial" w:eastAsia="MS Mincho" w:hAnsi="Arial" w:cs="Arial"/>
                <w:sz w:val="20"/>
              </w:rPr>
              <w:t xml:space="preserve"> </w:t>
            </w:r>
            <w:r w:rsidR="00391E03" w:rsidRPr="00391E03">
              <w:rPr>
                <w:rFonts w:ascii="Arial" w:eastAsia="MS Mincho" w:hAnsi="Arial" w:cs="Arial"/>
                <w:sz w:val="20"/>
              </w:rPr>
              <w:t xml:space="preserve">individuals </w:t>
            </w:r>
            <w:r w:rsidR="00391E03">
              <w:rPr>
                <w:rFonts w:ascii="Arial" w:eastAsia="MS Mincho" w:hAnsi="Arial" w:cs="Arial"/>
                <w:sz w:val="20"/>
              </w:rPr>
              <w:t xml:space="preserve">to </w:t>
            </w:r>
            <w:r w:rsidR="005D06EC">
              <w:rPr>
                <w:rFonts w:ascii="Arial" w:eastAsia="MS Mincho" w:hAnsi="Arial" w:cs="Arial"/>
                <w:sz w:val="20"/>
              </w:rPr>
              <w:t xml:space="preserve">seamlessly </w:t>
            </w:r>
            <w:r w:rsidR="00391E03">
              <w:rPr>
                <w:rFonts w:ascii="Arial" w:eastAsia="MS Mincho" w:hAnsi="Arial" w:cs="Arial"/>
                <w:sz w:val="20"/>
              </w:rPr>
              <w:t xml:space="preserve">transition over </w:t>
            </w:r>
            <w:r w:rsidR="00391E03" w:rsidRPr="00391E03">
              <w:rPr>
                <w:rFonts w:ascii="Arial" w:eastAsia="MS Mincho" w:hAnsi="Arial" w:cs="Arial"/>
                <w:sz w:val="20"/>
              </w:rPr>
              <w:t>to mainstream services</w:t>
            </w:r>
            <w:r w:rsidR="00391E03">
              <w:rPr>
                <w:rFonts w:ascii="Arial" w:eastAsia="MS Mincho" w:hAnsi="Arial" w:cs="Arial"/>
                <w:sz w:val="20"/>
              </w:rPr>
              <w:t>.</w:t>
            </w:r>
          </w:p>
          <w:p w14:paraId="08A47629" w14:textId="77777777" w:rsidR="002B227D" w:rsidRPr="0008540F" w:rsidRDefault="002B227D" w:rsidP="002B227D">
            <w:pPr>
              <w:spacing w:after="0"/>
              <w:jc w:val="both"/>
              <w:rPr>
                <w:rFonts w:ascii="Arial" w:eastAsia="MS Mincho" w:hAnsi="Arial" w:cs="Arial"/>
                <w:sz w:val="20"/>
              </w:rPr>
            </w:pPr>
            <w:r w:rsidRPr="0008540F">
              <w:rPr>
                <w:rFonts w:ascii="Arial" w:eastAsia="MS Mincho" w:hAnsi="Arial" w:cs="Arial"/>
                <w:sz w:val="20"/>
              </w:rPr>
              <w:t xml:space="preserve">Commissioners require that the provider will support a horizontal and vertical integrated approach to delivering the service.  This will include: </w:t>
            </w:r>
          </w:p>
          <w:p w14:paraId="2855C49C" w14:textId="77777777" w:rsidR="002B227D" w:rsidRPr="0008540F" w:rsidRDefault="002B227D" w:rsidP="002B227D">
            <w:pPr>
              <w:numPr>
                <w:ilvl w:val="0"/>
                <w:numId w:val="23"/>
              </w:numPr>
              <w:spacing w:after="0"/>
              <w:jc w:val="both"/>
              <w:rPr>
                <w:rFonts w:ascii="Arial" w:eastAsia="MS Mincho" w:hAnsi="Arial" w:cs="Arial"/>
                <w:sz w:val="20"/>
              </w:rPr>
            </w:pPr>
            <w:r w:rsidRPr="0008540F">
              <w:rPr>
                <w:rFonts w:ascii="Arial" w:eastAsia="MS Mincho" w:hAnsi="Arial" w:cs="Arial"/>
                <w:sz w:val="20"/>
              </w:rPr>
              <w:t>Care planning and continuity across community settings and service provider boundaries.</w:t>
            </w:r>
          </w:p>
          <w:p w14:paraId="7D64539C" w14:textId="77777777" w:rsidR="002B227D" w:rsidRPr="0008540F" w:rsidRDefault="002B227D" w:rsidP="002B227D">
            <w:pPr>
              <w:numPr>
                <w:ilvl w:val="0"/>
                <w:numId w:val="23"/>
              </w:numPr>
              <w:spacing w:after="0"/>
              <w:jc w:val="both"/>
              <w:rPr>
                <w:rFonts w:ascii="Arial" w:eastAsia="MS Mincho" w:hAnsi="Arial" w:cs="Arial"/>
                <w:sz w:val="20"/>
              </w:rPr>
            </w:pPr>
            <w:r w:rsidRPr="0008540F">
              <w:rPr>
                <w:rFonts w:ascii="Arial" w:eastAsia="MS Mincho" w:hAnsi="Arial" w:cs="Arial"/>
                <w:sz w:val="20"/>
              </w:rPr>
              <w:t xml:space="preserve">Enabling clients to continue to receive continuity of care even if they lose the address that originally gave access to that care. </w:t>
            </w:r>
          </w:p>
          <w:p w14:paraId="0CE877B1" w14:textId="77777777" w:rsidR="002B227D" w:rsidRPr="008C4523" w:rsidRDefault="002B227D" w:rsidP="002B227D">
            <w:pPr>
              <w:numPr>
                <w:ilvl w:val="0"/>
                <w:numId w:val="23"/>
              </w:numPr>
              <w:spacing w:after="0"/>
              <w:jc w:val="both"/>
              <w:rPr>
                <w:rFonts w:ascii="Arial" w:eastAsia="MS Mincho" w:hAnsi="Arial" w:cs="Arial"/>
                <w:sz w:val="20"/>
              </w:rPr>
            </w:pPr>
            <w:r w:rsidRPr="008C4523">
              <w:rPr>
                <w:rFonts w:ascii="Arial" w:eastAsia="MS Mincho" w:hAnsi="Arial" w:cs="Arial"/>
                <w:sz w:val="20"/>
              </w:rPr>
              <w:t xml:space="preserve">Care planning, multiagency working promoting continuity of care </w:t>
            </w:r>
          </w:p>
          <w:p w14:paraId="4D448A0E" w14:textId="77777777" w:rsidR="002B227D" w:rsidRPr="008C4523" w:rsidRDefault="002B227D" w:rsidP="002B227D">
            <w:pPr>
              <w:numPr>
                <w:ilvl w:val="0"/>
                <w:numId w:val="23"/>
              </w:numPr>
              <w:spacing w:after="0"/>
              <w:jc w:val="both"/>
              <w:rPr>
                <w:rFonts w:ascii="Arial" w:eastAsia="MS Mincho" w:hAnsi="Arial" w:cs="Arial"/>
                <w:sz w:val="20"/>
              </w:rPr>
            </w:pPr>
            <w:r w:rsidRPr="008C4523">
              <w:rPr>
                <w:rFonts w:ascii="Arial" w:eastAsia="MS Mincho" w:hAnsi="Arial" w:cs="Arial"/>
                <w:sz w:val="20"/>
              </w:rPr>
              <w:t>Offering a clear expectation of compassion, communication and continuity between secondary, primary and community care.</w:t>
            </w:r>
          </w:p>
          <w:p w14:paraId="5971233C" w14:textId="77777777" w:rsidR="003524FD" w:rsidRPr="00AB0DFA" w:rsidRDefault="003524FD" w:rsidP="003524FD">
            <w:pPr>
              <w:spacing w:after="0"/>
              <w:ind w:left="360"/>
              <w:jc w:val="both"/>
              <w:rPr>
                <w:rFonts w:ascii="Arial" w:eastAsia="MS Mincho" w:hAnsi="Arial" w:cs="Arial"/>
                <w:sz w:val="20"/>
              </w:rPr>
            </w:pPr>
          </w:p>
          <w:p w14:paraId="4DE0CA48" w14:textId="5770690C" w:rsidR="0048394F" w:rsidRDefault="002B227D" w:rsidP="002B227D">
            <w:pPr>
              <w:spacing w:after="0"/>
              <w:jc w:val="both"/>
              <w:rPr>
                <w:rFonts w:ascii="Arial" w:hAnsi="Arial" w:cs="Arial"/>
                <w:b/>
                <w:color w:val="009966"/>
                <w:sz w:val="20"/>
              </w:rPr>
            </w:pPr>
            <w:r w:rsidRPr="00AB0DFA">
              <w:rPr>
                <w:rFonts w:ascii="Arial" w:hAnsi="Arial" w:cs="Arial"/>
                <w:b/>
                <w:color w:val="009966"/>
                <w:sz w:val="20"/>
              </w:rPr>
              <w:t>3.</w:t>
            </w:r>
            <w:r w:rsidR="005167B2">
              <w:rPr>
                <w:rFonts w:ascii="Arial" w:hAnsi="Arial" w:cs="Arial"/>
                <w:b/>
                <w:color w:val="009966"/>
                <w:sz w:val="20"/>
              </w:rPr>
              <w:t>2</w:t>
            </w:r>
            <w:r w:rsidR="007273C2" w:rsidRPr="00AB0DFA">
              <w:rPr>
                <w:rFonts w:ascii="Arial" w:hAnsi="Arial" w:cs="Arial"/>
                <w:b/>
                <w:color w:val="009966"/>
                <w:sz w:val="20"/>
              </w:rPr>
              <w:t xml:space="preserve"> </w:t>
            </w:r>
            <w:r w:rsidR="0048394F" w:rsidRPr="00AB0DFA">
              <w:rPr>
                <w:rFonts w:ascii="Arial" w:hAnsi="Arial" w:cs="Arial"/>
                <w:b/>
                <w:color w:val="009966"/>
                <w:sz w:val="20"/>
              </w:rPr>
              <w:t xml:space="preserve">Service </w:t>
            </w:r>
            <w:r w:rsidR="007273C2" w:rsidRPr="00AB0DFA">
              <w:rPr>
                <w:rFonts w:ascii="Arial" w:hAnsi="Arial" w:cs="Arial"/>
                <w:b/>
                <w:color w:val="009966"/>
                <w:sz w:val="20"/>
              </w:rPr>
              <w:t>D</w:t>
            </w:r>
            <w:r w:rsidR="0048394F" w:rsidRPr="00AB0DFA">
              <w:rPr>
                <w:rFonts w:ascii="Arial" w:hAnsi="Arial" w:cs="Arial"/>
                <w:b/>
                <w:color w:val="009966"/>
                <w:sz w:val="20"/>
              </w:rPr>
              <w:t>escription</w:t>
            </w:r>
            <w:r w:rsidR="007273C2" w:rsidRPr="00AB0DFA">
              <w:rPr>
                <w:rFonts w:ascii="Arial" w:hAnsi="Arial" w:cs="Arial"/>
                <w:b/>
                <w:color w:val="009966"/>
                <w:sz w:val="20"/>
              </w:rPr>
              <w:t xml:space="preserve"> </w:t>
            </w:r>
            <w:r w:rsidR="0048394F" w:rsidRPr="00AB0DFA">
              <w:rPr>
                <w:rFonts w:ascii="Arial" w:hAnsi="Arial" w:cs="Arial"/>
                <w:b/>
                <w:color w:val="009966"/>
                <w:sz w:val="20"/>
              </w:rPr>
              <w:t>/</w:t>
            </w:r>
            <w:r w:rsidR="007273C2" w:rsidRPr="00AB0DFA">
              <w:rPr>
                <w:rFonts w:ascii="Arial" w:hAnsi="Arial" w:cs="Arial"/>
                <w:b/>
                <w:color w:val="009966"/>
                <w:sz w:val="20"/>
              </w:rPr>
              <w:t xml:space="preserve"> C</w:t>
            </w:r>
            <w:r w:rsidR="0048394F" w:rsidRPr="00AB0DFA">
              <w:rPr>
                <w:rFonts w:ascii="Arial" w:hAnsi="Arial" w:cs="Arial"/>
                <w:b/>
                <w:color w:val="009966"/>
                <w:sz w:val="20"/>
              </w:rPr>
              <w:t xml:space="preserve">are </w:t>
            </w:r>
            <w:r w:rsidR="007273C2" w:rsidRPr="00AB0DFA">
              <w:rPr>
                <w:rFonts w:ascii="Arial" w:hAnsi="Arial" w:cs="Arial"/>
                <w:b/>
                <w:color w:val="009966"/>
                <w:sz w:val="20"/>
              </w:rPr>
              <w:t>P</w:t>
            </w:r>
            <w:r w:rsidR="0048394F" w:rsidRPr="00AB0DFA">
              <w:rPr>
                <w:rFonts w:ascii="Arial" w:hAnsi="Arial" w:cs="Arial"/>
                <w:b/>
                <w:color w:val="009966"/>
                <w:sz w:val="20"/>
              </w:rPr>
              <w:t>athway</w:t>
            </w:r>
          </w:p>
          <w:p w14:paraId="43BD186D" w14:textId="77777777" w:rsidR="00BA0D05" w:rsidRPr="00AB0DFA" w:rsidRDefault="00BA0D05" w:rsidP="002B227D">
            <w:pPr>
              <w:spacing w:after="0"/>
              <w:jc w:val="both"/>
              <w:rPr>
                <w:rFonts w:ascii="Arial" w:hAnsi="Arial" w:cs="Arial"/>
                <w:b/>
                <w:color w:val="009966"/>
                <w:sz w:val="20"/>
              </w:rPr>
            </w:pPr>
          </w:p>
          <w:p w14:paraId="485EF97F" w14:textId="77777777" w:rsidR="002B227D" w:rsidRPr="0008540F" w:rsidRDefault="002B227D" w:rsidP="002B227D">
            <w:pPr>
              <w:spacing w:after="0"/>
              <w:jc w:val="both"/>
              <w:rPr>
                <w:rFonts w:ascii="Arial" w:eastAsia="MS Mincho" w:hAnsi="Arial" w:cs="Arial"/>
                <w:color w:val="000000"/>
                <w:sz w:val="20"/>
              </w:rPr>
            </w:pPr>
            <w:r w:rsidRPr="00AB0DFA">
              <w:rPr>
                <w:rFonts w:ascii="Arial" w:eastAsia="MS Mincho" w:hAnsi="Arial" w:cs="Arial"/>
                <w:color w:val="000000"/>
                <w:sz w:val="20"/>
              </w:rPr>
              <w:t xml:space="preserve">The model promotes a service with an integrated pathway with linkage across </w:t>
            </w:r>
            <w:r w:rsidR="00BA0D05">
              <w:rPr>
                <w:rFonts w:ascii="Arial" w:eastAsia="MS Mincho" w:hAnsi="Arial" w:cs="Arial"/>
                <w:color w:val="000000"/>
                <w:sz w:val="20"/>
              </w:rPr>
              <w:t>the system</w:t>
            </w:r>
            <w:r w:rsidR="00091E82" w:rsidRPr="00AB0DFA">
              <w:rPr>
                <w:rFonts w:ascii="Arial" w:eastAsia="MS Mincho" w:hAnsi="Arial" w:cs="Arial"/>
                <w:color w:val="000000"/>
                <w:sz w:val="20"/>
              </w:rPr>
              <w:t>.</w:t>
            </w:r>
            <w:r w:rsidRPr="0008540F">
              <w:rPr>
                <w:rFonts w:ascii="Arial" w:eastAsia="MS Mincho" w:hAnsi="Arial" w:cs="Arial"/>
                <w:color w:val="000000"/>
                <w:sz w:val="20"/>
              </w:rPr>
              <w:t xml:space="preserve"> </w:t>
            </w:r>
          </w:p>
          <w:p w14:paraId="7E964630" w14:textId="77777777" w:rsidR="002B227D" w:rsidRPr="0008540F" w:rsidRDefault="002B227D" w:rsidP="002B227D">
            <w:pPr>
              <w:spacing w:after="0"/>
              <w:jc w:val="both"/>
              <w:rPr>
                <w:rFonts w:ascii="Arial" w:eastAsia="MS Mincho" w:hAnsi="Arial" w:cs="Arial"/>
                <w:color w:val="000000"/>
                <w:sz w:val="20"/>
              </w:rPr>
            </w:pPr>
          </w:p>
          <w:p w14:paraId="660FA376" w14:textId="6C4E4F67" w:rsidR="002B227D" w:rsidRPr="0008540F" w:rsidRDefault="002B227D" w:rsidP="002B227D">
            <w:pPr>
              <w:spacing w:after="0"/>
              <w:jc w:val="both"/>
              <w:rPr>
                <w:rFonts w:ascii="Arial" w:eastAsia="MS Mincho" w:hAnsi="Arial" w:cs="Arial"/>
                <w:color w:val="000000"/>
                <w:sz w:val="20"/>
              </w:rPr>
            </w:pPr>
            <w:r w:rsidRPr="0008540F">
              <w:rPr>
                <w:rFonts w:ascii="Arial" w:eastAsia="MS Mincho" w:hAnsi="Arial" w:cs="Arial"/>
                <w:color w:val="000000"/>
                <w:sz w:val="20"/>
              </w:rPr>
              <w:t xml:space="preserve">The benefits to this approach are to prevent unnecessary accident and emergency attendances and secondary care admissions, prevent inappropriate emergency readmissions and promote onward care and resettlement and improve health outcomes whenever possible. </w:t>
            </w:r>
          </w:p>
          <w:p w14:paraId="00FEC1A9" w14:textId="77777777" w:rsidR="002B227D" w:rsidRPr="0008540F" w:rsidRDefault="002B227D" w:rsidP="002B227D">
            <w:pPr>
              <w:spacing w:after="0"/>
              <w:jc w:val="both"/>
              <w:rPr>
                <w:rFonts w:ascii="Arial" w:eastAsia="MS Mincho" w:hAnsi="Arial" w:cs="Arial"/>
                <w:color w:val="000000"/>
                <w:sz w:val="20"/>
              </w:rPr>
            </w:pPr>
          </w:p>
          <w:p w14:paraId="48581110" w14:textId="503C555F" w:rsidR="002B227D" w:rsidRPr="008C4523" w:rsidRDefault="002B227D" w:rsidP="002B227D">
            <w:pPr>
              <w:spacing w:after="0"/>
              <w:jc w:val="both"/>
              <w:rPr>
                <w:rFonts w:ascii="Arial" w:eastAsia="Times New Roman" w:hAnsi="Arial" w:cs="Arial"/>
                <w:sz w:val="20"/>
                <w:lang w:val="en-GB" w:eastAsia="en-GB"/>
              </w:rPr>
            </w:pPr>
            <w:r w:rsidRPr="0008540F">
              <w:rPr>
                <w:rFonts w:ascii="Arial" w:eastAsia="Times New Roman" w:hAnsi="Arial" w:cs="Arial"/>
                <w:sz w:val="20"/>
                <w:lang w:val="en-GB" w:eastAsia="en-GB"/>
              </w:rPr>
              <w:t>The provider will need to ensure the service is developmental, working with CCG commissioners</w:t>
            </w:r>
            <w:r w:rsidR="009A005D">
              <w:rPr>
                <w:rFonts w:ascii="Arial" w:eastAsia="Times New Roman" w:hAnsi="Arial" w:cs="Arial"/>
                <w:sz w:val="20"/>
                <w:lang w:val="en-GB" w:eastAsia="en-GB"/>
              </w:rPr>
              <w:t>, district and borough councils, acute hospitals and primary care, along with</w:t>
            </w:r>
            <w:r w:rsidR="009A005D">
              <w:rPr>
                <w:rFonts w:ascii="Arial" w:eastAsia="Times New Roman" w:hAnsi="Arial" w:cs="Arial"/>
                <w:sz w:val="20"/>
                <w:lang w:val="en-GB" w:eastAsia="en-GB"/>
              </w:rPr>
              <w:t xml:space="preserve"> </w:t>
            </w:r>
            <w:r w:rsidRPr="0008540F">
              <w:rPr>
                <w:rFonts w:ascii="Arial" w:eastAsia="Times New Roman" w:hAnsi="Arial" w:cs="Arial"/>
                <w:sz w:val="20"/>
                <w:lang w:val="en-GB" w:eastAsia="en-GB"/>
              </w:rPr>
              <w:t>other stakeholders</w:t>
            </w:r>
            <w:r w:rsidR="009A005D">
              <w:rPr>
                <w:rFonts w:ascii="Arial" w:eastAsia="Times New Roman" w:hAnsi="Arial" w:cs="Arial"/>
                <w:sz w:val="20"/>
                <w:lang w:val="en-GB" w:eastAsia="en-GB"/>
              </w:rPr>
              <w:t>,</w:t>
            </w:r>
            <w:r w:rsidRPr="0008540F">
              <w:rPr>
                <w:rFonts w:ascii="Arial" w:eastAsia="Times New Roman" w:hAnsi="Arial" w:cs="Arial"/>
                <w:sz w:val="20"/>
                <w:lang w:val="en-GB" w:eastAsia="en-GB"/>
              </w:rPr>
              <w:t xml:space="preserve"> over the lifetime of the contract to regularly rev</w:t>
            </w:r>
            <w:r w:rsidRPr="008C4523">
              <w:rPr>
                <w:rFonts w:ascii="Arial" w:eastAsia="Times New Roman" w:hAnsi="Arial" w:cs="Arial"/>
                <w:sz w:val="20"/>
                <w:lang w:val="en-GB" w:eastAsia="en-GB"/>
              </w:rPr>
              <w:t xml:space="preserve">iew improve and develop the service offered. </w:t>
            </w:r>
          </w:p>
          <w:p w14:paraId="75937424" w14:textId="77777777" w:rsidR="002B227D" w:rsidRPr="008C4523" w:rsidRDefault="002B227D" w:rsidP="002B227D">
            <w:pPr>
              <w:spacing w:after="0"/>
              <w:jc w:val="both"/>
              <w:rPr>
                <w:rFonts w:ascii="Arial" w:eastAsia="Times New Roman" w:hAnsi="Arial" w:cs="Arial"/>
                <w:sz w:val="20"/>
                <w:lang w:val="en-GB" w:eastAsia="en-GB"/>
              </w:rPr>
            </w:pPr>
          </w:p>
          <w:p w14:paraId="34DB92DF" w14:textId="5B6A3FFF" w:rsidR="00091E82" w:rsidRPr="00702ECC" w:rsidRDefault="009A005D" w:rsidP="002B227D">
            <w:pPr>
              <w:spacing w:after="0"/>
              <w:jc w:val="both"/>
              <w:rPr>
                <w:rFonts w:ascii="Arial" w:eastAsia="Times New Roman" w:hAnsi="Arial" w:cs="Arial"/>
                <w:sz w:val="20"/>
                <w:lang w:val="en-GB" w:eastAsia="en-GB"/>
              </w:rPr>
            </w:pPr>
            <w:r w:rsidRPr="00AB0DFA">
              <w:rPr>
                <w:rFonts w:ascii="Arial" w:eastAsia="MS Mincho" w:hAnsi="Arial" w:cs="Arial"/>
                <w:noProof/>
                <w:sz w:val="20"/>
                <w:lang w:val="en-GB" w:eastAsia="en-GB"/>
              </w:rPr>
              <mc:AlternateContent>
                <mc:Choice Requires="wpg">
                  <w:drawing>
                    <wp:anchor distT="0" distB="0" distL="114300" distR="114300" simplePos="0" relativeHeight="251660288" behindDoc="0" locked="0" layoutInCell="1" allowOverlap="1" wp14:anchorId="702439AA" wp14:editId="25D4C746">
                      <wp:simplePos x="0" y="0"/>
                      <wp:positionH relativeFrom="column">
                        <wp:posOffset>112395</wp:posOffset>
                      </wp:positionH>
                      <wp:positionV relativeFrom="paragraph">
                        <wp:posOffset>-1442085</wp:posOffset>
                      </wp:positionV>
                      <wp:extent cx="2697480" cy="2697480"/>
                      <wp:effectExtent l="0" t="0" r="26670" b="26670"/>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7480" cy="2697480"/>
                                <a:chOff x="0" y="0"/>
                                <a:chExt cx="3297646" cy="3167743"/>
                              </a:xfrm>
                            </wpg:grpSpPr>
                            <wps:wsp>
                              <wps:cNvPr id="2" name="Oval 18"/>
                              <wps:cNvSpPr>
                                <a:spLocks noChangeArrowheads="1"/>
                              </wps:cNvSpPr>
                              <wps:spPr bwMode="auto">
                                <a:xfrm>
                                  <a:off x="0" y="2139043"/>
                                  <a:ext cx="1038860" cy="1028700"/>
                                </a:xfrm>
                                <a:prstGeom prst="ellipse">
                                  <a:avLst/>
                                </a:prstGeom>
                                <a:solidFill>
                                  <a:srgbClr val="FFFFFF"/>
                                </a:solidFill>
                                <a:ln w="25400" algn="ctr">
                                  <a:solidFill>
                                    <a:srgbClr val="000000"/>
                                  </a:solidFill>
                                  <a:round/>
                                  <a:headEnd/>
                                  <a:tailEnd/>
                                </a:ln>
                              </wps:spPr>
                              <wps:txbx>
                                <w:txbxContent>
                                  <w:p w14:paraId="43243A6F" w14:textId="77777777" w:rsidR="00040097" w:rsidRPr="009A005D" w:rsidRDefault="00040097" w:rsidP="002B227D">
                                    <w:pPr>
                                      <w:jc w:val="center"/>
                                      <w:rPr>
                                        <w:sz w:val="16"/>
                                        <w:szCs w:val="12"/>
                                      </w:rPr>
                                    </w:pPr>
                                    <w:r w:rsidRPr="009A005D">
                                      <w:rPr>
                                        <w:b/>
                                        <w:sz w:val="16"/>
                                        <w:szCs w:val="12"/>
                                      </w:rPr>
                                      <w:t>Primary Care</w:t>
                                    </w:r>
                                    <w:r w:rsidRPr="009A005D">
                                      <w:rPr>
                                        <w:sz w:val="16"/>
                                        <w:szCs w:val="12"/>
                                      </w:rPr>
                                      <w:t xml:space="preserve"> </w:t>
                                    </w:r>
                                  </w:p>
                                </w:txbxContent>
                              </wps:txbx>
                              <wps:bodyPr rot="0" vert="horz" wrap="square" lIns="91440" tIns="45720" rIns="91440" bIns="45720" anchor="ctr" anchorCtr="0" upright="1">
                                <a:noAutofit/>
                              </wps:bodyPr>
                            </wps:wsp>
                            <wps:wsp>
                              <wps:cNvPr id="3" name="Oval 20"/>
                              <wps:cNvSpPr>
                                <a:spLocks noChangeArrowheads="1"/>
                              </wps:cNvSpPr>
                              <wps:spPr bwMode="auto">
                                <a:xfrm>
                                  <a:off x="2258786" y="2139043"/>
                                  <a:ext cx="1038860" cy="1028700"/>
                                </a:xfrm>
                                <a:prstGeom prst="ellipse">
                                  <a:avLst/>
                                </a:prstGeom>
                                <a:solidFill>
                                  <a:srgbClr val="FFFFFF"/>
                                </a:solidFill>
                                <a:ln w="25400" algn="ctr">
                                  <a:solidFill>
                                    <a:srgbClr val="000000"/>
                                  </a:solidFill>
                                  <a:round/>
                                  <a:headEnd/>
                                  <a:tailEnd/>
                                </a:ln>
                              </wps:spPr>
                              <wps:txbx>
                                <w:txbxContent>
                                  <w:p w14:paraId="102D01AD" w14:textId="195DDCDB" w:rsidR="00040097" w:rsidRPr="009A005D" w:rsidRDefault="00040097" w:rsidP="00BA0D05">
                                    <w:pPr>
                                      <w:spacing w:after="0"/>
                                      <w:jc w:val="center"/>
                                      <w:rPr>
                                        <w:b/>
                                        <w:sz w:val="16"/>
                                        <w:szCs w:val="12"/>
                                      </w:rPr>
                                    </w:pPr>
                                    <w:r w:rsidRPr="009A005D">
                                      <w:rPr>
                                        <w:b/>
                                        <w:sz w:val="16"/>
                                        <w:szCs w:val="12"/>
                                      </w:rPr>
                                      <w:t>SCC</w:t>
                                    </w:r>
                                    <w:r w:rsidR="009A005D">
                                      <w:rPr>
                                        <w:b/>
                                        <w:sz w:val="16"/>
                                        <w:szCs w:val="12"/>
                                      </w:rPr>
                                      <w:t xml:space="preserve"> </w:t>
                                    </w:r>
                                    <w:r w:rsidRPr="009A005D">
                                      <w:rPr>
                                        <w:b/>
                                        <w:sz w:val="16"/>
                                        <w:szCs w:val="12"/>
                                      </w:rPr>
                                      <w:t>/</w:t>
                                    </w:r>
                                  </w:p>
                                  <w:p w14:paraId="29A60651" w14:textId="77777777" w:rsidR="00040097" w:rsidRPr="009A005D" w:rsidRDefault="00040097" w:rsidP="00BA0D05">
                                    <w:pPr>
                                      <w:spacing w:after="0"/>
                                      <w:jc w:val="center"/>
                                      <w:rPr>
                                        <w:b/>
                                        <w:sz w:val="16"/>
                                        <w:szCs w:val="12"/>
                                      </w:rPr>
                                    </w:pPr>
                                    <w:r w:rsidRPr="009A005D">
                                      <w:rPr>
                                        <w:b/>
                                        <w:sz w:val="16"/>
                                        <w:szCs w:val="12"/>
                                      </w:rPr>
                                      <w:t>Housing &amp; Public Health</w:t>
                                    </w:r>
                                  </w:p>
                                </w:txbxContent>
                              </wps:txbx>
                              <wps:bodyPr rot="0" vert="horz" wrap="square" lIns="91440" tIns="45720" rIns="91440" bIns="45720" anchor="ctr" anchorCtr="0" upright="1">
                                <a:noAutofit/>
                              </wps:bodyPr>
                            </wps:wsp>
                            <wps:wsp>
                              <wps:cNvPr id="5" name="Oval 23"/>
                              <wps:cNvSpPr>
                                <a:spLocks noChangeArrowheads="1"/>
                              </wps:cNvSpPr>
                              <wps:spPr bwMode="auto">
                                <a:xfrm>
                                  <a:off x="1098732" y="0"/>
                                  <a:ext cx="1099457" cy="1042080"/>
                                </a:xfrm>
                                <a:prstGeom prst="ellipse">
                                  <a:avLst/>
                                </a:prstGeom>
                                <a:solidFill>
                                  <a:srgbClr val="FFFFFF"/>
                                </a:solidFill>
                                <a:ln w="25400" algn="ctr">
                                  <a:solidFill>
                                    <a:srgbClr val="000000"/>
                                  </a:solidFill>
                                  <a:round/>
                                  <a:headEnd/>
                                  <a:tailEnd/>
                                </a:ln>
                              </wps:spPr>
                              <wps:txbx>
                                <w:txbxContent>
                                  <w:p w14:paraId="7F4356F7" w14:textId="200C77D5" w:rsidR="009A005D" w:rsidRPr="009A005D" w:rsidRDefault="00040097" w:rsidP="009A005D">
                                    <w:pPr>
                                      <w:spacing w:after="0"/>
                                      <w:ind w:left="-284" w:right="-318"/>
                                      <w:jc w:val="center"/>
                                      <w:rPr>
                                        <w:b/>
                                        <w:sz w:val="15"/>
                                        <w:szCs w:val="15"/>
                                      </w:rPr>
                                    </w:pPr>
                                    <w:r w:rsidRPr="009A005D">
                                      <w:rPr>
                                        <w:b/>
                                        <w:sz w:val="15"/>
                                        <w:szCs w:val="15"/>
                                      </w:rPr>
                                      <w:t>M</w:t>
                                    </w:r>
                                    <w:r w:rsidR="009A005D" w:rsidRPr="009A005D">
                                      <w:rPr>
                                        <w:b/>
                                        <w:sz w:val="15"/>
                                        <w:szCs w:val="15"/>
                                      </w:rPr>
                                      <w:t xml:space="preserve">ental </w:t>
                                    </w:r>
                                    <w:r w:rsidRPr="009A005D">
                                      <w:rPr>
                                        <w:b/>
                                        <w:sz w:val="15"/>
                                        <w:szCs w:val="15"/>
                                      </w:rPr>
                                      <w:t>H</w:t>
                                    </w:r>
                                    <w:r w:rsidR="009A005D" w:rsidRPr="009A005D">
                                      <w:rPr>
                                        <w:b/>
                                        <w:sz w:val="15"/>
                                        <w:szCs w:val="15"/>
                                      </w:rPr>
                                      <w:t xml:space="preserve">ealth </w:t>
                                    </w:r>
                                    <w:r w:rsidRPr="009A005D">
                                      <w:rPr>
                                        <w:b/>
                                        <w:sz w:val="15"/>
                                        <w:szCs w:val="15"/>
                                      </w:rPr>
                                      <w:t>/</w:t>
                                    </w:r>
                                    <w:r w:rsidR="009A005D" w:rsidRPr="009A005D">
                                      <w:rPr>
                                        <w:b/>
                                        <w:sz w:val="15"/>
                                        <w:szCs w:val="15"/>
                                      </w:rPr>
                                      <w:t xml:space="preserve"> </w:t>
                                    </w:r>
                                  </w:p>
                                  <w:p w14:paraId="661D5CEB" w14:textId="556C2F80" w:rsidR="00040097" w:rsidRPr="009A005D" w:rsidRDefault="00040097" w:rsidP="009A005D">
                                    <w:pPr>
                                      <w:spacing w:after="0"/>
                                      <w:ind w:left="-284" w:right="-318"/>
                                      <w:jc w:val="center"/>
                                      <w:rPr>
                                        <w:b/>
                                        <w:sz w:val="15"/>
                                        <w:szCs w:val="15"/>
                                      </w:rPr>
                                    </w:pPr>
                                    <w:r w:rsidRPr="009A005D">
                                      <w:rPr>
                                        <w:b/>
                                        <w:sz w:val="15"/>
                                        <w:szCs w:val="15"/>
                                      </w:rPr>
                                      <w:t>D</w:t>
                                    </w:r>
                                    <w:r w:rsidR="009A005D" w:rsidRPr="009A005D">
                                      <w:rPr>
                                        <w:b/>
                                        <w:sz w:val="15"/>
                                        <w:szCs w:val="15"/>
                                      </w:rPr>
                                      <w:t xml:space="preserve">rug </w:t>
                                    </w:r>
                                    <w:r w:rsidRPr="009A005D">
                                      <w:rPr>
                                        <w:b/>
                                        <w:sz w:val="15"/>
                                        <w:szCs w:val="15"/>
                                      </w:rPr>
                                      <w:t>&amp;A</w:t>
                                    </w:r>
                                    <w:r w:rsidR="009A005D" w:rsidRPr="009A005D">
                                      <w:rPr>
                                        <w:b/>
                                        <w:sz w:val="15"/>
                                        <w:szCs w:val="15"/>
                                      </w:rPr>
                                      <w:t>lcohol</w:t>
                                    </w:r>
                                    <w:r w:rsidRPr="009A005D">
                                      <w:rPr>
                                        <w:b/>
                                        <w:sz w:val="15"/>
                                        <w:szCs w:val="15"/>
                                      </w:rPr>
                                      <w:t xml:space="preserve"> Services</w:t>
                                    </w:r>
                                  </w:p>
                                </w:txbxContent>
                              </wps:txbx>
                              <wps:bodyPr rot="0" vert="horz" wrap="square" lIns="91440" tIns="45720" rIns="91440" bIns="45720" anchor="ctr" anchorCtr="0" upright="1">
                                <a:noAutofit/>
                              </wps:bodyPr>
                            </wps:wsp>
                            <wps:wsp>
                              <wps:cNvPr id="6" name="Straight Arrow Connector 24"/>
                              <wps:cNvCnPr>
                                <a:cxnSpLocks noChangeShapeType="1"/>
                              </wps:cNvCnPr>
                              <wps:spPr bwMode="auto">
                                <a:xfrm>
                                  <a:off x="2046515" y="908957"/>
                                  <a:ext cx="631371" cy="1207770"/>
                                </a:xfrm>
                                <a:prstGeom prst="straightConnector1">
                                  <a:avLst/>
                                </a:prstGeom>
                                <a:noFill/>
                                <a:ln w="9525" algn="ctr">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7" name="Straight Arrow Connector 25"/>
                              <wps:cNvCnPr>
                                <a:cxnSpLocks noChangeShapeType="1"/>
                              </wps:cNvCnPr>
                              <wps:spPr bwMode="auto">
                                <a:xfrm flipH="1">
                                  <a:off x="538843" y="925286"/>
                                  <a:ext cx="739866" cy="1159328"/>
                                </a:xfrm>
                                <a:prstGeom prst="straightConnector1">
                                  <a:avLst/>
                                </a:prstGeom>
                                <a:noFill/>
                                <a:ln w="9525" algn="ctr">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8" name="Straight Arrow Connector 26"/>
                              <wps:cNvCnPr>
                                <a:cxnSpLocks noChangeShapeType="1"/>
                              </wps:cNvCnPr>
                              <wps:spPr bwMode="auto">
                                <a:xfrm flipV="1">
                                  <a:off x="1039586" y="2618014"/>
                                  <a:ext cx="1219472" cy="5080"/>
                                </a:xfrm>
                                <a:prstGeom prst="straightConnector1">
                                  <a:avLst/>
                                </a:prstGeom>
                                <a:noFill/>
                                <a:ln w="9525" algn="ctr">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9" name="Oval 27"/>
                              <wps:cNvSpPr>
                                <a:spLocks noChangeArrowheads="1"/>
                              </wps:cNvSpPr>
                              <wps:spPr bwMode="auto">
                                <a:xfrm>
                                  <a:off x="1141554" y="1332484"/>
                                  <a:ext cx="1011646" cy="969162"/>
                                </a:xfrm>
                                <a:prstGeom prst="ellipse">
                                  <a:avLst/>
                                </a:prstGeom>
                                <a:solidFill>
                                  <a:srgbClr val="DDD9C3"/>
                                </a:solidFill>
                                <a:ln w="25400" algn="ctr">
                                  <a:solidFill>
                                    <a:srgbClr val="000000"/>
                                  </a:solidFill>
                                  <a:round/>
                                  <a:headEnd/>
                                  <a:tailEnd/>
                                </a:ln>
                              </wps:spPr>
                              <wps:txbx>
                                <w:txbxContent>
                                  <w:p w14:paraId="210978BE" w14:textId="77777777" w:rsidR="00040097" w:rsidRPr="009A005D" w:rsidRDefault="00040097" w:rsidP="009A005D">
                                    <w:pPr>
                                      <w:ind w:left="-142" w:right="-124"/>
                                      <w:jc w:val="center"/>
                                      <w:rPr>
                                        <w:b/>
                                        <w:sz w:val="16"/>
                                        <w:szCs w:val="12"/>
                                      </w:rPr>
                                    </w:pPr>
                                    <w:r w:rsidRPr="009A005D">
                                      <w:rPr>
                                        <w:b/>
                                        <w:sz w:val="16"/>
                                        <w:szCs w:val="12"/>
                                      </w:rPr>
                                      <w:t>MVA Health</w:t>
                                    </w:r>
                                    <w:r w:rsidRPr="009A005D">
                                      <w:rPr>
                                        <w:b/>
                                        <w:sz w:val="22"/>
                                        <w:szCs w:val="18"/>
                                      </w:rPr>
                                      <w:t xml:space="preserve"> </w:t>
                                    </w:r>
                                    <w:r w:rsidRPr="009A005D">
                                      <w:rPr>
                                        <w:b/>
                                        <w:sz w:val="16"/>
                                        <w:szCs w:val="12"/>
                                      </w:rPr>
                                      <w:t>Outreach</w:t>
                                    </w:r>
                                  </w:p>
                                </w:txbxContent>
                              </wps:txbx>
                              <wps:bodyPr rot="0" vert="horz" wrap="square" lIns="91440" tIns="45720" rIns="91440" bIns="45720" anchor="ctr" anchorCtr="0" upright="1">
                                <a:noAutofit/>
                              </wps:bodyPr>
                            </wps:wsp>
                            <wps:wsp>
                              <wps:cNvPr id="10" name="Left-Right Arrow 28"/>
                              <wps:cNvSpPr>
                                <a:spLocks noChangeArrowheads="1"/>
                              </wps:cNvSpPr>
                              <wps:spPr bwMode="auto">
                                <a:xfrm rot="-2138280">
                                  <a:off x="947057" y="2139043"/>
                                  <a:ext cx="239486" cy="151946"/>
                                </a:xfrm>
                                <a:prstGeom prst="leftRightArrow">
                                  <a:avLst>
                                    <a:gd name="adj1" fmla="val 50000"/>
                                    <a:gd name="adj2" fmla="val 49998"/>
                                  </a:avLst>
                                </a:prstGeom>
                                <a:solidFill>
                                  <a:srgbClr val="FFFFFF"/>
                                </a:solidFill>
                                <a:ln w="25400" algn="ctr">
                                  <a:solidFill>
                                    <a:srgbClr val="000000"/>
                                  </a:solidFill>
                                  <a:miter lim="800000"/>
                                  <a:headEnd/>
                                  <a:tailEnd/>
                                </a:ln>
                              </wps:spPr>
                              <wps:bodyPr rot="0" vert="horz" wrap="square" lIns="91440" tIns="45720" rIns="91440" bIns="45720" anchor="ctr" anchorCtr="0" upright="1">
                                <a:noAutofit/>
                              </wps:bodyPr>
                            </wps:wsp>
                            <wps:wsp>
                              <wps:cNvPr id="11" name="Left-Right Arrow 29"/>
                              <wps:cNvSpPr>
                                <a:spLocks noChangeArrowheads="1"/>
                              </wps:cNvSpPr>
                              <wps:spPr bwMode="auto">
                                <a:xfrm rot="13492046">
                                  <a:off x="2124037" y="2132816"/>
                                  <a:ext cx="239486" cy="151946"/>
                                </a:xfrm>
                                <a:prstGeom prst="leftRightArrow">
                                  <a:avLst>
                                    <a:gd name="adj1" fmla="val 50000"/>
                                    <a:gd name="adj2" fmla="val 49998"/>
                                  </a:avLst>
                                </a:prstGeom>
                                <a:solidFill>
                                  <a:srgbClr val="FFFFFF"/>
                                </a:solidFill>
                                <a:ln w="25400" algn="ctr">
                                  <a:solidFill>
                                    <a:srgbClr val="000000"/>
                                  </a:solidFill>
                                  <a:miter lim="800000"/>
                                  <a:headEnd/>
                                  <a:tailEnd/>
                                </a:ln>
                              </wps:spPr>
                              <wps:bodyPr rot="0" vert="horz" wrap="square" lIns="91440" tIns="45720" rIns="91440" bIns="45720" anchor="ctr" anchorCtr="0" upright="1">
                                <a:noAutofit/>
                              </wps:bodyPr>
                            </wps:wsp>
                            <wps:wsp>
                              <wps:cNvPr id="12" name="Left-Right Arrow 30"/>
                              <wps:cNvSpPr>
                                <a:spLocks noChangeArrowheads="1"/>
                              </wps:cNvSpPr>
                              <wps:spPr bwMode="auto">
                                <a:xfrm rot="-5400000">
                                  <a:off x="1559379" y="1085850"/>
                                  <a:ext cx="239486" cy="151946"/>
                                </a:xfrm>
                                <a:prstGeom prst="leftRightArrow">
                                  <a:avLst>
                                    <a:gd name="adj1" fmla="val 50000"/>
                                    <a:gd name="adj2" fmla="val 49998"/>
                                  </a:avLst>
                                </a:prstGeom>
                                <a:solidFill>
                                  <a:srgbClr val="FFFFFF"/>
                                </a:solidFill>
                                <a:ln w="25400" algn="ctr">
                                  <a:solidFill>
                                    <a:srgbClr val="000000"/>
                                  </a:solidFill>
                                  <a:miter lim="800000"/>
                                  <a:headEnd/>
                                  <a:tailEnd/>
                                </a:ln>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left:0;text-align:left;margin-left:8.85pt;margin-top:-113.55pt;width:212.4pt;height:212.4pt;z-index:251660288;mso-width-relative:margin;mso-height-relative:margin" coordsize="32976,31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">
                      <v:oval id="Oval 18" o:spid="_x0000_s1027" style="position:absolute;top:21390;width:10388;height:10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QyicEA&#10;AADaAAAADwAAAGRycy9kb3ducmV2LnhtbESPQYvCMBSE7wv+h/AEL4umiopUo4ggCHuylmWPj+bZ&#10;FJuX0kRb/71ZEDwOM/MNs9n1thYPan3lWMF0koAgLpyuuFSQX47jFQgfkDXWjknBkzzstoOvDaba&#10;dXymRxZKESHsU1RgQmhSKX1hyKKfuIY4elfXWgxRtqXULXYRbms5S5KltFhxXDDY0MFQccvuVkF3&#10;zpc/2V5PTS5/F9XF/Znme67UaNjv1yAC9eETfrdPWsEM/q/EGyC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0MonBAAAA2gAAAA8AAAAAAAAAAAAAAAAAmAIAAGRycy9kb3du&#10;cmV2LnhtbFBLBQYAAAAABAAEAPUAAACGAwAAAAA=&#10;" strokeweight="2pt">
                        <v:textbox>
                          <w:txbxContent>
                            <w:p w14:paraId="43243A6F" w14:textId="77777777" w:rsidR="00040097" w:rsidRPr="009A005D" w:rsidRDefault="00040097" w:rsidP="002B227D">
                              <w:pPr>
                                <w:jc w:val="center"/>
                                <w:rPr>
                                  <w:sz w:val="16"/>
                                  <w:szCs w:val="12"/>
                                </w:rPr>
                              </w:pPr>
                              <w:r w:rsidRPr="009A005D">
                                <w:rPr>
                                  <w:b/>
                                  <w:sz w:val="16"/>
                                  <w:szCs w:val="12"/>
                                </w:rPr>
                                <w:t>Primary Care</w:t>
                              </w:r>
                              <w:r w:rsidRPr="009A005D">
                                <w:rPr>
                                  <w:sz w:val="16"/>
                                  <w:szCs w:val="12"/>
                                </w:rPr>
                                <w:t xml:space="preserve"> </w:t>
                              </w:r>
                            </w:p>
                          </w:txbxContent>
                        </v:textbox>
                      </v:oval>
                      <v:oval id="Oval 20" o:spid="_x0000_s1028" style="position:absolute;left:22587;top:21390;width:10389;height:10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iXEsMA&#10;AADaAAAADwAAAGRycy9kb3ducmV2LnhtbESPzWrDMBCE74W8g9hALqWR0zYmuFFCCBQKPfmH0ONi&#10;bSxTa2UsxXbevioUehxm5htmf5xtJ0YafOtYwWadgCCunW65UVCV7087ED4ga+wck4I7eTgeFg97&#10;zLSbOKexCI2IEPYZKjAh9JmUvjZk0a9dTxy9qxsshiiHRuoBpwi3nXxOklRabDkuGOzpbKj+Lm5W&#10;wZRX6Wdx0htTycu2Ld2X6R9flVot59MbiEBz+A//tT+0ghf4vRJvgD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iXEsMAAADaAAAADwAAAAAAAAAAAAAAAACYAgAAZHJzL2Rv&#10;d25yZXYueG1sUEsFBgAAAAAEAAQA9QAAAIgDAAAAAA==&#10;" strokeweight="2pt">
                        <v:textbox>
                          <w:txbxContent>
                            <w:p w14:paraId="102D01AD" w14:textId="195DDCDB" w:rsidR="00040097" w:rsidRPr="009A005D" w:rsidRDefault="00040097" w:rsidP="00BA0D05">
                              <w:pPr>
                                <w:spacing w:after="0"/>
                                <w:jc w:val="center"/>
                                <w:rPr>
                                  <w:b/>
                                  <w:sz w:val="16"/>
                                  <w:szCs w:val="12"/>
                                </w:rPr>
                              </w:pPr>
                              <w:r w:rsidRPr="009A005D">
                                <w:rPr>
                                  <w:b/>
                                  <w:sz w:val="16"/>
                                  <w:szCs w:val="12"/>
                                </w:rPr>
                                <w:t>SCC</w:t>
                              </w:r>
                              <w:r w:rsidR="009A005D">
                                <w:rPr>
                                  <w:b/>
                                  <w:sz w:val="16"/>
                                  <w:szCs w:val="12"/>
                                </w:rPr>
                                <w:t xml:space="preserve"> </w:t>
                              </w:r>
                              <w:r w:rsidRPr="009A005D">
                                <w:rPr>
                                  <w:b/>
                                  <w:sz w:val="16"/>
                                  <w:szCs w:val="12"/>
                                </w:rPr>
                                <w:t>/</w:t>
                              </w:r>
                            </w:p>
                            <w:p w14:paraId="29A60651" w14:textId="77777777" w:rsidR="00040097" w:rsidRPr="009A005D" w:rsidRDefault="00040097" w:rsidP="00BA0D05">
                              <w:pPr>
                                <w:spacing w:after="0"/>
                                <w:jc w:val="center"/>
                                <w:rPr>
                                  <w:b/>
                                  <w:sz w:val="16"/>
                                  <w:szCs w:val="12"/>
                                </w:rPr>
                              </w:pPr>
                              <w:r w:rsidRPr="009A005D">
                                <w:rPr>
                                  <w:b/>
                                  <w:sz w:val="16"/>
                                  <w:szCs w:val="12"/>
                                </w:rPr>
                                <w:t>Housing &amp; Public Health</w:t>
                              </w:r>
                            </w:p>
                          </w:txbxContent>
                        </v:textbox>
                      </v:oval>
                      <v:oval id="Oval 23" o:spid="_x0000_s1029" style="position:absolute;left:10987;width:10994;height:104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2q/cEA&#10;AADaAAAADwAAAGRycy9kb3ducmV2LnhtbESPQYvCMBSE74L/ITzBi2iqrCLVKCIsCJ6sZdnjo3k2&#10;xealNFlb/71ZEDwOM/MNs933thYPan3lWMF8loAgLpyuuFSQX7+naxA+IGusHZOCJ3nY74aDLaba&#10;dXyhRxZKESHsU1RgQmhSKX1hyKKfuYY4ejfXWgxRtqXULXYRbmu5SJKVtFhxXDDY0NFQcc/+rILu&#10;kq/O2UHPTS5/ltXV/Zpm8qXUeNQfNiAC9eETfrdPWsES/q/EGyB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dqv3BAAAA2gAAAA8AAAAAAAAAAAAAAAAAmAIAAGRycy9kb3du&#10;cmV2LnhtbFBLBQYAAAAABAAEAPUAAACGAwAAAAA=&#10;" strokeweight="2pt">
                        <v:textbox>
                          <w:txbxContent>
                            <w:p w14:paraId="7F4356F7" w14:textId="200C77D5" w:rsidR="009A005D" w:rsidRPr="009A005D" w:rsidRDefault="00040097" w:rsidP="009A005D">
                              <w:pPr>
                                <w:spacing w:after="0"/>
                                <w:ind w:left="-284" w:right="-318"/>
                                <w:jc w:val="center"/>
                                <w:rPr>
                                  <w:b/>
                                  <w:sz w:val="15"/>
                                  <w:szCs w:val="15"/>
                                </w:rPr>
                              </w:pPr>
                              <w:r w:rsidRPr="009A005D">
                                <w:rPr>
                                  <w:b/>
                                  <w:sz w:val="15"/>
                                  <w:szCs w:val="15"/>
                                </w:rPr>
                                <w:t>M</w:t>
                              </w:r>
                              <w:r w:rsidR="009A005D" w:rsidRPr="009A005D">
                                <w:rPr>
                                  <w:b/>
                                  <w:sz w:val="15"/>
                                  <w:szCs w:val="15"/>
                                </w:rPr>
                                <w:t xml:space="preserve">ental </w:t>
                              </w:r>
                              <w:r w:rsidRPr="009A005D">
                                <w:rPr>
                                  <w:b/>
                                  <w:sz w:val="15"/>
                                  <w:szCs w:val="15"/>
                                </w:rPr>
                                <w:t>H</w:t>
                              </w:r>
                              <w:r w:rsidR="009A005D" w:rsidRPr="009A005D">
                                <w:rPr>
                                  <w:b/>
                                  <w:sz w:val="15"/>
                                  <w:szCs w:val="15"/>
                                </w:rPr>
                                <w:t xml:space="preserve">ealth </w:t>
                              </w:r>
                              <w:r w:rsidRPr="009A005D">
                                <w:rPr>
                                  <w:b/>
                                  <w:sz w:val="15"/>
                                  <w:szCs w:val="15"/>
                                </w:rPr>
                                <w:t>/</w:t>
                              </w:r>
                              <w:r w:rsidR="009A005D" w:rsidRPr="009A005D">
                                <w:rPr>
                                  <w:b/>
                                  <w:sz w:val="15"/>
                                  <w:szCs w:val="15"/>
                                </w:rPr>
                                <w:t xml:space="preserve"> </w:t>
                              </w:r>
                            </w:p>
                            <w:p w14:paraId="661D5CEB" w14:textId="556C2F80" w:rsidR="00040097" w:rsidRPr="009A005D" w:rsidRDefault="00040097" w:rsidP="009A005D">
                              <w:pPr>
                                <w:spacing w:after="0"/>
                                <w:ind w:left="-284" w:right="-318"/>
                                <w:jc w:val="center"/>
                                <w:rPr>
                                  <w:b/>
                                  <w:sz w:val="15"/>
                                  <w:szCs w:val="15"/>
                                </w:rPr>
                              </w:pPr>
                              <w:r w:rsidRPr="009A005D">
                                <w:rPr>
                                  <w:b/>
                                  <w:sz w:val="15"/>
                                  <w:szCs w:val="15"/>
                                </w:rPr>
                                <w:t>D</w:t>
                              </w:r>
                              <w:r w:rsidR="009A005D" w:rsidRPr="009A005D">
                                <w:rPr>
                                  <w:b/>
                                  <w:sz w:val="15"/>
                                  <w:szCs w:val="15"/>
                                </w:rPr>
                                <w:t xml:space="preserve">rug </w:t>
                              </w:r>
                              <w:r w:rsidRPr="009A005D">
                                <w:rPr>
                                  <w:b/>
                                  <w:sz w:val="15"/>
                                  <w:szCs w:val="15"/>
                                </w:rPr>
                                <w:t>&amp;A</w:t>
                              </w:r>
                              <w:r w:rsidR="009A005D" w:rsidRPr="009A005D">
                                <w:rPr>
                                  <w:b/>
                                  <w:sz w:val="15"/>
                                  <w:szCs w:val="15"/>
                                </w:rPr>
                                <w:t>lcohol</w:t>
                              </w:r>
                              <w:r w:rsidRPr="009A005D">
                                <w:rPr>
                                  <w:b/>
                                  <w:sz w:val="15"/>
                                  <w:szCs w:val="15"/>
                                </w:rPr>
                                <w:t xml:space="preserve"> Services</w:t>
                              </w:r>
                            </w:p>
                          </w:txbxContent>
                        </v:textbox>
                      </v:oval>
                      <v:shapetype id="_x0000_t32" coordsize="21600,21600" o:spt="32" o:oned="t" path="m,l21600,21600e" filled="f">
                        <v:path arrowok="t" fillok="f" o:connecttype="none"/>
                        <o:lock v:ext="edit" shapetype="t"/>
                      </v:shapetype>
                      <v:shape id="Straight Arrow Connector 24" o:spid="_x0000_s1030" type="#_x0000_t32" style="position:absolute;left:20465;top:9089;width:6313;height:120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YSksIAAADaAAAADwAAAGRycy9kb3ducmV2LnhtbESP3WrCQBSE7wt9h+UUelc39SJK6kZE&#10;qBSKQjUPcJo9+WmzZ0PONsa3d4WCl8PMfMOs1pPr1EiDtJ4NvM4SUMSlty3XBorT+8sSlARki51n&#10;MnAhgXX++LDCzPozf9F4DLWKEJYMDTQh9JnWUjbkUGa+J45e5QeHIcqh1nbAc4S7Ts+TJNUOW44L&#10;Dfa0baj8Pf45A7yX8fNQb9JqZ78L2S6kS39KY56fps0bqEBTuIf/2x/WQAq3K/EG6Pw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cYSksIAAADaAAAADwAAAAAAAAAAAAAA&#10;AAChAgAAZHJzL2Rvd25yZXYueG1sUEsFBgAAAAAEAAQA+QAAAJADAAAAAA==&#10;">
                        <v:stroke startarrow="open" endarrow="open"/>
                      </v:shape>
                      <v:shape id="Straight Arrow Connector 25" o:spid="_x0000_s1031" type="#_x0000_t32" style="position:absolute;left:5388;top:9252;width:7399;height:1159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dsGsIAAADaAAAADwAAAGRycy9kb3ducmV2LnhtbESPQWvCQBSE7wX/w/IEb83GCrbErCIB&#10;oaV6aNreH9lnkjb7Nuxuk/Tfu4LgcZiZb5h8N5lODOR8a1nBMklBEFdWt1wr+Po8PL6A8AFZY2eZ&#10;FPyTh9129pBjpu3IHzSUoRYRwj5DBU0IfSalrxoy6BPbE0fvbJ3BEKWrpXY4Rrjp5FOarqXBluNC&#10;gz0VDVW/5Z9RUKyGI36XRTEsxzWd3gNOP2+o1GI+7TcgAk3hHr61X7WCZ7heiTdAbi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HdsGsIAAADaAAAADwAAAAAAAAAAAAAA&#10;AAChAgAAZHJzL2Rvd25yZXYueG1sUEsFBgAAAAAEAAQA+QAAAJADAAAAAA==&#10;">
                        <v:stroke startarrow="open" endarrow="open"/>
                      </v:shape>
                      <v:shape id="Straight Arrow Connector 26" o:spid="_x0000_s1032" type="#_x0000_t32" style="position:absolute;left:10395;top:26180;width:12195;height:5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j4aL4AAADaAAAADwAAAGRycy9kb3ducmV2LnhtbERPTWuDQBC9B/oflinkFlcbkGBdpQiF&#10;liaHmPQ+uFO1dWfF3ar599lDocfH+87L1Qxipsn1lhUkUQyCuLG651bB9fK6O4BwHlnjYJkU3MhB&#10;WTxscsy0XfhMc+1bEULYZaig837MpHRNRwZdZEfiwH3ZyaAPcGqlnnAJ4WaQT3GcSoM9h4YOR6o6&#10;an7qX6Og2s9H/Kyrak6WlE4fHtfvd1Rq+7i+PIPwtPp/8Z/7TSsIW8OVcANkc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F6PhovgAAANoAAAAPAAAAAAAAAAAAAAAAAKEC&#10;AABkcnMvZG93bnJldi54bWxQSwUGAAAAAAQABAD5AAAAjAMAAAAA&#10;">
                        <v:stroke startarrow="open" endarrow="open"/>
                      </v:shape>
                      <v:oval id="Oval 27" o:spid="_x0000_s1033" style="position:absolute;left:11415;top:13324;width:10117;height:9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cxAcIA&#10;AADaAAAADwAAAGRycy9kb3ducmV2LnhtbESPwW7CMBBE75X6D9ZW6q04RWqBgBMVVKpyTOADVvGS&#10;hMbrNDbB/H1dCYnjaObNaFZ5MJ0YaXCtZQWvkwQEcWV1y7WCw377MgfhPLLGzjIpuJKDPHt8WGGq&#10;7YULGktfi1jCLkUFjfd9KqWrGjLoJrYnjt7RDgZ9lEMt9YCXWG46OU2Sd2mw5bjQYE+bhqqf8mwU&#10;7E7X9ncTxmL3FoGv7Wz9WUyDUs9P4WMJwlPw9/CN/tYKFvB/Jd4A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JzEBwgAAANoAAAAPAAAAAAAAAAAAAAAAAJgCAABkcnMvZG93&#10;bnJldi54bWxQSwUGAAAAAAQABAD1AAAAhwMAAAAA&#10;" fillcolor="#ddd9c3" strokeweight="2pt">
                        <v:textbox>
                          <w:txbxContent>
                            <w:p w14:paraId="210978BE" w14:textId="77777777" w:rsidR="00040097" w:rsidRPr="009A005D" w:rsidRDefault="00040097" w:rsidP="009A005D">
                              <w:pPr>
                                <w:ind w:left="-142" w:right="-124"/>
                                <w:jc w:val="center"/>
                                <w:rPr>
                                  <w:b/>
                                  <w:sz w:val="16"/>
                                  <w:szCs w:val="12"/>
                                </w:rPr>
                              </w:pPr>
                              <w:r w:rsidRPr="009A005D">
                                <w:rPr>
                                  <w:b/>
                                  <w:sz w:val="16"/>
                                  <w:szCs w:val="12"/>
                                </w:rPr>
                                <w:t>MVA Health</w:t>
                              </w:r>
                              <w:r w:rsidRPr="009A005D">
                                <w:rPr>
                                  <w:b/>
                                  <w:sz w:val="22"/>
                                  <w:szCs w:val="18"/>
                                </w:rPr>
                                <w:t xml:space="preserve"> </w:t>
                              </w:r>
                              <w:r w:rsidRPr="009A005D">
                                <w:rPr>
                                  <w:b/>
                                  <w:sz w:val="16"/>
                                  <w:szCs w:val="12"/>
                                </w:rPr>
                                <w:t>Outreach</w:t>
                              </w:r>
                            </w:p>
                          </w:txbxContent>
                        </v:textbox>
                      </v:oval>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28" o:spid="_x0000_s1034" type="#_x0000_t69" style="position:absolute;left:9470;top:21390;width:2395;height:1519;rotation:-2335572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sAcsEA&#10;AADbAAAADwAAAGRycy9kb3ducmV2LnhtbESPT4vCMBDF78J+hzDC3jRRlqVWo4ggeBFc/9yHZmyL&#10;zaTbRO1++52D4G2G9+a93yxWvW/Ug7pYB7YwGRtQxEVwNZcWzqftKAMVE7LDJjBZ+KMIq+XHYIG5&#10;C0/+occxlUpCOOZooUqpzbWORUUe4zi0xKJdQ+cxydqV2nX4lHDf6Kkx39pjzdJQYUubiorb8e4t&#10;3MzvpTB8LyfZwVP2FWf7Hc6s/Rz26zmoRH16m1/XOyf4Qi+/yAB6+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7AHLBAAAA2wAAAA8AAAAAAAAAAAAAAAAAmAIAAGRycy9kb3du&#10;cmV2LnhtbFBLBQYAAAAABAAEAPUAAACGAwAAAAA=&#10;" adj="6852" strokeweight="2pt"/>
                      <v:shape id="Left-Right Arrow 29" o:spid="_x0000_s1035" type="#_x0000_t69" style="position:absolute;left:21240;top:21328;width:2395;height:1519;rotation:-885604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WxMMA&#10;AADbAAAADwAAAGRycy9kb3ducmV2LnhtbESP3YrCMBCF7wXfIYzg3Zp2BX+qqbgLC4K4+PcAQzO2&#10;xWbSbbK1vr0RBO9mOGfOd2a56kwlWmpcaVlBPIpAEGdWl5wrOJ9+PmYgnEfWWFkmBXdysEr7vSUm&#10;2t74QO3R5yKEsEtQQeF9nUjpsoIMupGtiYN2sY1BH9Yml7rBWwg3lfyMook0WHIgFFjTd0HZ9fhv&#10;AoS5nu/c799XNpX7+7j1s+l2p9Rw0K0XIDx1/m1+XW90qB/D85cwgEw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WxMMAAADbAAAADwAAAAAAAAAAAAAAAACYAgAAZHJzL2Rv&#10;d25yZXYueG1sUEsFBgAAAAAEAAQA9QAAAIgDAAAAAA==&#10;" adj="6852" strokeweight="2pt"/>
                      <v:shape id="Left-Right Arrow 30" o:spid="_x0000_s1036" type="#_x0000_t69" style="position:absolute;left:15593;top:10858;width:2395;height:151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d0sIA&#10;AADbAAAADwAAAGRycy9kb3ducmV2LnhtbERPzWrCQBC+C32HZQq9iG7iQUJ0lZJiCfRi1QcYsmM2&#10;mp1Ns2uSvn23UOhtPr7f2e4n24qBet84VpAuExDEldMN1wou58MiA+EDssbWMSn4Jg/73dNsi7l2&#10;I3/ScAq1iCHsc1RgQuhyKX1lyKJfuo44clfXWwwR9rXUPY4x3LZylSRrabHh2GCwo8JQdT89rIK3&#10;85e7fQxZeni/HB9lZpu5N4VSL8/T6wZEoCn8i//cpY7zV/D7SzxA7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oh3SwgAAANsAAAAPAAAAAAAAAAAAAAAAAJgCAABkcnMvZG93&#10;bnJldi54bWxQSwUGAAAAAAQABAD1AAAAhwMAAAAA&#10;" adj="6852" strokeweight="2pt"/>
                      <w10:wrap type="square"/>
                    </v:group>
                  </w:pict>
                </mc:Fallback>
              </mc:AlternateContent>
            </w:r>
          </w:p>
          <w:p w14:paraId="669E5059" w14:textId="77777777" w:rsidR="0038509F" w:rsidRDefault="0038509F" w:rsidP="002B227D">
            <w:pPr>
              <w:spacing w:after="0"/>
              <w:jc w:val="both"/>
              <w:rPr>
                <w:rFonts w:ascii="Arial" w:eastAsia="Times New Roman" w:hAnsi="Arial" w:cs="Arial"/>
                <w:sz w:val="20"/>
                <w:lang w:val="en-GB" w:eastAsia="en-GB"/>
              </w:rPr>
            </w:pPr>
          </w:p>
          <w:p w14:paraId="627D5047" w14:textId="44ADD251" w:rsidR="002B227D" w:rsidRPr="00702ECC" w:rsidRDefault="002B227D" w:rsidP="002B227D">
            <w:pPr>
              <w:spacing w:after="0"/>
              <w:jc w:val="both"/>
              <w:rPr>
                <w:rFonts w:ascii="Arial" w:eastAsia="Times New Roman" w:hAnsi="Arial" w:cs="Arial"/>
                <w:sz w:val="20"/>
                <w:lang w:val="en-GB" w:eastAsia="en-GB"/>
              </w:rPr>
            </w:pPr>
            <w:r w:rsidRPr="00702ECC">
              <w:rPr>
                <w:rFonts w:ascii="Arial" w:eastAsia="Times New Roman" w:hAnsi="Arial" w:cs="Arial"/>
                <w:sz w:val="20"/>
                <w:lang w:val="en-GB" w:eastAsia="en-GB"/>
              </w:rPr>
              <w:t>The provider will:</w:t>
            </w:r>
          </w:p>
          <w:p w14:paraId="7C7DADD9" w14:textId="77777777" w:rsidR="002B227D" w:rsidRPr="00AB0DFA" w:rsidRDefault="002B227D" w:rsidP="002B227D">
            <w:pPr>
              <w:numPr>
                <w:ilvl w:val="0"/>
                <w:numId w:val="25"/>
              </w:numPr>
              <w:spacing w:after="0"/>
              <w:jc w:val="both"/>
              <w:rPr>
                <w:rFonts w:ascii="Arial" w:eastAsia="MS Mincho" w:hAnsi="Arial" w:cs="Arial"/>
                <w:sz w:val="20"/>
              </w:rPr>
            </w:pPr>
            <w:r w:rsidRPr="00AB0DFA">
              <w:rPr>
                <w:rFonts w:ascii="Arial" w:eastAsia="Times New Roman" w:hAnsi="Arial" w:cs="Arial"/>
                <w:sz w:val="20"/>
                <w:lang w:val="en-GB" w:eastAsia="en-GB"/>
              </w:rPr>
              <w:t xml:space="preserve">Facilitate integration into primary care services at the earliest appropriate </w:t>
            </w:r>
            <w:r w:rsidRPr="00AB0DFA">
              <w:rPr>
                <w:rFonts w:ascii="Arial" w:eastAsia="MS Mincho" w:hAnsi="Arial" w:cs="Arial"/>
                <w:sz w:val="20"/>
              </w:rPr>
              <w:t>opportunity</w:t>
            </w:r>
          </w:p>
          <w:p w14:paraId="7C8359E9" w14:textId="77777777" w:rsidR="002B227D" w:rsidRPr="00AB0DFA" w:rsidRDefault="002B227D" w:rsidP="002B227D">
            <w:pPr>
              <w:numPr>
                <w:ilvl w:val="0"/>
                <w:numId w:val="25"/>
              </w:numPr>
              <w:spacing w:after="0"/>
              <w:jc w:val="both"/>
              <w:rPr>
                <w:rFonts w:ascii="Arial" w:eastAsia="Times New Roman" w:hAnsi="Arial" w:cs="Arial"/>
                <w:sz w:val="20"/>
                <w:lang w:val="en-GB" w:eastAsia="en-GB"/>
              </w:rPr>
            </w:pPr>
            <w:r w:rsidRPr="00AB0DFA">
              <w:rPr>
                <w:rFonts w:ascii="Arial" w:eastAsia="Times New Roman" w:hAnsi="Arial" w:cs="Arial"/>
                <w:sz w:val="20"/>
                <w:lang w:val="en-GB" w:eastAsia="en-GB"/>
              </w:rPr>
              <w:t>Provide / facilitate high quality and safe care</w:t>
            </w:r>
          </w:p>
          <w:p w14:paraId="561D380E" w14:textId="77777777" w:rsidR="002B227D" w:rsidRPr="00AB0DFA" w:rsidRDefault="002B227D" w:rsidP="002B227D">
            <w:pPr>
              <w:numPr>
                <w:ilvl w:val="0"/>
                <w:numId w:val="25"/>
              </w:numPr>
              <w:spacing w:after="0"/>
              <w:jc w:val="both"/>
              <w:rPr>
                <w:rFonts w:ascii="Arial" w:eastAsia="Times New Roman" w:hAnsi="Arial" w:cs="Arial"/>
                <w:sz w:val="20"/>
                <w:lang w:val="en-GB" w:eastAsia="en-GB"/>
              </w:rPr>
            </w:pPr>
            <w:r w:rsidRPr="00AB0DFA">
              <w:rPr>
                <w:rFonts w:ascii="Arial" w:eastAsia="Times New Roman" w:hAnsi="Arial" w:cs="Arial"/>
                <w:sz w:val="20"/>
                <w:lang w:val="en-GB" w:eastAsia="en-GB"/>
              </w:rPr>
              <w:t>Create a supportive environment for Service Users who are often traumatised and vulnerable</w:t>
            </w:r>
          </w:p>
          <w:p w14:paraId="39FC4708" w14:textId="77777777" w:rsidR="002B227D" w:rsidRPr="00AB0DFA" w:rsidRDefault="002B227D" w:rsidP="002B227D">
            <w:pPr>
              <w:numPr>
                <w:ilvl w:val="0"/>
                <w:numId w:val="25"/>
              </w:numPr>
              <w:spacing w:after="0"/>
              <w:jc w:val="both"/>
              <w:rPr>
                <w:rFonts w:ascii="Arial" w:eastAsia="Times New Roman" w:hAnsi="Arial" w:cs="Arial"/>
                <w:sz w:val="20"/>
                <w:lang w:val="en-GB" w:eastAsia="en-GB"/>
              </w:rPr>
            </w:pPr>
            <w:r w:rsidRPr="00AB0DFA">
              <w:rPr>
                <w:rFonts w:ascii="Arial" w:eastAsia="Times New Roman" w:hAnsi="Arial" w:cs="Arial"/>
                <w:sz w:val="20"/>
                <w:lang w:val="en-GB" w:eastAsia="en-GB"/>
              </w:rPr>
              <w:lastRenderedPageBreak/>
              <w:t>Enable Service Users to develop personal skills to build confidence, knowledge and capability to care for their own health and access services when needed</w:t>
            </w:r>
          </w:p>
          <w:p w14:paraId="1E3DBE7F" w14:textId="77777777" w:rsidR="002B227D" w:rsidRPr="00AB0DFA" w:rsidRDefault="002B227D" w:rsidP="002B227D">
            <w:pPr>
              <w:numPr>
                <w:ilvl w:val="0"/>
                <w:numId w:val="25"/>
              </w:numPr>
              <w:spacing w:after="0"/>
              <w:jc w:val="both"/>
              <w:rPr>
                <w:rFonts w:ascii="Arial" w:eastAsia="Times New Roman" w:hAnsi="Arial" w:cs="Arial"/>
                <w:sz w:val="20"/>
                <w:lang w:val="en-GB" w:eastAsia="en-GB"/>
              </w:rPr>
            </w:pPr>
            <w:r w:rsidRPr="00AB0DFA">
              <w:rPr>
                <w:rFonts w:ascii="Arial" w:eastAsia="Times New Roman" w:hAnsi="Arial" w:cs="Arial"/>
                <w:sz w:val="20"/>
                <w:lang w:val="en-GB" w:eastAsia="en-GB"/>
              </w:rPr>
              <w:t>Support healthy lifestyle behaviour and self-care</w:t>
            </w:r>
          </w:p>
          <w:p w14:paraId="41C1D7A4" w14:textId="77777777" w:rsidR="002B227D" w:rsidRPr="00AB0DFA" w:rsidRDefault="002B227D" w:rsidP="002B227D">
            <w:pPr>
              <w:numPr>
                <w:ilvl w:val="0"/>
                <w:numId w:val="25"/>
              </w:numPr>
              <w:spacing w:after="0"/>
              <w:jc w:val="both"/>
              <w:rPr>
                <w:rFonts w:ascii="Arial" w:eastAsia="Times New Roman" w:hAnsi="Arial" w:cs="Arial"/>
                <w:sz w:val="20"/>
                <w:lang w:val="en-GB" w:eastAsia="en-GB"/>
              </w:rPr>
            </w:pPr>
            <w:r w:rsidRPr="00AB0DFA">
              <w:rPr>
                <w:rFonts w:ascii="Arial" w:eastAsia="Times New Roman" w:hAnsi="Arial" w:cs="Arial"/>
                <w:sz w:val="20"/>
                <w:lang w:val="en-GB" w:eastAsia="en-GB"/>
              </w:rPr>
              <w:t>Encourage community action to provide networks of care and support for Service Users</w:t>
            </w:r>
          </w:p>
          <w:p w14:paraId="447A8FAF" w14:textId="77777777" w:rsidR="002B227D" w:rsidRPr="00AB0DFA" w:rsidRDefault="002B227D" w:rsidP="002B227D">
            <w:pPr>
              <w:numPr>
                <w:ilvl w:val="0"/>
                <w:numId w:val="25"/>
              </w:numPr>
              <w:spacing w:after="0"/>
              <w:jc w:val="both"/>
              <w:rPr>
                <w:rFonts w:ascii="Arial" w:eastAsia="Times New Roman" w:hAnsi="Arial" w:cs="Arial"/>
                <w:sz w:val="20"/>
                <w:lang w:val="en-GB" w:eastAsia="en-GB"/>
              </w:rPr>
            </w:pPr>
            <w:r w:rsidRPr="00AB0DFA">
              <w:rPr>
                <w:rFonts w:ascii="Arial" w:eastAsia="Times New Roman" w:hAnsi="Arial" w:cs="Arial"/>
                <w:sz w:val="20"/>
                <w:lang w:val="en-GB" w:eastAsia="en-GB"/>
              </w:rPr>
              <w:t>Promote equity and fairness and advocate for the needs of this patient group with NHS policy and service developments</w:t>
            </w:r>
          </w:p>
          <w:p w14:paraId="2CE71600" w14:textId="77777777" w:rsidR="002B227D" w:rsidRDefault="002B227D" w:rsidP="002B227D">
            <w:pPr>
              <w:spacing w:after="0"/>
              <w:jc w:val="both"/>
              <w:rPr>
                <w:rFonts w:ascii="Arial" w:eastAsia="Times New Roman" w:hAnsi="Arial" w:cs="Arial"/>
                <w:sz w:val="20"/>
                <w:lang w:val="en-GB" w:eastAsia="en-GB"/>
              </w:rPr>
            </w:pPr>
          </w:p>
          <w:p w14:paraId="57083356" w14:textId="70A6523D" w:rsidR="00333A95" w:rsidRPr="00333A95" w:rsidRDefault="00333A95" w:rsidP="002B227D">
            <w:pPr>
              <w:spacing w:after="0"/>
              <w:jc w:val="both"/>
              <w:rPr>
                <w:rFonts w:ascii="Arial" w:eastAsia="Times New Roman" w:hAnsi="Arial" w:cs="Arial"/>
                <w:b/>
                <w:sz w:val="20"/>
                <w:lang w:val="en-GB" w:eastAsia="en-GB"/>
              </w:rPr>
            </w:pPr>
            <w:r w:rsidRPr="00333A95">
              <w:rPr>
                <w:rFonts w:ascii="Arial" w:eastAsia="Times New Roman" w:hAnsi="Arial" w:cs="Arial"/>
                <w:b/>
                <w:sz w:val="20"/>
                <w:lang w:val="en-GB" w:eastAsia="en-GB"/>
              </w:rPr>
              <w:t>Service Model</w:t>
            </w:r>
          </w:p>
          <w:p w14:paraId="2AB307C9" w14:textId="0E70C7F9" w:rsidR="00333A95" w:rsidRPr="000032A8" w:rsidRDefault="00333A95" w:rsidP="00333A95">
            <w:pPr>
              <w:numPr>
                <w:ilvl w:val="0"/>
                <w:numId w:val="33"/>
              </w:numPr>
              <w:spacing w:after="0"/>
              <w:jc w:val="both"/>
              <w:rPr>
                <w:rFonts w:ascii="Arial" w:hAnsi="Arial" w:cs="Arial"/>
                <w:sz w:val="20"/>
              </w:rPr>
            </w:pPr>
            <w:r w:rsidRPr="00AB0DFA">
              <w:rPr>
                <w:rFonts w:ascii="Arial" w:hAnsi="Arial" w:cs="Arial"/>
                <w:sz w:val="20"/>
              </w:rPr>
              <w:t xml:space="preserve">The service shall only work with specific groups of people as outlined </w:t>
            </w:r>
            <w:r>
              <w:rPr>
                <w:rFonts w:ascii="Arial" w:hAnsi="Arial" w:cs="Arial"/>
                <w:sz w:val="20"/>
              </w:rPr>
              <w:t>in Section 1</w:t>
            </w:r>
            <w:r w:rsidRPr="00AB0DFA">
              <w:rPr>
                <w:rFonts w:ascii="Arial" w:hAnsi="Arial" w:cs="Arial"/>
                <w:sz w:val="20"/>
              </w:rPr>
              <w:t xml:space="preserve">.  </w:t>
            </w:r>
            <w:r w:rsidRPr="000032A8">
              <w:rPr>
                <w:rFonts w:ascii="Arial" w:hAnsi="Arial" w:cs="Arial"/>
                <w:sz w:val="20"/>
              </w:rPr>
              <w:t xml:space="preserve">The service </w:t>
            </w:r>
            <w:r>
              <w:rPr>
                <w:rFonts w:ascii="Arial" w:hAnsi="Arial" w:cs="Arial"/>
                <w:sz w:val="20"/>
              </w:rPr>
              <w:t xml:space="preserve">shall be </w:t>
            </w:r>
            <w:r w:rsidRPr="000032A8">
              <w:rPr>
                <w:rFonts w:ascii="Arial" w:hAnsi="Arial" w:cs="Arial"/>
                <w:sz w:val="20"/>
              </w:rPr>
              <w:t>of a high quality</w:t>
            </w:r>
            <w:r>
              <w:rPr>
                <w:rFonts w:ascii="Arial" w:hAnsi="Arial" w:cs="Arial"/>
                <w:sz w:val="20"/>
              </w:rPr>
              <w:t>,</w:t>
            </w:r>
            <w:r w:rsidRPr="000032A8">
              <w:rPr>
                <w:rFonts w:ascii="Arial" w:hAnsi="Arial" w:cs="Arial"/>
                <w:sz w:val="20"/>
              </w:rPr>
              <w:t xml:space="preserve"> giving service users a feeling of worth that they otherwise lack, and enhancing the mutual values regarding dignity and respect</w:t>
            </w:r>
          </w:p>
          <w:p w14:paraId="313E8642" w14:textId="77777777" w:rsidR="00333A95" w:rsidRDefault="00333A95" w:rsidP="00333A95">
            <w:pPr>
              <w:numPr>
                <w:ilvl w:val="0"/>
                <w:numId w:val="33"/>
              </w:numPr>
              <w:spacing w:after="0"/>
              <w:jc w:val="both"/>
              <w:rPr>
                <w:rFonts w:ascii="Arial" w:hAnsi="Arial" w:cs="Arial"/>
                <w:sz w:val="20"/>
              </w:rPr>
            </w:pPr>
            <w:r w:rsidRPr="00AB0DFA">
              <w:rPr>
                <w:rFonts w:ascii="Arial" w:hAnsi="Arial" w:cs="Arial"/>
                <w:sz w:val="20"/>
              </w:rPr>
              <w:t xml:space="preserve">Needs led, the service </w:t>
            </w:r>
            <w:r>
              <w:rPr>
                <w:rFonts w:ascii="Arial" w:hAnsi="Arial" w:cs="Arial"/>
                <w:sz w:val="20"/>
              </w:rPr>
              <w:t>shall be</w:t>
            </w:r>
            <w:r w:rsidRPr="00AB0DFA">
              <w:rPr>
                <w:rFonts w:ascii="Arial" w:hAnsi="Arial" w:cs="Arial"/>
                <w:sz w:val="20"/>
              </w:rPr>
              <w:t xml:space="preserve"> based on high quality needs and risk assessment led by experienced professionals in specialist fields.  </w:t>
            </w:r>
          </w:p>
          <w:p w14:paraId="46B15C75" w14:textId="77777777" w:rsidR="00333A95" w:rsidRPr="00AB0DFA" w:rsidRDefault="00333A95" w:rsidP="00333A95">
            <w:pPr>
              <w:numPr>
                <w:ilvl w:val="0"/>
                <w:numId w:val="33"/>
              </w:numPr>
              <w:spacing w:after="0"/>
              <w:jc w:val="both"/>
              <w:rPr>
                <w:rFonts w:ascii="Arial" w:hAnsi="Arial" w:cs="Arial"/>
                <w:sz w:val="20"/>
              </w:rPr>
            </w:pPr>
            <w:r w:rsidRPr="00AB0DFA">
              <w:rPr>
                <w:rFonts w:ascii="Arial" w:hAnsi="Arial" w:cs="Arial"/>
                <w:sz w:val="20"/>
              </w:rPr>
              <w:t>The</w:t>
            </w:r>
            <w:r>
              <w:rPr>
                <w:rFonts w:ascii="Arial" w:hAnsi="Arial" w:cs="Arial"/>
                <w:sz w:val="20"/>
              </w:rPr>
              <w:t xml:space="preserve"> service shall</w:t>
            </w:r>
            <w:r w:rsidRPr="00AB0DFA">
              <w:rPr>
                <w:rFonts w:ascii="Arial" w:hAnsi="Arial" w:cs="Arial"/>
                <w:sz w:val="20"/>
              </w:rPr>
              <w:t xml:space="preserve"> offer specific </w:t>
            </w:r>
            <w:r>
              <w:rPr>
                <w:rFonts w:ascii="Arial" w:hAnsi="Arial" w:cs="Arial"/>
                <w:sz w:val="20"/>
              </w:rPr>
              <w:t>interventions</w:t>
            </w:r>
            <w:r w:rsidRPr="00AB0DFA">
              <w:rPr>
                <w:rFonts w:ascii="Arial" w:hAnsi="Arial" w:cs="Arial"/>
                <w:sz w:val="20"/>
              </w:rPr>
              <w:t xml:space="preserve"> and pathways based on detailed individual need which are significantly more likely to be successful than any ‘off the shelf’ intervention.</w:t>
            </w:r>
          </w:p>
          <w:p w14:paraId="1D34BD1D" w14:textId="77777777" w:rsidR="00333A95" w:rsidRPr="00AB0DFA" w:rsidRDefault="00333A95" w:rsidP="00333A95">
            <w:pPr>
              <w:numPr>
                <w:ilvl w:val="0"/>
                <w:numId w:val="33"/>
              </w:numPr>
              <w:spacing w:after="0"/>
              <w:jc w:val="both"/>
              <w:rPr>
                <w:rFonts w:ascii="Arial" w:hAnsi="Arial" w:cs="Arial"/>
                <w:sz w:val="20"/>
              </w:rPr>
            </w:pPr>
            <w:r w:rsidRPr="00AB0DFA">
              <w:rPr>
                <w:rFonts w:ascii="Arial" w:hAnsi="Arial" w:cs="Arial"/>
                <w:sz w:val="20"/>
              </w:rPr>
              <w:t>The</w:t>
            </w:r>
            <w:r>
              <w:rPr>
                <w:rFonts w:ascii="Arial" w:hAnsi="Arial" w:cs="Arial"/>
                <w:sz w:val="20"/>
              </w:rPr>
              <w:t xml:space="preserve"> service shall work in partnership with </w:t>
            </w:r>
            <w:r w:rsidRPr="00AB0DFA">
              <w:rPr>
                <w:rFonts w:ascii="Arial" w:hAnsi="Arial" w:cs="Arial"/>
                <w:sz w:val="20"/>
              </w:rPr>
              <w:t>hostel drop-ins</w:t>
            </w:r>
            <w:r>
              <w:rPr>
                <w:rFonts w:ascii="Arial" w:hAnsi="Arial" w:cs="Arial"/>
                <w:sz w:val="20"/>
              </w:rPr>
              <w:t>,</w:t>
            </w:r>
            <w:r w:rsidRPr="00AB0DFA">
              <w:rPr>
                <w:rFonts w:ascii="Arial" w:hAnsi="Arial" w:cs="Arial"/>
                <w:sz w:val="20"/>
              </w:rPr>
              <w:t xml:space="preserve"> as many people placed in Suffolk from other areas do not know where health services are located</w:t>
            </w:r>
            <w:r>
              <w:rPr>
                <w:rFonts w:ascii="Arial" w:hAnsi="Arial" w:cs="Arial"/>
                <w:sz w:val="20"/>
              </w:rPr>
              <w:t>, and m</w:t>
            </w:r>
            <w:r w:rsidRPr="00AB0DFA">
              <w:rPr>
                <w:rFonts w:ascii="Arial" w:hAnsi="Arial" w:cs="Arial"/>
                <w:sz w:val="20"/>
              </w:rPr>
              <w:t xml:space="preserve">any have mental health problems and </w:t>
            </w:r>
            <w:r>
              <w:rPr>
                <w:rFonts w:ascii="Arial" w:hAnsi="Arial" w:cs="Arial"/>
                <w:sz w:val="20"/>
              </w:rPr>
              <w:t xml:space="preserve">place </w:t>
            </w:r>
            <w:r w:rsidRPr="00AB0DFA">
              <w:rPr>
                <w:rFonts w:ascii="Arial" w:hAnsi="Arial" w:cs="Arial"/>
                <w:sz w:val="20"/>
              </w:rPr>
              <w:t xml:space="preserve">a high burden on mainstream services </w:t>
            </w:r>
          </w:p>
          <w:p w14:paraId="0B47B564" w14:textId="77777777" w:rsidR="00333A95" w:rsidRPr="00AB0DFA" w:rsidRDefault="00333A95" w:rsidP="00333A95">
            <w:pPr>
              <w:numPr>
                <w:ilvl w:val="0"/>
                <w:numId w:val="33"/>
              </w:numPr>
              <w:spacing w:after="0"/>
              <w:jc w:val="both"/>
              <w:rPr>
                <w:rFonts w:ascii="Arial" w:hAnsi="Arial" w:cs="Arial"/>
                <w:sz w:val="20"/>
              </w:rPr>
            </w:pPr>
            <w:r w:rsidRPr="00AB0DFA">
              <w:rPr>
                <w:rFonts w:ascii="Arial" w:hAnsi="Arial" w:cs="Arial"/>
                <w:sz w:val="20"/>
              </w:rPr>
              <w:t>Service users perceive that general practice on the whole makes it difficult for clients to register and access medication in the required timescales</w:t>
            </w:r>
            <w:r>
              <w:rPr>
                <w:rFonts w:ascii="Arial" w:hAnsi="Arial" w:cs="Arial"/>
                <w:sz w:val="20"/>
              </w:rPr>
              <w:t xml:space="preserve"> - t</w:t>
            </w:r>
            <w:r w:rsidRPr="00AB0DFA">
              <w:rPr>
                <w:rFonts w:ascii="Arial" w:hAnsi="Arial" w:cs="Arial"/>
                <w:sz w:val="20"/>
              </w:rPr>
              <w:t xml:space="preserve">he service </w:t>
            </w:r>
            <w:r>
              <w:rPr>
                <w:rFonts w:ascii="Arial" w:hAnsi="Arial" w:cs="Arial"/>
                <w:sz w:val="20"/>
              </w:rPr>
              <w:t xml:space="preserve">shall </w:t>
            </w:r>
            <w:r w:rsidRPr="00AB0DFA">
              <w:rPr>
                <w:rFonts w:ascii="Arial" w:hAnsi="Arial" w:cs="Arial"/>
                <w:sz w:val="20"/>
              </w:rPr>
              <w:t>liaise and support access to GPs in Ipswich</w:t>
            </w:r>
            <w:r>
              <w:rPr>
                <w:rFonts w:ascii="Arial" w:hAnsi="Arial" w:cs="Arial"/>
                <w:sz w:val="20"/>
              </w:rPr>
              <w:t xml:space="preserve">, </w:t>
            </w:r>
            <w:r w:rsidRPr="00AB0DFA">
              <w:rPr>
                <w:rFonts w:ascii="Arial" w:hAnsi="Arial" w:cs="Arial"/>
                <w:sz w:val="20"/>
              </w:rPr>
              <w:t xml:space="preserve">East Suffolk and West Suffolk.  </w:t>
            </w:r>
          </w:p>
          <w:p w14:paraId="5906651D" w14:textId="77777777" w:rsidR="00333A95" w:rsidRPr="00AB0DFA" w:rsidRDefault="00333A95" w:rsidP="00333A95">
            <w:pPr>
              <w:numPr>
                <w:ilvl w:val="0"/>
                <w:numId w:val="33"/>
              </w:numPr>
              <w:spacing w:after="0"/>
              <w:jc w:val="both"/>
              <w:rPr>
                <w:rFonts w:ascii="Arial" w:hAnsi="Arial" w:cs="Arial"/>
                <w:sz w:val="20"/>
              </w:rPr>
            </w:pPr>
            <w:r w:rsidRPr="00AB0DFA">
              <w:rPr>
                <w:rFonts w:ascii="Arial" w:hAnsi="Arial" w:cs="Arial"/>
                <w:sz w:val="20"/>
              </w:rPr>
              <w:t xml:space="preserve">The service </w:t>
            </w:r>
            <w:r>
              <w:rPr>
                <w:rFonts w:ascii="Arial" w:hAnsi="Arial" w:cs="Arial"/>
                <w:sz w:val="20"/>
              </w:rPr>
              <w:t>shall contribute to</w:t>
            </w:r>
            <w:r w:rsidRPr="00AB0DFA">
              <w:rPr>
                <w:rFonts w:ascii="Arial" w:hAnsi="Arial" w:cs="Arial"/>
                <w:sz w:val="20"/>
              </w:rPr>
              <w:t xml:space="preserve"> reduc</w:t>
            </w:r>
            <w:r>
              <w:rPr>
                <w:rFonts w:ascii="Arial" w:hAnsi="Arial" w:cs="Arial"/>
                <w:sz w:val="20"/>
              </w:rPr>
              <w:t>ing</w:t>
            </w:r>
            <w:r w:rsidRPr="00AB0DFA">
              <w:rPr>
                <w:rFonts w:ascii="Arial" w:hAnsi="Arial" w:cs="Arial"/>
                <w:sz w:val="20"/>
              </w:rPr>
              <w:t xml:space="preserve"> the number of preventable deaths amongst MVA clients in Suffolk</w:t>
            </w:r>
            <w:r>
              <w:rPr>
                <w:rFonts w:ascii="Arial" w:hAnsi="Arial" w:cs="Arial"/>
                <w:sz w:val="20"/>
              </w:rPr>
              <w:t>.</w:t>
            </w:r>
            <w:r w:rsidRPr="00AB0DFA">
              <w:rPr>
                <w:rFonts w:ascii="Arial" w:hAnsi="Arial" w:cs="Arial"/>
                <w:sz w:val="20"/>
              </w:rPr>
              <w:t xml:space="preserve"> </w:t>
            </w:r>
          </w:p>
          <w:p w14:paraId="6561F4AE" w14:textId="77777777" w:rsidR="00333A95" w:rsidRPr="00AB0DFA" w:rsidRDefault="00333A95" w:rsidP="00333A95">
            <w:pPr>
              <w:numPr>
                <w:ilvl w:val="0"/>
                <w:numId w:val="33"/>
              </w:numPr>
              <w:spacing w:after="0"/>
              <w:jc w:val="both"/>
              <w:rPr>
                <w:rFonts w:ascii="Arial" w:hAnsi="Arial" w:cs="Arial"/>
                <w:sz w:val="20"/>
              </w:rPr>
            </w:pPr>
            <w:r w:rsidRPr="00AB0DFA">
              <w:rPr>
                <w:rFonts w:ascii="Arial" w:hAnsi="Arial" w:cs="Arial"/>
                <w:sz w:val="20"/>
              </w:rPr>
              <w:t xml:space="preserve">The service </w:t>
            </w:r>
            <w:r>
              <w:rPr>
                <w:rFonts w:ascii="Arial" w:hAnsi="Arial" w:cs="Arial"/>
                <w:sz w:val="20"/>
              </w:rPr>
              <w:t xml:space="preserve">shall act </w:t>
            </w:r>
            <w:r w:rsidRPr="00AB0DFA">
              <w:rPr>
                <w:rFonts w:ascii="Arial" w:hAnsi="Arial" w:cs="Arial"/>
                <w:sz w:val="20"/>
              </w:rPr>
              <w:t>as a named patient advocate when clients are in crisis and no emergency appointments are available for GP, mental health or substance misuse</w:t>
            </w:r>
            <w:r>
              <w:rPr>
                <w:rFonts w:ascii="Arial" w:hAnsi="Arial" w:cs="Arial"/>
                <w:sz w:val="20"/>
              </w:rPr>
              <w:t>, k</w:t>
            </w:r>
            <w:r w:rsidRPr="00AB0DFA">
              <w:rPr>
                <w:rFonts w:ascii="Arial" w:hAnsi="Arial" w:cs="Arial"/>
                <w:sz w:val="20"/>
              </w:rPr>
              <w:t>eep</w:t>
            </w:r>
            <w:r>
              <w:rPr>
                <w:rFonts w:ascii="Arial" w:hAnsi="Arial" w:cs="Arial"/>
                <w:sz w:val="20"/>
              </w:rPr>
              <w:t>ing</w:t>
            </w:r>
            <w:r w:rsidRPr="00AB0DFA">
              <w:rPr>
                <w:rFonts w:ascii="Arial" w:hAnsi="Arial" w:cs="Arial"/>
                <w:sz w:val="20"/>
              </w:rPr>
              <w:t xml:space="preserve"> clients </w:t>
            </w:r>
            <w:r>
              <w:rPr>
                <w:rFonts w:ascii="Arial" w:hAnsi="Arial" w:cs="Arial"/>
                <w:sz w:val="20"/>
              </w:rPr>
              <w:t>safe and</w:t>
            </w:r>
            <w:r w:rsidRPr="00AB0DFA">
              <w:rPr>
                <w:rFonts w:ascii="Arial" w:hAnsi="Arial" w:cs="Arial"/>
                <w:sz w:val="20"/>
              </w:rPr>
              <w:t xml:space="preserve"> engaged </w:t>
            </w:r>
            <w:r>
              <w:rPr>
                <w:rFonts w:ascii="Arial" w:hAnsi="Arial" w:cs="Arial"/>
                <w:sz w:val="20"/>
              </w:rPr>
              <w:t>whilst</w:t>
            </w:r>
            <w:r w:rsidRPr="00AB0DFA">
              <w:rPr>
                <w:rFonts w:ascii="Arial" w:hAnsi="Arial" w:cs="Arial"/>
                <w:sz w:val="20"/>
              </w:rPr>
              <w:t xml:space="preserve"> monitor</w:t>
            </w:r>
            <w:r>
              <w:rPr>
                <w:rFonts w:ascii="Arial" w:hAnsi="Arial" w:cs="Arial"/>
                <w:sz w:val="20"/>
              </w:rPr>
              <w:t>ing</w:t>
            </w:r>
            <w:r w:rsidRPr="00AB0DFA">
              <w:rPr>
                <w:rFonts w:ascii="Arial" w:hAnsi="Arial" w:cs="Arial"/>
                <w:sz w:val="20"/>
              </w:rPr>
              <w:t xml:space="preserve"> wellbeing </w:t>
            </w:r>
            <w:r>
              <w:rPr>
                <w:rFonts w:ascii="Arial" w:hAnsi="Arial" w:cs="Arial"/>
                <w:sz w:val="20"/>
              </w:rPr>
              <w:t xml:space="preserve">during the interim period </w:t>
            </w:r>
            <w:r w:rsidRPr="00AB0DFA">
              <w:rPr>
                <w:rFonts w:ascii="Arial" w:hAnsi="Arial" w:cs="Arial"/>
                <w:sz w:val="20"/>
              </w:rPr>
              <w:t>whil</w:t>
            </w:r>
            <w:r>
              <w:rPr>
                <w:rFonts w:ascii="Arial" w:hAnsi="Arial" w:cs="Arial"/>
                <w:sz w:val="20"/>
              </w:rPr>
              <w:t>st</w:t>
            </w:r>
            <w:r w:rsidRPr="00AB0DFA">
              <w:rPr>
                <w:rFonts w:ascii="Arial" w:hAnsi="Arial" w:cs="Arial"/>
                <w:sz w:val="20"/>
              </w:rPr>
              <w:t xml:space="preserve"> awaiting services to </w:t>
            </w:r>
            <w:r>
              <w:rPr>
                <w:rFonts w:ascii="Arial" w:hAnsi="Arial" w:cs="Arial"/>
                <w:sz w:val="20"/>
              </w:rPr>
              <w:t xml:space="preserve">engage with the </w:t>
            </w:r>
            <w:r w:rsidRPr="00AB0DFA">
              <w:rPr>
                <w:rFonts w:ascii="Arial" w:hAnsi="Arial" w:cs="Arial"/>
                <w:sz w:val="20"/>
              </w:rPr>
              <w:t>client.</w:t>
            </w:r>
          </w:p>
          <w:p w14:paraId="79F4ADAB" w14:textId="77777777" w:rsidR="00333A95" w:rsidRPr="00AB0DFA" w:rsidRDefault="00333A95" w:rsidP="00333A95">
            <w:pPr>
              <w:numPr>
                <w:ilvl w:val="0"/>
                <w:numId w:val="33"/>
              </w:numPr>
              <w:spacing w:after="0"/>
              <w:jc w:val="both"/>
              <w:rPr>
                <w:rFonts w:ascii="Arial" w:hAnsi="Arial" w:cs="Arial"/>
                <w:sz w:val="20"/>
              </w:rPr>
            </w:pPr>
            <w:r w:rsidRPr="00AB0DFA">
              <w:rPr>
                <w:rFonts w:ascii="Arial" w:hAnsi="Arial" w:cs="Arial"/>
                <w:sz w:val="20"/>
              </w:rPr>
              <w:t>The service</w:t>
            </w:r>
            <w:r>
              <w:rPr>
                <w:rFonts w:ascii="Arial" w:hAnsi="Arial" w:cs="Arial"/>
                <w:sz w:val="20"/>
              </w:rPr>
              <w:t xml:space="preserve"> </w:t>
            </w:r>
            <w:r w:rsidRPr="00AB0DFA">
              <w:rPr>
                <w:rFonts w:ascii="Arial" w:hAnsi="Arial" w:cs="Arial"/>
                <w:sz w:val="20"/>
              </w:rPr>
              <w:t>s</w:t>
            </w:r>
            <w:r>
              <w:rPr>
                <w:rFonts w:ascii="Arial" w:hAnsi="Arial" w:cs="Arial"/>
                <w:sz w:val="20"/>
              </w:rPr>
              <w:t>hall</w:t>
            </w:r>
            <w:r w:rsidRPr="00AB0DFA">
              <w:rPr>
                <w:rFonts w:ascii="Arial" w:hAnsi="Arial" w:cs="Arial"/>
                <w:sz w:val="20"/>
              </w:rPr>
              <w:t xml:space="preserve"> share its expertise and experience with other professionals, carers and the public</w:t>
            </w:r>
          </w:p>
          <w:p w14:paraId="3AB77FFE" w14:textId="77777777" w:rsidR="00333A95" w:rsidRPr="00AB0DFA" w:rsidRDefault="00333A95" w:rsidP="00333A95">
            <w:pPr>
              <w:numPr>
                <w:ilvl w:val="0"/>
                <w:numId w:val="33"/>
              </w:numPr>
              <w:spacing w:after="0"/>
              <w:jc w:val="both"/>
              <w:rPr>
                <w:rFonts w:ascii="Arial" w:hAnsi="Arial" w:cs="Arial"/>
                <w:sz w:val="20"/>
              </w:rPr>
            </w:pPr>
            <w:r w:rsidRPr="00AB0DFA">
              <w:rPr>
                <w:rFonts w:ascii="Arial" w:hAnsi="Arial" w:cs="Arial"/>
                <w:sz w:val="20"/>
              </w:rPr>
              <w:t>The</w:t>
            </w:r>
            <w:r>
              <w:rPr>
                <w:rFonts w:ascii="Arial" w:hAnsi="Arial" w:cs="Arial"/>
                <w:sz w:val="20"/>
              </w:rPr>
              <w:t xml:space="preserve"> service shall</w:t>
            </w:r>
            <w:r w:rsidRPr="00AB0DFA">
              <w:rPr>
                <w:rFonts w:ascii="Arial" w:hAnsi="Arial" w:cs="Arial"/>
                <w:sz w:val="20"/>
              </w:rPr>
              <w:t xml:space="preserve"> offer outreach groups (e.g. women, networking events) </w:t>
            </w:r>
          </w:p>
          <w:p w14:paraId="21D93980" w14:textId="77777777" w:rsidR="00333A95" w:rsidRDefault="00333A95" w:rsidP="002B227D">
            <w:pPr>
              <w:spacing w:after="0"/>
              <w:jc w:val="both"/>
              <w:rPr>
                <w:rFonts w:ascii="Arial" w:eastAsia="Times New Roman" w:hAnsi="Arial" w:cs="Arial"/>
                <w:sz w:val="20"/>
                <w:lang w:val="en-GB" w:eastAsia="en-GB"/>
              </w:rPr>
            </w:pPr>
          </w:p>
          <w:p w14:paraId="3843C748" w14:textId="77777777" w:rsidR="002B227D" w:rsidRPr="00702ECC" w:rsidRDefault="002B227D" w:rsidP="002B227D">
            <w:pPr>
              <w:spacing w:after="0"/>
              <w:jc w:val="both"/>
              <w:rPr>
                <w:rFonts w:ascii="Arial" w:eastAsia="Times New Roman" w:hAnsi="Arial" w:cs="Arial"/>
                <w:sz w:val="20"/>
                <w:lang w:val="en-GB" w:eastAsia="en-GB"/>
              </w:rPr>
            </w:pPr>
            <w:r w:rsidRPr="00702ECC">
              <w:rPr>
                <w:rFonts w:ascii="Arial" w:eastAsia="Times New Roman" w:hAnsi="Arial" w:cs="Arial"/>
                <w:sz w:val="20"/>
                <w:lang w:val="en-GB" w:eastAsia="en-GB"/>
              </w:rPr>
              <w:t>It is essential that the provider remains flexible and responsive to the constant shifting needs of key core groups and provide regular feedback of emerging trends and issues.  For example, evidence suggests that many MVA clients have issues with physical and mental wellbeing. This is often related to the poor standards of accommodation and food in some marginalised communities, gaps in provision of support e.g. no recourse to public funds</w:t>
            </w:r>
            <w:r w:rsidR="001F05EE">
              <w:rPr>
                <w:rFonts w:ascii="Arial" w:eastAsia="Times New Roman" w:hAnsi="Arial" w:cs="Arial"/>
                <w:sz w:val="20"/>
                <w:lang w:val="en-GB" w:eastAsia="en-GB"/>
              </w:rPr>
              <w:t>,</w:t>
            </w:r>
            <w:r w:rsidRPr="00702ECC">
              <w:rPr>
                <w:rFonts w:ascii="Arial" w:eastAsia="Times New Roman" w:hAnsi="Arial" w:cs="Arial"/>
                <w:sz w:val="20"/>
                <w:lang w:val="en-GB" w:eastAsia="en-GB"/>
              </w:rPr>
              <w:t xml:space="preserve"> clients may be able to access health services but may not be able to receive support from other statutory providers (sometimes long term), destitution, periodic detention, lack of continuity of care and barriers to accessing health services. </w:t>
            </w:r>
          </w:p>
          <w:p w14:paraId="231255D9" w14:textId="77777777" w:rsidR="002B227D" w:rsidRDefault="002B227D" w:rsidP="002B227D">
            <w:pPr>
              <w:spacing w:after="0"/>
              <w:jc w:val="both"/>
              <w:rPr>
                <w:rFonts w:ascii="Arial" w:eastAsia="Times New Roman" w:hAnsi="Arial" w:cs="Arial"/>
                <w:sz w:val="20"/>
                <w:lang w:val="en-GB" w:eastAsia="en-GB"/>
              </w:rPr>
            </w:pPr>
            <w:r w:rsidRPr="00702ECC">
              <w:rPr>
                <w:rFonts w:ascii="Arial" w:eastAsia="Times New Roman" w:hAnsi="Arial" w:cs="Arial"/>
                <w:sz w:val="20"/>
                <w:lang w:val="en-GB" w:eastAsia="en-GB"/>
              </w:rPr>
              <w:t>The provider will recognise the importance of early referral to primary care med</w:t>
            </w:r>
            <w:r w:rsidRPr="00030C5C">
              <w:rPr>
                <w:rFonts w:ascii="Arial" w:eastAsia="Times New Roman" w:hAnsi="Arial" w:cs="Arial"/>
                <w:sz w:val="20"/>
                <w:lang w:val="en-GB" w:eastAsia="en-GB"/>
              </w:rPr>
              <w:t>ical services, mental health and drug and alcohol services and facilitate access to social support networks to minimise social issues.  For some clients</w:t>
            </w:r>
            <w:r w:rsidR="00040097">
              <w:rPr>
                <w:rFonts w:ascii="Arial" w:eastAsia="Times New Roman" w:hAnsi="Arial" w:cs="Arial"/>
                <w:sz w:val="20"/>
                <w:lang w:val="en-GB" w:eastAsia="en-GB"/>
              </w:rPr>
              <w:t>’</w:t>
            </w:r>
            <w:r w:rsidRPr="00030C5C">
              <w:rPr>
                <w:rFonts w:ascii="Arial" w:eastAsia="Times New Roman" w:hAnsi="Arial" w:cs="Arial"/>
                <w:sz w:val="20"/>
                <w:lang w:val="en-GB" w:eastAsia="en-GB"/>
              </w:rPr>
              <w:t xml:space="preserve"> health needs might not manifest themselves until after they have been settled for some time, especially mental health has so this needs to be taken into account when assessing and treatment planning for individuals.  Service provision must take into account the very different ways services are accessed by various MVA communities so that the service remains responsive to their needs yet recognises the importance in educating clients to attend and keep appointments.</w:t>
            </w:r>
          </w:p>
          <w:p w14:paraId="11742DFE" w14:textId="77777777" w:rsidR="00040097" w:rsidRDefault="00040097" w:rsidP="002B227D">
            <w:pPr>
              <w:spacing w:after="0"/>
              <w:jc w:val="both"/>
              <w:rPr>
                <w:rFonts w:ascii="Arial" w:eastAsia="Times New Roman" w:hAnsi="Arial" w:cs="Arial"/>
                <w:sz w:val="20"/>
                <w:lang w:val="en-GB" w:eastAsia="en-GB"/>
              </w:rPr>
            </w:pPr>
          </w:p>
          <w:p w14:paraId="311519AE" w14:textId="77777777" w:rsidR="00040097" w:rsidRDefault="00040097" w:rsidP="002B227D">
            <w:pPr>
              <w:spacing w:after="0"/>
              <w:jc w:val="both"/>
              <w:rPr>
                <w:rFonts w:ascii="Arial" w:eastAsia="Times New Roman" w:hAnsi="Arial" w:cs="Arial"/>
                <w:sz w:val="20"/>
                <w:lang w:val="en-GB" w:eastAsia="en-GB"/>
              </w:rPr>
            </w:pPr>
            <w:r>
              <w:rPr>
                <w:rFonts w:ascii="Arial" w:eastAsia="Times New Roman" w:hAnsi="Arial" w:cs="Arial"/>
                <w:sz w:val="20"/>
                <w:lang w:val="en-GB" w:eastAsia="en-GB"/>
              </w:rPr>
              <w:t>Where service users have been registered with service providers but fail to engage effectively, they can return to the service for further support.</w:t>
            </w:r>
          </w:p>
          <w:p w14:paraId="5C001E1A" w14:textId="77777777" w:rsidR="000975B5" w:rsidRDefault="000975B5" w:rsidP="002B227D">
            <w:pPr>
              <w:spacing w:after="0"/>
              <w:jc w:val="both"/>
              <w:rPr>
                <w:rFonts w:ascii="Arial" w:eastAsia="Times New Roman" w:hAnsi="Arial" w:cs="Arial"/>
                <w:sz w:val="20"/>
                <w:lang w:val="en-GB" w:eastAsia="en-GB"/>
              </w:rPr>
            </w:pPr>
          </w:p>
          <w:p w14:paraId="7F9AEA1A" w14:textId="77777777" w:rsidR="002B227D" w:rsidRPr="00AB0DFA" w:rsidRDefault="002B227D" w:rsidP="002B227D">
            <w:pPr>
              <w:spacing w:after="0"/>
              <w:jc w:val="both"/>
              <w:rPr>
                <w:rFonts w:ascii="Arial" w:hAnsi="Arial" w:cs="Arial"/>
                <w:color w:val="000000"/>
                <w:sz w:val="20"/>
              </w:rPr>
            </w:pPr>
            <w:r w:rsidRPr="00AB0DFA">
              <w:rPr>
                <w:rFonts w:ascii="Arial" w:hAnsi="Arial" w:cs="Arial"/>
                <w:color w:val="000000"/>
                <w:sz w:val="20"/>
              </w:rPr>
              <w:t>I</w:t>
            </w:r>
            <w:r w:rsidR="00091E82" w:rsidRPr="00AB0DFA">
              <w:rPr>
                <w:rFonts w:ascii="Arial" w:hAnsi="Arial" w:cs="Arial"/>
                <w:color w:val="000000"/>
                <w:sz w:val="20"/>
              </w:rPr>
              <w:t xml:space="preserve">&amp;ESCCG </w:t>
            </w:r>
            <w:r w:rsidRPr="00AB0DFA">
              <w:rPr>
                <w:rFonts w:ascii="Arial" w:hAnsi="Arial" w:cs="Arial"/>
                <w:color w:val="000000"/>
                <w:sz w:val="20"/>
              </w:rPr>
              <w:t>and W</w:t>
            </w:r>
            <w:r w:rsidR="00091E82" w:rsidRPr="00AB0DFA">
              <w:rPr>
                <w:rFonts w:ascii="Arial" w:hAnsi="Arial" w:cs="Arial"/>
                <w:color w:val="000000"/>
                <w:sz w:val="20"/>
              </w:rPr>
              <w:t>SCCG</w:t>
            </w:r>
            <w:r w:rsidRPr="00AB0DFA">
              <w:rPr>
                <w:rFonts w:ascii="Arial" w:hAnsi="Arial" w:cs="Arial"/>
                <w:color w:val="000000"/>
                <w:sz w:val="20"/>
              </w:rPr>
              <w:t xml:space="preserve"> have identified a range of services that are required to be delivered.  These include:</w:t>
            </w:r>
          </w:p>
          <w:p w14:paraId="7513F309" w14:textId="77777777" w:rsidR="002B227D" w:rsidRPr="0008540F" w:rsidRDefault="002B227D" w:rsidP="002B227D">
            <w:pPr>
              <w:spacing w:after="0"/>
              <w:jc w:val="both"/>
              <w:rPr>
                <w:rFonts w:ascii="Arial" w:hAnsi="Arial" w:cs="Arial"/>
                <w:color w:val="000000"/>
                <w:sz w:val="20"/>
              </w:rPr>
            </w:pPr>
          </w:p>
          <w:p w14:paraId="195F8966" w14:textId="77777777" w:rsidR="002B227D" w:rsidRPr="00AB0DFA" w:rsidRDefault="002B227D" w:rsidP="002B227D">
            <w:pPr>
              <w:spacing w:after="0"/>
              <w:rPr>
                <w:rFonts w:ascii="Arial" w:hAnsi="Arial" w:cs="Arial"/>
                <w:b/>
                <w:i/>
                <w:color w:val="000000"/>
                <w:sz w:val="20"/>
              </w:rPr>
            </w:pPr>
            <w:r w:rsidRPr="0008540F">
              <w:rPr>
                <w:rFonts w:ascii="Arial" w:hAnsi="Arial" w:cs="Arial"/>
                <w:b/>
                <w:i/>
                <w:color w:val="000000"/>
                <w:sz w:val="20"/>
              </w:rPr>
              <w:t>Partnership Board</w:t>
            </w:r>
            <w:r w:rsidR="003E56D1">
              <w:rPr>
                <w:rFonts w:ascii="Arial" w:hAnsi="Arial" w:cs="Arial"/>
                <w:b/>
                <w:i/>
                <w:color w:val="000000"/>
                <w:sz w:val="20"/>
              </w:rPr>
              <w:t xml:space="preserve"> / Multi-Disciplinary Forums</w:t>
            </w:r>
          </w:p>
          <w:p w14:paraId="45F55A6D" w14:textId="6213988D" w:rsidR="002B227D" w:rsidRPr="008C4523" w:rsidRDefault="002B227D" w:rsidP="002B227D">
            <w:pPr>
              <w:spacing w:after="0"/>
              <w:jc w:val="both"/>
              <w:rPr>
                <w:rFonts w:ascii="Arial" w:hAnsi="Arial" w:cs="Arial"/>
                <w:color w:val="009966"/>
                <w:sz w:val="20"/>
              </w:rPr>
            </w:pPr>
            <w:r w:rsidRPr="00AB0DFA">
              <w:rPr>
                <w:rFonts w:ascii="Arial" w:hAnsi="Arial" w:cs="Arial"/>
                <w:color w:val="000000"/>
                <w:sz w:val="20"/>
              </w:rPr>
              <w:t>A key element of this service is collaboration and partnership working with organisations</w:t>
            </w:r>
            <w:r w:rsidR="003E56D1">
              <w:rPr>
                <w:rFonts w:ascii="Arial" w:hAnsi="Arial" w:cs="Arial"/>
                <w:color w:val="000000"/>
                <w:sz w:val="20"/>
              </w:rPr>
              <w:t>,</w:t>
            </w:r>
            <w:r w:rsidRPr="00AB0DFA">
              <w:rPr>
                <w:rFonts w:ascii="Arial" w:hAnsi="Arial" w:cs="Arial"/>
                <w:color w:val="000000"/>
                <w:sz w:val="20"/>
              </w:rPr>
              <w:t xml:space="preserve"> stakeholders and communities.</w:t>
            </w:r>
            <w:r w:rsidR="002A64F5">
              <w:rPr>
                <w:rFonts w:ascii="Arial" w:hAnsi="Arial" w:cs="Arial"/>
                <w:color w:val="000000"/>
                <w:sz w:val="20"/>
              </w:rPr>
              <w:t xml:space="preserve"> </w:t>
            </w:r>
            <w:r w:rsidRPr="00AB0DFA">
              <w:rPr>
                <w:rFonts w:ascii="Arial" w:hAnsi="Arial" w:cs="Arial"/>
                <w:color w:val="000000"/>
                <w:sz w:val="20"/>
              </w:rPr>
              <w:t xml:space="preserve"> The provider will </w:t>
            </w:r>
            <w:r w:rsidRPr="0008540F">
              <w:rPr>
                <w:rFonts w:ascii="Arial" w:hAnsi="Arial" w:cs="Arial"/>
                <w:color w:val="000000"/>
                <w:sz w:val="20"/>
              </w:rPr>
              <w:t xml:space="preserve">be responsive to the needs of MVA clients and adapt services as appropriate. </w:t>
            </w:r>
            <w:r w:rsidR="002A64F5">
              <w:rPr>
                <w:rFonts w:ascii="Arial" w:hAnsi="Arial" w:cs="Arial"/>
                <w:color w:val="000000"/>
                <w:sz w:val="20"/>
              </w:rPr>
              <w:t xml:space="preserve"> </w:t>
            </w:r>
            <w:r w:rsidRPr="0008540F">
              <w:rPr>
                <w:rFonts w:ascii="Arial" w:hAnsi="Arial" w:cs="Arial"/>
                <w:color w:val="000000"/>
                <w:sz w:val="20"/>
              </w:rPr>
              <w:t>The provider will set up and maintain a partnership board</w:t>
            </w:r>
            <w:r w:rsidR="003E56D1">
              <w:rPr>
                <w:rFonts w:ascii="Arial" w:hAnsi="Arial" w:cs="Arial"/>
                <w:color w:val="000000"/>
                <w:sz w:val="20"/>
              </w:rPr>
              <w:t xml:space="preserve"> / multi-disciplinary forum(s)</w:t>
            </w:r>
            <w:r w:rsidRPr="0008540F">
              <w:rPr>
                <w:rFonts w:ascii="Arial" w:hAnsi="Arial" w:cs="Arial"/>
                <w:color w:val="000000"/>
                <w:sz w:val="20"/>
              </w:rPr>
              <w:t xml:space="preserve"> that meet regularly and include representation from local organisations and community groups supporting the MVA</w:t>
            </w:r>
            <w:r w:rsidR="00391E03">
              <w:rPr>
                <w:rFonts w:ascii="Arial" w:hAnsi="Arial" w:cs="Arial"/>
                <w:color w:val="000000"/>
                <w:sz w:val="20"/>
              </w:rPr>
              <w:t>, the design of which will be co-produced by organisations across the system and reviewed as appropriate throughout the duration of the contract</w:t>
            </w:r>
            <w:r w:rsidR="003E56D1">
              <w:rPr>
                <w:rFonts w:ascii="Arial" w:hAnsi="Arial" w:cs="Arial"/>
                <w:color w:val="000000"/>
                <w:sz w:val="20"/>
              </w:rPr>
              <w:t xml:space="preserve">.  </w:t>
            </w:r>
          </w:p>
          <w:p w14:paraId="433F52BB" w14:textId="77777777" w:rsidR="00333A95" w:rsidRDefault="00333A95" w:rsidP="002B227D">
            <w:pPr>
              <w:spacing w:after="0"/>
              <w:jc w:val="both"/>
              <w:rPr>
                <w:rFonts w:ascii="Arial" w:hAnsi="Arial" w:cs="Arial"/>
                <w:b/>
                <w:i/>
                <w:color w:val="000000"/>
                <w:sz w:val="20"/>
              </w:rPr>
            </w:pPr>
          </w:p>
          <w:p w14:paraId="709AD167" w14:textId="77777777" w:rsidR="002B227D" w:rsidRPr="008C4523" w:rsidRDefault="002B227D" w:rsidP="002B227D">
            <w:pPr>
              <w:spacing w:after="0"/>
              <w:jc w:val="both"/>
              <w:rPr>
                <w:rFonts w:ascii="Arial" w:hAnsi="Arial" w:cs="Arial"/>
                <w:b/>
                <w:i/>
                <w:color w:val="000000"/>
                <w:sz w:val="20"/>
              </w:rPr>
            </w:pPr>
            <w:r w:rsidRPr="008C4523">
              <w:rPr>
                <w:rFonts w:ascii="Arial" w:hAnsi="Arial" w:cs="Arial"/>
                <w:b/>
                <w:i/>
                <w:color w:val="000000"/>
                <w:sz w:val="20"/>
              </w:rPr>
              <w:t>Assessments &amp; Care Plans</w:t>
            </w:r>
          </w:p>
          <w:p w14:paraId="7E603E7F" w14:textId="77777777" w:rsidR="002B227D" w:rsidRPr="00AB0DFA" w:rsidRDefault="002B227D" w:rsidP="002B227D">
            <w:pPr>
              <w:spacing w:after="0"/>
              <w:jc w:val="both"/>
              <w:rPr>
                <w:rFonts w:ascii="Arial" w:hAnsi="Arial" w:cs="Arial"/>
                <w:color w:val="000000"/>
                <w:sz w:val="20"/>
              </w:rPr>
            </w:pPr>
            <w:r w:rsidRPr="00AB0DFA">
              <w:rPr>
                <w:rFonts w:ascii="Arial" w:hAnsi="Arial" w:cs="Arial"/>
                <w:color w:val="000000"/>
                <w:sz w:val="20"/>
              </w:rPr>
              <w:t xml:space="preserve">Each individual accessing the service will have an initial assessment and a care plan developed. Assessments where required should be carried out using an appropriate recognised assessment </w:t>
            </w:r>
            <w:r w:rsidRPr="00AB0DFA">
              <w:rPr>
                <w:rFonts w:ascii="Arial" w:hAnsi="Arial" w:cs="Arial"/>
                <w:color w:val="000000"/>
                <w:sz w:val="20"/>
              </w:rPr>
              <w:lastRenderedPageBreak/>
              <w:t xml:space="preserve">tool. The assessment should have regard to cultural diversity and should be developed through outreach and community consultations and in conjunction with local community organisations and other stakeholders.  Each individual’s care plan should be reviewed and evaluated at each contact throughout the intervention; at the request of the patient or carer, and at team case planning meetings. </w:t>
            </w:r>
          </w:p>
          <w:p w14:paraId="4D4A857F" w14:textId="77777777" w:rsidR="002B227D" w:rsidRPr="00AB0DFA" w:rsidRDefault="002B227D" w:rsidP="002B227D">
            <w:pPr>
              <w:spacing w:after="0"/>
              <w:jc w:val="both"/>
              <w:rPr>
                <w:rFonts w:ascii="Arial" w:hAnsi="Arial" w:cs="Arial"/>
                <w:color w:val="000000"/>
                <w:sz w:val="20"/>
              </w:rPr>
            </w:pPr>
          </w:p>
          <w:p w14:paraId="3EF0409D" w14:textId="77777777" w:rsidR="002B227D" w:rsidRPr="00AB0DFA" w:rsidRDefault="002B227D" w:rsidP="002B227D">
            <w:pPr>
              <w:spacing w:after="0"/>
              <w:jc w:val="both"/>
              <w:rPr>
                <w:rFonts w:ascii="Arial" w:hAnsi="Arial" w:cs="Arial"/>
                <w:color w:val="000000"/>
                <w:sz w:val="20"/>
              </w:rPr>
            </w:pPr>
            <w:r w:rsidRPr="00AB0DFA">
              <w:rPr>
                <w:rFonts w:ascii="Arial" w:hAnsi="Arial" w:cs="Arial"/>
                <w:color w:val="000000"/>
                <w:sz w:val="20"/>
              </w:rPr>
              <w:t xml:space="preserve">Care plans will include: </w:t>
            </w:r>
          </w:p>
          <w:p w14:paraId="21EB9AF5" w14:textId="77777777" w:rsidR="002B227D" w:rsidRPr="00AB0DFA" w:rsidRDefault="002B227D" w:rsidP="002B227D">
            <w:pPr>
              <w:numPr>
                <w:ilvl w:val="0"/>
                <w:numId w:val="26"/>
              </w:numPr>
              <w:spacing w:after="0"/>
              <w:ind w:left="318" w:hanging="318"/>
              <w:rPr>
                <w:rFonts w:ascii="Arial" w:hAnsi="Arial" w:cs="Arial"/>
                <w:color w:val="000000"/>
                <w:sz w:val="20"/>
              </w:rPr>
            </w:pPr>
            <w:r w:rsidRPr="00AB0DFA">
              <w:rPr>
                <w:rFonts w:ascii="Arial" w:hAnsi="Arial" w:cs="Arial"/>
                <w:color w:val="000000"/>
                <w:sz w:val="20"/>
              </w:rPr>
              <w:t>The relevance of the plan to needs and circumstances</w:t>
            </w:r>
          </w:p>
          <w:p w14:paraId="66A46D43" w14:textId="77777777" w:rsidR="002B227D" w:rsidRPr="00AB0DFA" w:rsidRDefault="002B227D" w:rsidP="002B227D">
            <w:pPr>
              <w:numPr>
                <w:ilvl w:val="0"/>
                <w:numId w:val="26"/>
              </w:numPr>
              <w:spacing w:after="0"/>
              <w:ind w:left="318" w:hanging="318"/>
              <w:rPr>
                <w:rFonts w:ascii="Arial" w:hAnsi="Arial" w:cs="Arial"/>
                <w:color w:val="000000"/>
                <w:sz w:val="20"/>
              </w:rPr>
            </w:pPr>
            <w:r w:rsidRPr="00AB0DFA">
              <w:rPr>
                <w:rFonts w:ascii="Arial" w:hAnsi="Arial" w:cs="Arial"/>
                <w:color w:val="000000"/>
                <w:sz w:val="20"/>
              </w:rPr>
              <w:t xml:space="preserve">Progress/outcomes since previous contact (from patient and professional perspective) </w:t>
            </w:r>
          </w:p>
          <w:p w14:paraId="4D008F63" w14:textId="77777777" w:rsidR="002B227D" w:rsidRPr="00AB0DFA" w:rsidRDefault="002B227D" w:rsidP="002B227D">
            <w:pPr>
              <w:numPr>
                <w:ilvl w:val="0"/>
                <w:numId w:val="26"/>
              </w:numPr>
              <w:spacing w:after="0"/>
              <w:ind w:left="318" w:hanging="318"/>
              <w:rPr>
                <w:rFonts w:ascii="Arial" w:hAnsi="Arial" w:cs="Arial"/>
                <w:color w:val="000000"/>
                <w:sz w:val="20"/>
              </w:rPr>
            </w:pPr>
            <w:r w:rsidRPr="00AB0DFA">
              <w:rPr>
                <w:rFonts w:ascii="Arial" w:hAnsi="Arial" w:cs="Arial"/>
                <w:color w:val="000000"/>
                <w:sz w:val="20"/>
              </w:rPr>
              <w:t>Risk</w:t>
            </w:r>
            <w:r w:rsidR="00091E82" w:rsidRPr="00AB0DFA">
              <w:rPr>
                <w:rFonts w:ascii="Arial" w:hAnsi="Arial" w:cs="Arial"/>
                <w:color w:val="000000"/>
                <w:sz w:val="20"/>
              </w:rPr>
              <w:t xml:space="preserve"> Stratification Tool(s)</w:t>
            </w:r>
          </w:p>
          <w:p w14:paraId="29899FF5" w14:textId="77777777" w:rsidR="00AB0DFA" w:rsidRDefault="002B227D" w:rsidP="002B227D">
            <w:pPr>
              <w:numPr>
                <w:ilvl w:val="0"/>
                <w:numId w:val="26"/>
              </w:numPr>
              <w:spacing w:after="0"/>
              <w:ind w:left="318" w:hanging="318"/>
              <w:rPr>
                <w:rFonts w:ascii="Arial" w:hAnsi="Arial" w:cs="Arial"/>
                <w:color w:val="000000"/>
                <w:sz w:val="20"/>
              </w:rPr>
            </w:pPr>
            <w:r w:rsidRPr="00AB0DFA">
              <w:rPr>
                <w:rFonts w:ascii="Arial" w:hAnsi="Arial" w:cs="Arial"/>
                <w:color w:val="000000"/>
                <w:sz w:val="20"/>
              </w:rPr>
              <w:t>Any unmet needs</w:t>
            </w:r>
            <w:r w:rsidR="00AB0DFA">
              <w:rPr>
                <w:rFonts w:ascii="Arial" w:hAnsi="Arial" w:cs="Arial"/>
                <w:color w:val="000000"/>
                <w:sz w:val="20"/>
              </w:rPr>
              <w:t>, feeding back this detail to the CCGs in order to inform future commissioning</w:t>
            </w:r>
            <w:r w:rsidRPr="00AB0DFA">
              <w:rPr>
                <w:rFonts w:ascii="Arial" w:hAnsi="Arial" w:cs="Arial"/>
                <w:color w:val="000000"/>
                <w:sz w:val="20"/>
              </w:rPr>
              <w:t xml:space="preserve"> </w:t>
            </w:r>
          </w:p>
          <w:p w14:paraId="1FCA4F6D" w14:textId="77777777" w:rsidR="002B227D" w:rsidRPr="00AB0DFA" w:rsidRDefault="00AB0DFA" w:rsidP="002B227D">
            <w:pPr>
              <w:numPr>
                <w:ilvl w:val="0"/>
                <w:numId w:val="26"/>
              </w:numPr>
              <w:spacing w:after="0"/>
              <w:ind w:left="318" w:hanging="318"/>
              <w:rPr>
                <w:rFonts w:ascii="Arial" w:hAnsi="Arial" w:cs="Arial"/>
                <w:color w:val="000000"/>
                <w:sz w:val="20"/>
              </w:rPr>
            </w:pPr>
            <w:r>
              <w:rPr>
                <w:rFonts w:ascii="Arial" w:hAnsi="Arial" w:cs="Arial"/>
                <w:color w:val="000000"/>
                <w:sz w:val="20"/>
              </w:rPr>
              <w:t>Service will engage with other services through Memorandum</w:t>
            </w:r>
            <w:r w:rsidR="00234315">
              <w:rPr>
                <w:rFonts w:ascii="Arial" w:hAnsi="Arial" w:cs="Arial"/>
                <w:color w:val="000000"/>
                <w:sz w:val="20"/>
              </w:rPr>
              <w:t>s</w:t>
            </w:r>
            <w:r>
              <w:rPr>
                <w:rFonts w:ascii="Arial" w:hAnsi="Arial" w:cs="Arial"/>
                <w:color w:val="000000"/>
                <w:sz w:val="20"/>
              </w:rPr>
              <w:t xml:space="preserve"> of Understanding</w:t>
            </w:r>
          </w:p>
          <w:p w14:paraId="2F55BEC6" w14:textId="77777777" w:rsidR="002B227D" w:rsidRPr="00AB0DFA" w:rsidRDefault="002B227D" w:rsidP="002B227D">
            <w:pPr>
              <w:numPr>
                <w:ilvl w:val="0"/>
                <w:numId w:val="26"/>
              </w:numPr>
              <w:spacing w:after="0"/>
              <w:ind w:left="318" w:hanging="318"/>
              <w:rPr>
                <w:rFonts w:ascii="Arial" w:hAnsi="Arial" w:cs="Arial"/>
                <w:color w:val="000000"/>
                <w:sz w:val="20"/>
              </w:rPr>
            </w:pPr>
            <w:r w:rsidRPr="00AB0DFA">
              <w:rPr>
                <w:rFonts w:ascii="Arial" w:hAnsi="Arial" w:cs="Arial"/>
                <w:color w:val="000000"/>
                <w:sz w:val="20"/>
              </w:rPr>
              <w:t xml:space="preserve">Setting short term goals and agreeing expected outcomes </w:t>
            </w:r>
          </w:p>
          <w:p w14:paraId="078471EC" w14:textId="77777777" w:rsidR="002B227D" w:rsidRPr="0008540F" w:rsidRDefault="002B227D" w:rsidP="002B227D">
            <w:pPr>
              <w:numPr>
                <w:ilvl w:val="0"/>
                <w:numId w:val="26"/>
              </w:numPr>
              <w:spacing w:after="0"/>
              <w:ind w:left="318" w:hanging="318"/>
              <w:rPr>
                <w:rFonts w:ascii="Arial" w:hAnsi="Arial" w:cs="Arial"/>
                <w:color w:val="000000"/>
                <w:sz w:val="20"/>
              </w:rPr>
            </w:pPr>
            <w:r w:rsidRPr="00AB0DFA">
              <w:rPr>
                <w:rFonts w:ascii="Arial" w:hAnsi="Arial" w:cs="Arial"/>
                <w:color w:val="000000"/>
                <w:sz w:val="20"/>
              </w:rPr>
              <w:t>The date/time of the next review</w:t>
            </w:r>
          </w:p>
          <w:p w14:paraId="7F1322DA" w14:textId="77777777" w:rsidR="0008540F" w:rsidRDefault="0008540F" w:rsidP="002B227D">
            <w:pPr>
              <w:spacing w:after="0"/>
              <w:jc w:val="both"/>
              <w:rPr>
                <w:rFonts w:ascii="Arial" w:hAnsi="Arial" w:cs="Arial"/>
                <w:color w:val="000000"/>
                <w:sz w:val="20"/>
              </w:rPr>
            </w:pPr>
          </w:p>
          <w:p w14:paraId="1C2D0746" w14:textId="77777777" w:rsidR="002B227D" w:rsidRPr="0008540F" w:rsidRDefault="002B227D" w:rsidP="002B227D">
            <w:pPr>
              <w:spacing w:after="0"/>
              <w:jc w:val="both"/>
              <w:rPr>
                <w:rFonts w:ascii="Arial" w:hAnsi="Arial" w:cs="Arial"/>
                <w:color w:val="000000"/>
                <w:sz w:val="20"/>
              </w:rPr>
            </w:pPr>
            <w:r w:rsidRPr="0008540F">
              <w:rPr>
                <w:rFonts w:ascii="Arial" w:hAnsi="Arial" w:cs="Arial"/>
                <w:color w:val="000000"/>
                <w:sz w:val="20"/>
              </w:rPr>
              <w:t>All client / carer information should be translated as necessary for effective communication with the patient / carer; i.e. each client will be given a copy in English and, as appropriate in their own language, Easy Read or other appropriate format.  Health information materials will also be provided in a translated format as appropriate.</w:t>
            </w:r>
          </w:p>
          <w:p w14:paraId="067CC87F" w14:textId="77777777" w:rsidR="002B227D" w:rsidRPr="0008540F" w:rsidRDefault="002B227D" w:rsidP="002B227D">
            <w:pPr>
              <w:spacing w:after="0"/>
              <w:jc w:val="both"/>
              <w:rPr>
                <w:rFonts w:ascii="Arial" w:hAnsi="Arial" w:cs="Arial"/>
                <w:color w:val="009966"/>
                <w:sz w:val="20"/>
              </w:rPr>
            </w:pPr>
          </w:p>
          <w:p w14:paraId="7C246F39" w14:textId="17455B8A" w:rsidR="002B227D" w:rsidRPr="00AB0DFA" w:rsidRDefault="002B227D" w:rsidP="002B227D">
            <w:pPr>
              <w:spacing w:after="0"/>
              <w:jc w:val="both"/>
              <w:rPr>
                <w:rFonts w:ascii="Arial" w:hAnsi="Arial" w:cs="Arial"/>
                <w:b/>
                <w:color w:val="009966"/>
                <w:sz w:val="20"/>
              </w:rPr>
            </w:pPr>
            <w:r w:rsidRPr="00AB0DFA">
              <w:rPr>
                <w:rFonts w:ascii="Arial" w:hAnsi="Arial" w:cs="Arial"/>
                <w:b/>
                <w:color w:val="009966"/>
                <w:sz w:val="20"/>
              </w:rPr>
              <w:t>3.</w:t>
            </w:r>
            <w:r w:rsidR="005167B2">
              <w:rPr>
                <w:rFonts w:ascii="Arial" w:hAnsi="Arial" w:cs="Arial"/>
                <w:b/>
                <w:color w:val="009966"/>
                <w:sz w:val="20"/>
              </w:rPr>
              <w:t>3</w:t>
            </w:r>
            <w:r w:rsidRPr="00AB0DFA">
              <w:rPr>
                <w:rFonts w:ascii="Arial" w:hAnsi="Arial" w:cs="Arial"/>
                <w:b/>
                <w:color w:val="009966"/>
                <w:sz w:val="20"/>
              </w:rPr>
              <w:t xml:space="preserve"> Urgent &amp; Immediate Clinical Care to the Homeless</w:t>
            </w:r>
          </w:p>
          <w:p w14:paraId="1CCBDBAA" w14:textId="77777777" w:rsidR="00265DEF" w:rsidRPr="00AB0DFA" w:rsidRDefault="002B227D" w:rsidP="002B227D">
            <w:pPr>
              <w:spacing w:after="0"/>
              <w:jc w:val="both"/>
              <w:rPr>
                <w:rFonts w:ascii="Arial" w:hAnsi="Arial" w:cs="Arial"/>
                <w:color w:val="000000"/>
                <w:sz w:val="20"/>
              </w:rPr>
            </w:pPr>
            <w:r w:rsidRPr="00AB0DFA">
              <w:rPr>
                <w:rFonts w:ascii="Arial" w:hAnsi="Arial" w:cs="Arial"/>
                <w:color w:val="000000"/>
                <w:sz w:val="20"/>
              </w:rPr>
              <w:t>Homeless people are less likely to be registered with a GP than the general population and have lifestyles which make it difficult for them to make and keep appointments and to access GP healthcare during surgery hours.  They are also more likely to experience complex multiple health and social issues.</w:t>
            </w:r>
            <w:r w:rsidR="00E800E2">
              <w:rPr>
                <w:rFonts w:ascii="Arial" w:hAnsi="Arial" w:cs="Arial"/>
                <w:color w:val="000000"/>
                <w:sz w:val="20"/>
              </w:rPr>
              <w:t xml:space="preserve">  </w:t>
            </w:r>
          </w:p>
          <w:p w14:paraId="53B6C945" w14:textId="77777777" w:rsidR="002B227D" w:rsidRDefault="002B227D" w:rsidP="002B227D">
            <w:pPr>
              <w:spacing w:after="0"/>
              <w:jc w:val="both"/>
              <w:rPr>
                <w:rFonts w:ascii="Arial" w:hAnsi="Arial" w:cs="Arial"/>
                <w:color w:val="000000"/>
                <w:sz w:val="20"/>
              </w:rPr>
            </w:pPr>
            <w:r w:rsidRPr="0008540F">
              <w:rPr>
                <w:rFonts w:ascii="Arial" w:hAnsi="Arial" w:cs="Arial"/>
                <w:color w:val="000000"/>
                <w:sz w:val="20"/>
              </w:rPr>
              <w:t xml:space="preserve">Those individuals identified as homeless will be offered brief interventions to address their current health needs as well as identification of any chronic conditions. </w:t>
            </w:r>
            <w:r w:rsidR="002A64F5">
              <w:rPr>
                <w:rFonts w:ascii="Arial" w:hAnsi="Arial" w:cs="Arial"/>
                <w:color w:val="000000"/>
                <w:sz w:val="20"/>
              </w:rPr>
              <w:t xml:space="preserve"> </w:t>
            </w:r>
            <w:r w:rsidRPr="0008540F">
              <w:rPr>
                <w:rFonts w:ascii="Arial" w:hAnsi="Arial" w:cs="Arial"/>
                <w:color w:val="000000"/>
                <w:sz w:val="20"/>
              </w:rPr>
              <w:t>They will be referred to appropriate services to meet any immediate physical or mental health needs. Individuals will be supported to register with a GP practice within an agreed timescale.  For practices using SystmOne as their clinical system</w:t>
            </w:r>
            <w:r w:rsidR="005D06EC">
              <w:rPr>
                <w:rFonts w:ascii="Arial" w:hAnsi="Arial" w:cs="Arial"/>
                <w:color w:val="000000"/>
                <w:sz w:val="20"/>
              </w:rPr>
              <w:t>,</w:t>
            </w:r>
            <w:r w:rsidRPr="0008540F">
              <w:rPr>
                <w:rFonts w:ascii="Arial" w:hAnsi="Arial" w:cs="Arial"/>
                <w:color w:val="000000"/>
                <w:sz w:val="20"/>
              </w:rPr>
              <w:t xml:space="preserve"> the service will agree to share records where appropriate. </w:t>
            </w:r>
            <w:r w:rsidR="002A64F5">
              <w:rPr>
                <w:rFonts w:ascii="Arial" w:hAnsi="Arial" w:cs="Arial"/>
                <w:color w:val="000000"/>
                <w:sz w:val="20"/>
              </w:rPr>
              <w:t xml:space="preserve"> </w:t>
            </w:r>
            <w:r w:rsidRPr="0008540F">
              <w:rPr>
                <w:rFonts w:ascii="Arial" w:hAnsi="Arial" w:cs="Arial"/>
                <w:color w:val="000000"/>
                <w:sz w:val="20"/>
              </w:rPr>
              <w:t xml:space="preserve">A treatment summary report will be provided for those practices not linked to SystmOne. </w:t>
            </w:r>
          </w:p>
          <w:p w14:paraId="265444F8" w14:textId="77777777" w:rsidR="00E800E2" w:rsidRPr="0008540F" w:rsidRDefault="00E800E2" w:rsidP="002B227D">
            <w:pPr>
              <w:spacing w:after="0"/>
              <w:jc w:val="both"/>
              <w:rPr>
                <w:rFonts w:ascii="Arial" w:hAnsi="Arial" w:cs="Arial"/>
                <w:color w:val="000000"/>
                <w:sz w:val="20"/>
              </w:rPr>
            </w:pPr>
          </w:p>
          <w:p w14:paraId="09E69CF6" w14:textId="77777777" w:rsidR="002B227D" w:rsidRPr="0008540F" w:rsidRDefault="002B227D" w:rsidP="002B227D">
            <w:pPr>
              <w:spacing w:after="0"/>
              <w:jc w:val="both"/>
              <w:rPr>
                <w:rFonts w:ascii="Arial" w:hAnsi="Arial" w:cs="Arial"/>
                <w:color w:val="000000"/>
                <w:sz w:val="20"/>
              </w:rPr>
            </w:pPr>
            <w:r w:rsidRPr="0008540F">
              <w:rPr>
                <w:rFonts w:ascii="Arial" w:hAnsi="Arial" w:cs="Arial"/>
                <w:color w:val="000000"/>
                <w:sz w:val="20"/>
              </w:rPr>
              <w:t xml:space="preserve">The service will act as the interface between GP practices and the individuals so that any issues identified from either can be addressed at the earliest opportunity. </w:t>
            </w:r>
            <w:r w:rsidR="002A64F5">
              <w:rPr>
                <w:rFonts w:ascii="Arial" w:hAnsi="Arial" w:cs="Arial"/>
                <w:color w:val="000000"/>
                <w:sz w:val="20"/>
              </w:rPr>
              <w:t xml:space="preserve"> </w:t>
            </w:r>
            <w:r w:rsidRPr="0008540F">
              <w:rPr>
                <w:rFonts w:ascii="Arial" w:hAnsi="Arial" w:cs="Arial"/>
                <w:color w:val="000000"/>
                <w:sz w:val="20"/>
              </w:rPr>
              <w:t xml:space="preserve">The service will follow up on homeless clients registered with a GP to ensure they access regular healthcare where appropriate. </w:t>
            </w:r>
          </w:p>
          <w:p w14:paraId="6F204C0D" w14:textId="77777777" w:rsidR="002B227D" w:rsidRPr="008C4523" w:rsidRDefault="002B227D" w:rsidP="002B227D">
            <w:pPr>
              <w:spacing w:after="0"/>
              <w:jc w:val="both"/>
              <w:rPr>
                <w:rFonts w:ascii="Arial" w:hAnsi="Arial" w:cs="Arial"/>
                <w:color w:val="000000"/>
                <w:sz w:val="20"/>
              </w:rPr>
            </w:pPr>
          </w:p>
          <w:p w14:paraId="451281E3" w14:textId="77777777" w:rsidR="002B227D" w:rsidRPr="00AB0DFA" w:rsidRDefault="002B227D" w:rsidP="002B227D">
            <w:pPr>
              <w:spacing w:after="0"/>
              <w:jc w:val="both"/>
              <w:rPr>
                <w:rFonts w:ascii="Arial" w:hAnsi="Arial" w:cs="Arial"/>
                <w:color w:val="000000"/>
                <w:sz w:val="20"/>
              </w:rPr>
            </w:pPr>
            <w:r w:rsidRPr="008C4523">
              <w:rPr>
                <w:rFonts w:ascii="Arial" w:hAnsi="Arial" w:cs="Arial"/>
                <w:b/>
                <w:color w:val="000000"/>
                <w:sz w:val="20"/>
              </w:rPr>
              <w:t>The following core clinical interventions should be provided to clients not registered with Primary Care and for a time limited period only</w:t>
            </w:r>
            <w:r w:rsidRPr="00AB0DFA">
              <w:rPr>
                <w:rFonts w:ascii="Arial" w:hAnsi="Arial" w:cs="Arial"/>
                <w:color w:val="000000"/>
                <w:sz w:val="20"/>
              </w:rPr>
              <w:t xml:space="preserve">.  However, this list is not exhaustive and individuals may present with other long term conditions that may require clinical interventions. </w:t>
            </w:r>
            <w:r w:rsidR="002A64F5">
              <w:rPr>
                <w:rFonts w:ascii="Arial" w:hAnsi="Arial" w:cs="Arial"/>
                <w:color w:val="000000"/>
                <w:sz w:val="20"/>
              </w:rPr>
              <w:t xml:space="preserve"> </w:t>
            </w:r>
            <w:r w:rsidRPr="00AB0DFA">
              <w:rPr>
                <w:rFonts w:ascii="Arial" w:hAnsi="Arial" w:cs="Arial"/>
                <w:color w:val="000000"/>
                <w:sz w:val="20"/>
              </w:rPr>
              <w:t>The costs for clinical interventions will be met by the provider.</w:t>
            </w:r>
          </w:p>
          <w:p w14:paraId="720DC258" w14:textId="77777777" w:rsidR="002B227D" w:rsidRPr="00AB0DFA" w:rsidRDefault="002B227D" w:rsidP="002B227D">
            <w:pPr>
              <w:spacing w:after="0"/>
              <w:jc w:val="both"/>
              <w:rPr>
                <w:rFonts w:ascii="Arial" w:hAnsi="Arial" w:cs="Arial"/>
                <w:sz w:val="20"/>
              </w:rPr>
            </w:pPr>
          </w:p>
          <w:p w14:paraId="14E5A4DB" w14:textId="77777777" w:rsidR="002B227D" w:rsidRPr="0038509F" w:rsidRDefault="002B227D" w:rsidP="0038509F">
            <w:pPr>
              <w:numPr>
                <w:ilvl w:val="0"/>
                <w:numId w:val="28"/>
              </w:numPr>
              <w:spacing w:after="0"/>
              <w:ind w:left="360"/>
              <w:jc w:val="both"/>
              <w:rPr>
                <w:rFonts w:ascii="Arial" w:hAnsi="Arial" w:cs="Arial"/>
                <w:sz w:val="20"/>
              </w:rPr>
            </w:pPr>
            <w:r w:rsidRPr="0038509F">
              <w:rPr>
                <w:rFonts w:ascii="Arial" w:hAnsi="Arial" w:cs="Arial"/>
                <w:sz w:val="20"/>
              </w:rPr>
              <w:t>Wound care</w:t>
            </w:r>
            <w:r w:rsidR="0038509F" w:rsidRPr="0038509F">
              <w:rPr>
                <w:rFonts w:ascii="Arial" w:hAnsi="Arial" w:cs="Arial"/>
                <w:sz w:val="20"/>
              </w:rPr>
              <w:t xml:space="preserve"> - </w:t>
            </w:r>
            <w:r w:rsidR="0038509F">
              <w:rPr>
                <w:rFonts w:ascii="Arial" w:hAnsi="Arial" w:cs="Arial"/>
                <w:sz w:val="20"/>
              </w:rPr>
              <w:t>t</w:t>
            </w:r>
            <w:r w:rsidRPr="0038509F">
              <w:rPr>
                <w:rFonts w:ascii="Arial" w:hAnsi="Arial" w:cs="Arial"/>
                <w:sz w:val="20"/>
              </w:rPr>
              <w:t>he service will provide regular wound care and dressing services</w:t>
            </w:r>
          </w:p>
          <w:p w14:paraId="48F214D7" w14:textId="77777777" w:rsidR="002B227D" w:rsidRPr="0038509F" w:rsidRDefault="002B227D" w:rsidP="0038509F">
            <w:pPr>
              <w:numPr>
                <w:ilvl w:val="0"/>
                <w:numId w:val="28"/>
              </w:numPr>
              <w:spacing w:after="0"/>
              <w:ind w:left="360"/>
              <w:jc w:val="both"/>
              <w:rPr>
                <w:rFonts w:ascii="Arial" w:hAnsi="Arial" w:cs="Arial"/>
                <w:sz w:val="20"/>
              </w:rPr>
            </w:pPr>
            <w:r w:rsidRPr="0038509F">
              <w:rPr>
                <w:rFonts w:ascii="Arial" w:hAnsi="Arial" w:cs="Arial"/>
                <w:sz w:val="20"/>
              </w:rPr>
              <w:t>Respiratory service</w:t>
            </w:r>
            <w:r w:rsidR="0038509F" w:rsidRPr="0038509F">
              <w:rPr>
                <w:rFonts w:ascii="Arial" w:hAnsi="Arial" w:cs="Arial"/>
                <w:sz w:val="20"/>
              </w:rPr>
              <w:t xml:space="preserve"> - </w:t>
            </w:r>
            <w:r w:rsidR="0038509F">
              <w:rPr>
                <w:rFonts w:ascii="Arial" w:hAnsi="Arial" w:cs="Arial"/>
                <w:sz w:val="20"/>
              </w:rPr>
              <w:t>t</w:t>
            </w:r>
            <w:r w:rsidRPr="0038509F">
              <w:rPr>
                <w:rFonts w:ascii="Arial" w:hAnsi="Arial" w:cs="Arial"/>
                <w:sz w:val="20"/>
              </w:rPr>
              <w:t>he service will support individuals with respiratory problems</w:t>
            </w:r>
          </w:p>
          <w:p w14:paraId="0A164730" w14:textId="77777777" w:rsidR="002B227D" w:rsidRPr="0038509F" w:rsidRDefault="002B227D" w:rsidP="0038509F">
            <w:pPr>
              <w:numPr>
                <w:ilvl w:val="0"/>
                <w:numId w:val="28"/>
              </w:numPr>
              <w:spacing w:after="0"/>
              <w:ind w:left="360"/>
              <w:jc w:val="both"/>
              <w:rPr>
                <w:rFonts w:ascii="Arial" w:hAnsi="Arial" w:cs="Arial"/>
                <w:sz w:val="20"/>
              </w:rPr>
            </w:pPr>
            <w:r w:rsidRPr="0038509F">
              <w:rPr>
                <w:rFonts w:ascii="Arial" w:hAnsi="Arial" w:cs="Arial"/>
                <w:sz w:val="20"/>
              </w:rPr>
              <w:t>Drug &amp; alcohol treatment</w:t>
            </w:r>
            <w:r w:rsidR="0038509F" w:rsidRPr="0038509F">
              <w:rPr>
                <w:rFonts w:ascii="Arial" w:hAnsi="Arial" w:cs="Arial"/>
                <w:sz w:val="20"/>
              </w:rPr>
              <w:t xml:space="preserve"> - </w:t>
            </w:r>
            <w:r w:rsidR="0038509F">
              <w:rPr>
                <w:rFonts w:ascii="Arial" w:hAnsi="Arial" w:cs="Arial"/>
                <w:sz w:val="20"/>
              </w:rPr>
              <w:t>t</w:t>
            </w:r>
            <w:r w:rsidRPr="0038509F">
              <w:rPr>
                <w:rFonts w:ascii="Arial" w:hAnsi="Arial" w:cs="Arial"/>
                <w:sz w:val="20"/>
              </w:rPr>
              <w:t>he service will refer individuals to Turning Point specialist services</w:t>
            </w:r>
          </w:p>
          <w:p w14:paraId="13B5B011" w14:textId="77777777" w:rsidR="002B227D" w:rsidRPr="0038509F" w:rsidRDefault="002B227D" w:rsidP="0038509F">
            <w:pPr>
              <w:numPr>
                <w:ilvl w:val="0"/>
                <w:numId w:val="28"/>
              </w:numPr>
              <w:spacing w:after="0"/>
              <w:ind w:left="360"/>
              <w:jc w:val="both"/>
              <w:rPr>
                <w:rFonts w:ascii="Arial" w:hAnsi="Arial" w:cs="Arial"/>
                <w:sz w:val="20"/>
              </w:rPr>
            </w:pPr>
            <w:r w:rsidRPr="0038509F">
              <w:rPr>
                <w:rFonts w:ascii="Arial" w:hAnsi="Arial" w:cs="Arial"/>
                <w:sz w:val="20"/>
              </w:rPr>
              <w:t>Mental health</w:t>
            </w:r>
            <w:r w:rsidR="0038509F" w:rsidRPr="0038509F">
              <w:rPr>
                <w:rFonts w:ascii="Arial" w:hAnsi="Arial" w:cs="Arial"/>
                <w:sz w:val="20"/>
              </w:rPr>
              <w:t xml:space="preserve"> - </w:t>
            </w:r>
            <w:r w:rsidR="0038509F">
              <w:rPr>
                <w:rFonts w:ascii="Arial" w:hAnsi="Arial" w:cs="Arial"/>
                <w:sz w:val="20"/>
              </w:rPr>
              <w:t>t</w:t>
            </w:r>
            <w:r w:rsidRPr="0038509F">
              <w:rPr>
                <w:rFonts w:ascii="Arial" w:hAnsi="Arial" w:cs="Arial"/>
                <w:sz w:val="20"/>
              </w:rPr>
              <w:t xml:space="preserve">he service will refer individuals to Mental Health or the </w:t>
            </w:r>
            <w:r w:rsidR="00192A4F">
              <w:rPr>
                <w:rFonts w:ascii="Arial" w:hAnsi="Arial" w:cs="Arial"/>
                <w:sz w:val="20"/>
              </w:rPr>
              <w:t xml:space="preserve">Suffolk Wellbeing </w:t>
            </w:r>
            <w:r w:rsidRPr="0038509F">
              <w:rPr>
                <w:rFonts w:ascii="Arial" w:hAnsi="Arial" w:cs="Arial"/>
                <w:sz w:val="20"/>
              </w:rPr>
              <w:t xml:space="preserve"> Primary Mental Health</w:t>
            </w:r>
            <w:r w:rsidR="0038509F">
              <w:rPr>
                <w:rFonts w:ascii="Arial" w:hAnsi="Arial" w:cs="Arial"/>
                <w:sz w:val="20"/>
              </w:rPr>
              <w:t xml:space="preserve"> </w:t>
            </w:r>
            <w:r w:rsidRPr="0038509F">
              <w:rPr>
                <w:rFonts w:ascii="Arial" w:hAnsi="Arial" w:cs="Arial"/>
                <w:sz w:val="20"/>
              </w:rPr>
              <w:t>Service</w:t>
            </w:r>
          </w:p>
          <w:p w14:paraId="03A4541A" w14:textId="77777777" w:rsidR="009715A6" w:rsidRDefault="002B227D" w:rsidP="009715A6">
            <w:pPr>
              <w:numPr>
                <w:ilvl w:val="0"/>
                <w:numId w:val="28"/>
              </w:numPr>
              <w:spacing w:after="0"/>
              <w:ind w:left="360"/>
              <w:jc w:val="both"/>
              <w:rPr>
                <w:rFonts w:ascii="Arial" w:hAnsi="Arial" w:cs="Arial"/>
                <w:sz w:val="20"/>
              </w:rPr>
            </w:pPr>
            <w:r w:rsidRPr="00AB0DFA">
              <w:rPr>
                <w:rFonts w:ascii="Arial" w:hAnsi="Arial" w:cs="Arial"/>
                <w:sz w:val="20"/>
              </w:rPr>
              <w:t>Health promotion - the service will undertake health promotion work on an opportunistic and individual basis and refer individuals to the Healthy Lifestyle Service for interventions. All staff will attend Making Every Contact Count training</w:t>
            </w:r>
          </w:p>
          <w:p w14:paraId="2AF62DFC" w14:textId="414EF975" w:rsidR="009715A6" w:rsidRPr="009715A6" w:rsidRDefault="009715A6" w:rsidP="009715A6">
            <w:pPr>
              <w:numPr>
                <w:ilvl w:val="0"/>
                <w:numId w:val="28"/>
              </w:numPr>
              <w:spacing w:after="0"/>
              <w:ind w:left="360"/>
              <w:jc w:val="both"/>
              <w:rPr>
                <w:rFonts w:ascii="Arial" w:hAnsi="Arial" w:cs="Arial"/>
                <w:sz w:val="20"/>
              </w:rPr>
            </w:pPr>
            <w:r w:rsidRPr="009715A6">
              <w:rPr>
                <w:rFonts w:ascii="Arial" w:hAnsi="Arial" w:cs="Arial"/>
                <w:sz w:val="20"/>
              </w:rPr>
              <w:t>Service users are entitled to a flu vaccination if they fall into one of the categories as outlined in the link below – usually carried out by the GP practice where the individual has been registered:</w:t>
            </w:r>
            <w:r>
              <w:rPr>
                <w:rFonts w:ascii="Arial" w:hAnsi="Arial" w:cs="Arial"/>
                <w:sz w:val="20"/>
              </w:rPr>
              <w:t xml:space="preserve"> </w:t>
            </w:r>
            <w:hyperlink r:id="rId10" w:history="1">
              <w:r w:rsidRPr="009715A6">
                <w:rPr>
                  <w:rStyle w:val="Hyperlink"/>
                  <w:rFonts w:ascii="Arial" w:hAnsi="Arial" w:cs="Arial"/>
                  <w:sz w:val="20"/>
                </w:rPr>
                <w:t>https://www.gov.uk/government/uploads/system/uploads/attachment_data/file/529954/Annual_flu_letter_2016_2017.pdf</w:t>
              </w:r>
            </w:hyperlink>
            <w:r w:rsidRPr="009715A6">
              <w:rPr>
                <w:rFonts w:ascii="Arial" w:hAnsi="Arial" w:cs="Arial"/>
                <w:sz w:val="20"/>
              </w:rPr>
              <w:t xml:space="preserve">  </w:t>
            </w:r>
          </w:p>
          <w:p w14:paraId="6053EAA7" w14:textId="54DF0D1F" w:rsidR="009715A6" w:rsidRPr="009715A6" w:rsidRDefault="009715A6" w:rsidP="009715A6">
            <w:pPr>
              <w:numPr>
                <w:ilvl w:val="0"/>
                <w:numId w:val="28"/>
              </w:numPr>
              <w:spacing w:after="0"/>
              <w:ind w:left="360"/>
              <w:jc w:val="both"/>
              <w:rPr>
                <w:rFonts w:ascii="Arial" w:hAnsi="Arial" w:cs="Arial"/>
                <w:sz w:val="20"/>
              </w:rPr>
            </w:pPr>
            <w:r w:rsidRPr="009715A6">
              <w:rPr>
                <w:rFonts w:ascii="Arial" w:hAnsi="Arial" w:cs="Arial"/>
                <w:sz w:val="20"/>
              </w:rPr>
              <w:t xml:space="preserve">Hepatitis A, Hepatitis B and MMR vaccination shall be provided by the Service and charged to  Public Health England - please see link below for details regarding  who should be vaccinated with these: </w:t>
            </w:r>
            <w:hyperlink r:id="rId11" w:anchor="the-green-book" w:history="1">
              <w:r w:rsidRPr="009715A6">
                <w:rPr>
                  <w:rStyle w:val="Hyperlink"/>
                  <w:rFonts w:ascii="Arial" w:hAnsi="Arial" w:cs="Arial"/>
                  <w:sz w:val="20"/>
                </w:rPr>
                <w:t>https://www.gov.uk/government/collections/immunisation-against-infectious-disease-the-green-book#the-green-book</w:t>
              </w:r>
            </w:hyperlink>
            <w:r w:rsidRPr="009715A6">
              <w:rPr>
                <w:rFonts w:ascii="Arial" w:hAnsi="Arial" w:cs="Arial"/>
                <w:sz w:val="20"/>
              </w:rPr>
              <w:t xml:space="preserve"> </w:t>
            </w:r>
          </w:p>
          <w:p w14:paraId="40F1C17A" w14:textId="77777777" w:rsidR="002B227D" w:rsidRPr="00AB0DFA" w:rsidRDefault="002B227D" w:rsidP="002B227D">
            <w:pPr>
              <w:spacing w:after="0"/>
              <w:jc w:val="both"/>
              <w:rPr>
                <w:rFonts w:ascii="Arial" w:hAnsi="Arial" w:cs="Arial"/>
                <w:color w:val="000000"/>
                <w:sz w:val="20"/>
              </w:rPr>
            </w:pPr>
          </w:p>
          <w:p w14:paraId="15982E74" w14:textId="5D6C7F41" w:rsidR="002B227D" w:rsidRPr="00AB0DFA" w:rsidRDefault="002B227D" w:rsidP="002B227D">
            <w:pPr>
              <w:spacing w:after="0"/>
              <w:jc w:val="both"/>
              <w:rPr>
                <w:rFonts w:ascii="Arial" w:hAnsi="Arial" w:cs="Arial"/>
                <w:b/>
                <w:color w:val="000000"/>
                <w:sz w:val="20"/>
              </w:rPr>
            </w:pPr>
            <w:r w:rsidRPr="00AB0DFA">
              <w:rPr>
                <w:rFonts w:ascii="Arial" w:hAnsi="Arial" w:cs="Arial"/>
                <w:b/>
                <w:color w:val="009966"/>
                <w:sz w:val="20"/>
              </w:rPr>
              <w:t>3.</w:t>
            </w:r>
            <w:r w:rsidR="005167B2">
              <w:rPr>
                <w:rFonts w:ascii="Arial" w:hAnsi="Arial" w:cs="Arial"/>
                <w:b/>
                <w:color w:val="009966"/>
                <w:sz w:val="20"/>
              </w:rPr>
              <w:t>4</w:t>
            </w:r>
            <w:r w:rsidRPr="00AB0DFA">
              <w:rPr>
                <w:rFonts w:ascii="Arial" w:hAnsi="Arial" w:cs="Arial"/>
                <w:b/>
                <w:color w:val="009966"/>
                <w:sz w:val="20"/>
              </w:rPr>
              <w:t xml:space="preserve"> Urgent &amp; Immediate Care for other M</w:t>
            </w:r>
            <w:r w:rsidR="00265DEF">
              <w:rPr>
                <w:rFonts w:ascii="Arial" w:hAnsi="Arial" w:cs="Arial"/>
                <w:b/>
                <w:color w:val="009966"/>
                <w:sz w:val="20"/>
              </w:rPr>
              <w:t xml:space="preserve">arginalised &amp; </w:t>
            </w:r>
            <w:r w:rsidRPr="00AB0DFA">
              <w:rPr>
                <w:rFonts w:ascii="Arial" w:hAnsi="Arial" w:cs="Arial"/>
                <w:b/>
                <w:color w:val="009966"/>
                <w:sz w:val="20"/>
              </w:rPr>
              <w:t>V</w:t>
            </w:r>
            <w:r w:rsidR="00265DEF">
              <w:rPr>
                <w:rFonts w:ascii="Arial" w:hAnsi="Arial" w:cs="Arial"/>
                <w:b/>
                <w:color w:val="009966"/>
                <w:sz w:val="20"/>
              </w:rPr>
              <w:t xml:space="preserve">ulnerable </w:t>
            </w:r>
            <w:r w:rsidRPr="00AB0DFA">
              <w:rPr>
                <w:rFonts w:ascii="Arial" w:hAnsi="Arial" w:cs="Arial"/>
                <w:b/>
                <w:color w:val="009966"/>
                <w:sz w:val="20"/>
              </w:rPr>
              <w:t>A</w:t>
            </w:r>
            <w:r w:rsidR="00265DEF">
              <w:rPr>
                <w:rFonts w:ascii="Arial" w:hAnsi="Arial" w:cs="Arial"/>
                <w:b/>
                <w:color w:val="009966"/>
                <w:sz w:val="20"/>
              </w:rPr>
              <w:t>dults</w:t>
            </w:r>
          </w:p>
          <w:p w14:paraId="0A3AD669" w14:textId="2FE42E77" w:rsidR="002B227D" w:rsidRPr="0008540F" w:rsidRDefault="002B227D" w:rsidP="002B227D">
            <w:pPr>
              <w:spacing w:after="0"/>
              <w:jc w:val="both"/>
              <w:rPr>
                <w:rFonts w:ascii="Arial" w:hAnsi="Arial" w:cs="Arial"/>
                <w:color w:val="000000"/>
                <w:sz w:val="20"/>
              </w:rPr>
            </w:pPr>
            <w:r w:rsidRPr="00AB0DFA">
              <w:rPr>
                <w:rFonts w:ascii="Arial" w:hAnsi="Arial" w:cs="Arial"/>
                <w:color w:val="000000"/>
                <w:sz w:val="20"/>
              </w:rPr>
              <w:t xml:space="preserve">It is anticipated that individuals from the highlighted disadvantaged and marginalised communities will mostly require advocacy, support and guidance to go to other appropriate support organisations. However, should a client </w:t>
            </w:r>
            <w:r w:rsidR="000975B5">
              <w:rPr>
                <w:rFonts w:ascii="Arial" w:hAnsi="Arial" w:cs="Arial"/>
                <w:color w:val="000000"/>
                <w:sz w:val="20"/>
              </w:rPr>
              <w:t>require any of the</w:t>
            </w:r>
            <w:r w:rsidRPr="00AB0DFA">
              <w:rPr>
                <w:rFonts w:ascii="Arial" w:hAnsi="Arial" w:cs="Arial"/>
                <w:color w:val="000000"/>
                <w:sz w:val="20"/>
              </w:rPr>
              <w:t xml:space="preserve"> core </w:t>
            </w:r>
            <w:r w:rsidR="000975B5">
              <w:rPr>
                <w:rFonts w:ascii="Arial" w:hAnsi="Arial" w:cs="Arial"/>
                <w:color w:val="000000"/>
                <w:sz w:val="20"/>
              </w:rPr>
              <w:t xml:space="preserve">brief </w:t>
            </w:r>
            <w:r w:rsidRPr="00AB0DFA">
              <w:rPr>
                <w:rFonts w:ascii="Arial" w:hAnsi="Arial" w:cs="Arial"/>
                <w:color w:val="000000"/>
                <w:sz w:val="20"/>
              </w:rPr>
              <w:t>clinical interventions</w:t>
            </w:r>
            <w:r w:rsidR="0038509F">
              <w:rPr>
                <w:rFonts w:ascii="Arial" w:hAnsi="Arial" w:cs="Arial"/>
                <w:color w:val="000000"/>
                <w:sz w:val="20"/>
              </w:rPr>
              <w:t>,</w:t>
            </w:r>
            <w:r w:rsidRPr="00AB0DFA">
              <w:rPr>
                <w:rFonts w:ascii="Arial" w:hAnsi="Arial" w:cs="Arial"/>
                <w:color w:val="000000"/>
                <w:sz w:val="20"/>
              </w:rPr>
              <w:t xml:space="preserve"> these should be offered on a </w:t>
            </w:r>
            <w:r w:rsidRPr="0008540F">
              <w:rPr>
                <w:rFonts w:ascii="Arial" w:hAnsi="Arial" w:cs="Arial"/>
                <w:color w:val="000000"/>
                <w:sz w:val="20"/>
              </w:rPr>
              <w:t>greatest needs basis only.</w:t>
            </w:r>
            <w:r w:rsidR="00C245DF" w:rsidRPr="0008540F">
              <w:rPr>
                <w:rFonts w:ascii="Arial" w:hAnsi="Arial" w:cs="Arial"/>
                <w:color w:val="000000"/>
                <w:sz w:val="20"/>
              </w:rPr>
              <w:t xml:space="preserve">  </w:t>
            </w:r>
            <w:r w:rsidRPr="0008540F">
              <w:rPr>
                <w:rFonts w:ascii="Arial" w:hAnsi="Arial" w:cs="Arial"/>
                <w:color w:val="000000"/>
                <w:sz w:val="20"/>
              </w:rPr>
              <w:t xml:space="preserve">Individuals from these communities </w:t>
            </w:r>
            <w:r w:rsidR="000975B5">
              <w:rPr>
                <w:rFonts w:ascii="Arial" w:hAnsi="Arial" w:cs="Arial"/>
                <w:color w:val="000000"/>
                <w:sz w:val="20"/>
              </w:rPr>
              <w:t>shall</w:t>
            </w:r>
            <w:r w:rsidRPr="0008540F">
              <w:rPr>
                <w:rFonts w:ascii="Arial" w:hAnsi="Arial" w:cs="Arial"/>
                <w:color w:val="000000"/>
                <w:sz w:val="20"/>
              </w:rPr>
              <w:t xml:space="preserve"> be educated about healthcare services available, what is provided within each service and how to access services </w:t>
            </w:r>
            <w:r w:rsidRPr="0008540F">
              <w:rPr>
                <w:rFonts w:ascii="Arial" w:hAnsi="Arial" w:cs="Arial"/>
                <w:color w:val="000000"/>
                <w:sz w:val="20"/>
              </w:rPr>
              <w:lastRenderedPageBreak/>
              <w:t>appropriately. Individuals not already registered with a GP practice will be supported to do so and as with the homeless</w:t>
            </w:r>
            <w:r w:rsidR="00192A4F">
              <w:rPr>
                <w:rFonts w:ascii="Arial" w:hAnsi="Arial" w:cs="Arial"/>
                <w:color w:val="000000"/>
                <w:sz w:val="20"/>
              </w:rPr>
              <w:t>,</w:t>
            </w:r>
            <w:r w:rsidRPr="0008540F">
              <w:rPr>
                <w:rFonts w:ascii="Arial" w:hAnsi="Arial" w:cs="Arial"/>
                <w:color w:val="000000"/>
                <w:sz w:val="20"/>
              </w:rPr>
              <w:t xml:space="preserve"> the service will act as the interface between the GP practice and the individual to provide support where issues are identified. </w:t>
            </w:r>
          </w:p>
          <w:p w14:paraId="0E402B73" w14:textId="77777777" w:rsidR="002B227D" w:rsidRPr="0008540F" w:rsidRDefault="002B227D" w:rsidP="002B227D">
            <w:pPr>
              <w:spacing w:after="0"/>
              <w:jc w:val="both"/>
              <w:rPr>
                <w:rFonts w:ascii="Arial" w:hAnsi="Arial" w:cs="Arial"/>
                <w:color w:val="000000"/>
                <w:sz w:val="20"/>
              </w:rPr>
            </w:pPr>
          </w:p>
          <w:p w14:paraId="4ECFA22F" w14:textId="5FD75961" w:rsidR="002B227D" w:rsidRPr="0008540F" w:rsidRDefault="002B227D" w:rsidP="002B227D">
            <w:pPr>
              <w:spacing w:after="0"/>
              <w:jc w:val="both"/>
              <w:rPr>
                <w:rFonts w:ascii="Arial" w:hAnsi="Arial" w:cs="Arial"/>
                <w:color w:val="000000"/>
                <w:sz w:val="20"/>
              </w:rPr>
            </w:pPr>
            <w:r w:rsidRPr="0008540F">
              <w:rPr>
                <w:rFonts w:ascii="Arial" w:hAnsi="Arial" w:cs="Arial"/>
                <w:color w:val="000000"/>
                <w:sz w:val="20"/>
              </w:rPr>
              <w:t>Immediate clinical care will only be provided where absolutely necessary and where there is a significant risk that the individual will not attend an appointment with a GP practice</w:t>
            </w:r>
            <w:r w:rsidR="000975B5">
              <w:rPr>
                <w:rFonts w:ascii="Arial" w:hAnsi="Arial" w:cs="Arial"/>
                <w:color w:val="000000"/>
                <w:sz w:val="20"/>
              </w:rPr>
              <w:t>,</w:t>
            </w:r>
            <w:r w:rsidRPr="0008540F">
              <w:rPr>
                <w:rFonts w:ascii="Arial" w:hAnsi="Arial" w:cs="Arial"/>
                <w:color w:val="000000"/>
                <w:sz w:val="20"/>
              </w:rPr>
              <w:t xml:space="preserve"> and therefore their immediate health is likely to suffer as a result. </w:t>
            </w:r>
            <w:r w:rsidR="00C245DF" w:rsidRPr="0008540F">
              <w:rPr>
                <w:rFonts w:ascii="Arial" w:hAnsi="Arial" w:cs="Arial"/>
                <w:color w:val="000000"/>
                <w:sz w:val="20"/>
              </w:rPr>
              <w:t xml:space="preserve"> </w:t>
            </w:r>
            <w:r w:rsidRPr="0008540F">
              <w:rPr>
                <w:rFonts w:ascii="Arial" w:hAnsi="Arial" w:cs="Arial"/>
                <w:color w:val="000000"/>
                <w:sz w:val="20"/>
              </w:rPr>
              <w:t xml:space="preserve">Where urgent and immediate clinical interventions are provided the service will facilitate booking of an appointment with the GP practice and provide a treatment summary for those practices not linked to SystmOne.  </w:t>
            </w:r>
          </w:p>
          <w:p w14:paraId="0E8DC2E3" w14:textId="77777777" w:rsidR="002B227D" w:rsidRPr="008C4523" w:rsidRDefault="002B227D" w:rsidP="002B227D">
            <w:pPr>
              <w:spacing w:after="0"/>
              <w:rPr>
                <w:rFonts w:ascii="Arial" w:hAnsi="Arial" w:cs="Arial"/>
                <w:color w:val="000000"/>
                <w:sz w:val="20"/>
              </w:rPr>
            </w:pPr>
          </w:p>
          <w:p w14:paraId="6F7A41D3" w14:textId="55377C5B" w:rsidR="002B227D" w:rsidRPr="00AB0DFA" w:rsidRDefault="002B227D" w:rsidP="002B227D">
            <w:pPr>
              <w:spacing w:after="0"/>
              <w:rPr>
                <w:rFonts w:ascii="Arial" w:hAnsi="Arial" w:cs="Arial"/>
                <w:b/>
                <w:color w:val="009966"/>
                <w:sz w:val="20"/>
              </w:rPr>
            </w:pPr>
            <w:r w:rsidRPr="00AB0DFA">
              <w:rPr>
                <w:rFonts w:ascii="Arial" w:hAnsi="Arial" w:cs="Arial"/>
                <w:b/>
                <w:color w:val="009966"/>
                <w:sz w:val="20"/>
              </w:rPr>
              <w:t>3.</w:t>
            </w:r>
            <w:r w:rsidR="005167B2">
              <w:rPr>
                <w:rFonts w:ascii="Arial" w:hAnsi="Arial" w:cs="Arial"/>
                <w:b/>
                <w:color w:val="009966"/>
                <w:sz w:val="20"/>
              </w:rPr>
              <w:t>5</w:t>
            </w:r>
            <w:r w:rsidRPr="00AB0DFA">
              <w:rPr>
                <w:rFonts w:ascii="Arial" w:hAnsi="Arial" w:cs="Arial"/>
                <w:b/>
                <w:color w:val="009966"/>
                <w:sz w:val="20"/>
              </w:rPr>
              <w:t xml:space="preserve"> Outreach</w:t>
            </w:r>
          </w:p>
          <w:p w14:paraId="403C20CE" w14:textId="77777777" w:rsidR="0075008B" w:rsidRPr="00AB0DFA" w:rsidRDefault="00AB0DFA" w:rsidP="00810231">
            <w:pPr>
              <w:pStyle w:val="ListParagraph"/>
              <w:numPr>
                <w:ilvl w:val="0"/>
                <w:numId w:val="30"/>
              </w:numPr>
              <w:ind w:left="318" w:hanging="284"/>
              <w:jc w:val="both"/>
              <w:rPr>
                <w:rFonts w:ascii="Arial" w:hAnsi="Arial" w:cs="Arial"/>
                <w:color w:val="000000"/>
                <w:sz w:val="20"/>
                <w:szCs w:val="20"/>
              </w:rPr>
            </w:pPr>
            <w:r>
              <w:rPr>
                <w:rFonts w:ascii="Arial" w:hAnsi="Arial" w:cs="Arial"/>
                <w:color w:val="000000"/>
                <w:sz w:val="20"/>
                <w:szCs w:val="20"/>
              </w:rPr>
              <w:t>T</w:t>
            </w:r>
            <w:r w:rsidR="002B227D" w:rsidRPr="00AB0DFA">
              <w:rPr>
                <w:rFonts w:ascii="Arial" w:hAnsi="Arial" w:cs="Arial"/>
                <w:color w:val="000000"/>
                <w:sz w:val="20"/>
                <w:szCs w:val="20"/>
              </w:rPr>
              <w:t xml:space="preserve">he service will provide outreach clinics to the </w:t>
            </w:r>
            <w:r>
              <w:rPr>
                <w:rFonts w:ascii="Arial" w:hAnsi="Arial" w:cs="Arial"/>
                <w:color w:val="000000"/>
                <w:sz w:val="20"/>
                <w:szCs w:val="20"/>
              </w:rPr>
              <w:t xml:space="preserve">groups identified in Section 1 of this specification across East and West </w:t>
            </w:r>
            <w:r w:rsidR="002B227D" w:rsidRPr="00AB0DFA">
              <w:rPr>
                <w:rFonts w:ascii="Arial" w:hAnsi="Arial" w:cs="Arial"/>
                <w:sz w:val="20"/>
                <w:szCs w:val="20"/>
              </w:rPr>
              <w:t xml:space="preserve">Suffolk according to the identified need. </w:t>
            </w:r>
          </w:p>
          <w:p w14:paraId="5DC360EA" w14:textId="77777777" w:rsidR="00AB0DFA" w:rsidRPr="0008540F" w:rsidRDefault="002B227D" w:rsidP="00810231">
            <w:pPr>
              <w:pStyle w:val="ListParagraph"/>
              <w:numPr>
                <w:ilvl w:val="0"/>
                <w:numId w:val="30"/>
              </w:numPr>
              <w:ind w:left="318" w:hanging="284"/>
              <w:jc w:val="both"/>
              <w:rPr>
                <w:rFonts w:ascii="Arial" w:hAnsi="Arial" w:cs="Arial"/>
                <w:color w:val="000000"/>
                <w:sz w:val="20"/>
                <w:szCs w:val="20"/>
              </w:rPr>
            </w:pPr>
            <w:r w:rsidRPr="00AB0DFA">
              <w:rPr>
                <w:rFonts w:ascii="Arial" w:hAnsi="Arial" w:cs="Arial"/>
                <w:sz w:val="20"/>
                <w:szCs w:val="20"/>
              </w:rPr>
              <w:t>Access</w:t>
            </w:r>
            <w:r w:rsidR="0075008B" w:rsidRPr="00AB0DFA">
              <w:rPr>
                <w:rFonts w:ascii="Arial" w:hAnsi="Arial" w:cs="Arial"/>
                <w:sz w:val="20"/>
                <w:szCs w:val="20"/>
              </w:rPr>
              <w:t xml:space="preserve"> - </w:t>
            </w:r>
            <w:r w:rsidR="0075008B" w:rsidRPr="00AB0DFA">
              <w:rPr>
                <w:rFonts w:ascii="Arial" w:hAnsi="Arial" w:cs="Arial"/>
                <w:color w:val="000000"/>
                <w:sz w:val="20"/>
                <w:szCs w:val="20"/>
              </w:rPr>
              <w:t>t</w:t>
            </w:r>
            <w:r w:rsidRPr="00AB0DFA">
              <w:rPr>
                <w:rFonts w:ascii="Arial" w:hAnsi="Arial" w:cs="Arial"/>
                <w:color w:val="000000"/>
                <w:sz w:val="20"/>
                <w:szCs w:val="20"/>
              </w:rPr>
              <w:t xml:space="preserve">he service should facilitate access to mainstream healthcare services in a timely manner. </w:t>
            </w:r>
            <w:r w:rsidR="002A64F5">
              <w:rPr>
                <w:rFonts w:ascii="Arial" w:hAnsi="Arial" w:cs="Arial"/>
                <w:color w:val="000000"/>
                <w:sz w:val="20"/>
                <w:szCs w:val="20"/>
              </w:rPr>
              <w:t xml:space="preserve"> </w:t>
            </w:r>
            <w:r w:rsidRPr="00AB0DFA">
              <w:rPr>
                <w:rFonts w:ascii="Arial" w:hAnsi="Arial" w:cs="Arial"/>
                <w:color w:val="000000"/>
                <w:sz w:val="20"/>
                <w:szCs w:val="20"/>
              </w:rPr>
              <w:t xml:space="preserve">A care plan will be developed for individuals accessing the service which will include a timescale for GP registration. </w:t>
            </w:r>
            <w:r w:rsidR="002A64F5">
              <w:rPr>
                <w:rFonts w:ascii="Arial" w:hAnsi="Arial" w:cs="Arial"/>
                <w:color w:val="000000"/>
                <w:sz w:val="20"/>
                <w:szCs w:val="20"/>
              </w:rPr>
              <w:t xml:space="preserve"> </w:t>
            </w:r>
            <w:r w:rsidRPr="00AB0DFA">
              <w:rPr>
                <w:rFonts w:ascii="Arial" w:hAnsi="Arial" w:cs="Arial"/>
                <w:color w:val="000000"/>
                <w:sz w:val="20"/>
                <w:szCs w:val="20"/>
              </w:rPr>
              <w:t xml:space="preserve">Where possible, and taking into consideration patient preference of GP practice, registration of individuals should be spread amongst practices. </w:t>
            </w:r>
            <w:r w:rsidR="002A64F5">
              <w:rPr>
                <w:rFonts w:ascii="Arial" w:hAnsi="Arial" w:cs="Arial"/>
                <w:color w:val="000000"/>
                <w:sz w:val="20"/>
                <w:szCs w:val="20"/>
              </w:rPr>
              <w:t xml:space="preserve"> </w:t>
            </w:r>
            <w:r w:rsidRPr="00AB0DFA">
              <w:rPr>
                <w:rFonts w:ascii="Arial" w:hAnsi="Arial" w:cs="Arial"/>
                <w:color w:val="000000"/>
                <w:sz w:val="20"/>
                <w:szCs w:val="20"/>
              </w:rPr>
              <w:t>This will ensure in the long term that all practices develop skills and expertise in supporting the long term health and social needs of MVA</w:t>
            </w:r>
            <w:r w:rsidRPr="0008540F">
              <w:rPr>
                <w:rFonts w:ascii="Arial" w:hAnsi="Arial" w:cs="Arial"/>
                <w:color w:val="000000"/>
                <w:sz w:val="20"/>
                <w:szCs w:val="20"/>
              </w:rPr>
              <w:t xml:space="preserve"> clients.</w:t>
            </w:r>
            <w:r w:rsidR="002A64F5">
              <w:rPr>
                <w:rFonts w:ascii="Arial" w:hAnsi="Arial" w:cs="Arial"/>
                <w:color w:val="000000"/>
                <w:sz w:val="20"/>
                <w:szCs w:val="20"/>
              </w:rPr>
              <w:t xml:space="preserve"> </w:t>
            </w:r>
            <w:r w:rsidRPr="0008540F">
              <w:rPr>
                <w:rFonts w:ascii="Arial" w:hAnsi="Arial" w:cs="Arial"/>
                <w:color w:val="000000"/>
                <w:sz w:val="20"/>
                <w:szCs w:val="20"/>
              </w:rPr>
              <w:t xml:space="preserve"> The service will support the homeless in particular to make the transfer to primary medical care services so they are able to access long term care and be less reliant on immediate and urgent care provided by the service. </w:t>
            </w:r>
          </w:p>
          <w:p w14:paraId="2B69E84C" w14:textId="77777777" w:rsidR="009A6005" w:rsidRPr="009A6005" w:rsidRDefault="002B227D" w:rsidP="009A6005">
            <w:pPr>
              <w:pStyle w:val="ListParagraph"/>
              <w:numPr>
                <w:ilvl w:val="0"/>
                <w:numId w:val="30"/>
              </w:numPr>
              <w:ind w:left="318" w:hanging="284"/>
              <w:jc w:val="both"/>
              <w:rPr>
                <w:rFonts w:ascii="Arial" w:hAnsi="Arial" w:cs="Arial"/>
                <w:color w:val="000000"/>
                <w:sz w:val="20"/>
              </w:rPr>
            </w:pPr>
            <w:r w:rsidRPr="0008540F">
              <w:rPr>
                <w:rFonts w:ascii="Arial" w:hAnsi="Arial" w:cs="Arial"/>
                <w:color w:val="000000"/>
                <w:sz w:val="20"/>
                <w:szCs w:val="20"/>
              </w:rPr>
              <w:t>Advocacy and Support</w:t>
            </w:r>
            <w:r w:rsidR="00AB0DFA" w:rsidRPr="0008540F">
              <w:rPr>
                <w:rFonts w:ascii="Arial" w:hAnsi="Arial" w:cs="Arial"/>
                <w:color w:val="000000"/>
                <w:sz w:val="20"/>
                <w:szCs w:val="20"/>
              </w:rPr>
              <w:t xml:space="preserve"> -</w:t>
            </w:r>
            <w:r w:rsidR="002A64F5">
              <w:rPr>
                <w:rFonts w:ascii="Arial" w:hAnsi="Arial" w:cs="Arial"/>
                <w:color w:val="000000"/>
                <w:sz w:val="20"/>
                <w:szCs w:val="20"/>
              </w:rPr>
              <w:t xml:space="preserve"> </w:t>
            </w:r>
            <w:r w:rsidRPr="0008540F">
              <w:rPr>
                <w:rFonts w:ascii="Arial" w:hAnsi="Arial" w:cs="Arial"/>
                <w:color w:val="000000"/>
                <w:sz w:val="20"/>
                <w:szCs w:val="20"/>
              </w:rPr>
              <w:t xml:space="preserve">Individuals from marginalised communities may face social issues which impact on their physical health and wellbeing. </w:t>
            </w:r>
            <w:r w:rsidR="00810231">
              <w:rPr>
                <w:rFonts w:ascii="Arial" w:hAnsi="Arial" w:cs="Arial"/>
                <w:color w:val="000000"/>
                <w:sz w:val="20"/>
                <w:szCs w:val="20"/>
              </w:rPr>
              <w:t xml:space="preserve"> </w:t>
            </w:r>
            <w:r w:rsidRPr="0008540F">
              <w:rPr>
                <w:rFonts w:ascii="Arial" w:hAnsi="Arial" w:cs="Arial"/>
                <w:color w:val="000000"/>
                <w:sz w:val="20"/>
                <w:szCs w:val="20"/>
              </w:rPr>
              <w:t xml:space="preserve">The </w:t>
            </w:r>
            <w:r w:rsidRPr="008C4523">
              <w:rPr>
                <w:rFonts w:ascii="Arial" w:hAnsi="Arial" w:cs="Arial"/>
                <w:color w:val="000000"/>
                <w:sz w:val="20"/>
                <w:szCs w:val="20"/>
              </w:rPr>
              <w:t xml:space="preserve">service will provide advocacy support and signposting to appropriate organisations that will support individuals in this situation. </w:t>
            </w:r>
            <w:r w:rsidR="002A64F5">
              <w:rPr>
                <w:rFonts w:ascii="Arial" w:hAnsi="Arial" w:cs="Arial"/>
                <w:color w:val="000000"/>
                <w:sz w:val="20"/>
                <w:szCs w:val="20"/>
              </w:rPr>
              <w:t xml:space="preserve"> </w:t>
            </w:r>
            <w:r w:rsidRPr="008C4523">
              <w:rPr>
                <w:rFonts w:ascii="Arial" w:hAnsi="Arial" w:cs="Arial"/>
                <w:color w:val="000000"/>
                <w:sz w:val="20"/>
                <w:szCs w:val="20"/>
              </w:rPr>
              <w:t xml:space="preserve">The service will advocate on behalf of individuals where barriers to accessing healthcare services are experienced. </w:t>
            </w:r>
            <w:r w:rsidR="00810231">
              <w:rPr>
                <w:rFonts w:ascii="Arial" w:hAnsi="Arial" w:cs="Arial"/>
                <w:color w:val="000000"/>
                <w:sz w:val="20"/>
                <w:szCs w:val="20"/>
              </w:rPr>
              <w:t xml:space="preserve"> </w:t>
            </w:r>
            <w:r w:rsidRPr="008C4523">
              <w:rPr>
                <w:rFonts w:ascii="Arial" w:hAnsi="Arial" w:cs="Arial"/>
                <w:color w:val="000000"/>
                <w:sz w:val="20"/>
                <w:szCs w:val="20"/>
              </w:rPr>
              <w:t>The service will work collaboratively with GP Practices around registration of new Service Users and ensure people with complex needs are supported flexibly depending on need (including attending MDT meetings).</w:t>
            </w:r>
          </w:p>
          <w:p w14:paraId="190165AE" w14:textId="77777777" w:rsidR="002B227D" w:rsidRDefault="002B227D" w:rsidP="009A6005">
            <w:pPr>
              <w:pStyle w:val="ListParagraph"/>
              <w:numPr>
                <w:ilvl w:val="0"/>
                <w:numId w:val="30"/>
              </w:numPr>
              <w:ind w:left="318" w:hanging="284"/>
              <w:jc w:val="both"/>
              <w:rPr>
                <w:rFonts w:ascii="Arial" w:hAnsi="Arial" w:cs="Arial"/>
                <w:color w:val="000000"/>
                <w:sz w:val="20"/>
              </w:rPr>
            </w:pPr>
            <w:r w:rsidRPr="009A6005">
              <w:rPr>
                <w:rFonts w:ascii="Arial" w:hAnsi="Arial" w:cs="Arial"/>
                <w:color w:val="000000"/>
                <w:sz w:val="20"/>
              </w:rPr>
              <w:t xml:space="preserve">The service will be required to develop close working relationships with partner, third sector and voluntary organisations so that individuals can be referred and then followed up where issues continue to be raised. </w:t>
            </w:r>
          </w:p>
          <w:p w14:paraId="65A69548" w14:textId="77777777" w:rsidR="00265DEF" w:rsidRPr="009A6005" w:rsidRDefault="00265DEF" w:rsidP="00265DEF">
            <w:pPr>
              <w:pStyle w:val="ListParagraph"/>
              <w:ind w:left="318"/>
              <w:jc w:val="both"/>
              <w:rPr>
                <w:rFonts w:ascii="Arial" w:hAnsi="Arial" w:cs="Arial"/>
                <w:color w:val="000000"/>
                <w:sz w:val="20"/>
              </w:rPr>
            </w:pPr>
          </w:p>
          <w:p w14:paraId="42B9D987" w14:textId="780DCEAA" w:rsidR="002B227D" w:rsidRPr="00AB0DFA" w:rsidRDefault="002B227D" w:rsidP="002B227D">
            <w:pPr>
              <w:spacing w:after="0"/>
              <w:rPr>
                <w:rFonts w:ascii="Arial" w:hAnsi="Arial" w:cs="Arial"/>
                <w:b/>
                <w:color w:val="009966"/>
                <w:sz w:val="20"/>
              </w:rPr>
            </w:pPr>
            <w:r w:rsidRPr="00AB0DFA">
              <w:rPr>
                <w:rFonts w:ascii="Arial" w:hAnsi="Arial" w:cs="Arial"/>
                <w:b/>
                <w:color w:val="009966"/>
                <w:sz w:val="20"/>
              </w:rPr>
              <w:t>3.</w:t>
            </w:r>
            <w:r w:rsidR="005167B2">
              <w:rPr>
                <w:rFonts w:ascii="Arial" w:hAnsi="Arial" w:cs="Arial"/>
                <w:b/>
                <w:color w:val="009966"/>
                <w:sz w:val="20"/>
              </w:rPr>
              <w:t>6</w:t>
            </w:r>
            <w:r w:rsidRPr="00AB0DFA">
              <w:rPr>
                <w:rFonts w:ascii="Arial" w:hAnsi="Arial" w:cs="Arial"/>
                <w:b/>
                <w:color w:val="009966"/>
                <w:sz w:val="20"/>
              </w:rPr>
              <w:t xml:space="preserve"> Community Engagement</w:t>
            </w:r>
          </w:p>
          <w:p w14:paraId="6EDAD8DF" w14:textId="77777777" w:rsidR="002B227D" w:rsidRPr="00AB0DFA" w:rsidRDefault="002B227D" w:rsidP="00C245DF">
            <w:pPr>
              <w:spacing w:after="0"/>
              <w:jc w:val="both"/>
              <w:rPr>
                <w:rFonts w:ascii="Arial" w:hAnsi="Arial" w:cs="Arial"/>
                <w:sz w:val="20"/>
              </w:rPr>
            </w:pPr>
            <w:r w:rsidRPr="00AB0DFA">
              <w:rPr>
                <w:rFonts w:ascii="Arial" w:hAnsi="Arial" w:cs="Arial"/>
                <w:sz w:val="20"/>
              </w:rPr>
              <w:t xml:space="preserve">An annual engagement plan will be developed </w:t>
            </w:r>
            <w:r w:rsidR="002A64F5">
              <w:rPr>
                <w:rFonts w:ascii="Arial" w:hAnsi="Arial" w:cs="Arial"/>
                <w:sz w:val="20"/>
              </w:rPr>
              <w:t xml:space="preserve">by the service </w:t>
            </w:r>
            <w:r w:rsidRPr="00AB0DFA">
              <w:rPr>
                <w:rFonts w:ascii="Arial" w:hAnsi="Arial" w:cs="Arial"/>
                <w:sz w:val="20"/>
              </w:rPr>
              <w:t>and agreed by I</w:t>
            </w:r>
            <w:r w:rsidR="00AB0DFA">
              <w:rPr>
                <w:rFonts w:ascii="Arial" w:hAnsi="Arial" w:cs="Arial"/>
                <w:sz w:val="20"/>
              </w:rPr>
              <w:t>&amp;ESCCG</w:t>
            </w:r>
            <w:r w:rsidRPr="00AB0DFA">
              <w:rPr>
                <w:rFonts w:ascii="Arial" w:hAnsi="Arial" w:cs="Arial"/>
                <w:sz w:val="20"/>
              </w:rPr>
              <w:t xml:space="preserve"> and W</w:t>
            </w:r>
            <w:r w:rsidR="00AB0DFA">
              <w:rPr>
                <w:rFonts w:ascii="Arial" w:hAnsi="Arial" w:cs="Arial"/>
                <w:sz w:val="20"/>
              </w:rPr>
              <w:t>SCCG</w:t>
            </w:r>
            <w:r w:rsidRPr="00AB0DFA">
              <w:rPr>
                <w:rFonts w:ascii="Arial" w:hAnsi="Arial" w:cs="Arial"/>
                <w:sz w:val="20"/>
              </w:rPr>
              <w:t>.  The plan will have particular regard to:</w:t>
            </w:r>
          </w:p>
          <w:p w14:paraId="5CBED221" w14:textId="77777777" w:rsidR="002B227D" w:rsidRPr="00AB0DFA" w:rsidRDefault="002B227D" w:rsidP="00C245DF">
            <w:pPr>
              <w:numPr>
                <w:ilvl w:val="0"/>
                <w:numId w:val="27"/>
              </w:numPr>
              <w:spacing w:after="0"/>
              <w:ind w:left="360"/>
              <w:jc w:val="both"/>
              <w:rPr>
                <w:rFonts w:ascii="Arial" w:hAnsi="Arial" w:cs="Arial"/>
                <w:sz w:val="20"/>
              </w:rPr>
            </w:pPr>
            <w:r w:rsidRPr="00AB0DFA">
              <w:rPr>
                <w:rFonts w:ascii="Arial" w:hAnsi="Arial" w:cs="Arial"/>
                <w:sz w:val="20"/>
              </w:rPr>
              <w:t xml:space="preserve">Plans to promote the service </w:t>
            </w:r>
          </w:p>
          <w:p w14:paraId="1F902437" w14:textId="77777777" w:rsidR="002B227D" w:rsidRPr="00AB0DFA" w:rsidRDefault="002B227D" w:rsidP="00C245DF">
            <w:pPr>
              <w:numPr>
                <w:ilvl w:val="0"/>
                <w:numId w:val="27"/>
              </w:numPr>
              <w:spacing w:after="0"/>
              <w:ind w:left="360"/>
              <w:jc w:val="both"/>
              <w:rPr>
                <w:rFonts w:ascii="Arial" w:hAnsi="Arial" w:cs="Arial"/>
                <w:sz w:val="20"/>
              </w:rPr>
            </w:pPr>
            <w:r w:rsidRPr="00AB0DFA">
              <w:rPr>
                <w:rFonts w:ascii="Arial" w:hAnsi="Arial" w:cs="Arial"/>
                <w:sz w:val="20"/>
              </w:rPr>
              <w:t>Examples of how it will engage with</w:t>
            </w:r>
            <w:r w:rsidR="00040097">
              <w:rPr>
                <w:rFonts w:ascii="Arial" w:hAnsi="Arial" w:cs="Arial"/>
                <w:sz w:val="20"/>
              </w:rPr>
              <w:t>,</w:t>
            </w:r>
            <w:r w:rsidRPr="00AB0DFA">
              <w:rPr>
                <w:rFonts w:ascii="Arial" w:hAnsi="Arial" w:cs="Arial"/>
                <w:sz w:val="20"/>
              </w:rPr>
              <w:t xml:space="preserve"> for example</w:t>
            </w:r>
            <w:r w:rsidR="00040097">
              <w:rPr>
                <w:rFonts w:ascii="Arial" w:hAnsi="Arial" w:cs="Arial"/>
                <w:sz w:val="20"/>
              </w:rPr>
              <w:t>,</w:t>
            </w:r>
            <w:r w:rsidRPr="00AB0DFA">
              <w:rPr>
                <w:rFonts w:ascii="Arial" w:hAnsi="Arial" w:cs="Arial"/>
                <w:sz w:val="20"/>
              </w:rPr>
              <w:t xml:space="preserve"> the Gypsy and Traveller communities housed, roadside and caravan communities</w:t>
            </w:r>
          </w:p>
          <w:p w14:paraId="77CA1EDB" w14:textId="77777777" w:rsidR="002B01A7" w:rsidRPr="0008540F" w:rsidRDefault="002B227D" w:rsidP="00C245DF">
            <w:pPr>
              <w:numPr>
                <w:ilvl w:val="0"/>
                <w:numId w:val="27"/>
              </w:numPr>
              <w:spacing w:after="0"/>
              <w:ind w:left="360"/>
              <w:jc w:val="both"/>
              <w:rPr>
                <w:rFonts w:ascii="Arial" w:hAnsi="Arial" w:cs="Arial"/>
                <w:sz w:val="20"/>
              </w:rPr>
            </w:pPr>
            <w:r w:rsidRPr="0008540F">
              <w:rPr>
                <w:rFonts w:ascii="Arial" w:hAnsi="Arial" w:cs="Arial"/>
                <w:sz w:val="20"/>
              </w:rPr>
              <w:t>How it plans to link with partner organisations and feedback on the engagement work already undertaken to promote joint working and avoid duplication</w:t>
            </w:r>
          </w:p>
          <w:p w14:paraId="200E9F56" w14:textId="77777777" w:rsidR="002B227D" w:rsidRPr="0008540F" w:rsidRDefault="002B227D" w:rsidP="002B01A7">
            <w:pPr>
              <w:numPr>
                <w:ilvl w:val="0"/>
                <w:numId w:val="27"/>
              </w:numPr>
              <w:spacing w:after="0"/>
              <w:ind w:left="360"/>
              <w:jc w:val="both"/>
              <w:rPr>
                <w:rFonts w:ascii="Arial" w:hAnsi="Arial" w:cs="Arial"/>
                <w:sz w:val="20"/>
              </w:rPr>
            </w:pPr>
            <w:r w:rsidRPr="0008540F">
              <w:rPr>
                <w:rFonts w:ascii="Arial" w:hAnsi="Arial" w:cs="Arial"/>
                <w:sz w:val="20"/>
              </w:rPr>
              <w:t xml:space="preserve">Provide plans of training to be delivered and how this will be promoted </w:t>
            </w:r>
          </w:p>
          <w:p w14:paraId="6C036FBF" w14:textId="77777777" w:rsidR="002B227D" w:rsidRPr="0008540F" w:rsidRDefault="002B227D" w:rsidP="002B227D">
            <w:pPr>
              <w:spacing w:after="0"/>
              <w:ind w:left="720"/>
              <w:jc w:val="both"/>
              <w:rPr>
                <w:rFonts w:ascii="Arial" w:hAnsi="Arial" w:cs="Arial"/>
                <w:sz w:val="20"/>
              </w:rPr>
            </w:pPr>
          </w:p>
          <w:p w14:paraId="5AE2D37E" w14:textId="522E57A3" w:rsidR="002B227D" w:rsidRPr="00AB0DFA" w:rsidRDefault="002B227D" w:rsidP="002B227D">
            <w:pPr>
              <w:spacing w:after="0"/>
              <w:jc w:val="both"/>
              <w:rPr>
                <w:rFonts w:ascii="Arial" w:hAnsi="Arial" w:cs="Arial"/>
                <w:b/>
                <w:color w:val="009966"/>
                <w:sz w:val="20"/>
              </w:rPr>
            </w:pPr>
            <w:r w:rsidRPr="00AB0DFA">
              <w:rPr>
                <w:rFonts w:ascii="Arial" w:hAnsi="Arial" w:cs="Arial"/>
                <w:b/>
                <w:color w:val="009966"/>
                <w:sz w:val="20"/>
              </w:rPr>
              <w:t>3.</w:t>
            </w:r>
            <w:r w:rsidR="005167B2">
              <w:rPr>
                <w:rFonts w:ascii="Arial" w:hAnsi="Arial" w:cs="Arial"/>
                <w:b/>
                <w:color w:val="009966"/>
                <w:sz w:val="20"/>
              </w:rPr>
              <w:t>7</w:t>
            </w:r>
            <w:r w:rsidRPr="00AB0DFA">
              <w:rPr>
                <w:rFonts w:ascii="Arial" w:hAnsi="Arial" w:cs="Arial"/>
                <w:b/>
                <w:color w:val="009966"/>
                <w:sz w:val="20"/>
              </w:rPr>
              <w:t xml:space="preserve"> Collaborative Working with Partner Organisations</w:t>
            </w:r>
          </w:p>
          <w:p w14:paraId="4AD87232" w14:textId="77777777" w:rsidR="002B227D" w:rsidRPr="00AB0DFA" w:rsidRDefault="002B227D" w:rsidP="002B227D">
            <w:pPr>
              <w:spacing w:after="0"/>
              <w:jc w:val="both"/>
              <w:rPr>
                <w:rFonts w:ascii="Arial" w:hAnsi="Arial" w:cs="Arial"/>
                <w:sz w:val="20"/>
              </w:rPr>
            </w:pPr>
            <w:r w:rsidRPr="00AB0DFA">
              <w:rPr>
                <w:rFonts w:ascii="Arial" w:hAnsi="Arial" w:cs="Arial"/>
                <w:sz w:val="20"/>
              </w:rPr>
              <w:t>Commissioners expect that the provider will work with linked services to ensure that they work effectively and collaboratively with partner organisations to optimise service delivery and avoid service duplication. They will also be expected to work with all other health care staff so that integration is enhanced and reducing the ‘silo’ delivery of health care. Collaborative working with partner organisations means directly engaging with leading community organisations to assess and meet the diverse and culture specific health needs and requirements.</w:t>
            </w:r>
          </w:p>
          <w:p w14:paraId="6CA1D7CE" w14:textId="77777777" w:rsidR="002B227D" w:rsidRPr="00AB0DFA" w:rsidRDefault="002B227D" w:rsidP="002B227D">
            <w:pPr>
              <w:spacing w:after="0"/>
              <w:jc w:val="both"/>
              <w:rPr>
                <w:rFonts w:ascii="Arial" w:hAnsi="Arial" w:cs="Arial"/>
                <w:sz w:val="20"/>
              </w:rPr>
            </w:pPr>
          </w:p>
          <w:p w14:paraId="17E0EC67" w14:textId="77777777" w:rsidR="002B227D" w:rsidRPr="00AB0DFA" w:rsidRDefault="002B227D" w:rsidP="002B227D">
            <w:pPr>
              <w:spacing w:after="0"/>
              <w:jc w:val="both"/>
              <w:rPr>
                <w:rFonts w:ascii="Arial" w:hAnsi="Arial" w:cs="Arial"/>
                <w:b/>
                <w:sz w:val="20"/>
              </w:rPr>
            </w:pPr>
            <w:r w:rsidRPr="00AB0DFA">
              <w:rPr>
                <w:rFonts w:ascii="Arial" w:hAnsi="Arial" w:cs="Arial"/>
                <w:b/>
                <w:sz w:val="20"/>
              </w:rPr>
              <w:t xml:space="preserve">Unaccompanied Asylum Seekers </w:t>
            </w:r>
          </w:p>
          <w:p w14:paraId="2AD9FAEB" w14:textId="0C5C6918" w:rsidR="002B227D" w:rsidRPr="000975B5" w:rsidRDefault="002B227D" w:rsidP="000975B5">
            <w:pPr>
              <w:spacing w:after="0"/>
              <w:jc w:val="both"/>
              <w:rPr>
                <w:rFonts w:ascii="Arial" w:eastAsia="Times New Roman" w:hAnsi="Arial" w:cs="Arial"/>
                <w:sz w:val="20"/>
              </w:rPr>
            </w:pPr>
            <w:r w:rsidRPr="0008540F">
              <w:rPr>
                <w:rFonts w:ascii="Arial" w:hAnsi="Arial" w:cs="Arial"/>
                <w:sz w:val="20"/>
              </w:rPr>
              <w:t>The Service will become involved in providing the initial medical assessment of unaccompanied minors when funding outside of this contract is agreed</w:t>
            </w:r>
            <w:r w:rsidR="000975B5">
              <w:rPr>
                <w:rFonts w:ascii="Arial" w:hAnsi="Arial" w:cs="Arial"/>
                <w:sz w:val="20"/>
              </w:rPr>
              <w:t>.  For example, the s</w:t>
            </w:r>
            <w:r w:rsidR="000975B5">
              <w:rPr>
                <w:rFonts w:ascii="Arial" w:eastAsia="Times New Roman" w:hAnsi="Arial" w:cs="Arial"/>
                <w:sz w:val="20"/>
              </w:rPr>
              <w:t>ervice shall provide</w:t>
            </w:r>
            <w:r w:rsidR="000975B5" w:rsidRPr="009715A6">
              <w:rPr>
                <w:rFonts w:ascii="Arial" w:eastAsia="Times New Roman" w:hAnsi="Arial" w:cs="Arial"/>
                <w:sz w:val="20"/>
              </w:rPr>
              <w:t xml:space="preserve"> </w:t>
            </w:r>
            <w:r w:rsidR="000975B5">
              <w:rPr>
                <w:rFonts w:ascii="Arial" w:eastAsia="Times New Roman" w:hAnsi="Arial" w:cs="Arial"/>
                <w:sz w:val="20"/>
              </w:rPr>
              <w:t xml:space="preserve">up to date </w:t>
            </w:r>
            <w:r w:rsidR="000975B5" w:rsidRPr="009715A6">
              <w:rPr>
                <w:rFonts w:ascii="Arial" w:eastAsia="Times New Roman" w:hAnsi="Arial" w:cs="Arial"/>
                <w:sz w:val="20"/>
              </w:rPr>
              <w:t>list</w:t>
            </w:r>
            <w:r w:rsidR="000975B5">
              <w:rPr>
                <w:rFonts w:ascii="Arial" w:eastAsia="Times New Roman" w:hAnsi="Arial" w:cs="Arial"/>
                <w:sz w:val="20"/>
              </w:rPr>
              <w:t>s</w:t>
            </w:r>
            <w:r w:rsidR="000975B5" w:rsidRPr="009715A6">
              <w:rPr>
                <w:rFonts w:ascii="Arial" w:eastAsia="Times New Roman" w:hAnsi="Arial" w:cs="Arial"/>
                <w:sz w:val="20"/>
              </w:rPr>
              <w:t xml:space="preserve"> of Syrian</w:t>
            </w:r>
            <w:r w:rsidR="000975B5">
              <w:rPr>
                <w:rFonts w:ascii="Arial" w:eastAsia="Times New Roman" w:hAnsi="Arial" w:cs="Arial"/>
                <w:sz w:val="20"/>
              </w:rPr>
              <w:t xml:space="preserve"> refugees</w:t>
            </w:r>
            <w:r w:rsidR="000975B5" w:rsidRPr="009715A6">
              <w:rPr>
                <w:rFonts w:ascii="Arial" w:eastAsia="Times New Roman" w:hAnsi="Arial" w:cs="Arial"/>
                <w:sz w:val="20"/>
              </w:rPr>
              <w:t xml:space="preserve"> that arrive</w:t>
            </w:r>
            <w:r w:rsidR="000975B5">
              <w:rPr>
                <w:rFonts w:ascii="Arial" w:eastAsia="Times New Roman" w:hAnsi="Arial" w:cs="Arial"/>
                <w:sz w:val="20"/>
              </w:rPr>
              <w:t xml:space="preserve"> in Suffolk; the CCGs will subsequently complete claims for appropriate funding (currently a total of £600) and return to the Home Office, listing each individual</w:t>
            </w:r>
            <w:r w:rsidR="000975B5" w:rsidRPr="009715A6">
              <w:rPr>
                <w:rFonts w:ascii="Arial" w:eastAsia="Times New Roman" w:hAnsi="Arial" w:cs="Arial"/>
                <w:sz w:val="20"/>
              </w:rPr>
              <w:t>.</w:t>
            </w:r>
            <w:r w:rsidR="000975B5">
              <w:rPr>
                <w:rFonts w:ascii="Arial" w:eastAsia="Times New Roman" w:hAnsi="Arial" w:cs="Arial"/>
                <w:sz w:val="20"/>
              </w:rPr>
              <w:t xml:space="preserve">  The service shall then </w:t>
            </w:r>
            <w:r w:rsidR="000975B5" w:rsidRPr="009715A6">
              <w:rPr>
                <w:rFonts w:ascii="Arial" w:eastAsia="Times New Roman" w:hAnsi="Arial" w:cs="Arial"/>
                <w:sz w:val="20"/>
              </w:rPr>
              <w:t xml:space="preserve">invoice the CCG per person at </w:t>
            </w:r>
            <w:r w:rsidR="000975B5">
              <w:rPr>
                <w:rFonts w:ascii="Arial" w:eastAsia="Times New Roman" w:hAnsi="Arial" w:cs="Arial"/>
                <w:sz w:val="20"/>
              </w:rPr>
              <w:t xml:space="preserve">a cost of </w:t>
            </w:r>
            <w:r w:rsidR="000975B5" w:rsidRPr="009715A6">
              <w:rPr>
                <w:rFonts w:ascii="Arial" w:eastAsia="Times New Roman" w:hAnsi="Arial" w:cs="Arial"/>
                <w:sz w:val="20"/>
              </w:rPr>
              <w:t>£300</w:t>
            </w:r>
            <w:r w:rsidR="000975B5">
              <w:rPr>
                <w:rFonts w:ascii="Arial" w:eastAsia="Times New Roman" w:hAnsi="Arial" w:cs="Arial"/>
                <w:sz w:val="20"/>
              </w:rPr>
              <w:t xml:space="preserve">; </w:t>
            </w:r>
            <w:r w:rsidR="000975B5" w:rsidRPr="009715A6">
              <w:rPr>
                <w:rFonts w:ascii="Arial" w:eastAsia="Times New Roman" w:hAnsi="Arial" w:cs="Arial"/>
                <w:sz w:val="20"/>
              </w:rPr>
              <w:t>the</w:t>
            </w:r>
            <w:r w:rsidR="000975B5">
              <w:rPr>
                <w:rFonts w:ascii="Arial" w:eastAsia="Times New Roman" w:hAnsi="Arial" w:cs="Arial"/>
                <w:sz w:val="20"/>
              </w:rPr>
              <w:t xml:space="preserve"> respective</w:t>
            </w:r>
            <w:r w:rsidR="000975B5" w:rsidRPr="009715A6">
              <w:rPr>
                <w:rFonts w:ascii="Arial" w:eastAsia="Times New Roman" w:hAnsi="Arial" w:cs="Arial"/>
                <w:sz w:val="20"/>
              </w:rPr>
              <w:t xml:space="preserve"> GP surgery invoice the CCG £300 per person.</w:t>
            </w:r>
          </w:p>
          <w:p w14:paraId="077BD880" w14:textId="77777777" w:rsidR="00D9142B" w:rsidRPr="0008540F" w:rsidRDefault="00D9142B" w:rsidP="002B227D">
            <w:pPr>
              <w:spacing w:after="0"/>
              <w:jc w:val="both"/>
              <w:rPr>
                <w:rFonts w:ascii="Arial" w:hAnsi="Arial" w:cs="Arial"/>
                <w:sz w:val="20"/>
              </w:rPr>
            </w:pPr>
          </w:p>
          <w:p w14:paraId="352D52C9" w14:textId="77777777" w:rsidR="002B227D" w:rsidRPr="008C4523" w:rsidRDefault="002B227D" w:rsidP="002B227D">
            <w:pPr>
              <w:spacing w:after="0"/>
              <w:jc w:val="both"/>
              <w:rPr>
                <w:rFonts w:ascii="Arial" w:hAnsi="Arial" w:cs="Arial"/>
                <w:sz w:val="20"/>
              </w:rPr>
            </w:pPr>
            <w:r w:rsidRPr="0008540F">
              <w:rPr>
                <w:rFonts w:ascii="Arial" w:hAnsi="Arial" w:cs="Arial"/>
                <w:b/>
                <w:sz w:val="20"/>
              </w:rPr>
              <w:t>a)</w:t>
            </w:r>
            <w:r w:rsidRPr="0008540F">
              <w:rPr>
                <w:rFonts w:ascii="Arial" w:hAnsi="Arial" w:cs="Arial"/>
                <w:sz w:val="20"/>
              </w:rPr>
              <w:t xml:space="preserve"> </w:t>
            </w:r>
            <w:r w:rsidRPr="0008540F">
              <w:rPr>
                <w:rFonts w:ascii="Arial" w:hAnsi="Arial" w:cs="Arial"/>
                <w:b/>
                <w:sz w:val="20"/>
              </w:rPr>
              <w:t>Training</w:t>
            </w:r>
            <w:r w:rsidRPr="0008540F">
              <w:rPr>
                <w:rFonts w:ascii="Arial" w:hAnsi="Arial" w:cs="Arial"/>
                <w:sz w:val="20"/>
              </w:rPr>
              <w:t xml:space="preserve"> - a limited resource within the existing service, commissioners expect the service to explore if this could be developed to bring in additional funding.  Ongoing training will be provided to primary care staff that will educate and support them in managing the ongoing care of marginalised and</w:t>
            </w:r>
            <w:r w:rsidRPr="008C4523">
              <w:rPr>
                <w:rFonts w:ascii="Arial" w:hAnsi="Arial" w:cs="Arial"/>
                <w:sz w:val="20"/>
              </w:rPr>
              <w:t xml:space="preserve"> vulnerable adults.</w:t>
            </w:r>
          </w:p>
          <w:p w14:paraId="26CDA9E9" w14:textId="77777777" w:rsidR="00040097" w:rsidRDefault="002B227D" w:rsidP="002B227D">
            <w:pPr>
              <w:spacing w:after="0"/>
              <w:jc w:val="both"/>
              <w:rPr>
                <w:rFonts w:ascii="Arial" w:hAnsi="Arial" w:cs="Arial"/>
                <w:color w:val="000000"/>
                <w:sz w:val="20"/>
              </w:rPr>
            </w:pPr>
            <w:r w:rsidRPr="008C4523">
              <w:rPr>
                <w:rFonts w:ascii="Arial" w:hAnsi="Arial" w:cs="Arial"/>
                <w:b/>
                <w:color w:val="000000"/>
                <w:sz w:val="20"/>
              </w:rPr>
              <w:t>b)</w:t>
            </w:r>
            <w:r w:rsidRPr="00AB0DFA">
              <w:rPr>
                <w:rFonts w:ascii="Arial" w:hAnsi="Arial" w:cs="Arial"/>
                <w:color w:val="000000"/>
                <w:sz w:val="20"/>
              </w:rPr>
              <w:t xml:space="preserve"> </w:t>
            </w:r>
            <w:r w:rsidRPr="00AB0DFA">
              <w:rPr>
                <w:rFonts w:ascii="Arial" w:hAnsi="Arial" w:cs="Arial"/>
                <w:b/>
                <w:color w:val="000000"/>
                <w:sz w:val="20"/>
              </w:rPr>
              <w:t>Mental Health Services</w:t>
            </w:r>
            <w:r w:rsidRPr="00AB0DFA">
              <w:rPr>
                <w:rFonts w:ascii="Arial" w:hAnsi="Arial" w:cs="Arial"/>
                <w:color w:val="000000"/>
                <w:sz w:val="20"/>
              </w:rPr>
              <w:t xml:space="preserve"> - the MVA service will offer identification and assessment of tier 1 levels services and then signpost to Mental Health or the CCG Primary Mental Health Services along with </w:t>
            </w:r>
            <w:r w:rsidRPr="00AB0DFA">
              <w:rPr>
                <w:rFonts w:ascii="Arial" w:hAnsi="Arial" w:cs="Arial"/>
                <w:color w:val="000000"/>
                <w:sz w:val="20"/>
              </w:rPr>
              <w:lastRenderedPageBreak/>
              <w:t xml:space="preserve">the provision of good quality information and signposting. </w:t>
            </w:r>
          </w:p>
          <w:p w14:paraId="3AFC0EA9" w14:textId="77777777" w:rsidR="00040097" w:rsidRDefault="002B227D" w:rsidP="002B227D">
            <w:pPr>
              <w:spacing w:after="0"/>
              <w:jc w:val="both"/>
              <w:rPr>
                <w:rFonts w:ascii="Arial" w:hAnsi="Arial" w:cs="Arial"/>
                <w:color w:val="000000"/>
                <w:sz w:val="20"/>
              </w:rPr>
            </w:pPr>
            <w:r w:rsidRPr="00AB0DFA">
              <w:rPr>
                <w:rFonts w:ascii="Arial" w:hAnsi="Arial" w:cs="Arial"/>
                <w:color w:val="000000"/>
                <w:sz w:val="20"/>
              </w:rPr>
              <w:t xml:space="preserve">The service will work jointly with organisations providing drug and alcohol and mental health services in Suffolk to facilitate integration for marginalised individuals into mainstream services and develop appropriate pathways to ensure marginalised individuals do not fall through the net of existing services. </w:t>
            </w:r>
            <w:r w:rsidR="00126EC9">
              <w:rPr>
                <w:rFonts w:ascii="Arial" w:hAnsi="Arial" w:cs="Arial"/>
                <w:color w:val="000000"/>
                <w:sz w:val="20"/>
              </w:rPr>
              <w:t xml:space="preserve"> </w:t>
            </w:r>
          </w:p>
          <w:p w14:paraId="72CB3A04" w14:textId="77777777" w:rsidR="002B227D" w:rsidRPr="00AB0DFA" w:rsidRDefault="002B227D" w:rsidP="002B227D">
            <w:pPr>
              <w:spacing w:after="0"/>
              <w:jc w:val="both"/>
              <w:rPr>
                <w:rFonts w:ascii="Arial" w:hAnsi="Arial" w:cs="Arial"/>
                <w:color w:val="000000"/>
                <w:sz w:val="20"/>
                <w:highlight w:val="yellow"/>
              </w:rPr>
            </w:pPr>
            <w:r w:rsidRPr="00AB0DFA">
              <w:rPr>
                <w:rFonts w:ascii="Arial" w:hAnsi="Arial" w:cs="Arial"/>
                <w:color w:val="000000"/>
                <w:sz w:val="20"/>
              </w:rPr>
              <w:t xml:space="preserve">The </w:t>
            </w:r>
            <w:r w:rsidRPr="0008540F">
              <w:rPr>
                <w:rFonts w:ascii="Arial" w:hAnsi="Arial" w:cs="Arial"/>
                <w:color w:val="000000"/>
                <w:sz w:val="20"/>
              </w:rPr>
              <w:t>service will work</w:t>
            </w:r>
            <w:r w:rsidR="00AB0DFA">
              <w:rPr>
                <w:rFonts w:ascii="Arial" w:hAnsi="Arial" w:cs="Arial"/>
                <w:color w:val="000000"/>
                <w:sz w:val="20"/>
              </w:rPr>
              <w:t xml:space="preserve"> with partners</w:t>
            </w:r>
            <w:r w:rsidRPr="00AB0DFA">
              <w:rPr>
                <w:rFonts w:ascii="Arial" w:hAnsi="Arial" w:cs="Arial"/>
                <w:color w:val="000000"/>
                <w:sz w:val="20"/>
              </w:rPr>
              <w:t xml:space="preserve"> to break down barriers to accessing mental health services and advocate for the individual.  This will include escalating access issues to I</w:t>
            </w:r>
            <w:r w:rsidR="0008540F">
              <w:rPr>
                <w:rFonts w:ascii="Arial" w:hAnsi="Arial" w:cs="Arial"/>
                <w:color w:val="000000"/>
                <w:sz w:val="20"/>
              </w:rPr>
              <w:t>&amp;ESCCG</w:t>
            </w:r>
            <w:r w:rsidRPr="00AB0DFA">
              <w:rPr>
                <w:rFonts w:ascii="Arial" w:hAnsi="Arial" w:cs="Arial"/>
                <w:color w:val="000000"/>
                <w:sz w:val="20"/>
              </w:rPr>
              <w:t xml:space="preserve"> and W</w:t>
            </w:r>
            <w:r w:rsidR="0008540F">
              <w:rPr>
                <w:rFonts w:ascii="Arial" w:hAnsi="Arial" w:cs="Arial"/>
                <w:color w:val="000000"/>
                <w:sz w:val="20"/>
              </w:rPr>
              <w:t>SCCG via the Escalation Policy/Protocol</w:t>
            </w:r>
            <w:r w:rsidR="00126EC9">
              <w:rPr>
                <w:rFonts w:ascii="Arial" w:hAnsi="Arial" w:cs="Arial"/>
                <w:color w:val="000000"/>
                <w:sz w:val="20"/>
              </w:rPr>
              <w:t xml:space="preserve">, </w:t>
            </w:r>
            <w:r w:rsidR="00126EC9">
              <w:rPr>
                <w:rFonts w:ascii="Arial" w:eastAsia="Times New Roman" w:hAnsi="Arial" w:cs="Arial"/>
                <w:sz w:val="20"/>
                <w:lang w:val="en-GB" w:eastAsia="en-GB"/>
              </w:rPr>
              <w:t>to be developed in consultation with new service provider.</w:t>
            </w:r>
          </w:p>
          <w:p w14:paraId="797D965F" w14:textId="77777777" w:rsidR="002B227D" w:rsidRPr="0008540F" w:rsidRDefault="002B227D" w:rsidP="002B227D">
            <w:pPr>
              <w:spacing w:after="0"/>
              <w:jc w:val="both"/>
              <w:rPr>
                <w:rFonts w:ascii="Arial" w:hAnsi="Arial" w:cs="Arial"/>
                <w:color w:val="000000"/>
                <w:sz w:val="20"/>
              </w:rPr>
            </w:pPr>
            <w:r w:rsidRPr="00AB0DFA">
              <w:rPr>
                <w:rFonts w:ascii="Arial" w:hAnsi="Arial" w:cs="Arial"/>
                <w:b/>
                <w:color w:val="000000"/>
                <w:sz w:val="20"/>
              </w:rPr>
              <w:t>c)</w:t>
            </w:r>
            <w:r w:rsidRPr="00AB0DFA">
              <w:rPr>
                <w:rFonts w:ascii="Arial" w:hAnsi="Arial" w:cs="Arial"/>
                <w:color w:val="000000"/>
                <w:sz w:val="20"/>
              </w:rPr>
              <w:t xml:space="preserve"> </w:t>
            </w:r>
            <w:r w:rsidRPr="00AB0DFA">
              <w:rPr>
                <w:rFonts w:ascii="Arial" w:hAnsi="Arial" w:cs="Arial"/>
                <w:b/>
                <w:color w:val="000000"/>
                <w:sz w:val="20"/>
              </w:rPr>
              <w:t>Counselling service</w:t>
            </w:r>
            <w:r w:rsidRPr="00AB0DFA">
              <w:rPr>
                <w:rFonts w:ascii="Arial" w:hAnsi="Arial" w:cs="Arial"/>
                <w:color w:val="000000"/>
                <w:sz w:val="20"/>
              </w:rPr>
              <w:t xml:space="preserve"> - the MVA service will make referrals to Primary Care Mental Health Services </w:t>
            </w:r>
            <w:r w:rsidRPr="0008540F">
              <w:rPr>
                <w:rFonts w:ascii="Arial" w:hAnsi="Arial" w:cs="Arial"/>
                <w:color w:val="000000"/>
                <w:sz w:val="20"/>
              </w:rPr>
              <w:t>and support the transition to current caseload of Service Users receiving PTSD counse</w:t>
            </w:r>
            <w:r w:rsidR="002B01A7" w:rsidRPr="0008540F">
              <w:rPr>
                <w:rFonts w:ascii="Arial" w:hAnsi="Arial" w:cs="Arial"/>
                <w:color w:val="000000"/>
                <w:sz w:val="20"/>
              </w:rPr>
              <w:t>l</w:t>
            </w:r>
            <w:r w:rsidRPr="0008540F">
              <w:rPr>
                <w:rFonts w:ascii="Arial" w:hAnsi="Arial" w:cs="Arial"/>
                <w:color w:val="000000"/>
                <w:sz w:val="20"/>
              </w:rPr>
              <w:t xml:space="preserve">ling. </w:t>
            </w:r>
            <w:r w:rsidR="00126EC9">
              <w:rPr>
                <w:rFonts w:ascii="Arial" w:hAnsi="Arial" w:cs="Arial"/>
                <w:color w:val="000000"/>
                <w:sz w:val="20"/>
              </w:rPr>
              <w:t xml:space="preserve"> </w:t>
            </w:r>
            <w:r w:rsidRPr="0008540F">
              <w:rPr>
                <w:rFonts w:ascii="Arial" w:hAnsi="Arial" w:cs="Arial"/>
                <w:color w:val="000000"/>
                <w:sz w:val="20"/>
              </w:rPr>
              <w:t xml:space="preserve">This service should be phased out within the first year. </w:t>
            </w:r>
          </w:p>
          <w:p w14:paraId="61FEC281" w14:textId="77777777" w:rsidR="00040097" w:rsidRDefault="002B227D" w:rsidP="002B227D">
            <w:pPr>
              <w:spacing w:after="0"/>
              <w:jc w:val="both"/>
              <w:rPr>
                <w:rFonts w:ascii="Arial" w:hAnsi="Arial" w:cs="Arial"/>
                <w:color w:val="000000"/>
                <w:sz w:val="20"/>
              </w:rPr>
            </w:pPr>
            <w:r w:rsidRPr="0008540F">
              <w:rPr>
                <w:rFonts w:ascii="Arial" w:hAnsi="Arial" w:cs="Arial"/>
                <w:b/>
                <w:sz w:val="20"/>
              </w:rPr>
              <w:t>d) Drug and alcohol services</w:t>
            </w:r>
            <w:r w:rsidRPr="0008540F">
              <w:rPr>
                <w:rFonts w:ascii="Arial" w:hAnsi="Arial" w:cs="Arial"/>
                <w:sz w:val="20"/>
              </w:rPr>
              <w:t xml:space="preserve"> - the service will make referrals to Turning Point and work </w:t>
            </w:r>
            <w:r w:rsidRPr="0008540F">
              <w:rPr>
                <w:rFonts w:ascii="Arial" w:hAnsi="Arial" w:cs="Arial"/>
                <w:color w:val="000000"/>
                <w:sz w:val="20"/>
              </w:rPr>
              <w:t xml:space="preserve">effectively and collaboratively. </w:t>
            </w:r>
          </w:p>
          <w:p w14:paraId="0578C2C8" w14:textId="77777777" w:rsidR="002B227D" w:rsidRPr="00AB0DFA" w:rsidRDefault="002B227D" w:rsidP="002B227D">
            <w:pPr>
              <w:spacing w:after="0"/>
              <w:jc w:val="both"/>
              <w:rPr>
                <w:rFonts w:ascii="Arial" w:hAnsi="Arial" w:cs="Arial"/>
                <w:color w:val="000000"/>
                <w:sz w:val="20"/>
              </w:rPr>
            </w:pPr>
            <w:r w:rsidRPr="0008540F">
              <w:rPr>
                <w:rFonts w:ascii="Arial" w:hAnsi="Arial" w:cs="Arial"/>
                <w:color w:val="000000"/>
                <w:sz w:val="20"/>
              </w:rPr>
              <w:t>The service will work to break down barriers to accessing Drug and Alcohol Services and advocate for the individual establishing.</w:t>
            </w:r>
            <w:r w:rsidRPr="00AB0DFA">
              <w:rPr>
                <w:rFonts w:ascii="Arial" w:hAnsi="Arial" w:cs="Arial"/>
                <w:color w:val="000000"/>
                <w:sz w:val="20"/>
              </w:rPr>
              <w:t xml:space="preserve"> </w:t>
            </w:r>
            <w:r w:rsidR="00126EC9">
              <w:rPr>
                <w:rFonts w:ascii="Arial" w:hAnsi="Arial" w:cs="Arial"/>
                <w:color w:val="000000"/>
                <w:sz w:val="20"/>
              </w:rPr>
              <w:t xml:space="preserve"> </w:t>
            </w:r>
            <w:r w:rsidRPr="00AB0DFA">
              <w:rPr>
                <w:rFonts w:ascii="Arial" w:hAnsi="Arial" w:cs="Arial"/>
                <w:color w:val="000000"/>
                <w:sz w:val="20"/>
              </w:rPr>
              <w:t>This will include escalating access issues to I</w:t>
            </w:r>
            <w:r w:rsidR="0008540F">
              <w:rPr>
                <w:rFonts w:ascii="Arial" w:hAnsi="Arial" w:cs="Arial"/>
                <w:color w:val="000000"/>
                <w:sz w:val="20"/>
              </w:rPr>
              <w:t>&amp;ESCCG</w:t>
            </w:r>
            <w:r w:rsidRPr="00AB0DFA">
              <w:rPr>
                <w:rFonts w:ascii="Arial" w:hAnsi="Arial" w:cs="Arial"/>
                <w:color w:val="000000"/>
                <w:sz w:val="20"/>
              </w:rPr>
              <w:t xml:space="preserve"> and W</w:t>
            </w:r>
            <w:r w:rsidR="0008540F">
              <w:rPr>
                <w:rFonts w:ascii="Arial" w:hAnsi="Arial" w:cs="Arial"/>
                <w:color w:val="000000"/>
                <w:sz w:val="20"/>
              </w:rPr>
              <w:t>SCCG</w:t>
            </w:r>
            <w:r w:rsidR="00126EC9">
              <w:rPr>
                <w:rFonts w:ascii="Arial" w:hAnsi="Arial" w:cs="Arial"/>
                <w:color w:val="000000"/>
                <w:sz w:val="20"/>
              </w:rPr>
              <w:t xml:space="preserve"> via the Escalation Policy/Protocol, </w:t>
            </w:r>
            <w:r w:rsidR="00126EC9">
              <w:rPr>
                <w:rFonts w:ascii="Arial" w:eastAsia="Times New Roman" w:hAnsi="Arial" w:cs="Arial"/>
                <w:sz w:val="20"/>
                <w:lang w:val="en-GB" w:eastAsia="en-GB"/>
              </w:rPr>
              <w:t>to be developed in consultation with new service provider</w:t>
            </w:r>
            <w:r w:rsidRPr="00AB0DFA">
              <w:rPr>
                <w:rFonts w:ascii="Arial" w:hAnsi="Arial" w:cs="Arial"/>
                <w:color w:val="000000"/>
                <w:sz w:val="20"/>
              </w:rPr>
              <w:t>.</w:t>
            </w:r>
          </w:p>
          <w:p w14:paraId="04D52610" w14:textId="77777777" w:rsidR="002B227D" w:rsidRPr="00AB0DFA" w:rsidRDefault="002B227D" w:rsidP="002B227D">
            <w:pPr>
              <w:spacing w:after="0"/>
              <w:jc w:val="both"/>
              <w:rPr>
                <w:rFonts w:ascii="Arial" w:hAnsi="Arial" w:cs="Arial"/>
                <w:color w:val="000000"/>
                <w:sz w:val="20"/>
              </w:rPr>
            </w:pPr>
            <w:r w:rsidRPr="00AB0DFA">
              <w:rPr>
                <w:rFonts w:ascii="Arial" w:hAnsi="Arial" w:cs="Arial"/>
                <w:b/>
                <w:color w:val="000000"/>
                <w:sz w:val="20"/>
              </w:rPr>
              <w:t>e) Interpreting services &amp; translated materials</w:t>
            </w:r>
            <w:r w:rsidRPr="00AB0DFA">
              <w:rPr>
                <w:rFonts w:ascii="Arial" w:hAnsi="Arial" w:cs="Arial"/>
                <w:color w:val="000000"/>
                <w:sz w:val="20"/>
              </w:rPr>
              <w:t xml:space="preserve"> - the service will ensure clients have access to high quality interpreting services (either over the phone or face to face when necessary) wherever appropriate. </w:t>
            </w:r>
          </w:p>
          <w:p w14:paraId="0021D828" w14:textId="7A3DF47D" w:rsidR="002B227D" w:rsidRPr="0008540F" w:rsidRDefault="002B227D" w:rsidP="002B227D">
            <w:pPr>
              <w:spacing w:after="0"/>
              <w:jc w:val="both"/>
              <w:rPr>
                <w:rFonts w:ascii="Arial" w:hAnsi="Arial" w:cs="Arial"/>
                <w:strike/>
                <w:color w:val="FF0000"/>
                <w:sz w:val="20"/>
              </w:rPr>
            </w:pPr>
            <w:r w:rsidRPr="00AB0DFA">
              <w:rPr>
                <w:rFonts w:ascii="Arial" w:hAnsi="Arial" w:cs="Arial"/>
                <w:b/>
                <w:color w:val="000000"/>
                <w:sz w:val="20"/>
              </w:rPr>
              <w:t xml:space="preserve">f) </w:t>
            </w:r>
            <w:r w:rsidRPr="0008540F">
              <w:rPr>
                <w:rFonts w:ascii="Arial" w:hAnsi="Arial" w:cs="Arial"/>
                <w:b/>
                <w:color w:val="000000"/>
                <w:sz w:val="20"/>
              </w:rPr>
              <w:t>Prescribing</w:t>
            </w:r>
            <w:r w:rsidRPr="0008540F">
              <w:rPr>
                <w:rFonts w:ascii="Arial" w:hAnsi="Arial" w:cs="Arial"/>
                <w:color w:val="000000"/>
                <w:sz w:val="20"/>
              </w:rPr>
              <w:t xml:space="preserve"> - this will be a limited service to only to</w:t>
            </w:r>
            <w:r w:rsidRPr="0008540F">
              <w:rPr>
                <w:rFonts w:ascii="Arial" w:hAnsi="Arial" w:cs="Arial"/>
                <w:color w:val="009966"/>
                <w:sz w:val="20"/>
              </w:rPr>
              <w:t xml:space="preserve"> </w:t>
            </w:r>
            <w:r w:rsidRPr="0008540F">
              <w:rPr>
                <w:rFonts w:ascii="Arial" w:hAnsi="Arial" w:cs="Arial"/>
                <w:color w:val="000000"/>
                <w:sz w:val="20"/>
              </w:rPr>
              <w:t xml:space="preserve">the most </w:t>
            </w:r>
            <w:r w:rsidR="000975B5">
              <w:rPr>
                <w:rFonts w:ascii="Arial" w:hAnsi="Arial" w:cs="Arial"/>
                <w:color w:val="000000"/>
                <w:sz w:val="20"/>
              </w:rPr>
              <w:t>vulnerable</w:t>
            </w:r>
            <w:r w:rsidRPr="0008540F">
              <w:rPr>
                <w:rFonts w:ascii="Arial" w:hAnsi="Arial" w:cs="Arial"/>
                <w:color w:val="000000"/>
                <w:sz w:val="20"/>
              </w:rPr>
              <w:t xml:space="preserve"> individuals</w:t>
            </w:r>
            <w:r w:rsidR="000975B5">
              <w:rPr>
                <w:rFonts w:ascii="Arial" w:hAnsi="Arial" w:cs="Arial"/>
                <w:color w:val="000000"/>
                <w:sz w:val="20"/>
              </w:rPr>
              <w:t>, and will be clearly monitored on an ongoing basis</w:t>
            </w:r>
            <w:r w:rsidRPr="0008540F">
              <w:rPr>
                <w:rFonts w:ascii="Arial" w:hAnsi="Arial" w:cs="Arial"/>
                <w:color w:val="000000"/>
                <w:sz w:val="20"/>
              </w:rPr>
              <w:t xml:space="preserve">.  </w:t>
            </w:r>
            <w:r w:rsidR="000975B5">
              <w:rPr>
                <w:rFonts w:ascii="Arial" w:hAnsi="Arial" w:cs="Arial"/>
                <w:color w:val="000000"/>
                <w:sz w:val="20"/>
              </w:rPr>
              <w:t xml:space="preserve">The service shall </w:t>
            </w:r>
            <w:r w:rsidR="004534AE">
              <w:rPr>
                <w:rFonts w:ascii="Arial" w:hAnsi="Arial" w:cs="Arial"/>
                <w:color w:val="000000"/>
                <w:sz w:val="20"/>
              </w:rPr>
              <w:t xml:space="preserve">also </w:t>
            </w:r>
            <w:r w:rsidR="000975B5">
              <w:rPr>
                <w:rFonts w:ascii="Arial" w:hAnsi="Arial" w:cs="Arial"/>
                <w:color w:val="000000"/>
                <w:sz w:val="20"/>
              </w:rPr>
              <w:t xml:space="preserve">work with other agencies to ensure service users have access </w:t>
            </w:r>
            <w:r w:rsidR="004534AE">
              <w:rPr>
                <w:rFonts w:ascii="Arial" w:hAnsi="Arial" w:cs="Arial"/>
                <w:color w:val="000000"/>
                <w:sz w:val="20"/>
              </w:rPr>
              <w:t>to prescribing as clinically appropriate.</w:t>
            </w:r>
          </w:p>
          <w:p w14:paraId="2D6E2DAE" w14:textId="77777777" w:rsidR="002B227D" w:rsidRPr="0008540F" w:rsidRDefault="002B227D" w:rsidP="00C245DF">
            <w:pPr>
              <w:spacing w:after="0"/>
              <w:jc w:val="both"/>
              <w:rPr>
                <w:rFonts w:ascii="Arial" w:hAnsi="Arial" w:cs="Arial"/>
                <w:color w:val="000000"/>
                <w:sz w:val="20"/>
              </w:rPr>
            </w:pPr>
            <w:r w:rsidRPr="0008540F">
              <w:rPr>
                <w:rFonts w:ascii="Arial" w:hAnsi="Arial" w:cs="Arial"/>
                <w:b/>
                <w:color w:val="000000"/>
                <w:sz w:val="20"/>
              </w:rPr>
              <w:t>g) Screening</w:t>
            </w:r>
            <w:r w:rsidRPr="0008540F">
              <w:rPr>
                <w:rFonts w:ascii="Arial" w:hAnsi="Arial" w:cs="Arial"/>
                <w:color w:val="000000"/>
                <w:sz w:val="20"/>
              </w:rPr>
              <w:t xml:space="preserve"> - generally, the MVA service will only signpost to these resources.</w:t>
            </w:r>
          </w:p>
          <w:p w14:paraId="76DB3A0F" w14:textId="77777777" w:rsidR="002B227D" w:rsidRPr="008C4523" w:rsidRDefault="002B01A7" w:rsidP="002B227D">
            <w:pPr>
              <w:spacing w:after="0"/>
              <w:jc w:val="both"/>
              <w:rPr>
                <w:rFonts w:ascii="Arial" w:hAnsi="Arial" w:cs="Arial"/>
                <w:color w:val="000000"/>
                <w:sz w:val="20"/>
              </w:rPr>
            </w:pPr>
            <w:r w:rsidRPr="0008540F">
              <w:rPr>
                <w:rFonts w:ascii="Arial" w:hAnsi="Arial" w:cs="Arial"/>
                <w:b/>
                <w:color w:val="000000"/>
                <w:sz w:val="20"/>
              </w:rPr>
              <w:t>h</w:t>
            </w:r>
            <w:r w:rsidR="002B227D" w:rsidRPr="0008540F">
              <w:rPr>
                <w:rFonts w:ascii="Arial" w:hAnsi="Arial" w:cs="Arial"/>
                <w:b/>
                <w:color w:val="000000"/>
                <w:sz w:val="20"/>
              </w:rPr>
              <w:t>) Patient Special Allocation Scheme</w:t>
            </w:r>
            <w:r w:rsidR="002B227D" w:rsidRPr="0008540F">
              <w:rPr>
                <w:rFonts w:ascii="Arial" w:hAnsi="Arial" w:cs="Arial"/>
                <w:color w:val="000000"/>
                <w:sz w:val="20"/>
              </w:rPr>
              <w:t xml:space="preserve"> - the MVA service should continue to provide a secure base as part of the Suffolk Special Allocation Scheme.  Currently Two Rivers in Ipswich area is commissioned by NHS England to provide a scheme for aggressive, intimidating and violent Service Users</w:t>
            </w:r>
            <w:r w:rsidR="00D128C8">
              <w:rPr>
                <w:rFonts w:ascii="Arial" w:hAnsi="Arial" w:cs="Arial"/>
                <w:color w:val="000000"/>
                <w:sz w:val="20"/>
              </w:rPr>
              <w:t>, and</w:t>
            </w:r>
            <w:r w:rsidR="002B227D" w:rsidRPr="0008540F">
              <w:rPr>
                <w:rFonts w:ascii="Arial" w:hAnsi="Arial" w:cs="Arial"/>
                <w:color w:val="000000"/>
                <w:sz w:val="20"/>
              </w:rPr>
              <w:t xml:space="preserve"> are running the scheme with the support from the MVA s</w:t>
            </w:r>
            <w:r w:rsidR="002B227D" w:rsidRPr="008C4523">
              <w:rPr>
                <w:rFonts w:ascii="Arial" w:hAnsi="Arial" w:cs="Arial"/>
                <w:color w:val="000000"/>
                <w:sz w:val="20"/>
              </w:rPr>
              <w:t>ervice.</w:t>
            </w:r>
          </w:p>
          <w:p w14:paraId="534F5579" w14:textId="77777777" w:rsidR="002B227D" w:rsidRPr="008C4523" w:rsidRDefault="002B227D" w:rsidP="002B227D">
            <w:pPr>
              <w:spacing w:after="0"/>
              <w:ind w:left="720"/>
              <w:jc w:val="both"/>
              <w:rPr>
                <w:rFonts w:ascii="Arial" w:hAnsi="Arial" w:cs="Arial"/>
                <w:color w:val="000000"/>
                <w:sz w:val="20"/>
              </w:rPr>
            </w:pPr>
          </w:p>
          <w:p w14:paraId="258EDEBF" w14:textId="21FFD86E" w:rsidR="0048394F" w:rsidRPr="00AB0DFA" w:rsidRDefault="002B227D" w:rsidP="003E321D">
            <w:pPr>
              <w:spacing w:after="0"/>
              <w:rPr>
                <w:rFonts w:ascii="Arial" w:hAnsi="Arial" w:cs="Arial"/>
                <w:b/>
                <w:color w:val="009966"/>
                <w:sz w:val="20"/>
              </w:rPr>
            </w:pPr>
            <w:r w:rsidRPr="00AB0DFA">
              <w:rPr>
                <w:rFonts w:ascii="Arial" w:hAnsi="Arial" w:cs="Arial"/>
                <w:b/>
                <w:color w:val="009966"/>
                <w:sz w:val="20"/>
              </w:rPr>
              <w:t>3.</w:t>
            </w:r>
            <w:r w:rsidR="005167B2">
              <w:rPr>
                <w:rFonts w:ascii="Arial" w:hAnsi="Arial" w:cs="Arial"/>
                <w:b/>
                <w:color w:val="009966"/>
                <w:sz w:val="20"/>
              </w:rPr>
              <w:t>8</w:t>
            </w:r>
            <w:r w:rsidR="002A60CA" w:rsidRPr="00AB0DFA">
              <w:rPr>
                <w:rFonts w:ascii="Arial" w:hAnsi="Arial" w:cs="Arial"/>
                <w:b/>
                <w:color w:val="009966"/>
                <w:sz w:val="20"/>
              </w:rPr>
              <w:t xml:space="preserve"> </w:t>
            </w:r>
            <w:r w:rsidR="005827DA" w:rsidRPr="00AB0DFA">
              <w:rPr>
                <w:rFonts w:ascii="Arial" w:hAnsi="Arial" w:cs="Arial"/>
                <w:b/>
                <w:color w:val="009966"/>
                <w:sz w:val="20"/>
              </w:rPr>
              <w:t>Population C</w:t>
            </w:r>
            <w:r w:rsidR="0048394F" w:rsidRPr="00AB0DFA">
              <w:rPr>
                <w:rFonts w:ascii="Arial" w:hAnsi="Arial" w:cs="Arial"/>
                <w:b/>
                <w:color w:val="009966"/>
                <w:sz w:val="20"/>
              </w:rPr>
              <w:t>overed</w:t>
            </w:r>
          </w:p>
          <w:p w14:paraId="75040C6A" w14:textId="77777777" w:rsidR="002B227D" w:rsidRDefault="002B227D" w:rsidP="002B227D">
            <w:pPr>
              <w:spacing w:after="0"/>
              <w:jc w:val="both"/>
              <w:rPr>
                <w:rFonts w:ascii="Arial" w:hAnsi="Arial" w:cs="Arial"/>
                <w:color w:val="000000" w:themeColor="text1"/>
                <w:sz w:val="20"/>
              </w:rPr>
            </w:pPr>
            <w:r w:rsidRPr="00AB0DFA">
              <w:rPr>
                <w:rFonts w:ascii="Arial" w:hAnsi="Arial" w:cs="Arial"/>
                <w:color w:val="000000" w:themeColor="text1"/>
                <w:sz w:val="20"/>
              </w:rPr>
              <w:t>The service is available to adults 18+ living in Ipswich</w:t>
            </w:r>
            <w:r w:rsidR="00845E42">
              <w:rPr>
                <w:rFonts w:ascii="Arial" w:hAnsi="Arial" w:cs="Arial"/>
                <w:color w:val="000000" w:themeColor="text1"/>
                <w:sz w:val="20"/>
              </w:rPr>
              <w:t xml:space="preserve">, </w:t>
            </w:r>
            <w:r w:rsidRPr="00AB0DFA">
              <w:rPr>
                <w:rFonts w:ascii="Arial" w:hAnsi="Arial" w:cs="Arial"/>
                <w:color w:val="000000" w:themeColor="text1"/>
                <w:sz w:val="20"/>
              </w:rPr>
              <w:t xml:space="preserve">East Suffolk and West Suffolk areas </w:t>
            </w:r>
            <w:r w:rsidR="00040097">
              <w:rPr>
                <w:rFonts w:ascii="Arial" w:hAnsi="Arial" w:cs="Arial"/>
                <w:color w:val="000000" w:themeColor="text1"/>
                <w:sz w:val="20"/>
              </w:rPr>
              <w:t xml:space="preserve">where </w:t>
            </w:r>
            <w:r w:rsidRPr="00AB0DFA">
              <w:rPr>
                <w:rFonts w:ascii="Arial" w:hAnsi="Arial" w:cs="Arial"/>
                <w:color w:val="000000" w:themeColor="text1"/>
                <w:sz w:val="20"/>
              </w:rPr>
              <w:t xml:space="preserve">it is the most appropriate to meet needs.  The service is available regardless of sexual orientation, race, or gender.  The service shall ensure that it is accessible and appropriately responsive to people with Learning Disabilities. When required the service shall work with local Learning Disability Services (including Home Treatment Teams). </w:t>
            </w:r>
          </w:p>
          <w:p w14:paraId="375D4634" w14:textId="77777777" w:rsidR="009A6005" w:rsidRPr="00AB0DFA" w:rsidRDefault="009A6005" w:rsidP="002B227D">
            <w:pPr>
              <w:spacing w:after="0"/>
              <w:jc w:val="both"/>
              <w:rPr>
                <w:rFonts w:ascii="Arial" w:hAnsi="Arial" w:cs="Arial"/>
                <w:color w:val="000000" w:themeColor="text1"/>
                <w:sz w:val="20"/>
              </w:rPr>
            </w:pPr>
          </w:p>
          <w:p w14:paraId="105B10EF" w14:textId="77777777" w:rsidR="002C5530" w:rsidRPr="00AB0DFA" w:rsidRDefault="002B227D" w:rsidP="002B227D">
            <w:pPr>
              <w:spacing w:after="0"/>
              <w:jc w:val="both"/>
              <w:rPr>
                <w:rFonts w:ascii="Arial" w:hAnsi="Arial" w:cs="Arial"/>
                <w:color w:val="000000" w:themeColor="text1"/>
                <w:sz w:val="20"/>
              </w:rPr>
            </w:pPr>
            <w:r w:rsidRPr="00AB0DFA">
              <w:rPr>
                <w:rFonts w:ascii="Arial" w:hAnsi="Arial" w:cs="Arial"/>
                <w:color w:val="000000" w:themeColor="text1"/>
                <w:sz w:val="20"/>
              </w:rPr>
              <w:t>Staff in the Service should attend mandatory training on equality and diversity.  The Service provider is required to ensure that the facilities provided offer appropriate disabled access for Service Users, family and carers.  When required the providers will use translators and printed information available in multiple languages including Easy Read.</w:t>
            </w:r>
            <w:r w:rsidR="002B01A7" w:rsidRPr="00AB0DFA">
              <w:rPr>
                <w:rFonts w:ascii="Arial" w:hAnsi="Arial" w:cs="Arial"/>
                <w:color w:val="000000" w:themeColor="text1"/>
                <w:sz w:val="20"/>
              </w:rPr>
              <w:t xml:space="preserve">  </w:t>
            </w:r>
            <w:r w:rsidRPr="00AB0DFA">
              <w:rPr>
                <w:rFonts w:ascii="Arial" w:hAnsi="Arial" w:cs="Arial"/>
                <w:color w:val="000000" w:themeColor="text1"/>
                <w:sz w:val="20"/>
              </w:rPr>
              <w:t>The provider has a duty to co-operate with the commissioner in undertaking Equality Impact Assessments as a requirement of race, gender, sexual orientation, religion and disability equality legislation.</w:t>
            </w:r>
          </w:p>
          <w:p w14:paraId="10A564B6" w14:textId="77777777" w:rsidR="002B227D" w:rsidRPr="00AB0DFA" w:rsidRDefault="002B227D" w:rsidP="002B227D">
            <w:pPr>
              <w:spacing w:after="0"/>
              <w:rPr>
                <w:rFonts w:ascii="Arial" w:hAnsi="Arial" w:cs="Arial"/>
                <w:color w:val="000000" w:themeColor="text1"/>
                <w:sz w:val="20"/>
                <w:highlight w:val="yellow"/>
              </w:rPr>
            </w:pPr>
          </w:p>
          <w:p w14:paraId="34156353" w14:textId="4141D93E" w:rsidR="002B227D" w:rsidRPr="00AB0DFA" w:rsidRDefault="002B227D" w:rsidP="002B227D">
            <w:pPr>
              <w:spacing w:after="0"/>
              <w:rPr>
                <w:rFonts w:ascii="Arial" w:hAnsi="Arial" w:cs="Arial"/>
                <w:b/>
                <w:color w:val="000000" w:themeColor="text1"/>
                <w:sz w:val="20"/>
              </w:rPr>
            </w:pPr>
            <w:r w:rsidRPr="00AB0DFA">
              <w:rPr>
                <w:rFonts w:ascii="Arial" w:hAnsi="Arial" w:cs="Arial"/>
                <w:b/>
                <w:color w:val="009966"/>
                <w:sz w:val="20"/>
              </w:rPr>
              <w:t>3.</w:t>
            </w:r>
            <w:r w:rsidR="005167B2">
              <w:rPr>
                <w:rFonts w:ascii="Arial" w:hAnsi="Arial" w:cs="Arial"/>
                <w:b/>
                <w:color w:val="009966"/>
                <w:sz w:val="20"/>
              </w:rPr>
              <w:t>9</w:t>
            </w:r>
            <w:r w:rsidRPr="00AB0DFA">
              <w:rPr>
                <w:rFonts w:ascii="Arial" w:hAnsi="Arial" w:cs="Arial"/>
                <w:b/>
                <w:color w:val="009966"/>
                <w:sz w:val="20"/>
              </w:rPr>
              <w:t xml:space="preserve"> Interdependence with other Services / Providers</w:t>
            </w:r>
          </w:p>
          <w:p w14:paraId="33902C63" w14:textId="4BA55D79" w:rsidR="002B227D" w:rsidRPr="00AB0DFA" w:rsidRDefault="002B227D" w:rsidP="00810231">
            <w:pPr>
              <w:spacing w:after="0"/>
              <w:jc w:val="both"/>
              <w:rPr>
                <w:rFonts w:ascii="Arial" w:hAnsi="Arial" w:cs="Arial"/>
                <w:color w:val="000000" w:themeColor="text1"/>
                <w:sz w:val="20"/>
              </w:rPr>
            </w:pPr>
            <w:r w:rsidRPr="00AB0DFA">
              <w:rPr>
                <w:rFonts w:ascii="Arial" w:hAnsi="Arial" w:cs="Arial"/>
                <w:color w:val="000000" w:themeColor="text1"/>
                <w:sz w:val="20"/>
              </w:rPr>
              <w:t>A multi-agency approach is essential</w:t>
            </w:r>
            <w:r w:rsidR="002B01A7" w:rsidRPr="00AB0DFA">
              <w:rPr>
                <w:rFonts w:ascii="Arial" w:hAnsi="Arial" w:cs="Arial"/>
                <w:color w:val="000000" w:themeColor="text1"/>
                <w:sz w:val="20"/>
              </w:rPr>
              <w:t xml:space="preserve"> – please see Section 3.</w:t>
            </w:r>
            <w:r w:rsidR="005167B2">
              <w:rPr>
                <w:rFonts w:ascii="Arial" w:hAnsi="Arial" w:cs="Arial"/>
                <w:color w:val="000000" w:themeColor="text1"/>
                <w:sz w:val="20"/>
              </w:rPr>
              <w:t>7</w:t>
            </w:r>
            <w:r w:rsidRPr="00AB0DFA">
              <w:rPr>
                <w:rFonts w:ascii="Arial" w:hAnsi="Arial" w:cs="Arial"/>
                <w:color w:val="000000" w:themeColor="text1"/>
                <w:sz w:val="20"/>
              </w:rPr>
              <w:t xml:space="preserve">. </w:t>
            </w:r>
            <w:r w:rsidR="00810231">
              <w:rPr>
                <w:rFonts w:ascii="Arial" w:hAnsi="Arial" w:cs="Arial"/>
                <w:color w:val="000000" w:themeColor="text1"/>
                <w:sz w:val="20"/>
              </w:rPr>
              <w:t xml:space="preserve"> The service provider shall work on building relationships with all stakeholders.  Commissioners expect the provider to fully engage with the system and continue to do so throughout the duration of the contract.</w:t>
            </w:r>
          </w:p>
          <w:p w14:paraId="3D03A583" w14:textId="77777777" w:rsidR="00ED5A94" w:rsidRPr="00702ECC" w:rsidRDefault="00ED5A94" w:rsidP="003E321D">
            <w:pPr>
              <w:spacing w:after="0"/>
              <w:rPr>
                <w:rFonts w:ascii="Arial" w:hAnsi="Arial" w:cs="Arial"/>
                <w:b/>
                <w:color w:val="009966"/>
                <w:sz w:val="20"/>
                <w:highlight w:val="yellow"/>
              </w:rPr>
            </w:pPr>
          </w:p>
          <w:p w14:paraId="4FF15A5F" w14:textId="74571AA8" w:rsidR="00C74541" w:rsidRPr="00702ECC" w:rsidRDefault="00C74541" w:rsidP="003E321D">
            <w:pPr>
              <w:spacing w:after="0"/>
              <w:rPr>
                <w:rFonts w:ascii="Arial" w:hAnsi="Arial" w:cs="Arial"/>
                <w:b/>
                <w:color w:val="009966"/>
                <w:sz w:val="20"/>
              </w:rPr>
            </w:pPr>
            <w:r w:rsidRPr="00702ECC">
              <w:rPr>
                <w:rFonts w:ascii="Arial" w:hAnsi="Arial" w:cs="Arial"/>
                <w:b/>
                <w:color w:val="009966"/>
                <w:sz w:val="20"/>
                <w:highlight w:val="yellow"/>
              </w:rPr>
              <w:t>3.</w:t>
            </w:r>
            <w:r w:rsidR="00C245DF" w:rsidRPr="00702ECC">
              <w:rPr>
                <w:rFonts w:ascii="Arial" w:hAnsi="Arial" w:cs="Arial"/>
                <w:b/>
                <w:color w:val="009966"/>
                <w:sz w:val="20"/>
                <w:highlight w:val="yellow"/>
              </w:rPr>
              <w:t>1</w:t>
            </w:r>
            <w:r w:rsidR="005167B2">
              <w:rPr>
                <w:rFonts w:ascii="Arial" w:hAnsi="Arial" w:cs="Arial"/>
                <w:b/>
                <w:color w:val="009966"/>
                <w:sz w:val="20"/>
                <w:highlight w:val="yellow"/>
              </w:rPr>
              <w:t>0</w:t>
            </w:r>
            <w:r w:rsidRPr="00702ECC">
              <w:rPr>
                <w:rFonts w:ascii="Arial" w:hAnsi="Arial" w:cs="Arial"/>
                <w:b/>
                <w:color w:val="009966"/>
                <w:sz w:val="20"/>
                <w:highlight w:val="yellow"/>
              </w:rPr>
              <w:t xml:space="preserve"> Referral</w:t>
            </w:r>
            <w:r w:rsidR="00C245DF" w:rsidRPr="00702ECC">
              <w:rPr>
                <w:rFonts w:ascii="Arial" w:hAnsi="Arial" w:cs="Arial"/>
                <w:b/>
                <w:color w:val="009966"/>
                <w:sz w:val="20"/>
                <w:highlight w:val="yellow"/>
              </w:rPr>
              <w:t xml:space="preserve"> Route,</w:t>
            </w:r>
            <w:r w:rsidRPr="00702ECC">
              <w:rPr>
                <w:rFonts w:ascii="Arial" w:hAnsi="Arial" w:cs="Arial"/>
                <w:b/>
                <w:color w:val="009966"/>
                <w:sz w:val="20"/>
                <w:highlight w:val="yellow"/>
              </w:rPr>
              <w:t xml:space="preserve"> Criteria </w:t>
            </w:r>
            <w:r w:rsidR="002B01A7" w:rsidRPr="00702ECC">
              <w:rPr>
                <w:rFonts w:ascii="Arial" w:hAnsi="Arial" w:cs="Arial"/>
                <w:b/>
                <w:color w:val="009966"/>
                <w:sz w:val="20"/>
                <w:highlight w:val="yellow"/>
              </w:rPr>
              <w:t>&amp;</w:t>
            </w:r>
            <w:r w:rsidRPr="00702ECC">
              <w:rPr>
                <w:rFonts w:ascii="Arial" w:hAnsi="Arial" w:cs="Arial"/>
                <w:b/>
                <w:color w:val="009966"/>
                <w:sz w:val="20"/>
                <w:highlight w:val="yellow"/>
              </w:rPr>
              <w:t xml:space="preserve"> Sources</w:t>
            </w:r>
          </w:p>
          <w:p w14:paraId="7924C8CC" w14:textId="77777777" w:rsidR="00925B0A" w:rsidRPr="00AB0DFA" w:rsidRDefault="00925B0A" w:rsidP="003E321D">
            <w:pPr>
              <w:spacing w:after="0"/>
              <w:rPr>
                <w:rFonts w:ascii="Arial" w:hAnsi="Arial" w:cs="Arial"/>
                <w:color w:val="FF0000"/>
                <w:sz w:val="20"/>
              </w:rPr>
            </w:pPr>
          </w:p>
          <w:p w14:paraId="13383598" w14:textId="29BB27A1" w:rsidR="00925B0A" w:rsidRPr="00702ECC" w:rsidRDefault="00925B0A" w:rsidP="003E321D">
            <w:pPr>
              <w:spacing w:after="0"/>
              <w:rPr>
                <w:rFonts w:ascii="Arial" w:hAnsi="Arial" w:cs="Arial"/>
                <w:b/>
                <w:color w:val="009966"/>
                <w:sz w:val="20"/>
              </w:rPr>
            </w:pPr>
            <w:r w:rsidRPr="00702ECC">
              <w:rPr>
                <w:rFonts w:ascii="Arial" w:hAnsi="Arial" w:cs="Arial"/>
                <w:b/>
                <w:color w:val="009966"/>
                <w:sz w:val="20"/>
              </w:rPr>
              <w:t>3.</w:t>
            </w:r>
            <w:r w:rsidR="00C245DF" w:rsidRPr="00702ECC">
              <w:rPr>
                <w:rFonts w:ascii="Arial" w:hAnsi="Arial" w:cs="Arial"/>
                <w:b/>
                <w:color w:val="009966"/>
                <w:sz w:val="20"/>
              </w:rPr>
              <w:t>1</w:t>
            </w:r>
            <w:r w:rsidR="005167B2">
              <w:rPr>
                <w:rFonts w:ascii="Arial" w:hAnsi="Arial" w:cs="Arial"/>
                <w:b/>
                <w:color w:val="009966"/>
                <w:sz w:val="20"/>
              </w:rPr>
              <w:t>1</w:t>
            </w:r>
            <w:r w:rsidRPr="00702ECC">
              <w:rPr>
                <w:rFonts w:ascii="Arial" w:hAnsi="Arial" w:cs="Arial"/>
                <w:b/>
                <w:color w:val="009966"/>
                <w:sz w:val="20"/>
              </w:rPr>
              <w:t xml:space="preserve"> Information Sharing </w:t>
            </w:r>
            <w:r w:rsidR="002B01A7" w:rsidRPr="00702ECC">
              <w:rPr>
                <w:rFonts w:ascii="Arial" w:hAnsi="Arial" w:cs="Arial"/>
                <w:b/>
                <w:color w:val="009966"/>
                <w:sz w:val="20"/>
              </w:rPr>
              <w:t>&amp;</w:t>
            </w:r>
            <w:r w:rsidRPr="00702ECC">
              <w:rPr>
                <w:rFonts w:ascii="Arial" w:hAnsi="Arial" w:cs="Arial"/>
                <w:b/>
                <w:color w:val="009966"/>
                <w:sz w:val="20"/>
              </w:rPr>
              <w:t xml:space="preserve"> Consent </w:t>
            </w:r>
          </w:p>
          <w:p w14:paraId="6E6CC8E1" w14:textId="77777777" w:rsidR="00925B0A" w:rsidRPr="00AB0DFA" w:rsidRDefault="00925B0A" w:rsidP="003E321D">
            <w:pPr>
              <w:spacing w:after="0"/>
              <w:jc w:val="both"/>
              <w:rPr>
                <w:rFonts w:ascii="Arial" w:hAnsi="Arial" w:cs="Arial"/>
                <w:b/>
                <w:color w:val="000000" w:themeColor="text1"/>
                <w:sz w:val="20"/>
              </w:rPr>
            </w:pPr>
            <w:r w:rsidRPr="00AB0DFA">
              <w:rPr>
                <w:rFonts w:ascii="Arial" w:hAnsi="Arial" w:cs="Arial"/>
                <w:iCs/>
                <w:color w:val="000000" w:themeColor="text1"/>
                <w:sz w:val="20"/>
              </w:rPr>
              <w:t>Service information covering key areas of service provision will be recorded at patient level and shared with commissioners via their data warehouse on a monthly basis. These at minimum must include but are not limited to:</w:t>
            </w:r>
          </w:p>
          <w:p w14:paraId="5E635693" w14:textId="77777777" w:rsidR="00925B0A" w:rsidRPr="00AB0DFA" w:rsidRDefault="00925B0A" w:rsidP="009F37AC">
            <w:pPr>
              <w:pStyle w:val="ListParagraph"/>
              <w:numPr>
                <w:ilvl w:val="0"/>
                <w:numId w:val="13"/>
              </w:numPr>
              <w:rPr>
                <w:rFonts w:ascii="Arial" w:hAnsi="Arial" w:cs="Arial"/>
                <w:iCs/>
                <w:color w:val="000000" w:themeColor="text1"/>
                <w:sz w:val="20"/>
                <w:szCs w:val="20"/>
                <w:lang w:val="en-US"/>
              </w:rPr>
            </w:pPr>
            <w:r w:rsidRPr="00AB0DFA">
              <w:rPr>
                <w:rFonts w:ascii="Arial" w:hAnsi="Arial" w:cs="Arial"/>
                <w:iCs/>
                <w:color w:val="000000" w:themeColor="text1"/>
                <w:sz w:val="20"/>
                <w:szCs w:val="20"/>
                <w:lang w:val="en-US"/>
              </w:rPr>
              <w:t>Source of referral</w:t>
            </w:r>
          </w:p>
          <w:p w14:paraId="23FD2264" w14:textId="77777777" w:rsidR="00925B0A" w:rsidRPr="00AB0DFA" w:rsidRDefault="00925B0A" w:rsidP="009F37AC">
            <w:pPr>
              <w:pStyle w:val="ListParagraph"/>
              <w:numPr>
                <w:ilvl w:val="0"/>
                <w:numId w:val="13"/>
              </w:numPr>
              <w:rPr>
                <w:rFonts w:ascii="Arial" w:hAnsi="Arial" w:cs="Arial"/>
                <w:iCs/>
                <w:color w:val="000000" w:themeColor="text1"/>
                <w:sz w:val="20"/>
                <w:szCs w:val="20"/>
                <w:lang w:val="en-US"/>
              </w:rPr>
            </w:pPr>
            <w:r w:rsidRPr="00AB0DFA">
              <w:rPr>
                <w:rFonts w:ascii="Arial" w:hAnsi="Arial" w:cs="Arial"/>
                <w:iCs/>
                <w:color w:val="000000" w:themeColor="text1"/>
                <w:sz w:val="20"/>
                <w:szCs w:val="20"/>
                <w:lang w:val="en-US"/>
              </w:rPr>
              <w:t>Referral destination</w:t>
            </w:r>
          </w:p>
          <w:p w14:paraId="411D19C4" w14:textId="77777777" w:rsidR="00925B0A" w:rsidRPr="00AB0DFA" w:rsidRDefault="00925B0A" w:rsidP="009F37AC">
            <w:pPr>
              <w:pStyle w:val="ListParagraph"/>
              <w:numPr>
                <w:ilvl w:val="0"/>
                <w:numId w:val="13"/>
              </w:numPr>
              <w:rPr>
                <w:rFonts w:ascii="Arial" w:hAnsi="Arial" w:cs="Arial"/>
                <w:iCs/>
                <w:color w:val="000000" w:themeColor="text1"/>
                <w:sz w:val="20"/>
                <w:szCs w:val="20"/>
                <w:lang w:val="en-US"/>
              </w:rPr>
            </w:pPr>
            <w:r w:rsidRPr="00AB0DFA">
              <w:rPr>
                <w:rFonts w:ascii="Arial" w:hAnsi="Arial" w:cs="Arial"/>
                <w:iCs/>
                <w:color w:val="000000" w:themeColor="text1"/>
                <w:sz w:val="20"/>
                <w:szCs w:val="20"/>
                <w:lang w:val="en-US"/>
              </w:rPr>
              <w:t>Relevant referral / contact / event dates</w:t>
            </w:r>
          </w:p>
          <w:p w14:paraId="147239F7" w14:textId="77777777" w:rsidR="00925B0A" w:rsidRPr="00AB0DFA" w:rsidRDefault="00925B0A" w:rsidP="009F37AC">
            <w:pPr>
              <w:pStyle w:val="ListParagraph"/>
              <w:numPr>
                <w:ilvl w:val="0"/>
                <w:numId w:val="13"/>
              </w:numPr>
              <w:rPr>
                <w:rFonts w:ascii="Arial" w:hAnsi="Arial" w:cs="Arial"/>
                <w:iCs/>
                <w:color w:val="000000" w:themeColor="text1"/>
                <w:sz w:val="20"/>
                <w:szCs w:val="20"/>
                <w:lang w:val="en-US"/>
              </w:rPr>
            </w:pPr>
            <w:r w:rsidRPr="00AB0DFA">
              <w:rPr>
                <w:rFonts w:ascii="Arial" w:hAnsi="Arial" w:cs="Arial"/>
                <w:iCs/>
                <w:color w:val="000000" w:themeColor="text1"/>
                <w:sz w:val="20"/>
                <w:szCs w:val="20"/>
                <w:lang w:val="en-US"/>
              </w:rPr>
              <w:t>Service user / patient details</w:t>
            </w:r>
          </w:p>
          <w:p w14:paraId="7D267053" w14:textId="77777777" w:rsidR="00925B0A" w:rsidRPr="00AB0DFA" w:rsidRDefault="00925B0A" w:rsidP="003E321D">
            <w:pPr>
              <w:spacing w:after="0"/>
              <w:rPr>
                <w:rFonts w:ascii="Arial" w:hAnsi="Arial" w:cs="Arial"/>
                <w:iCs/>
                <w:color w:val="000000" w:themeColor="text1"/>
                <w:sz w:val="20"/>
              </w:rPr>
            </w:pPr>
          </w:p>
          <w:p w14:paraId="46B017D0" w14:textId="77777777" w:rsidR="00925B0A" w:rsidRPr="00AB0DFA" w:rsidRDefault="00925B0A" w:rsidP="003E321D">
            <w:pPr>
              <w:spacing w:after="0"/>
              <w:jc w:val="both"/>
              <w:rPr>
                <w:rFonts w:ascii="Arial" w:hAnsi="Arial" w:cs="Arial"/>
                <w:iCs/>
                <w:color w:val="000000" w:themeColor="text1"/>
                <w:sz w:val="20"/>
              </w:rPr>
            </w:pPr>
            <w:r w:rsidRPr="00AB0DFA">
              <w:rPr>
                <w:rFonts w:ascii="Arial" w:hAnsi="Arial" w:cs="Arial"/>
                <w:iCs/>
                <w:color w:val="000000" w:themeColor="text1"/>
                <w:sz w:val="20"/>
              </w:rPr>
              <w:t xml:space="preserve">The data requirements will be refined further and agreed with the service provider in keeping with service evaluation requirements.  </w:t>
            </w:r>
          </w:p>
          <w:p w14:paraId="6C8E638C" w14:textId="77777777" w:rsidR="00925B0A" w:rsidRPr="00AB0DFA" w:rsidRDefault="00925B0A" w:rsidP="003E321D">
            <w:pPr>
              <w:spacing w:after="0"/>
              <w:rPr>
                <w:rFonts w:ascii="Arial" w:hAnsi="Arial" w:cs="Arial"/>
                <w:color w:val="FF0000"/>
                <w:sz w:val="20"/>
              </w:rPr>
            </w:pPr>
          </w:p>
          <w:p w14:paraId="2D8DDBA9" w14:textId="72109EB2" w:rsidR="00C74541" w:rsidRPr="00702ECC" w:rsidRDefault="00635ECA" w:rsidP="003E321D">
            <w:pPr>
              <w:spacing w:after="0"/>
              <w:rPr>
                <w:rFonts w:ascii="Arial" w:hAnsi="Arial" w:cs="Arial"/>
                <w:b/>
                <w:color w:val="009966"/>
                <w:sz w:val="20"/>
              </w:rPr>
            </w:pPr>
            <w:r w:rsidRPr="00810231">
              <w:rPr>
                <w:rFonts w:ascii="Arial" w:hAnsi="Arial" w:cs="Arial"/>
                <w:b/>
                <w:color w:val="009966"/>
                <w:sz w:val="20"/>
              </w:rPr>
              <w:t>3.</w:t>
            </w:r>
            <w:r w:rsidR="00C245DF" w:rsidRPr="00810231">
              <w:rPr>
                <w:rFonts w:ascii="Arial" w:hAnsi="Arial" w:cs="Arial"/>
                <w:b/>
                <w:color w:val="009966"/>
                <w:sz w:val="20"/>
              </w:rPr>
              <w:t>1</w:t>
            </w:r>
            <w:r w:rsidR="005167B2">
              <w:rPr>
                <w:rFonts w:ascii="Arial" w:hAnsi="Arial" w:cs="Arial"/>
                <w:b/>
                <w:color w:val="009966"/>
                <w:sz w:val="20"/>
              </w:rPr>
              <w:t>2</w:t>
            </w:r>
            <w:r w:rsidR="002A60CA" w:rsidRPr="00810231">
              <w:rPr>
                <w:rFonts w:ascii="Arial" w:hAnsi="Arial" w:cs="Arial"/>
                <w:b/>
                <w:color w:val="009966"/>
                <w:sz w:val="20"/>
              </w:rPr>
              <w:t xml:space="preserve"> </w:t>
            </w:r>
            <w:r w:rsidR="008A4D99" w:rsidRPr="00810231">
              <w:rPr>
                <w:rFonts w:ascii="Arial" w:hAnsi="Arial" w:cs="Arial"/>
                <w:b/>
                <w:color w:val="009966"/>
                <w:sz w:val="20"/>
              </w:rPr>
              <w:t>R</w:t>
            </w:r>
            <w:r w:rsidRPr="00810231">
              <w:rPr>
                <w:rFonts w:ascii="Arial" w:hAnsi="Arial" w:cs="Arial"/>
                <w:b/>
                <w:color w:val="009966"/>
                <w:sz w:val="20"/>
              </w:rPr>
              <w:t xml:space="preserve">esponse </w:t>
            </w:r>
            <w:r w:rsidR="008A4D99" w:rsidRPr="00810231">
              <w:rPr>
                <w:rFonts w:ascii="Arial" w:hAnsi="Arial" w:cs="Arial"/>
                <w:b/>
                <w:color w:val="009966"/>
                <w:sz w:val="20"/>
              </w:rPr>
              <w:t>T</w:t>
            </w:r>
            <w:r w:rsidRPr="00810231">
              <w:rPr>
                <w:rFonts w:ascii="Arial" w:hAnsi="Arial" w:cs="Arial"/>
                <w:b/>
                <w:color w:val="009966"/>
                <w:sz w:val="20"/>
              </w:rPr>
              <w:t xml:space="preserve">imes </w:t>
            </w:r>
            <w:r w:rsidR="008A4D99" w:rsidRPr="00810231">
              <w:rPr>
                <w:rFonts w:ascii="Arial" w:hAnsi="Arial" w:cs="Arial"/>
                <w:b/>
                <w:color w:val="009966"/>
                <w:sz w:val="20"/>
              </w:rPr>
              <w:t>&amp;</w:t>
            </w:r>
            <w:r w:rsidRPr="00810231">
              <w:rPr>
                <w:rFonts w:ascii="Arial" w:hAnsi="Arial" w:cs="Arial"/>
                <w:b/>
                <w:color w:val="009966"/>
                <w:sz w:val="20"/>
              </w:rPr>
              <w:t xml:space="preserve"> </w:t>
            </w:r>
            <w:r w:rsidR="008A4D99" w:rsidRPr="00810231">
              <w:rPr>
                <w:rFonts w:ascii="Arial" w:hAnsi="Arial" w:cs="Arial"/>
                <w:b/>
                <w:color w:val="009966"/>
                <w:sz w:val="20"/>
              </w:rPr>
              <w:t>H</w:t>
            </w:r>
            <w:r w:rsidRPr="00810231">
              <w:rPr>
                <w:rFonts w:ascii="Arial" w:hAnsi="Arial" w:cs="Arial"/>
                <w:b/>
                <w:color w:val="009966"/>
                <w:sz w:val="20"/>
              </w:rPr>
              <w:t xml:space="preserve">ours of </w:t>
            </w:r>
            <w:r w:rsidR="008A4D99" w:rsidRPr="00810231">
              <w:rPr>
                <w:rFonts w:ascii="Arial" w:hAnsi="Arial" w:cs="Arial"/>
                <w:b/>
                <w:color w:val="009966"/>
                <w:sz w:val="20"/>
              </w:rPr>
              <w:t>O</w:t>
            </w:r>
            <w:r w:rsidRPr="00810231">
              <w:rPr>
                <w:rFonts w:ascii="Arial" w:hAnsi="Arial" w:cs="Arial"/>
                <w:b/>
                <w:color w:val="009966"/>
                <w:sz w:val="20"/>
              </w:rPr>
              <w:t>peration</w:t>
            </w:r>
          </w:p>
          <w:p w14:paraId="3630A827" w14:textId="5CC3E36C" w:rsidR="00C245DF" w:rsidRPr="00AB0DFA" w:rsidRDefault="002B01A7" w:rsidP="002B01A7">
            <w:pPr>
              <w:spacing w:after="0"/>
              <w:jc w:val="both"/>
              <w:rPr>
                <w:rFonts w:ascii="Arial" w:hAnsi="Arial" w:cs="Arial"/>
                <w:color w:val="000000" w:themeColor="text1"/>
                <w:sz w:val="20"/>
              </w:rPr>
            </w:pPr>
            <w:r w:rsidRPr="00AB0DFA">
              <w:rPr>
                <w:rFonts w:ascii="Arial" w:hAnsi="Arial" w:cs="Arial"/>
                <w:color w:val="000000" w:themeColor="text1"/>
                <w:sz w:val="20"/>
              </w:rPr>
              <w:t xml:space="preserve">The Hours of Operation are 09.00-17.00 Monday to Friday.  It is anticipated that at times there will be a </w:t>
            </w:r>
            <w:r w:rsidR="004534AE">
              <w:rPr>
                <w:rFonts w:ascii="Arial" w:hAnsi="Arial" w:cs="Arial"/>
                <w:color w:val="000000" w:themeColor="text1"/>
                <w:sz w:val="20"/>
              </w:rPr>
              <w:t>requirement to be</w:t>
            </w:r>
            <w:r w:rsidRPr="00AB0DFA">
              <w:rPr>
                <w:rFonts w:ascii="Arial" w:hAnsi="Arial" w:cs="Arial"/>
                <w:color w:val="000000" w:themeColor="text1"/>
                <w:sz w:val="20"/>
              </w:rPr>
              <w:t xml:space="preserve"> flexible</w:t>
            </w:r>
            <w:r w:rsidR="004534AE">
              <w:rPr>
                <w:rFonts w:ascii="Arial" w:hAnsi="Arial" w:cs="Arial"/>
                <w:color w:val="000000" w:themeColor="text1"/>
                <w:sz w:val="20"/>
              </w:rPr>
              <w:t>,</w:t>
            </w:r>
            <w:r w:rsidRPr="00AB0DFA">
              <w:rPr>
                <w:rFonts w:ascii="Arial" w:hAnsi="Arial" w:cs="Arial"/>
                <w:color w:val="000000" w:themeColor="text1"/>
                <w:sz w:val="20"/>
              </w:rPr>
              <w:t xml:space="preserve"> with service provision </w:t>
            </w:r>
            <w:r w:rsidR="004534AE">
              <w:rPr>
                <w:rFonts w:ascii="Arial" w:hAnsi="Arial" w:cs="Arial"/>
                <w:color w:val="000000" w:themeColor="text1"/>
                <w:sz w:val="20"/>
              </w:rPr>
              <w:t>required</w:t>
            </w:r>
            <w:r w:rsidRPr="00AB0DFA">
              <w:rPr>
                <w:rFonts w:ascii="Arial" w:hAnsi="Arial" w:cs="Arial"/>
                <w:color w:val="000000" w:themeColor="text1"/>
                <w:sz w:val="20"/>
              </w:rPr>
              <w:t xml:space="preserve"> at weekends and at least two evenings per week.</w:t>
            </w:r>
          </w:p>
          <w:p w14:paraId="417F4585" w14:textId="77777777" w:rsidR="004534AE" w:rsidRPr="00AB0DFA" w:rsidRDefault="004534AE" w:rsidP="003E321D">
            <w:pPr>
              <w:spacing w:after="0"/>
              <w:rPr>
                <w:rFonts w:ascii="Arial" w:hAnsi="Arial" w:cs="Arial"/>
                <w:color w:val="000000" w:themeColor="text1"/>
                <w:sz w:val="20"/>
              </w:rPr>
            </w:pPr>
          </w:p>
          <w:p w14:paraId="081DC94A" w14:textId="7D71F241" w:rsidR="00B875F7" w:rsidRPr="00702ECC" w:rsidRDefault="00727482" w:rsidP="003E321D">
            <w:pPr>
              <w:spacing w:after="0"/>
              <w:rPr>
                <w:rFonts w:ascii="Arial" w:hAnsi="Arial" w:cs="Arial"/>
                <w:b/>
                <w:color w:val="009966"/>
                <w:sz w:val="20"/>
              </w:rPr>
            </w:pPr>
            <w:r w:rsidRPr="00702ECC">
              <w:rPr>
                <w:rFonts w:ascii="Arial" w:hAnsi="Arial" w:cs="Arial"/>
                <w:b/>
                <w:color w:val="009966"/>
                <w:sz w:val="20"/>
              </w:rPr>
              <w:t>3.</w:t>
            </w:r>
            <w:r w:rsidR="00C245DF" w:rsidRPr="00702ECC">
              <w:rPr>
                <w:rFonts w:ascii="Arial" w:hAnsi="Arial" w:cs="Arial"/>
                <w:b/>
                <w:color w:val="009966"/>
                <w:sz w:val="20"/>
              </w:rPr>
              <w:t>1</w:t>
            </w:r>
            <w:r w:rsidR="005167B2">
              <w:rPr>
                <w:rFonts w:ascii="Arial" w:hAnsi="Arial" w:cs="Arial"/>
                <w:b/>
                <w:color w:val="009966"/>
                <w:sz w:val="20"/>
              </w:rPr>
              <w:t>3</w:t>
            </w:r>
            <w:r w:rsidR="002A60CA" w:rsidRPr="00702ECC">
              <w:rPr>
                <w:rFonts w:ascii="Arial" w:hAnsi="Arial" w:cs="Arial"/>
                <w:b/>
                <w:color w:val="009966"/>
                <w:sz w:val="20"/>
              </w:rPr>
              <w:t xml:space="preserve"> </w:t>
            </w:r>
            <w:r w:rsidR="00B875F7" w:rsidRPr="00702ECC">
              <w:rPr>
                <w:rFonts w:ascii="Arial" w:hAnsi="Arial" w:cs="Arial"/>
                <w:b/>
                <w:color w:val="009966"/>
                <w:sz w:val="20"/>
              </w:rPr>
              <w:t>Safeguarding</w:t>
            </w:r>
            <w:r w:rsidR="002A60CA" w:rsidRPr="00702ECC">
              <w:rPr>
                <w:rFonts w:ascii="Arial" w:hAnsi="Arial" w:cs="Arial"/>
                <w:b/>
                <w:color w:val="009966"/>
                <w:sz w:val="20"/>
              </w:rPr>
              <w:t xml:space="preserve"> </w:t>
            </w:r>
            <w:r w:rsidR="00B875F7" w:rsidRPr="00702ECC">
              <w:rPr>
                <w:rFonts w:ascii="Arial" w:hAnsi="Arial" w:cs="Arial"/>
                <w:b/>
                <w:color w:val="009966"/>
                <w:sz w:val="20"/>
              </w:rPr>
              <w:t>/</w:t>
            </w:r>
            <w:r w:rsidR="002A60CA" w:rsidRPr="00702ECC">
              <w:rPr>
                <w:rFonts w:ascii="Arial" w:hAnsi="Arial" w:cs="Arial"/>
                <w:b/>
                <w:color w:val="009966"/>
                <w:sz w:val="20"/>
              </w:rPr>
              <w:t xml:space="preserve"> </w:t>
            </w:r>
            <w:r w:rsidR="00B875F7" w:rsidRPr="00702ECC">
              <w:rPr>
                <w:rFonts w:ascii="Arial" w:hAnsi="Arial" w:cs="Arial"/>
                <w:b/>
                <w:color w:val="009966"/>
                <w:sz w:val="20"/>
              </w:rPr>
              <w:t>Mental Capacity</w:t>
            </w:r>
          </w:p>
          <w:p w14:paraId="79BFD26D" w14:textId="77777777" w:rsidR="005B19C2" w:rsidRPr="00AB0DFA" w:rsidRDefault="005B19C2" w:rsidP="003E321D">
            <w:pPr>
              <w:spacing w:after="0"/>
              <w:rPr>
                <w:rFonts w:ascii="Arial" w:hAnsi="Arial" w:cs="Arial"/>
                <w:color w:val="000000" w:themeColor="text1"/>
                <w:sz w:val="20"/>
              </w:rPr>
            </w:pPr>
            <w:r w:rsidRPr="00AB0DFA">
              <w:rPr>
                <w:rFonts w:ascii="Arial" w:hAnsi="Arial" w:cs="Arial"/>
                <w:color w:val="000000" w:themeColor="text1"/>
                <w:sz w:val="20"/>
              </w:rPr>
              <w:t>The Service shall</w:t>
            </w:r>
            <w:r w:rsidR="004E0C4C" w:rsidRPr="00AB0DFA">
              <w:rPr>
                <w:rFonts w:ascii="Arial" w:hAnsi="Arial" w:cs="Arial"/>
                <w:color w:val="000000" w:themeColor="text1"/>
                <w:sz w:val="20"/>
              </w:rPr>
              <w:t>:</w:t>
            </w:r>
            <w:r w:rsidRPr="00AB0DFA">
              <w:rPr>
                <w:rFonts w:ascii="Arial" w:hAnsi="Arial" w:cs="Arial"/>
                <w:color w:val="000000" w:themeColor="text1"/>
                <w:sz w:val="20"/>
              </w:rPr>
              <w:t xml:space="preserve"> </w:t>
            </w:r>
          </w:p>
          <w:p w14:paraId="4EF8A8CA" w14:textId="77777777" w:rsidR="00810231" w:rsidRDefault="00E538FB" w:rsidP="00810231">
            <w:pPr>
              <w:pStyle w:val="ListParagraph"/>
              <w:numPr>
                <w:ilvl w:val="0"/>
                <w:numId w:val="32"/>
              </w:numPr>
              <w:rPr>
                <w:rFonts w:ascii="Arial" w:hAnsi="Arial" w:cs="Arial"/>
                <w:color w:val="000000" w:themeColor="text1"/>
                <w:sz w:val="20"/>
              </w:rPr>
            </w:pPr>
            <w:r w:rsidRPr="00810231">
              <w:rPr>
                <w:rFonts w:ascii="Arial" w:hAnsi="Arial" w:cs="Arial"/>
                <w:color w:val="000000" w:themeColor="text1"/>
                <w:sz w:val="20"/>
              </w:rPr>
              <w:t>M</w:t>
            </w:r>
            <w:r w:rsidR="005B19C2" w:rsidRPr="00810231">
              <w:rPr>
                <w:rFonts w:ascii="Arial" w:hAnsi="Arial" w:cs="Arial"/>
                <w:color w:val="000000" w:themeColor="text1"/>
                <w:sz w:val="20"/>
              </w:rPr>
              <w:t>aintain awareness of safeguarding risks and referral processes, contact points and resources</w:t>
            </w:r>
          </w:p>
          <w:p w14:paraId="34703DB4" w14:textId="77777777" w:rsidR="00810231" w:rsidRDefault="00810231" w:rsidP="00810231">
            <w:pPr>
              <w:pStyle w:val="ListParagraph"/>
              <w:numPr>
                <w:ilvl w:val="0"/>
                <w:numId w:val="32"/>
              </w:numPr>
              <w:rPr>
                <w:rFonts w:ascii="Arial" w:hAnsi="Arial" w:cs="Arial"/>
                <w:color w:val="000000" w:themeColor="text1"/>
                <w:sz w:val="20"/>
              </w:rPr>
            </w:pPr>
            <w:r w:rsidRPr="00810231">
              <w:rPr>
                <w:rFonts w:ascii="Arial" w:hAnsi="Arial" w:cs="Arial"/>
                <w:color w:val="000000" w:themeColor="text1"/>
                <w:sz w:val="20"/>
              </w:rPr>
              <w:t>Uphold and champion the rights of service users</w:t>
            </w:r>
          </w:p>
          <w:p w14:paraId="50FBE095" w14:textId="77777777" w:rsidR="00810231" w:rsidRDefault="00E538FB" w:rsidP="00810231">
            <w:pPr>
              <w:pStyle w:val="ListParagraph"/>
              <w:numPr>
                <w:ilvl w:val="0"/>
                <w:numId w:val="32"/>
              </w:numPr>
              <w:rPr>
                <w:rFonts w:ascii="Arial" w:hAnsi="Arial" w:cs="Arial"/>
                <w:color w:val="000000" w:themeColor="text1"/>
                <w:sz w:val="20"/>
              </w:rPr>
            </w:pPr>
            <w:r w:rsidRPr="00810231">
              <w:rPr>
                <w:rFonts w:ascii="Arial" w:hAnsi="Arial" w:cs="Arial"/>
                <w:color w:val="000000" w:themeColor="text1"/>
                <w:sz w:val="20"/>
              </w:rPr>
              <w:t>R</w:t>
            </w:r>
            <w:r w:rsidR="005B19C2" w:rsidRPr="00810231">
              <w:rPr>
                <w:rFonts w:ascii="Arial" w:hAnsi="Arial" w:cs="Arial"/>
                <w:color w:val="000000" w:themeColor="text1"/>
                <w:sz w:val="20"/>
              </w:rPr>
              <w:t>ecognise and know how to appropriately report safeguarding concerns and follow up as necessar</w:t>
            </w:r>
            <w:r w:rsidR="00810231" w:rsidRPr="00810231">
              <w:rPr>
                <w:rFonts w:ascii="Arial" w:hAnsi="Arial" w:cs="Arial"/>
                <w:color w:val="000000" w:themeColor="text1"/>
                <w:sz w:val="20"/>
              </w:rPr>
              <w:t>y</w:t>
            </w:r>
          </w:p>
          <w:p w14:paraId="69E384D3" w14:textId="77777777" w:rsidR="006075B9" w:rsidRPr="00810231" w:rsidRDefault="006075B9" w:rsidP="00810231">
            <w:pPr>
              <w:pStyle w:val="ListParagraph"/>
              <w:ind w:left="360"/>
              <w:rPr>
                <w:rFonts w:ascii="Arial" w:hAnsi="Arial" w:cs="Arial"/>
                <w:color w:val="000000" w:themeColor="text1"/>
                <w:sz w:val="20"/>
                <w:highlight w:val="yellow"/>
              </w:rPr>
            </w:pPr>
          </w:p>
        </w:tc>
      </w:tr>
      <w:tr w:rsidR="0048394F" w:rsidRPr="00AB0DFA" w14:paraId="3F9288B5" w14:textId="77777777" w:rsidTr="00702ECC">
        <w:tc>
          <w:tcPr>
            <w:tcW w:w="9072" w:type="dxa"/>
            <w:shd w:val="clear" w:color="auto" w:fill="595959"/>
          </w:tcPr>
          <w:p w14:paraId="2FC8A5EF" w14:textId="77777777" w:rsidR="0048394F" w:rsidRPr="00AB0DFA" w:rsidRDefault="00E538FB" w:rsidP="003E321D">
            <w:pPr>
              <w:spacing w:after="0"/>
              <w:rPr>
                <w:rFonts w:ascii="Arial" w:hAnsi="Arial" w:cs="Arial"/>
                <w:b/>
                <w:color w:val="F79646"/>
                <w:sz w:val="20"/>
                <w:highlight w:val="yellow"/>
              </w:rPr>
            </w:pPr>
            <w:r w:rsidRPr="00AB0DFA">
              <w:rPr>
                <w:rFonts w:ascii="Arial" w:hAnsi="Arial" w:cs="Arial"/>
                <w:b/>
                <w:color w:val="F79646"/>
                <w:sz w:val="20"/>
              </w:rPr>
              <w:lastRenderedPageBreak/>
              <w:t xml:space="preserve">4. </w:t>
            </w:r>
            <w:r w:rsidR="0048394F" w:rsidRPr="00AB0DFA">
              <w:rPr>
                <w:rFonts w:ascii="Arial" w:hAnsi="Arial" w:cs="Arial"/>
                <w:b/>
                <w:color w:val="F79646"/>
                <w:sz w:val="20"/>
              </w:rPr>
              <w:t>Applicable Service Standards</w:t>
            </w:r>
          </w:p>
        </w:tc>
      </w:tr>
      <w:tr w:rsidR="0048394F" w:rsidRPr="00AB0DFA" w14:paraId="671C754F" w14:textId="77777777" w:rsidTr="00030C5C">
        <w:trPr>
          <w:trHeight w:val="1735"/>
        </w:trPr>
        <w:tc>
          <w:tcPr>
            <w:tcW w:w="9072" w:type="dxa"/>
            <w:shd w:val="clear" w:color="auto" w:fill="auto"/>
          </w:tcPr>
          <w:p w14:paraId="3154370B" w14:textId="77777777" w:rsidR="007C0C94" w:rsidRDefault="007C0C94" w:rsidP="0008540F">
            <w:pPr>
              <w:spacing w:after="0"/>
              <w:rPr>
                <w:rFonts w:ascii="Arial" w:hAnsi="Arial" w:cs="Arial"/>
                <w:b/>
                <w:color w:val="000000" w:themeColor="text1"/>
                <w:sz w:val="20"/>
              </w:rPr>
            </w:pPr>
          </w:p>
          <w:p w14:paraId="73935B25" w14:textId="77777777" w:rsidR="0048394F" w:rsidRPr="00AB0DFA" w:rsidRDefault="005827DA" w:rsidP="0008540F">
            <w:pPr>
              <w:spacing w:after="0"/>
              <w:rPr>
                <w:rFonts w:ascii="Arial" w:hAnsi="Arial" w:cs="Arial"/>
                <w:b/>
                <w:color w:val="000000" w:themeColor="text1"/>
                <w:sz w:val="20"/>
              </w:rPr>
            </w:pPr>
            <w:r w:rsidRPr="00AB0DFA">
              <w:rPr>
                <w:rFonts w:ascii="Arial" w:hAnsi="Arial" w:cs="Arial"/>
                <w:b/>
                <w:color w:val="000000" w:themeColor="text1"/>
                <w:sz w:val="20"/>
              </w:rPr>
              <w:t xml:space="preserve">4.1 </w:t>
            </w:r>
            <w:r w:rsidR="0048394F" w:rsidRPr="00AB0DFA">
              <w:rPr>
                <w:rFonts w:ascii="Arial" w:hAnsi="Arial" w:cs="Arial"/>
                <w:b/>
                <w:color w:val="000000" w:themeColor="text1"/>
                <w:sz w:val="20"/>
              </w:rPr>
              <w:t>Applicable national standards (</w:t>
            </w:r>
            <w:r w:rsidR="002E7128" w:rsidRPr="00AB0DFA">
              <w:rPr>
                <w:rFonts w:ascii="Arial" w:hAnsi="Arial" w:cs="Arial"/>
                <w:b/>
                <w:color w:val="000000" w:themeColor="text1"/>
                <w:sz w:val="20"/>
              </w:rPr>
              <w:t>e.g.</w:t>
            </w:r>
            <w:r w:rsidR="0048394F" w:rsidRPr="00AB0DFA">
              <w:rPr>
                <w:rFonts w:ascii="Arial" w:hAnsi="Arial" w:cs="Arial"/>
                <w:b/>
                <w:color w:val="000000" w:themeColor="text1"/>
                <w:sz w:val="20"/>
              </w:rPr>
              <w:t xml:space="preserve"> NICE)</w:t>
            </w:r>
          </w:p>
          <w:p w14:paraId="771CA102" w14:textId="77777777" w:rsidR="00C245DF" w:rsidRPr="00AB0DFA" w:rsidRDefault="00C245DF" w:rsidP="0008540F">
            <w:pPr>
              <w:spacing w:after="0"/>
              <w:rPr>
                <w:rFonts w:ascii="Arial" w:hAnsi="Arial" w:cs="Arial"/>
                <w:sz w:val="20"/>
              </w:rPr>
            </w:pPr>
            <w:r w:rsidRPr="00AB0DFA">
              <w:rPr>
                <w:rFonts w:ascii="Arial" w:hAnsi="Arial" w:cs="Arial"/>
                <w:sz w:val="20"/>
              </w:rPr>
              <w:t xml:space="preserve">Standards for commissioners and service providers The Faculty for Homeless and Inclusion Health.   </w:t>
            </w:r>
          </w:p>
          <w:p w14:paraId="2059D29F" w14:textId="77777777" w:rsidR="00C245DF" w:rsidRPr="00AB0DFA" w:rsidRDefault="00C245DF" w:rsidP="0008540F">
            <w:pPr>
              <w:spacing w:after="0"/>
              <w:rPr>
                <w:rFonts w:ascii="Arial" w:hAnsi="Arial" w:cs="Arial"/>
                <w:sz w:val="20"/>
              </w:rPr>
            </w:pPr>
            <w:r w:rsidRPr="00AB0DFA">
              <w:rPr>
                <w:rFonts w:ascii="Arial" w:hAnsi="Arial" w:cs="Arial"/>
                <w:sz w:val="20"/>
              </w:rPr>
              <w:t xml:space="preserve">The Provider must adhere to all relevant NICE guidance.  </w:t>
            </w:r>
          </w:p>
          <w:p w14:paraId="30F1F235" w14:textId="77777777" w:rsidR="00C245DF" w:rsidRPr="00AB0DFA" w:rsidRDefault="00C245DF" w:rsidP="0008540F">
            <w:pPr>
              <w:spacing w:after="0"/>
              <w:rPr>
                <w:rFonts w:ascii="Arial" w:hAnsi="Arial" w:cs="Arial"/>
                <w:color w:val="FF0000"/>
                <w:sz w:val="20"/>
                <w:highlight w:val="yellow"/>
              </w:rPr>
            </w:pPr>
          </w:p>
          <w:p w14:paraId="4CE5A9EE" w14:textId="77777777" w:rsidR="00F11835" w:rsidRPr="00AB0DFA" w:rsidRDefault="004307B1" w:rsidP="0008540F">
            <w:pPr>
              <w:spacing w:after="0"/>
              <w:ind w:left="318" w:hanging="318"/>
              <w:rPr>
                <w:rFonts w:ascii="Arial" w:hAnsi="Arial" w:cs="Arial"/>
                <w:b/>
                <w:color w:val="009966"/>
                <w:sz w:val="20"/>
              </w:rPr>
            </w:pPr>
            <w:r w:rsidRPr="00AB0DFA">
              <w:rPr>
                <w:rFonts w:ascii="Arial" w:hAnsi="Arial" w:cs="Arial"/>
                <w:b/>
                <w:color w:val="000000" w:themeColor="text1"/>
                <w:sz w:val="20"/>
              </w:rPr>
              <w:t xml:space="preserve">4.2 </w:t>
            </w:r>
            <w:r w:rsidR="0048394F" w:rsidRPr="00AB0DFA">
              <w:rPr>
                <w:rFonts w:ascii="Arial" w:hAnsi="Arial" w:cs="Arial"/>
                <w:b/>
                <w:color w:val="000000" w:themeColor="text1"/>
                <w:sz w:val="20"/>
              </w:rPr>
              <w:t xml:space="preserve">Applicable standards set out in Guidance and/or issued by a competent body </w:t>
            </w:r>
          </w:p>
          <w:p w14:paraId="21B4DEAA" w14:textId="77777777" w:rsidR="0048394F" w:rsidRPr="00AB0DFA" w:rsidRDefault="0048394F" w:rsidP="0008540F">
            <w:pPr>
              <w:spacing w:after="0"/>
              <w:ind w:left="743" w:hanging="743"/>
              <w:rPr>
                <w:rFonts w:ascii="Arial" w:hAnsi="Arial" w:cs="Arial"/>
                <w:color w:val="009966"/>
                <w:sz w:val="20"/>
              </w:rPr>
            </w:pPr>
          </w:p>
          <w:p w14:paraId="7769C2F8" w14:textId="77777777" w:rsidR="0048394F" w:rsidRDefault="004307B1" w:rsidP="0008540F">
            <w:pPr>
              <w:spacing w:after="0"/>
              <w:rPr>
                <w:rFonts w:ascii="Arial" w:hAnsi="Arial" w:cs="Arial"/>
                <w:b/>
                <w:color w:val="000000" w:themeColor="text1"/>
                <w:sz w:val="20"/>
              </w:rPr>
            </w:pPr>
            <w:r w:rsidRPr="00AB0DFA">
              <w:rPr>
                <w:rFonts w:ascii="Arial" w:hAnsi="Arial" w:cs="Arial"/>
                <w:b/>
                <w:color w:val="000000" w:themeColor="text1"/>
                <w:sz w:val="20"/>
              </w:rPr>
              <w:t xml:space="preserve">4.3 </w:t>
            </w:r>
            <w:r w:rsidR="0048394F" w:rsidRPr="00AB0DFA">
              <w:rPr>
                <w:rFonts w:ascii="Arial" w:hAnsi="Arial" w:cs="Arial"/>
                <w:b/>
                <w:color w:val="000000" w:themeColor="text1"/>
                <w:sz w:val="20"/>
              </w:rPr>
              <w:t>Applicable local standards</w:t>
            </w:r>
          </w:p>
          <w:p w14:paraId="4381D6DB" w14:textId="24D05502" w:rsidR="007C0C94" w:rsidRPr="00AB0DFA" w:rsidRDefault="007C0C94" w:rsidP="0008540F">
            <w:pPr>
              <w:spacing w:after="0"/>
              <w:rPr>
                <w:rFonts w:ascii="Arial" w:hAnsi="Arial" w:cs="Arial"/>
                <w:sz w:val="20"/>
                <w:highlight w:val="yellow"/>
              </w:rPr>
            </w:pPr>
          </w:p>
        </w:tc>
      </w:tr>
      <w:tr w:rsidR="0048394F" w:rsidRPr="00AB0DFA" w14:paraId="63C96093" w14:textId="77777777" w:rsidTr="00702ECC">
        <w:tc>
          <w:tcPr>
            <w:tcW w:w="9072" w:type="dxa"/>
            <w:shd w:val="clear" w:color="auto" w:fill="595959"/>
          </w:tcPr>
          <w:p w14:paraId="49CD4B2A" w14:textId="77777777" w:rsidR="0048394F" w:rsidRPr="00AB0DFA" w:rsidRDefault="00E538FB" w:rsidP="0008540F">
            <w:pPr>
              <w:spacing w:after="0"/>
              <w:rPr>
                <w:rFonts w:ascii="Arial" w:hAnsi="Arial" w:cs="Arial"/>
                <w:b/>
                <w:color w:val="F79646"/>
                <w:sz w:val="20"/>
                <w:highlight w:val="yellow"/>
              </w:rPr>
            </w:pPr>
            <w:r w:rsidRPr="00AB0DFA">
              <w:rPr>
                <w:rFonts w:ascii="Arial" w:hAnsi="Arial" w:cs="Arial"/>
                <w:b/>
                <w:color w:val="F79646"/>
                <w:sz w:val="20"/>
              </w:rPr>
              <w:t xml:space="preserve">5. </w:t>
            </w:r>
            <w:r w:rsidR="0048394F" w:rsidRPr="00AB0DFA">
              <w:rPr>
                <w:rFonts w:ascii="Arial" w:hAnsi="Arial" w:cs="Arial"/>
                <w:b/>
                <w:color w:val="F79646"/>
                <w:sz w:val="20"/>
              </w:rPr>
              <w:t>Applicable quality requirements and CQUIN goals</w:t>
            </w:r>
          </w:p>
        </w:tc>
        <w:bookmarkStart w:id="2" w:name="_GoBack"/>
        <w:bookmarkEnd w:id="2"/>
      </w:tr>
      <w:tr w:rsidR="0048394F" w:rsidRPr="00AB0DFA" w14:paraId="74F85B11" w14:textId="77777777" w:rsidTr="00702ECC">
        <w:tc>
          <w:tcPr>
            <w:tcW w:w="9072" w:type="dxa"/>
            <w:shd w:val="clear" w:color="auto" w:fill="auto"/>
          </w:tcPr>
          <w:p w14:paraId="3F8ACAD5" w14:textId="77777777" w:rsidR="0048394F" w:rsidRPr="00AB0DFA" w:rsidRDefault="0048394F" w:rsidP="009F37AC">
            <w:pPr>
              <w:pStyle w:val="ListParagraph"/>
              <w:numPr>
                <w:ilvl w:val="1"/>
                <w:numId w:val="6"/>
              </w:numPr>
              <w:rPr>
                <w:rFonts w:ascii="Arial" w:hAnsi="Arial" w:cs="Arial"/>
                <w:b/>
                <w:color w:val="000000" w:themeColor="text1"/>
                <w:sz w:val="20"/>
                <w:szCs w:val="20"/>
              </w:rPr>
            </w:pPr>
            <w:r w:rsidRPr="00AB0DFA">
              <w:rPr>
                <w:rFonts w:ascii="Arial" w:hAnsi="Arial" w:cs="Arial"/>
                <w:b/>
                <w:color w:val="000000" w:themeColor="text1"/>
                <w:sz w:val="20"/>
                <w:szCs w:val="20"/>
              </w:rPr>
              <w:t>Applicable Quality Requirements (See Schedule 4A-D)</w:t>
            </w:r>
          </w:p>
          <w:p w14:paraId="4A9428A4" w14:textId="77777777" w:rsidR="0048394F" w:rsidRDefault="00CE1B19" w:rsidP="003E321D">
            <w:pPr>
              <w:spacing w:after="0"/>
              <w:rPr>
                <w:rFonts w:ascii="Arial" w:hAnsi="Arial" w:cs="Arial"/>
                <w:color w:val="FF0000"/>
                <w:sz w:val="20"/>
              </w:rPr>
            </w:pPr>
            <w:r w:rsidRPr="00DC68B7">
              <w:rPr>
                <w:rFonts w:ascii="Arial" w:hAnsi="Arial" w:cs="Arial"/>
                <w:color w:val="000000" w:themeColor="text1"/>
                <w:sz w:val="20"/>
              </w:rPr>
              <w:t>T</w:t>
            </w:r>
            <w:r w:rsidR="00215AFB" w:rsidRPr="00DC68B7">
              <w:rPr>
                <w:rFonts w:ascii="Arial" w:hAnsi="Arial" w:cs="Arial"/>
                <w:color w:val="000000" w:themeColor="text1"/>
                <w:sz w:val="20"/>
              </w:rPr>
              <w:t>his should include any cross reference with the Quality Schedule</w:t>
            </w:r>
            <w:r w:rsidR="00810231" w:rsidRPr="00DC68B7">
              <w:rPr>
                <w:rFonts w:ascii="Arial" w:hAnsi="Arial" w:cs="Arial"/>
                <w:color w:val="000000" w:themeColor="text1"/>
                <w:sz w:val="20"/>
              </w:rPr>
              <w:t>.</w:t>
            </w:r>
          </w:p>
          <w:p w14:paraId="30E7FE8F" w14:textId="77777777" w:rsidR="00810231" w:rsidRPr="00AB0DFA" w:rsidRDefault="00810231" w:rsidP="003E321D">
            <w:pPr>
              <w:spacing w:after="0"/>
              <w:rPr>
                <w:rFonts w:ascii="Arial" w:hAnsi="Arial" w:cs="Arial"/>
                <w:color w:val="FF0000"/>
                <w:sz w:val="20"/>
              </w:rPr>
            </w:pPr>
          </w:p>
          <w:p w14:paraId="4F1D8BC4" w14:textId="77777777" w:rsidR="0048394F" w:rsidRPr="00AB0DFA" w:rsidRDefault="0048394F" w:rsidP="009F37AC">
            <w:pPr>
              <w:pStyle w:val="ListParagraph"/>
              <w:numPr>
                <w:ilvl w:val="1"/>
                <w:numId w:val="6"/>
              </w:numPr>
              <w:rPr>
                <w:rFonts w:ascii="Arial" w:hAnsi="Arial" w:cs="Arial"/>
                <w:b/>
                <w:color w:val="000000" w:themeColor="text1"/>
                <w:sz w:val="20"/>
                <w:szCs w:val="20"/>
              </w:rPr>
            </w:pPr>
            <w:r w:rsidRPr="00AB0DFA">
              <w:rPr>
                <w:rFonts w:ascii="Arial" w:hAnsi="Arial" w:cs="Arial"/>
                <w:b/>
                <w:color w:val="000000" w:themeColor="text1"/>
                <w:sz w:val="20"/>
                <w:szCs w:val="20"/>
              </w:rPr>
              <w:t>Applicable CQUIN goals (See Schedule 4E)</w:t>
            </w:r>
          </w:p>
          <w:p w14:paraId="3B87B38C" w14:textId="77777777" w:rsidR="00DC7BC6" w:rsidRDefault="004377CB" w:rsidP="003E321D">
            <w:pPr>
              <w:spacing w:after="0"/>
              <w:rPr>
                <w:rFonts w:ascii="Arial" w:hAnsi="Arial" w:cs="Arial"/>
                <w:color w:val="000000" w:themeColor="text1"/>
                <w:sz w:val="20"/>
              </w:rPr>
            </w:pPr>
            <w:r w:rsidRPr="00AB0DFA">
              <w:rPr>
                <w:rFonts w:ascii="Arial" w:hAnsi="Arial" w:cs="Arial"/>
                <w:color w:val="000000" w:themeColor="text1"/>
                <w:sz w:val="20"/>
              </w:rPr>
              <w:t>N/A</w:t>
            </w:r>
          </w:p>
          <w:p w14:paraId="5FFFD76D" w14:textId="77777777" w:rsidR="00E800E2" w:rsidRPr="00AB0DFA" w:rsidRDefault="00E800E2" w:rsidP="003E321D">
            <w:pPr>
              <w:spacing w:after="0"/>
              <w:rPr>
                <w:rFonts w:ascii="Arial" w:hAnsi="Arial" w:cs="Arial"/>
                <w:sz w:val="20"/>
                <w:highlight w:val="yellow"/>
              </w:rPr>
            </w:pPr>
          </w:p>
        </w:tc>
      </w:tr>
      <w:tr w:rsidR="0048394F" w:rsidRPr="00AB0DFA" w14:paraId="565B828A" w14:textId="77777777" w:rsidTr="00702ECC">
        <w:tc>
          <w:tcPr>
            <w:tcW w:w="9072" w:type="dxa"/>
            <w:shd w:val="clear" w:color="auto" w:fill="595959"/>
          </w:tcPr>
          <w:p w14:paraId="76CA9FA5" w14:textId="77777777" w:rsidR="0048394F" w:rsidRPr="00AB0DFA" w:rsidRDefault="00E538FB" w:rsidP="003E321D">
            <w:pPr>
              <w:spacing w:after="0"/>
              <w:rPr>
                <w:rFonts w:ascii="Arial" w:hAnsi="Arial" w:cs="Arial"/>
                <w:b/>
                <w:color w:val="F79646"/>
                <w:sz w:val="20"/>
                <w:highlight w:val="yellow"/>
              </w:rPr>
            </w:pPr>
            <w:r w:rsidRPr="00AB0DFA">
              <w:rPr>
                <w:rFonts w:ascii="Arial" w:hAnsi="Arial" w:cs="Arial"/>
                <w:b/>
                <w:color w:val="F79646"/>
                <w:sz w:val="20"/>
              </w:rPr>
              <w:t xml:space="preserve">6. </w:t>
            </w:r>
            <w:r w:rsidR="0048394F" w:rsidRPr="00AB0DFA">
              <w:rPr>
                <w:rFonts w:ascii="Arial" w:hAnsi="Arial" w:cs="Arial"/>
                <w:b/>
                <w:color w:val="F79646"/>
                <w:sz w:val="20"/>
              </w:rPr>
              <w:t>Location of Provider Premises</w:t>
            </w:r>
          </w:p>
        </w:tc>
      </w:tr>
      <w:tr w:rsidR="0048394F" w:rsidRPr="00AB0DFA" w14:paraId="3CF78DD0" w14:textId="77777777" w:rsidTr="00702ECC">
        <w:trPr>
          <w:trHeight w:val="513"/>
        </w:trPr>
        <w:tc>
          <w:tcPr>
            <w:tcW w:w="9072" w:type="dxa"/>
            <w:shd w:val="clear" w:color="auto" w:fill="auto"/>
          </w:tcPr>
          <w:p w14:paraId="486FB258" w14:textId="77777777" w:rsidR="007C0C94" w:rsidRDefault="007C0C94" w:rsidP="003E321D">
            <w:pPr>
              <w:spacing w:after="0"/>
              <w:rPr>
                <w:rFonts w:ascii="Arial" w:hAnsi="Arial" w:cs="Arial"/>
                <w:color w:val="000000" w:themeColor="text1"/>
                <w:sz w:val="20"/>
              </w:rPr>
            </w:pPr>
          </w:p>
          <w:p w14:paraId="4A79C7EC" w14:textId="6759E3E6" w:rsidR="00DC7BC6" w:rsidRPr="00AB0DFA" w:rsidRDefault="0048394F" w:rsidP="003E321D">
            <w:pPr>
              <w:spacing w:after="0"/>
              <w:rPr>
                <w:rFonts w:ascii="Arial" w:hAnsi="Arial" w:cs="Arial"/>
                <w:sz w:val="20"/>
                <w:highlight w:val="yellow"/>
              </w:rPr>
            </w:pPr>
            <w:r w:rsidRPr="00AB0DFA">
              <w:rPr>
                <w:rFonts w:ascii="Arial" w:hAnsi="Arial" w:cs="Arial"/>
                <w:color w:val="000000" w:themeColor="text1"/>
                <w:sz w:val="20"/>
              </w:rPr>
              <w:t xml:space="preserve">The Provider’s Premises </w:t>
            </w:r>
            <w:r w:rsidR="002474D9" w:rsidRPr="00AB0DFA">
              <w:rPr>
                <w:rFonts w:ascii="Arial" w:hAnsi="Arial" w:cs="Arial"/>
                <w:color w:val="000000" w:themeColor="text1"/>
                <w:sz w:val="20"/>
              </w:rPr>
              <w:t>will be located in Suffolk, in order to best serve the needs of the</w:t>
            </w:r>
            <w:r w:rsidR="00997910" w:rsidRPr="00AB0DFA">
              <w:rPr>
                <w:rFonts w:ascii="Arial" w:hAnsi="Arial" w:cs="Arial"/>
                <w:color w:val="000000" w:themeColor="text1"/>
                <w:sz w:val="20"/>
              </w:rPr>
              <w:t xml:space="preserve"> population of</w:t>
            </w:r>
            <w:r w:rsidR="002474D9" w:rsidRPr="00AB0DFA">
              <w:rPr>
                <w:rFonts w:ascii="Arial" w:hAnsi="Arial" w:cs="Arial"/>
                <w:color w:val="000000" w:themeColor="text1"/>
                <w:sz w:val="20"/>
              </w:rPr>
              <w:t xml:space="preserve"> Ipswich &amp; East Suffolk </w:t>
            </w:r>
            <w:r w:rsidR="00845E42">
              <w:rPr>
                <w:rFonts w:ascii="Arial" w:hAnsi="Arial" w:cs="Arial"/>
                <w:color w:val="000000" w:themeColor="text1"/>
                <w:sz w:val="20"/>
              </w:rPr>
              <w:t xml:space="preserve">and West Suffolk </w:t>
            </w:r>
            <w:r w:rsidR="002474D9" w:rsidRPr="00AB0DFA">
              <w:rPr>
                <w:rFonts w:ascii="Arial" w:hAnsi="Arial" w:cs="Arial"/>
                <w:color w:val="000000" w:themeColor="text1"/>
                <w:sz w:val="20"/>
              </w:rPr>
              <w:t>CCG</w:t>
            </w:r>
            <w:r w:rsidR="00810231">
              <w:rPr>
                <w:rFonts w:ascii="Arial" w:hAnsi="Arial" w:cs="Arial"/>
                <w:color w:val="000000" w:themeColor="text1"/>
                <w:sz w:val="20"/>
              </w:rPr>
              <w:t>s</w:t>
            </w:r>
            <w:r w:rsidR="002474D9" w:rsidRPr="00AB0DFA">
              <w:rPr>
                <w:rFonts w:ascii="Arial" w:hAnsi="Arial" w:cs="Arial"/>
                <w:color w:val="000000" w:themeColor="text1"/>
                <w:sz w:val="20"/>
              </w:rPr>
              <w:t>.</w:t>
            </w:r>
          </w:p>
        </w:tc>
      </w:tr>
      <w:tr w:rsidR="0048394F" w:rsidRPr="00AB0DFA" w14:paraId="577FA4E4" w14:textId="77777777" w:rsidTr="00702ECC">
        <w:tc>
          <w:tcPr>
            <w:tcW w:w="9072" w:type="dxa"/>
            <w:shd w:val="clear" w:color="auto" w:fill="009966"/>
          </w:tcPr>
          <w:p w14:paraId="00083FAE" w14:textId="77777777" w:rsidR="0048394F" w:rsidRPr="00AB0DFA" w:rsidRDefault="00E538FB" w:rsidP="003E321D">
            <w:pPr>
              <w:spacing w:after="0"/>
              <w:rPr>
                <w:rFonts w:ascii="Arial" w:hAnsi="Arial" w:cs="Arial"/>
                <w:b/>
                <w:color w:val="FFFFFF"/>
                <w:sz w:val="20"/>
                <w:highlight w:val="yellow"/>
              </w:rPr>
            </w:pPr>
            <w:r w:rsidRPr="00AB0DFA">
              <w:rPr>
                <w:rFonts w:ascii="Arial" w:hAnsi="Arial" w:cs="Arial"/>
                <w:b/>
                <w:color w:val="FFFFFF"/>
                <w:sz w:val="20"/>
              </w:rPr>
              <w:t xml:space="preserve">7. </w:t>
            </w:r>
            <w:r w:rsidR="0048394F" w:rsidRPr="00AB0DFA">
              <w:rPr>
                <w:rFonts w:ascii="Arial" w:hAnsi="Arial" w:cs="Arial"/>
                <w:b/>
                <w:color w:val="FFFFFF"/>
                <w:sz w:val="20"/>
              </w:rPr>
              <w:t>Individual Service User Placement</w:t>
            </w:r>
          </w:p>
        </w:tc>
      </w:tr>
      <w:tr w:rsidR="0048394F" w:rsidRPr="00AB0DFA" w14:paraId="13442787" w14:textId="77777777" w:rsidTr="00702ECC">
        <w:tc>
          <w:tcPr>
            <w:tcW w:w="9072" w:type="dxa"/>
            <w:shd w:val="clear" w:color="auto" w:fill="auto"/>
          </w:tcPr>
          <w:p w14:paraId="0019C366" w14:textId="77777777" w:rsidR="007C0C94" w:rsidRDefault="007C0C94" w:rsidP="003E321D">
            <w:pPr>
              <w:spacing w:after="0"/>
              <w:rPr>
                <w:rFonts w:ascii="Arial" w:hAnsi="Arial" w:cs="Arial"/>
                <w:sz w:val="20"/>
              </w:rPr>
            </w:pPr>
          </w:p>
          <w:p w14:paraId="56E59EE3" w14:textId="77777777" w:rsidR="00D620AA" w:rsidRPr="00810231" w:rsidRDefault="00E538FB" w:rsidP="003E321D">
            <w:pPr>
              <w:spacing w:after="0"/>
              <w:rPr>
                <w:rFonts w:ascii="Arial" w:hAnsi="Arial" w:cs="Arial"/>
                <w:sz w:val="20"/>
              </w:rPr>
            </w:pPr>
            <w:r w:rsidRPr="00810231">
              <w:rPr>
                <w:rFonts w:ascii="Arial" w:hAnsi="Arial" w:cs="Arial"/>
                <w:sz w:val="20"/>
              </w:rPr>
              <w:t>N/A</w:t>
            </w:r>
          </w:p>
          <w:p w14:paraId="420D4CB2" w14:textId="77777777" w:rsidR="00E800E2" w:rsidRPr="00AB0DFA" w:rsidRDefault="00E800E2" w:rsidP="003E321D">
            <w:pPr>
              <w:spacing w:after="0"/>
              <w:rPr>
                <w:rFonts w:ascii="Arial" w:hAnsi="Arial" w:cs="Arial"/>
                <w:sz w:val="20"/>
                <w:highlight w:val="yellow"/>
              </w:rPr>
            </w:pPr>
          </w:p>
        </w:tc>
      </w:tr>
    </w:tbl>
    <w:p w14:paraId="38AD17DF" w14:textId="77777777" w:rsidR="003424AB" w:rsidRPr="00AB0DFA" w:rsidRDefault="003424AB" w:rsidP="004B665C">
      <w:pPr>
        <w:spacing w:after="0"/>
        <w:ind w:left="709" w:hanging="709"/>
        <w:jc w:val="both"/>
        <w:rPr>
          <w:rFonts w:ascii="Arial" w:hAnsi="Arial" w:cs="Arial"/>
          <w:b/>
          <w:color w:val="000000" w:themeColor="text1"/>
          <w:sz w:val="20"/>
          <w:highlight w:val="yellow"/>
        </w:rPr>
      </w:pPr>
    </w:p>
    <w:sectPr w:rsidR="003424AB" w:rsidRPr="00AB0DFA" w:rsidSect="00702ECC">
      <w:headerReference w:type="default" r:id="rId12"/>
      <w:footerReference w:type="default" r:id="rId13"/>
      <w:pgSz w:w="11906" w:h="16838"/>
      <w:pgMar w:top="993" w:right="1440" w:bottom="851" w:left="1440" w:header="708" w:footer="3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F4A0DE" w14:textId="77777777" w:rsidR="007E2C24" w:rsidRDefault="007E2C24" w:rsidP="009B7444">
      <w:pPr>
        <w:spacing w:after="0"/>
      </w:pPr>
      <w:r>
        <w:separator/>
      </w:r>
    </w:p>
  </w:endnote>
  <w:endnote w:type="continuationSeparator" w:id="0">
    <w:p w14:paraId="3B09CA9B" w14:textId="77777777" w:rsidR="007E2C24" w:rsidRDefault="007E2C24" w:rsidP="009B74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641892"/>
      <w:docPartObj>
        <w:docPartGallery w:val="Page Numbers (Bottom of Page)"/>
        <w:docPartUnique/>
      </w:docPartObj>
    </w:sdtPr>
    <w:sdtEndPr>
      <w:rPr>
        <w:rFonts w:ascii="Arial" w:hAnsi="Arial" w:cs="Arial"/>
        <w:noProof/>
        <w:sz w:val="20"/>
      </w:rPr>
    </w:sdtEndPr>
    <w:sdtContent>
      <w:p w14:paraId="480C235E" w14:textId="77777777" w:rsidR="00040097" w:rsidRPr="00096FE9" w:rsidRDefault="00040097">
        <w:pPr>
          <w:pStyle w:val="Footer"/>
          <w:jc w:val="right"/>
          <w:rPr>
            <w:rFonts w:ascii="Arial" w:hAnsi="Arial" w:cs="Arial"/>
            <w:sz w:val="20"/>
          </w:rPr>
        </w:pPr>
        <w:r w:rsidRPr="00096FE9">
          <w:rPr>
            <w:rFonts w:ascii="Arial" w:hAnsi="Arial" w:cs="Arial"/>
            <w:sz w:val="20"/>
          </w:rPr>
          <w:fldChar w:fldCharType="begin"/>
        </w:r>
        <w:r w:rsidRPr="00096FE9">
          <w:rPr>
            <w:rFonts w:ascii="Arial" w:hAnsi="Arial" w:cs="Arial"/>
            <w:sz w:val="20"/>
          </w:rPr>
          <w:instrText xml:space="preserve"> PAGE   \* MERGEFORMAT </w:instrText>
        </w:r>
        <w:r w:rsidRPr="00096FE9">
          <w:rPr>
            <w:rFonts w:ascii="Arial" w:hAnsi="Arial" w:cs="Arial"/>
            <w:sz w:val="20"/>
          </w:rPr>
          <w:fldChar w:fldCharType="separate"/>
        </w:r>
        <w:r w:rsidR="007C0C94">
          <w:rPr>
            <w:rFonts w:ascii="Arial" w:hAnsi="Arial" w:cs="Arial"/>
            <w:noProof/>
            <w:sz w:val="20"/>
          </w:rPr>
          <w:t>9</w:t>
        </w:r>
        <w:r w:rsidRPr="00096FE9">
          <w:rPr>
            <w:rFonts w:ascii="Arial" w:hAnsi="Arial" w:cs="Arial"/>
            <w:noProof/>
            <w:sz w:val="20"/>
          </w:rPr>
          <w:fldChar w:fldCharType="end"/>
        </w:r>
      </w:p>
    </w:sdtContent>
  </w:sdt>
  <w:p w14:paraId="14B5A651" w14:textId="77777777" w:rsidR="00040097" w:rsidRDefault="000400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2C8F34" w14:textId="77777777" w:rsidR="007E2C24" w:rsidRDefault="007E2C24" w:rsidP="009B7444">
      <w:pPr>
        <w:spacing w:after="0"/>
      </w:pPr>
      <w:r>
        <w:separator/>
      </w:r>
    </w:p>
  </w:footnote>
  <w:footnote w:type="continuationSeparator" w:id="0">
    <w:p w14:paraId="0E623735" w14:textId="77777777" w:rsidR="007E2C24" w:rsidRDefault="007E2C24" w:rsidP="009B744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928283"/>
      <w:docPartObj>
        <w:docPartGallery w:val="Watermarks"/>
        <w:docPartUnique/>
      </w:docPartObj>
    </w:sdtPr>
    <w:sdtEndPr/>
    <w:sdtContent>
      <w:p w14:paraId="530CFD89" w14:textId="12ECC235" w:rsidR="00FC0C15" w:rsidRDefault="007C0C94">
        <w:pPr>
          <w:pStyle w:val="Header"/>
        </w:pPr>
        <w:r>
          <w:rPr>
            <w:noProof/>
            <w:lang w:eastAsia="zh-TW"/>
          </w:rPr>
          <w:pict w14:anchorId="775FB0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05324" o:spid="_x0000_s2049" type="#_x0000_t136" style="position:absolute;margin-left:0;margin-top:0;width:397.65pt;height:238.6pt;rotation:315;z-index:-25165875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6397"/>
    <w:multiLevelType w:val="hybridMultilevel"/>
    <w:tmpl w:val="C15EDE1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30E4D05"/>
    <w:multiLevelType w:val="hybridMultilevel"/>
    <w:tmpl w:val="F95035E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857100F"/>
    <w:multiLevelType w:val="hybridMultilevel"/>
    <w:tmpl w:val="9662A114"/>
    <w:lvl w:ilvl="0" w:tplc="2F3806FC">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825D45"/>
    <w:multiLevelType w:val="hybridMultilevel"/>
    <w:tmpl w:val="D892DC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DC1659F"/>
    <w:multiLevelType w:val="hybridMultilevel"/>
    <w:tmpl w:val="A986F5B4"/>
    <w:lvl w:ilvl="0" w:tplc="60C6027E">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3404458"/>
    <w:multiLevelType w:val="hybridMultilevel"/>
    <w:tmpl w:val="BC1624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36E1AF1"/>
    <w:multiLevelType w:val="hybridMultilevel"/>
    <w:tmpl w:val="6E96D25A"/>
    <w:lvl w:ilvl="0" w:tplc="60C6027E">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C24058"/>
    <w:multiLevelType w:val="hybridMultilevel"/>
    <w:tmpl w:val="54AA5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4972A40"/>
    <w:multiLevelType w:val="hybridMultilevel"/>
    <w:tmpl w:val="13167BB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1DDA685E"/>
    <w:multiLevelType w:val="hybridMultilevel"/>
    <w:tmpl w:val="364EAB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2B12BF5"/>
    <w:multiLevelType w:val="hybridMultilevel"/>
    <w:tmpl w:val="A09E5644"/>
    <w:lvl w:ilvl="0" w:tplc="08090003">
      <w:start w:val="1"/>
      <w:numFmt w:val="bullet"/>
      <w:lvlText w:val="o"/>
      <w:lvlJc w:val="left"/>
      <w:pPr>
        <w:ind w:left="444" w:hanging="360"/>
      </w:pPr>
      <w:rPr>
        <w:rFonts w:ascii="Courier New" w:hAnsi="Courier New" w:cs="Courier New" w:hint="default"/>
      </w:rPr>
    </w:lvl>
    <w:lvl w:ilvl="1" w:tplc="08090003" w:tentative="1">
      <w:start w:val="1"/>
      <w:numFmt w:val="bullet"/>
      <w:lvlText w:val="o"/>
      <w:lvlJc w:val="left"/>
      <w:pPr>
        <w:ind w:left="1164" w:hanging="360"/>
      </w:pPr>
      <w:rPr>
        <w:rFonts w:ascii="Courier New" w:hAnsi="Courier New" w:cs="Courier New" w:hint="default"/>
      </w:rPr>
    </w:lvl>
    <w:lvl w:ilvl="2" w:tplc="08090005" w:tentative="1">
      <w:start w:val="1"/>
      <w:numFmt w:val="bullet"/>
      <w:lvlText w:val=""/>
      <w:lvlJc w:val="left"/>
      <w:pPr>
        <w:ind w:left="1884" w:hanging="360"/>
      </w:pPr>
      <w:rPr>
        <w:rFonts w:ascii="Wingdings" w:hAnsi="Wingdings" w:hint="default"/>
      </w:rPr>
    </w:lvl>
    <w:lvl w:ilvl="3" w:tplc="08090001" w:tentative="1">
      <w:start w:val="1"/>
      <w:numFmt w:val="bullet"/>
      <w:lvlText w:val=""/>
      <w:lvlJc w:val="left"/>
      <w:pPr>
        <w:ind w:left="2604" w:hanging="360"/>
      </w:pPr>
      <w:rPr>
        <w:rFonts w:ascii="Symbol" w:hAnsi="Symbol" w:hint="default"/>
      </w:rPr>
    </w:lvl>
    <w:lvl w:ilvl="4" w:tplc="08090003" w:tentative="1">
      <w:start w:val="1"/>
      <w:numFmt w:val="bullet"/>
      <w:lvlText w:val="o"/>
      <w:lvlJc w:val="left"/>
      <w:pPr>
        <w:ind w:left="3324" w:hanging="360"/>
      </w:pPr>
      <w:rPr>
        <w:rFonts w:ascii="Courier New" w:hAnsi="Courier New" w:cs="Courier New" w:hint="default"/>
      </w:rPr>
    </w:lvl>
    <w:lvl w:ilvl="5" w:tplc="08090005" w:tentative="1">
      <w:start w:val="1"/>
      <w:numFmt w:val="bullet"/>
      <w:lvlText w:val=""/>
      <w:lvlJc w:val="left"/>
      <w:pPr>
        <w:ind w:left="4044" w:hanging="360"/>
      </w:pPr>
      <w:rPr>
        <w:rFonts w:ascii="Wingdings" w:hAnsi="Wingdings" w:hint="default"/>
      </w:rPr>
    </w:lvl>
    <w:lvl w:ilvl="6" w:tplc="08090001" w:tentative="1">
      <w:start w:val="1"/>
      <w:numFmt w:val="bullet"/>
      <w:lvlText w:val=""/>
      <w:lvlJc w:val="left"/>
      <w:pPr>
        <w:ind w:left="4764" w:hanging="360"/>
      </w:pPr>
      <w:rPr>
        <w:rFonts w:ascii="Symbol" w:hAnsi="Symbol" w:hint="default"/>
      </w:rPr>
    </w:lvl>
    <w:lvl w:ilvl="7" w:tplc="08090003" w:tentative="1">
      <w:start w:val="1"/>
      <w:numFmt w:val="bullet"/>
      <w:lvlText w:val="o"/>
      <w:lvlJc w:val="left"/>
      <w:pPr>
        <w:ind w:left="5484" w:hanging="360"/>
      </w:pPr>
      <w:rPr>
        <w:rFonts w:ascii="Courier New" w:hAnsi="Courier New" w:cs="Courier New" w:hint="default"/>
      </w:rPr>
    </w:lvl>
    <w:lvl w:ilvl="8" w:tplc="08090005" w:tentative="1">
      <w:start w:val="1"/>
      <w:numFmt w:val="bullet"/>
      <w:lvlText w:val=""/>
      <w:lvlJc w:val="left"/>
      <w:pPr>
        <w:ind w:left="6204" w:hanging="360"/>
      </w:pPr>
      <w:rPr>
        <w:rFonts w:ascii="Wingdings" w:hAnsi="Wingdings" w:hint="default"/>
      </w:rPr>
    </w:lvl>
  </w:abstractNum>
  <w:abstractNum w:abstractNumId="11">
    <w:nsid w:val="26BF2791"/>
    <w:multiLevelType w:val="hybridMultilevel"/>
    <w:tmpl w:val="2B8603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D8B7530"/>
    <w:multiLevelType w:val="hybridMultilevel"/>
    <w:tmpl w:val="FAC4C9C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EDE2EB7"/>
    <w:multiLevelType w:val="hybridMultilevel"/>
    <w:tmpl w:val="7660D020"/>
    <w:lvl w:ilvl="0" w:tplc="0200FE74">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F091814"/>
    <w:multiLevelType w:val="hybridMultilevel"/>
    <w:tmpl w:val="CA54B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5">
    <w:nsid w:val="30B3102B"/>
    <w:multiLevelType w:val="hybridMultilevel"/>
    <w:tmpl w:val="F9CE1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6C57136"/>
    <w:multiLevelType w:val="hybridMultilevel"/>
    <w:tmpl w:val="0A56099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86C3F6E"/>
    <w:multiLevelType w:val="hybridMultilevel"/>
    <w:tmpl w:val="2D4050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ABD318F"/>
    <w:multiLevelType w:val="hybridMultilevel"/>
    <w:tmpl w:val="2E284450"/>
    <w:lvl w:ilvl="0" w:tplc="14E61448">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C955ABB"/>
    <w:multiLevelType w:val="hybridMultilevel"/>
    <w:tmpl w:val="364EAB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CC625F8"/>
    <w:multiLevelType w:val="multilevel"/>
    <w:tmpl w:val="8D2442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30146E1"/>
    <w:multiLevelType w:val="hybridMultilevel"/>
    <w:tmpl w:val="B89A71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916176E"/>
    <w:multiLevelType w:val="hybridMultilevel"/>
    <w:tmpl w:val="33DAAD3C"/>
    <w:lvl w:ilvl="0" w:tplc="44026234">
      <w:start w:val="1"/>
      <w:numFmt w:val="lowerLetter"/>
      <w:lvlText w:val="%1."/>
      <w:lvlJc w:val="left"/>
      <w:pPr>
        <w:ind w:left="360" w:hanging="360"/>
      </w:pPr>
      <w:rPr>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49503B62"/>
    <w:multiLevelType w:val="hybridMultilevel"/>
    <w:tmpl w:val="CB0C236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7137CC"/>
    <w:multiLevelType w:val="hybridMultilevel"/>
    <w:tmpl w:val="BE7C1F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B75126E"/>
    <w:multiLevelType w:val="hybridMultilevel"/>
    <w:tmpl w:val="C546C5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50C73BAF"/>
    <w:multiLevelType w:val="hybridMultilevel"/>
    <w:tmpl w:val="FB2C74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5BC725FC"/>
    <w:multiLevelType w:val="hybridMultilevel"/>
    <w:tmpl w:val="2EC45E6C"/>
    <w:lvl w:ilvl="0" w:tplc="9CD8923A">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nsid w:val="652B7BC5"/>
    <w:multiLevelType w:val="hybridMultilevel"/>
    <w:tmpl w:val="D6E4638E"/>
    <w:lvl w:ilvl="0" w:tplc="D922805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6470036"/>
    <w:multiLevelType w:val="hybridMultilevel"/>
    <w:tmpl w:val="E028F252"/>
    <w:lvl w:ilvl="0" w:tplc="08090001">
      <w:start w:val="1"/>
      <w:numFmt w:val="bullet"/>
      <w:lvlText w:val=""/>
      <w:lvlJc w:val="left"/>
      <w:pPr>
        <w:ind w:left="-462" w:hanging="720"/>
      </w:pPr>
      <w:rPr>
        <w:rFonts w:ascii="Symbol" w:hAnsi="Symbol" w:hint="default"/>
      </w:rPr>
    </w:lvl>
    <w:lvl w:ilvl="1" w:tplc="08090003" w:tentative="1">
      <w:start w:val="1"/>
      <w:numFmt w:val="bullet"/>
      <w:lvlText w:val="o"/>
      <w:lvlJc w:val="left"/>
      <w:pPr>
        <w:ind w:left="-102" w:hanging="360"/>
      </w:pPr>
      <w:rPr>
        <w:rFonts w:ascii="Courier New" w:hAnsi="Courier New" w:cs="Courier New" w:hint="default"/>
      </w:rPr>
    </w:lvl>
    <w:lvl w:ilvl="2" w:tplc="08090005" w:tentative="1">
      <w:start w:val="1"/>
      <w:numFmt w:val="bullet"/>
      <w:lvlText w:val=""/>
      <w:lvlJc w:val="left"/>
      <w:pPr>
        <w:ind w:left="618" w:hanging="360"/>
      </w:pPr>
      <w:rPr>
        <w:rFonts w:ascii="Wingdings" w:hAnsi="Wingdings" w:hint="default"/>
      </w:rPr>
    </w:lvl>
    <w:lvl w:ilvl="3" w:tplc="08090001" w:tentative="1">
      <w:start w:val="1"/>
      <w:numFmt w:val="bullet"/>
      <w:lvlText w:val=""/>
      <w:lvlJc w:val="left"/>
      <w:pPr>
        <w:ind w:left="1338" w:hanging="360"/>
      </w:pPr>
      <w:rPr>
        <w:rFonts w:ascii="Symbol" w:hAnsi="Symbol" w:hint="default"/>
      </w:rPr>
    </w:lvl>
    <w:lvl w:ilvl="4" w:tplc="08090003" w:tentative="1">
      <w:start w:val="1"/>
      <w:numFmt w:val="bullet"/>
      <w:lvlText w:val="o"/>
      <w:lvlJc w:val="left"/>
      <w:pPr>
        <w:ind w:left="2058" w:hanging="360"/>
      </w:pPr>
      <w:rPr>
        <w:rFonts w:ascii="Courier New" w:hAnsi="Courier New" w:cs="Courier New" w:hint="default"/>
      </w:rPr>
    </w:lvl>
    <w:lvl w:ilvl="5" w:tplc="08090005" w:tentative="1">
      <w:start w:val="1"/>
      <w:numFmt w:val="bullet"/>
      <w:lvlText w:val=""/>
      <w:lvlJc w:val="left"/>
      <w:pPr>
        <w:ind w:left="2778" w:hanging="360"/>
      </w:pPr>
      <w:rPr>
        <w:rFonts w:ascii="Wingdings" w:hAnsi="Wingdings" w:hint="default"/>
      </w:rPr>
    </w:lvl>
    <w:lvl w:ilvl="6" w:tplc="08090001" w:tentative="1">
      <w:start w:val="1"/>
      <w:numFmt w:val="bullet"/>
      <w:lvlText w:val=""/>
      <w:lvlJc w:val="left"/>
      <w:pPr>
        <w:ind w:left="3498" w:hanging="360"/>
      </w:pPr>
      <w:rPr>
        <w:rFonts w:ascii="Symbol" w:hAnsi="Symbol" w:hint="default"/>
      </w:rPr>
    </w:lvl>
    <w:lvl w:ilvl="7" w:tplc="08090003" w:tentative="1">
      <w:start w:val="1"/>
      <w:numFmt w:val="bullet"/>
      <w:lvlText w:val="o"/>
      <w:lvlJc w:val="left"/>
      <w:pPr>
        <w:ind w:left="4218" w:hanging="360"/>
      </w:pPr>
      <w:rPr>
        <w:rFonts w:ascii="Courier New" w:hAnsi="Courier New" w:cs="Courier New" w:hint="default"/>
      </w:rPr>
    </w:lvl>
    <w:lvl w:ilvl="8" w:tplc="08090005" w:tentative="1">
      <w:start w:val="1"/>
      <w:numFmt w:val="bullet"/>
      <w:lvlText w:val=""/>
      <w:lvlJc w:val="left"/>
      <w:pPr>
        <w:ind w:left="4938" w:hanging="360"/>
      </w:pPr>
      <w:rPr>
        <w:rFonts w:ascii="Wingdings" w:hAnsi="Wingdings" w:hint="default"/>
      </w:rPr>
    </w:lvl>
  </w:abstractNum>
  <w:abstractNum w:abstractNumId="30">
    <w:nsid w:val="6B804B50"/>
    <w:multiLevelType w:val="hybridMultilevel"/>
    <w:tmpl w:val="BC405786"/>
    <w:lvl w:ilvl="0" w:tplc="08090001">
      <w:start w:val="1"/>
      <w:numFmt w:val="bullet"/>
      <w:lvlText w:val=""/>
      <w:lvlJc w:val="left"/>
      <w:pPr>
        <w:ind w:left="360" w:hanging="360"/>
      </w:pPr>
      <w:rPr>
        <w:rFonts w:ascii="Symbol" w:hAnsi="Symbol" w:hint="default"/>
      </w:rPr>
    </w:lvl>
    <w:lvl w:ilvl="1" w:tplc="397A5A7E">
      <w:numFmt w:val="bullet"/>
      <w:lvlText w:val="•"/>
      <w:lvlJc w:val="left"/>
      <w:pPr>
        <w:ind w:left="1080" w:hanging="360"/>
      </w:pPr>
      <w:rPr>
        <w:rFonts w:ascii="Arial" w:eastAsiaTheme="minorEastAsia"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72AD1ABC"/>
    <w:multiLevelType w:val="hybridMultilevel"/>
    <w:tmpl w:val="95E4D976"/>
    <w:lvl w:ilvl="0" w:tplc="08090003">
      <w:start w:val="1"/>
      <w:numFmt w:val="bullet"/>
      <w:lvlText w:val="o"/>
      <w:lvlJc w:val="left"/>
      <w:pPr>
        <w:ind w:left="536" w:hanging="360"/>
      </w:pPr>
      <w:rPr>
        <w:rFonts w:ascii="Courier New" w:hAnsi="Courier New" w:cs="Courier New" w:hint="default"/>
      </w:rPr>
    </w:lvl>
    <w:lvl w:ilvl="1" w:tplc="08090003" w:tentative="1">
      <w:start w:val="1"/>
      <w:numFmt w:val="bullet"/>
      <w:lvlText w:val="o"/>
      <w:lvlJc w:val="left"/>
      <w:pPr>
        <w:ind w:left="1256" w:hanging="360"/>
      </w:pPr>
      <w:rPr>
        <w:rFonts w:ascii="Courier New" w:hAnsi="Courier New" w:cs="Courier New" w:hint="default"/>
      </w:rPr>
    </w:lvl>
    <w:lvl w:ilvl="2" w:tplc="08090005" w:tentative="1">
      <w:start w:val="1"/>
      <w:numFmt w:val="bullet"/>
      <w:lvlText w:val=""/>
      <w:lvlJc w:val="left"/>
      <w:pPr>
        <w:ind w:left="1976" w:hanging="360"/>
      </w:pPr>
      <w:rPr>
        <w:rFonts w:ascii="Wingdings" w:hAnsi="Wingdings" w:hint="default"/>
      </w:rPr>
    </w:lvl>
    <w:lvl w:ilvl="3" w:tplc="08090001" w:tentative="1">
      <w:start w:val="1"/>
      <w:numFmt w:val="bullet"/>
      <w:lvlText w:val=""/>
      <w:lvlJc w:val="left"/>
      <w:pPr>
        <w:ind w:left="2696" w:hanging="360"/>
      </w:pPr>
      <w:rPr>
        <w:rFonts w:ascii="Symbol" w:hAnsi="Symbol" w:hint="default"/>
      </w:rPr>
    </w:lvl>
    <w:lvl w:ilvl="4" w:tplc="08090003" w:tentative="1">
      <w:start w:val="1"/>
      <w:numFmt w:val="bullet"/>
      <w:lvlText w:val="o"/>
      <w:lvlJc w:val="left"/>
      <w:pPr>
        <w:ind w:left="3416" w:hanging="360"/>
      </w:pPr>
      <w:rPr>
        <w:rFonts w:ascii="Courier New" w:hAnsi="Courier New" w:cs="Courier New" w:hint="default"/>
      </w:rPr>
    </w:lvl>
    <w:lvl w:ilvl="5" w:tplc="08090005" w:tentative="1">
      <w:start w:val="1"/>
      <w:numFmt w:val="bullet"/>
      <w:lvlText w:val=""/>
      <w:lvlJc w:val="left"/>
      <w:pPr>
        <w:ind w:left="4136" w:hanging="360"/>
      </w:pPr>
      <w:rPr>
        <w:rFonts w:ascii="Wingdings" w:hAnsi="Wingdings" w:hint="default"/>
      </w:rPr>
    </w:lvl>
    <w:lvl w:ilvl="6" w:tplc="08090001" w:tentative="1">
      <w:start w:val="1"/>
      <w:numFmt w:val="bullet"/>
      <w:lvlText w:val=""/>
      <w:lvlJc w:val="left"/>
      <w:pPr>
        <w:ind w:left="4856" w:hanging="360"/>
      </w:pPr>
      <w:rPr>
        <w:rFonts w:ascii="Symbol" w:hAnsi="Symbol" w:hint="default"/>
      </w:rPr>
    </w:lvl>
    <w:lvl w:ilvl="7" w:tplc="08090003" w:tentative="1">
      <w:start w:val="1"/>
      <w:numFmt w:val="bullet"/>
      <w:lvlText w:val="o"/>
      <w:lvlJc w:val="left"/>
      <w:pPr>
        <w:ind w:left="5576" w:hanging="360"/>
      </w:pPr>
      <w:rPr>
        <w:rFonts w:ascii="Courier New" w:hAnsi="Courier New" w:cs="Courier New" w:hint="default"/>
      </w:rPr>
    </w:lvl>
    <w:lvl w:ilvl="8" w:tplc="08090005" w:tentative="1">
      <w:start w:val="1"/>
      <w:numFmt w:val="bullet"/>
      <w:lvlText w:val=""/>
      <w:lvlJc w:val="left"/>
      <w:pPr>
        <w:ind w:left="6296" w:hanging="360"/>
      </w:pPr>
      <w:rPr>
        <w:rFonts w:ascii="Wingdings" w:hAnsi="Wingdings" w:hint="default"/>
      </w:rPr>
    </w:lvl>
  </w:abstractNum>
  <w:abstractNum w:abstractNumId="32">
    <w:nsid w:val="7C9065AF"/>
    <w:multiLevelType w:val="hybridMultilevel"/>
    <w:tmpl w:val="9410A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E276EFF"/>
    <w:multiLevelType w:val="hybridMultilevel"/>
    <w:tmpl w:val="F06AC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4"/>
  </w:num>
  <w:num w:numId="3">
    <w:abstractNumId w:val="30"/>
  </w:num>
  <w:num w:numId="4">
    <w:abstractNumId w:val="12"/>
  </w:num>
  <w:num w:numId="5">
    <w:abstractNumId w:val="25"/>
  </w:num>
  <w:num w:numId="6">
    <w:abstractNumId w:val="20"/>
  </w:num>
  <w:num w:numId="7">
    <w:abstractNumId w:val="10"/>
  </w:num>
  <w:num w:numId="8">
    <w:abstractNumId w:val="31"/>
  </w:num>
  <w:num w:numId="9">
    <w:abstractNumId w:val="0"/>
  </w:num>
  <w:num w:numId="10">
    <w:abstractNumId w:val="16"/>
  </w:num>
  <w:num w:numId="11">
    <w:abstractNumId w:val="8"/>
  </w:num>
  <w:num w:numId="12">
    <w:abstractNumId w:val="1"/>
  </w:num>
  <w:num w:numId="13">
    <w:abstractNumId w:val="27"/>
  </w:num>
  <w:num w:numId="14">
    <w:abstractNumId w:val="23"/>
  </w:num>
  <w:num w:numId="15">
    <w:abstractNumId w:val="11"/>
  </w:num>
  <w:num w:numId="16">
    <w:abstractNumId w:val="2"/>
  </w:num>
  <w:num w:numId="17">
    <w:abstractNumId w:val="4"/>
  </w:num>
  <w:num w:numId="18">
    <w:abstractNumId w:val="6"/>
  </w:num>
  <w:num w:numId="19">
    <w:abstractNumId w:val="3"/>
  </w:num>
  <w:num w:numId="20">
    <w:abstractNumId w:val="13"/>
  </w:num>
  <w:num w:numId="21">
    <w:abstractNumId w:val="29"/>
  </w:num>
  <w:num w:numId="22">
    <w:abstractNumId w:val="22"/>
  </w:num>
  <w:num w:numId="23">
    <w:abstractNumId w:val="15"/>
  </w:num>
  <w:num w:numId="24">
    <w:abstractNumId w:val="28"/>
  </w:num>
  <w:num w:numId="25">
    <w:abstractNumId w:val="26"/>
  </w:num>
  <w:num w:numId="26">
    <w:abstractNumId w:val="14"/>
  </w:num>
  <w:num w:numId="27">
    <w:abstractNumId w:val="7"/>
  </w:num>
  <w:num w:numId="28">
    <w:abstractNumId w:val="9"/>
  </w:num>
  <w:num w:numId="29">
    <w:abstractNumId w:val="18"/>
  </w:num>
  <w:num w:numId="30">
    <w:abstractNumId w:val="33"/>
  </w:num>
  <w:num w:numId="31">
    <w:abstractNumId w:val="21"/>
  </w:num>
  <w:num w:numId="32">
    <w:abstractNumId w:val="32"/>
  </w:num>
  <w:num w:numId="33">
    <w:abstractNumId w:val="17"/>
  </w:num>
  <w:num w:numId="34">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94F"/>
    <w:rsid w:val="000032A8"/>
    <w:rsid w:val="000155F7"/>
    <w:rsid w:val="00027399"/>
    <w:rsid w:val="00030C5C"/>
    <w:rsid w:val="00040097"/>
    <w:rsid w:val="000415F2"/>
    <w:rsid w:val="000449B6"/>
    <w:rsid w:val="000543E5"/>
    <w:rsid w:val="000772A8"/>
    <w:rsid w:val="0008540F"/>
    <w:rsid w:val="00091E82"/>
    <w:rsid w:val="00091FA9"/>
    <w:rsid w:val="000934C0"/>
    <w:rsid w:val="00096FE9"/>
    <w:rsid w:val="000975B5"/>
    <w:rsid w:val="000A1251"/>
    <w:rsid w:val="000A2CC1"/>
    <w:rsid w:val="000A3480"/>
    <w:rsid w:val="000A35C5"/>
    <w:rsid w:val="000B1352"/>
    <w:rsid w:val="000B5760"/>
    <w:rsid w:val="000B620E"/>
    <w:rsid w:val="000C1FEE"/>
    <w:rsid w:val="000C38E4"/>
    <w:rsid w:val="000D3704"/>
    <w:rsid w:val="000E0A10"/>
    <w:rsid w:val="00110736"/>
    <w:rsid w:val="00116FB6"/>
    <w:rsid w:val="00122EBF"/>
    <w:rsid w:val="00126EC9"/>
    <w:rsid w:val="00136C19"/>
    <w:rsid w:val="00140237"/>
    <w:rsid w:val="001402DA"/>
    <w:rsid w:val="001402F2"/>
    <w:rsid w:val="00140C8C"/>
    <w:rsid w:val="00143AEC"/>
    <w:rsid w:val="001464AB"/>
    <w:rsid w:val="0016242D"/>
    <w:rsid w:val="00164D56"/>
    <w:rsid w:val="00164E48"/>
    <w:rsid w:val="00166CAC"/>
    <w:rsid w:val="00166E25"/>
    <w:rsid w:val="00173385"/>
    <w:rsid w:val="00175E18"/>
    <w:rsid w:val="00186B30"/>
    <w:rsid w:val="00192A4F"/>
    <w:rsid w:val="001A619E"/>
    <w:rsid w:val="001D3807"/>
    <w:rsid w:val="001E1C8A"/>
    <w:rsid w:val="001F05EE"/>
    <w:rsid w:val="001F5B2C"/>
    <w:rsid w:val="001F5E83"/>
    <w:rsid w:val="00215AFB"/>
    <w:rsid w:val="00234315"/>
    <w:rsid w:val="00236775"/>
    <w:rsid w:val="0024653D"/>
    <w:rsid w:val="00246C4C"/>
    <w:rsid w:val="002474D9"/>
    <w:rsid w:val="002652D5"/>
    <w:rsid w:val="00265DEF"/>
    <w:rsid w:val="0028367D"/>
    <w:rsid w:val="002848D4"/>
    <w:rsid w:val="00290165"/>
    <w:rsid w:val="002A60CA"/>
    <w:rsid w:val="002A64F5"/>
    <w:rsid w:val="002A7D31"/>
    <w:rsid w:val="002B01A7"/>
    <w:rsid w:val="002B1A99"/>
    <w:rsid w:val="002B227D"/>
    <w:rsid w:val="002C5530"/>
    <w:rsid w:val="002E5B4D"/>
    <w:rsid w:val="002E7128"/>
    <w:rsid w:val="002E740D"/>
    <w:rsid w:val="00317BFF"/>
    <w:rsid w:val="00327DEA"/>
    <w:rsid w:val="00333A95"/>
    <w:rsid w:val="0033682F"/>
    <w:rsid w:val="00337224"/>
    <w:rsid w:val="003372ED"/>
    <w:rsid w:val="00337595"/>
    <w:rsid w:val="00340C53"/>
    <w:rsid w:val="003424AB"/>
    <w:rsid w:val="003438A7"/>
    <w:rsid w:val="003524FD"/>
    <w:rsid w:val="00361B87"/>
    <w:rsid w:val="0037082E"/>
    <w:rsid w:val="00377987"/>
    <w:rsid w:val="0038509F"/>
    <w:rsid w:val="003850BD"/>
    <w:rsid w:val="0038707D"/>
    <w:rsid w:val="00391251"/>
    <w:rsid w:val="00391E03"/>
    <w:rsid w:val="003A1F2C"/>
    <w:rsid w:val="003B3913"/>
    <w:rsid w:val="003B6A67"/>
    <w:rsid w:val="003C5AF1"/>
    <w:rsid w:val="003D4429"/>
    <w:rsid w:val="003D6734"/>
    <w:rsid w:val="003E321D"/>
    <w:rsid w:val="003E56D1"/>
    <w:rsid w:val="003F759D"/>
    <w:rsid w:val="00426562"/>
    <w:rsid w:val="004307B1"/>
    <w:rsid w:val="00430E7A"/>
    <w:rsid w:val="004377CB"/>
    <w:rsid w:val="004534AE"/>
    <w:rsid w:val="00453B0A"/>
    <w:rsid w:val="00462A71"/>
    <w:rsid w:val="004648A6"/>
    <w:rsid w:val="004767B3"/>
    <w:rsid w:val="0048394F"/>
    <w:rsid w:val="00494D8F"/>
    <w:rsid w:val="004A1507"/>
    <w:rsid w:val="004A2593"/>
    <w:rsid w:val="004A47B1"/>
    <w:rsid w:val="004B665C"/>
    <w:rsid w:val="004D5841"/>
    <w:rsid w:val="004E0C0D"/>
    <w:rsid w:val="004E0C4C"/>
    <w:rsid w:val="004E2C03"/>
    <w:rsid w:val="004E36AD"/>
    <w:rsid w:val="004F7744"/>
    <w:rsid w:val="00512743"/>
    <w:rsid w:val="00513E0A"/>
    <w:rsid w:val="005167B2"/>
    <w:rsid w:val="005244B3"/>
    <w:rsid w:val="00531388"/>
    <w:rsid w:val="005331B0"/>
    <w:rsid w:val="00534CA2"/>
    <w:rsid w:val="00544B11"/>
    <w:rsid w:val="00566B16"/>
    <w:rsid w:val="00567445"/>
    <w:rsid w:val="0057701D"/>
    <w:rsid w:val="005827DA"/>
    <w:rsid w:val="005B0780"/>
    <w:rsid w:val="005B19C2"/>
    <w:rsid w:val="005B60BD"/>
    <w:rsid w:val="005D02D4"/>
    <w:rsid w:val="005D05D7"/>
    <w:rsid w:val="005D06EC"/>
    <w:rsid w:val="005D771E"/>
    <w:rsid w:val="005E1DE2"/>
    <w:rsid w:val="005F2B76"/>
    <w:rsid w:val="00600517"/>
    <w:rsid w:val="006075B9"/>
    <w:rsid w:val="00610F27"/>
    <w:rsid w:val="00617AED"/>
    <w:rsid w:val="006204CA"/>
    <w:rsid w:val="00634B9F"/>
    <w:rsid w:val="00635ECA"/>
    <w:rsid w:val="00636744"/>
    <w:rsid w:val="00646D1A"/>
    <w:rsid w:val="00662846"/>
    <w:rsid w:val="00664813"/>
    <w:rsid w:val="00666FB0"/>
    <w:rsid w:val="00667430"/>
    <w:rsid w:val="00681F31"/>
    <w:rsid w:val="0068612F"/>
    <w:rsid w:val="00686BCA"/>
    <w:rsid w:val="00692A64"/>
    <w:rsid w:val="00693448"/>
    <w:rsid w:val="00695164"/>
    <w:rsid w:val="006A5010"/>
    <w:rsid w:val="006A750A"/>
    <w:rsid w:val="006B428F"/>
    <w:rsid w:val="006B5978"/>
    <w:rsid w:val="006C14C8"/>
    <w:rsid w:val="006C4165"/>
    <w:rsid w:val="006E3DB4"/>
    <w:rsid w:val="006E62D6"/>
    <w:rsid w:val="006F10DE"/>
    <w:rsid w:val="00702ECC"/>
    <w:rsid w:val="007069C2"/>
    <w:rsid w:val="00714994"/>
    <w:rsid w:val="007273C2"/>
    <w:rsid w:val="00727482"/>
    <w:rsid w:val="00730CE2"/>
    <w:rsid w:val="00733DF3"/>
    <w:rsid w:val="0074211A"/>
    <w:rsid w:val="0075008B"/>
    <w:rsid w:val="00761D8C"/>
    <w:rsid w:val="00770B4B"/>
    <w:rsid w:val="00772657"/>
    <w:rsid w:val="00777DE8"/>
    <w:rsid w:val="00781631"/>
    <w:rsid w:val="00781C86"/>
    <w:rsid w:val="00793BAA"/>
    <w:rsid w:val="00794410"/>
    <w:rsid w:val="00794B77"/>
    <w:rsid w:val="007A0EB8"/>
    <w:rsid w:val="007A6954"/>
    <w:rsid w:val="007C0C94"/>
    <w:rsid w:val="007D285A"/>
    <w:rsid w:val="007E2901"/>
    <w:rsid w:val="007E2C24"/>
    <w:rsid w:val="007F4FB3"/>
    <w:rsid w:val="0080075C"/>
    <w:rsid w:val="00810231"/>
    <w:rsid w:val="0081035A"/>
    <w:rsid w:val="00814E0B"/>
    <w:rsid w:val="00823EE6"/>
    <w:rsid w:val="00825D0A"/>
    <w:rsid w:val="00845E42"/>
    <w:rsid w:val="00845FC2"/>
    <w:rsid w:val="00847C0A"/>
    <w:rsid w:val="00857985"/>
    <w:rsid w:val="00860A02"/>
    <w:rsid w:val="00861655"/>
    <w:rsid w:val="00872616"/>
    <w:rsid w:val="008927A1"/>
    <w:rsid w:val="008A4D99"/>
    <w:rsid w:val="008C221A"/>
    <w:rsid w:val="008C22BB"/>
    <w:rsid w:val="008C24E8"/>
    <w:rsid w:val="008C4523"/>
    <w:rsid w:val="008D4386"/>
    <w:rsid w:val="008D6DD8"/>
    <w:rsid w:val="008E1C2C"/>
    <w:rsid w:val="008F0A54"/>
    <w:rsid w:val="008F3AA6"/>
    <w:rsid w:val="008F716A"/>
    <w:rsid w:val="00906C15"/>
    <w:rsid w:val="00912F01"/>
    <w:rsid w:val="00915A66"/>
    <w:rsid w:val="00920552"/>
    <w:rsid w:val="00925B0A"/>
    <w:rsid w:val="0092722F"/>
    <w:rsid w:val="00930556"/>
    <w:rsid w:val="009306D2"/>
    <w:rsid w:val="00933EEC"/>
    <w:rsid w:val="009532BB"/>
    <w:rsid w:val="00960EAD"/>
    <w:rsid w:val="0096538C"/>
    <w:rsid w:val="00965CAD"/>
    <w:rsid w:val="009715A6"/>
    <w:rsid w:val="00971E9E"/>
    <w:rsid w:val="00985489"/>
    <w:rsid w:val="00994012"/>
    <w:rsid w:val="00997910"/>
    <w:rsid w:val="009A005D"/>
    <w:rsid w:val="009A37E3"/>
    <w:rsid w:val="009A6005"/>
    <w:rsid w:val="009B3CDE"/>
    <w:rsid w:val="009B7444"/>
    <w:rsid w:val="009C71EC"/>
    <w:rsid w:val="009D0D76"/>
    <w:rsid w:val="009D67A3"/>
    <w:rsid w:val="009F37AC"/>
    <w:rsid w:val="009F3970"/>
    <w:rsid w:val="009F56A3"/>
    <w:rsid w:val="00A01879"/>
    <w:rsid w:val="00A1091E"/>
    <w:rsid w:val="00A12E38"/>
    <w:rsid w:val="00A375D9"/>
    <w:rsid w:val="00A43AAF"/>
    <w:rsid w:val="00A52692"/>
    <w:rsid w:val="00A66258"/>
    <w:rsid w:val="00A67CAD"/>
    <w:rsid w:val="00A95945"/>
    <w:rsid w:val="00A9668D"/>
    <w:rsid w:val="00AA3760"/>
    <w:rsid w:val="00AA58A2"/>
    <w:rsid w:val="00AB0023"/>
    <w:rsid w:val="00AB0DFA"/>
    <w:rsid w:val="00AB232F"/>
    <w:rsid w:val="00AC249C"/>
    <w:rsid w:val="00AC5A0C"/>
    <w:rsid w:val="00AD1206"/>
    <w:rsid w:val="00AD5635"/>
    <w:rsid w:val="00AE0A98"/>
    <w:rsid w:val="00AE468F"/>
    <w:rsid w:val="00B205EE"/>
    <w:rsid w:val="00B25929"/>
    <w:rsid w:val="00B26363"/>
    <w:rsid w:val="00B2655B"/>
    <w:rsid w:val="00B3093D"/>
    <w:rsid w:val="00B323A8"/>
    <w:rsid w:val="00B41A93"/>
    <w:rsid w:val="00B720B3"/>
    <w:rsid w:val="00B77927"/>
    <w:rsid w:val="00B875F7"/>
    <w:rsid w:val="00B8774B"/>
    <w:rsid w:val="00B87AA3"/>
    <w:rsid w:val="00B977F0"/>
    <w:rsid w:val="00BA0D05"/>
    <w:rsid w:val="00BD4362"/>
    <w:rsid w:val="00BD5CD6"/>
    <w:rsid w:val="00BD7565"/>
    <w:rsid w:val="00BE549A"/>
    <w:rsid w:val="00BE7842"/>
    <w:rsid w:val="00BE7D0A"/>
    <w:rsid w:val="00BF5888"/>
    <w:rsid w:val="00C245DF"/>
    <w:rsid w:val="00C346C2"/>
    <w:rsid w:val="00C456F6"/>
    <w:rsid w:val="00C54C21"/>
    <w:rsid w:val="00C70B14"/>
    <w:rsid w:val="00C730FA"/>
    <w:rsid w:val="00C74541"/>
    <w:rsid w:val="00C8105B"/>
    <w:rsid w:val="00C841F9"/>
    <w:rsid w:val="00C90F79"/>
    <w:rsid w:val="00CA4B51"/>
    <w:rsid w:val="00CA4C0D"/>
    <w:rsid w:val="00CA7649"/>
    <w:rsid w:val="00CB1D7E"/>
    <w:rsid w:val="00CB44CB"/>
    <w:rsid w:val="00CC3153"/>
    <w:rsid w:val="00CC6ECB"/>
    <w:rsid w:val="00CC7FA5"/>
    <w:rsid w:val="00CD0D40"/>
    <w:rsid w:val="00CD1BF4"/>
    <w:rsid w:val="00CD5469"/>
    <w:rsid w:val="00CD5537"/>
    <w:rsid w:val="00CD6533"/>
    <w:rsid w:val="00CE1B19"/>
    <w:rsid w:val="00CE2FB8"/>
    <w:rsid w:val="00CF50DA"/>
    <w:rsid w:val="00D02E23"/>
    <w:rsid w:val="00D0629A"/>
    <w:rsid w:val="00D128C8"/>
    <w:rsid w:val="00D169A9"/>
    <w:rsid w:val="00D25BBC"/>
    <w:rsid w:val="00D620AA"/>
    <w:rsid w:val="00D9142B"/>
    <w:rsid w:val="00DB7363"/>
    <w:rsid w:val="00DC1592"/>
    <w:rsid w:val="00DC5297"/>
    <w:rsid w:val="00DC68B7"/>
    <w:rsid w:val="00DC7BC6"/>
    <w:rsid w:val="00DD4017"/>
    <w:rsid w:val="00E04F41"/>
    <w:rsid w:val="00E17A08"/>
    <w:rsid w:val="00E21353"/>
    <w:rsid w:val="00E22331"/>
    <w:rsid w:val="00E27DD6"/>
    <w:rsid w:val="00E33BC8"/>
    <w:rsid w:val="00E53515"/>
    <w:rsid w:val="00E538FB"/>
    <w:rsid w:val="00E542A1"/>
    <w:rsid w:val="00E574AB"/>
    <w:rsid w:val="00E655E4"/>
    <w:rsid w:val="00E76034"/>
    <w:rsid w:val="00E77CD6"/>
    <w:rsid w:val="00E800E2"/>
    <w:rsid w:val="00E91311"/>
    <w:rsid w:val="00EA1B33"/>
    <w:rsid w:val="00EC5FD0"/>
    <w:rsid w:val="00ED3B16"/>
    <w:rsid w:val="00ED5A94"/>
    <w:rsid w:val="00EE3296"/>
    <w:rsid w:val="00EE425D"/>
    <w:rsid w:val="00EE5800"/>
    <w:rsid w:val="00EE679E"/>
    <w:rsid w:val="00F11835"/>
    <w:rsid w:val="00F12FC0"/>
    <w:rsid w:val="00F14EDF"/>
    <w:rsid w:val="00F37B53"/>
    <w:rsid w:val="00F42301"/>
    <w:rsid w:val="00F43DDD"/>
    <w:rsid w:val="00F46376"/>
    <w:rsid w:val="00F6535E"/>
    <w:rsid w:val="00F8121E"/>
    <w:rsid w:val="00F8273D"/>
    <w:rsid w:val="00F83675"/>
    <w:rsid w:val="00F87667"/>
    <w:rsid w:val="00FC0C15"/>
    <w:rsid w:val="00FC6B64"/>
    <w:rsid w:val="00FF5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94F"/>
    <w:pPr>
      <w:spacing w:line="240" w:lineRule="auto"/>
    </w:pPr>
    <w:rPr>
      <w:rFonts w:eastAsiaTheme="minorEastAsia"/>
      <w:sz w:val="24"/>
      <w:szCs w:val="20"/>
      <w:lang w:val="en-US" w:eastAsia="ja-JP"/>
    </w:rPr>
  </w:style>
  <w:style w:type="paragraph" w:styleId="Heading1">
    <w:name w:val="heading 1"/>
    <w:basedOn w:val="Normal"/>
    <w:next w:val="Normal"/>
    <w:link w:val="Heading1Char"/>
    <w:uiPriority w:val="9"/>
    <w:qFormat/>
    <w:rsid w:val="0048394F"/>
    <w:pPr>
      <w:spacing w:after="0" w:line="660" w:lineRule="exact"/>
      <w:outlineLvl w:val="0"/>
    </w:pPr>
    <w:rPr>
      <w:rFonts w:ascii="Arial" w:hAnsi="Arial" w:cs="Arial"/>
      <w:b/>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94F"/>
    <w:rPr>
      <w:rFonts w:ascii="Arial" w:eastAsiaTheme="minorEastAsia" w:hAnsi="Arial" w:cs="Arial"/>
      <w:b/>
      <w:sz w:val="28"/>
      <w:szCs w:val="28"/>
    </w:rPr>
  </w:style>
  <w:style w:type="table" w:styleId="TableGrid">
    <w:name w:val="Table Grid"/>
    <w:basedOn w:val="TableNormal"/>
    <w:uiPriority w:val="59"/>
    <w:rsid w:val="0048394F"/>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394F"/>
    <w:pPr>
      <w:spacing w:after="0"/>
      <w:ind w:left="720"/>
    </w:pPr>
    <w:rPr>
      <w:rFonts w:ascii="Times New Roman" w:eastAsia="Times New Roman" w:hAnsi="Times New Roman" w:cs="Times New Roman"/>
      <w:szCs w:val="24"/>
      <w:lang w:val="en-GB" w:eastAsia="en-GB"/>
    </w:rPr>
  </w:style>
  <w:style w:type="paragraph" w:styleId="Header">
    <w:name w:val="header"/>
    <w:basedOn w:val="Normal"/>
    <w:link w:val="HeaderChar"/>
    <w:uiPriority w:val="99"/>
    <w:unhideWhenUsed/>
    <w:rsid w:val="009B7444"/>
    <w:pPr>
      <w:tabs>
        <w:tab w:val="center" w:pos="4513"/>
        <w:tab w:val="right" w:pos="9026"/>
      </w:tabs>
      <w:spacing w:after="0"/>
    </w:pPr>
  </w:style>
  <w:style w:type="character" w:customStyle="1" w:styleId="HeaderChar">
    <w:name w:val="Header Char"/>
    <w:basedOn w:val="DefaultParagraphFont"/>
    <w:link w:val="Header"/>
    <w:uiPriority w:val="99"/>
    <w:rsid w:val="009B7444"/>
    <w:rPr>
      <w:rFonts w:eastAsiaTheme="minorEastAsia"/>
      <w:sz w:val="24"/>
      <w:szCs w:val="20"/>
      <w:lang w:val="en-US" w:eastAsia="ja-JP"/>
    </w:rPr>
  </w:style>
  <w:style w:type="paragraph" w:styleId="Footer">
    <w:name w:val="footer"/>
    <w:basedOn w:val="Normal"/>
    <w:link w:val="FooterChar"/>
    <w:uiPriority w:val="99"/>
    <w:unhideWhenUsed/>
    <w:rsid w:val="009B7444"/>
    <w:pPr>
      <w:tabs>
        <w:tab w:val="center" w:pos="4513"/>
        <w:tab w:val="right" w:pos="9026"/>
      </w:tabs>
      <w:spacing w:after="0"/>
    </w:pPr>
  </w:style>
  <w:style w:type="character" w:customStyle="1" w:styleId="FooterChar">
    <w:name w:val="Footer Char"/>
    <w:basedOn w:val="DefaultParagraphFont"/>
    <w:link w:val="Footer"/>
    <w:uiPriority w:val="99"/>
    <w:rsid w:val="009B7444"/>
    <w:rPr>
      <w:rFonts w:eastAsiaTheme="minorEastAsia"/>
      <w:sz w:val="24"/>
      <w:szCs w:val="20"/>
      <w:lang w:val="en-US" w:eastAsia="ja-JP"/>
    </w:rPr>
  </w:style>
  <w:style w:type="paragraph" w:styleId="BalloonText">
    <w:name w:val="Balloon Text"/>
    <w:basedOn w:val="Normal"/>
    <w:link w:val="BalloonTextChar"/>
    <w:uiPriority w:val="99"/>
    <w:semiHidden/>
    <w:unhideWhenUsed/>
    <w:rsid w:val="004A15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507"/>
    <w:rPr>
      <w:rFonts w:ascii="Tahoma" w:eastAsiaTheme="minorEastAsia" w:hAnsi="Tahoma" w:cs="Tahoma"/>
      <w:sz w:val="16"/>
      <w:szCs w:val="16"/>
      <w:lang w:val="en-US" w:eastAsia="ja-JP"/>
    </w:rPr>
  </w:style>
  <w:style w:type="character" w:styleId="CommentReference">
    <w:name w:val="annotation reference"/>
    <w:basedOn w:val="DefaultParagraphFont"/>
    <w:uiPriority w:val="99"/>
    <w:semiHidden/>
    <w:unhideWhenUsed/>
    <w:rsid w:val="009B3CDE"/>
    <w:rPr>
      <w:sz w:val="16"/>
      <w:szCs w:val="16"/>
    </w:rPr>
  </w:style>
  <w:style w:type="paragraph" w:styleId="CommentText">
    <w:name w:val="annotation text"/>
    <w:basedOn w:val="Normal"/>
    <w:link w:val="CommentTextChar"/>
    <w:uiPriority w:val="99"/>
    <w:semiHidden/>
    <w:unhideWhenUsed/>
    <w:rsid w:val="009B3CDE"/>
    <w:rPr>
      <w:sz w:val="20"/>
    </w:rPr>
  </w:style>
  <w:style w:type="character" w:customStyle="1" w:styleId="CommentTextChar">
    <w:name w:val="Comment Text Char"/>
    <w:basedOn w:val="DefaultParagraphFont"/>
    <w:link w:val="CommentText"/>
    <w:uiPriority w:val="99"/>
    <w:semiHidden/>
    <w:rsid w:val="009B3CDE"/>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9B3CDE"/>
    <w:rPr>
      <w:b/>
      <w:bCs/>
    </w:rPr>
  </w:style>
  <w:style w:type="character" w:customStyle="1" w:styleId="CommentSubjectChar">
    <w:name w:val="Comment Subject Char"/>
    <w:basedOn w:val="CommentTextChar"/>
    <w:link w:val="CommentSubject"/>
    <w:uiPriority w:val="99"/>
    <w:semiHidden/>
    <w:rsid w:val="009B3CDE"/>
    <w:rPr>
      <w:rFonts w:eastAsiaTheme="minorEastAsia"/>
      <w:b/>
      <w:bCs/>
      <w:sz w:val="20"/>
      <w:szCs w:val="20"/>
      <w:lang w:val="en-US" w:eastAsia="ja-JP"/>
    </w:rPr>
  </w:style>
  <w:style w:type="character" w:styleId="Hyperlink">
    <w:name w:val="Hyperlink"/>
    <w:basedOn w:val="DefaultParagraphFont"/>
    <w:uiPriority w:val="99"/>
    <w:unhideWhenUsed/>
    <w:rsid w:val="000A3480"/>
    <w:rPr>
      <w:color w:val="0000FF" w:themeColor="hyperlink"/>
      <w:u w:val="single"/>
    </w:rPr>
  </w:style>
  <w:style w:type="character" w:styleId="FollowedHyperlink">
    <w:name w:val="FollowedHyperlink"/>
    <w:basedOn w:val="DefaultParagraphFont"/>
    <w:uiPriority w:val="99"/>
    <w:semiHidden/>
    <w:unhideWhenUsed/>
    <w:rsid w:val="00B41A9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94F"/>
    <w:pPr>
      <w:spacing w:line="240" w:lineRule="auto"/>
    </w:pPr>
    <w:rPr>
      <w:rFonts w:eastAsiaTheme="minorEastAsia"/>
      <w:sz w:val="24"/>
      <w:szCs w:val="20"/>
      <w:lang w:val="en-US" w:eastAsia="ja-JP"/>
    </w:rPr>
  </w:style>
  <w:style w:type="paragraph" w:styleId="Heading1">
    <w:name w:val="heading 1"/>
    <w:basedOn w:val="Normal"/>
    <w:next w:val="Normal"/>
    <w:link w:val="Heading1Char"/>
    <w:uiPriority w:val="9"/>
    <w:qFormat/>
    <w:rsid w:val="0048394F"/>
    <w:pPr>
      <w:spacing w:after="0" w:line="660" w:lineRule="exact"/>
      <w:outlineLvl w:val="0"/>
    </w:pPr>
    <w:rPr>
      <w:rFonts w:ascii="Arial" w:hAnsi="Arial" w:cs="Arial"/>
      <w:b/>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94F"/>
    <w:rPr>
      <w:rFonts w:ascii="Arial" w:eastAsiaTheme="minorEastAsia" w:hAnsi="Arial" w:cs="Arial"/>
      <w:b/>
      <w:sz w:val="28"/>
      <w:szCs w:val="28"/>
    </w:rPr>
  </w:style>
  <w:style w:type="table" w:styleId="TableGrid">
    <w:name w:val="Table Grid"/>
    <w:basedOn w:val="TableNormal"/>
    <w:uiPriority w:val="59"/>
    <w:rsid w:val="0048394F"/>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394F"/>
    <w:pPr>
      <w:spacing w:after="0"/>
      <w:ind w:left="720"/>
    </w:pPr>
    <w:rPr>
      <w:rFonts w:ascii="Times New Roman" w:eastAsia="Times New Roman" w:hAnsi="Times New Roman" w:cs="Times New Roman"/>
      <w:szCs w:val="24"/>
      <w:lang w:val="en-GB" w:eastAsia="en-GB"/>
    </w:rPr>
  </w:style>
  <w:style w:type="paragraph" w:styleId="Header">
    <w:name w:val="header"/>
    <w:basedOn w:val="Normal"/>
    <w:link w:val="HeaderChar"/>
    <w:uiPriority w:val="99"/>
    <w:unhideWhenUsed/>
    <w:rsid w:val="009B7444"/>
    <w:pPr>
      <w:tabs>
        <w:tab w:val="center" w:pos="4513"/>
        <w:tab w:val="right" w:pos="9026"/>
      </w:tabs>
      <w:spacing w:after="0"/>
    </w:pPr>
  </w:style>
  <w:style w:type="character" w:customStyle="1" w:styleId="HeaderChar">
    <w:name w:val="Header Char"/>
    <w:basedOn w:val="DefaultParagraphFont"/>
    <w:link w:val="Header"/>
    <w:uiPriority w:val="99"/>
    <w:rsid w:val="009B7444"/>
    <w:rPr>
      <w:rFonts w:eastAsiaTheme="minorEastAsia"/>
      <w:sz w:val="24"/>
      <w:szCs w:val="20"/>
      <w:lang w:val="en-US" w:eastAsia="ja-JP"/>
    </w:rPr>
  </w:style>
  <w:style w:type="paragraph" w:styleId="Footer">
    <w:name w:val="footer"/>
    <w:basedOn w:val="Normal"/>
    <w:link w:val="FooterChar"/>
    <w:uiPriority w:val="99"/>
    <w:unhideWhenUsed/>
    <w:rsid w:val="009B7444"/>
    <w:pPr>
      <w:tabs>
        <w:tab w:val="center" w:pos="4513"/>
        <w:tab w:val="right" w:pos="9026"/>
      </w:tabs>
      <w:spacing w:after="0"/>
    </w:pPr>
  </w:style>
  <w:style w:type="character" w:customStyle="1" w:styleId="FooterChar">
    <w:name w:val="Footer Char"/>
    <w:basedOn w:val="DefaultParagraphFont"/>
    <w:link w:val="Footer"/>
    <w:uiPriority w:val="99"/>
    <w:rsid w:val="009B7444"/>
    <w:rPr>
      <w:rFonts w:eastAsiaTheme="minorEastAsia"/>
      <w:sz w:val="24"/>
      <w:szCs w:val="20"/>
      <w:lang w:val="en-US" w:eastAsia="ja-JP"/>
    </w:rPr>
  </w:style>
  <w:style w:type="paragraph" w:styleId="BalloonText">
    <w:name w:val="Balloon Text"/>
    <w:basedOn w:val="Normal"/>
    <w:link w:val="BalloonTextChar"/>
    <w:uiPriority w:val="99"/>
    <w:semiHidden/>
    <w:unhideWhenUsed/>
    <w:rsid w:val="004A15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507"/>
    <w:rPr>
      <w:rFonts w:ascii="Tahoma" w:eastAsiaTheme="minorEastAsia" w:hAnsi="Tahoma" w:cs="Tahoma"/>
      <w:sz w:val="16"/>
      <w:szCs w:val="16"/>
      <w:lang w:val="en-US" w:eastAsia="ja-JP"/>
    </w:rPr>
  </w:style>
  <w:style w:type="character" w:styleId="CommentReference">
    <w:name w:val="annotation reference"/>
    <w:basedOn w:val="DefaultParagraphFont"/>
    <w:uiPriority w:val="99"/>
    <w:semiHidden/>
    <w:unhideWhenUsed/>
    <w:rsid w:val="009B3CDE"/>
    <w:rPr>
      <w:sz w:val="16"/>
      <w:szCs w:val="16"/>
    </w:rPr>
  </w:style>
  <w:style w:type="paragraph" w:styleId="CommentText">
    <w:name w:val="annotation text"/>
    <w:basedOn w:val="Normal"/>
    <w:link w:val="CommentTextChar"/>
    <w:uiPriority w:val="99"/>
    <w:semiHidden/>
    <w:unhideWhenUsed/>
    <w:rsid w:val="009B3CDE"/>
    <w:rPr>
      <w:sz w:val="20"/>
    </w:rPr>
  </w:style>
  <w:style w:type="character" w:customStyle="1" w:styleId="CommentTextChar">
    <w:name w:val="Comment Text Char"/>
    <w:basedOn w:val="DefaultParagraphFont"/>
    <w:link w:val="CommentText"/>
    <w:uiPriority w:val="99"/>
    <w:semiHidden/>
    <w:rsid w:val="009B3CDE"/>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9B3CDE"/>
    <w:rPr>
      <w:b/>
      <w:bCs/>
    </w:rPr>
  </w:style>
  <w:style w:type="character" w:customStyle="1" w:styleId="CommentSubjectChar">
    <w:name w:val="Comment Subject Char"/>
    <w:basedOn w:val="CommentTextChar"/>
    <w:link w:val="CommentSubject"/>
    <w:uiPriority w:val="99"/>
    <w:semiHidden/>
    <w:rsid w:val="009B3CDE"/>
    <w:rPr>
      <w:rFonts w:eastAsiaTheme="minorEastAsia"/>
      <w:b/>
      <w:bCs/>
      <w:sz w:val="20"/>
      <w:szCs w:val="20"/>
      <w:lang w:val="en-US" w:eastAsia="ja-JP"/>
    </w:rPr>
  </w:style>
  <w:style w:type="character" w:styleId="Hyperlink">
    <w:name w:val="Hyperlink"/>
    <w:basedOn w:val="DefaultParagraphFont"/>
    <w:uiPriority w:val="99"/>
    <w:unhideWhenUsed/>
    <w:rsid w:val="000A3480"/>
    <w:rPr>
      <w:color w:val="0000FF" w:themeColor="hyperlink"/>
      <w:u w:val="single"/>
    </w:rPr>
  </w:style>
  <w:style w:type="character" w:styleId="FollowedHyperlink">
    <w:name w:val="FollowedHyperlink"/>
    <w:basedOn w:val="DefaultParagraphFont"/>
    <w:uiPriority w:val="99"/>
    <w:semiHidden/>
    <w:unhideWhenUsed/>
    <w:rsid w:val="00B41A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454265">
      <w:bodyDiv w:val="1"/>
      <w:marLeft w:val="0"/>
      <w:marRight w:val="0"/>
      <w:marTop w:val="0"/>
      <w:marBottom w:val="0"/>
      <w:divBdr>
        <w:top w:val="none" w:sz="0" w:space="0" w:color="auto"/>
        <w:left w:val="none" w:sz="0" w:space="0" w:color="auto"/>
        <w:bottom w:val="none" w:sz="0" w:space="0" w:color="auto"/>
        <w:right w:val="none" w:sz="0" w:space="0" w:color="auto"/>
      </w:divBdr>
    </w:div>
    <w:div w:id="279530315">
      <w:bodyDiv w:val="1"/>
      <w:marLeft w:val="0"/>
      <w:marRight w:val="0"/>
      <w:marTop w:val="0"/>
      <w:marBottom w:val="0"/>
      <w:divBdr>
        <w:top w:val="none" w:sz="0" w:space="0" w:color="auto"/>
        <w:left w:val="none" w:sz="0" w:space="0" w:color="auto"/>
        <w:bottom w:val="none" w:sz="0" w:space="0" w:color="auto"/>
        <w:right w:val="none" w:sz="0" w:space="0" w:color="auto"/>
      </w:divBdr>
    </w:div>
    <w:div w:id="365302032">
      <w:bodyDiv w:val="1"/>
      <w:marLeft w:val="0"/>
      <w:marRight w:val="0"/>
      <w:marTop w:val="0"/>
      <w:marBottom w:val="0"/>
      <w:divBdr>
        <w:top w:val="none" w:sz="0" w:space="0" w:color="auto"/>
        <w:left w:val="none" w:sz="0" w:space="0" w:color="auto"/>
        <w:bottom w:val="none" w:sz="0" w:space="0" w:color="auto"/>
        <w:right w:val="none" w:sz="0" w:space="0" w:color="auto"/>
      </w:divBdr>
    </w:div>
    <w:div w:id="466119612">
      <w:bodyDiv w:val="1"/>
      <w:marLeft w:val="0"/>
      <w:marRight w:val="0"/>
      <w:marTop w:val="0"/>
      <w:marBottom w:val="0"/>
      <w:divBdr>
        <w:top w:val="none" w:sz="0" w:space="0" w:color="auto"/>
        <w:left w:val="none" w:sz="0" w:space="0" w:color="auto"/>
        <w:bottom w:val="none" w:sz="0" w:space="0" w:color="auto"/>
        <w:right w:val="none" w:sz="0" w:space="0" w:color="auto"/>
      </w:divBdr>
    </w:div>
    <w:div w:id="1837069363">
      <w:bodyDiv w:val="1"/>
      <w:marLeft w:val="0"/>
      <w:marRight w:val="0"/>
      <w:marTop w:val="0"/>
      <w:marBottom w:val="0"/>
      <w:divBdr>
        <w:top w:val="none" w:sz="0" w:space="0" w:color="auto"/>
        <w:left w:val="none" w:sz="0" w:space="0" w:color="auto"/>
        <w:bottom w:val="none" w:sz="0" w:space="0" w:color="auto"/>
        <w:right w:val="none" w:sz="0" w:space="0" w:color="auto"/>
      </w:divBdr>
    </w:div>
    <w:div w:id="185475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collections/immunisation-against-infectious-disease-the-green-boo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ov.uk/government/uploads/system/uploads/attachment_data/file/529954/Annual_flu_letter_2016_2017.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868E3-6675-4CCE-8EFA-0D6F062E6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5129</Words>
  <Characters>29236</Characters>
  <Application>Microsoft Office Word</Application>
  <DocSecurity>4</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Norfolk and Suffolk NHS Foundation Trust</Company>
  <LinksUpToDate>false</LinksUpToDate>
  <CharactersWithSpaces>34297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Sue (NSFT)</dc:creator>
  <cp:lastModifiedBy>Garnett Jane (Suffolk NHS)</cp:lastModifiedBy>
  <cp:revision>2</cp:revision>
  <cp:lastPrinted>2017-02-21T09:29:00Z</cp:lastPrinted>
  <dcterms:created xsi:type="dcterms:W3CDTF">2017-03-06T09:39:00Z</dcterms:created>
  <dcterms:modified xsi:type="dcterms:W3CDTF">2017-03-06T09:39:00Z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-1730921715</vt:i4>
  </property>
</Properties>
</file>