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EB" w:rsidRDefault="005F3640" w:rsidP="00CE36A4">
      <w:pPr>
        <w:jc w:val="both"/>
      </w:pPr>
      <w:r>
        <w:rPr>
          <w:noProof/>
        </w:rPr>
        <w:drawing>
          <wp:inline distT="0" distB="0" distL="0" distR="0" wp14:anchorId="00BB3D6C" wp14:editId="2A2FFA41">
            <wp:extent cx="2085975" cy="893370"/>
            <wp:effectExtent l="0" t="0" r="0" b="254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2751" cy="900555"/>
                    </a:xfrm>
                    <a:prstGeom prst="rect">
                      <a:avLst/>
                    </a:prstGeom>
                    <a:noFill/>
                    <a:ln>
                      <a:noFill/>
                    </a:ln>
                  </pic:spPr>
                </pic:pic>
              </a:graphicData>
            </a:graphic>
          </wp:inline>
        </w:drawing>
      </w:r>
      <w:r w:rsidR="00CE36A4">
        <w:t xml:space="preserve">                                                     </w:t>
      </w:r>
      <w:r w:rsidR="00CE36A4">
        <w:rPr>
          <w:noProof/>
        </w:rPr>
        <w:drawing>
          <wp:inline distT="0" distB="0" distL="0" distR="0" wp14:anchorId="35345E03">
            <wp:extent cx="19050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71525"/>
                    </a:xfrm>
                    <a:prstGeom prst="rect">
                      <a:avLst/>
                    </a:prstGeom>
                    <a:noFill/>
                  </pic:spPr>
                </pic:pic>
              </a:graphicData>
            </a:graphic>
          </wp:inline>
        </w:drawing>
      </w:r>
    </w:p>
    <w:p w:rsidR="005F3640" w:rsidRDefault="005F3640"/>
    <w:p w:rsidR="00551B6B" w:rsidRPr="00B84073" w:rsidRDefault="00551B6B" w:rsidP="00551B6B">
      <w:pPr>
        <w:spacing w:after="0" w:line="240" w:lineRule="auto"/>
        <w:rPr>
          <w:rFonts w:ascii="Arial" w:hAnsi="Arial" w:cs="Arial"/>
          <w:b/>
          <w:bCs/>
          <w:sz w:val="24"/>
          <w:szCs w:val="24"/>
        </w:rPr>
      </w:pPr>
      <w:r w:rsidRPr="00B84073">
        <w:rPr>
          <w:rFonts w:ascii="Arial" w:hAnsi="Arial" w:cs="Arial"/>
          <w:b/>
          <w:bCs/>
          <w:sz w:val="24"/>
          <w:szCs w:val="24"/>
        </w:rPr>
        <w:t>Contract for:</w:t>
      </w:r>
      <w:bookmarkStart w:id="0" w:name="_GoBack"/>
      <w:bookmarkEnd w:id="0"/>
      <w:r w:rsidRPr="00B84073">
        <w:rPr>
          <w:rFonts w:ascii="Arial" w:hAnsi="Arial" w:cs="Arial"/>
          <w:b/>
          <w:bCs/>
          <w:sz w:val="24"/>
          <w:szCs w:val="24"/>
        </w:rPr>
        <w:t xml:space="preserve">  </w:t>
      </w:r>
    </w:p>
    <w:p w:rsidR="00551B6B" w:rsidRDefault="00551B6B" w:rsidP="00551B6B">
      <w:pPr>
        <w:spacing w:after="0" w:line="240" w:lineRule="auto"/>
        <w:rPr>
          <w:rFonts w:ascii="Arial" w:hAnsi="Arial" w:cs="Arial"/>
          <w:b/>
          <w:bCs/>
          <w:sz w:val="24"/>
          <w:szCs w:val="24"/>
        </w:rPr>
      </w:pPr>
    </w:p>
    <w:p w:rsidR="00A9166E" w:rsidRDefault="00A9166E" w:rsidP="00551B6B">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NEW TENANT DECORATION SCHEME PAINT PACKS &amp; IDENTIFIED DECORATION EQUIPMENT AND UTENSILS</w:t>
      </w:r>
    </w:p>
    <w:p w:rsidR="00CE36A4" w:rsidRPr="00CE36A4" w:rsidRDefault="00CE36A4" w:rsidP="00CE36A4">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Invitation to Tender</w:t>
      </w:r>
    </w:p>
    <w:p w:rsidR="00CE36A4" w:rsidRPr="00CE36A4" w:rsidRDefault="00CE36A4" w:rsidP="00CE36A4">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ITT Schedule 1</w:t>
      </w:r>
    </w:p>
    <w:p w:rsidR="00CE36A4" w:rsidRDefault="00CE36A4" w:rsidP="00CE36A4">
      <w:pPr>
        <w:spacing w:after="0" w:line="240" w:lineRule="auto"/>
        <w:rPr>
          <w:rFonts w:ascii="Arial" w:hAnsi="Arial" w:cs="Arial"/>
          <w:b/>
          <w:bCs/>
          <w:sz w:val="24"/>
          <w:szCs w:val="24"/>
        </w:rPr>
      </w:pPr>
    </w:p>
    <w:p w:rsid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Specification and Scope of Work</w:t>
      </w:r>
    </w:p>
    <w:p w:rsidR="00CE36A4" w:rsidRPr="00CE36A4" w:rsidRDefault="00CE36A4" w:rsidP="00CE36A4">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p>
    <w:p w:rsidR="00CE36A4" w:rsidRP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Client: Newcastle City Council</w:t>
      </w:r>
    </w:p>
    <w:p w:rsidR="00CE36A4" w:rsidRPr="00CE36A4" w:rsidRDefault="00CE36A4" w:rsidP="00CE36A4">
      <w:pPr>
        <w:spacing w:after="0" w:line="240" w:lineRule="auto"/>
        <w:rPr>
          <w:rFonts w:ascii="Arial" w:hAnsi="Arial" w:cs="Arial"/>
          <w:b/>
          <w:bCs/>
          <w:sz w:val="24"/>
          <w:szCs w:val="24"/>
        </w:rPr>
      </w:pPr>
    </w:p>
    <w:p w:rsidR="00CE36A4" w:rsidRDefault="00CE36A4" w:rsidP="00CE36A4">
      <w:pPr>
        <w:spacing w:after="0" w:line="240" w:lineRule="auto"/>
        <w:rPr>
          <w:rFonts w:ascii="Arial" w:hAnsi="Arial" w:cs="Arial"/>
          <w:b/>
          <w:bCs/>
          <w:sz w:val="24"/>
          <w:szCs w:val="24"/>
        </w:rPr>
      </w:pPr>
      <w:r w:rsidRPr="00CE36A4">
        <w:rPr>
          <w:rFonts w:ascii="Arial" w:hAnsi="Arial" w:cs="Arial"/>
          <w:b/>
          <w:bCs/>
          <w:sz w:val="24"/>
          <w:szCs w:val="24"/>
        </w:rPr>
        <w:t>Nominated Representative: Your Homes Newcastle</w:t>
      </w:r>
    </w:p>
    <w:p w:rsidR="00CE36A4" w:rsidRPr="00B84073" w:rsidRDefault="00CE36A4" w:rsidP="00551B6B">
      <w:pPr>
        <w:spacing w:after="0" w:line="240" w:lineRule="auto"/>
        <w:rPr>
          <w:rFonts w:ascii="Arial" w:hAnsi="Arial" w:cs="Arial"/>
          <w:b/>
          <w:bCs/>
          <w:sz w:val="24"/>
          <w:szCs w:val="24"/>
        </w:rPr>
      </w:pPr>
    </w:p>
    <w:p w:rsidR="00A9166E" w:rsidRPr="00A9166E" w:rsidRDefault="00A9166E" w:rsidP="00A9166E">
      <w:pPr>
        <w:spacing w:after="0" w:line="240" w:lineRule="auto"/>
        <w:rPr>
          <w:rFonts w:ascii="Arial" w:hAnsi="Arial" w:cs="Arial"/>
          <w:b/>
          <w:sz w:val="24"/>
          <w:szCs w:val="24"/>
          <w:lang w:eastAsia="en-US"/>
        </w:rPr>
      </w:pPr>
    </w:p>
    <w:p w:rsidR="00A9166E" w:rsidRPr="00A9166E" w:rsidRDefault="00A9166E" w:rsidP="00A9166E">
      <w:pPr>
        <w:tabs>
          <w:tab w:val="left" w:pos="0"/>
        </w:tabs>
        <w:spacing w:after="0" w:line="240" w:lineRule="auto"/>
        <w:rPr>
          <w:rFonts w:ascii="Arial" w:hAnsi="Arial"/>
          <w:b/>
          <w:sz w:val="24"/>
          <w:szCs w:val="24"/>
        </w:rPr>
      </w:pPr>
    </w:p>
    <w:p w:rsidR="005F3640" w:rsidRPr="00B84073" w:rsidRDefault="005F3640" w:rsidP="005F3640">
      <w:pPr>
        <w:keepNext/>
        <w:tabs>
          <w:tab w:val="left" w:pos="720"/>
        </w:tabs>
        <w:spacing w:after="0" w:line="240" w:lineRule="auto"/>
        <w:rPr>
          <w:rFonts w:ascii="Arial" w:hAnsi="Arial" w:cs="Arial"/>
          <w:b/>
          <w:sz w:val="24"/>
          <w:szCs w:val="24"/>
          <w:lang w:val="en-US"/>
        </w:rPr>
      </w:pPr>
    </w:p>
    <w:p w:rsidR="005F3640" w:rsidRPr="005F3640" w:rsidRDefault="005F3640"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6F3EA0"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Pr>
          <w:rFonts w:ascii="Arial" w:hAnsi="Arial"/>
          <w:b/>
          <w:sz w:val="24"/>
          <w:szCs w:val="24"/>
          <w:lang w:eastAsia="en-US"/>
        </w:rPr>
        <w:t>1.</w:t>
      </w:r>
      <w:r w:rsidR="00B84073" w:rsidRPr="00B84073">
        <w:rPr>
          <w:rFonts w:ascii="Arial" w:hAnsi="Arial"/>
          <w:b/>
          <w:sz w:val="24"/>
          <w:szCs w:val="24"/>
          <w:lang w:eastAsia="en-US"/>
        </w:rPr>
        <w:t xml:space="preserve"> </w:t>
      </w:r>
      <w:r w:rsidR="002B7440">
        <w:rPr>
          <w:rFonts w:ascii="Arial" w:hAnsi="Arial"/>
          <w:b/>
          <w:sz w:val="24"/>
          <w:szCs w:val="24"/>
          <w:lang w:eastAsia="en-US"/>
        </w:rPr>
        <w:t>Introduction</w:t>
      </w:r>
      <w:r w:rsidR="00B84073" w:rsidRPr="00B84073">
        <w:rPr>
          <w:rFonts w:ascii="Arial" w:hAnsi="Arial"/>
          <w:b/>
          <w:sz w:val="24"/>
          <w:szCs w:val="24"/>
          <w:lang w:eastAsia="en-US"/>
        </w:rPr>
        <w:t>:</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w:t>
      </w:r>
      <w:r w:rsidR="0009744C">
        <w:rPr>
          <w:rFonts w:ascii="Arial" w:hAnsi="Arial" w:cs="Arial"/>
          <w:sz w:val="24"/>
          <w:szCs w:val="24"/>
          <w:lang w:eastAsia="en-US"/>
        </w:rPr>
        <w:t>7</w:t>
      </w:r>
      <w:r w:rsidRPr="00B84073">
        <w:rPr>
          <w:rFonts w:ascii="Arial" w:hAnsi="Arial" w:cs="Arial"/>
          <w:sz w:val="24"/>
          <w:szCs w:val="24"/>
          <w:lang w:eastAsia="en-US"/>
        </w:rPr>
        <w:t>,</w:t>
      </w:r>
      <w:r w:rsidR="009C4791">
        <w:rPr>
          <w:rFonts w:ascii="Arial" w:hAnsi="Arial" w:cs="Arial"/>
          <w:sz w:val="24"/>
          <w:szCs w:val="24"/>
          <w:lang w:eastAsia="en-US"/>
        </w:rPr>
        <w:t>0</w:t>
      </w:r>
      <w:r w:rsidRPr="00B84073">
        <w:rPr>
          <w:rFonts w:ascii="Arial" w:hAnsi="Arial" w:cs="Arial"/>
          <w:sz w:val="24"/>
          <w:szCs w:val="24"/>
          <w:lang w:eastAsia="en-US"/>
        </w:rPr>
        <w:t>00 general needs properties: approximately 26,</w:t>
      </w:r>
      <w:r w:rsidR="009C4791">
        <w:rPr>
          <w:rFonts w:ascii="Arial" w:hAnsi="Arial" w:cs="Arial"/>
          <w:sz w:val="24"/>
          <w:szCs w:val="24"/>
          <w:lang w:eastAsia="en-US"/>
        </w:rPr>
        <w:t>3</w:t>
      </w:r>
      <w:r w:rsidRPr="00B84073">
        <w:rPr>
          <w:rFonts w:ascii="Arial" w:hAnsi="Arial" w:cs="Arial"/>
          <w:sz w:val="24"/>
          <w:szCs w:val="24"/>
          <w:lang w:eastAsia="en-US"/>
        </w:rPr>
        <w:t xml:space="preserve">00 on behalf of Newcastle City Council (NCC), and almost </w:t>
      </w:r>
      <w:r w:rsidR="0009744C">
        <w:rPr>
          <w:rFonts w:ascii="Arial" w:hAnsi="Arial" w:cs="Arial"/>
          <w:sz w:val="24"/>
          <w:szCs w:val="24"/>
          <w:lang w:eastAsia="en-US"/>
        </w:rPr>
        <w:t>70</w:t>
      </w:r>
      <w:r w:rsidRPr="00B84073">
        <w:rPr>
          <w:rFonts w:ascii="Arial" w:hAnsi="Arial" w:cs="Arial"/>
          <w:sz w:val="24"/>
          <w:szCs w:val="24"/>
          <w:lang w:eastAsia="en-US"/>
        </w:rPr>
        <w:t xml:space="preserve">0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w:t>
      </w:r>
      <w:r w:rsidR="0075606E">
        <w:rPr>
          <w:rFonts w:ascii="Arial" w:hAnsi="Arial"/>
          <w:sz w:val="24"/>
          <w:szCs w:val="24"/>
          <w:lang w:eastAsia="en-US"/>
        </w:rPr>
        <w:t xml:space="preserve"> employ over 80</w:t>
      </w:r>
      <w:r w:rsidRPr="00B84073">
        <w:rPr>
          <w:rFonts w:ascii="Arial" w:hAnsi="Arial"/>
          <w:sz w:val="24"/>
          <w:szCs w:val="24"/>
          <w:lang w:eastAsia="en-US"/>
        </w:rPr>
        <w:t>0 staff.</w:t>
      </w:r>
    </w:p>
    <w:p w:rsidR="0009744C" w:rsidRDefault="0009744C" w:rsidP="00B84073">
      <w:pPr>
        <w:spacing w:after="0"/>
        <w:ind w:right="-1"/>
        <w:jc w:val="both"/>
        <w:rPr>
          <w:rFonts w:ascii="Arial" w:hAnsi="Arial"/>
          <w:sz w:val="24"/>
          <w:szCs w:val="24"/>
          <w:lang w:eastAsia="en-US"/>
        </w:rPr>
      </w:pP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statement of </w:t>
      </w:r>
      <w:proofErr w:type="gramStart"/>
      <w:r w:rsidRPr="0009744C">
        <w:rPr>
          <w:rFonts w:ascii="Arial" w:hAnsi="Arial"/>
          <w:sz w:val="24"/>
          <w:szCs w:val="24"/>
          <w:lang w:eastAsia="en-US"/>
        </w:rPr>
        <w:t>purpose</w:t>
      </w:r>
      <w:r>
        <w:rPr>
          <w:rFonts w:ascii="Arial" w:hAnsi="Arial"/>
          <w:sz w:val="24"/>
          <w:szCs w:val="24"/>
          <w:lang w:eastAsia="en-US"/>
        </w:rPr>
        <w:t>:-</w:t>
      </w:r>
      <w:proofErr w:type="gramEnd"/>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Delivering great services, enabling people to thrive in great communities, supporting a great city</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Pr>
          <w:rFonts w:ascii="Arial" w:hAnsi="Arial"/>
          <w:sz w:val="24"/>
          <w:szCs w:val="24"/>
          <w:lang w:eastAsia="en-US"/>
        </w:rPr>
        <w:t xml:space="preserve">Our vision for </w:t>
      </w:r>
      <w:proofErr w:type="gramStart"/>
      <w:r>
        <w:rPr>
          <w:rFonts w:ascii="Arial" w:hAnsi="Arial"/>
          <w:sz w:val="24"/>
          <w:szCs w:val="24"/>
          <w:lang w:eastAsia="en-US"/>
        </w:rPr>
        <w:t>2020:-</w:t>
      </w:r>
      <w:proofErr w:type="gramEnd"/>
      <w:r>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We will be high performing, innovative and focussed on providing quality housing management and support services. We will make the money deliver across everything we do while continuing to create positive outcomes for our customers</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w:t>
      </w:r>
      <w:proofErr w:type="gramStart"/>
      <w:r w:rsidRPr="0009744C">
        <w:rPr>
          <w:rFonts w:ascii="Arial" w:hAnsi="Arial"/>
          <w:sz w:val="24"/>
          <w:szCs w:val="24"/>
          <w:lang w:eastAsia="en-US"/>
        </w:rPr>
        <w:t>objectives</w:t>
      </w:r>
      <w:r>
        <w:rPr>
          <w:rFonts w:ascii="Arial" w:hAnsi="Arial"/>
          <w:sz w:val="24"/>
          <w:szCs w:val="24"/>
          <w:lang w:eastAsia="en-US"/>
        </w:rPr>
        <w:t>:-</w:t>
      </w:r>
      <w:proofErr w:type="gramEnd"/>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Keep the housing stock decent, and neighbourhoods clean and safe</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Collect the rent and let properties efficiently</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Promote health and wellbeing and support vulnerable people to enjoy independence</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Our </w:t>
      </w:r>
      <w:proofErr w:type="gramStart"/>
      <w:r w:rsidRPr="0009744C">
        <w:rPr>
          <w:rFonts w:ascii="Arial" w:hAnsi="Arial"/>
          <w:sz w:val="24"/>
          <w:szCs w:val="24"/>
          <w:lang w:eastAsia="en-US"/>
        </w:rPr>
        <w:t>structure</w:t>
      </w:r>
      <w:r>
        <w:rPr>
          <w:rFonts w:ascii="Arial" w:hAnsi="Arial"/>
          <w:sz w:val="24"/>
          <w:szCs w:val="24"/>
          <w:lang w:eastAsia="en-US"/>
        </w:rPr>
        <w:t>:-</w:t>
      </w:r>
      <w:proofErr w:type="gramEnd"/>
    </w:p>
    <w:p w:rsidR="0009744C" w:rsidRPr="0009744C" w:rsidRDefault="0009744C" w:rsidP="0009744C">
      <w:pPr>
        <w:pStyle w:val="ListParagraph"/>
        <w:numPr>
          <w:ilvl w:val="0"/>
          <w:numId w:val="8"/>
        </w:numPr>
        <w:spacing w:after="0"/>
        <w:ind w:right="-1"/>
        <w:jc w:val="both"/>
        <w:rPr>
          <w:rFonts w:ascii="Arial" w:hAnsi="Arial"/>
          <w:sz w:val="24"/>
          <w:szCs w:val="24"/>
          <w:lang w:eastAsia="en-US"/>
        </w:rPr>
      </w:pPr>
      <w:r w:rsidRPr="0009744C">
        <w:rPr>
          <w:rFonts w:ascii="Arial" w:hAnsi="Arial"/>
          <w:sz w:val="24"/>
          <w:szCs w:val="24"/>
          <w:lang w:eastAsia="en-US"/>
        </w:rPr>
        <w:t xml:space="preserve">In October 2015 we established a new company structure. </w:t>
      </w:r>
      <w:proofErr w:type="spellStart"/>
      <w:r w:rsidRPr="0009744C">
        <w:rPr>
          <w:rFonts w:ascii="Arial" w:hAnsi="Arial"/>
          <w:sz w:val="24"/>
          <w:szCs w:val="24"/>
          <w:lang w:eastAsia="en-US"/>
        </w:rPr>
        <w:t>Asfaleia</w:t>
      </w:r>
      <w:proofErr w:type="spellEnd"/>
      <w:r w:rsidRPr="0009744C">
        <w:rPr>
          <w:rFonts w:ascii="Arial" w:hAnsi="Arial"/>
          <w:sz w:val="24"/>
          <w:szCs w:val="24"/>
          <w:lang w:eastAsia="en-US"/>
        </w:rPr>
        <w:t xml:space="preserve"> Limited is our charitable subsidiary and </w:t>
      </w:r>
      <w:proofErr w:type="spellStart"/>
      <w:r w:rsidRPr="0009744C">
        <w:rPr>
          <w:rFonts w:ascii="Arial" w:hAnsi="Arial"/>
          <w:sz w:val="24"/>
          <w:szCs w:val="24"/>
          <w:lang w:eastAsia="en-US"/>
        </w:rPr>
        <w:t>Abri</w:t>
      </w:r>
      <w:proofErr w:type="spellEnd"/>
      <w:r w:rsidRPr="0009744C">
        <w:rPr>
          <w:rFonts w:ascii="Arial" w:hAnsi="Arial"/>
          <w:sz w:val="24"/>
          <w:szCs w:val="24"/>
          <w:lang w:eastAsia="en-US"/>
        </w:rPr>
        <w:t xml:space="preserve"> Trading Limited is our trading subsidiary</w:t>
      </w:r>
    </w:p>
    <w:p w:rsid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09744C" w:rsidRPr="00B84073" w:rsidRDefault="0009744C" w:rsidP="00B84073">
      <w:pPr>
        <w:spacing w:after="0"/>
        <w:ind w:right="-1"/>
        <w:jc w:val="both"/>
        <w:rPr>
          <w:rFonts w:ascii="Arial" w:hAnsi="Arial"/>
          <w:sz w:val="24"/>
          <w:szCs w:val="24"/>
          <w:lang w:eastAsia="en-US"/>
        </w:rPr>
      </w:pPr>
      <w:r w:rsidRPr="0009744C">
        <w:rPr>
          <w:rFonts w:ascii="Arial" w:hAnsi="Arial"/>
          <w:sz w:val="24"/>
          <w:szCs w:val="24"/>
          <w:lang w:eastAsia="en-US"/>
        </w:rPr>
        <w:t xml:space="preserve">Further information about Your Homes Newcastle can be found at our website </w:t>
      </w:r>
      <w:hyperlink r:id="rId9" w:history="1">
        <w:r w:rsidRPr="00DD23A3">
          <w:rPr>
            <w:rStyle w:val="Hyperlink"/>
            <w:rFonts w:ascii="Arial" w:hAnsi="Arial"/>
            <w:sz w:val="24"/>
            <w:szCs w:val="24"/>
            <w:lang w:eastAsia="en-US"/>
          </w:rPr>
          <w:t>www.yhn.org.uk</w:t>
        </w:r>
      </w:hyperlink>
      <w:r>
        <w:rPr>
          <w:rFonts w:ascii="Arial" w:hAnsi="Arial"/>
          <w:sz w:val="24"/>
          <w:szCs w:val="24"/>
          <w:lang w:eastAsia="en-US"/>
        </w:rPr>
        <w:t xml:space="preserve"> </w:t>
      </w:r>
    </w:p>
    <w:p w:rsidR="0009744C" w:rsidRDefault="0009744C" w:rsidP="00B84073">
      <w:pPr>
        <w:spacing w:after="0"/>
        <w:ind w:right="-1"/>
        <w:jc w:val="both"/>
        <w:rPr>
          <w:rFonts w:ascii="Arial" w:hAnsi="Arial"/>
          <w:sz w:val="24"/>
          <w:szCs w:val="24"/>
          <w:lang w:eastAsia="en-US"/>
        </w:rPr>
      </w:pPr>
    </w:p>
    <w:p w:rsidR="00BB2125" w:rsidRDefault="00BB2125" w:rsidP="00B84073">
      <w:pPr>
        <w:spacing w:after="0"/>
        <w:jc w:val="both"/>
        <w:rPr>
          <w:rFonts w:ascii="Arial" w:hAnsi="Arial" w:cs="Arial"/>
          <w:sz w:val="24"/>
          <w:szCs w:val="24"/>
          <w:lang w:eastAsia="en-US"/>
        </w:rPr>
      </w:pPr>
    </w:p>
    <w:p w:rsidR="002B7440" w:rsidRPr="00B84073" w:rsidRDefault="002B7440" w:rsidP="00B84073">
      <w:pPr>
        <w:spacing w:after="0"/>
        <w:jc w:val="both"/>
        <w:rPr>
          <w:rFonts w:ascii="Arial" w:hAnsi="Arial" w:cs="Arial"/>
          <w:sz w:val="24"/>
          <w:szCs w:val="24"/>
          <w:lang w:eastAsia="en-US"/>
        </w:rPr>
      </w:pPr>
    </w:p>
    <w:p w:rsidR="002B7440" w:rsidRDefault="006F3EA0" w:rsidP="00B84073">
      <w:pPr>
        <w:spacing w:after="0" w:line="240" w:lineRule="auto"/>
        <w:jc w:val="both"/>
        <w:rPr>
          <w:rFonts w:ascii="Arial" w:hAnsi="Arial"/>
          <w:b/>
          <w:sz w:val="24"/>
          <w:szCs w:val="24"/>
          <w:lang w:eastAsia="en-US"/>
        </w:rPr>
      </w:pPr>
      <w:r>
        <w:rPr>
          <w:rFonts w:ascii="Arial" w:hAnsi="Arial"/>
          <w:b/>
          <w:sz w:val="24"/>
          <w:szCs w:val="24"/>
          <w:lang w:eastAsia="en-US"/>
        </w:rPr>
        <w:lastRenderedPageBreak/>
        <w:t>2.</w:t>
      </w:r>
      <w:r w:rsidR="00B84073" w:rsidRPr="00B84073">
        <w:rPr>
          <w:rFonts w:ascii="Arial" w:hAnsi="Arial"/>
          <w:b/>
          <w:sz w:val="24"/>
          <w:szCs w:val="24"/>
          <w:lang w:eastAsia="en-US"/>
        </w:rPr>
        <w:t xml:space="preserve"> </w:t>
      </w:r>
      <w:r w:rsidR="002B7440">
        <w:rPr>
          <w:rFonts w:ascii="Arial" w:hAnsi="Arial"/>
          <w:b/>
          <w:sz w:val="24"/>
          <w:szCs w:val="24"/>
          <w:lang w:eastAsia="en-US"/>
        </w:rPr>
        <w:t>Background:</w:t>
      </w:r>
    </w:p>
    <w:p w:rsidR="002B7440" w:rsidRDefault="002B7440" w:rsidP="00B84073">
      <w:pPr>
        <w:spacing w:after="0" w:line="240" w:lineRule="auto"/>
        <w:jc w:val="both"/>
        <w:rPr>
          <w:rFonts w:ascii="Arial" w:hAnsi="Arial"/>
          <w:b/>
          <w:sz w:val="24"/>
          <w:szCs w:val="24"/>
          <w:lang w:eastAsia="en-US"/>
        </w:rPr>
      </w:pPr>
    </w:p>
    <w:p w:rsidR="002B7440" w:rsidRDefault="00A719D0" w:rsidP="00A719D0">
      <w:pPr>
        <w:contextualSpacing/>
        <w:jc w:val="both"/>
        <w:rPr>
          <w:rFonts w:ascii="Arial" w:hAnsi="Arial"/>
          <w:b/>
          <w:sz w:val="24"/>
          <w:szCs w:val="24"/>
          <w:lang w:eastAsia="en-US"/>
        </w:rPr>
      </w:pPr>
      <w:r w:rsidRPr="00A719D0">
        <w:rPr>
          <w:rFonts w:ascii="Arial" w:hAnsi="Arial" w:cs="Arial"/>
          <w:sz w:val="24"/>
          <w:szCs w:val="24"/>
        </w:rPr>
        <w:t xml:space="preserve">YHN seeks to establish a </w:t>
      </w:r>
      <w:r w:rsidR="00E81480">
        <w:rPr>
          <w:rFonts w:ascii="Arial" w:hAnsi="Arial" w:cs="Arial"/>
          <w:sz w:val="24"/>
          <w:szCs w:val="24"/>
        </w:rPr>
        <w:t xml:space="preserve">renewed </w:t>
      </w:r>
      <w:r>
        <w:rPr>
          <w:rFonts w:ascii="Arial" w:hAnsi="Arial" w:cs="Arial"/>
          <w:sz w:val="24"/>
          <w:szCs w:val="24"/>
        </w:rPr>
        <w:t>Contract</w:t>
      </w:r>
      <w:r w:rsidRPr="00A719D0">
        <w:rPr>
          <w:rFonts w:ascii="Arial" w:hAnsi="Arial" w:cs="Arial"/>
          <w:sz w:val="24"/>
          <w:szCs w:val="24"/>
        </w:rPr>
        <w:t xml:space="preserve"> for the provision of paint packs and identified decoration equipment and utensils for their new tenants. YHN therefore invites Tenders from </w:t>
      </w:r>
      <w:r>
        <w:rPr>
          <w:rFonts w:ascii="Arial" w:hAnsi="Arial" w:cs="Arial"/>
          <w:sz w:val="24"/>
          <w:szCs w:val="24"/>
        </w:rPr>
        <w:t xml:space="preserve">any experienced </w:t>
      </w:r>
      <w:r w:rsidRPr="00A719D0">
        <w:rPr>
          <w:rFonts w:ascii="Arial" w:hAnsi="Arial" w:cs="Arial"/>
          <w:sz w:val="24"/>
          <w:szCs w:val="24"/>
        </w:rPr>
        <w:t>parties wishing to be considered to provide the Services and enter into the agreement with the company. As a guideline to all interested parties, over the past year of our current Contract, we have spent a total of approximately £1</w:t>
      </w:r>
      <w:r w:rsidR="00E81480">
        <w:rPr>
          <w:rFonts w:ascii="Arial" w:hAnsi="Arial" w:cs="Arial"/>
          <w:sz w:val="24"/>
          <w:szCs w:val="24"/>
        </w:rPr>
        <w:t>2</w:t>
      </w:r>
      <w:r w:rsidRPr="00A719D0">
        <w:rPr>
          <w:rFonts w:ascii="Arial" w:hAnsi="Arial" w:cs="Arial"/>
          <w:sz w:val="24"/>
          <w:szCs w:val="24"/>
        </w:rPr>
        <w:t xml:space="preserve">5,000 on the supply of paint packs and accessory packs to our new Tenants. </w:t>
      </w:r>
      <w:proofErr w:type="gramStart"/>
      <w:r w:rsidRPr="00A719D0">
        <w:rPr>
          <w:rFonts w:ascii="Arial" w:hAnsi="Arial" w:cs="Arial"/>
          <w:sz w:val="24"/>
          <w:szCs w:val="24"/>
        </w:rPr>
        <w:t>Also</w:t>
      </w:r>
      <w:proofErr w:type="gramEnd"/>
      <w:r w:rsidRPr="00A719D0">
        <w:rPr>
          <w:rFonts w:ascii="Arial" w:hAnsi="Arial" w:cs="Arial"/>
          <w:sz w:val="24"/>
          <w:szCs w:val="24"/>
        </w:rPr>
        <w:t xml:space="preserve"> in the last 12 months, there have been </w:t>
      </w:r>
      <w:r w:rsidR="00E81480">
        <w:rPr>
          <w:rFonts w:ascii="Arial" w:hAnsi="Arial" w:cs="Arial"/>
          <w:sz w:val="24"/>
          <w:szCs w:val="24"/>
        </w:rPr>
        <w:t xml:space="preserve">almost 1400 separate orders </w:t>
      </w:r>
      <w:r w:rsidR="00443944">
        <w:rPr>
          <w:rFonts w:ascii="Arial" w:hAnsi="Arial" w:cs="Arial"/>
          <w:sz w:val="24"/>
          <w:szCs w:val="24"/>
        </w:rPr>
        <w:t>raised</w:t>
      </w:r>
      <w:r w:rsidR="00E81480">
        <w:rPr>
          <w:rFonts w:ascii="Arial" w:hAnsi="Arial" w:cs="Arial"/>
          <w:sz w:val="24"/>
          <w:szCs w:val="24"/>
        </w:rPr>
        <w:t>, covering the various property types identified within our pricing schedule (see ITT Schedule 6).</w:t>
      </w:r>
      <w:r w:rsidRPr="00A719D0">
        <w:rPr>
          <w:rFonts w:ascii="Arial" w:hAnsi="Arial" w:cs="Arial"/>
          <w:sz w:val="24"/>
          <w:szCs w:val="24"/>
        </w:rPr>
        <w:t xml:space="preserve"> </w:t>
      </w:r>
    </w:p>
    <w:p w:rsidR="002B7440" w:rsidRDefault="002B7440" w:rsidP="00B84073">
      <w:pPr>
        <w:spacing w:after="0" w:line="240" w:lineRule="auto"/>
        <w:jc w:val="both"/>
        <w:rPr>
          <w:rFonts w:ascii="Arial" w:hAnsi="Arial"/>
          <w:b/>
          <w:sz w:val="24"/>
          <w:szCs w:val="24"/>
          <w:lang w:eastAsia="en-US"/>
        </w:rPr>
      </w:pPr>
    </w:p>
    <w:p w:rsidR="007F050F" w:rsidRDefault="007F050F" w:rsidP="00B84073">
      <w:pPr>
        <w:spacing w:after="0" w:line="240" w:lineRule="auto"/>
        <w:jc w:val="both"/>
        <w:rPr>
          <w:rFonts w:ascii="Arial" w:hAnsi="Arial"/>
          <w:b/>
          <w:sz w:val="24"/>
          <w:szCs w:val="24"/>
          <w:lang w:eastAsia="en-US"/>
        </w:rPr>
      </w:pPr>
    </w:p>
    <w:p w:rsidR="00B84073" w:rsidRPr="00B84073" w:rsidRDefault="002B7440" w:rsidP="00B84073">
      <w:pPr>
        <w:spacing w:after="0" w:line="240" w:lineRule="auto"/>
        <w:jc w:val="both"/>
        <w:rPr>
          <w:rFonts w:ascii="Arial" w:hAnsi="Arial"/>
          <w:sz w:val="24"/>
          <w:szCs w:val="24"/>
          <w:lang w:eastAsia="en-US"/>
        </w:rPr>
      </w:pPr>
      <w:r>
        <w:rPr>
          <w:rFonts w:ascii="Arial" w:hAnsi="Arial"/>
          <w:b/>
          <w:sz w:val="24"/>
          <w:szCs w:val="24"/>
          <w:lang w:eastAsia="en-US"/>
        </w:rPr>
        <w:t xml:space="preserve">3. </w:t>
      </w:r>
      <w:r w:rsidR="00B84073" w:rsidRPr="00B84073">
        <w:rPr>
          <w:rFonts w:ascii="Arial" w:hAnsi="Arial"/>
          <w:b/>
          <w:sz w:val="24"/>
          <w:szCs w:val="24"/>
          <w:lang w:eastAsia="en-US"/>
        </w:rPr>
        <w:t>Specification and Scope of Works:</w:t>
      </w:r>
    </w:p>
    <w:p w:rsidR="00B84073" w:rsidRDefault="00B84073" w:rsidP="00B84073">
      <w:pPr>
        <w:spacing w:after="0" w:line="240" w:lineRule="auto"/>
        <w:jc w:val="both"/>
        <w:rPr>
          <w:rFonts w:ascii="Arial" w:hAnsi="Arial"/>
          <w:sz w:val="24"/>
          <w:szCs w:val="24"/>
          <w:lang w:eastAsia="en-US"/>
        </w:rPr>
      </w:pPr>
    </w:p>
    <w:p w:rsidR="009C4791" w:rsidRPr="009C4791" w:rsidRDefault="009C4791" w:rsidP="009C4791">
      <w:pPr>
        <w:jc w:val="both"/>
        <w:rPr>
          <w:rFonts w:ascii="Arial" w:eastAsia="Arial" w:hAnsi="Arial" w:cs="Arial"/>
          <w:iCs/>
          <w:sz w:val="24"/>
          <w:szCs w:val="24"/>
          <w:lang w:eastAsia="en-US"/>
        </w:rPr>
      </w:pPr>
      <w:r w:rsidRPr="009C4791">
        <w:rPr>
          <w:rFonts w:ascii="Arial" w:eastAsia="Arial" w:hAnsi="Arial" w:cs="Arial"/>
          <w:iCs/>
          <w:sz w:val="24"/>
          <w:szCs w:val="24"/>
          <w:lang w:eastAsia="en-US"/>
        </w:rPr>
        <w:t>YHN has a portfolio of approximately 2</w:t>
      </w:r>
      <w:r w:rsidR="002C2103">
        <w:rPr>
          <w:rFonts w:ascii="Arial" w:eastAsia="Arial" w:hAnsi="Arial" w:cs="Arial"/>
          <w:iCs/>
          <w:sz w:val="24"/>
          <w:szCs w:val="24"/>
          <w:lang w:eastAsia="en-US"/>
        </w:rPr>
        <w:t>7</w:t>
      </w:r>
      <w:r w:rsidRPr="009C4791">
        <w:rPr>
          <w:rFonts w:ascii="Arial" w:eastAsia="Arial" w:hAnsi="Arial" w:cs="Arial"/>
          <w:iCs/>
          <w:sz w:val="24"/>
          <w:szCs w:val="24"/>
          <w:lang w:eastAsia="en-US"/>
        </w:rPr>
        <w:t xml:space="preserve">,000 properties.  </w:t>
      </w:r>
    </w:p>
    <w:p w:rsidR="002C2103" w:rsidRDefault="002C2103" w:rsidP="002C2103">
      <w:pPr>
        <w:jc w:val="both"/>
        <w:rPr>
          <w:rFonts w:ascii="Arial" w:eastAsia="Arial" w:hAnsi="Arial" w:cs="Arial"/>
          <w:iCs/>
          <w:sz w:val="24"/>
          <w:szCs w:val="24"/>
          <w:lang w:eastAsia="en-US"/>
        </w:rPr>
      </w:pPr>
      <w:r w:rsidRPr="002C2103">
        <w:rPr>
          <w:rFonts w:ascii="Arial" w:eastAsia="Arial" w:hAnsi="Arial" w:cs="Arial"/>
          <w:iCs/>
          <w:sz w:val="24"/>
          <w:szCs w:val="24"/>
          <w:lang w:eastAsia="en-US"/>
        </w:rPr>
        <w:t xml:space="preserve">The </w:t>
      </w:r>
      <w:r>
        <w:rPr>
          <w:rFonts w:ascii="Arial" w:eastAsia="Arial" w:hAnsi="Arial" w:cs="Arial"/>
          <w:iCs/>
          <w:sz w:val="24"/>
          <w:szCs w:val="24"/>
          <w:lang w:eastAsia="en-US"/>
        </w:rPr>
        <w:t>Contract</w:t>
      </w:r>
      <w:r w:rsidRPr="002C2103">
        <w:rPr>
          <w:rFonts w:ascii="Arial" w:eastAsia="Arial" w:hAnsi="Arial" w:cs="Arial"/>
          <w:iCs/>
          <w:sz w:val="24"/>
          <w:szCs w:val="24"/>
          <w:lang w:eastAsia="en-US"/>
        </w:rPr>
        <w:t xml:space="preserve"> for the provision of paint packs and identified decoration equipment and utensils for their new tenants is to commence on 1</w:t>
      </w:r>
      <w:r w:rsidRPr="002C2103">
        <w:rPr>
          <w:rFonts w:ascii="Arial" w:eastAsia="Arial" w:hAnsi="Arial" w:cs="Arial"/>
          <w:iCs/>
          <w:sz w:val="24"/>
          <w:szCs w:val="24"/>
          <w:vertAlign w:val="superscript"/>
          <w:lang w:eastAsia="en-US"/>
        </w:rPr>
        <w:t>st</w:t>
      </w:r>
      <w:r w:rsidRPr="002C2103">
        <w:rPr>
          <w:rFonts w:ascii="Arial" w:eastAsia="Arial" w:hAnsi="Arial" w:cs="Arial"/>
          <w:iCs/>
          <w:sz w:val="24"/>
          <w:szCs w:val="24"/>
          <w:lang w:eastAsia="en-US"/>
        </w:rPr>
        <w:t xml:space="preserve"> </w:t>
      </w:r>
      <w:r w:rsidR="0075606E">
        <w:rPr>
          <w:rFonts w:ascii="Arial" w:eastAsia="Arial" w:hAnsi="Arial" w:cs="Arial"/>
          <w:iCs/>
          <w:sz w:val="24"/>
          <w:szCs w:val="24"/>
          <w:lang w:eastAsia="en-US"/>
        </w:rPr>
        <w:t>January 2019</w:t>
      </w:r>
      <w:r>
        <w:rPr>
          <w:rFonts w:ascii="Arial" w:eastAsia="Arial" w:hAnsi="Arial" w:cs="Arial"/>
          <w:iCs/>
          <w:sz w:val="24"/>
          <w:szCs w:val="24"/>
          <w:lang w:eastAsia="en-US"/>
        </w:rPr>
        <w:t xml:space="preserve"> f</w:t>
      </w:r>
      <w:r w:rsidRPr="002C2103">
        <w:rPr>
          <w:rFonts w:ascii="Arial" w:eastAsia="Arial" w:hAnsi="Arial" w:cs="Arial"/>
          <w:iCs/>
          <w:sz w:val="24"/>
          <w:szCs w:val="24"/>
          <w:lang w:eastAsia="en-US"/>
        </w:rPr>
        <w:t xml:space="preserve">or an initial period of 24 months (2 years), until </w:t>
      </w:r>
      <w:r w:rsidR="0075606E">
        <w:rPr>
          <w:rFonts w:ascii="Arial" w:eastAsia="Arial" w:hAnsi="Arial" w:cs="Arial"/>
          <w:iCs/>
          <w:sz w:val="24"/>
          <w:szCs w:val="24"/>
          <w:lang w:eastAsia="en-US"/>
        </w:rPr>
        <w:t>31</w:t>
      </w:r>
      <w:r w:rsidR="0075606E" w:rsidRPr="0075606E">
        <w:rPr>
          <w:rFonts w:ascii="Arial" w:eastAsia="Arial" w:hAnsi="Arial" w:cs="Arial"/>
          <w:iCs/>
          <w:sz w:val="24"/>
          <w:szCs w:val="24"/>
          <w:vertAlign w:val="superscript"/>
          <w:lang w:eastAsia="en-US"/>
        </w:rPr>
        <w:t>st</w:t>
      </w:r>
      <w:r w:rsidR="0075606E">
        <w:rPr>
          <w:rFonts w:ascii="Arial" w:eastAsia="Arial" w:hAnsi="Arial" w:cs="Arial"/>
          <w:iCs/>
          <w:sz w:val="24"/>
          <w:szCs w:val="24"/>
          <w:lang w:eastAsia="en-US"/>
        </w:rPr>
        <w:t xml:space="preserve"> December </w:t>
      </w:r>
      <w:r w:rsidRPr="002C2103">
        <w:rPr>
          <w:rFonts w:ascii="Arial" w:eastAsia="Arial" w:hAnsi="Arial" w:cs="Arial"/>
          <w:iCs/>
          <w:sz w:val="24"/>
          <w:szCs w:val="24"/>
          <w:lang w:eastAsia="en-US"/>
        </w:rPr>
        <w:t>20</w:t>
      </w:r>
      <w:r>
        <w:rPr>
          <w:rFonts w:ascii="Arial" w:eastAsia="Arial" w:hAnsi="Arial" w:cs="Arial"/>
          <w:iCs/>
          <w:sz w:val="24"/>
          <w:szCs w:val="24"/>
          <w:lang w:eastAsia="en-US"/>
        </w:rPr>
        <w:t>20</w:t>
      </w:r>
      <w:r w:rsidRPr="002C2103">
        <w:rPr>
          <w:rFonts w:ascii="Arial" w:eastAsia="Arial" w:hAnsi="Arial" w:cs="Arial"/>
          <w:iCs/>
          <w:sz w:val="24"/>
          <w:szCs w:val="24"/>
          <w:lang w:eastAsia="en-US"/>
        </w:rPr>
        <w:t xml:space="preserve"> and, with the option to extend for a further period of </w:t>
      </w:r>
      <w:r>
        <w:rPr>
          <w:rFonts w:ascii="Arial" w:eastAsia="Arial" w:hAnsi="Arial" w:cs="Arial"/>
          <w:iCs/>
          <w:sz w:val="24"/>
          <w:szCs w:val="24"/>
          <w:lang w:eastAsia="en-US"/>
        </w:rPr>
        <w:t xml:space="preserve">2 x </w:t>
      </w:r>
      <w:r w:rsidRPr="002C2103">
        <w:rPr>
          <w:rFonts w:ascii="Arial" w:eastAsia="Arial" w:hAnsi="Arial" w:cs="Arial"/>
          <w:iCs/>
          <w:sz w:val="24"/>
          <w:szCs w:val="24"/>
          <w:lang w:eastAsia="en-US"/>
        </w:rPr>
        <w:t>12 months (1 year</w:t>
      </w:r>
      <w:r>
        <w:rPr>
          <w:rFonts w:ascii="Arial" w:eastAsia="Arial" w:hAnsi="Arial" w:cs="Arial"/>
          <w:iCs/>
          <w:sz w:val="24"/>
          <w:szCs w:val="24"/>
          <w:lang w:eastAsia="en-US"/>
        </w:rPr>
        <w:t xml:space="preserve"> + 1 year</w:t>
      </w:r>
      <w:r w:rsidRPr="002C2103">
        <w:rPr>
          <w:rFonts w:ascii="Arial" w:eastAsia="Arial" w:hAnsi="Arial" w:cs="Arial"/>
          <w:iCs/>
          <w:sz w:val="24"/>
          <w:szCs w:val="24"/>
          <w:lang w:eastAsia="en-US"/>
        </w:rPr>
        <w:t>)</w:t>
      </w:r>
      <w:r w:rsidR="0075606E">
        <w:rPr>
          <w:rFonts w:ascii="Arial" w:eastAsia="Arial" w:hAnsi="Arial" w:cs="Arial"/>
          <w:iCs/>
          <w:sz w:val="24"/>
          <w:szCs w:val="24"/>
          <w:lang w:eastAsia="en-US"/>
        </w:rPr>
        <w:t xml:space="preserve"> until 31</w:t>
      </w:r>
      <w:r w:rsidR="0075606E" w:rsidRPr="0075606E">
        <w:rPr>
          <w:rFonts w:ascii="Arial" w:eastAsia="Arial" w:hAnsi="Arial" w:cs="Arial"/>
          <w:iCs/>
          <w:sz w:val="24"/>
          <w:szCs w:val="24"/>
          <w:vertAlign w:val="superscript"/>
          <w:lang w:eastAsia="en-US"/>
        </w:rPr>
        <w:t>st</w:t>
      </w:r>
      <w:r w:rsidR="0075606E">
        <w:rPr>
          <w:rFonts w:ascii="Arial" w:eastAsia="Arial" w:hAnsi="Arial" w:cs="Arial"/>
          <w:iCs/>
          <w:sz w:val="24"/>
          <w:szCs w:val="24"/>
          <w:lang w:eastAsia="en-US"/>
        </w:rPr>
        <w:t xml:space="preserve"> December 2022</w:t>
      </w:r>
      <w:r w:rsidRPr="002C2103">
        <w:rPr>
          <w:rFonts w:ascii="Arial" w:eastAsia="Arial" w:hAnsi="Arial" w:cs="Arial"/>
          <w:iCs/>
          <w:sz w:val="24"/>
          <w:szCs w:val="24"/>
          <w:lang w:eastAsia="en-US"/>
        </w:rPr>
        <w:t>.</w:t>
      </w:r>
    </w:p>
    <w:p w:rsidR="003A2BCA" w:rsidRPr="002C2103" w:rsidRDefault="003A2BCA" w:rsidP="002C2103">
      <w:pPr>
        <w:jc w:val="both"/>
        <w:rPr>
          <w:rFonts w:ascii="Arial" w:eastAsia="Arial" w:hAnsi="Arial" w:cs="Arial"/>
          <w:iCs/>
          <w:sz w:val="24"/>
          <w:szCs w:val="24"/>
          <w:lang w:eastAsia="en-US"/>
        </w:rPr>
      </w:pPr>
    </w:p>
    <w:p w:rsidR="002C2103" w:rsidRPr="002C2103" w:rsidRDefault="002C2103" w:rsidP="002C2103">
      <w:pPr>
        <w:jc w:val="both"/>
        <w:rPr>
          <w:rFonts w:ascii="Arial" w:eastAsia="Arial" w:hAnsi="Arial" w:cs="Arial"/>
          <w:iCs/>
          <w:sz w:val="24"/>
          <w:szCs w:val="24"/>
          <w:lang w:eastAsia="en-US"/>
        </w:rPr>
      </w:pPr>
      <w:r w:rsidRPr="002C2103">
        <w:rPr>
          <w:rFonts w:ascii="Arial" w:eastAsia="Arial" w:hAnsi="Arial" w:cs="Arial"/>
          <w:iCs/>
          <w:sz w:val="24"/>
          <w:szCs w:val="24"/>
          <w:lang w:eastAsia="en-US"/>
        </w:rPr>
        <w:t>This section is split into two parts</w:t>
      </w:r>
      <w:r>
        <w:rPr>
          <w:rFonts w:ascii="Arial" w:eastAsia="Arial" w:hAnsi="Arial" w:cs="Arial"/>
          <w:iCs/>
          <w:sz w:val="24"/>
          <w:szCs w:val="24"/>
          <w:lang w:eastAsia="en-US"/>
        </w:rPr>
        <w:t>, ‘Part A’ and ‘Part B</w:t>
      </w:r>
      <w:proofErr w:type="gramStart"/>
      <w:r>
        <w:rPr>
          <w:rFonts w:ascii="Arial" w:eastAsia="Arial" w:hAnsi="Arial" w:cs="Arial"/>
          <w:iCs/>
          <w:sz w:val="24"/>
          <w:szCs w:val="24"/>
          <w:lang w:eastAsia="en-US"/>
        </w:rPr>
        <w:t>’</w:t>
      </w:r>
      <w:r w:rsidRPr="002C2103">
        <w:rPr>
          <w:rFonts w:ascii="Arial" w:eastAsia="Arial" w:hAnsi="Arial" w:cs="Arial"/>
          <w:iCs/>
          <w:sz w:val="24"/>
          <w:szCs w:val="24"/>
          <w:lang w:eastAsia="en-US"/>
        </w:rPr>
        <w:t>:-</w:t>
      </w:r>
      <w:proofErr w:type="gramEnd"/>
    </w:p>
    <w:p w:rsidR="002C2103" w:rsidRPr="002C2103" w:rsidRDefault="002C2103" w:rsidP="002C2103">
      <w:pPr>
        <w:jc w:val="both"/>
        <w:rPr>
          <w:rFonts w:ascii="Arial" w:eastAsia="Arial" w:hAnsi="Arial" w:cs="Arial"/>
          <w:iCs/>
          <w:sz w:val="24"/>
          <w:szCs w:val="24"/>
          <w:lang w:eastAsia="en-US"/>
        </w:rPr>
      </w:pPr>
      <w:r w:rsidRPr="002C2103">
        <w:rPr>
          <w:rFonts w:ascii="Arial" w:eastAsia="Arial" w:hAnsi="Arial" w:cs="Arial"/>
          <w:iCs/>
          <w:sz w:val="24"/>
          <w:szCs w:val="24"/>
          <w:u w:val="single"/>
          <w:lang w:eastAsia="en-US"/>
        </w:rPr>
        <w:t>Part A</w:t>
      </w:r>
      <w:r w:rsidR="007D019A">
        <w:rPr>
          <w:rFonts w:ascii="Arial" w:eastAsia="Arial" w:hAnsi="Arial" w:cs="Arial"/>
          <w:iCs/>
          <w:sz w:val="24"/>
          <w:szCs w:val="24"/>
          <w:lang w:eastAsia="en-US"/>
        </w:rPr>
        <w:t xml:space="preserve"> consists of “P</w:t>
      </w:r>
      <w:r w:rsidRPr="002C2103">
        <w:rPr>
          <w:rFonts w:ascii="Arial" w:eastAsia="Arial" w:hAnsi="Arial" w:cs="Arial"/>
          <w:iCs/>
          <w:sz w:val="24"/>
          <w:szCs w:val="24"/>
          <w:lang w:eastAsia="en-US"/>
        </w:rPr>
        <w:t xml:space="preserve">ass / </w:t>
      </w:r>
      <w:r w:rsidR="007D019A">
        <w:rPr>
          <w:rFonts w:ascii="Arial" w:eastAsia="Arial" w:hAnsi="Arial" w:cs="Arial"/>
          <w:iCs/>
          <w:sz w:val="24"/>
          <w:szCs w:val="24"/>
          <w:lang w:eastAsia="en-US"/>
        </w:rPr>
        <w:t>F</w:t>
      </w:r>
      <w:r w:rsidRPr="002C2103">
        <w:rPr>
          <w:rFonts w:ascii="Arial" w:eastAsia="Arial" w:hAnsi="Arial" w:cs="Arial"/>
          <w:iCs/>
          <w:sz w:val="24"/>
          <w:szCs w:val="24"/>
          <w:lang w:eastAsia="en-US"/>
        </w:rPr>
        <w:t xml:space="preserve">ail questions”. </w:t>
      </w:r>
      <w:r w:rsidRPr="002C2103">
        <w:rPr>
          <w:rFonts w:ascii="Arial" w:eastAsia="Arial" w:hAnsi="Arial" w:cs="Arial"/>
          <w:b/>
          <w:iCs/>
          <w:sz w:val="24"/>
          <w:szCs w:val="24"/>
          <w:lang w:eastAsia="en-US"/>
        </w:rPr>
        <w:t xml:space="preserve">All tenderers </w:t>
      </w:r>
      <w:r w:rsidRPr="002C2103">
        <w:rPr>
          <w:rFonts w:ascii="Arial" w:eastAsia="Arial" w:hAnsi="Arial" w:cs="Arial"/>
          <w:b/>
          <w:iCs/>
          <w:sz w:val="24"/>
          <w:szCs w:val="24"/>
          <w:u w:val="single"/>
          <w:lang w:eastAsia="en-US"/>
        </w:rPr>
        <w:t>MUST</w:t>
      </w:r>
      <w:r w:rsidRPr="002C2103">
        <w:rPr>
          <w:rFonts w:ascii="Arial" w:eastAsia="Arial" w:hAnsi="Arial" w:cs="Arial"/>
          <w:b/>
          <w:iCs/>
          <w:sz w:val="24"/>
          <w:szCs w:val="24"/>
          <w:lang w:eastAsia="en-US"/>
        </w:rPr>
        <w:t xml:space="preserve"> pass all questions before proceeding to part B</w:t>
      </w:r>
      <w:r w:rsidRPr="002C2103">
        <w:rPr>
          <w:rFonts w:ascii="Arial" w:eastAsia="Arial" w:hAnsi="Arial" w:cs="Arial"/>
          <w:iCs/>
          <w:sz w:val="24"/>
          <w:szCs w:val="24"/>
          <w:lang w:eastAsia="en-US"/>
        </w:rPr>
        <w:t xml:space="preserve">. </w:t>
      </w:r>
      <w:r w:rsidR="007D019A">
        <w:rPr>
          <w:rFonts w:ascii="Arial" w:eastAsia="Arial" w:hAnsi="Arial" w:cs="Arial"/>
          <w:iCs/>
          <w:sz w:val="24"/>
          <w:szCs w:val="24"/>
          <w:lang w:eastAsia="en-US"/>
        </w:rPr>
        <w:t xml:space="preserve">Any questions ‘failed’ will mean that the tender response </w:t>
      </w:r>
      <w:proofErr w:type="spellStart"/>
      <w:r w:rsidR="007D019A">
        <w:rPr>
          <w:rFonts w:ascii="Arial" w:eastAsia="Arial" w:hAnsi="Arial" w:cs="Arial"/>
          <w:iCs/>
          <w:sz w:val="24"/>
          <w:szCs w:val="24"/>
          <w:lang w:eastAsia="en-US"/>
        </w:rPr>
        <w:t>can not</w:t>
      </w:r>
      <w:proofErr w:type="spellEnd"/>
      <w:r w:rsidR="007D019A">
        <w:rPr>
          <w:rFonts w:ascii="Arial" w:eastAsia="Arial" w:hAnsi="Arial" w:cs="Arial"/>
          <w:iCs/>
          <w:sz w:val="24"/>
          <w:szCs w:val="24"/>
          <w:lang w:eastAsia="en-US"/>
        </w:rPr>
        <w:t xml:space="preserve"> be taken forward to the evaluation process.</w:t>
      </w:r>
      <w:r w:rsidRPr="002C2103">
        <w:rPr>
          <w:rFonts w:ascii="Arial" w:eastAsia="Arial" w:hAnsi="Arial" w:cs="Arial"/>
          <w:iCs/>
          <w:sz w:val="24"/>
          <w:szCs w:val="24"/>
          <w:lang w:eastAsia="en-US"/>
        </w:rPr>
        <w:t xml:space="preserve"> </w:t>
      </w:r>
    </w:p>
    <w:p w:rsidR="002C2103" w:rsidRDefault="002C2103" w:rsidP="002C2103">
      <w:pPr>
        <w:jc w:val="both"/>
        <w:rPr>
          <w:rFonts w:ascii="Arial" w:eastAsia="Arial" w:hAnsi="Arial" w:cs="Arial"/>
          <w:iCs/>
          <w:sz w:val="24"/>
          <w:szCs w:val="24"/>
          <w:lang w:eastAsia="en-US"/>
        </w:rPr>
      </w:pPr>
      <w:r w:rsidRPr="007D019A">
        <w:rPr>
          <w:rFonts w:ascii="Arial" w:eastAsia="Arial" w:hAnsi="Arial" w:cs="Arial"/>
          <w:iCs/>
          <w:sz w:val="24"/>
          <w:szCs w:val="24"/>
          <w:u w:val="single"/>
          <w:lang w:eastAsia="en-US"/>
        </w:rPr>
        <w:t>Part B</w:t>
      </w:r>
      <w:r w:rsidRPr="002C2103">
        <w:rPr>
          <w:rFonts w:ascii="Arial" w:eastAsia="Arial" w:hAnsi="Arial" w:cs="Arial"/>
          <w:iCs/>
          <w:sz w:val="24"/>
          <w:szCs w:val="24"/>
          <w:lang w:eastAsia="en-US"/>
        </w:rPr>
        <w:t xml:space="preserve"> consists of the </w:t>
      </w:r>
      <w:r w:rsidR="007D019A">
        <w:rPr>
          <w:rFonts w:ascii="Arial" w:eastAsia="Arial" w:hAnsi="Arial" w:cs="Arial"/>
          <w:iCs/>
          <w:sz w:val="24"/>
          <w:szCs w:val="24"/>
          <w:lang w:eastAsia="en-US"/>
        </w:rPr>
        <w:t>‘Q</w:t>
      </w:r>
      <w:r w:rsidRPr="002C2103">
        <w:rPr>
          <w:rFonts w:ascii="Arial" w:eastAsia="Arial" w:hAnsi="Arial" w:cs="Arial"/>
          <w:iCs/>
          <w:sz w:val="24"/>
          <w:szCs w:val="24"/>
          <w:lang w:eastAsia="en-US"/>
        </w:rPr>
        <w:t>uality</w:t>
      </w:r>
      <w:r w:rsidR="007D019A">
        <w:rPr>
          <w:rFonts w:ascii="Arial" w:eastAsia="Arial" w:hAnsi="Arial" w:cs="Arial"/>
          <w:iCs/>
          <w:sz w:val="24"/>
          <w:szCs w:val="24"/>
          <w:lang w:eastAsia="en-US"/>
        </w:rPr>
        <w:t>’</w:t>
      </w:r>
      <w:r w:rsidRPr="002C2103">
        <w:rPr>
          <w:rFonts w:ascii="Arial" w:eastAsia="Arial" w:hAnsi="Arial" w:cs="Arial"/>
          <w:iCs/>
          <w:sz w:val="24"/>
          <w:szCs w:val="24"/>
          <w:lang w:eastAsia="en-US"/>
        </w:rPr>
        <w:t xml:space="preserve"> </w:t>
      </w:r>
      <w:r w:rsidR="003A2BCA">
        <w:rPr>
          <w:rFonts w:ascii="Arial" w:eastAsia="Arial" w:hAnsi="Arial" w:cs="Arial"/>
          <w:iCs/>
          <w:sz w:val="24"/>
          <w:szCs w:val="24"/>
          <w:lang w:eastAsia="en-US"/>
        </w:rPr>
        <w:t xml:space="preserve">criteria </w:t>
      </w:r>
      <w:r w:rsidRPr="002C2103">
        <w:rPr>
          <w:rFonts w:ascii="Arial" w:eastAsia="Arial" w:hAnsi="Arial" w:cs="Arial"/>
          <w:iCs/>
          <w:sz w:val="24"/>
          <w:szCs w:val="24"/>
          <w:lang w:eastAsia="en-US"/>
        </w:rPr>
        <w:t>questions.</w:t>
      </w:r>
      <w:r>
        <w:rPr>
          <w:rFonts w:ascii="Arial" w:eastAsia="Arial" w:hAnsi="Arial" w:cs="Arial"/>
          <w:iCs/>
          <w:sz w:val="24"/>
          <w:szCs w:val="24"/>
          <w:lang w:eastAsia="en-US"/>
        </w:rPr>
        <w:t xml:space="preserve"> These relate to the </w:t>
      </w:r>
      <w:proofErr w:type="gramStart"/>
      <w:r>
        <w:rPr>
          <w:rFonts w:ascii="Arial" w:eastAsia="Arial" w:hAnsi="Arial" w:cs="Arial"/>
          <w:iCs/>
          <w:sz w:val="24"/>
          <w:szCs w:val="24"/>
          <w:lang w:eastAsia="en-US"/>
        </w:rPr>
        <w:t>following:-</w:t>
      </w:r>
      <w:proofErr w:type="gramEnd"/>
    </w:p>
    <w:p w:rsidR="002C2103" w:rsidRPr="002C2103" w:rsidRDefault="002C2103" w:rsidP="002C2103">
      <w:pPr>
        <w:widowControl w:val="0"/>
        <w:adjustRightInd w:val="0"/>
        <w:spacing w:after="0" w:line="240" w:lineRule="auto"/>
        <w:textAlignment w:val="baseline"/>
        <w:outlineLvl w:val="1"/>
        <w:rPr>
          <w:rFonts w:ascii="Arial" w:hAnsi="Arial" w:cs="Arial"/>
          <w:sz w:val="24"/>
          <w:szCs w:val="24"/>
        </w:rPr>
      </w:pPr>
      <w:r w:rsidRPr="002C2103">
        <w:rPr>
          <w:rFonts w:ascii="Arial" w:hAnsi="Arial" w:cs="Arial"/>
          <w:sz w:val="24"/>
          <w:szCs w:val="24"/>
        </w:rPr>
        <w:t>Question 1:</w:t>
      </w:r>
      <w:r w:rsidRPr="002C2103">
        <w:rPr>
          <w:rFonts w:ascii="Arial" w:hAnsi="Arial" w:cs="Arial"/>
          <w:sz w:val="24"/>
          <w:szCs w:val="24"/>
        </w:rPr>
        <w:tab/>
      </w:r>
      <w:r w:rsidRPr="002C2103">
        <w:rPr>
          <w:rFonts w:ascii="Arial" w:eastAsia="Calibri" w:hAnsi="Arial" w:cs="Arial"/>
          <w:sz w:val="24"/>
          <w:szCs w:val="24"/>
        </w:rPr>
        <w:t>Experience (5%)</w:t>
      </w:r>
    </w:p>
    <w:p w:rsidR="002C2103" w:rsidRPr="002C2103" w:rsidRDefault="002C2103" w:rsidP="002C2103">
      <w:pPr>
        <w:widowControl w:val="0"/>
        <w:adjustRightInd w:val="0"/>
        <w:spacing w:after="0" w:line="240" w:lineRule="auto"/>
        <w:ind w:left="720" w:hanging="720"/>
        <w:textAlignment w:val="baseline"/>
        <w:outlineLvl w:val="1"/>
        <w:rPr>
          <w:rFonts w:ascii="Arial" w:hAnsi="Arial" w:cs="Arial"/>
          <w:sz w:val="24"/>
          <w:szCs w:val="24"/>
        </w:rPr>
      </w:pPr>
      <w:r w:rsidRPr="002C2103">
        <w:rPr>
          <w:rFonts w:ascii="Arial" w:hAnsi="Arial" w:cs="Arial"/>
          <w:sz w:val="24"/>
          <w:szCs w:val="24"/>
        </w:rPr>
        <w:t xml:space="preserve">Question 2:   </w:t>
      </w:r>
      <w:r w:rsidRPr="002C2103">
        <w:rPr>
          <w:rFonts w:ascii="Arial" w:eastAsia="Calibri" w:hAnsi="Arial" w:cs="Arial"/>
          <w:sz w:val="24"/>
          <w:szCs w:val="24"/>
        </w:rPr>
        <w:t>Ordering and Delivery (15%)</w:t>
      </w:r>
    </w:p>
    <w:p w:rsidR="002C2103" w:rsidRPr="002C2103" w:rsidRDefault="002C2103" w:rsidP="002C2103">
      <w:pPr>
        <w:widowControl w:val="0"/>
        <w:adjustRightInd w:val="0"/>
        <w:spacing w:after="0" w:line="240" w:lineRule="auto"/>
        <w:ind w:left="720" w:hanging="720"/>
        <w:textAlignment w:val="baseline"/>
        <w:outlineLvl w:val="1"/>
        <w:rPr>
          <w:rFonts w:ascii="Arial" w:hAnsi="Arial" w:cs="Arial"/>
          <w:sz w:val="24"/>
          <w:szCs w:val="24"/>
        </w:rPr>
      </w:pPr>
      <w:r w:rsidRPr="002C2103">
        <w:rPr>
          <w:rFonts w:ascii="Arial" w:hAnsi="Arial" w:cs="Arial"/>
          <w:sz w:val="24"/>
          <w:szCs w:val="24"/>
        </w:rPr>
        <w:t>Question 3:</w:t>
      </w:r>
      <w:r w:rsidRPr="002C2103">
        <w:rPr>
          <w:rFonts w:ascii="Arial" w:hAnsi="Arial" w:cs="Arial"/>
          <w:sz w:val="24"/>
          <w:szCs w:val="24"/>
        </w:rPr>
        <w:tab/>
        <w:t xml:space="preserve">Security and Auditing (10%) </w:t>
      </w:r>
    </w:p>
    <w:p w:rsidR="002C2103" w:rsidRPr="002C2103" w:rsidRDefault="002C2103" w:rsidP="002C2103">
      <w:pPr>
        <w:widowControl w:val="0"/>
        <w:adjustRightInd w:val="0"/>
        <w:spacing w:after="0" w:line="240" w:lineRule="auto"/>
        <w:ind w:left="720" w:hanging="720"/>
        <w:textAlignment w:val="baseline"/>
        <w:outlineLvl w:val="1"/>
        <w:rPr>
          <w:rFonts w:ascii="Arial" w:hAnsi="Arial" w:cs="Arial"/>
          <w:sz w:val="24"/>
          <w:szCs w:val="24"/>
        </w:rPr>
      </w:pPr>
      <w:r w:rsidRPr="002C2103">
        <w:rPr>
          <w:rFonts w:ascii="Arial" w:hAnsi="Arial" w:cs="Arial"/>
          <w:sz w:val="24"/>
          <w:szCs w:val="24"/>
        </w:rPr>
        <w:t>Question 4:</w:t>
      </w:r>
      <w:r w:rsidRPr="002C2103">
        <w:rPr>
          <w:rFonts w:ascii="Arial" w:hAnsi="Arial" w:cs="Arial"/>
          <w:sz w:val="24"/>
          <w:szCs w:val="24"/>
        </w:rPr>
        <w:tab/>
      </w:r>
      <w:r w:rsidRPr="002C2103">
        <w:rPr>
          <w:rFonts w:ascii="Arial" w:eastAsia="Calibri" w:hAnsi="Arial" w:cs="Arial"/>
          <w:sz w:val="24"/>
          <w:szCs w:val="24"/>
        </w:rPr>
        <w:t>Customer Care and Complaints Resolution (10%)</w:t>
      </w:r>
    </w:p>
    <w:p w:rsidR="002C2103" w:rsidRPr="002C2103" w:rsidRDefault="002C2103" w:rsidP="002C2103">
      <w:pPr>
        <w:widowControl w:val="0"/>
        <w:adjustRightInd w:val="0"/>
        <w:spacing w:after="0" w:line="240" w:lineRule="auto"/>
        <w:ind w:left="720" w:hanging="720"/>
        <w:textAlignment w:val="baseline"/>
        <w:outlineLvl w:val="1"/>
        <w:rPr>
          <w:rFonts w:ascii="Arial" w:eastAsia="Calibri" w:hAnsi="Arial" w:cs="Arial"/>
          <w:sz w:val="24"/>
          <w:szCs w:val="24"/>
        </w:rPr>
      </w:pPr>
      <w:r w:rsidRPr="002C2103">
        <w:rPr>
          <w:rFonts w:ascii="Arial" w:hAnsi="Arial" w:cs="Arial"/>
          <w:sz w:val="24"/>
          <w:szCs w:val="24"/>
        </w:rPr>
        <w:t>Question 5:</w:t>
      </w:r>
      <w:r w:rsidRPr="002C2103">
        <w:rPr>
          <w:rFonts w:ascii="Arial" w:hAnsi="Arial" w:cs="Arial"/>
          <w:sz w:val="24"/>
          <w:szCs w:val="24"/>
        </w:rPr>
        <w:tab/>
      </w:r>
      <w:r w:rsidRPr="002C2103">
        <w:rPr>
          <w:rFonts w:ascii="Arial" w:eastAsia="Calibri" w:hAnsi="Arial" w:cs="Arial"/>
          <w:sz w:val="24"/>
          <w:szCs w:val="24"/>
        </w:rPr>
        <w:t>Literature and Advice (5%)</w:t>
      </w:r>
    </w:p>
    <w:p w:rsidR="002C2103" w:rsidRPr="002C2103" w:rsidRDefault="002C2103" w:rsidP="002C2103">
      <w:pPr>
        <w:widowControl w:val="0"/>
        <w:adjustRightInd w:val="0"/>
        <w:spacing w:after="0" w:line="240" w:lineRule="auto"/>
        <w:textAlignment w:val="baseline"/>
        <w:outlineLvl w:val="1"/>
        <w:rPr>
          <w:rFonts w:ascii="Arial" w:eastAsia="Calibri" w:hAnsi="Arial" w:cs="Arial"/>
          <w:sz w:val="24"/>
          <w:szCs w:val="24"/>
        </w:rPr>
      </w:pPr>
      <w:r w:rsidRPr="002C2103">
        <w:rPr>
          <w:rFonts w:ascii="Arial" w:eastAsia="Calibri" w:hAnsi="Arial" w:cs="Arial"/>
          <w:sz w:val="24"/>
          <w:szCs w:val="24"/>
        </w:rPr>
        <w:t>Question 6:</w:t>
      </w:r>
      <w:r w:rsidRPr="002C2103">
        <w:rPr>
          <w:rFonts w:ascii="Arial" w:eastAsia="Calibri" w:hAnsi="Arial" w:cs="Arial"/>
          <w:sz w:val="24"/>
          <w:szCs w:val="24"/>
        </w:rPr>
        <w:tab/>
        <w:t>Account Management (10%)</w:t>
      </w:r>
    </w:p>
    <w:p w:rsidR="002C2103" w:rsidRPr="002C2103" w:rsidRDefault="002C2103" w:rsidP="002C2103">
      <w:pPr>
        <w:jc w:val="both"/>
        <w:rPr>
          <w:rFonts w:ascii="Arial" w:eastAsia="Arial" w:hAnsi="Arial" w:cs="Arial"/>
          <w:iCs/>
          <w:sz w:val="24"/>
          <w:szCs w:val="24"/>
          <w:lang w:eastAsia="en-US"/>
        </w:rPr>
      </w:pPr>
      <w:r w:rsidRPr="002C2103">
        <w:rPr>
          <w:rFonts w:ascii="Arial" w:eastAsia="Calibri" w:hAnsi="Arial" w:cs="Arial"/>
          <w:sz w:val="24"/>
          <w:szCs w:val="24"/>
        </w:rPr>
        <w:t>Question 7:</w:t>
      </w:r>
      <w:r w:rsidRPr="002C2103">
        <w:rPr>
          <w:rFonts w:ascii="Arial" w:eastAsia="Calibri" w:hAnsi="Arial" w:cs="Arial"/>
          <w:sz w:val="24"/>
          <w:szCs w:val="24"/>
        </w:rPr>
        <w:tab/>
        <w:t>Approach to a Partnering Relationship (5%)</w:t>
      </w:r>
    </w:p>
    <w:p w:rsidR="00793F3F" w:rsidRDefault="00793F3F"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b/>
          <w:sz w:val="24"/>
          <w:szCs w:val="24"/>
          <w:lang w:eastAsia="en-US"/>
        </w:rPr>
      </w:pPr>
    </w:p>
    <w:p w:rsidR="007D019A" w:rsidRDefault="007D019A" w:rsidP="00955E53">
      <w:pPr>
        <w:spacing w:after="0" w:line="240" w:lineRule="auto"/>
        <w:jc w:val="both"/>
        <w:rPr>
          <w:rFonts w:ascii="Arial" w:hAnsi="Arial"/>
          <w:sz w:val="24"/>
          <w:szCs w:val="24"/>
          <w:u w:val="single"/>
          <w:lang w:eastAsia="en-US"/>
        </w:rPr>
      </w:pPr>
      <w:r w:rsidRPr="007D019A">
        <w:rPr>
          <w:rFonts w:ascii="Arial" w:hAnsi="Arial"/>
          <w:sz w:val="24"/>
          <w:szCs w:val="24"/>
          <w:u w:val="single"/>
          <w:lang w:eastAsia="en-US"/>
        </w:rPr>
        <w:lastRenderedPageBreak/>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6000"/>
        <w:gridCol w:w="1000"/>
        <w:gridCol w:w="1107"/>
      </w:tblGrid>
      <w:tr w:rsidR="007D019A" w:rsidRPr="007D019A" w:rsidTr="007D019A">
        <w:trPr>
          <w:trHeight w:val="448"/>
        </w:trPr>
        <w:tc>
          <w:tcPr>
            <w:tcW w:w="608" w:type="dxa"/>
            <w:tcBorders>
              <w:top w:val="nil"/>
              <w:left w:val="nil"/>
              <w:right w:val="nil"/>
            </w:tcBorders>
            <w:shd w:val="clear" w:color="auto" w:fill="auto"/>
          </w:tcPr>
          <w:p w:rsidR="007D019A" w:rsidRPr="007D019A" w:rsidRDefault="007D019A" w:rsidP="007D019A">
            <w:pPr>
              <w:spacing w:after="0" w:line="240" w:lineRule="auto"/>
              <w:rPr>
                <w:rFonts w:ascii="Arial" w:hAnsi="Arial"/>
                <w:sz w:val="24"/>
              </w:rPr>
            </w:pPr>
          </w:p>
        </w:tc>
        <w:tc>
          <w:tcPr>
            <w:tcW w:w="6000" w:type="dxa"/>
            <w:tcBorders>
              <w:top w:val="nil"/>
              <w:left w:val="nil"/>
            </w:tcBorders>
            <w:shd w:val="clear" w:color="auto" w:fill="auto"/>
          </w:tcPr>
          <w:p w:rsidR="007D019A" w:rsidRPr="007D019A" w:rsidRDefault="007D019A" w:rsidP="007D019A">
            <w:pPr>
              <w:spacing w:after="0" w:line="240" w:lineRule="auto"/>
              <w:rPr>
                <w:rFonts w:ascii="Arial" w:hAnsi="Arial"/>
                <w:sz w:val="24"/>
              </w:rPr>
            </w:pPr>
          </w:p>
        </w:tc>
        <w:tc>
          <w:tcPr>
            <w:tcW w:w="1000" w:type="dxa"/>
            <w:shd w:val="clear" w:color="auto" w:fill="auto"/>
            <w:vAlign w:val="center"/>
          </w:tcPr>
          <w:p w:rsidR="007D019A" w:rsidRDefault="007D019A" w:rsidP="007D019A">
            <w:pPr>
              <w:spacing w:after="0" w:line="240" w:lineRule="auto"/>
              <w:jc w:val="center"/>
              <w:rPr>
                <w:rFonts w:ascii="Arial" w:hAnsi="Arial"/>
                <w:b/>
                <w:sz w:val="24"/>
              </w:rPr>
            </w:pPr>
            <w:r w:rsidRPr="007D019A">
              <w:rPr>
                <w:rFonts w:ascii="Arial" w:hAnsi="Arial"/>
                <w:b/>
                <w:sz w:val="24"/>
              </w:rPr>
              <w:t>Yes</w:t>
            </w:r>
          </w:p>
          <w:p w:rsidR="008C20F7" w:rsidRPr="007D019A" w:rsidRDefault="008C20F7" w:rsidP="007D019A">
            <w:pPr>
              <w:spacing w:after="0" w:line="240" w:lineRule="auto"/>
              <w:jc w:val="center"/>
              <w:rPr>
                <w:rFonts w:ascii="Arial" w:hAnsi="Arial"/>
                <w:b/>
                <w:sz w:val="24"/>
              </w:rPr>
            </w:pPr>
            <w:r>
              <w:rPr>
                <w:rFonts w:ascii="Arial" w:hAnsi="Arial"/>
                <w:b/>
                <w:sz w:val="24"/>
              </w:rPr>
              <w:t>(</w:t>
            </w:r>
            <w:r>
              <w:rPr>
                <w:rFonts w:ascii="Arial" w:hAnsi="Arial"/>
                <w:b/>
                <w:sz w:val="24"/>
              </w:rPr>
              <w:sym w:font="Wingdings" w:char="F0FC"/>
            </w:r>
            <w:r>
              <w:rPr>
                <w:rFonts w:ascii="Arial" w:hAnsi="Arial"/>
                <w:b/>
                <w:sz w:val="24"/>
              </w:rPr>
              <w:t>)</w:t>
            </w:r>
          </w:p>
        </w:tc>
        <w:tc>
          <w:tcPr>
            <w:tcW w:w="1107" w:type="dxa"/>
            <w:shd w:val="clear" w:color="auto" w:fill="auto"/>
            <w:vAlign w:val="center"/>
          </w:tcPr>
          <w:p w:rsidR="007D019A" w:rsidRDefault="007D019A" w:rsidP="007D019A">
            <w:pPr>
              <w:spacing w:after="0" w:line="240" w:lineRule="auto"/>
              <w:jc w:val="center"/>
              <w:rPr>
                <w:rFonts w:ascii="Arial" w:hAnsi="Arial"/>
                <w:b/>
                <w:sz w:val="24"/>
              </w:rPr>
            </w:pPr>
            <w:r w:rsidRPr="007D019A">
              <w:rPr>
                <w:rFonts w:ascii="Arial" w:hAnsi="Arial"/>
                <w:b/>
                <w:sz w:val="24"/>
              </w:rPr>
              <w:t>No</w:t>
            </w:r>
          </w:p>
          <w:p w:rsidR="008C20F7" w:rsidRPr="007D019A" w:rsidRDefault="008C20F7" w:rsidP="007D019A">
            <w:pPr>
              <w:spacing w:after="0" w:line="240" w:lineRule="auto"/>
              <w:jc w:val="center"/>
              <w:rPr>
                <w:rFonts w:ascii="Arial" w:hAnsi="Arial"/>
                <w:b/>
                <w:sz w:val="24"/>
              </w:rPr>
            </w:pPr>
            <w:r>
              <w:rPr>
                <w:rFonts w:ascii="Arial" w:hAnsi="Arial"/>
                <w:b/>
                <w:sz w:val="24"/>
              </w:rPr>
              <w:t>(</w:t>
            </w:r>
            <w:r>
              <w:rPr>
                <w:rFonts w:ascii="Arial" w:hAnsi="Arial"/>
                <w:b/>
                <w:sz w:val="24"/>
              </w:rPr>
              <w:sym w:font="Wingdings" w:char="F0FC"/>
            </w:r>
            <w:r>
              <w:rPr>
                <w:rFonts w:ascii="Arial" w:hAnsi="Arial"/>
                <w:b/>
                <w:sz w:val="24"/>
              </w:rPr>
              <w:t>)</w:t>
            </w:r>
          </w:p>
        </w:tc>
      </w:tr>
      <w:tr w:rsidR="007D019A" w:rsidRPr="007D019A" w:rsidTr="00973C21">
        <w:trPr>
          <w:trHeight w:val="448"/>
        </w:trPr>
        <w:tc>
          <w:tcPr>
            <w:tcW w:w="608" w:type="dxa"/>
            <w:shd w:val="clear" w:color="auto" w:fill="auto"/>
          </w:tcPr>
          <w:p w:rsidR="007D019A" w:rsidRPr="007D019A" w:rsidRDefault="007D019A" w:rsidP="00CC3D2C">
            <w:pPr>
              <w:spacing w:after="0" w:line="240" w:lineRule="auto"/>
              <w:jc w:val="center"/>
              <w:rPr>
                <w:rFonts w:ascii="Arial" w:hAnsi="Arial"/>
                <w:sz w:val="24"/>
              </w:rPr>
            </w:pPr>
            <w:r w:rsidRPr="007D019A">
              <w:rPr>
                <w:rFonts w:ascii="Arial" w:hAnsi="Arial"/>
                <w:sz w:val="24"/>
              </w:rPr>
              <w:t>1</w:t>
            </w:r>
          </w:p>
        </w:tc>
        <w:tc>
          <w:tcPr>
            <w:tcW w:w="6000" w:type="dxa"/>
            <w:shd w:val="clear" w:color="auto" w:fill="auto"/>
          </w:tcPr>
          <w:p w:rsidR="007D019A" w:rsidRPr="007D019A" w:rsidRDefault="007D019A" w:rsidP="002102E0">
            <w:pPr>
              <w:spacing w:after="0" w:line="240" w:lineRule="auto"/>
              <w:jc w:val="both"/>
              <w:rPr>
                <w:rFonts w:ascii="Arial" w:hAnsi="Arial"/>
                <w:sz w:val="24"/>
              </w:rPr>
            </w:pPr>
            <w:r w:rsidRPr="007D019A">
              <w:rPr>
                <w:rFonts w:ascii="Arial" w:hAnsi="Arial"/>
                <w:sz w:val="24"/>
              </w:rPr>
              <w:t xml:space="preserve">Do you offer a decoration </w:t>
            </w:r>
            <w:r>
              <w:rPr>
                <w:rFonts w:ascii="Arial" w:hAnsi="Arial"/>
                <w:sz w:val="24"/>
              </w:rPr>
              <w:t xml:space="preserve">paint </w:t>
            </w:r>
            <w:r w:rsidRPr="007D019A">
              <w:rPr>
                <w:rFonts w:ascii="Arial" w:hAnsi="Arial"/>
                <w:sz w:val="24"/>
              </w:rPr>
              <w:t xml:space="preserve">pack scheme to the tenants of </w:t>
            </w:r>
            <w:r w:rsidR="002102E0">
              <w:rPr>
                <w:rFonts w:ascii="Arial" w:hAnsi="Arial"/>
                <w:sz w:val="24"/>
              </w:rPr>
              <w:t>S</w:t>
            </w:r>
            <w:r w:rsidRPr="007D019A">
              <w:rPr>
                <w:rFonts w:ascii="Arial" w:hAnsi="Arial"/>
                <w:sz w:val="24"/>
              </w:rPr>
              <w:t xml:space="preserve">ocial </w:t>
            </w:r>
            <w:r w:rsidR="002102E0">
              <w:rPr>
                <w:rFonts w:ascii="Arial" w:hAnsi="Arial"/>
                <w:sz w:val="24"/>
              </w:rPr>
              <w:t>L</w:t>
            </w:r>
            <w:r w:rsidRPr="007D019A">
              <w:rPr>
                <w:rFonts w:ascii="Arial" w:hAnsi="Arial"/>
                <w:sz w:val="24"/>
              </w:rPr>
              <w:t>andlords?</w:t>
            </w:r>
          </w:p>
        </w:tc>
        <w:tc>
          <w:tcPr>
            <w:tcW w:w="1000" w:type="dxa"/>
            <w:shd w:val="clear" w:color="auto" w:fill="auto"/>
          </w:tcPr>
          <w:p w:rsidR="007D019A" w:rsidRPr="007D019A" w:rsidRDefault="007D019A" w:rsidP="007D019A">
            <w:pPr>
              <w:spacing w:after="0" w:line="240" w:lineRule="auto"/>
              <w:rPr>
                <w:rFonts w:ascii="Arial" w:hAnsi="Arial"/>
                <w:sz w:val="24"/>
              </w:rPr>
            </w:pPr>
          </w:p>
        </w:tc>
        <w:tc>
          <w:tcPr>
            <w:tcW w:w="1107" w:type="dxa"/>
            <w:shd w:val="clear" w:color="auto" w:fill="auto"/>
          </w:tcPr>
          <w:p w:rsidR="007D019A" w:rsidRPr="007D019A" w:rsidRDefault="007D019A" w:rsidP="007D019A">
            <w:pPr>
              <w:spacing w:after="0" w:line="240" w:lineRule="auto"/>
              <w:rPr>
                <w:rFonts w:ascii="Arial" w:hAnsi="Arial"/>
                <w:sz w:val="24"/>
              </w:rPr>
            </w:pPr>
          </w:p>
        </w:tc>
      </w:tr>
      <w:tr w:rsidR="00443944" w:rsidRPr="007D019A" w:rsidTr="00973C21">
        <w:trPr>
          <w:trHeight w:val="448"/>
        </w:trPr>
        <w:tc>
          <w:tcPr>
            <w:tcW w:w="608" w:type="dxa"/>
            <w:shd w:val="clear" w:color="auto" w:fill="auto"/>
          </w:tcPr>
          <w:p w:rsidR="00443944" w:rsidRPr="007D019A" w:rsidRDefault="00443944" w:rsidP="00CC3D2C">
            <w:pPr>
              <w:spacing w:after="0" w:line="240" w:lineRule="auto"/>
              <w:jc w:val="center"/>
              <w:rPr>
                <w:rFonts w:ascii="Arial" w:hAnsi="Arial"/>
                <w:sz w:val="24"/>
              </w:rPr>
            </w:pPr>
            <w:r>
              <w:rPr>
                <w:rFonts w:ascii="Arial" w:hAnsi="Arial"/>
                <w:sz w:val="24"/>
              </w:rPr>
              <w:t>2</w:t>
            </w:r>
          </w:p>
        </w:tc>
        <w:tc>
          <w:tcPr>
            <w:tcW w:w="6000" w:type="dxa"/>
            <w:shd w:val="clear" w:color="auto" w:fill="auto"/>
          </w:tcPr>
          <w:p w:rsidR="00443944" w:rsidRPr="007D019A" w:rsidRDefault="00443944" w:rsidP="00443944">
            <w:pPr>
              <w:spacing w:after="0" w:line="240" w:lineRule="auto"/>
              <w:jc w:val="both"/>
              <w:rPr>
                <w:rFonts w:ascii="Arial" w:hAnsi="Arial"/>
                <w:sz w:val="24"/>
              </w:rPr>
            </w:pPr>
            <w:r>
              <w:rPr>
                <w:rFonts w:ascii="Arial" w:hAnsi="Arial"/>
                <w:sz w:val="24"/>
              </w:rPr>
              <w:t xml:space="preserve">Do you have a web-portal to provide an on-line ordering service to Customers? </w:t>
            </w:r>
          </w:p>
        </w:tc>
        <w:tc>
          <w:tcPr>
            <w:tcW w:w="1000" w:type="dxa"/>
            <w:shd w:val="clear" w:color="auto" w:fill="auto"/>
          </w:tcPr>
          <w:p w:rsidR="00443944" w:rsidRPr="007D019A" w:rsidRDefault="00443944" w:rsidP="007D019A">
            <w:pPr>
              <w:spacing w:after="0" w:line="240" w:lineRule="auto"/>
              <w:rPr>
                <w:rFonts w:ascii="Arial" w:hAnsi="Arial"/>
                <w:sz w:val="24"/>
              </w:rPr>
            </w:pPr>
          </w:p>
        </w:tc>
        <w:tc>
          <w:tcPr>
            <w:tcW w:w="1107" w:type="dxa"/>
            <w:shd w:val="clear" w:color="auto" w:fill="auto"/>
          </w:tcPr>
          <w:p w:rsidR="00443944" w:rsidRPr="007D019A" w:rsidRDefault="00443944" w:rsidP="007D019A">
            <w:pPr>
              <w:spacing w:after="0" w:line="240" w:lineRule="auto"/>
              <w:rPr>
                <w:rFonts w:ascii="Arial" w:hAnsi="Arial"/>
                <w:sz w:val="24"/>
              </w:rPr>
            </w:pPr>
          </w:p>
        </w:tc>
      </w:tr>
      <w:tr w:rsidR="007D019A" w:rsidRPr="007D019A" w:rsidTr="00973C21">
        <w:trPr>
          <w:trHeight w:val="448"/>
        </w:trPr>
        <w:tc>
          <w:tcPr>
            <w:tcW w:w="608" w:type="dxa"/>
            <w:shd w:val="clear" w:color="auto" w:fill="auto"/>
          </w:tcPr>
          <w:p w:rsidR="007D019A" w:rsidRPr="007D019A" w:rsidRDefault="00443944" w:rsidP="00CC3D2C">
            <w:pPr>
              <w:spacing w:after="0" w:line="240" w:lineRule="auto"/>
              <w:jc w:val="center"/>
              <w:rPr>
                <w:rFonts w:ascii="Arial" w:hAnsi="Arial"/>
                <w:sz w:val="24"/>
              </w:rPr>
            </w:pPr>
            <w:r>
              <w:rPr>
                <w:rFonts w:ascii="Arial" w:hAnsi="Arial"/>
                <w:sz w:val="24"/>
              </w:rPr>
              <w:t>3</w:t>
            </w:r>
          </w:p>
        </w:tc>
        <w:tc>
          <w:tcPr>
            <w:tcW w:w="6000" w:type="dxa"/>
            <w:shd w:val="clear" w:color="auto" w:fill="auto"/>
          </w:tcPr>
          <w:p w:rsidR="007D019A" w:rsidRPr="007D019A" w:rsidRDefault="007D019A" w:rsidP="007D019A">
            <w:pPr>
              <w:spacing w:after="0" w:line="240" w:lineRule="auto"/>
              <w:jc w:val="both"/>
              <w:rPr>
                <w:rFonts w:ascii="Arial" w:hAnsi="Arial"/>
                <w:sz w:val="24"/>
              </w:rPr>
            </w:pPr>
            <w:r w:rsidRPr="007D019A">
              <w:rPr>
                <w:rFonts w:ascii="Arial" w:hAnsi="Arial"/>
                <w:sz w:val="24"/>
              </w:rPr>
              <w:t xml:space="preserve">Do you offer a doorstep delivery service </w:t>
            </w:r>
            <w:r>
              <w:rPr>
                <w:rFonts w:ascii="Arial" w:hAnsi="Arial"/>
                <w:sz w:val="24"/>
              </w:rPr>
              <w:t>for</w:t>
            </w:r>
            <w:r w:rsidRPr="007D019A">
              <w:rPr>
                <w:rFonts w:ascii="Arial" w:hAnsi="Arial"/>
                <w:sz w:val="24"/>
              </w:rPr>
              <w:t xml:space="preserve"> these </w:t>
            </w:r>
            <w:r>
              <w:rPr>
                <w:rFonts w:ascii="Arial" w:hAnsi="Arial"/>
                <w:sz w:val="24"/>
              </w:rPr>
              <w:t xml:space="preserve">decoration paint </w:t>
            </w:r>
            <w:r w:rsidRPr="007D019A">
              <w:rPr>
                <w:rFonts w:ascii="Arial" w:hAnsi="Arial"/>
                <w:sz w:val="24"/>
              </w:rPr>
              <w:t xml:space="preserve">packs to the </w:t>
            </w:r>
            <w:r>
              <w:rPr>
                <w:rFonts w:ascii="Arial" w:hAnsi="Arial"/>
                <w:sz w:val="24"/>
              </w:rPr>
              <w:t xml:space="preserve">identified </w:t>
            </w:r>
            <w:r w:rsidRPr="007D019A">
              <w:rPr>
                <w:rFonts w:ascii="Arial" w:hAnsi="Arial"/>
                <w:sz w:val="24"/>
              </w:rPr>
              <w:t>tena</w:t>
            </w:r>
            <w:r w:rsidR="002102E0">
              <w:rPr>
                <w:rFonts w:ascii="Arial" w:hAnsi="Arial"/>
                <w:sz w:val="24"/>
              </w:rPr>
              <w:t>nts’ addresses, (including high-</w:t>
            </w:r>
            <w:r w:rsidRPr="007D019A">
              <w:rPr>
                <w:rFonts w:ascii="Arial" w:hAnsi="Arial"/>
                <w:sz w:val="24"/>
              </w:rPr>
              <w:t xml:space="preserve">rise blocks of flats), within 48 hours of </w:t>
            </w:r>
            <w:r>
              <w:rPr>
                <w:rFonts w:ascii="Arial" w:hAnsi="Arial"/>
                <w:sz w:val="24"/>
              </w:rPr>
              <w:t>receiving the order?</w:t>
            </w:r>
          </w:p>
        </w:tc>
        <w:tc>
          <w:tcPr>
            <w:tcW w:w="1000" w:type="dxa"/>
            <w:shd w:val="clear" w:color="auto" w:fill="auto"/>
          </w:tcPr>
          <w:p w:rsidR="007D019A" w:rsidRPr="007D019A" w:rsidRDefault="007D019A" w:rsidP="007D019A">
            <w:pPr>
              <w:spacing w:after="0" w:line="240" w:lineRule="auto"/>
              <w:rPr>
                <w:rFonts w:ascii="Arial" w:hAnsi="Arial"/>
                <w:sz w:val="24"/>
              </w:rPr>
            </w:pPr>
          </w:p>
        </w:tc>
        <w:tc>
          <w:tcPr>
            <w:tcW w:w="1107" w:type="dxa"/>
            <w:shd w:val="clear" w:color="auto" w:fill="auto"/>
          </w:tcPr>
          <w:p w:rsidR="007D019A" w:rsidRPr="007D019A" w:rsidRDefault="007D019A" w:rsidP="007D019A">
            <w:pPr>
              <w:spacing w:after="0" w:line="240" w:lineRule="auto"/>
              <w:rPr>
                <w:rFonts w:ascii="Arial" w:hAnsi="Arial"/>
                <w:sz w:val="24"/>
              </w:rPr>
            </w:pPr>
          </w:p>
        </w:tc>
      </w:tr>
      <w:tr w:rsidR="007D019A" w:rsidRPr="007D019A" w:rsidTr="00973C21">
        <w:trPr>
          <w:trHeight w:val="448"/>
        </w:trPr>
        <w:tc>
          <w:tcPr>
            <w:tcW w:w="608" w:type="dxa"/>
            <w:shd w:val="clear" w:color="auto" w:fill="auto"/>
          </w:tcPr>
          <w:p w:rsidR="007D019A" w:rsidRPr="007D019A" w:rsidRDefault="00443944" w:rsidP="00CC3D2C">
            <w:pPr>
              <w:spacing w:after="0" w:line="240" w:lineRule="auto"/>
              <w:jc w:val="center"/>
              <w:rPr>
                <w:rFonts w:ascii="Arial" w:hAnsi="Arial"/>
                <w:sz w:val="24"/>
              </w:rPr>
            </w:pPr>
            <w:r>
              <w:rPr>
                <w:rFonts w:ascii="Arial" w:hAnsi="Arial"/>
                <w:sz w:val="24"/>
              </w:rPr>
              <w:t>4</w:t>
            </w:r>
          </w:p>
        </w:tc>
        <w:tc>
          <w:tcPr>
            <w:tcW w:w="6000" w:type="dxa"/>
            <w:shd w:val="clear" w:color="auto" w:fill="auto"/>
          </w:tcPr>
          <w:p w:rsidR="007D019A" w:rsidRPr="007D019A" w:rsidRDefault="007D019A" w:rsidP="008C20F7">
            <w:pPr>
              <w:spacing w:after="0" w:line="240" w:lineRule="auto"/>
              <w:jc w:val="both"/>
              <w:rPr>
                <w:rFonts w:ascii="Arial" w:hAnsi="Arial"/>
                <w:sz w:val="24"/>
              </w:rPr>
            </w:pPr>
            <w:r w:rsidRPr="007D019A">
              <w:rPr>
                <w:rFonts w:ascii="Arial" w:hAnsi="Arial"/>
                <w:sz w:val="24"/>
              </w:rPr>
              <w:t xml:space="preserve">Do you offer a </w:t>
            </w:r>
            <w:r w:rsidR="008C20F7">
              <w:rPr>
                <w:rFonts w:ascii="Arial" w:hAnsi="Arial"/>
                <w:sz w:val="24"/>
              </w:rPr>
              <w:t xml:space="preserve">varied </w:t>
            </w:r>
            <w:r w:rsidRPr="007D019A">
              <w:rPr>
                <w:rFonts w:ascii="Arial" w:hAnsi="Arial"/>
                <w:sz w:val="24"/>
              </w:rPr>
              <w:t xml:space="preserve">choice of colours to tenants when choosing their </w:t>
            </w:r>
            <w:r w:rsidR="008C20F7">
              <w:rPr>
                <w:rFonts w:ascii="Arial" w:hAnsi="Arial"/>
                <w:sz w:val="24"/>
              </w:rPr>
              <w:t>paint pack</w:t>
            </w:r>
            <w:r w:rsidRPr="007D019A">
              <w:rPr>
                <w:rFonts w:ascii="Arial" w:hAnsi="Arial"/>
                <w:sz w:val="24"/>
              </w:rPr>
              <w:t>?</w:t>
            </w:r>
          </w:p>
        </w:tc>
        <w:tc>
          <w:tcPr>
            <w:tcW w:w="1000" w:type="dxa"/>
            <w:shd w:val="clear" w:color="auto" w:fill="auto"/>
          </w:tcPr>
          <w:p w:rsidR="007D019A" w:rsidRPr="007D019A" w:rsidRDefault="007D019A" w:rsidP="007D019A">
            <w:pPr>
              <w:spacing w:after="0" w:line="240" w:lineRule="auto"/>
              <w:rPr>
                <w:rFonts w:ascii="Arial" w:hAnsi="Arial"/>
                <w:sz w:val="24"/>
              </w:rPr>
            </w:pPr>
          </w:p>
        </w:tc>
        <w:tc>
          <w:tcPr>
            <w:tcW w:w="1107" w:type="dxa"/>
            <w:shd w:val="clear" w:color="auto" w:fill="auto"/>
          </w:tcPr>
          <w:p w:rsidR="007D019A" w:rsidRPr="007D019A" w:rsidRDefault="007D019A" w:rsidP="007D019A">
            <w:pPr>
              <w:spacing w:after="0" w:line="240" w:lineRule="auto"/>
              <w:rPr>
                <w:rFonts w:ascii="Arial" w:hAnsi="Arial"/>
                <w:sz w:val="24"/>
              </w:rPr>
            </w:pPr>
          </w:p>
        </w:tc>
      </w:tr>
      <w:tr w:rsidR="007D019A" w:rsidRPr="007D019A" w:rsidTr="00973C21">
        <w:trPr>
          <w:trHeight w:val="473"/>
        </w:trPr>
        <w:tc>
          <w:tcPr>
            <w:tcW w:w="608" w:type="dxa"/>
            <w:shd w:val="clear" w:color="auto" w:fill="auto"/>
          </w:tcPr>
          <w:p w:rsidR="007D019A" w:rsidRPr="007D019A" w:rsidRDefault="00443944" w:rsidP="00CC3D2C">
            <w:pPr>
              <w:spacing w:after="0" w:line="240" w:lineRule="auto"/>
              <w:jc w:val="center"/>
              <w:rPr>
                <w:rFonts w:ascii="Arial" w:hAnsi="Arial"/>
                <w:sz w:val="24"/>
              </w:rPr>
            </w:pPr>
            <w:r>
              <w:rPr>
                <w:rFonts w:ascii="Arial" w:hAnsi="Arial"/>
                <w:sz w:val="24"/>
              </w:rPr>
              <w:t>5</w:t>
            </w:r>
          </w:p>
        </w:tc>
        <w:tc>
          <w:tcPr>
            <w:tcW w:w="6000" w:type="dxa"/>
            <w:shd w:val="clear" w:color="auto" w:fill="auto"/>
          </w:tcPr>
          <w:p w:rsidR="007D019A" w:rsidRPr="007D019A" w:rsidRDefault="007D019A" w:rsidP="007D019A">
            <w:pPr>
              <w:spacing w:after="0" w:line="240" w:lineRule="auto"/>
              <w:jc w:val="both"/>
              <w:rPr>
                <w:rFonts w:ascii="Arial" w:hAnsi="Arial"/>
                <w:sz w:val="24"/>
              </w:rPr>
            </w:pPr>
            <w:r w:rsidRPr="007D019A">
              <w:rPr>
                <w:rFonts w:ascii="Arial" w:hAnsi="Arial"/>
                <w:sz w:val="24"/>
              </w:rPr>
              <w:t xml:space="preserve">Do you have the capacity to deliver to all areas of the City of </w:t>
            </w:r>
            <w:smartTag w:uri="urn:schemas-microsoft-com:office:smarttags" w:element="City">
              <w:smartTag w:uri="urn:schemas-microsoft-com:office:smarttags" w:element="place">
                <w:r w:rsidRPr="007D019A">
                  <w:rPr>
                    <w:rFonts w:ascii="Arial" w:hAnsi="Arial"/>
                    <w:sz w:val="24"/>
                  </w:rPr>
                  <w:t>Newcastle upon Tyne</w:t>
                </w:r>
              </w:smartTag>
            </w:smartTag>
            <w:r w:rsidRPr="007D019A">
              <w:rPr>
                <w:rFonts w:ascii="Arial" w:hAnsi="Arial"/>
                <w:sz w:val="24"/>
              </w:rPr>
              <w:t>?</w:t>
            </w:r>
          </w:p>
        </w:tc>
        <w:tc>
          <w:tcPr>
            <w:tcW w:w="1000" w:type="dxa"/>
            <w:shd w:val="clear" w:color="auto" w:fill="auto"/>
          </w:tcPr>
          <w:p w:rsidR="007D019A" w:rsidRPr="007D019A" w:rsidRDefault="007D019A" w:rsidP="007D019A">
            <w:pPr>
              <w:spacing w:after="0" w:line="240" w:lineRule="auto"/>
              <w:rPr>
                <w:rFonts w:ascii="Arial" w:hAnsi="Arial"/>
                <w:sz w:val="24"/>
              </w:rPr>
            </w:pPr>
          </w:p>
        </w:tc>
        <w:tc>
          <w:tcPr>
            <w:tcW w:w="1107" w:type="dxa"/>
            <w:shd w:val="clear" w:color="auto" w:fill="auto"/>
          </w:tcPr>
          <w:p w:rsidR="007D019A" w:rsidRPr="007D019A" w:rsidRDefault="007D019A" w:rsidP="007D019A">
            <w:pPr>
              <w:spacing w:after="0" w:line="240" w:lineRule="auto"/>
              <w:rPr>
                <w:rFonts w:ascii="Arial" w:hAnsi="Arial"/>
                <w:sz w:val="24"/>
              </w:rPr>
            </w:pPr>
          </w:p>
        </w:tc>
      </w:tr>
    </w:tbl>
    <w:p w:rsidR="007D019A" w:rsidRPr="007D019A" w:rsidRDefault="008C20F7" w:rsidP="00E81480">
      <w:pPr>
        <w:spacing w:after="0" w:line="240" w:lineRule="auto"/>
        <w:jc w:val="both"/>
        <w:rPr>
          <w:rFonts w:ascii="Arial" w:hAnsi="Arial"/>
          <w:sz w:val="24"/>
          <w:szCs w:val="24"/>
          <w:lang w:eastAsia="en-US"/>
        </w:rPr>
      </w:pPr>
      <w:r>
        <w:rPr>
          <w:rFonts w:ascii="Arial" w:hAnsi="Arial"/>
          <w:sz w:val="24"/>
          <w:szCs w:val="24"/>
          <w:lang w:eastAsia="en-US"/>
        </w:rPr>
        <w:t>(Please place a ‘</w:t>
      </w:r>
      <w:r>
        <w:rPr>
          <w:rFonts w:ascii="Arial" w:hAnsi="Arial"/>
          <w:sz w:val="24"/>
          <w:szCs w:val="24"/>
          <w:lang w:eastAsia="en-US"/>
        </w:rPr>
        <w:sym w:font="Wingdings" w:char="F0FC"/>
      </w:r>
      <w:r>
        <w:rPr>
          <w:rFonts w:ascii="Arial" w:hAnsi="Arial"/>
          <w:sz w:val="24"/>
          <w:szCs w:val="24"/>
          <w:lang w:eastAsia="en-US"/>
        </w:rPr>
        <w:t>’ in the relevant box to represent your response to each question)</w:t>
      </w:r>
    </w:p>
    <w:p w:rsidR="007D019A" w:rsidRDefault="007D019A" w:rsidP="00955E53">
      <w:pPr>
        <w:spacing w:after="0" w:line="240" w:lineRule="auto"/>
        <w:jc w:val="both"/>
        <w:rPr>
          <w:rFonts w:ascii="Arial" w:hAnsi="Arial"/>
          <w:b/>
          <w:sz w:val="24"/>
          <w:szCs w:val="24"/>
          <w:lang w:eastAsia="en-US"/>
        </w:rPr>
      </w:pPr>
    </w:p>
    <w:p w:rsidR="008C20F7" w:rsidRPr="008C20F7" w:rsidRDefault="008C20F7" w:rsidP="00955E53">
      <w:pPr>
        <w:spacing w:after="0" w:line="240" w:lineRule="auto"/>
        <w:jc w:val="both"/>
        <w:rPr>
          <w:rFonts w:ascii="Arial" w:hAnsi="Arial"/>
          <w:sz w:val="24"/>
          <w:szCs w:val="24"/>
          <w:lang w:eastAsia="en-US"/>
        </w:rPr>
      </w:pPr>
      <w:r w:rsidRPr="008C20F7">
        <w:rPr>
          <w:rFonts w:ascii="Arial" w:hAnsi="Arial"/>
          <w:sz w:val="24"/>
          <w:szCs w:val="24"/>
          <w:lang w:eastAsia="en-US"/>
        </w:rPr>
        <w:t>Note</w:t>
      </w:r>
      <w:r>
        <w:rPr>
          <w:rFonts w:ascii="Arial" w:hAnsi="Arial"/>
          <w:sz w:val="24"/>
          <w:szCs w:val="24"/>
          <w:lang w:eastAsia="en-US"/>
        </w:rPr>
        <w:t>: A</w:t>
      </w:r>
      <w:r w:rsidRPr="008C20F7">
        <w:rPr>
          <w:rFonts w:ascii="Arial" w:hAnsi="Arial"/>
          <w:sz w:val="24"/>
          <w:szCs w:val="24"/>
          <w:lang w:eastAsia="en-US"/>
        </w:rPr>
        <w:t xml:space="preserve"> ‘</w:t>
      </w:r>
      <w:r w:rsidRPr="002102E0">
        <w:rPr>
          <w:rFonts w:ascii="Arial" w:hAnsi="Arial"/>
          <w:b/>
          <w:sz w:val="24"/>
          <w:szCs w:val="24"/>
          <w:lang w:eastAsia="en-US"/>
        </w:rPr>
        <w:t>No</w:t>
      </w:r>
      <w:r w:rsidRPr="008C20F7">
        <w:rPr>
          <w:rFonts w:ascii="Arial" w:hAnsi="Arial"/>
          <w:sz w:val="24"/>
          <w:szCs w:val="24"/>
          <w:lang w:eastAsia="en-US"/>
        </w:rPr>
        <w:t>’ respons</w:t>
      </w:r>
      <w:r>
        <w:rPr>
          <w:rFonts w:ascii="Arial" w:hAnsi="Arial"/>
          <w:sz w:val="24"/>
          <w:szCs w:val="24"/>
          <w:lang w:eastAsia="en-US"/>
        </w:rPr>
        <w:t>e will be awarded an automatic “</w:t>
      </w:r>
      <w:r w:rsidRPr="002102E0">
        <w:rPr>
          <w:rFonts w:ascii="Arial" w:hAnsi="Arial"/>
          <w:b/>
          <w:sz w:val="24"/>
          <w:szCs w:val="24"/>
          <w:lang w:eastAsia="en-US"/>
        </w:rPr>
        <w:t>Fail</w:t>
      </w:r>
      <w:r>
        <w:rPr>
          <w:rFonts w:ascii="Arial" w:hAnsi="Arial"/>
          <w:sz w:val="24"/>
          <w:szCs w:val="24"/>
          <w:lang w:eastAsia="en-US"/>
        </w:rPr>
        <w:t>”</w:t>
      </w:r>
    </w:p>
    <w:p w:rsidR="008C20F7" w:rsidRDefault="008C20F7" w:rsidP="00955E53">
      <w:pPr>
        <w:spacing w:after="0" w:line="240" w:lineRule="auto"/>
        <w:jc w:val="both"/>
        <w:rPr>
          <w:rFonts w:ascii="Arial" w:hAnsi="Arial"/>
          <w:b/>
          <w:sz w:val="24"/>
          <w:szCs w:val="24"/>
          <w:lang w:eastAsia="en-US"/>
        </w:rPr>
      </w:pPr>
    </w:p>
    <w:p w:rsidR="003A2BCA" w:rsidRDefault="003A2BCA" w:rsidP="008C20F7">
      <w:pPr>
        <w:spacing w:after="0" w:line="240" w:lineRule="auto"/>
        <w:rPr>
          <w:rFonts w:ascii="Arial" w:hAnsi="Arial"/>
          <w:sz w:val="24"/>
          <w:u w:val="single"/>
        </w:rPr>
      </w:pPr>
    </w:p>
    <w:p w:rsidR="008C20F7" w:rsidRPr="008C20F7" w:rsidRDefault="008C20F7" w:rsidP="008C20F7">
      <w:pPr>
        <w:spacing w:after="0" w:line="240" w:lineRule="auto"/>
        <w:rPr>
          <w:rFonts w:ascii="Arial" w:hAnsi="Arial"/>
          <w:sz w:val="24"/>
          <w:u w:val="single"/>
        </w:rPr>
      </w:pPr>
      <w:r w:rsidRPr="008C20F7">
        <w:rPr>
          <w:rFonts w:ascii="Arial" w:hAnsi="Arial"/>
          <w:sz w:val="24"/>
          <w:u w:val="single"/>
        </w:rPr>
        <w:t>Part B</w:t>
      </w:r>
    </w:p>
    <w:p w:rsidR="008C20F7" w:rsidRPr="008C20F7" w:rsidRDefault="008C20F7" w:rsidP="008C20F7">
      <w:pPr>
        <w:spacing w:after="0" w:line="240" w:lineRule="auto"/>
        <w:rPr>
          <w:rFonts w:ascii="Arial" w:hAnsi="Arial"/>
          <w:b/>
          <w:sz w:val="24"/>
          <w:u w:val="single"/>
        </w:rPr>
      </w:pPr>
    </w:p>
    <w:p w:rsidR="008C20F7" w:rsidRPr="008C20F7" w:rsidRDefault="008C20F7" w:rsidP="008C20F7">
      <w:pPr>
        <w:spacing w:after="0" w:line="240" w:lineRule="auto"/>
        <w:rPr>
          <w:rFonts w:ascii="Arial" w:hAnsi="Arial"/>
          <w:sz w:val="24"/>
        </w:rPr>
      </w:pPr>
      <w:r w:rsidRPr="008C20F7">
        <w:rPr>
          <w:rFonts w:ascii="Arial" w:hAnsi="Arial"/>
          <w:sz w:val="24"/>
        </w:rPr>
        <w:t>Quality Questions (</w:t>
      </w:r>
      <w:r w:rsidRPr="008C20F7">
        <w:rPr>
          <w:rFonts w:ascii="Arial" w:hAnsi="Arial"/>
          <w:b/>
          <w:sz w:val="24"/>
        </w:rPr>
        <w:t>60% of overall scoring</w:t>
      </w:r>
      <w:r w:rsidRPr="008C20F7">
        <w:rPr>
          <w:rFonts w:ascii="Arial" w:hAnsi="Arial"/>
          <w:sz w:val="24"/>
        </w:rPr>
        <w:t>)</w:t>
      </w:r>
    </w:p>
    <w:p w:rsidR="008C20F7" w:rsidRPr="008C20F7" w:rsidRDefault="008C20F7" w:rsidP="008C20F7">
      <w:pPr>
        <w:spacing w:after="0" w:line="240" w:lineRule="auto"/>
        <w:rPr>
          <w:rFonts w:ascii="Arial" w:hAnsi="Arial"/>
          <w:sz w:val="24"/>
        </w:rPr>
      </w:pPr>
    </w:p>
    <w:p w:rsidR="008C20F7" w:rsidRDefault="008C20F7" w:rsidP="008C20F7">
      <w:pPr>
        <w:spacing w:after="0" w:line="240" w:lineRule="auto"/>
        <w:jc w:val="both"/>
        <w:rPr>
          <w:rFonts w:ascii="Arial" w:hAnsi="Arial"/>
          <w:sz w:val="24"/>
        </w:rPr>
      </w:pPr>
      <w:r w:rsidRPr="008C20F7">
        <w:rPr>
          <w:rFonts w:ascii="Arial" w:hAnsi="Arial"/>
          <w:sz w:val="24"/>
        </w:rPr>
        <w:t>The results and scores from this section will be added together with the scores from the pricing schedule. Together, these two scores will provide your total score awarded for your tender response</w:t>
      </w:r>
    </w:p>
    <w:p w:rsidR="008C20F7" w:rsidRDefault="008C20F7" w:rsidP="008C20F7">
      <w:pPr>
        <w:spacing w:after="0" w:line="240" w:lineRule="auto"/>
        <w:jc w:val="both"/>
        <w:rPr>
          <w:rFonts w:ascii="Arial" w:hAnsi="Arial"/>
          <w:sz w:val="24"/>
        </w:rPr>
      </w:pPr>
    </w:p>
    <w:p w:rsidR="008C20F7" w:rsidRPr="008C20F7" w:rsidRDefault="008C20F7" w:rsidP="008C20F7">
      <w:pPr>
        <w:pStyle w:val="Body"/>
        <w:tabs>
          <w:tab w:val="clear" w:pos="851"/>
          <w:tab w:val="clear" w:pos="1843"/>
          <w:tab w:val="clear" w:pos="3119"/>
          <w:tab w:val="clear" w:pos="4253"/>
        </w:tabs>
        <w:spacing w:after="0" w:line="240" w:lineRule="auto"/>
      </w:pPr>
      <w:r w:rsidRPr="008C20F7">
        <w:t>Scoring matrix</w:t>
      </w:r>
    </w:p>
    <w:p w:rsidR="008C20F7" w:rsidRDefault="008C20F7" w:rsidP="008C20F7">
      <w:pPr>
        <w:pStyle w:val="Body"/>
        <w:tabs>
          <w:tab w:val="clear" w:pos="851"/>
          <w:tab w:val="clear" w:pos="1843"/>
          <w:tab w:val="clear" w:pos="3119"/>
          <w:tab w:val="clear" w:pos="4253"/>
        </w:tabs>
        <w:spacing w:after="0" w:line="240" w:lineRule="auto"/>
        <w:rPr>
          <w:b/>
        </w:rPr>
      </w:pPr>
    </w:p>
    <w:p w:rsidR="008C20F7" w:rsidRDefault="008C20F7" w:rsidP="008C20F7">
      <w:pPr>
        <w:pStyle w:val="Body"/>
        <w:tabs>
          <w:tab w:val="clear" w:pos="851"/>
          <w:tab w:val="clear" w:pos="1843"/>
          <w:tab w:val="clear" w:pos="3119"/>
          <w:tab w:val="clear" w:pos="4253"/>
        </w:tabs>
        <w:spacing w:after="0" w:line="240" w:lineRule="auto"/>
        <w:rPr>
          <w:b/>
        </w:rPr>
      </w:pPr>
      <w:r>
        <w:t xml:space="preserve">Your Homes Newcastle and </w:t>
      </w:r>
      <w:r w:rsidRPr="00FC036B">
        <w:t xml:space="preserve">Newcastle City Council </w:t>
      </w:r>
      <w:r>
        <w:t>will score all answers to the questions raised in this section in accordance with the graduated approach set out in the following table.</w:t>
      </w:r>
    </w:p>
    <w:p w:rsidR="008C20F7" w:rsidRDefault="008C20F7" w:rsidP="008C20F7">
      <w:pPr>
        <w:spacing w:after="0" w:line="240" w:lineRule="auto"/>
        <w:jc w:val="both"/>
        <w:rPr>
          <w:rFonts w:ascii="Arial" w:hAnsi="Arial"/>
          <w:b/>
          <w:sz w:val="24"/>
          <w:szCs w:val="24"/>
          <w:lang w:eastAsia="en-US"/>
        </w:rPr>
      </w:pPr>
    </w:p>
    <w:tbl>
      <w:tblPr>
        <w:tblW w:w="90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8083"/>
      </w:tblGrid>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8C20F7" w:rsidRPr="00F02292" w:rsidRDefault="008C20F7" w:rsidP="008C20F7">
            <w:pPr>
              <w:spacing w:after="0" w:line="240" w:lineRule="auto"/>
              <w:jc w:val="both"/>
              <w:rPr>
                <w:rFonts w:ascii="Arial" w:hAnsi="Arial"/>
                <w:bCs/>
                <w:sz w:val="24"/>
                <w:szCs w:val="24"/>
                <w:lang w:eastAsia="en-US"/>
              </w:rPr>
            </w:pPr>
            <w:r w:rsidRPr="00F02292">
              <w:rPr>
                <w:rFonts w:ascii="Arial" w:hAnsi="Arial"/>
                <w:bCs/>
                <w:sz w:val="24"/>
                <w:szCs w:val="24"/>
                <w:lang w:eastAsia="en-US"/>
              </w:rPr>
              <w:t>Score</w:t>
            </w:r>
          </w:p>
        </w:tc>
        <w:tc>
          <w:tcPr>
            <w:tcW w:w="8080" w:type="dxa"/>
            <w:tcBorders>
              <w:top w:val="single" w:sz="4" w:space="0" w:color="auto"/>
              <w:left w:val="single" w:sz="4" w:space="0" w:color="auto"/>
              <w:bottom w:val="single" w:sz="4" w:space="0" w:color="auto"/>
              <w:right w:val="single" w:sz="4" w:space="0" w:color="auto"/>
            </w:tcBorders>
            <w:shd w:val="clear" w:color="auto" w:fill="D9D9D9"/>
            <w:hideMark/>
          </w:tcPr>
          <w:p w:rsidR="008C20F7" w:rsidRPr="00F02292" w:rsidRDefault="008C20F7" w:rsidP="008C20F7">
            <w:pPr>
              <w:spacing w:after="0" w:line="240" w:lineRule="auto"/>
              <w:jc w:val="both"/>
              <w:rPr>
                <w:rFonts w:ascii="Arial" w:hAnsi="Arial"/>
                <w:bCs/>
                <w:sz w:val="24"/>
                <w:szCs w:val="24"/>
                <w:lang w:eastAsia="en-US"/>
              </w:rPr>
            </w:pPr>
            <w:r w:rsidRPr="00F02292">
              <w:rPr>
                <w:rFonts w:ascii="Arial" w:hAnsi="Arial"/>
                <w:bCs/>
                <w:sz w:val="24"/>
                <w:szCs w:val="24"/>
                <w:lang w:eastAsia="en-US"/>
              </w:rPr>
              <w:t>Classification</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100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Exceptional response in all areas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90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Exceptional response with some minor shortcomings, or very good response with some exceptional elements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80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Very good response in all areas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70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Very good response with some minor shortcomings, or good response with very good elements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60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Good response in all areas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50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Good response with some minor shortcomings, or acceptable response with good elements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40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Acceptable response in all areas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30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Acceptable response with some minor shortcomings, or poor response with some acceptable elements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20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Poor response in all areas</w:t>
            </w:r>
          </w:p>
        </w:tc>
      </w:tr>
      <w:tr w:rsidR="008C20F7" w:rsidRPr="008C20F7" w:rsidTr="00973C21">
        <w:trPr>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10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Very poor response that is significantly below expectations in all areas</w:t>
            </w:r>
          </w:p>
        </w:tc>
      </w:tr>
      <w:tr w:rsidR="008C20F7" w:rsidRPr="008C20F7" w:rsidTr="00973C21">
        <w:trPr>
          <w:trHeight w:val="80"/>
          <w:jc w:val="center"/>
        </w:trPr>
        <w:tc>
          <w:tcPr>
            <w:tcW w:w="992" w:type="dxa"/>
            <w:tcBorders>
              <w:top w:val="single" w:sz="4" w:space="0" w:color="auto"/>
              <w:left w:val="single" w:sz="4" w:space="0" w:color="auto"/>
              <w:bottom w:val="single" w:sz="4" w:space="0" w:color="auto"/>
              <w:right w:val="single" w:sz="4" w:space="0" w:color="auto"/>
            </w:tcBorders>
            <w:hideMark/>
          </w:tcPr>
          <w:p w:rsidR="008C20F7" w:rsidRPr="008C20F7" w:rsidRDefault="008C20F7" w:rsidP="00F02292">
            <w:pPr>
              <w:spacing w:after="0" w:line="240" w:lineRule="auto"/>
              <w:jc w:val="center"/>
              <w:rPr>
                <w:rFonts w:ascii="Arial" w:hAnsi="Arial"/>
                <w:sz w:val="24"/>
                <w:szCs w:val="24"/>
                <w:lang w:eastAsia="en-US"/>
              </w:rPr>
            </w:pPr>
            <w:r w:rsidRPr="008C20F7">
              <w:rPr>
                <w:rFonts w:ascii="Arial" w:hAnsi="Arial"/>
                <w:sz w:val="24"/>
                <w:szCs w:val="24"/>
                <w:lang w:eastAsia="en-US"/>
              </w:rPr>
              <w:t>0</w:t>
            </w:r>
          </w:p>
        </w:tc>
        <w:tc>
          <w:tcPr>
            <w:tcW w:w="8080" w:type="dxa"/>
            <w:tcBorders>
              <w:top w:val="single" w:sz="4" w:space="0" w:color="auto"/>
              <w:left w:val="single" w:sz="4" w:space="0" w:color="auto"/>
              <w:bottom w:val="single" w:sz="4" w:space="0" w:color="auto"/>
              <w:right w:val="single" w:sz="4" w:space="0" w:color="auto"/>
            </w:tcBorders>
            <w:hideMark/>
          </w:tcPr>
          <w:p w:rsidR="008C20F7" w:rsidRPr="008C20F7" w:rsidRDefault="008C20F7" w:rsidP="008C20F7">
            <w:pPr>
              <w:spacing w:after="0" w:line="240" w:lineRule="auto"/>
              <w:jc w:val="both"/>
              <w:rPr>
                <w:rFonts w:ascii="Arial" w:hAnsi="Arial"/>
                <w:sz w:val="24"/>
                <w:szCs w:val="24"/>
                <w:lang w:eastAsia="en-US"/>
              </w:rPr>
            </w:pPr>
            <w:r w:rsidRPr="008C20F7">
              <w:rPr>
                <w:rFonts w:ascii="Arial" w:hAnsi="Arial"/>
                <w:sz w:val="24"/>
                <w:szCs w:val="24"/>
                <w:lang w:eastAsia="en-US"/>
              </w:rPr>
              <w:t>No response, or inappropriate response in all areas</w:t>
            </w:r>
          </w:p>
        </w:tc>
      </w:tr>
    </w:tbl>
    <w:p w:rsidR="008C20F7" w:rsidRDefault="008C20F7" w:rsidP="008C20F7">
      <w:pPr>
        <w:spacing w:after="0" w:line="240" w:lineRule="auto"/>
        <w:jc w:val="both"/>
        <w:rPr>
          <w:rFonts w:ascii="Arial" w:hAnsi="Arial"/>
          <w:b/>
          <w:sz w:val="24"/>
          <w:szCs w:val="24"/>
          <w:lang w:eastAsia="en-US"/>
        </w:rPr>
      </w:pPr>
    </w:p>
    <w:p w:rsidR="00F02292" w:rsidRDefault="00F02292" w:rsidP="00F02292">
      <w:pPr>
        <w:pStyle w:val="Body"/>
        <w:tabs>
          <w:tab w:val="clear" w:pos="851"/>
          <w:tab w:val="clear" w:pos="1843"/>
          <w:tab w:val="clear" w:pos="3119"/>
          <w:tab w:val="clear" w:pos="4253"/>
        </w:tabs>
        <w:spacing w:after="0" w:line="240" w:lineRule="auto"/>
        <w:jc w:val="both"/>
      </w:pPr>
      <w:r>
        <w:t xml:space="preserve">With reference to the following questions, please note that </w:t>
      </w:r>
      <w:r w:rsidRPr="00D036F3">
        <w:t xml:space="preserve">Tenderers are advised to that each </w:t>
      </w:r>
      <w:r>
        <w:t>criteria question</w:t>
      </w:r>
      <w:r w:rsidRPr="00D036F3">
        <w:t xml:space="preserve"> will be evaluated and scored independently. The evaluation team will not consider responses in excess of the stated word count or</w:t>
      </w:r>
      <w:r>
        <w:t>,</w:t>
      </w:r>
      <w:r w:rsidRPr="00D036F3">
        <w:t xml:space="preserve"> that are contained as part of other </w:t>
      </w:r>
      <w:r>
        <w:t>criteria question</w:t>
      </w:r>
      <w:r w:rsidRPr="00D036F3">
        <w:t xml:space="preserve"> responses. Tenderers are therefore </w:t>
      </w:r>
      <w:r>
        <w:t xml:space="preserve">fully </w:t>
      </w:r>
      <w:r w:rsidRPr="00D036F3">
        <w:t xml:space="preserve">responsible for ensuring that they make the strongest case within the specified word count limit for </w:t>
      </w:r>
      <w:r>
        <w:t>each criteria question required.</w:t>
      </w:r>
    </w:p>
    <w:p w:rsidR="00F02292" w:rsidRDefault="00F02292" w:rsidP="00F02292">
      <w:pPr>
        <w:pStyle w:val="Body"/>
        <w:tabs>
          <w:tab w:val="clear" w:pos="851"/>
          <w:tab w:val="clear" w:pos="1843"/>
          <w:tab w:val="clear" w:pos="3119"/>
          <w:tab w:val="clear" w:pos="4253"/>
        </w:tabs>
        <w:spacing w:after="0" w:line="240" w:lineRule="auto"/>
        <w:jc w:val="both"/>
      </w:pPr>
    </w:p>
    <w:tbl>
      <w:tblPr>
        <w:tblpPr w:leftFromText="180" w:rightFromText="180" w:vertAnchor="text" w:horzAnchor="margin" w:tblpX="-885" w:tblpY="109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310"/>
        <w:gridCol w:w="1478"/>
      </w:tblGrid>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b/>
                <w:sz w:val="24"/>
              </w:rPr>
            </w:pPr>
            <w:r w:rsidRPr="00F02292">
              <w:rPr>
                <w:rFonts w:ascii="Arial" w:hAnsi="Arial"/>
                <w:b/>
                <w:sz w:val="24"/>
              </w:rPr>
              <w:t>Criteria Question  Reference</w:t>
            </w:r>
          </w:p>
        </w:tc>
        <w:tc>
          <w:tcPr>
            <w:tcW w:w="7310" w:type="dxa"/>
            <w:shd w:val="clear" w:color="auto" w:fill="auto"/>
            <w:vAlign w:val="center"/>
          </w:tcPr>
          <w:p w:rsidR="00F02292" w:rsidRPr="00F02292" w:rsidRDefault="00F02292" w:rsidP="00F02292">
            <w:pPr>
              <w:spacing w:after="0" w:line="240" w:lineRule="auto"/>
              <w:jc w:val="center"/>
              <w:rPr>
                <w:rFonts w:ascii="Arial" w:hAnsi="Arial"/>
                <w:b/>
                <w:sz w:val="24"/>
              </w:rPr>
            </w:pPr>
            <w:r w:rsidRPr="00F02292">
              <w:rPr>
                <w:rFonts w:ascii="Arial" w:hAnsi="Arial"/>
                <w:b/>
                <w:sz w:val="24"/>
              </w:rPr>
              <w:t>Criteria</w:t>
            </w:r>
          </w:p>
        </w:tc>
        <w:tc>
          <w:tcPr>
            <w:tcW w:w="1478" w:type="dxa"/>
            <w:shd w:val="clear" w:color="auto" w:fill="auto"/>
            <w:vAlign w:val="center"/>
          </w:tcPr>
          <w:p w:rsidR="00F02292" w:rsidRPr="00F02292" w:rsidRDefault="00F02292" w:rsidP="00F02292">
            <w:pPr>
              <w:spacing w:after="0" w:line="240" w:lineRule="auto"/>
              <w:jc w:val="center"/>
              <w:rPr>
                <w:rFonts w:ascii="Arial" w:hAnsi="Arial"/>
                <w:b/>
                <w:sz w:val="24"/>
              </w:rPr>
            </w:pPr>
            <w:r w:rsidRPr="00F02292">
              <w:rPr>
                <w:rFonts w:ascii="Arial" w:hAnsi="Arial"/>
                <w:b/>
                <w:sz w:val="24"/>
              </w:rPr>
              <w:t>Question Weighting (%)</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1</w:t>
            </w:r>
          </w:p>
        </w:tc>
        <w:tc>
          <w:tcPr>
            <w:tcW w:w="7310" w:type="dxa"/>
            <w:shd w:val="clear" w:color="auto" w:fill="auto"/>
          </w:tcPr>
          <w:p w:rsidR="00F02292" w:rsidRPr="00F02292" w:rsidRDefault="00F02292" w:rsidP="00F02292">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750 words</w:t>
            </w:r>
            <w:r>
              <w:rPr>
                <w:rFonts w:ascii="Arial" w:hAnsi="Arial"/>
                <w:sz w:val="24"/>
              </w:rPr>
              <w:t>,</w:t>
            </w:r>
            <w:r w:rsidRPr="00F02292">
              <w:rPr>
                <w:rFonts w:ascii="Arial" w:hAnsi="Arial"/>
                <w:sz w:val="24"/>
              </w:rPr>
              <w:t xml:space="preserve"> please detail your experience (with examples) in supplying decorating </w:t>
            </w:r>
            <w:r>
              <w:rPr>
                <w:rFonts w:ascii="Arial" w:hAnsi="Arial"/>
                <w:sz w:val="24"/>
              </w:rPr>
              <w:t xml:space="preserve">paint </w:t>
            </w:r>
            <w:r w:rsidRPr="00F02292">
              <w:rPr>
                <w:rFonts w:ascii="Arial" w:hAnsi="Arial"/>
                <w:sz w:val="24"/>
              </w:rPr>
              <w:t>pack schemes to Social Housing providers</w:t>
            </w:r>
          </w:p>
        </w:tc>
        <w:tc>
          <w:tcPr>
            <w:tcW w:w="1478" w:type="dxa"/>
            <w:shd w:val="clear" w:color="auto" w:fill="auto"/>
            <w:vAlign w:val="center"/>
          </w:tcPr>
          <w:p w:rsidR="00F02292" w:rsidRPr="00F02292" w:rsidRDefault="00F02292" w:rsidP="00F02292">
            <w:pPr>
              <w:spacing w:after="0" w:line="240" w:lineRule="auto"/>
              <w:jc w:val="center"/>
              <w:rPr>
                <w:rFonts w:ascii="Arial" w:hAnsi="Arial"/>
                <w:b/>
                <w:sz w:val="24"/>
              </w:rPr>
            </w:pPr>
            <w:r w:rsidRPr="00F02292">
              <w:rPr>
                <w:rFonts w:ascii="Arial" w:hAnsi="Arial"/>
                <w:b/>
                <w:sz w:val="24"/>
              </w:rPr>
              <w:t>5%</w:t>
            </w:r>
          </w:p>
          <w:p w:rsidR="00F02292" w:rsidRPr="00F02292" w:rsidRDefault="00F02292" w:rsidP="00F02292">
            <w:pPr>
              <w:spacing w:after="0" w:line="240" w:lineRule="auto"/>
              <w:jc w:val="center"/>
              <w:rPr>
                <w:rFonts w:ascii="Arial" w:hAnsi="Arial"/>
                <w:sz w:val="24"/>
              </w:rPr>
            </w:pP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2</w:t>
            </w:r>
          </w:p>
        </w:tc>
        <w:tc>
          <w:tcPr>
            <w:tcW w:w="7310" w:type="dxa"/>
            <w:shd w:val="clear" w:color="auto" w:fill="auto"/>
          </w:tcPr>
          <w:p w:rsidR="00F02292" w:rsidRPr="00F02292" w:rsidRDefault="00F02292" w:rsidP="004A1DB3">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1</w:t>
            </w:r>
            <w:r w:rsidR="004A1DB3">
              <w:rPr>
                <w:rFonts w:ascii="Arial" w:hAnsi="Arial"/>
                <w:b/>
                <w:sz w:val="24"/>
                <w:u w:val="single"/>
              </w:rPr>
              <w:t>25</w:t>
            </w:r>
            <w:r w:rsidRPr="00F02292">
              <w:rPr>
                <w:rFonts w:ascii="Arial" w:hAnsi="Arial"/>
                <w:b/>
                <w:sz w:val="24"/>
                <w:u w:val="single"/>
              </w:rPr>
              <w:t>0 words</w:t>
            </w:r>
            <w:r>
              <w:rPr>
                <w:rFonts w:ascii="Arial" w:hAnsi="Arial"/>
                <w:sz w:val="24"/>
              </w:rPr>
              <w:t>,</w:t>
            </w:r>
            <w:r w:rsidRPr="00F02292">
              <w:rPr>
                <w:rFonts w:ascii="Arial" w:hAnsi="Arial"/>
                <w:sz w:val="24"/>
              </w:rPr>
              <w:t xml:space="preserve"> describe how you would provide a quality </w:t>
            </w:r>
            <w:r>
              <w:rPr>
                <w:rFonts w:ascii="Arial" w:hAnsi="Arial"/>
                <w:sz w:val="24"/>
              </w:rPr>
              <w:t xml:space="preserve">and accessible </w:t>
            </w:r>
            <w:r w:rsidRPr="00F02292">
              <w:rPr>
                <w:rFonts w:ascii="Arial" w:hAnsi="Arial"/>
                <w:sz w:val="24"/>
              </w:rPr>
              <w:t>ordering and delivery service. Please detail how the ordering process works and how your appointment process and re-delivery systems operate.</w:t>
            </w:r>
            <w:r>
              <w:rPr>
                <w:rFonts w:ascii="Arial" w:hAnsi="Arial"/>
                <w:sz w:val="24"/>
              </w:rPr>
              <w:t xml:space="preserve"> </w:t>
            </w:r>
            <w:r w:rsidRPr="00F02292">
              <w:rPr>
                <w:rFonts w:ascii="Arial" w:hAnsi="Arial"/>
                <w:sz w:val="24"/>
              </w:rPr>
              <w:t>Please identify your local</w:t>
            </w:r>
            <w:r w:rsidR="004A1DB3">
              <w:rPr>
                <w:rFonts w:ascii="Arial" w:hAnsi="Arial"/>
                <w:sz w:val="24"/>
              </w:rPr>
              <w:t>ly-based</w:t>
            </w:r>
            <w:r w:rsidRPr="00F02292">
              <w:rPr>
                <w:rFonts w:ascii="Arial" w:hAnsi="Arial"/>
                <w:sz w:val="24"/>
              </w:rPr>
              <w:t xml:space="preserve"> outlets that you anticipate will deliver this service.</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15%</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3</w:t>
            </w:r>
          </w:p>
        </w:tc>
        <w:tc>
          <w:tcPr>
            <w:tcW w:w="7310" w:type="dxa"/>
            <w:shd w:val="clear" w:color="auto" w:fill="auto"/>
          </w:tcPr>
          <w:p w:rsidR="00F02292" w:rsidRPr="00F02292" w:rsidRDefault="00F02292" w:rsidP="002F77C7">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 xml:space="preserve">no more than </w:t>
            </w:r>
            <w:r w:rsidR="002F77C7">
              <w:rPr>
                <w:rFonts w:ascii="Arial" w:hAnsi="Arial"/>
                <w:b/>
                <w:sz w:val="24"/>
                <w:u w:val="single"/>
              </w:rPr>
              <w:t>100</w:t>
            </w:r>
            <w:r w:rsidRPr="00F02292">
              <w:rPr>
                <w:rFonts w:ascii="Arial" w:hAnsi="Arial"/>
                <w:b/>
                <w:sz w:val="24"/>
                <w:u w:val="single"/>
              </w:rPr>
              <w:t>0 words</w:t>
            </w:r>
            <w:r>
              <w:rPr>
                <w:rFonts w:ascii="Arial" w:hAnsi="Arial"/>
                <w:sz w:val="24"/>
              </w:rPr>
              <w:t>,</w:t>
            </w:r>
            <w:r w:rsidRPr="00F02292">
              <w:rPr>
                <w:rFonts w:ascii="Arial" w:hAnsi="Arial"/>
                <w:sz w:val="24"/>
              </w:rPr>
              <w:t xml:space="preserve"> describe how you would provide security measures and audits in the delivery and accounting systems. </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10%</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4</w:t>
            </w:r>
          </w:p>
        </w:tc>
        <w:tc>
          <w:tcPr>
            <w:tcW w:w="7310" w:type="dxa"/>
            <w:shd w:val="clear" w:color="auto" w:fill="auto"/>
          </w:tcPr>
          <w:p w:rsidR="00F02292" w:rsidRPr="00F02292" w:rsidRDefault="00F02292" w:rsidP="00CC3D2C">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1000 words</w:t>
            </w:r>
            <w:r>
              <w:rPr>
                <w:rFonts w:ascii="Arial" w:hAnsi="Arial"/>
                <w:sz w:val="24"/>
              </w:rPr>
              <w:t>,</w:t>
            </w:r>
            <w:r w:rsidRPr="00F02292">
              <w:rPr>
                <w:rFonts w:ascii="Arial" w:hAnsi="Arial"/>
                <w:sz w:val="24"/>
              </w:rPr>
              <w:t xml:space="preserve"> describe your approach to Customer Care including complaints resolution and </w:t>
            </w:r>
            <w:r w:rsidRPr="002F77C7">
              <w:rPr>
                <w:rFonts w:ascii="Arial" w:hAnsi="Arial"/>
                <w:sz w:val="24"/>
              </w:rPr>
              <w:t xml:space="preserve">meeting the needs of customers who may </w:t>
            </w:r>
            <w:r w:rsidR="002F77C7" w:rsidRPr="002F77C7">
              <w:rPr>
                <w:rFonts w:ascii="Arial" w:hAnsi="Arial"/>
                <w:sz w:val="24"/>
              </w:rPr>
              <w:t xml:space="preserve">have </w:t>
            </w:r>
            <w:r w:rsidR="00CC3D2C">
              <w:rPr>
                <w:rFonts w:ascii="Arial" w:hAnsi="Arial"/>
                <w:sz w:val="24"/>
              </w:rPr>
              <w:t>additional needs and</w:t>
            </w:r>
            <w:r w:rsidR="002F77C7" w:rsidRPr="002F77C7">
              <w:rPr>
                <w:rFonts w:ascii="Arial" w:hAnsi="Arial"/>
                <w:sz w:val="24"/>
              </w:rPr>
              <w:t xml:space="preserve"> requirements</w:t>
            </w:r>
            <w:r w:rsidRPr="002F77C7">
              <w:rPr>
                <w:rFonts w:ascii="Arial" w:hAnsi="Arial"/>
                <w:sz w:val="24"/>
              </w:rPr>
              <w:t>. Pl</w:t>
            </w:r>
            <w:r w:rsidRPr="00F02292">
              <w:rPr>
                <w:rFonts w:ascii="Arial" w:hAnsi="Arial"/>
                <w:sz w:val="24"/>
              </w:rPr>
              <w:t>ease include details on your Customer Care Standards</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10%</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5</w:t>
            </w:r>
          </w:p>
        </w:tc>
        <w:tc>
          <w:tcPr>
            <w:tcW w:w="7310" w:type="dxa"/>
            <w:shd w:val="clear" w:color="auto" w:fill="auto"/>
          </w:tcPr>
          <w:p w:rsidR="00F02292" w:rsidRPr="00F02292" w:rsidRDefault="00F02292" w:rsidP="002303C8">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750 words</w:t>
            </w:r>
            <w:r>
              <w:rPr>
                <w:rFonts w:ascii="Arial" w:hAnsi="Arial"/>
                <w:sz w:val="24"/>
              </w:rPr>
              <w:t>,</w:t>
            </w:r>
            <w:r w:rsidRPr="00F02292">
              <w:rPr>
                <w:rFonts w:ascii="Arial" w:hAnsi="Arial"/>
                <w:sz w:val="24"/>
              </w:rPr>
              <w:t xml:space="preserve"> provide details of any relevant literature and advice provided in the pack. In particular</w:t>
            </w:r>
            <w:r w:rsidR="008C04EC">
              <w:rPr>
                <w:rFonts w:ascii="Arial" w:hAnsi="Arial"/>
                <w:sz w:val="24"/>
              </w:rPr>
              <w:t>,</w:t>
            </w:r>
            <w:r w:rsidRPr="00F02292">
              <w:rPr>
                <w:rFonts w:ascii="Arial" w:hAnsi="Arial"/>
                <w:sz w:val="24"/>
              </w:rPr>
              <w:t xml:space="preserve"> Health and Safety guidance to tenants, any technical advice on the use of materials, the range of colour choices available and</w:t>
            </w:r>
            <w:r w:rsidR="008C04EC">
              <w:rPr>
                <w:rFonts w:ascii="Arial" w:hAnsi="Arial"/>
                <w:sz w:val="24"/>
              </w:rPr>
              <w:t>,</w:t>
            </w:r>
            <w:r w:rsidRPr="00F02292">
              <w:rPr>
                <w:rFonts w:ascii="Arial" w:hAnsi="Arial"/>
                <w:sz w:val="24"/>
              </w:rPr>
              <w:t xml:space="preserve"> the disposal of </w:t>
            </w:r>
            <w:r w:rsidR="008C04EC">
              <w:rPr>
                <w:rFonts w:ascii="Arial" w:hAnsi="Arial"/>
                <w:sz w:val="24"/>
              </w:rPr>
              <w:t xml:space="preserve">any </w:t>
            </w:r>
            <w:r w:rsidRPr="00F02292">
              <w:rPr>
                <w:rFonts w:ascii="Arial" w:hAnsi="Arial"/>
                <w:sz w:val="24"/>
              </w:rPr>
              <w:t>unused materials</w:t>
            </w:r>
            <w:r w:rsidR="002303C8">
              <w:rPr>
                <w:rFonts w:ascii="Arial" w:hAnsi="Arial"/>
                <w:sz w:val="24"/>
              </w:rPr>
              <w:t xml:space="preserve"> (</w:t>
            </w:r>
            <w:proofErr w:type="spellStart"/>
            <w:r w:rsidR="002303C8">
              <w:rPr>
                <w:rFonts w:ascii="Arial" w:hAnsi="Arial"/>
                <w:sz w:val="24"/>
              </w:rPr>
              <w:t>ie.collection</w:t>
            </w:r>
            <w:proofErr w:type="spellEnd"/>
            <w:r w:rsidR="002303C8">
              <w:rPr>
                <w:rFonts w:ascii="Arial" w:hAnsi="Arial"/>
                <w:sz w:val="24"/>
              </w:rPr>
              <w:t xml:space="preserve"> or paint recycling, etc)</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5%</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6</w:t>
            </w:r>
          </w:p>
        </w:tc>
        <w:tc>
          <w:tcPr>
            <w:tcW w:w="7310" w:type="dxa"/>
            <w:shd w:val="clear" w:color="auto" w:fill="auto"/>
          </w:tcPr>
          <w:p w:rsidR="00F02292" w:rsidRPr="00F02292" w:rsidRDefault="00F02292" w:rsidP="00CC3D2C">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1000 words</w:t>
            </w:r>
            <w:r>
              <w:rPr>
                <w:rFonts w:ascii="Arial" w:hAnsi="Arial"/>
                <w:sz w:val="24"/>
              </w:rPr>
              <w:t>,</w:t>
            </w:r>
            <w:r w:rsidRPr="00F02292">
              <w:rPr>
                <w:rFonts w:ascii="Arial" w:hAnsi="Arial"/>
                <w:sz w:val="24"/>
              </w:rPr>
              <w:t xml:space="preserve"> </w:t>
            </w:r>
            <w:r w:rsidR="00CC3D2C" w:rsidRPr="00CC3D2C">
              <w:rPr>
                <w:rFonts w:ascii="Arial" w:hAnsi="Arial"/>
                <w:sz w:val="24"/>
              </w:rPr>
              <w:t>describe how you would provide account management to support Your Homes Newcastle. Confirm    detail of your reporting and invoicing processes, including the methodology, frequency, range of data and format in which it will be made available and to what degree this can be customised to meet YHN’s requirements.</w:t>
            </w:r>
            <w:r w:rsidRPr="00CC3D2C">
              <w:rPr>
                <w:rFonts w:ascii="Arial" w:hAnsi="Arial"/>
                <w:sz w:val="24"/>
              </w:rPr>
              <w:t>.</w:t>
            </w:r>
            <w:r w:rsidRPr="00F02292">
              <w:rPr>
                <w:rFonts w:ascii="Arial" w:hAnsi="Arial"/>
                <w:sz w:val="24"/>
              </w:rPr>
              <w:t xml:space="preserve">  </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10%</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sz w:val="24"/>
              </w:rPr>
              <w:t>7</w:t>
            </w:r>
          </w:p>
        </w:tc>
        <w:tc>
          <w:tcPr>
            <w:tcW w:w="7310" w:type="dxa"/>
            <w:shd w:val="clear" w:color="auto" w:fill="auto"/>
          </w:tcPr>
          <w:p w:rsidR="00F02292" w:rsidRPr="00F02292" w:rsidRDefault="00F02292" w:rsidP="008C04EC">
            <w:pPr>
              <w:spacing w:after="0" w:line="240" w:lineRule="auto"/>
              <w:jc w:val="both"/>
              <w:rPr>
                <w:rFonts w:ascii="Arial" w:hAnsi="Arial"/>
                <w:sz w:val="24"/>
              </w:rPr>
            </w:pPr>
            <w:r w:rsidRPr="00F02292">
              <w:rPr>
                <w:rFonts w:ascii="Arial" w:hAnsi="Arial"/>
                <w:sz w:val="24"/>
              </w:rPr>
              <w:t xml:space="preserve">In </w:t>
            </w:r>
            <w:r w:rsidRPr="00F02292">
              <w:rPr>
                <w:rFonts w:ascii="Arial" w:hAnsi="Arial"/>
                <w:b/>
                <w:sz w:val="24"/>
                <w:u w:val="single"/>
              </w:rPr>
              <w:t>no more than 750 words</w:t>
            </w:r>
            <w:r>
              <w:rPr>
                <w:rFonts w:ascii="Arial" w:hAnsi="Arial"/>
                <w:sz w:val="24"/>
              </w:rPr>
              <w:t>,</w:t>
            </w:r>
            <w:r w:rsidRPr="00F02292">
              <w:rPr>
                <w:rFonts w:ascii="Arial" w:hAnsi="Arial"/>
                <w:sz w:val="24"/>
              </w:rPr>
              <w:t xml:space="preserve"> describe your approach to a </w:t>
            </w:r>
            <w:r w:rsidR="002303C8">
              <w:rPr>
                <w:rFonts w:ascii="Arial" w:hAnsi="Arial"/>
                <w:sz w:val="24"/>
              </w:rPr>
              <w:t xml:space="preserve">‘social value’ </w:t>
            </w:r>
            <w:r w:rsidRPr="00F02292">
              <w:rPr>
                <w:rFonts w:ascii="Arial" w:hAnsi="Arial"/>
                <w:sz w:val="24"/>
              </w:rPr>
              <w:t>partnering relationship with Your Homes Newcastle, Newcastle City Council</w:t>
            </w:r>
            <w:r w:rsidR="008C04EC">
              <w:rPr>
                <w:rFonts w:ascii="Arial" w:hAnsi="Arial"/>
                <w:sz w:val="24"/>
              </w:rPr>
              <w:t>,</w:t>
            </w:r>
            <w:r w:rsidRPr="00F02292">
              <w:rPr>
                <w:rFonts w:ascii="Arial" w:hAnsi="Arial"/>
                <w:sz w:val="24"/>
              </w:rPr>
              <w:t xml:space="preserve"> Leazes Homes, the</w:t>
            </w:r>
            <w:r w:rsidR="008C04EC">
              <w:rPr>
                <w:rFonts w:ascii="Arial" w:hAnsi="Arial"/>
                <w:sz w:val="24"/>
              </w:rPr>
              <w:t>ir tenants and Community O</w:t>
            </w:r>
            <w:r w:rsidRPr="00F02292">
              <w:rPr>
                <w:rFonts w:ascii="Arial" w:hAnsi="Arial"/>
                <w:sz w:val="24"/>
              </w:rPr>
              <w:t>rganisations</w:t>
            </w:r>
          </w:p>
        </w:tc>
        <w:tc>
          <w:tcPr>
            <w:tcW w:w="1478" w:type="dxa"/>
            <w:shd w:val="clear" w:color="auto" w:fill="auto"/>
            <w:vAlign w:val="center"/>
          </w:tcPr>
          <w:p w:rsidR="00F02292" w:rsidRPr="00F02292" w:rsidRDefault="00F02292" w:rsidP="00F02292">
            <w:pPr>
              <w:spacing w:after="0" w:line="240" w:lineRule="auto"/>
              <w:jc w:val="center"/>
              <w:rPr>
                <w:rFonts w:ascii="Arial" w:hAnsi="Arial"/>
                <w:sz w:val="24"/>
              </w:rPr>
            </w:pPr>
            <w:r w:rsidRPr="00F02292">
              <w:rPr>
                <w:rFonts w:ascii="Arial" w:hAnsi="Arial"/>
                <w:b/>
                <w:sz w:val="24"/>
              </w:rPr>
              <w:t>5%</w:t>
            </w:r>
          </w:p>
        </w:tc>
      </w:tr>
      <w:tr w:rsidR="00F02292" w:rsidRPr="00F02292" w:rsidTr="00F02292">
        <w:tc>
          <w:tcPr>
            <w:tcW w:w="1384" w:type="dxa"/>
            <w:shd w:val="clear" w:color="auto" w:fill="auto"/>
            <w:vAlign w:val="center"/>
          </w:tcPr>
          <w:p w:rsidR="00F02292" w:rsidRPr="00F02292" w:rsidRDefault="00F02292" w:rsidP="00F02292">
            <w:pPr>
              <w:spacing w:after="0" w:line="240" w:lineRule="auto"/>
              <w:jc w:val="center"/>
              <w:rPr>
                <w:rFonts w:ascii="Arial" w:hAnsi="Arial"/>
                <w:sz w:val="24"/>
              </w:rPr>
            </w:pPr>
          </w:p>
        </w:tc>
        <w:tc>
          <w:tcPr>
            <w:tcW w:w="7310" w:type="dxa"/>
            <w:shd w:val="clear" w:color="auto" w:fill="auto"/>
          </w:tcPr>
          <w:p w:rsidR="00F02292" w:rsidRPr="00F02292" w:rsidRDefault="00F02292" w:rsidP="00F02292">
            <w:pPr>
              <w:spacing w:after="0" w:line="240" w:lineRule="auto"/>
              <w:jc w:val="right"/>
              <w:rPr>
                <w:rFonts w:ascii="Arial" w:hAnsi="Arial"/>
                <w:b/>
                <w:sz w:val="24"/>
              </w:rPr>
            </w:pPr>
          </w:p>
          <w:p w:rsidR="00F02292" w:rsidRPr="00F02292" w:rsidRDefault="00F02292" w:rsidP="00F02292">
            <w:pPr>
              <w:spacing w:after="0" w:line="240" w:lineRule="auto"/>
              <w:jc w:val="right"/>
              <w:rPr>
                <w:rFonts w:ascii="Arial" w:hAnsi="Arial"/>
                <w:b/>
                <w:sz w:val="24"/>
              </w:rPr>
            </w:pPr>
            <w:r w:rsidRPr="00F02292">
              <w:rPr>
                <w:rFonts w:ascii="Arial" w:hAnsi="Arial"/>
                <w:b/>
                <w:sz w:val="24"/>
              </w:rPr>
              <w:t>Total</w:t>
            </w:r>
          </w:p>
          <w:p w:rsidR="00F02292" w:rsidRPr="00F02292" w:rsidRDefault="00F02292" w:rsidP="00F02292">
            <w:pPr>
              <w:spacing w:after="0" w:line="240" w:lineRule="auto"/>
              <w:jc w:val="right"/>
              <w:rPr>
                <w:rFonts w:ascii="Arial" w:hAnsi="Arial"/>
                <w:b/>
                <w:sz w:val="24"/>
              </w:rPr>
            </w:pPr>
          </w:p>
        </w:tc>
        <w:tc>
          <w:tcPr>
            <w:tcW w:w="1478" w:type="dxa"/>
            <w:shd w:val="clear" w:color="auto" w:fill="auto"/>
            <w:vAlign w:val="center"/>
          </w:tcPr>
          <w:p w:rsidR="00F02292" w:rsidRPr="00F02292" w:rsidRDefault="00F02292" w:rsidP="00F02292">
            <w:pPr>
              <w:spacing w:after="0" w:line="240" w:lineRule="auto"/>
              <w:jc w:val="center"/>
              <w:rPr>
                <w:rFonts w:ascii="Arial" w:hAnsi="Arial"/>
                <w:b/>
                <w:sz w:val="24"/>
              </w:rPr>
            </w:pPr>
            <w:r w:rsidRPr="00F02292">
              <w:rPr>
                <w:rFonts w:ascii="Arial" w:hAnsi="Arial"/>
                <w:b/>
                <w:sz w:val="24"/>
              </w:rPr>
              <w:t>60%</w:t>
            </w:r>
          </w:p>
        </w:tc>
      </w:tr>
    </w:tbl>
    <w:p w:rsidR="00F02292" w:rsidRDefault="00F02292" w:rsidP="00F02292">
      <w:pPr>
        <w:pStyle w:val="Body"/>
        <w:tabs>
          <w:tab w:val="clear" w:pos="851"/>
          <w:tab w:val="clear" w:pos="1843"/>
          <w:tab w:val="clear" w:pos="3119"/>
          <w:tab w:val="clear" w:pos="4253"/>
        </w:tabs>
        <w:spacing w:after="0" w:line="240" w:lineRule="auto"/>
        <w:jc w:val="both"/>
      </w:pPr>
    </w:p>
    <w:p w:rsidR="008C20F7" w:rsidRDefault="008C20F7" w:rsidP="00955E53">
      <w:pPr>
        <w:spacing w:after="0" w:line="240" w:lineRule="auto"/>
        <w:jc w:val="both"/>
        <w:rPr>
          <w:rFonts w:ascii="Arial" w:hAnsi="Arial"/>
          <w:b/>
          <w:sz w:val="24"/>
          <w:szCs w:val="24"/>
          <w:lang w:eastAsia="en-US"/>
        </w:rPr>
      </w:pPr>
    </w:p>
    <w:p w:rsidR="008C20F7" w:rsidRDefault="008C20F7" w:rsidP="00955E53">
      <w:pPr>
        <w:spacing w:after="0" w:line="240" w:lineRule="auto"/>
        <w:jc w:val="both"/>
        <w:rPr>
          <w:rFonts w:ascii="Arial" w:hAnsi="Arial"/>
          <w:b/>
          <w:sz w:val="24"/>
          <w:szCs w:val="24"/>
          <w:lang w:eastAsia="en-US"/>
        </w:rPr>
      </w:pPr>
    </w:p>
    <w:p w:rsidR="003A2BCA" w:rsidRDefault="003A2BCA" w:rsidP="00955E53">
      <w:pPr>
        <w:spacing w:after="0" w:line="240" w:lineRule="auto"/>
        <w:jc w:val="both"/>
        <w:rPr>
          <w:rFonts w:ascii="Arial" w:hAnsi="Arial"/>
          <w:b/>
          <w:sz w:val="24"/>
          <w:szCs w:val="24"/>
          <w:lang w:eastAsia="en-US"/>
        </w:rPr>
      </w:pPr>
    </w:p>
    <w:p w:rsidR="003A2BCA" w:rsidRDefault="003A2BCA" w:rsidP="00955E53">
      <w:pPr>
        <w:spacing w:after="0" w:line="240" w:lineRule="auto"/>
        <w:jc w:val="both"/>
        <w:rPr>
          <w:rFonts w:ascii="Arial" w:hAnsi="Arial"/>
          <w:b/>
          <w:sz w:val="24"/>
          <w:szCs w:val="24"/>
          <w:lang w:eastAsia="en-US"/>
        </w:rPr>
      </w:pPr>
    </w:p>
    <w:p w:rsidR="00955E53" w:rsidRPr="00955E53" w:rsidRDefault="002B7440" w:rsidP="00955E53">
      <w:pPr>
        <w:spacing w:after="0" w:line="240" w:lineRule="auto"/>
        <w:jc w:val="both"/>
        <w:rPr>
          <w:rFonts w:ascii="Arial" w:hAnsi="Arial"/>
          <w:b/>
          <w:sz w:val="24"/>
          <w:szCs w:val="24"/>
          <w:u w:val="single"/>
          <w:lang w:eastAsia="en-US"/>
        </w:rPr>
      </w:pPr>
      <w:r>
        <w:rPr>
          <w:rFonts w:ascii="Arial" w:hAnsi="Arial"/>
          <w:b/>
          <w:sz w:val="24"/>
          <w:szCs w:val="24"/>
          <w:lang w:eastAsia="en-US"/>
        </w:rPr>
        <w:t>4</w:t>
      </w:r>
      <w:r w:rsidR="006F3EA0">
        <w:rPr>
          <w:rFonts w:ascii="Arial" w:hAnsi="Arial"/>
          <w:b/>
          <w:sz w:val="24"/>
          <w:szCs w:val="24"/>
          <w:lang w:eastAsia="en-US"/>
        </w:rPr>
        <w:t>.</w:t>
      </w:r>
      <w:r w:rsidR="00955E53" w:rsidRPr="00955E53">
        <w:rPr>
          <w:rFonts w:ascii="Arial" w:hAnsi="Arial"/>
          <w:b/>
          <w:sz w:val="24"/>
          <w:szCs w:val="24"/>
          <w:lang w:eastAsia="en-US"/>
        </w:rPr>
        <w:t xml:space="preserve"> Tender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When you are submitting your Tender electronically by means of Your Homes Newcastle’s e-tendering system, the Tender should be submitted in accordance with its conditions</w:t>
      </w:r>
      <w:r w:rsidR="00793F3F">
        <w:rPr>
          <w:rFonts w:ascii="Arial" w:hAnsi="Arial"/>
          <w:sz w:val="24"/>
          <w:szCs w:val="24"/>
          <w:lang w:eastAsia="en-US"/>
        </w:rPr>
        <w:t xml:space="preserve"> as stated within ITT Part 2 – Summary Instructions and Details of Contract document</w:t>
      </w:r>
      <w:r w:rsidRPr="00955E53">
        <w:rPr>
          <w:rFonts w:ascii="Arial" w:hAnsi="Arial"/>
          <w:sz w:val="24"/>
          <w:szCs w:val="24"/>
          <w:lang w:eastAsia="en-US"/>
        </w:rPr>
        <w:t>.</w:t>
      </w:r>
    </w:p>
    <w:p w:rsidR="00955E53" w:rsidRPr="00955E53" w:rsidRDefault="00955E53" w:rsidP="00955E53">
      <w:pPr>
        <w:spacing w:after="0"/>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p>
    <w:p w:rsidR="00955E53" w:rsidRPr="00955E53" w:rsidRDefault="002B7440" w:rsidP="00955E53">
      <w:pPr>
        <w:spacing w:after="0"/>
        <w:jc w:val="both"/>
        <w:rPr>
          <w:rFonts w:ascii="Arial" w:hAnsi="Arial"/>
          <w:b/>
          <w:sz w:val="24"/>
          <w:szCs w:val="24"/>
          <w:lang w:eastAsia="en-US"/>
        </w:rPr>
      </w:pPr>
      <w:r>
        <w:rPr>
          <w:rFonts w:ascii="Arial" w:hAnsi="Arial"/>
          <w:b/>
          <w:sz w:val="24"/>
          <w:szCs w:val="24"/>
          <w:lang w:eastAsia="en-US"/>
        </w:rPr>
        <w:t>5</w:t>
      </w:r>
      <w:r w:rsidR="006F3EA0">
        <w:rPr>
          <w:rFonts w:ascii="Arial" w:hAnsi="Arial"/>
          <w:b/>
          <w:sz w:val="24"/>
          <w:szCs w:val="24"/>
          <w:lang w:eastAsia="en-US"/>
        </w:rPr>
        <w:t>.</w:t>
      </w:r>
      <w:r w:rsidR="00955E53" w:rsidRPr="00955E53">
        <w:rPr>
          <w:rFonts w:ascii="Arial" w:hAnsi="Arial"/>
          <w:b/>
          <w:sz w:val="24"/>
          <w:szCs w:val="24"/>
          <w:lang w:eastAsia="en-US"/>
        </w:rPr>
        <w:t xml:space="preserve">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 xml:space="preserve">YHN will contract only on the accompanying terms and conditions. The work </w:t>
      </w:r>
      <w:r w:rsidR="006F3EA0">
        <w:rPr>
          <w:rFonts w:ascii="Arial" w:hAnsi="Arial"/>
          <w:sz w:val="24"/>
          <w:szCs w:val="24"/>
          <w:lang w:eastAsia="en-US"/>
        </w:rPr>
        <w:t xml:space="preserve">and services </w:t>
      </w:r>
      <w:r w:rsidRPr="00955E53">
        <w:rPr>
          <w:rFonts w:ascii="Arial" w:hAnsi="Arial"/>
          <w:sz w:val="24"/>
          <w:szCs w:val="24"/>
          <w:lang w:eastAsia="en-US"/>
        </w:rPr>
        <w:t xml:space="preserve">will be </w:t>
      </w:r>
      <w:r w:rsidR="006F3EA0">
        <w:rPr>
          <w:rFonts w:ascii="Arial" w:hAnsi="Arial"/>
          <w:sz w:val="24"/>
          <w:szCs w:val="24"/>
          <w:lang w:eastAsia="en-US"/>
        </w:rPr>
        <w:t>charged and paid</w:t>
      </w:r>
      <w:r w:rsidRPr="00955E53">
        <w:rPr>
          <w:rFonts w:ascii="Arial" w:hAnsi="Arial"/>
          <w:sz w:val="24"/>
          <w:szCs w:val="24"/>
          <w:lang w:eastAsia="en-US"/>
        </w:rPr>
        <w:t xml:space="preserve"> against the prices submitted </w:t>
      </w:r>
      <w:r w:rsidR="006F3EA0">
        <w:rPr>
          <w:rFonts w:ascii="Arial" w:hAnsi="Arial"/>
          <w:sz w:val="24"/>
          <w:szCs w:val="24"/>
          <w:lang w:eastAsia="en-US"/>
        </w:rPr>
        <w:t xml:space="preserve">and agreed </w:t>
      </w:r>
      <w:r w:rsidRPr="00955E53">
        <w:rPr>
          <w:rFonts w:ascii="Arial" w:hAnsi="Arial"/>
          <w:sz w:val="24"/>
          <w:szCs w:val="24"/>
          <w:lang w:eastAsia="en-US"/>
        </w:rPr>
        <w:t>in the pricing schedule</w:t>
      </w:r>
      <w:r w:rsidR="00DA1814">
        <w:rPr>
          <w:rFonts w:ascii="Arial" w:hAnsi="Arial"/>
          <w:sz w:val="24"/>
          <w:szCs w:val="24"/>
          <w:lang w:eastAsia="en-US"/>
        </w:rPr>
        <w:t>, for the initial Contract term.</w:t>
      </w:r>
    </w:p>
    <w:p w:rsidR="00955E53" w:rsidRPr="00955E53" w:rsidRDefault="00955E53" w:rsidP="00955E53">
      <w:pPr>
        <w:spacing w:after="0"/>
        <w:jc w:val="both"/>
        <w:rPr>
          <w:rFonts w:ascii="Arial" w:hAnsi="Arial" w:cs="Arial"/>
          <w:b/>
          <w:sz w:val="24"/>
          <w:szCs w:val="24"/>
          <w:lang w:eastAsia="en-US"/>
        </w:rPr>
      </w:pPr>
    </w:p>
    <w:p w:rsidR="00955E53" w:rsidRPr="00955E53" w:rsidRDefault="00955E53" w:rsidP="00955E53">
      <w:pPr>
        <w:spacing w:after="0"/>
        <w:ind w:right="-1"/>
        <w:jc w:val="both"/>
        <w:rPr>
          <w:rFonts w:ascii="Arial" w:hAnsi="Arial" w:cs="Arial"/>
          <w:sz w:val="24"/>
        </w:rPr>
      </w:pPr>
      <w:r w:rsidRPr="00955E53">
        <w:rPr>
          <w:rFonts w:ascii="Arial" w:hAnsi="Arial"/>
          <w:sz w:val="24"/>
          <w:szCs w:val="24"/>
          <w:lang w:eastAsia="en-US"/>
        </w:rPr>
        <w:t xml:space="preserve">Tenderers should submit one electronic copy of their Tender via the web portal </w:t>
      </w:r>
      <w:hyperlink r:id="rId10" w:history="1">
        <w:r w:rsidR="00955BAB" w:rsidRPr="00955BAB">
          <w:rPr>
            <w:rStyle w:val="Hyperlink"/>
            <w:rFonts w:ascii="Arial" w:hAnsi="Arial" w:cs="Arial"/>
            <w:b/>
            <w:bCs/>
            <w:sz w:val="24"/>
            <w:szCs w:val="24"/>
          </w:rPr>
          <w:t>https://procontract.due-north.com</w:t>
        </w:r>
      </w:hyperlink>
      <w:r w:rsidRPr="00955E53">
        <w:rPr>
          <w:rFonts w:ascii="Arial" w:hAnsi="Arial"/>
          <w:sz w:val="24"/>
          <w:szCs w:val="24"/>
          <w:lang w:eastAsia="en-US"/>
        </w:rPr>
        <w:t xml:space="preserve">, which is compatible with Microsoft Office 2010 or Acrobat/PDF. Your tender submission should be uploaded onto the portal </w:t>
      </w:r>
      <w:r w:rsidRPr="00955E53">
        <w:rPr>
          <w:rFonts w:ascii="Arial" w:hAnsi="Arial"/>
          <w:b/>
          <w:sz w:val="24"/>
          <w:szCs w:val="24"/>
          <w:highlight w:val="yellow"/>
          <w:lang w:eastAsia="en-US"/>
        </w:rPr>
        <w:t xml:space="preserve">no later than 12.00pm, </w:t>
      </w:r>
      <w:r w:rsidR="0075606E">
        <w:rPr>
          <w:rFonts w:ascii="Arial" w:hAnsi="Arial"/>
          <w:b/>
          <w:sz w:val="24"/>
          <w:szCs w:val="24"/>
          <w:highlight w:val="yellow"/>
          <w:lang w:eastAsia="en-US"/>
        </w:rPr>
        <w:t>(</w:t>
      </w:r>
      <w:r w:rsidRPr="00DA1814">
        <w:rPr>
          <w:rFonts w:ascii="Arial" w:hAnsi="Arial"/>
          <w:b/>
          <w:sz w:val="24"/>
          <w:szCs w:val="24"/>
          <w:highlight w:val="yellow"/>
          <w:lang w:eastAsia="en-US"/>
        </w:rPr>
        <w:t>noon</w:t>
      </w:r>
      <w:r w:rsidR="0075606E">
        <w:rPr>
          <w:rFonts w:ascii="Arial" w:hAnsi="Arial"/>
          <w:b/>
          <w:sz w:val="24"/>
          <w:szCs w:val="24"/>
          <w:highlight w:val="yellow"/>
          <w:lang w:eastAsia="en-US"/>
        </w:rPr>
        <w:t>)</w:t>
      </w:r>
      <w:r w:rsidRPr="00DA1814">
        <w:rPr>
          <w:rFonts w:ascii="Arial" w:hAnsi="Arial"/>
          <w:b/>
          <w:sz w:val="24"/>
          <w:szCs w:val="24"/>
          <w:highlight w:val="yellow"/>
          <w:lang w:eastAsia="en-US"/>
        </w:rPr>
        <w:t xml:space="preserve"> on </w:t>
      </w:r>
      <w:r w:rsidR="00D2207E">
        <w:rPr>
          <w:rFonts w:ascii="Arial" w:hAnsi="Arial"/>
          <w:b/>
          <w:sz w:val="24"/>
          <w:szCs w:val="24"/>
          <w:highlight w:val="yellow"/>
          <w:lang w:eastAsia="en-US"/>
        </w:rPr>
        <w:t>Friday 14</w:t>
      </w:r>
      <w:r w:rsidR="0075606E" w:rsidRPr="0075606E">
        <w:rPr>
          <w:rFonts w:ascii="Arial" w:hAnsi="Arial"/>
          <w:b/>
          <w:sz w:val="24"/>
          <w:szCs w:val="24"/>
          <w:highlight w:val="yellow"/>
          <w:vertAlign w:val="superscript"/>
          <w:lang w:eastAsia="en-US"/>
        </w:rPr>
        <w:t>th</w:t>
      </w:r>
      <w:r w:rsidR="0075606E">
        <w:rPr>
          <w:rFonts w:ascii="Arial" w:hAnsi="Arial"/>
          <w:b/>
          <w:sz w:val="24"/>
          <w:szCs w:val="24"/>
          <w:highlight w:val="yellow"/>
          <w:lang w:eastAsia="en-US"/>
        </w:rPr>
        <w:t xml:space="preserve"> September</w:t>
      </w:r>
      <w:r w:rsidR="00DA1814" w:rsidRPr="00DA1814">
        <w:rPr>
          <w:rFonts w:ascii="Arial" w:hAnsi="Arial"/>
          <w:b/>
          <w:sz w:val="24"/>
          <w:szCs w:val="24"/>
          <w:highlight w:val="yellow"/>
          <w:lang w:eastAsia="en-US"/>
        </w:rPr>
        <w:t xml:space="preserve"> 201</w:t>
      </w:r>
      <w:r w:rsidR="00793F3F" w:rsidRPr="00300A35">
        <w:rPr>
          <w:rFonts w:ascii="Arial" w:hAnsi="Arial"/>
          <w:b/>
          <w:sz w:val="24"/>
          <w:szCs w:val="24"/>
          <w:highlight w:val="yellow"/>
          <w:lang w:eastAsia="en-US"/>
        </w:rPr>
        <w:t>8</w:t>
      </w:r>
      <w:r w:rsidRPr="00955E53">
        <w:rPr>
          <w:rFonts w:ascii="Arial" w:hAnsi="Arial"/>
          <w:b/>
          <w:sz w:val="24"/>
          <w:szCs w:val="24"/>
          <w:lang w:eastAsia="en-US"/>
        </w:rPr>
        <w:t>.</w:t>
      </w: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p>
    <w:p w:rsidR="005F3640" w:rsidRDefault="005F3640" w:rsidP="0099002F">
      <w:pPr>
        <w:spacing w:after="0" w:line="240" w:lineRule="auto"/>
      </w:pPr>
    </w:p>
    <w:sectPr w:rsidR="005F3640" w:rsidSect="0099002F">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34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0F" w:rsidRDefault="007F050F" w:rsidP="00030C44">
      <w:pPr>
        <w:spacing w:after="0" w:line="240" w:lineRule="auto"/>
      </w:pPr>
      <w:r>
        <w:separator/>
      </w:r>
    </w:p>
  </w:endnote>
  <w:endnote w:type="continuationSeparator" w:id="0">
    <w:p w:rsidR="007F050F" w:rsidRDefault="007F050F"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0F" w:rsidRDefault="007F050F" w:rsidP="00030C44">
      <w:pPr>
        <w:spacing w:after="0" w:line="240" w:lineRule="auto"/>
      </w:pPr>
      <w:r>
        <w:separator/>
      </w:r>
    </w:p>
  </w:footnote>
  <w:footnote w:type="continuationSeparator" w:id="0">
    <w:p w:rsidR="007F050F" w:rsidRDefault="007F050F" w:rsidP="0003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0F" w:rsidRDefault="007F0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F2104"/>
    <w:multiLevelType w:val="hybridMultilevel"/>
    <w:tmpl w:val="AECC3F7E"/>
    <w:lvl w:ilvl="0" w:tplc="30AC837A">
      <w:start w:val="1"/>
      <w:numFmt w:val="bullet"/>
      <w:lvlText w:val=""/>
      <w:lvlJc w:val="left"/>
      <w:pPr>
        <w:ind w:left="720" w:hanging="360"/>
      </w:pPr>
      <w:rPr>
        <w:rFonts w:ascii="Symbol" w:hAnsi="Symbol" w:hint="default"/>
      </w:rPr>
    </w:lvl>
    <w:lvl w:ilvl="1" w:tplc="639A88FE">
      <w:start w:val="1"/>
      <w:numFmt w:val="bullet"/>
      <w:lvlText w:val=""/>
      <w:lvlJc w:val="left"/>
      <w:pPr>
        <w:ind w:left="1440" w:hanging="360"/>
      </w:pPr>
      <w:rPr>
        <w:rFonts w:ascii="Symbol" w:hAnsi="Symbol" w:hint="default"/>
      </w:rPr>
    </w:lvl>
    <w:lvl w:ilvl="2" w:tplc="EE5E33F8">
      <w:start w:val="1"/>
      <w:numFmt w:val="bullet"/>
      <w:lvlText w:val=""/>
      <w:lvlJc w:val="left"/>
      <w:pPr>
        <w:ind w:left="2160" w:hanging="360"/>
      </w:pPr>
      <w:rPr>
        <w:rFonts w:ascii="Wingdings" w:hAnsi="Wingdings" w:hint="default"/>
      </w:rPr>
    </w:lvl>
    <w:lvl w:ilvl="3" w:tplc="37E6F248">
      <w:start w:val="1"/>
      <w:numFmt w:val="bullet"/>
      <w:lvlText w:val=""/>
      <w:lvlJc w:val="left"/>
      <w:pPr>
        <w:ind w:left="2880" w:hanging="360"/>
      </w:pPr>
      <w:rPr>
        <w:rFonts w:ascii="Symbol" w:hAnsi="Symbol" w:hint="default"/>
      </w:rPr>
    </w:lvl>
    <w:lvl w:ilvl="4" w:tplc="6AC0BC90">
      <w:start w:val="1"/>
      <w:numFmt w:val="bullet"/>
      <w:lvlText w:val="o"/>
      <w:lvlJc w:val="left"/>
      <w:pPr>
        <w:ind w:left="3600" w:hanging="360"/>
      </w:pPr>
      <w:rPr>
        <w:rFonts w:ascii="Courier New" w:hAnsi="Courier New" w:hint="default"/>
      </w:rPr>
    </w:lvl>
    <w:lvl w:ilvl="5" w:tplc="50846D48">
      <w:start w:val="1"/>
      <w:numFmt w:val="bullet"/>
      <w:lvlText w:val=""/>
      <w:lvlJc w:val="left"/>
      <w:pPr>
        <w:ind w:left="4320" w:hanging="360"/>
      </w:pPr>
      <w:rPr>
        <w:rFonts w:ascii="Wingdings" w:hAnsi="Wingdings" w:hint="default"/>
      </w:rPr>
    </w:lvl>
    <w:lvl w:ilvl="6" w:tplc="023E5508">
      <w:start w:val="1"/>
      <w:numFmt w:val="bullet"/>
      <w:lvlText w:val=""/>
      <w:lvlJc w:val="left"/>
      <w:pPr>
        <w:ind w:left="5040" w:hanging="360"/>
      </w:pPr>
      <w:rPr>
        <w:rFonts w:ascii="Symbol" w:hAnsi="Symbol" w:hint="default"/>
      </w:rPr>
    </w:lvl>
    <w:lvl w:ilvl="7" w:tplc="94529682">
      <w:start w:val="1"/>
      <w:numFmt w:val="bullet"/>
      <w:lvlText w:val="o"/>
      <w:lvlJc w:val="left"/>
      <w:pPr>
        <w:ind w:left="5760" w:hanging="360"/>
      </w:pPr>
      <w:rPr>
        <w:rFonts w:ascii="Courier New" w:hAnsi="Courier New" w:hint="default"/>
      </w:rPr>
    </w:lvl>
    <w:lvl w:ilvl="8" w:tplc="6962550A">
      <w:start w:val="1"/>
      <w:numFmt w:val="bullet"/>
      <w:lvlText w:val=""/>
      <w:lvlJc w:val="left"/>
      <w:pPr>
        <w:ind w:left="6480" w:hanging="360"/>
      </w:pPr>
      <w:rPr>
        <w:rFonts w:ascii="Wingdings" w:hAnsi="Wingdings" w:hint="default"/>
      </w:rPr>
    </w:lvl>
  </w:abstractNum>
  <w:abstractNum w:abstractNumId="2" w15:restartNumberingAfterBreak="0">
    <w:nsid w:val="0DBB6E99"/>
    <w:multiLevelType w:val="hybridMultilevel"/>
    <w:tmpl w:val="542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106ED"/>
    <w:multiLevelType w:val="hybridMultilevel"/>
    <w:tmpl w:val="CF5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F5C5B"/>
    <w:multiLevelType w:val="hybridMultilevel"/>
    <w:tmpl w:val="5AF613C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C53631"/>
    <w:multiLevelType w:val="hybridMultilevel"/>
    <w:tmpl w:val="85D813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EFD64F2"/>
    <w:multiLevelType w:val="hybridMultilevel"/>
    <w:tmpl w:val="7B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149C"/>
    <w:multiLevelType w:val="hybridMultilevel"/>
    <w:tmpl w:val="9C8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2"/>
  </w:num>
  <w:num w:numId="2">
    <w:abstractNumId w:val="7"/>
  </w:num>
  <w:num w:numId="3">
    <w:abstractNumId w:val="0"/>
  </w:num>
  <w:num w:numId="4">
    <w:abstractNumId w:val="4"/>
  </w:num>
  <w:num w:numId="5">
    <w:abstractNumId w:val="11"/>
  </w:num>
  <w:num w:numId="6">
    <w:abstractNumId w:val="3"/>
  </w:num>
  <w:num w:numId="7">
    <w:abstractNumId w:val="9"/>
  </w:num>
  <w:num w:numId="8">
    <w:abstractNumId w:val="5"/>
  </w:num>
  <w:num w:numId="9">
    <w:abstractNumId w:val="1"/>
  </w:num>
  <w:num w:numId="10">
    <w:abstractNumId w:val="8"/>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640"/>
    <w:rsid w:val="00007933"/>
    <w:rsid w:val="00030C44"/>
    <w:rsid w:val="00096A0A"/>
    <w:rsid w:val="0009744C"/>
    <w:rsid w:val="000B46CC"/>
    <w:rsid w:val="000D0443"/>
    <w:rsid w:val="001D6D77"/>
    <w:rsid w:val="001E0713"/>
    <w:rsid w:val="002102E0"/>
    <w:rsid w:val="002303C8"/>
    <w:rsid w:val="002B7440"/>
    <w:rsid w:val="002C2103"/>
    <w:rsid w:val="002D0513"/>
    <w:rsid w:val="002F77C7"/>
    <w:rsid w:val="00300A35"/>
    <w:rsid w:val="0037558C"/>
    <w:rsid w:val="003A2BCA"/>
    <w:rsid w:val="00443944"/>
    <w:rsid w:val="004810E0"/>
    <w:rsid w:val="004A1DB3"/>
    <w:rsid w:val="00541180"/>
    <w:rsid w:val="00551B6B"/>
    <w:rsid w:val="005C41C9"/>
    <w:rsid w:val="005F3640"/>
    <w:rsid w:val="005F69D7"/>
    <w:rsid w:val="006B6340"/>
    <w:rsid w:val="006F3EA0"/>
    <w:rsid w:val="00727FBA"/>
    <w:rsid w:val="0075606E"/>
    <w:rsid w:val="00770CDC"/>
    <w:rsid w:val="00793F3F"/>
    <w:rsid w:val="007A4EC6"/>
    <w:rsid w:val="007B79D0"/>
    <w:rsid w:val="007D019A"/>
    <w:rsid w:val="007F050F"/>
    <w:rsid w:val="008415E5"/>
    <w:rsid w:val="00853358"/>
    <w:rsid w:val="008633A9"/>
    <w:rsid w:val="00870C79"/>
    <w:rsid w:val="008A0AEB"/>
    <w:rsid w:val="008C04EC"/>
    <w:rsid w:val="008C20F7"/>
    <w:rsid w:val="008C3C57"/>
    <w:rsid w:val="008D3287"/>
    <w:rsid w:val="00921822"/>
    <w:rsid w:val="00925C6F"/>
    <w:rsid w:val="00952342"/>
    <w:rsid w:val="00955BAB"/>
    <w:rsid w:val="00955E53"/>
    <w:rsid w:val="0099002F"/>
    <w:rsid w:val="009B5303"/>
    <w:rsid w:val="009C4791"/>
    <w:rsid w:val="00A55E00"/>
    <w:rsid w:val="00A64B34"/>
    <w:rsid w:val="00A719D0"/>
    <w:rsid w:val="00A8023B"/>
    <w:rsid w:val="00A9166E"/>
    <w:rsid w:val="00AC21E5"/>
    <w:rsid w:val="00B84073"/>
    <w:rsid w:val="00B8630F"/>
    <w:rsid w:val="00B91446"/>
    <w:rsid w:val="00BB2125"/>
    <w:rsid w:val="00BC0A00"/>
    <w:rsid w:val="00C05D93"/>
    <w:rsid w:val="00C4199A"/>
    <w:rsid w:val="00CC3D2C"/>
    <w:rsid w:val="00CE36A4"/>
    <w:rsid w:val="00D2207E"/>
    <w:rsid w:val="00D73554"/>
    <w:rsid w:val="00D92115"/>
    <w:rsid w:val="00DA1814"/>
    <w:rsid w:val="00E22666"/>
    <w:rsid w:val="00E417E3"/>
    <w:rsid w:val="00E55440"/>
    <w:rsid w:val="00E81480"/>
    <w:rsid w:val="00EB06C8"/>
    <w:rsid w:val="00EB672D"/>
    <w:rsid w:val="00F02292"/>
    <w:rsid w:val="00F613CF"/>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9633"/>
    <o:shapelayout v:ext="edit">
      <o:idmap v:ext="edit" data="1"/>
    </o:shapelayout>
  </w:shapeDefaults>
  <w:decimalSymbol w:val="."/>
  <w:listSeparator w:val=","/>
  <w14:docId w14:val="312F454A"/>
  <w15:docId w15:val="{9AAFF09E-9751-418A-BAB3-D0A4734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 w:type="character" w:styleId="CommentReference">
    <w:name w:val="annotation reference"/>
    <w:semiHidden/>
    <w:rsid w:val="00A719D0"/>
    <w:rPr>
      <w:sz w:val="16"/>
      <w:szCs w:val="16"/>
    </w:rPr>
  </w:style>
  <w:style w:type="paragraph" w:styleId="CommentText">
    <w:name w:val="annotation text"/>
    <w:basedOn w:val="Normal"/>
    <w:link w:val="CommentTextChar"/>
    <w:semiHidden/>
    <w:rsid w:val="00A719D0"/>
    <w:pPr>
      <w:spacing w:after="0" w:line="240" w:lineRule="auto"/>
    </w:pPr>
  </w:style>
  <w:style w:type="character" w:customStyle="1" w:styleId="CommentTextChar">
    <w:name w:val="Comment Text Char"/>
    <w:basedOn w:val="DefaultParagraphFont"/>
    <w:link w:val="CommentText"/>
    <w:semiHidden/>
    <w:rsid w:val="00A719D0"/>
    <w:rPr>
      <w:rFonts w:ascii="Times New Roman" w:hAnsi="Times New Roman" w:cs="Times New Roman"/>
      <w:sz w:val="20"/>
      <w:lang w:eastAsia="en-GB"/>
    </w:rPr>
  </w:style>
  <w:style w:type="paragraph" w:customStyle="1" w:styleId="Body">
    <w:name w:val="Body"/>
    <w:basedOn w:val="Normal"/>
    <w:rsid w:val="008C20F7"/>
    <w:pPr>
      <w:tabs>
        <w:tab w:val="left" w:pos="851"/>
        <w:tab w:val="left" w:pos="1843"/>
        <w:tab w:val="left" w:pos="3119"/>
        <w:tab w:val="left" w:pos="4253"/>
      </w:tabs>
      <w:spacing w:after="240" w:line="312"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E81480"/>
    <w:pPr>
      <w:spacing w:after="200"/>
    </w:pPr>
    <w:rPr>
      <w:b/>
      <w:bCs/>
    </w:rPr>
  </w:style>
  <w:style w:type="character" w:customStyle="1" w:styleId="CommentSubjectChar">
    <w:name w:val="Comment Subject Char"/>
    <w:basedOn w:val="CommentTextChar"/>
    <w:link w:val="CommentSubject"/>
    <w:uiPriority w:val="99"/>
    <w:semiHidden/>
    <w:rsid w:val="00E81480"/>
    <w:rPr>
      <w:rFonts w:ascii="Times New Roman" w:hAnsi="Times New Roman" w:cs="Times New Roman"/>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rocontract.due-north.com" TargetMode="External"/><Relationship Id="rId4" Type="http://schemas.openxmlformats.org/officeDocument/2006/relationships/webSettings" Target="webSettings.xml"/><Relationship Id="rId9" Type="http://schemas.openxmlformats.org/officeDocument/2006/relationships/hyperlink" Target="http://www.yh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30</cp:revision>
  <cp:lastPrinted>2016-07-08T09:16:00Z</cp:lastPrinted>
  <dcterms:created xsi:type="dcterms:W3CDTF">2017-11-29T15:18:00Z</dcterms:created>
  <dcterms:modified xsi:type="dcterms:W3CDTF">2018-08-09T10:53:00Z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