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EA9C0" w14:textId="61612C73" w:rsidR="00F05680" w:rsidRPr="00F05680" w:rsidRDefault="00F05680" w:rsidP="00711BBD">
      <w:pPr>
        <w:spacing w:line="276" w:lineRule="auto"/>
        <w:rPr>
          <w:rFonts w:ascii="Avenir Next LT Pro" w:hAnsi="Avenir Next LT Pro"/>
          <w:b/>
          <w:bCs/>
          <w:sz w:val="28"/>
          <w:szCs w:val="28"/>
        </w:rPr>
      </w:pPr>
      <w:r>
        <w:rPr>
          <w:rFonts w:ascii="Avenir Next LT Pro" w:hAnsi="Avenir Next LT Pro"/>
          <w:b/>
          <w:bCs/>
          <w:sz w:val="28"/>
          <w:szCs w:val="28"/>
        </w:rPr>
        <w:t xml:space="preserve">Fundraising </w:t>
      </w:r>
      <w:r w:rsidRPr="00F05680">
        <w:rPr>
          <w:rFonts w:ascii="Avenir Next LT Pro" w:hAnsi="Avenir Next LT Pro"/>
          <w:b/>
          <w:bCs/>
          <w:sz w:val="28"/>
          <w:szCs w:val="28"/>
        </w:rPr>
        <w:t>Case for Support &amp; Implementation</w:t>
      </w:r>
      <w:r>
        <w:rPr>
          <w:rFonts w:ascii="Avenir Next LT Pro" w:hAnsi="Avenir Next LT Pro"/>
          <w:b/>
          <w:bCs/>
          <w:sz w:val="28"/>
          <w:szCs w:val="28"/>
        </w:rPr>
        <w:t xml:space="preserve"> Brief</w:t>
      </w:r>
    </w:p>
    <w:p w14:paraId="74A6D8AB" w14:textId="79098D5C" w:rsidR="00F05680" w:rsidRDefault="00F05680" w:rsidP="00711BBD">
      <w:pPr>
        <w:spacing w:line="276" w:lineRule="auto"/>
        <w:rPr>
          <w:rFonts w:ascii="Avenir Next LT Pro" w:hAnsi="Avenir Next LT Pro"/>
        </w:rPr>
      </w:pPr>
      <w:r>
        <w:rPr>
          <w:rFonts w:ascii="Avenir Next LT Pro" w:hAnsi="Avenir Next LT Pro"/>
        </w:rPr>
        <w:t>June 2021</w:t>
      </w:r>
    </w:p>
    <w:tbl>
      <w:tblPr>
        <w:tblStyle w:val="TableGrid"/>
        <w:tblW w:w="0" w:type="auto"/>
        <w:tblInd w:w="0" w:type="dxa"/>
        <w:tblLook w:val="04A0" w:firstRow="1" w:lastRow="0" w:firstColumn="1" w:lastColumn="0" w:noHBand="0" w:noVBand="1"/>
      </w:tblPr>
      <w:tblGrid>
        <w:gridCol w:w="2547"/>
        <w:gridCol w:w="6469"/>
      </w:tblGrid>
      <w:tr w:rsidR="00C572C4" w14:paraId="09BC9E40" w14:textId="77777777" w:rsidTr="002A335C">
        <w:tc>
          <w:tcPr>
            <w:tcW w:w="2547" w:type="dxa"/>
          </w:tcPr>
          <w:p w14:paraId="16AE9F7F" w14:textId="77777777" w:rsidR="00C572C4" w:rsidRDefault="00C572C4" w:rsidP="00711BBD">
            <w:pPr>
              <w:spacing w:line="276" w:lineRule="auto"/>
              <w:jc w:val="both"/>
              <w:rPr>
                <w:rFonts w:ascii="Avenir Next LT Pro" w:hAnsi="Avenir Next LT Pro"/>
                <w:b/>
                <w:bCs/>
              </w:rPr>
            </w:pPr>
            <w:r>
              <w:rPr>
                <w:rFonts w:ascii="Avenir Next LT Pro" w:hAnsi="Avenir Next LT Pro"/>
                <w:b/>
                <w:bCs/>
              </w:rPr>
              <w:t>Contacts</w:t>
            </w:r>
          </w:p>
        </w:tc>
        <w:tc>
          <w:tcPr>
            <w:tcW w:w="6469" w:type="dxa"/>
          </w:tcPr>
          <w:p w14:paraId="4429916B" w14:textId="77777777" w:rsidR="00C572C4" w:rsidRPr="006B5C18" w:rsidRDefault="00C572C4" w:rsidP="00711BBD">
            <w:pPr>
              <w:spacing w:line="276" w:lineRule="auto"/>
              <w:jc w:val="both"/>
              <w:rPr>
                <w:rFonts w:ascii="Avenir Next LT Pro" w:hAnsi="Avenir Next LT Pro"/>
              </w:rPr>
            </w:pPr>
            <w:r>
              <w:rPr>
                <w:rFonts w:ascii="Avenir Next LT Pro" w:hAnsi="Avenir Next LT Pro"/>
              </w:rPr>
              <w:t xml:space="preserve">Heather Ellis, Director of Marketing, </w:t>
            </w:r>
            <w:hyperlink r:id="rId5" w:history="1">
              <w:r w:rsidRPr="00EB7D5B">
                <w:rPr>
                  <w:rStyle w:val="Hyperlink"/>
                  <w:rFonts w:ascii="Avenir Next LT Pro" w:hAnsi="Avenir Next LT Pro"/>
                  <w:color w:val="0066FF"/>
                </w:rPr>
                <w:t>HEllis5@uclan.ac.u</w:t>
              </w:r>
              <w:r w:rsidRPr="00615DAE">
                <w:rPr>
                  <w:rStyle w:val="Hyperlink"/>
                  <w:rFonts w:ascii="Avenir Next LT Pro" w:hAnsi="Avenir Next LT Pro"/>
                </w:rPr>
                <w:t>k</w:t>
              </w:r>
            </w:hyperlink>
            <w:r>
              <w:rPr>
                <w:rFonts w:ascii="Avenir Next LT Pro" w:hAnsi="Avenir Next LT Pro"/>
              </w:rPr>
              <w:t xml:space="preserve"> </w:t>
            </w:r>
          </w:p>
        </w:tc>
      </w:tr>
      <w:tr w:rsidR="00C572C4" w14:paraId="51F9017E" w14:textId="77777777" w:rsidTr="002A335C">
        <w:tc>
          <w:tcPr>
            <w:tcW w:w="2547" w:type="dxa"/>
          </w:tcPr>
          <w:p w14:paraId="240FB1B4" w14:textId="77777777" w:rsidR="00C572C4" w:rsidRDefault="00C572C4" w:rsidP="00711BBD">
            <w:pPr>
              <w:spacing w:line="276" w:lineRule="auto"/>
              <w:jc w:val="both"/>
              <w:rPr>
                <w:rFonts w:ascii="Avenir Next LT Pro" w:hAnsi="Avenir Next LT Pro"/>
                <w:b/>
                <w:bCs/>
              </w:rPr>
            </w:pPr>
            <w:r>
              <w:rPr>
                <w:rFonts w:ascii="Avenir Next LT Pro" w:hAnsi="Avenir Next LT Pro"/>
                <w:b/>
                <w:bCs/>
              </w:rPr>
              <w:t>Response deadline</w:t>
            </w:r>
          </w:p>
        </w:tc>
        <w:tc>
          <w:tcPr>
            <w:tcW w:w="6469" w:type="dxa"/>
          </w:tcPr>
          <w:p w14:paraId="0920FF91" w14:textId="6E17FED3" w:rsidR="00C572C4" w:rsidRPr="00EB7D5B" w:rsidRDefault="00C572C4" w:rsidP="00711BBD">
            <w:pPr>
              <w:spacing w:line="276" w:lineRule="auto"/>
              <w:jc w:val="both"/>
              <w:rPr>
                <w:rFonts w:ascii="Avenir Next LT Pro" w:hAnsi="Avenir Next LT Pro"/>
              </w:rPr>
            </w:pPr>
            <w:r>
              <w:rPr>
                <w:rFonts w:ascii="Avenir Next LT Pro" w:hAnsi="Avenir Next LT Pro"/>
              </w:rPr>
              <w:t>1</w:t>
            </w:r>
            <w:r w:rsidR="00655A9B">
              <w:rPr>
                <w:rFonts w:ascii="Avenir Next LT Pro" w:hAnsi="Avenir Next LT Pro"/>
              </w:rPr>
              <w:t>6</w:t>
            </w:r>
            <w:r w:rsidRPr="00EB7D5B">
              <w:rPr>
                <w:rFonts w:ascii="Avenir Next LT Pro" w:hAnsi="Avenir Next LT Pro"/>
              </w:rPr>
              <w:t xml:space="preserve"> July 2021</w:t>
            </w:r>
          </w:p>
        </w:tc>
      </w:tr>
    </w:tbl>
    <w:p w14:paraId="7E810505" w14:textId="77777777" w:rsidR="00F05680" w:rsidRDefault="00F05680" w:rsidP="006A6544">
      <w:pPr>
        <w:spacing w:line="276" w:lineRule="auto"/>
        <w:jc w:val="both"/>
        <w:rPr>
          <w:rFonts w:ascii="Avenir Next LT Pro" w:hAnsi="Avenir Next LT Pro"/>
        </w:rPr>
      </w:pPr>
    </w:p>
    <w:p w14:paraId="5224FF18" w14:textId="24CEDC72" w:rsidR="00F05680" w:rsidRPr="00711BBD" w:rsidRDefault="00645C7D" w:rsidP="006A6544">
      <w:pPr>
        <w:spacing w:line="276" w:lineRule="auto"/>
        <w:jc w:val="both"/>
        <w:rPr>
          <w:rFonts w:ascii="Avenir Next LT Pro" w:hAnsi="Avenir Next LT Pro"/>
          <w:b/>
          <w:bCs/>
        </w:rPr>
      </w:pPr>
      <w:r>
        <w:rPr>
          <w:rFonts w:ascii="Avenir Next LT Pro" w:hAnsi="Avenir Next LT Pro"/>
          <w:b/>
          <w:bCs/>
        </w:rPr>
        <w:t xml:space="preserve">Background </w:t>
      </w:r>
    </w:p>
    <w:p w14:paraId="705B1BC6" w14:textId="781C2949" w:rsidR="00F05680" w:rsidRPr="00711BBD" w:rsidRDefault="00711BBD" w:rsidP="006A6544">
      <w:pPr>
        <w:spacing w:after="0" w:line="276" w:lineRule="auto"/>
        <w:jc w:val="both"/>
        <w:rPr>
          <w:rFonts w:ascii="Avenir Next LT Pro" w:hAnsi="Avenir Next LT Pro"/>
        </w:rPr>
      </w:pPr>
      <w:r w:rsidRPr="00711BBD">
        <w:rPr>
          <w:rFonts w:ascii="Avenir Next LT Pro" w:hAnsi="Avenir Next LT Pro"/>
        </w:rPr>
        <w:t>The University of Central Lancashire</w:t>
      </w:r>
      <w:r w:rsidR="00F05680" w:rsidRPr="00711BBD">
        <w:rPr>
          <w:rFonts w:ascii="Avenir Next LT Pro" w:hAnsi="Avenir Next LT Pro"/>
        </w:rPr>
        <w:t xml:space="preserve"> wish</w:t>
      </w:r>
      <w:r w:rsidRPr="00711BBD">
        <w:rPr>
          <w:rFonts w:ascii="Avenir Next LT Pro" w:hAnsi="Avenir Next LT Pro"/>
        </w:rPr>
        <w:t>es</w:t>
      </w:r>
      <w:r w:rsidR="00F05680" w:rsidRPr="00711BBD">
        <w:rPr>
          <w:rFonts w:ascii="Avenir Next LT Pro" w:hAnsi="Avenir Next LT Pro"/>
        </w:rPr>
        <w:t xml:space="preserve"> to develop a fundraising proposition and case for support that will serve as a tool for engagement with alumni and potential donors.  The process of creating the case for support provides an opportunity to engage and excite UCLan senior leadership, academic and professional service communities about the potential to engage in a meaningful way with alumni and donors around key priority areas.</w:t>
      </w:r>
    </w:p>
    <w:p w14:paraId="724575E2" w14:textId="77777777" w:rsidR="00F05680" w:rsidRPr="00711BBD" w:rsidRDefault="00F05680" w:rsidP="006A6544">
      <w:pPr>
        <w:spacing w:after="0" w:line="276" w:lineRule="auto"/>
        <w:jc w:val="both"/>
        <w:rPr>
          <w:rFonts w:ascii="Avenir Next LT Pro" w:hAnsi="Avenir Next LT Pro"/>
        </w:rPr>
      </w:pPr>
    </w:p>
    <w:p w14:paraId="1BF4157F" w14:textId="77777777" w:rsidR="00711BBD" w:rsidRPr="00711BBD" w:rsidRDefault="00711BBD" w:rsidP="006A6544">
      <w:pPr>
        <w:spacing w:after="0" w:line="276" w:lineRule="auto"/>
        <w:jc w:val="both"/>
        <w:rPr>
          <w:rFonts w:ascii="Avenir Next LT Pro" w:hAnsi="Avenir Next LT Pro"/>
        </w:rPr>
      </w:pPr>
      <w:r w:rsidRPr="00711BBD">
        <w:rPr>
          <w:rFonts w:ascii="Avenir Next LT Pro" w:hAnsi="Avenir Next LT Pro"/>
        </w:rPr>
        <w:t>We</w:t>
      </w:r>
      <w:r w:rsidR="00F05680" w:rsidRPr="00711BBD">
        <w:rPr>
          <w:rFonts w:ascii="Avenir Next LT Pro" w:hAnsi="Avenir Next LT Pro"/>
        </w:rPr>
        <w:t xml:space="preserve"> have recently undertaken a number of strategic initiatives that will enhance and support successful engagement with alumni and potential donors, including: a new 7-year strategy and subsequent enabling strategies, a new brand identity and website and the completion of </w:t>
      </w:r>
      <w:r w:rsidRPr="00711BBD">
        <w:rPr>
          <w:rFonts w:ascii="Avenir Next LT Pro" w:hAnsi="Avenir Next LT Pro"/>
        </w:rPr>
        <w:t>our the gateway and flagship in the Masterplan, the</w:t>
      </w:r>
      <w:r w:rsidR="00F05680" w:rsidRPr="00711BBD">
        <w:rPr>
          <w:rFonts w:ascii="Avenir Next LT Pro" w:hAnsi="Avenir Next LT Pro"/>
        </w:rPr>
        <w:t xml:space="preserve"> Student Centre</w:t>
      </w:r>
      <w:r w:rsidRPr="00711BBD">
        <w:rPr>
          <w:rFonts w:ascii="Avenir Next LT Pro" w:hAnsi="Avenir Next LT Pro"/>
        </w:rPr>
        <w:t xml:space="preserve"> which is</w:t>
      </w:r>
      <w:r w:rsidR="00F05680" w:rsidRPr="00711BBD">
        <w:rPr>
          <w:rFonts w:ascii="Avenir Next LT Pro" w:hAnsi="Avenir Next LT Pro"/>
        </w:rPr>
        <w:t xml:space="preserve"> at the heart of </w:t>
      </w:r>
      <w:r w:rsidRPr="00711BBD">
        <w:rPr>
          <w:rFonts w:ascii="Avenir Next LT Pro" w:hAnsi="Avenir Next LT Pro"/>
        </w:rPr>
        <w:t>the Preston</w:t>
      </w:r>
      <w:r w:rsidR="00F05680" w:rsidRPr="00711BBD">
        <w:rPr>
          <w:rFonts w:ascii="Avenir Next LT Pro" w:hAnsi="Avenir Next LT Pro"/>
        </w:rPr>
        <w:t xml:space="preserve"> campus.  </w:t>
      </w:r>
    </w:p>
    <w:p w14:paraId="2F2C751C" w14:textId="579583F2" w:rsidR="0013620A" w:rsidRDefault="0013620A" w:rsidP="006A6544">
      <w:pPr>
        <w:spacing w:after="0" w:line="276" w:lineRule="auto"/>
        <w:jc w:val="both"/>
        <w:rPr>
          <w:rFonts w:ascii="Avenir Next LT Pro" w:hAnsi="Avenir Next LT Pro"/>
        </w:rPr>
      </w:pPr>
    </w:p>
    <w:p w14:paraId="37E851AB" w14:textId="06A5E242" w:rsidR="006A6544" w:rsidRDefault="0013620A" w:rsidP="006A6544">
      <w:pPr>
        <w:spacing w:after="0" w:line="276" w:lineRule="auto"/>
        <w:jc w:val="both"/>
        <w:rPr>
          <w:rFonts w:ascii="Avenir Next LT Pro" w:hAnsi="Avenir Next LT Pro"/>
        </w:rPr>
      </w:pPr>
      <w:r>
        <w:rPr>
          <w:rFonts w:ascii="Avenir Next LT Pro" w:hAnsi="Avenir Next LT Pro"/>
        </w:rPr>
        <w:t>UCLan is in its infancy when it comes to</w:t>
      </w:r>
      <w:r w:rsidR="005B462B">
        <w:rPr>
          <w:rFonts w:ascii="Avenir Next LT Pro" w:hAnsi="Avenir Next LT Pro"/>
        </w:rPr>
        <w:t xml:space="preserve"> </w:t>
      </w:r>
      <w:r>
        <w:rPr>
          <w:rFonts w:ascii="Avenir Next LT Pro" w:hAnsi="Avenir Next LT Pro"/>
        </w:rPr>
        <w:t xml:space="preserve">fundraising </w:t>
      </w:r>
      <w:r w:rsidR="005B462B">
        <w:rPr>
          <w:rFonts w:ascii="Avenir Next LT Pro" w:hAnsi="Avenir Next LT Pro"/>
        </w:rPr>
        <w:t xml:space="preserve">therefore it </w:t>
      </w:r>
      <w:r w:rsidR="00A97316">
        <w:rPr>
          <w:rFonts w:ascii="Avenir Next LT Pro" w:hAnsi="Avenir Next LT Pro"/>
        </w:rPr>
        <w:t>is</w:t>
      </w:r>
      <w:r w:rsidR="005B462B">
        <w:rPr>
          <w:rFonts w:ascii="Avenir Next LT Pro" w:hAnsi="Avenir Next LT Pro"/>
        </w:rPr>
        <w:t xml:space="preserve"> </w:t>
      </w:r>
      <w:r w:rsidR="00267C5F">
        <w:rPr>
          <w:rFonts w:ascii="Avenir Next LT Pro" w:hAnsi="Avenir Next LT Pro"/>
        </w:rPr>
        <w:t>important that</w:t>
      </w:r>
      <w:r w:rsidR="005B462B">
        <w:rPr>
          <w:rFonts w:ascii="Avenir Next LT Pro" w:hAnsi="Avenir Next LT Pro"/>
        </w:rPr>
        <w:t xml:space="preserve"> </w:t>
      </w:r>
      <w:r w:rsidR="00A97316">
        <w:rPr>
          <w:rFonts w:ascii="Avenir Next LT Pro" w:hAnsi="Avenir Next LT Pro"/>
        </w:rPr>
        <w:t>we</w:t>
      </w:r>
      <w:r w:rsidR="005B462B">
        <w:rPr>
          <w:rFonts w:ascii="Avenir Next LT Pro" w:hAnsi="Avenir Next LT Pro"/>
        </w:rPr>
        <w:t xml:space="preserve"> take a comprehensive approach to </w:t>
      </w:r>
      <w:r w:rsidR="00A97316">
        <w:rPr>
          <w:rFonts w:ascii="Avenir Next LT Pro" w:hAnsi="Avenir Next LT Pro"/>
        </w:rPr>
        <w:t xml:space="preserve">initiating and embedding development activity. </w:t>
      </w:r>
      <w:r w:rsidR="006A6544">
        <w:rPr>
          <w:rFonts w:ascii="Avenir Next LT Pro" w:hAnsi="Avenir Next LT Pro"/>
        </w:rPr>
        <w:t xml:space="preserve">The </w:t>
      </w:r>
      <w:r w:rsidR="006A6544" w:rsidRPr="006A6544">
        <w:rPr>
          <w:rFonts w:ascii="Avenir Next LT Pro" w:hAnsi="Avenir Next LT Pro"/>
        </w:rPr>
        <w:t>pending recruitment of an inaugural Head of Development and Alumni creates an ideal moment in time to explore the institutional funding needs of UCLan and where philanthropic support could play a strategic role.</w:t>
      </w:r>
    </w:p>
    <w:p w14:paraId="1DF3AD6A" w14:textId="6691E635" w:rsidR="0013620A" w:rsidRPr="00711BBD" w:rsidRDefault="0013620A" w:rsidP="00711BBD">
      <w:pPr>
        <w:spacing w:after="0" w:line="276" w:lineRule="auto"/>
        <w:rPr>
          <w:rFonts w:ascii="Avenir Next LT Pro" w:hAnsi="Avenir Next LT Pro"/>
        </w:rPr>
      </w:pPr>
    </w:p>
    <w:p w14:paraId="3B6A402B" w14:textId="54B3625E" w:rsidR="00F05680" w:rsidRDefault="00F05680" w:rsidP="00711BBD">
      <w:pPr>
        <w:spacing w:line="276" w:lineRule="auto"/>
        <w:contextualSpacing/>
        <w:rPr>
          <w:rFonts w:ascii="Avenir Next LT Pro" w:hAnsi="Avenir Next LT Pro" w:cs="Arial"/>
          <w:b/>
          <w:color w:val="000000" w:themeColor="text1"/>
        </w:rPr>
      </w:pPr>
    </w:p>
    <w:p w14:paraId="00D1926C" w14:textId="6012BB01" w:rsidR="00711BBD" w:rsidRDefault="00711BBD" w:rsidP="00711BBD">
      <w:pPr>
        <w:spacing w:line="276" w:lineRule="auto"/>
        <w:contextualSpacing/>
        <w:rPr>
          <w:rFonts w:ascii="Avenir Next LT Pro" w:hAnsi="Avenir Next LT Pro" w:cs="Arial"/>
          <w:b/>
          <w:color w:val="000000" w:themeColor="text1"/>
        </w:rPr>
      </w:pPr>
      <w:r>
        <w:rPr>
          <w:rFonts w:ascii="Avenir Next LT Pro" w:hAnsi="Avenir Next LT Pro" w:cs="Arial"/>
          <w:b/>
          <w:color w:val="000000" w:themeColor="text1"/>
        </w:rPr>
        <w:t>Objective</w:t>
      </w:r>
    </w:p>
    <w:p w14:paraId="2162567E" w14:textId="5AC18371" w:rsidR="00645C7D" w:rsidRPr="00645C7D" w:rsidRDefault="00711BBD" w:rsidP="00645C7D">
      <w:pPr>
        <w:spacing w:line="276" w:lineRule="auto"/>
        <w:contextualSpacing/>
        <w:jc w:val="center"/>
        <w:rPr>
          <w:rFonts w:ascii="Avenir Next LT Pro" w:hAnsi="Avenir Next LT Pro" w:cs="Arial"/>
          <w:b/>
          <w:color w:val="007FB0"/>
        </w:rPr>
      </w:pPr>
      <w:r w:rsidRPr="00711BBD">
        <w:rPr>
          <w:rFonts w:ascii="Avenir Next LT Pro" w:hAnsi="Avenir Next LT Pro" w:cs="Arial"/>
          <w:b/>
          <w:color w:val="007FB0"/>
        </w:rPr>
        <w:t xml:space="preserve">To </w:t>
      </w:r>
      <w:r w:rsidR="00645C7D">
        <w:rPr>
          <w:rFonts w:ascii="Avenir Next LT Pro" w:hAnsi="Avenir Next LT Pro" w:cs="Arial"/>
          <w:b/>
          <w:color w:val="007FB0"/>
        </w:rPr>
        <w:t>develop a compelling</w:t>
      </w:r>
      <w:r w:rsidRPr="00711BBD">
        <w:rPr>
          <w:rFonts w:ascii="Avenir Next LT Pro" w:hAnsi="Avenir Next LT Pro" w:cs="Arial"/>
          <w:b/>
          <w:color w:val="007FB0"/>
        </w:rPr>
        <w:t xml:space="preserve"> Case for Support</w:t>
      </w:r>
      <w:r w:rsidR="00645C7D">
        <w:rPr>
          <w:rFonts w:ascii="Avenir Next LT Pro" w:hAnsi="Avenir Next LT Pro" w:cs="Arial"/>
          <w:b/>
          <w:color w:val="007FB0"/>
        </w:rPr>
        <w:t xml:space="preserve"> which will form the foundation of our </w:t>
      </w:r>
      <w:r w:rsidR="00645C7D" w:rsidRPr="00645C7D">
        <w:rPr>
          <w:rFonts w:ascii="Avenir Next LT Pro" w:hAnsi="Avenir Next LT Pro" w:cs="Arial"/>
          <w:b/>
          <w:color w:val="007FB0"/>
        </w:rPr>
        <w:t>philanthropic endeavours.</w:t>
      </w:r>
    </w:p>
    <w:p w14:paraId="2D97C7DE" w14:textId="77415B8E" w:rsidR="00711BBD" w:rsidRPr="00645C7D" w:rsidRDefault="00711BBD" w:rsidP="00645C7D">
      <w:pPr>
        <w:spacing w:line="276" w:lineRule="auto"/>
        <w:contextualSpacing/>
        <w:rPr>
          <w:rFonts w:ascii="Avenir Next LT Pro" w:hAnsi="Avenir Next LT Pro" w:cs="Arial"/>
          <w:b/>
          <w:color w:val="007FB0"/>
        </w:rPr>
      </w:pPr>
      <w:r w:rsidRPr="00645C7D">
        <w:rPr>
          <w:rFonts w:ascii="Avenir Next LT Pro" w:hAnsi="Avenir Next LT Pro" w:cs="Arial"/>
          <w:b/>
          <w:color w:val="000000" w:themeColor="text1"/>
        </w:rPr>
        <w:t>Task</w:t>
      </w:r>
    </w:p>
    <w:p w14:paraId="09E0C1E7" w14:textId="77777777" w:rsidR="00815027" w:rsidRDefault="00711BBD" w:rsidP="006A6544">
      <w:pPr>
        <w:pStyle w:val="ListParagraph"/>
        <w:numPr>
          <w:ilvl w:val="0"/>
          <w:numId w:val="9"/>
        </w:numPr>
        <w:spacing w:line="276" w:lineRule="auto"/>
        <w:jc w:val="both"/>
        <w:rPr>
          <w:rFonts w:ascii="Avenir Next LT Pro" w:hAnsi="Avenir Next LT Pro" w:cs="Arial"/>
          <w:bCs/>
        </w:rPr>
      </w:pPr>
      <w:r w:rsidRPr="006A6544">
        <w:rPr>
          <w:rFonts w:ascii="Avenir Next LT Pro" w:hAnsi="Avenir Next LT Pro" w:cs="Arial"/>
          <w:bCs/>
        </w:rPr>
        <w:t>To developing a compelling Case for Support for the University of Central Lancashire</w:t>
      </w:r>
      <w:r w:rsidR="006A6544">
        <w:rPr>
          <w:rFonts w:ascii="Avenir Next LT Pro" w:hAnsi="Avenir Next LT Pro" w:cs="Arial"/>
          <w:bCs/>
        </w:rPr>
        <w:t xml:space="preserve">. </w:t>
      </w:r>
    </w:p>
    <w:p w14:paraId="2F94B262" w14:textId="77777777" w:rsidR="00815027" w:rsidRDefault="00815027" w:rsidP="00815027">
      <w:pPr>
        <w:pStyle w:val="ListParagraph"/>
        <w:spacing w:line="276" w:lineRule="auto"/>
        <w:jc w:val="both"/>
        <w:rPr>
          <w:rFonts w:ascii="Avenir Next LT Pro" w:hAnsi="Avenir Next LT Pro" w:cs="Arial"/>
          <w:bCs/>
        </w:rPr>
      </w:pPr>
    </w:p>
    <w:p w14:paraId="436CFBCA" w14:textId="768C25F3" w:rsidR="00815027" w:rsidRDefault="006A6544" w:rsidP="00815027">
      <w:pPr>
        <w:pStyle w:val="ListParagraph"/>
        <w:spacing w:line="276" w:lineRule="auto"/>
        <w:jc w:val="both"/>
        <w:rPr>
          <w:rFonts w:ascii="Avenir Next LT Pro" w:hAnsi="Avenir Next LT Pro" w:cs="Times"/>
          <w:color w:val="000000" w:themeColor="text1"/>
        </w:rPr>
      </w:pPr>
      <w:r>
        <w:rPr>
          <w:rFonts w:ascii="Avenir Next LT Pro" w:hAnsi="Avenir Next LT Pro" w:cs="Arial"/>
          <w:bCs/>
        </w:rPr>
        <w:t xml:space="preserve">This should </w:t>
      </w:r>
      <w:r>
        <w:rPr>
          <w:rFonts w:ascii="Avenir Next LT Pro" w:hAnsi="Avenir Next LT Pro" w:cs="Times"/>
          <w:color w:val="000000" w:themeColor="text1"/>
        </w:rPr>
        <w:t>closely align with our brand story, history and civic role; and should seek to outline why donors would give to UCLan.</w:t>
      </w:r>
    </w:p>
    <w:p w14:paraId="7998DF00" w14:textId="77777777" w:rsidR="00815027" w:rsidRPr="00815027" w:rsidRDefault="00815027" w:rsidP="00815027">
      <w:pPr>
        <w:pStyle w:val="ListParagraph"/>
        <w:spacing w:line="276" w:lineRule="auto"/>
        <w:jc w:val="both"/>
        <w:rPr>
          <w:rFonts w:ascii="Avenir Next LT Pro" w:hAnsi="Avenir Next LT Pro" w:cs="Arial"/>
          <w:bCs/>
        </w:rPr>
      </w:pPr>
    </w:p>
    <w:p w14:paraId="09525846" w14:textId="78AFE96D" w:rsidR="006A6544" w:rsidRDefault="00815027" w:rsidP="00815027">
      <w:pPr>
        <w:pStyle w:val="ListParagraph"/>
        <w:spacing w:line="276" w:lineRule="auto"/>
        <w:jc w:val="both"/>
        <w:rPr>
          <w:rFonts w:ascii="Avenir Next LT Pro" w:hAnsi="Avenir Next LT Pro" w:cs="Times"/>
          <w:i/>
          <w:iCs/>
          <w:color w:val="000000" w:themeColor="text1"/>
        </w:rPr>
      </w:pPr>
      <w:r>
        <w:rPr>
          <w:rFonts w:ascii="Avenir Next LT Pro" w:hAnsi="Avenir Next LT Pro" w:cs="Times"/>
          <w:i/>
          <w:iCs/>
          <w:color w:val="000000" w:themeColor="text1"/>
        </w:rPr>
        <w:t>Please note this should include research/review of the current arrangements, proposition development and testing. The agency should also propose other elements which will support us in achieving this task.</w:t>
      </w:r>
    </w:p>
    <w:p w14:paraId="0F9AE021" w14:textId="77777777" w:rsidR="00815027" w:rsidRDefault="00815027" w:rsidP="00815027">
      <w:pPr>
        <w:pStyle w:val="ListParagraph"/>
        <w:spacing w:line="276" w:lineRule="auto"/>
        <w:jc w:val="both"/>
        <w:rPr>
          <w:rFonts w:ascii="Avenir Next LT Pro" w:hAnsi="Avenir Next LT Pro" w:cs="Arial"/>
          <w:bCs/>
        </w:rPr>
      </w:pPr>
    </w:p>
    <w:p w14:paraId="31EE5D1D" w14:textId="3D26E2C0" w:rsidR="008A5853" w:rsidRDefault="006A6544" w:rsidP="006A6544">
      <w:pPr>
        <w:pStyle w:val="ListParagraph"/>
        <w:numPr>
          <w:ilvl w:val="0"/>
          <w:numId w:val="9"/>
        </w:numPr>
        <w:spacing w:line="276" w:lineRule="auto"/>
        <w:jc w:val="both"/>
        <w:rPr>
          <w:rFonts w:ascii="Avenir Next LT Pro" w:hAnsi="Avenir Next LT Pro" w:cs="Arial"/>
          <w:bCs/>
        </w:rPr>
      </w:pPr>
      <w:r>
        <w:rPr>
          <w:rFonts w:ascii="Avenir Next LT Pro" w:hAnsi="Avenir Next LT Pro" w:cs="Arial"/>
          <w:bCs/>
        </w:rPr>
        <w:t>To</w:t>
      </w:r>
      <w:r w:rsidR="00711BBD" w:rsidRPr="006A6544">
        <w:rPr>
          <w:rFonts w:ascii="Avenir Next LT Pro" w:hAnsi="Avenir Next LT Pro" w:cs="Arial"/>
          <w:bCs/>
        </w:rPr>
        <w:t xml:space="preserve"> </w:t>
      </w:r>
      <w:r>
        <w:rPr>
          <w:rFonts w:ascii="Avenir Next LT Pro" w:hAnsi="Avenir Next LT Pro" w:cs="Arial"/>
          <w:bCs/>
        </w:rPr>
        <w:t>develop</w:t>
      </w:r>
      <w:r w:rsidR="00711BBD" w:rsidRPr="006A6544">
        <w:rPr>
          <w:rFonts w:ascii="Avenir Next LT Pro" w:hAnsi="Avenir Next LT Pro" w:cs="Arial"/>
          <w:bCs/>
        </w:rPr>
        <w:t xml:space="preserve"> a ‘training’ </w:t>
      </w:r>
      <w:r w:rsidR="00CE506F">
        <w:rPr>
          <w:rFonts w:ascii="Avenir Next LT Pro" w:hAnsi="Avenir Next LT Pro" w:cs="Arial"/>
          <w:bCs/>
        </w:rPr>
        <w:t>programme</w:t>
      </w:r>
      <w:r w:rsidR="00711BBD" w:rsidRPr="006A6544">
        <w:rPr>
          <w:rFonts w:ascii="Avenir Next LT Pro" w:hAnsi="Avenir Next LT Pro" w:cs="Arial"/>
          <w:bCs/>
        </w:rPr>
        <w:t xml:space="preserve"> which</w:t>
      </w:r>
      <w:r w:rsidR="00503136">
        <w:rPr>
          <w:rFonts w:ascii="Avenir Next LT Pro" w:hAnsi="Avenir Next LT Pro" w:cs="Arial"/>
          <w:bCs/>
        </w:rPr>
        <w:t xml:space="preserve"> builds</w:t>
      </w:r>
      <w:r w:rsidR="000E4D60">
        <w:rPr>
          <w:rFonts w:ascii="Avenir Next LT Pro" w:hAnsi="Avenir Next LT Pro" w:cs="Arial"/>
          <w:bCs/>
        </w:rPr>
        <w:t xml:space="preserve"> a clear understanding of philanthropy across</w:t>
      </w:r>
      <w:r w:rsidR="00711BBD" w:rsidRPr="006A6544">
        <w:rPr>
          <w:rFonts w:ascii="Avenir Next LT Pro" w:hAnsi="Avenir Next LT Pro" w:cs="Arial"/>
          <w:bCs/>
        </w:rPr>
        <w:t xml:space="preserve"> </w:t>
      </w:r>
      <w:r w:rsidR="007F63EC">
        <w:rPr>
          <w:rFonts w:ascii="Avenir Next LT Pro" w:hAnsi="Avenir Next LT Pro" w:cs="Arial"/>
          <w:bCs/>
        </w:rPr>
        <w:t xml:space="preserve">the Vice-Chancellor’s Group and </w:t>
      </w:r>
      <w:r w:rsidR="007F63EC" w:rsidRPr="006A6544">
        <w:rPr>
          <w:rFonts w:ascii="Avenir Next LT Pro" w:hAnsi="Avenir Next LT Pro" w:cs="Arial"/>
          <w:bCs/>
        </w:rPr>
        <w:t>the role</w:t>
      </w:r>
      <w:r w:rsidR="007F63EC">
        <w:rPr>
          <w:rFonts w:ascii="Avenir Next LT Pro" w:hAnsi="Avenir Next LT Pro" w:cs="Arial"/>
          <w:bCs/>
        </w:rPr>
        <w:t xml:space="preserve"> they play in </w:t>
      </w:r>
      <w:r w:rsidR="008A5853">
        <w:rPr>
          <w:rFonts w:ascii="Avenir Next LT Pro" w:hAnsi="Avenir Next LT Pro" w:cs="Arial"/>
          <w:bCs/>
        </w:rPr>
        <w:t>our philanthropic success.</w:t>
      </w:r>
    </w:p>
    <w:p w14:paraId="34A758CB" w14:textId="714D36F9" w:rsidR="00CE506F" w:rsidRDefault="00CE506F" w:rsidP="00CE506F">
      <w:pPr>
        <w:pStyle w:val="ListParagraph"/>
        <w:spacing w:line="276" w:lineRule="auto"/>
        <w:jc w:val="both"/>
        <w:rPr>
          <w:rFonts w:ascii="Avenir Next LT Pro" w:hAnsi="Avenir Next LT Pro" w:cs="Arial"/>
          <w:bCs/>
        </w:rPr>
      </w:pPr>
    </w:p>
    <w:p w14:paraId="6C61C654" w14:textId="170B2289" w:rsidR="00711BBD" w:rsidRDefault="008A5853" w:rsidP="008A5853">
      <w:pPr>
        <w:pStyle w:val="ListParagraph"/>
        <w:spacing w:line="276" w:lineRule="auto"/>
        <w:jc w:val="both"/>
        <w:rPr>
          <w:rFonts w:ascii="Avenir Next LT Pro" w:hAnsi="Avenir Next LT Pro" w:cs="Arial"/>
          <w:bCs/>
        </w:rPr>
      </w:pPr>
      <w:r>
        <w:rPr>
          <w:rFonts w:ascii="Avenir Next LT Pro" w:hAnsi="Avenir Next LT Pro" w:cs="Arial"/>
          <w:bCs/>
        </w:rPr>
        <w:t>This should include how V-CG</w:t>
      </w:r>
      <w:r w:rsidR="00301A3B">
        <w:rPr>
          <w:rFonts w:ascii="Avenir Next LT Pro" w:hAnsi="Avenir Next LT Pro" w:cs="Arial"/>
          <w:bCs/>
        </w:rPr>
        <w:t xml:space="preserve"> are empowered to </w:t>
      </w:r>
      <w:r w:rsidR="0013620A" w:rsidRPr="008A5853">
        <w:rPr>
          <w:rFonts w:ascii="Avenir Next LT Pro" w:hAnsi="Avenir Next LT Pro" w:cs="Arial"/>
          <w:bCs/>
        </w:rPr>
        <w:t xml:space="preserve">engaging with </w:t>
      </w:r>
      <w:r w:rsidR="00301A3B">
        <w:rPr>
          <w:rFonts w:ascii="Avenir Next LT Pro" w:hAnsi="Avenir Next LT Pro" w:cs="Arial"/>
          <w:bCs/>
        </w:rPr>
        <w:t>potential donors and other external stakeholders</w:t>
      </w:r>
      <w:r w:rsidR="00CE506F">
        <w:rPr>
          <w:rFonts w:ascii="Avenir Next LT Pro" w:hAnsi="Avenir Next LT Pro" w:cs="Arial"/>
          <w:bCs/>
        </w:rPr>
        <w:t>, ensuring they have the tools for success.</w:t>
      </w:r>
      <w:r w:rsidR="00813EEE">
        <w:rPr>
          <w:rFonts w:ascii="Avenir Next LT Pro" w:hAnsi="Avenir Next LT Pro" w:cs="Arial"/>
          <w:bCs/>
        </w:rPr>
        <w:t xml:space="preserve"> This will set the tone </w:t>
      </w:r>
      <w:r w:rsidR="00267C5F">
        <w:rPr>
          <w:rFonts w:ascii="Avenir Next LT Pro" w:hAnsi="Avenir Next LT Pro" w:cs="Arial"/>
          <w:bCs/>
        </w:rPr>
        <w:t>for</w:t>
      </w:r>
      <w:r w:rsidR="00813EEE">
        <w:rPr>
          <w:rFonts w:ascii="Avenir Next LT Pro" w:hAnsi="Avenir Next LT Pro" w:cs="Arial"/>
          <w:bCs/>
        </w:rPr>
        <w:t xml:space="preserve"> other colleagues and </w:t>
      </w:r>
      <w:r w:rsidR="00267C5F">
        <w:rPr>
          <w:rFonts w:ascii="Avenir Next LT Pro" w:hAnsi="Avenir Next LT Pro" w:cs="Arial"/>
          <w:bCs/>
        </w:rPr>
        <w:t>be the initiation for a cultural change in positioning UCLan as a fundraising university.</w:t>
      </w:r>
    </w:p>
    <w:p w14:paraId="31DF3CC4" w14:textId="5C2B08DD" w:rsidR="00CE506F" w:rsidRDefault="00CE506F" w:rsidP="008A5853">
      <w:pPr>
        <w:pStyle w:val="ListParagraph"/>
        <w:spacing w:line="276" w:lineRule="auto"/>
        <w:jc w:val="both"/>
        <w:rPr>
          <w:rFonts w:ascii="Avenir Next LT Pro" w:hAnsi="Avenir Next LT Pro" w:cs="Arial"/>
          <w:bCs/>
        </w:rPr>
      </w:pPr>
    </w:p>
    <w:p w14:paraId="79FFE212" w14:textId="39755E75" w:rsidR="00CE506F" w:rsidRPr="00CE506F" w:rsidRDefault="00CE506F" w:rsidP="008A5853">
      <w:pPr>
        <w:pStyle w:val="ListParagraph"/>
        <w:spacing w:line="276" w:lineRule="auto"/>
        <w:jc w:val="both"/>
        <w:rPr>
          <w:rFonts w:ascii="Avenir Next LT Pro" w:hAnsi="Avenir Next LT Pro" w:cs="Arial"/>
          <w:bCs/>
          <w:i/>
          <w:iCs/>
        </w:rPr>
      </w:pPr>
      <w:r>
        <w:rPr>
          <w:rFonts w:ascii="Avenir Next LT Pro" w:hAnsi="Avenir Next LT Pro" w:cs="Arial"/>
          <w:bCs/>
          <w:i/>
          <w:iCs/>
        </w:rPr>
        <w:t xml:space="preserve">Consideration should be given to how this programme will be </w:t>
      </w:r>
      <w:r w:rsidR="00813EEE">
        <w:rPr>
          <w:rFonts w:ascii="Avenir Next LT Pro" w:hAnsi="Avenir Next LT Pro" w:cs="Arial"/>
          <w:bCs/>
          <w:i/>
          <w:iCs/>
        </w:rPr>
        <w:t>delivered</w:t>
      </w:r>
      <w:r>
        <w:rPr>
          <w:rFonts w:ascii="Avenir Next LT Pro" w:hAnsi="Avenir Next LT Pro" w:cs="Arial"/>
          <w:bCs/>
          <w:i/>
          <w:iCs/>
        </w:rPr>
        <w:t xml:space="preserve"> </w:t>
      </w:r>
      <w:r w:rsidR="00813EEE">
        <w:rPr>
          <w:rFonts w:ascii="Avenir Next LT Pro" w:hAnsi="Avenir Next LT Pro" w:cs="Arial"/>
          <w:bCs/>
          <w:i/>
          <w:iCs/>
        </w:rPr>
        <w:t>with the ongoing pandemic, and whether a blend of face-to-face and online delivery would be effective to achieve the above goal.</w:t>
      </w:r>
    </w:p>
    <w:p w14:paraId="5FDA6FAA" w14:textId="53FAD22E" w:rsidR="00F05680" w:rsidRDefault="00F05680" w:rsidP="00711BBD">
      <w:pPr>
        <w:spacing w:after="0" w:line="276" w:lineRule="auto"/>
        <w:rPr>
          <w:rFonts w:ascii="Avenir Next LT Pro" w:hAnsi="Avenir Next LT Pro"/>
          <w:b/>
          <w:bCs/>
        </w:rPr>
      </w:pPr>
    </w:p>
    <w:p w14:paraId="585E1EA7" w14:textId="013DAD74" w:rsidR="001D1BA6" w:rsidRDefault="001D1BA6" w:rsidP="00711BBD">
      <w:pPr>
        <w:spacing w:after="0" w:line="276" w:lineRule="auto"/>
        <w:rPr>
          <w:rFonts w:ascii="Avenir Next LT Pro" w:hAnsi="Avenir Next LT Pro"/>
          <w:b/>
          <w:bCs/>
        </w:rPr>
      </w:pPr>
      <w:r>
        <w:rPr>
          <w:rFonts w:ascii="Avenir Next LT Pro" w:hAnsi="Avenir Next LT Pro"/>
          <w:b/>
          <w:bCs/>
        </w:rPr>
        <w:t>Submission</w:t>
      </w:r>
    </w:p>
    <w:p w14:paraId="0A8190E6" w14:textId="3EE8472F" w:rsidR="001D1BA6" w:rsidRDefault="001D1BA6" w:rsidP="00310C1A">
      <w:pPr>
        <w:spacing w:after="0" w:line="276" w:lineRule="auto"/>
        <w:rPr>
          <w:rFonts w:ascii="Avenir Next LT Pro" w:hAnsi="Avenir Next LT Pro"/>
        </w:rPr>
      </w:pPr>
      <w:r>
        <w:rPr>
          <w:rFonts w:ascii="Avenir Next LT Pro" w:hAnsi="Avenir Next LT Pro"/>
        </w:rPr>
        <w:t xml:space="preserve">Please outline the following in your </w:t>
      </w:r>
      <w:r w:rsidR="00002A3D">
        <w:rPr>
          <w:rFonts w:ascii="Avenir Next LT Pro" w:hAnsi="Avenir Next LT Pro"/>
        </w:rPr>
        <w:t>response</w:t>
      </w:r>
      <w:r w:rsidR="00BB616D">
        <w:rPr>
          <w:rFonts w:ascii="Avenir Next LT Pro" w:hAnsi="Avenir Next LT Pro"/>
        </w:rPr>
        <w:t xml:space="preserve"> which will be used to determine the successful supplier:</w:t>
      </w:r>
    </w:p>
    <w:p w14:paraId="136CD129" w14:textId="3B724CA5" w:rsidR="00310C1A" w:rsidRDefault="00310C1A" w:rsidP="00310C1A">
      <w:pPr>
        <w:pStyle w:val="ListParagraph"/>
        <w:numPr>
          <w:ilvl w:val="0"/>
          <w:numId w:val="11"/>
        </w:numPr>
        <w:spacing w:after="0" w:line="276" w:lineRule="auto"/>
        <w:rPr>
          <w:rFonts w:ascii="Avenir Next LT Pro" w:hAnsi="Avenir Next LT Pro"/>
        </w:rPr>
      </w:pPr>
      <w:r>
        <w:rPr>
          <w:rFonts w:ascii="Avenir Next LT Pro" w:hAnsi="Avenir Next LT Pro"/>
        </w:rPr>
        <w:t xml:space="preserve">Proposal – how you would respond to the </w:t>
      </w:r>
      <w:r w:rsidR="00D71274">
        <w:rPr>
          <w:rFonts w:ascii="Avenir Next LT Pro" w:hAnsi="Avenir Next LT Pro"/>
        </w:rPr>
        <w:t>task outlined above</w:t>
      </w:r>
      <w:r w:rsidR="00372DCF">
        <w:rPr>
          <w:rFonts w:ascii="Avenir Next LT Pro" w:hAnsi="Avenir Next LT Pro"/>
        </w:rPr>
        <w:t>, including timescales.</w:t>
      </w:r>
    </w:p>
    <w:p w14:paraId="2667ABAA" w14:textId="53BFB520" w:rsidR="00D71274" w:rsidRPr="00310C1A" w:rsidRDefault="00D71274" w:rsidP="00310C1A">
      <w:pPr>
        <w:pStyle w:val="ListParagraph"/>
        <w:numPr>
          <w:ilvl w:val="0"/>
          <w:numId w:val="11"/>
        </w:numPr>
        <w:spacing w:after="0" w:line="276" w:lineRule="auto"/>
        <w:rPr>
          <w:rFonts w:ascii="Avenir Next LT Pro" w:hAnsi="Avenir Next LT Pro"/>
        </w:rPr>
      </w:pPr>
      <w:r>
        <w:rPr>
          <w:rFonts w:ascii="Avenir Next LT Pro" w:hAnsi="Avenir Next LT Pro"/>
        </w:rPr>
        <w:t>Pricing – a breakdown of the cost</w:t>
      </w:r>
      <w:r w:rsidR="00EE09D5">
        <w:rPr>
          <w:rFonts w:ascii="Avenir Next LT Pro" w:hAnsi="Avenir Next LT Pro"/>
        </w:rPr>
        <w:t>s for the proposal that is put forward.</w:t>
      </w:r>
    </w:p>
    <w:p w14:paraId="104DB76B" w14:textId="77777777" w:rsidR="00346EAC" w:rsidRDefault="00346EAC" w:rsidP="00711BBD">
      <w:pPr>
        <w:spacing w:after="0" w:line="276" w:lineRule="auto"/>
        <w:rPr>
          <w:rFonts w:ascii="Avenir Next LT Pro" w:hAnsi="Avenir Next LT Pro"/>
          <w:b/>
          <w:bCs/>
        </w:rPr>
      </w:pPr>
    </w:p>
    <w:p w14:paraId="59506253" w14:textId="192089A8" w:rsidR="001D1BA6" w:rsidRDefault="00346EAC" w:rsidP="00711BBD">
      <w:pPr>
        <w:spacing w:after="0" w:line="276" w:lineRule="auto"/>
        <w:rPr>
          <w:rFonts w:ascii="Avenir Next LT Pro" w:hAnsi="Avenir Next LT Pro"/>
          <w:b/>
          <w:bCs/>
        </w:rPr>
      </w:pPr>
      <w:r>
        <w:rPr>
          <w:rFonts w:ascii="Avenir Next LT Pro" w:hAnsi="Avenir Next LT Pro"/>
          <w:b/>
          <w:bCs/>
        </w:rPr>
        <w:t>Scoring</w:t>
      </w:r>
    </w:p>
    <w:p w14:paraId="3D4E331D" w14:textId="7C0BC429" w:rsidR="00346EAC" w:rsidRDefault="00346EAC" w:rsidP="00711BBD">
      <w:pPr>
        <w:spacing w:after="0" w:line="276" w:lineRule="auto"/>
        <w:rPr>
          <w:rFonts w:ascii="Avenir Next LT Pro" w:hAnsi="Avenir Next LT Pro"/>
          <w:b/>
          <w:bCs/>
        </w:rPr>
      </w:pPr>
    </w:p>
    <w:p w14:paraId="6A7156EC" w14:textId="5D7FC381" w:rsidR="00346EAC" w:rsidRDefault="00346EAC" w:rsidP="00711BBD">
      <w:pPr>
        <w:spacing w:after="0" w:line="276" w:lineRule="auto"/>
        <w:rPr>
          <w:rFonts w:ascii="Avenir Next LT Pro" w:hAnsi="Avenir Next LT Pro"/>
        </w:rPr>
      </w:pPr>
      <w:r>
        <w:rPr>
          <w:rFonts w:ascii="Avenir Next LT Pro" w:hAnsi="Avenir Next LT Pro"/>
        </w:rPr>
        <w:t>All submissions will be scored using the scoring below:</w:t>
      </w:r>
    </w:p>
    <w:p w14:paraId="097C17FD" w14:textId="78B0FC81" w:rsidR="00346EAC" w:rsidRDefault="00346EAC" w:rsidP="00711BBD">
      <w:pPr>
        <w:spacing w:after="0" w:line="276" w:lineRule="auto"/>
        <w:rPr>
          <w:rFonts w:ascii="Avenir Next LT Pro" w:hAnsi="Avenir Next LT Pro"/>
        </w:rPr>
      </w:pPr>
    </w:p>
    <w:tbl>
      <w:tblPr>
        <w:tblW w:w="5000" w:type="pct"/>
        <w:tblCellMar>
          <w:left w:w="0" w:type="dxa"/>
          <w:right w:w="0" w:type="dxa"/>
        </w:tblCellMar>
        <w:tblLook w:val="04A0" w:firstRow="1" w:lastRow="0" w:firstColumn="1" w:lastColumn="0" w:noHBand="0" w:noVBand="1"/>
      </w:tblPr>
      <w:tblGrid>
        <w:gridCol w:w="692"/>
        <w:gridCol w:w="1344"/>
        <w:gridCol w:w="6990"/>
      </w:tblGrid>
      <w:tr w:rsidR="00346EAC" w:rsidRPr="00346EAC" w14:paraId="6097A645" w14:textId="77777777" w:rsidTr="00346EAC">
        <w:trPr>
          <w:trHeight w:val="384"/>
        </w:trPr>
        <w:tc>
          <w:tcPr>
            <w:tcW w:w="344" w:type="pct"/>
            <w:tcBorders>
              <w:top w:val="single" w:sz="8" w:space="0" w:color="F99927"/>
              <w:left w:val="nil"/>
              <w:bottom w:val="single" w:sz="8" w:space="0" w:color="F99927"/>
              <w:right w:val="nil"/>
            </w:tcBorders>
            <w:shd w:val="clear" w:color="auto" w:fill="auto"/>
            <w:tcMar>
              <w:top w:w="15" w:type="dxa"/>
              <w:left w:w="101" w:type="dxa"/>
              <w:bottom w:w="0" w:type="dxa"/>
              <w:right w:w="101" w:type="dxa"/>
            </w:tcMar>
            <w:vAlign w:val="center"/>
            <w:hideMark/>
          </w:tcPr>
          <w:p w14:paraId="0D7DB698"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b/>
                <w:bCs/>
                <w:sz w:val="18"/>
                <w:szCs w:val="18"/>
              </w:rPr>
              <w:t>Score</w:t>
            </w:r>
          </w:p>
        </w:tc>
        <w:tc>
          <w:tcPr>
            <w:tcW w:w="676" w:type="pct"/>
            <w:tcBorders>
              <w:top w:val="single" w:sz="8" w:space="0" w:color="F99927"/>
              <w:left w:val="nil"/>
              <w:bottom w:val="single" w:sz="8" w:space="0" w:color="F99927"/>
              <w:right w:val="nil"/>
            </w:tcBorders>
            <w:shd w:val="clear" w:color="auto" w:fill="auto"/>
            <w:tcMar>
              <w:top w:w="15" w:type="dxa"/>
              <w:left w:w="101" w:type="dxa"/>
              <w:bottom w:w="0" w:type="dxa"/>
              <w:right w:w="101" w:type="dxa"/>
            </w:tcMar>
            <w:vAlign w:val="center"/>
            <w:hideMark/>
          </w:tcPr>
          <w:p w14:paraId="2AD29792"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b/>
                <w:bCs/>
                <w:sz w:val="18"/>
                <w:szCs w:val="18"/>
              </w:rPr>
              <w:t>Rating</w:t>
            </w:r>
          </w:p>
        </w:tc>
        <w:tc>
          <w:tcPr>
            <w:tcW w:w="3979" w:type="pct"/>
            <w:tcBorders>
              <w:top w:val="single" w:sz="8" w:space="0" w:color="F99927"/>
              <w:left w:val="nil"/>
              <w:bottom w:val="single" w:sz="8" w:space="0" w:color="F99927"/>
              <w:right w:val="nil"/>
            </w:tcBorders>
            <w:shd w:val="clear" w:color="auto" w:fill="auto"/>
            <w:tcMar>
              <w:top w:w="15" w:type="dxa"/>
              <w:left w:w="101" w:type="dxa"/>
              <w:bottom w:w="0" w:type="dxa"/>
              <w:right w:w="101" w:type="dxa"/>
            </w:tcMar>
            <w:vAlign w:val="center"/>
            <w:hideMark/>
          </w:tcPr>
          <w:p w14:paraId="6C0D9846"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b/>
                <w:bCs/>
                <w:sz w:val="18"/>
                <w:szCs w:val="18"/>
              </w:rPr>
              <w:t>Criteria for Awarding Score</w:t>
            </w:r>
          </w:p>
        </w:tc>
      </w:tr>
      <w:tr w:rsidR="00346EAC" w:rsidRPr="00346EAC" w14:paraId="734FEFB7" w14:textId="77777777" w:rsidTr="00346EAC">
        <w:trPr>
          <w:trHeight w:val="1191"/>
        </w:trPr>
        <w:tc>
          <w:tcPr>
            <w:tcW w:w="344" w:type="pct"/>
            <w:tcBorders>
              <w:top w:val="single" w:sz="8" w:space="0" w:color="F99927"/>
              <w:left w:val="nil"/>
              <w:bottom w:val="nil"/>
              <w:right w:val="nil"/>
            </w:tcBorders>
            <w:shd w:val="clear" w:color="auto" w:fill="FEEFE8"/>
            <w:tcMar>
              <w:top w:w="15" w:type="dxa"/>
              <w:left w:w="101" w:type="dxa"/>
              <w:bottom w:w="0" w:type="dxa"/>
              <w:right w:w="101" w:type="dxa"/>
            </w:tcMar>
            <w:vAlign w:val="center"/>
            <w:hideMark/>
          </w:tcPr>
          <w:p w14:paraId="34D29430"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b/>
                <w:bCs/>
                <w:sz w:val="18"/>
                <w:szCs w:val="18"/>
              </w:rPr>
              <w:t>0</w:t>
            </w:r>
          </w:p>
        </w:tc>
        <w:tc>
          <w:tcPr>
            <w:tcW w:w="676" w:type="pct"/>
            <w:tcBorders>
              <w:top w:val="single" w:sz="8" w:space="0" w:color="F99927"/>
              <w:left w:val="nil"/>
              <w:bottom w:val="nil"/>
              <w:right w:val="nil"/>
            </w:tcBorders>
            <w:shd w:val="clear" w:color="auto" w:fill="FEEFE8"/>
            <w:tcMar>
              <w:top w:w="15" w:type="dxa"/>
              <w:left w:w="101" w:type="dxa"/>
              <w:bottom w:w="0" w:type="dxa"/>
              <w:right w:w="101" w:type="dxa"/>
            </w:tcMar>
            <w:vAlign w:val="center"/>
            <w:hideMark/>
          </w:tcPr>
          <w:p w14:paraId="0D8BB73A"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sz w:val="18"/>
                <w:szCs w:val="18"/>
              </w:rPr>
              <w:t>Unacceptable</w:t>
            </w:r>
          </w:p>
        </w:tc>
        <w:tc>
          <w:tcPr>
            <w:tcW w:w="3979" w:type="pct"/>
            <w:tcBorders>
              <w:top w:val="single" w:sz="8" w:space="0" w:color="F99927"/>
              <w:left w:val="nil"/>
              <w:bottom w:val="nil"/>
              <w:right w:val="nil"/>
            </w:tcBorders>
            <w:shd w:val="clear" w:color="auto" w:fill="FEEFE8"/>
            <w:tcMar>
              <w:top w:w="15" w:type="dxa"/>
              <w:left w:w="101" w:type="dxa"/>
              <w:bottom w:w="0" w:type="dxa"/>
              <w:right w:w="101" w:type="dxa"/>
            </w:tcMar>
            <w:vAlign w:val="center"/>
            <w:hideMark/>
          </w:tcPr>
          <w:p w14:paraId="4400F1FA"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sz w:val="18"/>
                <w:szCs w:val="18"/>
              </w:rPr>
              <w:t>The information is omitted/no details provided, or irrelevant answer provided.  Automatically disqualified. </w:t>
            </w:r>
          </w:p>
        </w:tc>
      </w:tr>
      <w:tr w:rsidR="00346EAC" w:rsidRPr="00346EAC" w14:paraId="74086E7C" w14:textId="77777777" w:rsidTr="00346EAC">
        <w:trPr>
          <w:trHeight w:val="1191"/>
        </w:trPr>
        <w:tc>
          <w:tcPr>
            <w:tcW w:w="344" w:type="pct"/>
            <w:tcBorders>
              <w:top w:val="nil"/>
              <w:left w:val="nil"/>
              <w:bottom w:val="nil"/>
              <w:right w:val="nil"/>
            </w:tcBorders>
            <w:shd w:val="clear" w:color="auto" w:fill="auto"/>
            <w:tcMar>
              <w:top w:w="15" w:type="dxa"/>
              <w:left w:w="101" w:type="dxa"/>
              <w:bottom w:w="0" w:type="dxa"/>
              <w:right w:w="101" w:type="dxa"/>
            </w:tcMar>
            <w:vAlign w:val="center"/>
            <w:hideMark/>
          </w:tcPr>
          <w:p w14:paraId="5CAC2EE6"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b/>
                <w:bCs/>
                <w:sz w:val="18"/>
                <w:szCs w:val="18"/>
              </w:rPr>
              <w:t>1</w:t>
            </w:r>
          </w:p>
        </w:tc>
        <w:tc>
          <w:tcPr>
            <w:tcW w:w="676" w:type="pct"/>
            <w:tcBorders>
              <w:top w:val="nil"/>
              <w:left w:val="nil"/>
              <w:bottom w:val="nil"/>
              <w:right w:val="nil"/>
            </w:tcBorders>
            <w:shd w:val="clear" w:color="auto" w:fill="auto"/>
            <w:tcMar>
              <w:top w:w="15" w:type="dxa"/>
              <w:left w:w="101" w:type="dxa"/>
              <w:bottom w:w="0" w:type="dxa"/>
              <w:right w:w="101" w:type="dxa"/>
            </w:tcMar>
            <w:vAlign w:val="center"/>
            <w:hideMark/>
          </w:tcPr>
          <w:p w14:paraId="54900B4A"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sz w:val="18"/>
                <w:szCs w:val="18"/>
              </w:rPr>
              <w:t xml:space="preserve">Poor </w:t>
            </w:r>
          </w:p>
        </w:tc>
        <w:tc>
          <w:tcPr>
            <w:tcW w:w="3979" w:type="pct"/>
            <w:tcBorders>
              <w:top w:val="nil"/>
              <w:left w:val="nil"/>
              <w:bottom w:val="nil"/>
              <w:right w:val="nil"/>
            </w:tcBorders>
            <w:shd w:val="clear" w:color="auto" w:fill="auto"/>
            <w:tcMar>
              <w:top w:w="15" w:type="dxa"/>
              <w:left w:w="101" w:type="dxa"/>
              <w:bottom w:w="0" w:type="dxa"/>
              <w:right w:w="101" w:type="dxa"/>
            </w:tcMar>
            <w:vAlign w:val="center"/>
            <w:hideMark/>
          </w:tcPr>
          <w:p w14:paraId="350DF8A4"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sz w:val="18"/>
                <w:szCs w:val="18"/>
              </w:rPr>
              <w:t>The Authority has serious reservations that the Tenderer understands the requirement in the question. The proposal provides very limited evidence and assurance that the relevant aspect of the service would be delivered to the expected standard and there are serious doubts about aspects of the response. </w:t>
            </w:r>
          </w:p>
        </w:tc>
      </w:tr>
      <w:tr w:rsidR="00346EAC" w:rsidRPr="00346EAC" w14:paraId="4795F022" w14:textId="77777777" w:rsidTr="00346EAC">
        <w:trPr>
          <w:trHeight w:val="1191"/>
        </w:trPr>
        <w:tc>
          <w:tcPr>
            <w:tcW w:w="344" w:type="pct"/>
            <w:tcBorders>
              <w:top w:val="nil"/>
              <w:left w:val="nil"/>
              <w:bottom w:val="nil"/>
              <w:right w:val="nil"/>
            </w:tcBorders>
            <w:shd w:val="clear" w:color="auto" w:fill="FEEFE8"/>
            <w:tcMar>
              <w:top w:w="15" w:type="dxa"/>
              <w:left w:w="101" w:type="dxa"/>
              <w:bottom w:w="0" w:type="dxa"/>
              <w:right w:w="101" w:type="dxa"/>
            </w:tcMar>
            <w:vAlign w:val="center"/>
            <w:hideMark/>
          </w:tcPr>
          <w:p w14:paraId="0283931F"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b/>
                <w:bCs/>
                <w:sz w:val="18"/>
                <w:szCs w:val="18"/>
              </w:rPr>
              <w:t>2</w:t>
            </w:r>
          </w:p>
        </w:tc>
        <w:tc>
          <w:tcPr>
            <w:tcW w:w="676" w:type="pct"/>
            <w:tcBorders>
              <w:top w:val="nil"/>
              <w:left w:val="nil"/>
              <w:bottom w:val="nil"/>
              <w:right w:val="nil"/>
            </w:tcBorders>
            <w:shd w:val="clear" w:color="auto" w:fill="FEEFE8"/>
            <w:tcMar>
              <w:top w:w="15" w:type="dxa"/>
              <w:left w:w="101" w:type="dxa"/>
              <w:bottom w:w="0" w:type="dxa"/>
              <w:right w:w="101" w:type="dxa"/>
            </w:tcMar>
            <w:vAlign w:val="center"/>
            <w:hideMark/>
          </w:tcPr>
          <w:p w14:paraId="0CAFBA59"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sz w:val="18"/>
                <w:szCs w:val="18"/>
              </w:rPr>
              <w:t>Satisfactory</w:t>
            </w:r>
          </w:p>
        </w:tc>
        <w:tc>
          <w:tcPr>
            <w:tcW w:w="3979" w:type="pct"/>
            <w:tcBorders>
              <w:top w:val="nil"/>
              <w:left w:val="nil"/>
              <w:bottom w:val="nil"/>
              <w:right w:val="nil"/>
            </w:tcBorders>
            <w:shd w:val="clear" w:color="auto" w:fill="FEEFE8"/>
            <w:tcMar>
              <w:top w:w="15" w:type="dxa"/>
              <w:left w:w="101" w:type="dxa"/>
              <w:bottom w:w="0" w:type="dxa"/>
              <w:right w:w="101" w:type="dxa"/>
            </w:tcMar>
            <w:vAlign w:val="center"/>
            <w:hideMark/>
          </w:tcPr>
          <w:p w14:paraId="4C8C90A5"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sz w:val="18"/>
                <w:szCs w:val="18"/>
              </w:rPr>
              <w:t>The Authority is reasonably confident that the Tenderer understands the requirement in the question and the proposal provides some satisfactory evidence and assurance that the relevant aspect of the service or requirement would be delivered to a satisfactory standard. The Authority has minor reservations. </w:t>
            </w:r>
          </w:p>
        </w:tc>
      </w:tr>
      <w:tr w:rsidR="00346EAC" w:rsidRPr="00346EAC" w14:paraId="70F2D3DD" w14:textId="77777777" w:rsidTr="00346EAC">
        <w:trPr>
          <w:trHeight w:val="1191"/>
        </w:trPr>
        <w:tc>
          <w:tcPr>
            <w:tcW w:w="344" w:type="pct"/>
            <w:tcBorders>
              <w:top w:val="nil"/>
              <w:left w:val="nil"/>
              <w:bottom w:val="nil"/>
              <w:right w:val="nil"/>
            </w:tcBorders>
            <w:shd w:val="clear" w:color="auto" w:fill="auto"/>
            <w:tcMar>
              <w:top w:w="15" w:type="dxa"/>
              <w:left w:w="101" w:type="dxa"/>
              <w:bottom w:w="0" w:type="dxa"/>
              <w:right w:w="101" w:type="dxa"/>
            </w:tcMar>
            <w:vAlign w:val="center"/>
            <w:hideMark/>
          </w:tcPr>
          <w:p w14:paraId="5E2A2FFA"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b/>
                <w:bCs/>
                <w:sz w:val="18"/>
                <w:szCs w:val="18"/>
              </w:rPr>
              <w:t>3</w:t>
            </w:r>
          </w:p>
        </w:tc>
        <w:tc>
          <w:tcPr>
            <w:tcW w:w="676" w:type="pct"/>
            <w:tcBorders>
              <w:top w:val="nil"/>
              <w:left w:val="nil"/>
              <w:bottom w:val="nil"/>
              <w:right w:val="nil"/>
            </w:tcBorders>
            <w:shd w:val="clear" w:color="auto" w:fill="auto"/>
            <w:tcMar>
              <w:top w:w="15" w:type="dxa"/>
              <w:left w:w="101" w:type="dxa"/>
              <w:bottom w:w="0" w:type="dxa"/>
              <w:right w:w="101" w:type="dxa"/>
            </w:tcMar>
            <w:vAlign w:val="center"/>
            <w:hideMark/>
          </w:tcPr>
          <w:p w14:paraId="137F6BAE"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sz w:val="18"/>
                <w:szCs w:val="18"/>
              </w:rPr>
              <w:t>Good</w:t>
            </w:r>
          </w:p>
        </w:tc>
        <w:tc>
          <w:tcPr>
            <w:tcW w:w="3979" w:type="pct"/>
            <w:tcBorders>
              <w:top w:val="nil"/>
              <w:left w:val="nil"/>
              <w:bottom w:val="nil"/>
              <w:right w:val="nil"/>
            </w:tcBorders>
            <w:shd w:val="clear" w:color="auto" w:fill="auto"/>
            <w:tcMar>
              <w:top w:w="15" w:type="dxa"/>
              <w:left w:w="101" w:type="dxa"/>
              <w:bottom w:w="0" w:type="dxa"/>
              <w:right w:w="101" w:type="dxa"/>
            </w:tcMar>
            <w:vAlign w:val="center"/>
            <w:hideMark/>
          </w:tcPr>
          <w:p w14:paraId="1A52AE3B"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sz w:val="18"/>
                <w:szCs w:val="18"/>
              </w:rPr>
              <w:t>The submission is robust and well documented. The Authority is confident that the Tenderer understands the requirement in the question and the proposal provides good evidence and assurance that the relevant aspect of the service or requirement would be delivered to a good standard. The Authority has no reservations. </w:t>
            </w:r>
          </w:p>
        </w:tc>
      </w:tr>
      <w:tr w:rsidR="00346EAC" w:rsidRPr="00346EAC" w14:paraId="66FCCE2A" w14:textId="77777777" w:rsidTr="00346EAC">
        <w:trPr>
          <w:trHeight w:val="1191"/>
        </w:trPr>
        <w:tc>
          <w:tcPr>
            <w:tcW w:w="344" w:type="pct"/>
            <w:tcBorders>
              <w:top w:val="nil"/>
              <w:left w:val="nil"/>
              <w:bottom w:val="single" w:sz="8" w:space="0" w:color="F99927"/>
              <w:right w:val="nil"/>
            </w:tcBorders>
            <w:shd w:val="clear" w:color="auto" w:fill="FEEFE8"/>
            <w:tcMar>
              <w:top w:w="15" w:type="dxa"/>
              <w:left w:w="101" w:type="dxa"/>
              <w:bottom w:w="0" w:type="dxa"/>
              <w:right w:w="101" w:type="dxa"/>
            </w:tcMar>
            <w:vAlign w:val="center"/>
            <w:hideMark/>
          </w:tcPr>
          <w:p w14:paraId="2EB6BB99"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b/>
                <w:bCs/>
                <w:sz w:val="18"/>
                <w:szCs w:val="18"/>
              </w:rPr>
              <w:t>4</w:t>
            </w:r>
          </w:p>
        </w:tc>
        <w:tc>
          <w:tcPr>
            <w:tcW w:w="676" w:type="pct"/>
            <w:tcBorders>
              <w:top w:val="nil"/>
              <w:left w:val="nil"/>
              <w:bottom w:val="single" w:sz="8" w:space="0" w:color="F99927"/>
              <w:right w:val="nil"/>
            </w:tcBorders>
            <w:shd w:val="clear" w:color="auto" w:fill="FEEFE8"/>
            <w:tcMar>
              <w:top w:w="15" w:type="dxa"/>
              <w:left w:w="101" w:type="dxa"/>
              <w:bottom w:w="0" w:type="dxa"/>
              <w:right w:w="101" w:type="dxa"/>
            </w:tcMar>
            <w:vAlign w:val="center"/>
            <w:hideMark/>
          </w:tcPr>
          <w:p w14:paraId="3347AF3B"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sz w:val="18"/>
                <w:szCs w:val="18"/>
              </w:rPr>
              <w:t>Excellent</w:t>
            </w:r>
          </w:p>
        </w:tc>
        <w:tc>
          <w:tcPr>
            <w:tcW w:w="3979" w:type="pct"/>
            <w:tcBorders>
              <w:top w:val="nil"/>
              <w:left w:val="nil"/>
              <w:bottom w:val="single" w:sz="8" w:space="0" w:color="F99927"/>
              <w:right w:val="nil"/>
            </w:tcBorders>
            <w:shd w:val="clear" w:color="auto" w:fill="FEEFE8"/>
            <w:tcMar>
              <w:top w:w="15" w:type="dxa"/>
              <w:left w:w="101" w:type="dxa"/>
              <w:bottom w:w="0" w:type="dxa"/>
              <w:right w:w="101" w:type="dxa"/>
            </w:tcMar>
            <w:vAlign w:val="center"/>
            <w:hideMark/>
          </w:tcPr>
          <w:p w14:paraId="601A2B52" w14:textId="77777777" w:rsidR="00346EAC" w:rsidRPr="00346EAC" w:rsidRDefault="00346EAC" w:rsidP="00346EAC">
            <w:pPr>
              <w:spacing w:after="0" w:line="276" w:lineRule="auto"/>
              <w:rPr>
                <w:rFonts w:ascii="Avenir Next LT Pro" w:hAnsi="Avenir Next LT Pro"/>
                <w:sz w:val="18"/>
                <w:szCs w:val="18"/>
              </w:rPr>
            </w:pPr>
            <w:r w:rsidRPr="00346EAC">
              <w:rPr>
                <w:rFonts w:ascii="Avenir Next LT Pro" w:hAnsi="Avenir Next LT Pro"/>
                <w:sz w:val="18"/>
                <w:szCs w:val="18"/>
              </w:rPr>
              <w:t>The proposal is innovative and adds value. The Authority is completely confident that the Tenderer understands the requirement in the question and the proposal provides very good evidence and assurance that the relevant aspects of the service or requirement would be delivered to an excellent standard.  </w:t>
            </w:r>
          </w:p>
        </w:tc>
      </w:tr>
    </w:tbl>
    <w:p w14:paraId="38D3D886" w14:textId="322669AB" w:rsidR="00346EAC" w:rsidRDefault="00346EAC" w:rsidP="00711BBD">
      <w:pPr>
        <w:spacing w:after="0" w:line="276" w:lineRule="auto"/>
        <w:rPr>
          <w:rFonts w:ascii="Avenir Next LT Pro" w:hAnsi="Avenir Next LT Pro"/>
        </w:rPr>
      </w:pPr>
    </w:p>
    <w:p w14:paraId="06B0888F" w14:textId="77777777" w:rsidR="00346EAC" w:rsidRPr="00346EAC" w:rsidRDefault="00346EAC" w:rsidP="00711BBD">
      <w:pPr>
        <w:spacing w:after="0" w:line="276" w:lineRule="auto"/>
        <w:rPr>
          <w:rFonts w:ascii="Avenir Next LT Pro" w:hAnsi="Avenir Next LT Pro"/>
        </w:rPr>
      </w:pPr>
    </w:p>
    <w:p w14:paraId="59FABBBA" w14:textId="5DF27AC4" w:rsidR="00F05680" w:rsidRDefault="00F05680" w:rsidP="00711BBD">
      <w:pPr>
        <w:spacing w:after="0" w:line="276" w:lineRule="auto"/>
        <w:rPr>
          <w:rFonts w:ascii="Avenir Next LT Pro" w:hAnsi="Avenir Next LT Pro"/>
          <w:b/>
        </w:rPr>
      </w:pPr>
      <w:r w:rsidRPr="00711BBD">
        <w:rPr>
          <w:rFonts w:ascii="Avenir Next LT Pro" w:hAnsi="Avenir Next LT Pro"/>
          <w:b/>
        </w:rPr>
        <w:lastRenderedPageBreak/>
        <w:t>Timeline</w:t>
      </w:r>
    </w:p>
    <w:p w14:paraId="3A5C8B0C" w14:textId="77777777" w:rsidR="00346EAC" w:rsidRPr="00711BBD" w:rsidRDefault="00346EAC" w:rsidP="00711BBD">
      <w:pPr>
        <w:spacing w:after="0" w:line="276" w:lineRule="auto"/>
        <w:rPr>
          <w:rFonts w:ascii="Avenir Next LT Pro" w:hAnsi="Avenir Next LT Pro"/>
          <w:b/>
        </w:rPr>
      </w:pPr>
    </w:p>
    <w:tbl>
      <w:tblPr>
        <w:tblStyle w:val="TableGrid"/>
        <w:tblW w:w="0" w:type="auto"/>
        <w:tblInd w:w="0" w:type="dxa"/>
        <w:tblLook w:val="04A0" w:firstRow="1" w:lastRow="0" w:firstColumn="1" w:lastColumn="0" w:noHBand="0" w:noVBand="1"/>
      </w:tblPr>
      <w:tblGrid>
        <w:gridCol w:w="2830"/>
        <w:gridCol w:w="6186"/>
      </w:tblGrid>
      <w:tr w:rsidR="00815027" w14:paraId="1A488D2D" w14:textId="77777777" w:rsidTr="00815027">
        <w:tc>
          <w:tcPr>
            <w:tcW w:w="2830" w:type="dxa"/>
          </w:tcPr>
          <w:p w14:paraId="3FC2A111" w14:textId="3F7A1247" w:rsidR="00815027" w:rsidRDefault="00346EAC" w:rsidP="00711BBD">
            <w:pPr>
              <w:spacing w:line="276" w:lineRule="auto"/>
              <w:rPr>
                <w:rFonts w:ascii="Avenir Next LT Pro" w:hAnsi="Avenir Next LT Pro"/>
                <w:bCs/>
              </w:rPr>
            </w:pPr>
            <w:r>
              <w:rPr>
                <w:rFonts w:ascii="Avenir Next LT Pro" w:hAnsi="Avenir Next LT Pro"/>
                <w:bCs/>
              </w:rPr>
              <w:t>01 July 2021</w:t>
            </w:r>
          </w:p>
        </w:tc>
        <w:tc>
          <w:tcPr>
            <w:tcW w:w="6186" w:type="dxa"/>
          </w:tcPr>
          <w:p w14:paraId="28A9EF28" w14:textId="2DEBCE6F" w:rsidR="00815027" w:rsidRDefault="00815027" w:rsidP="00711BBD">
            <w:pPr>
              <w:spacing w:line="276" w:lineRule="auto"/>
              <w:rPr>
                <w:rFonts w:ascii="Avenir Next LT Pro" w:hAnsi="Avenir Next LT Pro"/>
                <w:bCs/>
              </w:rPr>
            </w:pPr>
            <w:r>
              <w:rPr>
                <w:rFonts w:ascii="Avenir Next LT Pro" w:hAnsi="Avenir Next LT Pro"/>
                <w:bCs/>
              </w:rPr>
              <w:t>Brief issued via contracts finder</w:t>
            </w:r>
          </w:p>
        </w:tc>
      </w:tr>
      <w:tr w:rsidR="00815027" w14:paraId="21A58AE5" w14:textId="77777777" w:rsidTr="00815027">
        <w:tc>
          <w:tcPr>
            <w:tcW w:w="2830" w:type="dxa"/>
          </w:tcPr>
          <w:p w14:paraId="6C5CC14D" w14:textId="538301D7" w:rsidR="00815027" w:rsidRDefault="001E0593" w:rsidP="00711BBD">
            <w:pPr>
              <w:spacing w:line="276" w:lineRule="auto"/>
              <w:rPr>
                <w:rFonts w:ascii="Avenir Next LT Pro" w:hAnsi="Avenir Next LT Pro"/>
                <w:bCs/>
              </w:rPr>
            </w:pPr>
            <w:r>
              <w:rPr>
                <w:rFonts w:ascii="Avenir Next LT Pro" w:hAnsi="Avenir Next LT Pro"/>
                <w:bCs/>
              </w:rPr>
              <w:t>1</w:t>
            </w:r>
            <w:r w:rsidR="00346EAC">
              <w:rPr>
                <w:rFonts w:ascii="Avenir Next LT Pro" w:hAnsi="Avenir Next LT Pro"/>
                <w:bCs/>
              </w:rPr>
              <w:t>6</w:t>
            </w:r>
            <w:r>
              <w:rPr>
                <w:rFonts w:ascii="Avenir Next LT Pro" w:hAnsi="Avenir Next LT Pro"/>
                <w:bCs/>
              </w:rPr>
              <w:t xml:space="preserve"> July 2021</w:t>
            </w:r>
          </w:p>
        </w:tc>
        <w:tc>
          <w:tcPr>
            <w:tcW w:w="6186" w:type="dxa"/>
          </w:tcPr>
          <w:p w14:paraId="3D708B87" w14:textId="15ED9DD0" w:rsidR="00815027" w:rsidRDefault="001E0593" w:rsidP="00711BBD">
            <w:pPr>
              <w:spacing w:line="276" w:lineRule="auto"/>
              <w:rPr>
                <w:rFonts w:ascii="Avenir Next LT Pro" w:hAnsi="Avenir Next LT Pro"/>
                <w:bCs/>
              </w:rPr>
            </w:pPr>
            <w:r>
              <w:rPr>
                <w:rFonts w:ascii="Avenir Next LT Pro" w:hAnsi="Avenir Next LT Pro"/>
                <w:bCs/>
              </w:rPr>
              <w:t>Deadline for responses to brief via contracts finder</w:t>
            </w:r>
          </w:p>
        </w:tc>
      </w:tr>
      <w:tr w:rsidR="00815027" w14:paraId="497216AF" w14:textId="77777777" w:rsidTr="00815027">
        <w:tc>
          <w:tcPr>
            <w:tcW w:w="2830" w:type="dxa"/>
          </w:tcPr>
          <w:p w14:paraId="66CE264A" w14:textId="6141E3CA" w:rsidR="00815027" w:rsidRDefault="00346EAC" w:rsidP="00711BBD">
            <w:pPr>
              <w:spacing w:line="276" w:lineRule="auto"/>
              <w:rPr>
                <w:rFonts w:ascii="Avenir Next LT Pro" w:hAnsi="Avenir Next LT Pro"/>
                <w:bCs/>
              </w:rPr>
            </w:pPr>
            <w:r>
              <w:rPr>
                <w:rFonts w:ascii="Avenir Next LT Pro" w:hAnsi="Avenir Next LT Pro"/>
                <w:bCs/>
              </w:rPr>
              <w:t>23 July 2021</w:t>
            </w:r>
          </w:p>
        </w:tc>
        <w:tc>
          <w:tcPr>
            <w:tcW w:w="6186" w:type="dxa"/>
          </w:tcPr>
          <w:p w14:paraId="0D9FE071" w14:textId="2398BC4B" w:rsidR="00815027" w:rsidRDefault="009A3BDB" w:rsidP="00711BBD">
            <w:pPr>
              <w:spacing w:line="276" w:lineRule="auto"/>
              <w:rPr>
                <w:rFonts w:ascii="Avenir Next LT Pro" w:hAnsi="Avenir Next LT Pro"/>
                <w:bCs/>
              </w:rPr>
            </w:pPr>
            <w:r>
              <w:rPr>
                <w:rFonts w:ascii="Avenir Next LT Pro" w:hAnsi="Avenir Next LT Pro"/>
                <w:bCs/>
              </w:rPr>
              <w:t>Confirmation of successful agency</w:t>
            </w:r>
          </w:p>
        </w:tc>
      </w:tr>
      <w:tr w:rsidR="00815027" w14:paraId="37D606C8" w14:textId="77777777" w:rsidTr="00815027">
        <w:tc>
          <w:tcPr>
            <w:tcW w:w="2830" w:type="dxa"/>
          </w:tcPr>
          <w:p w14:paraId="38DD03ED" w14:textId="06B98565" w:rsidR="00815027" w:rsidRDefault="00346EAC" w:rsidP="00711BBD">
            <w:pPr>
              <w:spacing w:line="276" w:lineRule="auto"/>
              <w:rPr>
                <w:rFonts w:ascii="Avenir Next LT Pro" w:hAnsi="Avenir Next LT Pro"/>
                <w:bCs/>
              </w:rPr>
            </w:pPr>
            <w:r>
              <w:rPr>
                <w:rFonts w:ascii="Avenir Next LT Pro" w:hAnsi="Avenir Next LT Pro"/>
                <w:bCs/>
              </w:rPr>
              <w:t>August 2021</w:t>
            </w:r>
          </w:p>
        </w:tc>
        <w:tc>
          <w:tcPr>
            <w:tcW w:w="6186" w:type="dxa"/>
          </w:tcPr>
          <w:p w14:paraId="11EC7876" w14:textId="262932FB" w:rsidR="00815027" w:rsidRDefault="001B5AF8" w:rsidP="00711BBD">
            <w:pPr>
              <w:spacing w:line="276" w:lineRule="auto"/>
              <w:rPr>
                <w:rFonts w:ascii="Avenir Next LT Pro" w:hAnsi="Avenir Next LT Pro"/>
                <w:bCs/>
              </w:rPr>
            </w:pPr>
            <w:r>
              <w:rPr>
                <w:rFonts w:ascii="Avenir Next LT Pro" w:hAnsi="Avenir Next LT Pro"/>
                <w:bCs/>
              </w:rPr>
              <w:t>Kick-off/Planning meeting</w:t>
            </w:r>
          </w:p>
        </w:tc>
      </w:tr>
      <w:tr w:rsidR="00645C7D" w14:paraId="0D652DD3" w14:textId="77777777" w:rsidTr="001B086D">
        <w:tc>
          <w:tcPr>
            <w:tcW w:w="9016" w:type="dxa"/>
            <w:gridSpan w:val="2"/>
          </w:tcPr>
          <w:p w14:paraId="56C63828" w14:textId="5C5681E4" w:rsidR="00645C7D" w:rsidRDefault="00645C7D" w:rsidP="00711BBD">
            <w:pPr>
              <w:spacing w:line="276" w:lineRule="auto"/>
              <w:rPr>
                <w:rFonts w:ascii="Avenir Next LT Pro" w:hAnsi="Avenir Next LT Pro"/>
                <w:bCs/>
              </w:rPr>
            </w:pPr>
            <w:r>
              <w:rPr>
                <w:rFonts w:ascii="Avenir Next LT Pro" w:hAnsi="Avenir Next LT Pro"/>
                <w:bCs/>
              </w:rPr>
              <w:t>The completion of all aspects of this work will conclude the project, the timings for this remain fluid due to external factors and availability of key University stakeholders.</w:t>
            </w:r>
          </w:p>
        </w:tc>
      </w:tr>
    </w:tbl>
    <w:p w14:paraId="0300A8CA" w14:textId="47B76FA0" w:rsidR="00F05680" w:rsidRDefault="00F05680" w:rsidP="00711BBD">
      <w:pPr>
        <w:spacing w:after="0" w:line="276" w:lineRule="auto"/>
        <w:rPr>
          <w:rFonts w:ascii="Avenir Next LT Pro" w:hAnsi="Avenir Next LT Pro"/>
          <w:bCs/>
        </w:rPr>
      </w:pPr>
    </w:p>
    <w:p w14:paraId="0388FFBF" w14:textId="48BD5A1E" w:rsidR="00F05680" w:rsidRDefault="001B5AF8" w:rsidP="00711BBD">
      <w:pPr>
        <w:spacing w:line="276" w:lineRule="auto"/>
        <w:rPr>
          <w:rFonts w:ascii="Avenir Next LT Pro" w:hAnsi="Avenir Next LT Pro"/>
          <w:b/>
        </w:rPr>
      </w:pPr>
      <w:r>
        <w:rPr>
          <w:rFonts w:ascii="Avenir Next LT Pro" w:hAnsi="Avenir Next LT Pro"/>
          <w:b/>
        </w:rPr>
        <w:t>Budget</w:t>
      </w:r>
    </w:p>
    <w:p w14:paraId="23370A5D" w14:textId="3D772135" w:rsidR="001B5AF8" w:rsidRPr="001B5AF8" w:rsidRDefault="001B5AF8" w:rsidP="00711BBD">
      <w:pPr>
        <w:spacing w:line="276" w:lineRule="auto"/>
        <w:rPr>
          <w:rFonts w:ascii="Avenir Next LT Pro" w:hAnsi="Avenir Next LT Pro"/>
          <w:bCs/>
        </w:rPr>
      </w:pPr>
      <w:r>
        <w:rPr>
          <w:rFonts w:ascii="Avenir Next LT Pro" w:hAnsi="Avenir Next LT Pro"/>
          <w:bCs/>
        </w:rPr>
        <w:t xml:space="preserve">Responses to this brief should look for </w:t>
      </w:r>
      <w:r w:rsidR="00855472">
        <w:rPr>
          <w:rFonts w:ascii="Avenir Next LT Pro" w:hAnsi="Avenir Next LT Pro"/>
          <w:bCs/>
        </w:rPr>
        <w:t>cost efficiencies where possible. There is a maximum budget of £</w:t>
      </w:r>
      <w:r w:rsidR="00E066E5">
        <w:rPr>
          <w:rFonts w:ascii="Avenir Next LT Pro" w:hAnsi="Avenir Next LT Pro"/>
          <w:bCs/>
        </w:rPr>
        <w:t>50</w:t>
      </w:r>
      <w:r w:rsidR="00855472">
        <w:rPr>
          <w:rFonts w:ascii="Avenir Next LT Pro" w:hAnsi="Avenir Next LT Pro"/>
          <w:bCs/>
        </w:rPr>
        <w:t>,000 available (inclusive of VAT).</w:t>
      </w:r>
    </w:p>
    <w:p w14:paraId="2C70A3A8" w14:textId="7124DC66" w:rsidR="00503136" w:rsidRPr="006B5C18" w:rsidRDefault="00503136" w:rsidP="00503136">
      <w:pPr>
        <w:pStyle w:val="BodyText"/>
        <w:rPr>
          <w:color w:val="auto"/>
        </w:rPr>
      </w:pPr>
      <w:r w:rsidRPr="006B5C18">
        <w:rPr>
          <w:color w:val="auto"/>
        </w:rPr>
        <w:t>We require each agency to complete the attached quote form detailing their costs for each of the elements</w:t>
      </w:r>
      <w:r>
        <w:rPr>
          <w:color w:val="auto"/>
        </w:rPr>
        <w:t xml:space="preserve"> </w:t>
      </w:r>
      <w:r w:rsidRPr="006B5C18">
        <w:rPr>
          <w:color w:val="auto"/>
        </w:rPr>
        <w:t>(please quote an hourly/daily rate for creative/art direction and copywriting).  Charges for any services offered are expected to remain firm and fixed for the duration of the contract.</w:t>
      </w:r>
    </w:p>
    <w:p w14:paraId="78432092" w14:textId="77777777" w:rsidR="00503136" w:rsidRPr="006B5C18" w:rsidRDefault="00503136" w:rsidP="00503136">
      <w:pPr>
        <w:pStyle w:val="BodyText"/>
        <w:rPr>
          <w:color w:val="auto"/>
        </w:rPr>
      </w:pPr>
      <w:r w:rsidRPr="006B5C18">
        <w:rPr>
          <w:color w:val="auto"/>
        </w:rPr>
        <w:t>Please note that the direct, indirect and any labour costs associated with the preparation of this quote are to be borne by the agency preparing the quote.  The University will not be liable for any costs incurred by the agencies responding to this quote.</w:t>
      </w:r>
    </w:p>
    <w:p w14:paraId="2115098C" w14:textId="77777777" w:rsidR="00503136" w:rsidRPr="00EB7D5B" w:rsidRDefault="00503136" w:rsidP="00503136">
      <w:pPr>
        <w:pStyle w:val="Heading4"/>
      </w:pPr>
      <w:r w:rsidRPr="00EB7D5B">
        <w:t xml:space="preserve">Intellectual property rights </w:t>
      </w:r>
    </w:p>
    <w:p w14:paraId="4E5D3461" w14:textId="52722495" w:rsidR="00267C5F" w:rsidRPr="006B5C18" w:rsidRDefault="00267C5F" w:rsidP="00267C5F">
      <w:pPr>
        <w:jc w:val="both"/>
        <w:rPr>
          <w:rFonts w:ascii="Avenir Next LT Pro" w:hAnsi="Avenir Next LT Pro"/>
        </w:rPr>
      </w:pPr>
      <w:r w:rsidRPr="006B5C18">
        <w:rPr>
          <w:rFonts w:ascii="Avenir Next LT Pro" w:hAnsi="Avenir Next LT Pro"/>
        </w:rPr>
        <w:t>Agencies must always comply with the University’s brand guidelines</w:t>
      </w:r>
      <w:r w:rsidR="00346EAC">
        <w:rPr>
          <w:rFonts w:ascii="Avenir Next LT Pro" w:hAnsi="Avenir Next LT Pro"/>
        </w:rPr>
        <w:t xml:space="preserve"> (attached)</w:t>
      </w:r>
      <w:r w:rsidRPr="006B5C18">
        <w:rPr>
          <w:rFonts w:ascii="Avenir Next LT Pro" w:hAnsi="Avenir Next LT Pro"/>
        </w:rPr>
        <w:t xml:space="preserve">. </w:t>
      </w:r>
    </w:p>
    <w:p w14:paraId="3F1C0385" w14:textId="77777777" w:rsidR="00503136" w:rsidRPr="006B5C18" w:rsidRDefault="00503136" w:rsidP="00503136">
      <w:pPr>
        <w:pStyle w:val="BodyText"/>
        <w:rPr>
          <w:color w:val="auto"/>
        </w:rPr>
      </w:pPr>
      <w:r w:rsidRPr="006B5C18">
        <w:rPr>
          <w:color w:val="auto"/>
        </w:rPr>
        <w:t>Any concepts, strap-lines, copy, artwork, design, illustration, images, video or other materials developed by the agency for the use in the University’s campaigns must thereafter remain the property of the University for any subsequent re-use of adaptation. (Except where this will need to be purchased from an outsourced supplier eg music licensing and stock footage).  We will require the original AI files and rushes to be provided ad the end of the contract period.</w:t>
      </w:r>
    </w:p>
    <w:p w14:paraId="30BFDFFB" w14:textId="77777777" w:rsidR="00503136" w:rsidRDefault="00503136" w:rsidP="00503136">
      <w:pPr>
        <w:pStyle w:val="BodyText"/>
        <w:rPr>
          <w:color w:val="auto"/>
        </w:rPr>
      </w:pPr>
      <w:r w:rsidRPr="006B5C18">
        <w:rPr>
          <w:color w:val="auto"/>
        </w:rPr>
        <w:t>The costs of these services and any copyright must be agreed by the University prior to the work being undertaken.</w:t>
      </w:r>
    </w:p>
    <w:p w14:paraId="2283499D" w14:textId="77777777" w:rsidR="00503136" w:rsidRPr="006B5C18" w:rsidRDefault="00503136" w:rsidP="00503136">
      <w:pPr>
        <w:pStyle w:val="BodyText"/>
        <w:rPr>
          <w:color w:val="auto"/>
        </w:rPr>
      </w:pPr>
    </w:p>
    <w:p w14:paraId="69F94F26" w14:textId="4C3D6131" w:rsidR="00F05680" w:rsidRPr="00503136" w:rsidRDefault="00503136" w:rsidP="00645C7D">
      <w:pPr>
        <w:pStyle w:val="BodyText"/>
      </w:pPr>
      <w:r w:rsidRPr="006B5C18">
        <w:rPr>
          <w:color w:val="auto"/>
        </w:rPr>
        <w:t xml:space="preserve">For further information on any part of this brief, please contact </w:t>
      </w:r>
      <w:r>
        <w:rPr>
          <w:color w:val="auto"/>
        </w:rPr>
        <w:t xml:space="preserve">Heather Ellis </w:t>
      </w:r>
      <w:hyperlink r:id="rId6" w:history="1">
        <w:r w:rsidRPr="00EB7D5B">
          <w:rPr>
            <w:rStyle w:val="Hyperlink"/>
            <w:color w:val="0066FF"/>
          </w:rPr>
          <w:t>HEllis5@uclan.ac.uk</w:t>
        </w:r>
      </w:hyperlink>
      <w:r>
        <w:rPr>
          <w:color w:val="auto"/>
        </w:rPr>
        <w:t>.</w:t>
      </w:r>
    </w:p>
    <w:sectPr w:rsidR="00F05680" w:rsidRPr="005031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567C"/>
    <w:multiLevelType w:val="hybridMultilevel"/>
    <w:tmpl w:val="461C0470"/>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84589B"/>
    <w:multiLevelType w:val="hybridMultilevel"/>
    <w:tmpl w:val="171E2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665379"/>
    <w:multiLevelType w:val="hybridMultilevel"/>
    <w:tmpl w:val="0A0A6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B62D5"/>
    <w:multiLevelType w:val="hybridMultilevel"/>
    <w:tmpl w:val="7EDAD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2A2B12"/>
    <w:multiLevelType w:val="hybridMultilevel"/>
    <w:tmpl w:val="2C0E6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2E7F87"/>
    <w:multiLevelType w:val="hybridMultilevel"/>
    <w:tmpl w:val="64B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87685D"/>
    <w:multiLevelType w:val="hybridMultilevel"/>
    <w:tmpl w:val="B96E6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A132D"/>
    <w:multiLevelType w:val="hybridMultilevel"/>
    <w:tmpl w:val="9C3E8B04"/>
    <w:lvl w:ilvl="0" w:tplc="94AAD4A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496175"/>
    <w:multiLevelType w:val="hybridMultilevel"/>
    <w:tmpl w:val="068A5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1BD149B"/>
    <w:multiLevelType w:val="hybridMultilevel"/>
    <w:tmpl w:val="FB4E9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E60F10"/>
    <w:multiLevelType w:val="hybridMultilevel"/>
    <w:tmpl w:val="0A7C7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
  </w:num>
  <w:num w:numId="5">
    <w:abstractNumId w:val="0"/>
  </w:num>
  <w:num w:numId="6">
    <w:abstractNumId w:val="10"/>
  </w:num>
  <w:num w:numId="7">
    <w:abstractNumId w:val="4"/>
  </w:num>
  <w:num w:numId="8">
    <w:abstractNumId w:val="7"/>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80"/>
    <w:rsid w:val="00002A3D"/>
    <w:rsid w:val="000E4D60"/>
    <w:rsid w:val="0013620A"/>
    <w:rsid w:val="001B5AF8"/>
    <w:rsid w:val="001D1BA6"/>
    <w:rsid w:val="001E0593"/>
    <w:rsid w:val="001E6536"/>
    <w:rsid w:val="00267C5F"/>
    <w:rsid w:val="00301A3B"/>
    <w:rsid w:val="00310C1A"/>
    <w:rsid w:val="00346EAC"/>
    <w:rsid w:val="00372DCF"/>
    <w:rsid w:val="004D6699"/>
    <w:rsid w:val="00503136"/>
    <w:rsid w:val="005B462B"/>
    <w:rsid w:val="00645C7D"/>
    <w:rsid w:val="00655A9B"/>
    <w:rsid w:val="006A6544"/>
    <w:rsid w:val="00711BBD"/>
    <w:rsid w:val="00750044"/>
    <w:rsid w:val="007F63EC"/>
    <w:rsid w:val="00813EEE"/>
    <w:rsid w:val="00815027"/>
    <w:rsid w:val="00855472"/>
    <w:rsid w:val="008A5853"/>
    <w:rsid w:val="009A3BDB"/>
    <w:rsid w:val="00A97316"/>
    <w:rsid w:val="00AF0C5D"/>
    <w:rsid w:val="00BB616D"/>
    <w:rsid w:val="00C572C4"/>
    <w:rsid w:val="00C957C9"/>
    <w:rsid w:val="00CE506F"/>
    <w:rsid w:val="00D71274"/>
    <w:rsid w:val="00E066E5"/>
    <w:rsid w:val="00EE09D5"/>
    <w:rsid w:val="00F05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05AE"/>
  <w15:chartTrackingRefBased/>
  <w15:docId w15:val="{041BC0DE-649E-4F87-858C-C55E4E80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autoRedefine/>
    <w:uiPriority w:val="9"/>
    <w:qFormat/>
    <w:rsid w:val="00711BBD"/>
    <w:pPr>
      <w:spacing w:before="100" w:beforeAutospacing="1" w:after="100" w:afterAutospacing="1" w:line="240" w:lineRule="auto"/>
      <w:outlineLvl w:val="3"/>
    </w:pPr>
    <w:rPr>
      <w:rFonts w:ascii="Avenir Next LT Pro" w:eastAsia="Times New Roman" w:hAnsi="Avenir Next LT Pro"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680"/>
    <w:pPr>
      <w:spacing w:line="256" w:lineRule="auto"/>
      <w:ind w:left="720"/>
      <w:contextualSpacing/>
    </w:pPr>
  </w:style>
  <w:style w:type="table" w:styleId="TableGrid">
    <w:name w:val="Table Grid"/>
    <w:basedOn w:val="TableNormal"/>
    <w:uiPriority w:val="39"/>
    <w:rsid w:val="00F056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056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05680"/>
  </w:style>
  <w:style w:type="character" w:customStyle="1" w:styleId="eop">
    <w:name w:val="eop"/>
    <w:basedOn w:val="DefaultParagraphFont"/>
    <w:rsid w:val="00F05680"/>
  </w:style>
  <w:style w:type="character" w:styleId="Hyperlink">
    <w:name w:val="Hyperlink"/>
    <w:basedOn w:val="DefaultParagraphFont"/>
    <w:uiPriority w:val="99"/>
    <w:unhideWhenUsed/>
    <w:rsid w:val="00C572C4"/>
    <w:rPr>
      <w:color w:val="0563C1" w:themeColor="hyperlink"/>
      <w:u w:val="single"/>
    </w:rPr>
  </w:style>
  <w:style w:type="character" w:customStyle="1" w:styleId="Heading4Char">
    <w:name w:val="Heading 4 Char"/>
    <w:basedOn w:val="DefaultParagraphFont"/>
    <w:link w:val="Heading4"/>
    <w:uiPriority w:val="9"/>
    <w:rsid w:val="00711BBD"/>
    <w:rPr>
      <w:rFonts w:ascii="Avenir Next LT Pro" w:eastAsia="Times New Roman" w:hAnsi="Avenir Next LT Pro" w:cs="Times New Roman"/>
      <w:b/>
      <w:bCs/>
      <w:szCs w:val="24"/>
      <w:lang w:eastAsia="en-GB"/>
    </w:rPr>
  </w:style>
  <w:style w:type="paragraph" w:styleId="BodyText">
    <w:name w:val="Body Text"/>
    <w:basedOn w:val="Normal"/>
    <w:link w:val="BodyTextChar"/>
    <w:qFormat/>
    <w:rsid w:val="00711BBD"/>
    <w:pPr>
      <w:spacing w:after="120" w:line="240" w:lineRule="auto"/>
    </w:pPr>
    <w:rPr>
      <w:rFonts w:ascii="Avenir Next LT Pro" w:hAnsi="Avenir Next LT Pro"/>
      <w:color w:val="34516C"/>
      <w:szCs w:val="24"/>
      <w:lang w:val="en-US"/>
    </w:rPr>
  </w:style>
  <w:style w:type="character" w:customStyle="1" w:styleId="BodyTextChar">
    <w:name w:val="Body Text Char"/>
    <w:basedOn w:val="DefaultParagraphFont"/>
    <w:link w:val="BodyText"/>
    <w:rsid w:val="00711BBD"/>
    <w:rPr>
      <w:rFonts w:ascii="Avenir Next LT Pro" w:hAnsi="Avenir Next LT Pro"/>
      <w:color w:val="34516C"/>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716995">
      <w:bodyDiv w:val="1"/>
      <w:marLeft w:val="0"/>
      <w:marRight w:val="0"/>
      <w:marTop w:val="0"/>
      <w:marBottom w:val="0"/>
      <w:divBdr>
        <w:top w:val="none" w:sz="0" w:space="0" w:color="auto"/>
        <w:left w:val="none" w:sz="0" w:space="0" w:color="auto"/>
        <w:bottom w:val="none" w:sz="0" w:space="0" w:color="auto"/>
        <w:right w:val="none" w:sz="0" w:space="0" w:color="auto"/>
      </w:divBdr>
    </w:div>
    <w:div w:id="1257009485">
      <w:bodyDiv w:val="1"/>
      <w:marLeft w:val="0"/>
      <w:marRight w:val="0"/>
      <w:marTop w:val="0"/>
      <w:marBottom w:val="0"/>
      <w:divBdr>
        <w:top w:val="none" w:sz="0" w:space="0" w:color="auto"/>
        <w:left w:val="none" w:sz="0" w:space="0" w:color="auto"/>
        <w:bottom w:val="none" w:sz="0" w:space="0" w:color="auto"/>
        <w:right w:val="none" w:sz="0" w:space="0" w:color="auto"/>
      </w:divBdr>
    </w:div>
    <w:div w:id="1609972162">
      <w:bodyDiv w:val="1"/>
      <w:marLeft w:val="0"/>
      <w:marRight w:val="0"/>
      <w:marTop w:val="0"/>
      <w:marBottom w:val="0"/>
      <w:divBdr>
        <w:top w:val="none" w:sz="0" w:space="0" w:color="auto"/>
        <w:left w:val="none" w:sz="0" w:space="0" w:color="auto"/>
        <w:bottom w:val="none" w:sz="0" w:space="0" w:color="auto"/>
        <w:right w:val="none" w:sz="0" w:space="0" w:color="auto"/>
      </w:divBdr>
    </w:div>
    <w:div w:id="203780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is5@uclan.ac.uk" TargetMode="External"/><Relationship Id="rId5" Type="http://schemas.openxmlformats.org/officeDocument/2006/relationships/hyperlink" Target="mailto:HEllis5@ucla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Ellis &lt;External Relations&gt;</dc:creator>
  <cp:keywords/>
  <dc:description/>
  <cp:lastModifiedBy>Nizam Ismail &lt;Financial Services&gt;</cp:lastModifiedBy>
  <cp:revision>3</cp:revision>
  <dcterms:created xsi:type="dcterms:W3CDTF">2021-06-30T08:06:00Z</dcterms:created>
  <dcterms:modified xsi:type="dcterms:W3CDTF">2021-06-30T13:07:00Z</dcterms:modified>
</cp:coreProperties>
</file>