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2D72" w:rsidRDefault="00994701" w:rsidP="00C72469">
      <w:pPr>
        <w:pStyle w:val="FCGBBodyText"/>
      </w:pPr>
      <w:r>
        <w:rPr>
          <w:noProof/>
          <w:lang w:eastAsia="en-GB"/>
        </w:rPr>
        <mc:AlternateContent>
          <mc:Choice Requires="wps">
            <w:drawing>
              <wp:anchor distT="0" distB="0" distL="114300" distR="114300" simplePos="0" relativeHeight="251657728" behindDoc="0" locked="1" layoutInCell="0" allowOverlap="1">
                <wp:simplePos x="0" y="0"/>
                <wp:positionH relativeFrom="page">
                  <wp:posOffset>1005840</wp:posOffset>
                </wp:positionH>
                <wp:positionV relativeFrom="page">
                  <wp:posOffset>3017520</wp:posOffset>
                </wp:positionV>
                <wp:extent cx="5474335" cy="372618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335" cy="3726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755" w:rsidRDefault="00685755" w:rsidP="00323316">
                            <w:pPr>
                              <w:pStyle w:val="CoverTitle3"/>
                              <w:jc w:val="center"/>
                              <w:rPr>
                                <w:b/>
                                <w:color w:val="006600"/>
                                <w:sz w:val="56"/>
                                <w:szCs w:val="56"/>
                              </w:rPr>
                            </w:pPr>
                            <w:r>
                              <w:rPr>
                                <w:b/>
                                <w:color w:val="006600"/>
                                <w:sz w:val="56"/>
                                <w:szCs w:val="56"/>
                              </w:rPr>
                              <w:t xml:space="preserve">Invitation to Tender </w:t>
                            </w:r>
                          </w:p>
                          <w:p w:rsidR="00685755" w:rsidRDefault="00685755" w:rsidP="00323316">
                            <w:pPr>
                              <w:pStyle w:val="CoverTitle3"/>
                              <w:jc w:val="center"/>
                              <w:rPr>
                                <w:color w:val="008080"/>
                                <w:sz w:val="56"/>
                              </w:rPr>
                            </w:pPr>
                            <w:r>
                              <w:rPr>
                                <w:b/>
                                <w:color w:val="006600"/>
                                <w:sz w:val="56"/>
                                <w:szCs w:val="56"/>
                              </w:rPr>
                              <w:t>for</w:t>
                            </w:r>
                          </w:p>
                          <w:p w:rsidR="00685755" w:rsidRDefault="00685755" w:rsidP="00323316">
                            <w:pPr>
                              <w:pStyle w:val="CoverTitle3"/>
                              <w:jc w:val="center"/>
                              <w:rPr>
                                <w:color w:val="008080"/>
                                <w:sz w:val="56"/>
                              </w:rPr>
                            </w:pPr>
                          </w:p>
                          <w:p w:rsidR="00685755" w:rsidRPr="007E6400" w:rsidRDefault="00685755" w:rsidP="00A006F2">
                            <w:pPr>
                              <w:pStyle w:val="CoverTitle3"/>
                              <w:jc w:val="center"/>
                              <w:rPr>
                                <w:color w:val="006600"/>
                                <w:sz w:val="56"/>
                              </w:rPr>
                            </w:pPr>
                          </w:p>
                          <w:p w:rsidR="00685755" w:rsidRPr="007E6400" w:rsidRDefault="00685755" w:rsidP="00A006F2">
                            <w:pPr>
                              <w:pStyle w:val="BodyText3"/>
                              <w:jc w:val="center"/>
                              <w:rPr>
                                <w:color w:val="006600"/>
                                <w:sz w:val="32"/>
                                <w:szCs w:val="32"/>
                              </w:rPr>
                            </w:pPr>
                            <w:r w:rsidRPr="007E6400">
                              <w:rPr>
                                <w:color w:val="006600"/>
                                <w:sz w:val="32"/>
                                <w:szCs w:val="32"/>
                              </w:rPr>
                              <w:t>Framework for the provision of Professional Valuation services of the business Forest Holidays and Camping in the Forest</w:t>
                            </w:r>
                          </w:p>
                          <w:p w:rsidR="00685755" w:rsidRPr="007E6400" w:rsidRDefault="00685755" w:rsidP="00A006F2">
                            <w:pPr>
                              <w:pStyle w:val="CoverTitle3"/>
                              <w:jc w:val="left"/>
                              <w:rPr>
                                <w:color w:val="006600"/>
                                <w:sz w:val="48"/>
                              </w:rPr>
                            </w:pPr>
                          </w:p>
                          <w:p w:rsidR="00685755" w:rsidRPr="007E6400" w:rsidRDefault="00FF3079" w:rsidP="00A006F2">
                            <w:pPr>
                              <w:pStyle w:val="CoverTitle3"/>
                              <w:jc w:val="center"/>
                              <w:rPr>
                                <w:color w:val="006600"/>
                                <w:sz w:val="48"/>
                              </w:rPr>
                            </w:pPr>
                            <w:r>
                              <w:rPr>
                                <w:color w:val="006600"/>
                                <w:sz w:val="48"/>
                              </w:rPr>
                              <w:t>Framework No: L25/8</w:t>
                            </w:r>
                          </w:p>
                          <w:p w:rsidR="00685755" w:rsidRPr="00ED2B0F" w:rsidRDefault="00685755" w:rsidP="00323316">
                            <w:pPr>
                              <w:pStyle w:val="CoverTitle3"/>
                              <w:jc w:val="center"/>
                              <w:rPr>
                                <w:color w:val="365F9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9.2pt;margin-top:237.6pt;width:431.05pt;height:29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chuAIAALo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" o:allowincell="f" filled="f" stroked="f">
                <v:textbox>
                  <w:txbxContent>
                    <w:p w:rsidR="00685755" w:rsidRDefault="00685755" w:rsidP="00323316">
                      <w:pPr>
                        <w:pStyle w:val="CoverTitle3"/>
                        <w:jc w:val="center"/>
                        <w:rPr>
                          <w:b/>
                          <w:color w:val="006600"/>
                          <w:sz w:val="56"/>
                          <w:szCs w:val="56"/>
                        </w:rPr>
                      </w:pPr>
                      <w:r>
                        <w:rPr>
                          <w:b/>
                          <w:color w:val="006600"/>
                          <w:sz w:val="56"/>
                          <w:szCs w:val="56"/>
                        </w:rPr>
                        <w:t xml:space="preserve">Invitation to Tender </w:t>
                      </w:r>
                    </w:p>
                    <w:p w:rsidR="00685755" w:rsidRDefault="00685755" w:rsidP="00323316">
                      <w:pPr>
                        <w:pStyle w:val="CoverTitle3"/>
                        <w:jc w:val="center"/>
                        <w:rPr>
                          <w:color w:val="008080"/>
                          <w:sz w:val="56"/>
                        </w:rPr>
                      </w:pPr>
                      <w:proofErr w:type="gramStart"/>
                      <w:r>
                        <w:rPr>
                          <w:b/>
                          <w:color w:val="006600"/>
                          <w:sz w:val="56"/>
                          <w:szCs w:val="56"/>
                        </w:rPr>
                        <w:t>for</w:t>
                      </w:r>
                      <w:proofErr w:type="gramEnd"/>
                    </w:p>
                    <w:p w:rsidR="00685755" w:rsidRDefault="00685755" w:rsidP="00323316">
                      <w:pPr>
                        <w:pStyle w:val="CoverTitle3"/>
                        <w:jc w:val="center"/>
                        <w:rPr>
                          <w:color w:val="008080"/>
                          <w:sz w:val="56"/>
                        </w:rPr>
                      </w:pPr>
                    </w:p>
                    <w:p w:rsidR="00685755" w:rsidRPr="007E6400" w:rsidRDefault="00685755" w:rsidP="00A006F2">
                      <w:pPr>
                        <w:pStyle w:val="CoverTitle3"/>
                        <w:jc w:val="center"/>
                        <w:rPr>
                          <w:color w:val="006600"/>
                          <w:sz w:val="56"/>
                        </w:rPr>
                      </w:pPr>
                    </w:p>
                    <w:p w:rsidR="00685755" w:rsidRPr="007E6400" w:rsidRDefault="00685755" w:rsidP="00A006F2">
                      <w:pPr>
                        <w:pStyle w:val="BodyText3"/>
                        <w:jc w:val="center"/>
                        <w:rPr>
                          <w:color w:val="006600"/>
                          <w:sz w:val="32"/>
                          <w:szCs w:val="32"/>
                        </w:rPr>
                      </w:pPr>
                      <w:r w:rsidRPr="007E6400">
                        <w:rPr>
                          <w:color w:val="006600"/>
                          <w:sz w:val="32"/>
                          <w:szCs w:val="32"/>
                        </w:rPr>
                        <w:t>Framework for the provision of Professional Valuation services of the business Forest Holidays and Camping in the Forest</w:t>
                      </w:r>
                    </w:p>
                    <w:p w:rsidR="00685755" w:rsidRPr="007E6400" w:rsidRDefault="00685755" w:rsidP="00A006F2">
                      <w:pPr>
                        <w:pStyle w:val="CoverTitle3"/>
                        <w:jc w:val="left"/>
                        <w:rPr>
                          <w:color w:val="006600"/>
                          <w:sz w:val="48"/>
                        </w:rPr>
                      </w:pPr>
                    </w:p>
                    <w:p w:rsidR="00685755" w:rsidRPr="007E6400" w:rsidRDefault="00FF3079" w:rsidP="00A006F2">
                      <w:pPr>
                        <w:pStyle w:val="CoverTitle3"/>
                        <w:jc w:val="center"/>
                        <w:rPr>
                          <w:color w:val="006600"/>
                          <w:sz w:val="48"/>
                        </w:rPr>
                      </w:pPr>
                      <w:r>
                        <w:rPr>
                          <w:color w:val="006600"/>
                          <w:sz w:val="48"/>
                        </w:rPr>
                        <w:t>Framework No: L25/8</w:t>
                      </w:r>
                    </w:p>
                    <w:p w:rsidR="00685755" w:rsidRPr="00ED2B0F" w:rsidRDefault="00685755" w:rsidP="00323316">
                      <w:pPr>
                        <w:pStyle w:val="CoverTitle3"/>
                        <w:jc w:val="center"/>
                        <w:rPr>
                          <w:color w:val="365F91"/>
                          <w:sz w:val="48"/>
                        </w:rPr>
                      </w:pPr>
                    </w:p>
                  </w:txbxContent>
                </v:textbox>
                <w10:wrap anchorx="page" anchory="page"/>
                <w10:anchorlock/>
              </v:shape>
            </w:pict>
          </mc:Fallback>
        </mc:AlternateContent>
      </w:r>
    </w:p>
    <w:p w:rsidR="00323316" w:rsidRDefault="00323316" w:rsidP="00C72469">
      <w:pPr>
        <w:pStyle w:val="FCGBBodyText"/>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Default="00323316" w:rsidP="00323316">
      <w:pPr>
        <w:spacing w:line="240" w:lineRule="auto"/>
        <w:jc w:val="both"/>
        <w:rPr>
          <w:rFonts w:ascii="Arial" w:eastAsia="Arial" w:hAnsi="Arial" w:cs="Arial"/>
          <w:b/>
          <w:u w:val="single"/>
        </w:rPr>
      </w:pPr>
    </w:p>
    <w:p w:rsidR="00323316" w:rsidRPr="009E5141" w:rsidRDefault="00323316" w:rsidP="00323316">
      <w:pPr>
        <w:pStyle w:val="Heading1"/>
      </w:pPr>
      <w:r w:rsidRPr="009E5141">
        <w:lastRenderedPageBreak/>
        <w:t>Introduction</w:t>
      </w:r>
    </w:p>
    <w:p w:rsidR="00323316" w:rsidRDefault="00323316" w:rsidP="00323316">
      <w:r w:rsidRPr="009E5141">
        <w:rPr>
          <w:rStyle w:val="Strong"/>
          <w:b w:val="0"/>
          <w:color w:val="000000"/>
        </w:rPr>
        <w:t>The Forestry Commission’s (FC)</w:t>
      </w:r>
      <w:r w:rsidRPr="009E5141">
        <w:rPr>
          <w:rStyle w:val="Strong"/>
        </w:rPr>
        <w:t xml:space="preserve"> </w:t>
      </w:r>
      <w:r w:rsidRPr="009E5141">
        <w:t>mission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8" w:history="1">
        <w:r w:rsidRPr="009E5141">
          <w:rPr>
            <w:rStyle w:val="Hyperlink"/>
          </w:rPr>
          <w:t>www.forestry.gov.uk</w:t>
        </w:r>
      </w:hyperlink>
    </w:p>
    <w:p w:rsidR="00323316" w:rsidRPr="009E5141" w:rsidRDefault="00323316" w:rsidP="00323316"/>
    <w:p w:rsidR="00323316" w:rsidRPr="00BA28AF" w:rsidRDefault="00736E3A" w:rsidP="00323316">
      <w:pPr>
        <w:pStyle w:val="Heading1"/>
        <w:keepNext w:val="0"/>
        <w:spacing w:before="120" w:line="240" w:lineRule="atLeast"/>
        <w:ind w:right="567"/>
        <w:rPr>
          <w:color w:val="365F91"/>
        </w:rPr>
      </w:pPr>
      <w:r>
        <w:t>Specification of Requirements</w:t>
      </w:r>
    </w:p>
    <w:p w:rsidR="00A006F2" w:rsidRPr="00A006F2" w:rsidRDefault="00A006F2" w:rsidP="00A006F2">
      <w:pPr>
        <w:rPr>
          <w:color w:val="000000"/>
        </w:rPr>
      </w:pPr>
      <w:r w:rsidRPr="00A006F2">
        <w:rPr>
          <w:color w:val="000000"/>
        </w:rPr>
        <w:t>We will be awarding a framework agreement for the valuation of the business of Forest Holidays and Camping in the Forest, including a review of the ground rental calculation.</w:t>
      </w:r>
    </w:p>
    <w:p w:rsidR="00A006F2" w:rsidRPr="00A006F2" w:rsidRDefault="00A006F2" w:rsidP="00A006F2">
      <w:pPr>
        <w:rPr>
          <w:color w:val="000000"/>
        </w:rPr>
      </w:pPr>
    </w:p>
    <w:p w:rsidR="00A006F2" w:rsidRPr="00A006F2" w:rsidRDefault="00A006F2" w:rsidP="00A006F2">
      <w:pPr>
        <w:rPr>
          <w:color w:val="000000"/>
        </w:rPr>
      </w:pPr>
      <w:r w:rsidRPr="00A006F2">
        <w:rPr>
          <w:color w:val="000000"/>
        </w:rPr>
        <w:t>Our intention is to award this framework agreement for a period of five years which is in line with our valuation programme.</w:t>
      </w:r>
    </w:p>
    <w:p w:rsidR="00A006F2" w:rsidRPr="00A006F2" w:rsidRDefault="00A006F2" w:rsidP="00A006F2">
      <w:pPr>
        <w:rPr>
          <w:color w:val="000000"/>
        </w:rPr>
      </w:pPr>
    </w:p>
    <w:p w:rsidR="00A006F2" w:rsidRPr="00A006F2" w:rsidRDefault="00A006F2" w:rsidP="00A006F2">
      <w:pPr>
        <w:rPr>
          <w:color w:val="000000"/>
        </w:rPr>
      </w:pPr>
      <w:r w:rsidRPr="00A006F2">
        <w:rPr>
          <w:color w:val="000000"/>
        </w:rPr>
        <w:t>The total value of this framework agreement over the entire period, including any extension options (if detailed above), will be in the region of £120,000.</w:t>
      </w:r>
    </w:p>
    <w:p w:rsidR="00A006F2" w:rsidRPr="00A006F2" w:rsidRDefault="00A006F2" w:rsidP="00A006F2">
      <w:pPr>
        <w:rPr>
          <w:color w:val="000000"/>
        </w:rPr>
      </w:pPr>
    </w:p>
    <w:p w:rsidR="00A006F2" w:rsidRPr="00A006F2" w:rsidRDefault="00A006F2" w:rsidP="00A006F2">
      <w:pPr>
        <w:rPr>
          <w:color w:val="000000"/>
        </w:rPr>
      </w:pPr>
      <w:r w:rsidRPr="00A006F2">
        <w:rPr>
          <w:color w:val="000000"/>
        </w:rPr>
        <w:t xml:space="preserve">A framework is an agreement with one or several providers.  It sets out the general terms and conditions under which we can make specific purchases as and when we need them.  The formal contract is formed when the customer places a call-off order against the framework asking for specific delivery of goods, services or works.  A bidder can receive a call-off order directly, or we may ask them to take part in a mini-competition with the other bidders on the framework. </w:t>
      </w:r>
    </w:p>
    <w:p w:rsidR="00A006F2" w:rsidRPr="00A006F2" w:rsidRDefault="00A006F2" w:rsidP="00A006F2">
      <w:pPr>
        <w:rPr>
          <w:color w:val="000000"/>
        </w:rPr>
      </w:pPr>
    </w:p>
    <w:p w:rsidR="00A006F2" w:rsidRPr="00A006F2" w:rsidRDefault="00A006F2" w:rsidP="00A006F2">
      <w:pPr>
        <w:rPr>
          <w:color w:val="000000"/>
        </w:rPr>
      </w:pPr>
      <w:r w:rsidRPr="00A006F2">
        <w:rPr>
          <w:color w:val="000000"/>
        </w:rPr>
        <w:t>This particular Framework Agreement will operate with one provider.</w:t>
      </w:r>
    </w:p>
    <w:p w:rsidR="00A006F2" w:rsidRPr="00A006F2" w:rsidRDefault="00A006F2" w:rsidP="00A006F2">
      <w:pPr>
        <w:rPr>
          <w:color w:val="000000"/>
        </w:rPr>
      </w:pPr>
    </w:p>
    <w:p w:rsidR="00A006F2" w:rsidRPr="00A006F2" w:rsidRDefault="00A006F2" w:rsidP="00A006F2">
      <w:pPr>
        <w:rPr>
          <w:b/>
          <w:color w:val="000000"/>
          <w:u w:val="single"/>
        </w:rPr>
      </w:pPr>
      <w:r w:rsidRPr="00A006F2">
        <w:rPr>
          <w:b/>
          <w:color w:val="000000"/>
          <w:u w:val="single"/>
        </w:rPr>
        <w:t>Background</w:t>
      </w:r>
    </w:p>
    <w:p w:rsidR="00A006F2" w:rsidRPr="00A006F2" w:rsidRDefault="00A006F2" w:rsidP="00A006F2">
      <w:pPr>
        <w:rPr>
          <w:color w:val="000000"/>
        </w:rPr>
      </w:pPr>
      <w:r w:rsidRPr="00A006F2">
        <w:rPr>
          <w:color w:val="000000"/>
        </w:rPr>
        <w:t>Forest Holidays is a joint venture between The Forestry Commission (20% equity share holder), Lloyds Development Capital (65% equity share holder) and the Forest Holidays Management Team (15% equity share holder). Forest Holidays (FH) provides self-catering cabin facilities on the Public Forest Estate. There is ongoing development to deliver new cabin sites.</w:t>
      </w:r>
    </w:p>
    <w:p w:rsidR="00A006F2" w:rsidRPr="00A006F2" w:rsidRDefault="00A006F2" w:rsidP="00A006F2">
      <w:pPr>
        <w:rPr>
          <w:color w:val="000000"/>
        </w:rPr>
      </w:pPr>
    </w:p>
    <w:p w:rsidR="00A006F2" w:rsidRPr="00A006F2" w:rsidRDefault="00A006F2" w:rsidP="00A006F2">
      <w:pPr>
        <w:rPr>
          <w:color w:val="000000"/>
        </w:rPr>
      </w:pPr>
      <w:r w:rsidRPr="00A006F2">
        <w:rPr>
          <w:color w:val="000000"/>
        </w:rPr>
        <w:t>Current site locations:</w:t>
      </w:r>
    </w:p>
    <w:p w:rsidR="00A006F2" w:rsidRPr="00A006F2" w:rsidRDefault="00A006F2" w:rsidP="00A006F2">
      <w:pPr>
        <w:rPr>
          <w:b/>
          <w:color w:val="000000"/>
        </w:rPr>
      </w:pPr>
      <w:r w:rsidRPr="00A006F2">
        <w:rPr>
          <w:b/>
          <w:color w:val="000000"/>
        </w:rPr>
        <w:t>England</w:t>
      </w:r>
    </w:p>
    <w:p w:rsidR="00A006F2" w:rsidRPr="00A006F2" w:rsidRDefault="00A006F2" w:rsidP="00A006F2">
      <w:pPr>
        <w:rPr>
          <w:color w:val="000000"/>
        </w:rPr>
      </w:pPr>
      <w:r w:rsidRPr="00A006F2">
        <w:rPr>
          <w:color w:val="000000"/>
        </w:rPr>
        <w:t xml:space="preserve">Blackwood, Christchurch/ Woodlands, Deer Park, Keldy, Spiers, Sherwood and Thorpe  </w:t>
      </w:r>
    </w:p>
    <w:p w:rsidR="00A006F2" w:rsidRPr="00A006F2" w:rsidRDefault="00A006F2" w:rsidP="00A006F2">
      <w:pPr>
        <w:rPr>
          <w:color w:val="000000"/>
        </w:rPr>
      </w:pPr>
    </w:p>
    <w:p w:rsidR="00A006F2" w:rsidRPr="00A006F2" w:rsidRDefault="00A006F2" w:rsidP="00A006F2">
      <w:pPr>
        <w:rPr>
          <w:b/>
          <w:color w:val="000000"/>
        </w:rPr>
      </w:pPr>
      <w:r w:rsidRPr="00A006F2">
        <w:rPr>
          <w:b/>
          <w:color w:val="000000"/>
        </w:rPr>
        <w:t>Scotland</w:t>
      </w:r>
    </w:p>
    <w:p w:rsidR="00A006F2" w:rsidRPr="00A006F2" w:rsidRDefault="00A006F2" w:rsidP="00A006F2">
      <w:pPr>
        <w:rPr>
          <w:color w:val="000000"/>
        </w:rPr>
      </w:pPr>
      <w:r w:rsidRPr="00A006F2">
        <w:rPr>
          <w:color w:val="000000"/>
        </w:rPr>
        <w:t xml:space="preserve">Ardgarten and Strathyre </w:t>
      </w:r>
      <w:r w:rsidRPr="00A006F2">
        <w:rPr>
          <w:color w:val="000000"/>
        </w:rPr>
        <w:tab/>
      </w:r>
    </w:p>
    <w:p w:rsidR="00A006F2" w:rsidRPr="00A006F2" w:rsidRDefault="00A006F2" w:rsidP="00A006F2">
      <w:pPr>
        <w:rPr>
          <w:color w:val="000000"/>
        </w:rPr>
      </w:pPr>
    </w:p>
    <w:p w:rsidR="00A006F2" w:rsidRPr="00A006F2" w:rsidRDefault="00A006F2" w:rsidP="00A006F2">
      <w:pPr>
        <w:spacing w:line="240" w:lineRule="auto"/>
        <w:rPr>
          <w:b/>
          <w:color w:val="000000"/>
        </w:rPr>
      </w:pPr>
      <w:r w:rsidRPr="00A006F2">
        <w:rPr>
          <w:b/>
          <w:color w:val="000000"/>
        </w:rPr>
        <w:t>Wales</w:t>
      </w:r>
    </w:p>
    <w:p w:rsidR="00A006F2" w:rsidRPr="00A006F2" w:rsidRDefault="00A006F2" w:rsidP="00A006F2">
      <w:pPr>
        <w:spacing w:line="240" w:lineRule="auto"/>
        <w:rPr>
          <w:color w:val="000000"/>
        </w:rPr>
      </w:pPr>
      <w:r w:rsidRPr="00A006F2">
        <w:rPr>
          <w:color w:val="000000"/>
        </w:rPr>
        <w:t>Beddgelert Campsite</w:t>
      </w:r>
    </w:p>
    <w:p w:rsidR="00A006F2" w:rsidRPr="00A006F2" w:rsidRDefault="00A006F2" w:rsidP="00A006F2">
      <w:pPr>
        <w:rPr>
          <w:color w:val="000000"/>
        </w:rPr>
      </w:pPr>
      <w:r w:rsidRPr="00A006F2">
        <w:rPr>
          <w:color w:val="000000"/>
        </w:rPr>
        <w:tab/>
      </w:r>
    </w:p>
    <w:p w:rsidR="00A006F2" w:rsidRPr="00A006F2" w:rsidRDefault="00A006F2" w:rsidP="00A006F2">
      <w:pPr>
        <w:rPr>
          <w:color w:val="000000"/>
        </w:rPr>
      </w:pPr>
      <w:r w:rsidRPr="00A006F2">
        <w:rPr>
          <w:color w:val="000000"/>
        </w:rPr>
        <w:t>Camping in the Forest is a joint venture between The Forestry Commission (28% equity share holder) and the Camping and Caravanning Club (72% equity share holder). Camping in the Forest (CiTF) provides camping and caravanning facilities on the Public Forest Estate.</w:t>
      </w:r>
    </w:p>
    <w:p w:rsidR="00A006F2" w:rsidRPr="00A006F2" w:rsidRDefault="00A006F2" w:rsidP="00A006F2">
      <w:pPr>
        <w:rPr>
          <w:color w:val="000000"/>
        </w:rPr>
      </w:pPr>
    </w:p>
    <w:p w:rsidR="00A006F2" w:rsidRPr="00A006F2" w:rsidRDefault="00A006F2" w:rsidP="00A006F2">
      <w:pPr>
        <w:rPr>
          <w:color w:val="000000"/>
        </w:rPr>
      </w:pPr>
      <w:r w:rsidRPr="00A006F2">
        <w:rPr>
          <w:color w:val="000000"/>
        </w:rPr>
        <w:t>Current site locations:</w:t>
      </w:r>
    </w:p>
    <w:p w:rsidR="00A006F2" w:rsidRPr="00A006F2" w:rsidRDefault="00A006F2" w:rsidP="00A006F2">
      <w:pPr>
        <w:rPr>
          <w:b/>
          <w:color w:val="000000"/>
        </w:rPr>
      </w:pPr>
      <w:r w:rsidRPr="00A006F2">
        <w:rPr>
          <w:b/>
          <w:color w:val="000000"/>
        </w:rPr>
        <w:t>England</w:t>
      </w:r>
    </w:p>
    <w:p w:rsidR="00A006F2" w:rsidRPr="00A006F2" w:rsidRDefault="00A006F2" w:rsidP="00A006F2">
      <w:pPr>
        <w:rPr>
          <w:color w:val="000000"/>
        </w:rPr>
      </w:pPr>
      <w:r w:rsidRPr="00A006F2">
        <w:rPr>
          <w:color w:val="000000"/>
        </w:rPr>
        <w:t>Aldridge Hill, Ashurst, Bracelands, Denny/Matley, Hollands Wood, Holmsley, Oknell/Longbeech, Postern Hill, Roundhill and Setthorns</w:t>
      </w:r>
    </w:p>
    <w:p w:rsidR="00A006F2" w:rsidRPr="00A006F2" w:rsidRDefault="00A006F2" w:rsidP="00A006F2">
      <w:pPr>
        <w:rPr>
          <w:color w:val="000000"/>
        </w:rPr>
      </w:pPr>
    </w:p>
    <w:p w:rsidR="00A006F2" w:rsidRPr="00A006F2" w:rsidRDefault="00A006F2" w:rsidP="00A006F2">
      <w:pPr>
        <w:rPr>
          <w:b/>
          <w:color w:val="000000"/>
        </w:rPr>
      </w:pPr>
      <w:r w:rsidRPr="00A006F2">
        <w:rPr>
          <w:b/>
          <w:color w:val="000000"/>
        </w:rPr>
        <w:t>Scotland</w:t>
      </w:r>
    </w:p>
    <w:p w:rsidR="00A006F2" w:rsidRPr="00A006F2" w:rsidRDefault="00A006F2" w:rsidP="00A006F2">
      <w:pPr>
        <w:rPr>
          <w:color w:val="000000"/>
        </w:rPr>
      </w:pPr>
      <w:r w:rsidRPr="00A006F2">
        <w:rPr>
          <w:color w:val="000000"/>
        </w:rPr>
        <w:t xml:space="preserve">Cashel and Cobeland </w:t>
      </w:r>
    </w:p>
    <w:p w:rsidR="00A006F2" w:rsidRPr="00A006F2" w:rsidRDefault="00A006F2" w:rsidP="00A006F2">
      <w:pPr>
        <w:rPr>
          <w:color w:val="000000"/>
        </w:rPr>
      </w:pPr>
    </w:p>
    <w:p w:rsidR="00A006F2" w:rsidRPr="00A006F2" w:rsidRDefault="00A006F2" w:rsidP="00A006F2">
      <w:pPr>
        <w:rPr>
          <w:color w:val="000000"/>
        </w:rPr>
      </w:pPr>
    </w:p>
    <w:p w:rsidR="00A006F2" w:rsidRPr="00A006F2" w:rsidRDefault="00A006F2" w:rsidP="00A006F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both"/>
        <w:rPr>
          <w:b/>
          <w:color w:val="000000"/>
          <w:sz w:val="21"/>
          <w:szCs w:val="20"/>
          <w:u w:val="single"/>
          <w:lang w:eastAsia="en-GB"/>
        </w:rPr>
      </w:pPr>
      <w:r w:rsidRPr="00A006F2">
        <w:rPr>
          <w:b/>
          <w:color w:val="000000"/>
          <w:sz w:val="21"/>
          <w:szCs w:val="20"/>
          <w:u w:val="single"/>
          <w:lang w:eastAsia="en-GB"/>
        </w:rPr>
        <w:t>Description of the Services</w:t>
      </w:r>
    </w:p>
    <w:p w:rsidR="00A006F2" w:rsidRPr="00A006F2" w:rsidRDefault="00A006F2" w:rsidP="00A006F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both"/>
        <w:rPr>
          <w:color w:val="000000"/>
          <w:sz w:val="21"/>
          <w:szCs w:val="20"/>
          <w:lang w:eastAsia="en-GB"/>
        </w:rPr>
      </w:pPr>
    </w:p>
    <w:p w:rsidR="00A006F2" w:rsidRPr="00A006F2" w:rsidRDefault="00A006F2" w:rsidP="004B06BB">
      <w:pPr>
        <w:numPr>
          <w:ilvl w:val="0"/>
          <w:numId w:val="15"/>
        </w:numPr>
        <w:rPr>
          <w:b/>
          <w:color w:val="000000"/>
        </w:rPr>
      </w:pPr>
      <w:r w:rsidRPr="00A006F2">
        <w:rPr>
          <w:b/>
          <w:color w:val="000000"/>
        </w:rPr>
        <w:t>Valuation for entry into the Forestry Commission Accounts</w:t>
      </w:r>
    </w:p>
    <w:p w:rsidR="00A006F2" w:rsidRPr="00A006F2" w:rsidRDefault="00A006F2" w:rsidP="00A006F2">
      <w:pPr>
        <w:ind w:left="360"/>
        <w:rPr>
          <w:color w:val="000000"/>
        </w:rPr>
      </w:pPr>
    </w:p>
    <w:p w:rsidR="00A006F2" w:rsidRPr="00A006F2" w:rsidRDefault="00A006F2" w:rsidP="004B06BB">
      <w:pPr>
        <w:numPr>
          <w:ilvl w:val="0"/>
          <w:numId w:val="16"/>
        </w:numPr>
        <w:ind w:left="720"/>
        <w:rPr>
          <w:b/>
          <w:color w:val="000000"/>
        </w:rPr>
      </w:pPr>
      <w:r w:rsidRPr="00A006F2">
        <w:rPr>
          <w:b/>
          <w:color w:val="000000"/>
        </w:rPr>
        <w:t>Year one – full professional valuation. Draft valuation to be provided by the 29</w:t>
      </w:r>
      <w:r w:rsidRPr="00A006F2">
        <w:rPr>
          <w:b/>
          <w:color w:val="000000"/>
          <w:vertAlign w:val="superscript"/>
        </w:rPr>
        <w:t>th</w:t>
      </w:r>
      <w:r w:rsidRPr="00A006F2">
        <w:rPr>
          <w:b/>
          <w:color w:val="000000"/>
        </w:rPr>
        <w:t xml:space="preserve"> February 2016 finalised by 31st March 2016.</w:t>
      </w:r>
    </w:p>
    <w:p w:rsidR="00A006F2" w:rsidRPr="00A006F2" w:rsidRDefault="00A006F2" w:rsidP="00A006F2">
      <w:pPr>
        <w:ind w:left="360"/>
        <w:rPr>
          <w:color w:val="000000"/>
        </w:rPr>
      </w:pPr>
      <w:r w:rsidRPr="00A006F2">
        <w:rPr>
          <w:color w:val="000000"/>
        </w:rPr>
        <w:t>To provide three valuation reports in accordance with the Royal Institution of Chartered Surveyors Professional Valuation Standards. Valuations will be prepared under International Financial Reporting Standards (IFRS) and shall state the Fair Value of the Assets as defined in each report. The valuation will be dated 31 March 2016 and the sum of each valuation to be apportioned by country.</w:t>
      </w:r>
    </w:p>
    <w:p w:rsidR="00A006F2" w:rsidRPr="00A006F2" w:rsidRDefault="00A006F2" w:rsidP="00A006F2">
      <w:pPr>
        <w:ind w:left="360"/>
        <w:rPr>
          <w:color w:val="000000"/>
        </w:rPr>
      </w:pPr>
    </w:p>
    <w:p w:rsidR="00A006F2" w:rsidRPr="00A006F2" w:rsidRDefault="00A006F2" w:rsidP="004B06BB">
      <w:pPr>
        <w:numPr>
          <w:ilvl w:val="0"/>
          <w:numId w:val="17"/>
        </w:numPr>
        <w:rPr>
          <w:color w:val="000000"/>
        </w:rPr>
      </w:pPr>
      <w:r w:rsidRPr="00A006F2">
        <w:rPr>
          <w:b/>
          <w:bCs/>
          <w:color w:val="000000"/>
        </w:rPr>
        <w:t>Valuation of 20% of the Property Assets of Forest Holidays</w:t>
      </w:r>
    </w:p>
    <w:p w:rsidR="00A006F2" w:rsidRPr="00A006F2" w:rsidRDefault="00A006F2" w:rsidP="00A006F2">
      <w:pPr>
        <w:ind w:left="1080"/>
        <w:rPr>
          <w:color w:val="000000"/>
        </w:rPr>
      </w:pPr>
      <w:r w:rsidRPr="00A006F2">
        <w:rPr>
          <w:color w:val="000000"/>
        </w:rPr>
        <w:t>Inspection, valuation and preparation of report on the 9 self catering cabins sites across England and Scotland. In addition Beddgellert campsite in Wales is included in this valuation.</w:t>
      </w:r>
    </w:p>
    <w:p w:rsidR="00A006F2" w:rsidRPr="00A006F2" w:rsidRDefault="00A006F2" w:rsidP="00A006F2">
      <w:pPr>
        <w:ind w:left="360"/>
        <w:rPr>
          <w:color w:val="000000"/>
        </w:rPr>
      </w:pPr>
    </w:p>
    <w:p w:rsidR="00A006F2" w:rsidRPr="00A006F2" w:rsidRDefault="00A006F2" w:rsidP="004B06BB">
      <w:pPr>
        <w:numPr>
          <w:ilvl w:val="0"/>
          <w:numId w:val="17"/>
        </w:numPr>
        <w:rPr>
          <w:color w:val="000000"/>
        </w:rPr>
      </w:pPr>
      <w:r w:rsidRPr="00A006F2">
        <w:rPr>
          <w:b/>
          <w:bCs/>
          <w:color w:val="000000"/>
        </w:rPr>
        <w:t>Valuation of 28% of the Property Assets of Camping in the Forest</w:t>
      </w:r>
    </w:p>
    <w:p w:rsidR="00A006F2" w:rsidRPr="00A006F2" w:rsidRDefault="00A006F2" w:rsidP="00A006F2">
      <w:pPr>
        <w:ind w:left="1080"/>
        <w:rPr>
          <w:color w:val="000000"/>
        </w:rPr>
      </w:pPr>
      <w:r w:rsidRPr="00A006F2">
        <w:rPr>
          <w:color w:val="000000"/>
        </w:rPr>
        <w:lastRenderedPageBreak/>
        <w:t>Inspection, valuation and preparation of report on the 12 campsites across England and Scotland.</w:t>
      </w:r>
    </w:p>
    <w:p w:rsidR="00A006F2" w:rsidRPr="00A006F2" w:rsidRDefault="00A006F2" w:rsidP="00A006F2">
      <w:pPr>
        <w:ind w:left="360"/>
        <w:rPr>
          <w:color w:val="000000"/>
        </w:rPr>
      </w:pPr>
    </w:p>
    <w:p w:rsidR="00A006F2" w:rsidRPr="00A006F2" w:rsidRDefault="00A006F2" w:rsidP="004B06BB">
      <w:pPr>
        <w:numPr>
          <w:ilvl w:val="0"/>
          <w:numId w:val="17"/>
        </w:numPr>
        <w:rPr>
          <w:color w:val="000000"/>
        </w:rPr>
      </w:pPr>
      <w:r w:rsidRPr="00A006F2">
        <w:rPr>
          <w:b/>
          <w:bCs/>
          <w:color w:val="000000"/>
        </w:rPr>
        <w:t>Valuation of the Freehold Reversionary Interests in the 125 year leases granted by Forestry Commission to Forest Holiday and Camping In The Forest</w:t>
      </w:r>
    </w:p>
    <w:p w:rsidR="00A006F2" w:rsidRPr="00A006F2" w:rsidRDefault="00A006F2" w:rsidP="00A006F2">
      <w:pPr>
        <w:ind w:left="1080"/>
        <w:rPr>
          <w:color w:val="000000"/>
        </w:rPr>
      </w:pPr>
      <w:r w:rsidRPr="00A006F2">
        <w:rPr>
          <w:color w:val="000000"/>
        </w:rPr>
        <w:t>Inspection, valuation and preparation of report on all 22 sites</w:t>
      </w:r>
    </w:p>
    <w:p w:rsidR="00A006F2" w:rsidRPr="00A006F2" w:rsidRDefault="00A006F2" w:rsidP="00A006F2">
      <w:pPr>
        <w:ind w:left="360"/>
        <w:rPr>
          <w:color w:val="000000"/>
        </w:rPr>
      </w:pPr>
    </w:p>
    <w:p w:rsidR="00A006F2" w:rsidRPr="00A006F2" w:rsidRDefault="00A006F2" w:rsidP="00A006F2">
      <w:pPr>
        <w:ind w:left="360"/>
        <w:rPr>
          <w:color w:val="000000"/>
        </w:rPr>
      </w:pPr>
    </w:p>
    <w:p w:rsidR="00A006F2" w:rsidRPr="00A006F2" w:rsidRDefault="00A006F2" w:rsidP="004B06BB">
      <w:pPr>
        <w:numPr>
          <w:ilvl w:val="0"/>
          <w:numId w:val="16"/>
        </w:numPr>
        <w:ind w:left="720"/>
        <w:rPr>
          <w:b/>
          <w:color w:val="000000"/>
        </w:rPr>
      </w:pPr>
      <w:r w:rsidRPr="00A006F2">
        <w:rPr>
          <w:b/>
          <w:color w:val="000000"/>
        </w:rPr>
        <w:t>Year two to year five – interim desk top valuations. Draft valuations to be provided by the end of February, finalised by 31st March of each year.</w:t>
      </w:r>
    </w:p>
    <w:p w:rsidR="00A006F2" w:rsidRPr="00A006F2" w:rsidRDefault="00A006F2" w:rsidP="00A006F2">
      <w:pPr>
        <w:ind w:left="720"/>
        <w:rPr>
          <w:color w:val="000000"/>
        </w:rPr>
      </w:pPr>
      <w:r w:rsidRPr="00A006F2">
        <w:rPr>
          <w:color w:val="000000"/>
        </w:rPr>
        <w:t xml:space="preserve">To provide three interim desk top valuation reports in accordance with the Royal Institution of Chartered Surveyors Professional Valuation Standards. Valuations will be prepared under International Financial Reporting Standards (IFRS) and shall state the Fair Value of the Assets as defined in each report. The valuation will be dated 31 March of each year and the sum of each valuation to be apportioned by country. The assumption is that there will be one or two new cabin sites each year. </w:t>
      </w:r>
    </w:p>
    <w:p w:rsidR="00A006F2" w:rsidRPr="00A006F2" w:rsidRDefault="00A006F2" w:rsidP="00A006F2">
      <w:pPr>
        <w:ind w:left="360"/>
        <w:rPr>
          <w:color w:val="000000"/>
        </w:rPr>
      </w:pPr>
      <w:r w:rsidRPr="00A006F2">
        <w:rPr>
          <w:b/>
          <w:color w:val="000000"/>
        </w:rPr>
        <w:t xml:space="preserve"> </w:t>
      </w:r>
    </w:p>
    <w:p w:rsidR="00A006F2" w:rsidRPr="00A006F2" w:rsidRDefault="00A006F2" w:rsidP="004B06BB">
      <w:pPr>
        <w:numPr>
          <w:ilvl w:val="0"/>
          <w:numId w:val="17"/>
        </w:numPr>
        <w:rPr>
          <w:color w:val="000000"/>
        </w:rPr>
      </w:pPr>
      <w:r w:rsidRPr="00A006F2">
        <w:rPr>
          <w:b/>
          <w:bCs/>
          <w:color w:val="000000"/>
        </w:rPr>
        <w:t>Valuation of 20% of the Property Assets of Forest Holidays</w:t>
      </w:r>
    </w:p>
    <w:p w:rsidR="00A006F2" w:rsidRPr="00A006F2" w:rsidRDefault="00A006F2" w:rsidP="00A006F2">
      <w:pPr>
        <w:ind w:left="360"/>
        <w:rPr>
          <w:color w:val="000000"/>
        </w:rPr>
      </w:pPr>
    </w:p>
    <w:p w:rsidR="00A006F2" w:rsidRPr="00A006F2" w:rsidRDefault="00A006F2" w:rsidP="004B06BB">
      <w:pPr>
        <w:numPr>
          <w:ilvl w:val="0"/>
          <w:numId w:val="17"/>
        </w:numPr>
        <w:rPr>
          <w:b/>
          <w:bCs/>
          <w:color w:val="000000"/>
        </w:rPr>
      </w:pPr>
      <w:r w:rsidRPr="00A006F2">
        <w:rPr>
          <w:b/>
          <w:bCs/>
          <w:color w:val="000000"/>
        </w:rPr>
        <w:t>Valuation of 28% of the Property Assets of Camping in the Forest</w:t>
      </w:r>
    </w:p>
    <w:p w:rsidR="00A006F2" w:rsidRPr="00A006F2" w:rsidRDefault="00A006F2" w:rsidP="00A006F2">
      <w:pPr>
        <w:ind w:left="360"/>
        <w:rPr>
          <w:color w:val="000000"/>
        </w:rPr>
      </w:pPr>
    </w:p>
    <w:p w:rsidR="00A006F2" w:rsidRPr="00A006F2" w:rsidRDefault="00A006F2" w:rsidP="004B06BB">
      <w:pPr>
        <w:numPr>
          <w:ilvl w:val="0"/>
          <w:numId w:val="17"/>
        </w:numPr>
        <w:rPr>
          <w:color w:val="000000"/>
        </w:rPr>
      </w:pPr>
      <w:r w:rsidRPr="00A006F2">
        <w:rPr>
          <w:b/>
          <w:bCs/>
          <w:color w:val="000000"/>
        </w:rPr>
        <w:t>Valuation of the Freehold Reversionary Interests in the 125 year leases granted by Forestry Commission to Forest Holiday and Camping In The Forest</w:t>
      </w:r>
    </w:p>
    <w:p w:rsidR="00A006F2" w:rsidRPr="00A006F2" w:rsidRDefault="00A006F2" w:rsidP="00A006F2">
      <w:pPr>
        <w:pStyle w:val="ListParagraph"/>
        <w:rPr>
          <w:color w:val="000000"/>
        </w:rPr>
      </w:pPr>
    </w:p>
    <w:p w:rsidR="00A006F2" w:rsidRPr="00A006F2" w:rsidRDefault="00A006F2" w:rsidP="00A006F2">
      <w:pPr>
        <w:ind w:left="360"/>
        <w:rPr>
          <w:color w:val="000000"/>
        </w:rPr>
      </w:pPr>
    </w:p>
    <w:p w:rsidR="00A006F2" w:rsidRPr="00A006F2" w:rsidRDefault="00A006F2" w:rsidP="004B06BB">
      <w:pPr>
        <w:numPr>
          <w:ilvl w:val="0"/>
          <w:numId w:val="15"/>
        </w:numPr>
        <w:autoSpaceDE w:val="0"/>
        <w:autoSpaceDN w:val="0"/>
        <w:adjustRightInd w:val="0"/>
        <w:spacing w:line="240" w:lineRule="auto"/>
        <w:rPr>
          <w:rFonts w:cs="Times-Roman"/>
          <w:b/>
          <w:color w:val="000000"/>
          <w:lang w:eastAsia="en-GB"/>
        </w:rPr>
      </w:pPr>
      <w:r w:rsidRPr="00A006F2">
        <w:rPr>
          <w:rFonts w:cs="Times-Roman"/>
          <w:b/>
          <w:color w:val="000000"/>
          <w:lang w:eastAsia="en-GB"/>
        </w:rPr>
        <w:t xml:space="preserve">Additional Valuation work relating to the businesses when required. </w:t>
      </w:r>
    </w:p>
    <w:p w:rsidR="00A006F2" w:rsidRPr="00A006F2" w:rsidRDefault="00A006F2" w:rsidP="004B06BB">
      <w:pPr>
        <w:pStyle w:val="ListParagraph"/>
        <w:numPr>
          <w:ilvl w:val="0"/>
          <w:numId w:val="18"/>
        </w:numPr>
        <w:autoSpaceDE w:val="0"/>
        <w:autoSpaceDN w:val="0"/>
        <w:adjustRightInd w:val="0"/>
        <w:spacing w:line="240" w:lineRule="auto"/>
        <w:rPr>
          <w:rFonts w:cs="Times-Roman"/>
          <w:color w:val="000000"/>
          <w:lang w:eastAsia="en-GB"/>
        </w:rPr>
      </w:pPr>
      <w:r w:rsidRPr="00A006F2">
        <w:rPr>
          <w:rFonts w:cs="Times-Roman"/>
          <w:color w:val="000000"/>
          <w:lang w:eastAsia="en-GB"/>
        </w:rPr>
        <w:t>Additional valuation work to be provided when required, including business valuation associated with any restructuring ie sale of shares, sale of business</w:t>
      </w:r>
    </w:p>
    <w:p w:rsidR="00A006F2" w:rsidRPr="00A006F2" w:rsidRDefault="00A006F2" w:rsidP="00A006F2">
      <w:pPr>
        <w:pStyle w:val="ListParagraph"/>
        <w:autoSpaceDE w:val="0"/>
        <w:autoSpaceDN w:val="0"/>
        <w:adjustRightInd w:val="0"/>
        <w:spacing w:line="240" w:lineRule="auto"/>
        <w:ind w:left="1080"/>
        <w:rPr>
          <w:rFonts w:cs="Times-Roman"/>
          <w:color w:val="000000"/>
          <w:lang w:eastAsia="en-GB"/>
        </w:rPr>
      </w:pPr>
    </w:p>
    <w:p w:rsidR="00A006F2" w:rsidRPr="00A006F2" w:rsidRDefault="00A006F2" w:rsidP="004B06BB">
      <w:pPr>
        <w:pStyle w:val="ListParagraph"/>
        <w:numPr>
          <w:ilvl w:val="0"/>
          <w:numId w:val="18"/>
        </w:numPr>
        <w:autoSpaceDE w:val="0"/>
        <w:autoSpaceDN w:val="0"/>
        <w:adjustRightInd w:val="0"/>
        <w:spacing w:line="240" w:lineRule="auto"/>
        <w:rPr>
          <w:rFonts w:cs="Times-Roman"/>
          <w:color w:val="000000"/>
          <w:lang w:eastAsia="en-GB"/>
        </w:rPr>
      </w:pPr>
      <w:r w:rsidRPr="00A006F2">
        <w:rPr>
          <w:rFonts w:cs="Times-Roman"/>
          <w:color w:val="000000"/>
          <w:lang w:eastAsia="en-GB"/>
        </w:rPr>
        <w:t>Rental valuation on the lease ground rents.</w:t>
      </w:r>
    </w:p>
    <w:p w:rsidR="00A006F2" w:rsidRPr="00A006F2" w:rsidRDefault="00A006F2" w:rsidP="00A006F2">
      <w:pPr>
        <w:autoSpaceDE w:val="0"/>
        <w:autoSpaceDN w:val="0"/>
        <w:adjustRightInd w:val="0"/>
        <w:spacing w:line="240" w:lineRule="auto"/>
        <w:ind w:left="360"/>
        <w:rPr>
          <w:rFonts w:cs="Times-Roman"/>
          <w:color w:val="000000"/>
          <w:lang w:eastAsia="en-GB"/>
        </w:rPr>
      </w:pPr>
    </w:p>
    <w:p w:rsidR="00A006F2" w:rsidRPr="00A006F2" w:rsidRDefault="00A006F2" w:rsidP="00A006F2">
      <w:pPr>
        <w:autoSpaceDE w:val="0"/>
        <w:autoSpaceDN w:val="0"/>
        <w:adjustRightInd w:val="0"/>
        <w:spacing w:line="240" w:lineRule="auto"/>
        <w:ind w:left="360"/>
        <w:rPr>
          <w:rFonts w:cs="Times-Roman"/>
          <w:color w:val="000000"/>
          <w:lang w:eastAsia="en-GB"/>
        </w:rPr>
      </w:pPr>
    </w:p>
    <w:p w:rsidR="00A006F2" w:rsidRPr="00A006F2" w:rsidRDefault="00A006F2" w:rsidP="00A006F2">
      <w:pPr>
        <w:rPr>
          <w:color w:val="000000"/>
        </w:rPr>
      </w:pPr>
    </w:p>
    <w:p w:rsidR="00A006F2" w:rsidRPr="00A006F2" w:rsidRDefault="00A006F2" w:rsidP="004B06BB">
      <w:pPr>
        <w:numPr>
          <w:ilvl w:val="0"/>
          <w:numId w:val="15"/>
        </w:numPr>
        <w:spacing w:line="240" w:lineRule="auto"/>
        <w:rPr>
          <w:b/>
          <w:color w:val="000000"/>
          <w:szCs w:val="20"/>
          <w:lang w:eastAsia="en-GB"/>
        </w:rPr>
      </w:pPr>
      <w:r w:rsidRPr="00A006F2">
        <w:rPr>
          <w:b/>
          <w:color w:val="000000"/>
          <w:szCs w:val="20"/>
          <w:lang w:eastAsia="en-GB"/>
        </w:rPr>
        <w:t>Management of Contract</w:t>
      </w:r>
    </w:p>
    <w:p w:rsidR="00A006F2" w:rsidRPr="00A006F2" w:rsidRDefault="00A006F2" w:rsidP="004B06BB">
      <w:pPr>
        <w:numPr>
          <w:ilvl w:val="0"/>
          <w:numId w:val="13"/>
        </w:numPr>
        <w:spacing w:line="240" w:lineRule="auto"/>
        <w:rPr>
          <w:b/>
          <w:color w:val="000000"/>
          <w:szCs w:val="20"/>
          <w:lang w:eastAsia="en-GB"/>
        </w:rPr>
      </w:pPr>
      <w:r w:rsidRPr="00A006F2">
        <w:rPr>
          <w:color w:val="000000"/>
          <w:szCs w:val="20"/>
          <w:lang w:eastAsia="en-GB"/>
        </w:rPr>
        <w:t>To deliver valuation reports within strict timelines and to IFRS Standards</w:t>
      </w:r>
    </w:p>
    <w:p w:rsidR="00A006F2" w:rsidRPr="00A006F2" w:rsidRDefault="00A006F2" w:rsidP="004B06BB">
      <w:pPr>
        <w:numPr>
          <w:ilvl w:val="0"/>
          <w:numId w:val="13"/>
        </w:numPr>
        <w:spacing w:line="240" w:lineRule="auto"/>
        <w:rPr>
          <w:b/>
          <w:color w:val="000000"/>
          <w:szCs w:val="20"/>
          <w:lang w:eastAsia="en-GB"/>
        </w:rPr>
      </w:pPr>
      <w:r w:rsidRPr="00A006F2">
        <w:rPr>
          <w:color w:val="000000"/>
          <w:szCs w:val="20"/>
          <w:lang w:eastAsia="en-GB"/>
        </w:rPr>
        <w:t>To hold a Contractor review meetings with the Valuer to discuss annual priorities and timetable of reports for inclusion into the Annual Accounts</w:t>
      </w:r>
    </w:p>
    <w:p w:rsidR="00A006F2" w:rsidRPr="00A006F2" w:rsidRDefault="00A006F2" w:rsidP="004B06BB">
      <w:pPr>
        <w:numPr>
          <w:ilvl w:val="0"/>
          <w:numId w:val="13"/>
        </w:numPr>
        <w:spacing w:line="240" w:lineRule="auto"/>
        <w:rPr>
          <w:b/>
          <w:color w:val="000000"/>
          <w:szCs w:val="20"/>
          <w:lang w:eastAsia="en-GB"/>
        </w:rPr>
      </w:pPr>
      <w:r w:rsidRPr="00A006F2">
        <w:rPr>
          <w:color w:val="000000"/>
          <w:szCs w:val="20"/>
          <w:lang w:eastAsia="en-GB"/>
        </w:rPr>
        <w:t>Where necessary, to liaise with the Forestry Commissions external audit providers</w:t>
      </w:r>
    </w:p>
    <w:p w:rsidR="00A006F2" w:rsidRPr="00A006F2" w:rsidRDefault="00A006F2" w:rsidP="00A006F2">
      <w:pPr>
        <w:spacing w:line="240" w:lineRule="auto"/>
        <w:rPr>
          <w:color w:val="000000"/>
          <w:szCs w:val="20"/>
          <w:lang w:eastAsia="en-GB"/>
        </w:rPr>
      </w:pPr>
    </w:p>
    <w:p w:rsidR="00A006F2" w:rsidRPr="00A006F2" w:rsidRDefault="00A006F2" w:rsidP="004B06BB">
      <w:pPr>
        <w:pStyle w:val="ListParagraph"/>
        <w:numPr>
          <w:ilvl w:val="0"/>
          <w:numId w:val="15"/>
        </w:numPr>
        <w:spacing w:line="240" w:lineRule="auto"/>
        <w:rPr>
          <w:b/>
          <w:color w:val="000000"/>
          <w:szCs w:val="20"/>
          <w:lang w:eastAsia="en-GB"/>
        </w:rPr>
      </w:pPr>
      <w:r w:rsidRPr="00A006F2">
        <w:rPr>
          <w:b/>
          <w:color w:val="000000"/>
          <w:szCs w:val="20"/>
          <w:lang w:eastAsia="en-GB"/>
        </w:rPr>
        <w:t>Minimum Standards and Deliverables</w:t>
      </w:r>
    </w:p>
    <w:p w:rsidR="00A006F2" w:rsidRPr="00A006F2" w:rsidRDefault="00A006F2" w:rsidP="00A006F2">
      <w:pPr>
        <w:ind w:left="360"/>
        <w:rPr>
          <w:color w:val="000000"/>
          <w:szCs w:val="20"/>
        </w:rPr>
      </w:pPr>
      <w:r w:rsidRPr="00A006F2">
        <w:rPr>
          <w:color w:val="000000"/>
          <w:szCs w:val="20"/>
        </w:rPr>
        <w:lastRenderedPageBreak/>
        <w:t>The successful consultant will be able to demonstrate significant knowledge, understanding and direct practical experience of:</w:t>
      </w:r>
    </w:p>
    <w:p w:rsidR="00A006F2" w:rsidRPr="00A006F2" w:rsidRDefault="00A006F2" w:rsidP="004B06BB">
      <w:pPr>
        <w:pStyle w:val="ListParagraph"/>
        <w:numPr>
          <w:ilvl w:val="0"/>
          <w:numId w:val="14"/>
        </w:numPr>
        <w:rPr>
          <w:color w:val="000000"/>
          <w:szCs w:val="20"/>
        </w:rPr>
      </w:pPr>
      <w:r w:rsidRPr="00A006F2">
        <w:rPr>
          <w:color w:val="000000"/>
          <w:lang w:val="en"/>
        </w:rPr>
        <w:t>Valuation of complex businesses undertaken by registered RICS Business Valuers</w:t>
      </w:r>
    </w:p>
    <w:p w:rsidR="00A006F2" w:rsidRPr="00A006F2" w:rsidRDefault="00A006F2" w:rsidP="004B06BB">
      <w:pPr>
        <w:pStyle w:val="ListParagraph"/>
        <w:numPr>
          <w:ilvl w:val="0"/>
          <w:numId w:val="14"/>
        </w:numPr>
        <w:rPr>
          <w:color w:val="000000"/>
          <w:szCs w:val="20"/>
        </w:rPr>
      </w:pPr>
      <w:r w:rsidRPr="00A006F2">
        <w:rPr>
          <w:color w:val="000000"/>
          <w:lang w:val="en"/>
        </w:rPr>
        <w:t>Completing valuation reports to deadlines</w:t>
      </w:r>
    </w:p>
    <w:p w:rsidR="00A006F2" w:rsidRPr="00A006F2" w:rsidRDefault="00A006F2" w:rsidP="004B06BB">
      <w:pPr>
        <w:pStyle w:val="ListParagraph"/>
        <w:numPr>
          <w:ilvl w:val="0"/>
          <w:numId w:val="14"/>
        </w:numPr>
        <w:rPr>
          <w:color w:val="000000"/>
          <w:szCs w:val="20"/>
        </w:rPr>
      </w:pPr>
      <w:r w:rsidRPr="00A006F2">
        <w:rPr>
          <w:color w:val="000000"/>
          <w:lang w:val="en"/>
        </w:rPr>
        <w:t>Experience of working in the commercial leisure market</w:t>
      </w:r>
    </w:p>
    <w:p w:rsidR="00323316" w:rsidRPr="00B4146C" w:rsidRDefault="00323316" w:rsidP="00A006F2">
      <w:pPr>
        <w:rPr>
          <w:color w:val="365F91"/>
        </w:rPr>
      </w:pPr>
    </w:p>
    <w:p w:rsidR="00A15A13" w:rsidRPr="009E5141" w:rsidRDefault="00A15A13" w:rsidP="00323316">
      <w:pPr>
        <w:rPr>
          <w:color w:val="FF0000"/>
        </w:rPr>
      </w:pPr>
    </w:p>
    <w:p w:rsidR="00323316" w:rsidRDefault="00323316" w:rsidP="00323316">
      <w:pPr>
        <w:spacing w:line="240" w:lineRule="auto"/>
        <w:jc w:val="both"/>
        <w:rPr>
          <w:rFonts w:ascii="Arial" w:eastAsia="Arial" w:hAnsi="Arial" w:cs="Arial"/>
          <w:b/>
          <w:u w:val="single"/>
        </w:rPr>
      </w:pPr>
      <w:r w:rsidRPr="009E5141">
        <w:rPr>
          <w:b/>
          <w:color w:val="006600"/>
        </w:rPr>
        <w:t>Note: Tenderers must include details of any areas where they will not be able to comply with these requirements.  If your Tender does not meet these requirements we reserve the right to reject it completely.</w:t>
      </w:r>
    </w:p>
    <w:p w:rsidR="00323316" w:rsidRDefault="00323316" w:rsidP="00323316">
      <w:pPr>
        <w:spacing w:line="240" w:lineRule="auto"/>
        <w:jc w:val="both"/>
        <w:rPr>
          <w:rFonts w:ascii="Arial" w:eastAsia="Arial" w:hAnsi="Arial" w:cs="Arial"/>
          <w:b/>
          <w:u w:val="single"/>
        </w:rPr>
      </w:pPr>
    </w:p>
    <w:p w:rsidR="0016319B" w:rsidRDefault="0016319B" w:rsidP="0016319B">
      <w:pPr>
        <w:pStyle w:val="Heading1"/>
        <w:keepNext w:val="0"/>
        <w:spacing w:before="120" w:line="240" w:lineRule="atLeast"/>
        <w:ind w:right="567"/>
      </w:pPr>
      <w:r>
        <w:t>Notes for Completion</w:t>
      </w:r>
      <w:r w:rsidR="00555277">
        <w:t xml:space="preserve"> and Conditions</w:t>
      </w:r>
    </w:p>
    <w:p w:rsidR="00A15A13" w:rsidRPr="00A15A13" w:rsidRDefault="00A15A13" w:rsidP="00A15A13">
      <w:pPr>
        <w:pStyle w:val="Heading2"/>
      </w:pPr>
      <w:r>
        <w:t>Definitions and purpose</w:t>
      </w:r>
    </w:p>
    <w:p w:rsidR="007E0FAD" w:rsidRDefault="0016319B" w:rsidP="007E0FAD">
      <w:r>
        <w:t xml:space="preserve">The “authority” </w:t>
      </w:r>
      <w:r w:rsidR="00502CAF">
        <w:t xml:space="preserve">or “we” </w:t>
      </w:r>
      <w:r>
        <w:t xml:space="preserve">means </w:t>
      </w:r>
      <w:r w:rsidR="007E0FAD">
        <w:t xml:space="preserve">the </w:t>
      </w:r>
      <w:r w:rsidR="00736E3A">
        <w:t>Forestry Commission</w:t>
      </w:r>
      <w:r w:rsidR="007E0FAD">
        <w:t xml:space="preserve">, or anyone acting on behalf of the </w:t>
      </w:r>
      <w:r w:rsidR="00736E3A">
        <w:t>Forestry Commission</w:t>
      </w:r>
      <w:r w:rsidR="007E0FAD">
        <w:t>, that is seeking to invite suitable Suppliers to participate in this procurement process.</w:t>
      </w:r>
    </w:p>
    <w:p w:rsidR="007E0FAD" w:rsidRDefault="007E0FAD" w:rsidP="007E0FAD"/>
    <w:p w:rsidR="007E0FAD" w:rsidRDefault="007E0FAD" w:rsidP="007E0FAD">
      <w:r>
        <w:t xml:space="preserve">“You”/”Your” or </w:t>
      </w:r>
      <w:r w:rsidR="003C2EB2">
        <w:t>“S</w:t>
      </w:r>
      <w:r>
        <w:t>upplier”</w:t>
      </w:r>
      <w:r w:rsidR="003C2EB2">
        <w:t xml:space="preserve"> or “Bidder”</w:t>
      </w:r>
      <w:r>
        <w:t xml:space="preserve"> </w:t>
      </w:r>
      <w:r w:rsidR="00736E3A">
        <w:t xml:space="preserve">means the body responding to this Invitation to Tender (ITT) </w:t>
      </w:r>
      <w:r>
        <w:t xml:space="preserve">i.e. the legal entity submitting a tender.  The ‘Supplier’ </w:t>
      </w:r>
      <w:r w:rsidR="003C2EB2">
        <w:t xml:space="preserve">or ‘Bidder’ </w:t>
      </w:r>
      <w:r>
        <w:t xml:space="preserve">is intended to cover any economic operator as defined by the Public Contracts Regulations 2015 and could be </w:t>
      </w:r>
      <w:r w:rsidR="002F6640">
        <w:t xml:space="preserve">a </w:t>
      </w:r>
      <w:r>
        <w:t>registered company; charitable organisation; Voluntary Community and Social Enterprise (VCSE); Special Purpose Vehicle; or other form of entity.</w:t>
      </w:r>
    </w:p>
    <w:p w:rsidR="00A15A13" w:rsidRDefault="00A15A13" w:rsidP="007E0FAD"/>
    <w:p w:rsidR="003C2EB2" w:rsidRDefault="007E0FAD" w:rsidP="007E0FAD">
      <w:r>
        <w:t xml:space="preserve">This Invitation to Tender (ITT) has been designed to assess both the suitability of a Supplier to deliver the authority’s contract requirement(s); and to determine of those suitable, which </w:t>
      </w:r>
      <w:r w:rsidR="00736E3A">
        <w:t>supplier(s) have provided the most economically advantageous tender.</w:t>
      </w:r>
    </w:p>
    <w:p w:rsidR="003C2EB2" w:rsidRDefault="003C2EB2" w:rsidP="003C2EB2">
      <w:pPr>
        <w:pStyle w:val="Heading2"/>
      </w:pPr>
      <w:r>
        <w:t>Timetable</w:t>
      </w:r>
    </w:p>
    <w:p w:rsidR="003C2EB2" w:rsidRPr="009E5141" w:rsidRDefault="003C2EB2" w:rsidP="003C2EB2">
      <w:r w:rsidRPr="009E5141">
        <w:t xml:space="preserve">Set out below is the procurement timetable.  </w:t>
      </w:r>
      <w:r>
        <w:t>W</w:t>
      </w:r>
      <w:r w:rsidRPr="009E5141">
        <w:t>hile we do not intend to depart from the timetable</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A006F2" w:rsidRPr="009E5141" w:rsidTr="00A006F2">
        <w:trPr>
          <w:trHeight w:val="773"/>
          <w:jc w:val="center"/>
        </w:trPr>
        <w:tc>
          <w:tcPr>
            <w:tcW w:w="4859" w:type="dxa"/>
            <w:shd w:val="clear" w:color="auto" w:fill="EAF1DD"/>
          </w:tcPr>
          <w:p w:rsidR="00A006F2" w:rsidRPr="009E5141" w:rsidRDefault="00A006F2" w:rsidP="00A006F2">
            <w:pPr>
              <w:rPr>
                <w:b/>
                <w:color w:val="006600"/>
              </w:rPr>
            </w:pPr>
            <w:r w:rsidRPr="009E5141">
              <w:rPr>
                <w:b/>
                <w:color w:val="006600"/>
              </w:rPr>
              <w:t>Stages</w:t>
            </w:r>
          </w:p>
          <w:p w:rsidR="00A006F2" w:rsidRPr="009E5141" w:rsidRDefault="00A006F2" w:rsidP="00A006F2">
            <w:pPr>
              <w:rPr>
                <w:b/>
                <w:color w:val="006600"/>
              </w:rPr>
            </w:pPr>
          </w:p>
        </w:tc>
        <w:tc>
          <w:tcPr>
            <w:tcW w:w="4860" w:type="dxa"/>
            <w:shd w:val="clear" w:color="auto" w:fill="EAF1DD"/>
          </w:tcPr>
          <w:p w:rsidR="00A006F2" w:rsidRPr="009E5141" w:rsidRDefault="00A006F2" w:rsidP="00A006F2">
            <w:pPr>
              <w:rPr>
                <w:b/>
                <w:color w:val="006600"/>
              </w:rPr>
            </w:pPr>
            <w:r w:rsidRPr="009E5141">
              <w:rPr>
                <w:b/>
                <w:color w:val="006600"/>
              </w:rPr>
              <w:t>Dates</w:t>
            </w:r>
          </w:p>
        </w:tc>
      </w:tr>
      <w:tr w:rsidR="00A006F2" w:rsidRPr="00A006F2" w:rsidTr="00A006F2">
        <w:trPr>
          <w:trHeight w:val="773"/>
          <w:jc w:val="center"/>
        </w:trPr>
        <w:tc>
          <w:tcPr>
            <w:tcW w:w="4859" w:type="dxa"/>
          </w:tcPr>
          <w:p w:rsidR="00A006F2" w:rsidRPr="00A006F2" w:rsidRDefault="00A006F2" w:rsidP="00A006F2">
            <w:pPr>
              <w:rPr>
                <w:color w:val="000000"/>
              </w:rPr>
            </w:pPr>
            <w:r w:rsidRPr="00A006F2">
              <w:rPr>
                <w:color w:val="000000"/>
              </w:rPr>
              <w:t>Closing date for expressing interest in opportunity and submitting questions</w:t>
            </w:r>
          </w:p>
          <w:p w:rsidR="00A006F2" w:rsidRPr="00A006F2" w:rsidRDefault="00A006F2" w:rsidP="00A006F2">
            <w:pPr>
              <w:rPr>
                <w:color w:val="000000"/>
              </w:rPr>
            </w:pPr>
          </w:p>
        </w:tc>
        <w:tc>
          <w:tcPr>
            <w:tcW w:w="4860" w:type="dxa"/>
          </w:tcPr>
          <w:p w:rsidR="00A006F2" w:rsidRPr="00A006F2" w:rsidRDefault="00A006F2" w:rsidP="00A006F2">
            <w:pPr>
              <w:rPr>
                <w:color w:val="000000"/>
              </w:rPr>
            </w:pPr>
            <w:r w:rsidRPr="00A006F2">
              <w:rPr>
                <w:color w:val="000000"/>
              </w:rPr>
              <w:t>4</w:t>
            </w:r>
            <w:r w:rsidRPr="00A006F2">
              <w:rPr>
                <w:color w:val="000000"/>
                <w:vertAlign w:val="superscript"/>
              </w:rPr>
              <w:t>th</w:t>
            </w:r>
            <w:r w:rsidRPr="00A006F2">
              <w:rPr>
                <w:color w:val="000000"/>
              </w:rPr>
              <w:t xml:space="preserve"> January 2016 17:00hrs</w:t>
            </w:r>
          </w:p>
          <w:p w:rsidR="00A006F2" w:rsidRPr="00A006F2" w:rsidRDefault="00A006F2" w:rsidP="00A006F2">
            <w:pPr>
              <w:rPr>
                <w:color w:val="000000"/>
              </w:rPr>
            </w:pPr>
            <w:r w:rsidRPr="00A006F2">
              <w:rPr>
                <w:color w:val="000000"/>
              </w:rPr>
              <w:t xml:space="preserve">  </w:t>
            </w:r>
          </w:p>
        </w:tc>
      </w:tr>
      <w:tr w:rsidR="00A006F2" w:rsidRPr="00A006F2" w:rsidTr="00A006F2">
        <w:trPr>
          <w:trHeight w:val="774"/>
          <w:jc w:val="center"/>
        </w:trPr>
        <w:tc>
          <w:tcPr>
            <w:tcW w:w="4859" w:type="dxa"/>
          </w:tcPr>
          <w:p w:rsidR="00A006F2" w:rsidRPr="00A006F2" w:rsidRDefault="00A006F2" w:rsidP="00A006F2">
            <w:pPr>
              <w:rPr>
                <w:b/>
                <w:color w:val="000000"/>
              </w:rPr>
            </w:pPr>
            <w:r w:rsidRPr="00A006F2">
              <w:rPr>
                <w:b/>
                <w:color w:val="000000"/>
              </w:rPr>
              <w:lastRenderedPageBreak/>
              <w:t>Closing Date and Time for Tender Returns</w:t>
            </w:r>
          </w:p>
        </w:tc>
        <w:tc>
          <w:tcPr>
            <w:tcW w:w="4860" w:type="dxa"/>
          </w:tcPr>
          <w:p w:rsidR="00A006F2" w:rsidRPr="00A006F2" w:rsidRDefault="00A006F2" w:rsidP="00A006F2">
            <w:pPr>
              <w:rPr>
                <w:color w:val="000000"/>
              </w:rPr>
            </w:pPr>
            <w:r w:rsidRPr="00A006F2">
              <w:rPr>
                <w:color w:val="000000"/>
              </w:rPr>
              <w:t>11</w:t>
            </w:r>
            <w:r w:rsidRPr="00A006F2">
              <w:rPr>
                <w:color w:val="000000"/>
                <w:vertAlign w:val="superscript"/>
              </w:rPr>
              <w:t>th</w:t>
            </w:r>
            <w:r w:rsidRPr="00A006F2">
              <w:rPr>
                <w:color w:val="000000"/>
              </w:rPr>
              <w:t xml:space="preserve"> January 2016 13:00hrs</w:t>
            </w:r>
          </w:p>
        </w:tc>
      </w:tr>
      <w:tr w:rsidR="00A006F2" w:rsidRPr="00A006F2" w:rsidTr="00A006F2">
        <w:trPr>
          <w:trHeight w:val="774"/>
          <w:jc w:val="center"/>
        </w:trPr>
        <w:tc>
          <w:tcPr>
            <w:tcW w:w="4859" w:type="dxa"/>
          </w:tcPr>
          <w:p w:rsidR="00A006F2" w:rsidRPr="00A006F2" w:rsidRDefault="00A006F2" w:rsidP="00A006F2">
            <w:pPr>
              <w:rPr>
                <w:color w:val="000000"/>
              </w:rPr>
            </w:pPr>
          </w:p>
          <w:p w:rsidR="00A006F2" w:rsidRPr="00A006F2" w:rsidRDefault="00A006F2" w:rsidP="00A006F2">
            <w:pPr>
              <w:rPr>
                <w:color w:val="000000"/>
              </w:rPr>
            </w:pPr>
          </w:p>
          <w:p w:rsidR="00A006F2" w:rsidRPr="00A006F2" w:rsidRDefault="00A006F2" w:rsidP="00A006F2">
            <w:pPr>
              <w:rPr>
                <w:color w:val="000000"/>
              </w:rPr>
            </w:pPr>
            <w:r w:rsidRPr="00A006F2">
              <w:rPr>
                <w:color w:val="000000"/>
              </w:rPr>
              <w:t>Expected Notification of Award</w:t>
            </w:r>
          </w:p>
        </w:tc>
        <w:tc>
          <w:tcPr>
            <w:tcW w:w="4860" w:type="dxa"/>
          </w:tcPr>
          <w:p w:rsidR="00A006F2" w:rsidRPr="00A006F2" w:rsidRDefault="00A006F2" w:rsidP="00A006F2">
            <w:pPr>
              <w:rPr>
                <w:color w:val="000000"/>
              </w:rPr>
            </w:pPr>
            <w:r w:rsidRPr="00A006F2">
              <w:rPr>
                <w:color w:val="000000"/>
              </w:rPr>
              <w:t>18</w:t>
            </w:r>
            <w:r w:rsidRPr="00A006F2">
              <w:rPr>
                <w:color w:val="000000"/>
                <w:vertAlign w:val="superscript"/>
              </w:rPr>
              <w:t>th</w:t>
            </w:r>
            <w:r w:rsidRPr="00A006F2">
              <w:rPr>
                <w:color w:val="000000"/>
              </w:rPr>
              <w:t xml:space="preserve"> January 2016</w:t>
            </w:r>
          </w:p>
        </w:tc>
      </w:tr>
      <w:tr w:rsidR="00A006F2" w:rsidRPr="00A006F2" w:rsidTr="00A006F2">
        <w:trPr>
          <w:trHeight w:val="774"/>
          <w:jc w:val="center"/>
        </w:trPr>
        <w:tc>
          <w:tcPr>
            <w:tcW w:w="4859" w:type="dxa"/>
          </w:tcPr>
          <w:p w:rsidR="00A006F2" w:rsidRPr="00A006F2" w:rsidRDefault="00A006F2" w:rsidP="00A006F2">
            <w:pPr>
              <w:rPr>
                <w:color w:val="000000"/>
              </w:rPr>
            </w:pPr>
            <w:r w:rsidRPr="00A006F2">
              <w:rPr>
                <w:color w:val="000000"/>
              </w:rPr>
              <w:t>Expected Start Date</w:t>
            </w:r>
          </w:p>
          <w:p w:rsidR="00A006F2" w:rsidRPr="00A006F2" w:rsidRDefault="00A006F2" w:rsidP="00A006F2">
            <w:pPr>
              <w:rPr>
                <w:color w:val="000000"/>
              </w:rPr>
            </w:pPr>
          </w:p>
        </w:tc>
        <w:tc>
          <w:tcPr>
            <w:tcW w:w="4860" w:type="dxa"/>
          </w:tcPr>
          <w:p w:rsidR="00A006F2" w:rsidRPr="00A006F2" w:rsidRDefault="00A006F2" w:rsidP="00A006F2">
            <w:pPr>
              <w:rPr>
                <w:color w:val="000000"/>
              </w:rPr>
            </w:pPr>
            <w:r w:rsidRPr="00A006F2">
              <w:rPr>
                <w:color w:val="000000"/>
              </w:rPr>
              <w:t>18</w:t>
            </w:r>
            <w:r w:rsidRPr="00A006F2">
              <w:rPr>
                <w:color w:val="000000"/>
                <w:vertAlign w:val="superscript"/>
              </w:rPr>
              <w:t>th</w:t>
            </w:r>
            <w:r w:rsidRPr="00A006F2">
              <w:rPr>
                <w:color w:val="000000"/>
              </w:rPr>
              <w:t xml:space="preserve"> January 2016</w:t>
            </w:r>
          </w:p>
        </w:tc>
      </w:tr>
    </w:tbl>
    <w:p w:rsidR="00956066" w:rsidRDefault="00956066" w:rsidP="003C2EB2"/>
    <w:p w:rsidR="003C2EB2" w:rsidRPr="009E5141" w:rsidRDefault="003C2EB2" w:rsidP="003C2EB2">
      <w:pPr>
        <w:pStyle w:val="Heading2"/>
        <w:tabs>
          <w:tab w:val="left" w:pos="1134"/>
        </w:tabs>
        <w:spacing w:line="240" w:lineRule="atLeast"/>
        <w:ind w:right="567"/>
      </w:pPr>
      <w:r w:rsidRPr="009E5141">
        <w:t>Enquiries</w:t>
      </w:r>
    </w:p>
    <w:p w:rsidR="003C2EB2" w:rsidRPr="004B06BB" w:rsidRDefault="003C2EB2" w:rsidP="003C2EB2">
      <w:pPr>
        <w:rPr>
          <w:color w:val="000000"/>
        </w:rPr>
      </w:pPr>
      <w:r w:rsidRPr="004B06BB">
        <w:rPr>
          <w:color w:val="000000"/>
        </w:rPr>
        <w:t>Please send all enquiries by email, by the deadline stated at Section 3.2 quoting the</w:t>
      </w:r>
      <w:r w:rsidRPr="004B06BB">
        <w:rPr>
          <w:i/>
          <w:color w:val="000000"/>
        </w:rPr>
        <w:t xml:space="preserve"> </w:t>
      </w:r>
      <w:r w:rsidRPr="004B06BB">
        <w:rPr>
          <w:color w:val="000000"/>
        </w:rPr>
        <w:t>reference number</w:t>
      </w:r>
      <w:r w:rsidRPr="004B06BB">
        <w:rPr>
          <w:i/>
          <w:color w:val="000000"/>
        </w:rPr>
        <w:t xml:space="preserve"> </w:t>
      </w:r>
      <w:r w:rsidRPr="004B06BB">
        <w:rPr>
          <w:color w:val="000000"/>
        </w:rPr>
        <w:t>printed at the front of this document to:</w:t>
      </w:r>
    </w:p>
    <w:p w:rsidR="00A006F2" w:rsidRPr="004B06BB" w:rsidRDefault="00A006F2" w:rsidP="003C2EB2">
      <w:pPr>
        <w:rPr>
          <w:color w:val="000000"/>
        </w:rPr>
      </w:pPr>
      <w:r w:rsidRPr="004B06BB">
        <w:rPr>
          <w:color w:val="000000"/>
        </w:rPr>
        <w:t xml:space="preserve">Amanda Ellis, </w:t>
      </w:r>
      <w:r w:rsidR="00E704CE" w:rsidRPr="004B06BB">
        <w:rPr>
          <w:color w:val="000000"/>
        </w:rPr>
        <w:t xml:space="preserve">Forestry Commission, </w:t>
      </w:r>
      <w:r w:rsidRPr="004B06BB">
        <w:rPr>
          <w:color w:val="000000"/>
        </w:rPr>
        <w:t xml:space="preserve">620 Bristol Business Park, Coldharbour Lane, Bristol. BS16 1EJ </w:t>
      </w:r>
      <w:hyperlink r:id="rId9" w:history="1">
        <w:r w:rsidRPr="004B06BB">
          <w:rPr>
            <w:rStyle w:val="Hyperlink"/>
            <w:color w:val="000000"/>
          </w:rPr>
          <w:t>Amanda.Ellis@forestry.gsi.gov.uk</w:t>
        </w:r>
      </w:hyperlink>
    </w:p>
    <w:p w:rsidR="003C2EB2" w:rsidRDefault="00A006F2" w:rsidP="003C2EB2">
      <w:pPr>
        <w:rPr>
          <w:color w:val="365F91"/>
        </w:rPr>
      </w:pPr>
      <w:r>
        <w:rPr>
          <w:color w:val="365F91"/>
        </w:rPr>
        <w:t xml:space="preserve"> </w:t>
      </w:r>
    </w:p>
    <w:p w:rsidR="003C2EB2" w:rsidRPr="009E5141" w:rsidRDefault="003C2EB2"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9E5141" w:rsidRDefault="003C2EB2" w:rsidP="003C2EB2"/>
    <w:p w:rsidR="003C2EB2" w:rsidRPr="003C2EB2" w:rsidRDefault="003C2EB2" w:rsidP="007E0FAD">
      <w:pPr>
        <w:rPr>
          <w:b/>
          <w:color w:val="006600"/>
        </w:rPr>
      </w:pPr>
      <w:r w:rsidRPr="009E5141">
        <w:rPr>
          <w:b/>
          <w:color w:val="006600"/>
        </w:rPr>
        <w:t xml:space="preserve">If you want to tender, and have not yet registered </w:t>
      </w:r>
      <w:r w:rsidRPr="00A006F2">
        <w:rPr>
          <w:b/>
          <w:color w:val="006600"/>
        </w:rPr>
        <w:t xml:space="preserve">interest in the </w:t>
      </w:r>
      <w:r w:rsidR="00A006F2" w:rsidRPr="00A006F2">
        <w:rPr>
          <w:b/>
          <w:color w:val="006600"/>
        </w:rPr>
        <w:t>contract</w:t>
      </w:r>
      <w:r w:rsidRPr="00A006F2">
        <w:rPr>
          <w:b/>
          <w:color w:val="006600"/>
        </w:rPr>
        <w:t xml:space="preserve"> you</w:t>
      </w:r>
      <w:r w:rsidRPr="009E5141">
        <w:rPr>
          <w:b/>
          <w:color w:val="006600"/>
        </w:rPr>
        <w:t xml:space="preserve"> must do so before the closing date for </w:t>
      </w:r>
      <w:r>
        <w:rPr>
          <w:b/>
          <w:color w:val="006600"/>
        </w:rPr>
        <w:t>expressing interest</w:t>
      </w:r>
      <w:r w:rsidRPr="009E5141">
        <w:rPr>
          <w:b/>
          <w:color w:val="006600"/>
        </w:rPr>
        <w:t xml:space="preserve"> to make sure you are told a</w:t>
      </w:r>
      <w:r>
        <w:rPr>
          <w:b/>
          <w:color w:val="006600"/>
        </w:rPr>
        <w:t>bout any questions and answers.</w:t>
      </w:r>
    </w:p>
    <w:p w:rsidR="00A15A13" w:rsidRDefault="00A15A13" w:rsidP="00A15A13">
      <w:pPr>
        <w:pStyle w:val="Heading2"/>
      </w:pPr>
      <w:r>
        <w:t>Responses and supporting documents</w:t>
      </w:r>
    </w:p>
    <w:p w:rsidR="002F6640" w:rsidRDefault="002F6640" w:rsidP="007E0FAD">
      <w:r>
        <w:t>Please ensure that all questions are completed in full, and in the format requested.  Failure to do so may result in your submission being disqualified.  If the question does not apply to you, please state</w:t>
      </w:r>
      <w:r w:rsidR="00AA6C9A">
        <w:t xml:space="preserve"> clearly</w:t>
      </w:r>
      <w:r>
        <w:t xml:space="preserve"> ‘N/A’.</w:t>
      </w:r>
    </w:p>
    <w:p w:rsidR="00736E3A" w:rsidRDefault="00736E3A" w:rsidP="007E0FAD"/>
    <w:p w:rsidR="0016319B" w:rsidRDefault="002F6640" w:rsidP="0016319B">
      <w:r>
        <w:t>Should you need to provide additional Appendices in response to the questions, these should be numbered clearly and listed as part of you declaration.  A template for providing additional information is provided at the end of this document, which should be used unless, due to formatting, this is not possible.</w:t>
      </w:r>
    </w:p>
    <w:p w:rsidR="00956066" w:rsidRDefault="00956066" w:rsidP="0016319B"/>
    <w:p w:rsidR="00956066" w:rsidRDefault="00956066" w:rsidP="00956066">
      <w:r w:rsidRPr="009E5141">
        <w:t>To make the process straightforward, you do not need t</w:t>
      </w:r>
      <w:r>
        <w:t xml:space="preserve">o provide supporting documents </w:t>
      </w:r>
      <w:r w:rsidRPr="009E5141">
        <w:t>with your tender unless specifically requested to do so.  However, w</w:t>
      </w:r>
      <w:r>
        <w:t>e may ask you for th</w:t>
      </w:r>
      <w:r w:rsidR="002E609B">
        <w:t>is</w:t>
      </w:r>
      <w:r>
        <w:t xml:space="preserve"> later.</w:t>
      </w:r>
    </w:p>
    <w:p w:rsidR="00956066" w:rsidRDefault="00956066" w:rsidP="00956066"/>
    <w:p w:rsidR="002E609B" w:rsidRDefault="00956066" w:rsidP="00956066">
      <w:r w:rsidRPr="009E5141">
        <w:lastRenderedPageBreak/>
        <w:t xml:space="preserve">Your organisation will only be evaluated based on the information in your tender.  </w:t>
      </w:r>
      <w:r>
        <w:t>I</w:t>
      </w:r>
      <w:r w:rsidRPr="009E5141">
        <w:t xml:space="preserve">f you do not mention any </w:t>
      </w:r>
      <w:r>
        <w:t xml:space="preserve">applicable </w:t>
      </w:r>
      <w:r w:rsidRPr="009E5141">
        <w:t>previous experience of working with us in your reply</w:t>
      </w:r>
      <w:r>
        <w:t xml:space="preserve"> </w:t>
      </w:r>
      <w:r w:rsidRPr="009E5141">
        <w:t xml:space="preserve">we </w:t>
      </w:r>
      <w:r w:rsidR="002E609B">
        <w:t>cannot take this into account.</w:t>
      </w:r>
    </w:p>
    <w:p w:rsidR="002E609B" w:rsidRDefault="002E609B" w:rsidP="00956066"/>
    <w:p w:rsidR="00956066" w:rsidRDefault="00956066" w:rsidP="0016319B">
      <w:r w:rsidRPr="009E5141">
        <w:t>Please do not send any information that is general company or promotional literature, as this will not form part of our evaluation. Any additional documents you provide must refer to a question within the ITT and be eas</w:t>
      </w:r>
      <w:r w:rsidR="002E609B">
        <w:t>ily identifiable as the answer.</w:t>
      </w:r>
    </w:p>
    <w:p w:rsidR="002F6640" w:rsidRDefault="00956066" w:rsidP="00956066">
      <w:pPr>
        <w:pStyle w:val="Heading2"/>
      </w:pPr>
      <w:r>
        <w:t>Return arrangements</w:t>
      </w:r>
    </w:p>
    <w:p w:rsidR="00223D85" w:rsidRPr="004B06BB" w:rsidRDefault="00223D85" w:rsidP="00223D85">
      <w:pPr>
        <w:rPr>
          <w:color w:val="000000"/>
        </w:rPr>
      </w:pPr>
      <w:r w:rsidRPr="004B06BB">
        <w:rPr>
          <w:color w:val="000000"/>
        </w:rPr>
        <w:t>Please return your completed tender submission inclusive of any relevant appendices as:</w:t>
      </w:r>
    </w:p>
    <w:p w:rsidR="00223D85" w:rsidRPr="004B06BB" w:rsidRDefault="00994701" w:rsidP="004B06BB">
      <w:pPr>
        <w:numPr>
          <w:ilvl w:val="0"/>
          <w:numId w:val="3"/>
        </w:numPr>
        <w:spacing w:before="120" w:line="240" w:lineRule="atLeast"/>
        <w:rPr>
          <w:color w:val="000000"/>
        </w:rPr>
      </w:pPr>
      <w:r>
        <w:rPr>
          <w:color w:val="000000"/>
        </w:rPr>
        <w:t>two</w:t>
      </w:r>
      <w:r w:rsidR="00223D85" w:rsidRPr="004B06BB">
        <w:rPr>
          <w:color w:val="000000"/>
        </w:rPr>
        <w:t xml:space="preserve"> paper copies by post or hand delivered, and</w:t>
      </w:r>
    </w:p>
    <w:p w:rsidR="00223D85" w:rsidRPr="004B06BB" w:rsidRDefault="00223D85" w:rsidP="004B06BB">
      <w:pPr>
        <w:numPr>
          <w:ilvl w:val="0"/>
          <w:numId w:val="3"/>
        </w:numPr>
        <w:spacing w:before="120" w:line="240" w:lineRule="atLeast"/>
        <w:rPr>
          <w:color w:val="000000"/>
        </w:rPr>
      </w:pPr>
      <w:r w:rsidRPr="004B06BB">
        <w:rPr>
          <w:color w:val="000000"/>
        </w:rPr>
        <w:t>one copy on disk or USB type storage device in a read only format</w:t>
      </w:r>
    </w:p>
    <w:p w:rsidR="00223D85" w:rsidRDefault="00223D85" w:rsidP="00223D85">
      <w:pPr>
        <w:rPr>
          <w:color w:val="365F91"/>
        </w:rPr>
      </w:pPr>
    </w:p>
    <w:p w:rsidR="00223D85" w:rsidRPr="004B06BB" w:rsidRDefault="00223D85" w:rsidP="00223D85">
      <w:pPr>
        <w:rPr>
          <w:color w:val="000000"/>
        </w:rPr>
      </w:pPr>
      <w:r w:rsidRPr="004B06BB">
        <w:rPr>
          <w:color w:val="000000"/>
        </w:rPr>
        <w:t xml:space="preserve">Please note that we do not accept fax or email copies.  We must receive your completed tender before the closing date and time shown in the Timetable at </w:t>
      </w:r>
      <w:r w:rsidR="00415AE7" w:rsidRPr="004B06BB">
        <w:rPr>
          <w:color w:val="000000"/>
        </w:rPr>
        <w:t>section 3.2</w:t>
      </w:r>
      <w:r w:rsidRPr="004B06BB">
        <w:rPr>
          <w:color w:val="000000"/>
        </w:rPr>
        <w:t xml:space="preserve">.  We will keep tenders received before this deadline unopened until after this time.  We reserve the right to not consider any tenders received after the deadline.  Please be aware that tenders may be copied for our use. </w:t>
      </w:r>
    </w:p>
    <w:p w:rsidR="00223D85" w:rsidRPr="004B06BB" w:rsidRDefault="00223D85" w:rsidP="00223D85">
      <w:pPr>
        <w:rPr>
          <w:color w:val="000000"/>
        </w:rPr>
      </w:pPr>
      <w:r w:rsidRPr="004B06BB">
        <w:rPr>
          <w:color w:val="000000"/>
        </w:rPr>
        <w:t>Mark your envelopes with the words ‘</w:t>
      </w:r>
      <w:r w:rsidRPr="004B06BB">
        <w:rPr>
          <w:b/>
          <w:color w:val="000000"/>
        </w:rPr>
        <w:t>Tender for</w:t>
      </w:r>
      <w:r w:rsidR="00A006F2" w:rsidRPr="004B06BB">
        <w:rPr>
          <w:b/>
          <w:color w:val="000000"/>
        </w:rPr>
        <w:t xml:space="preserve"> Valuation Services For Forest Holidays </w:t>
      </w:r>
      <w:r w:rsidRPr="004B06BB">
        <w:rPr>
          <w:b/>
          <w:color w:val="000000"/>
        </w:rPr>
        <w:t>–</w:t>
      </w:r>
      <w:r w:rsidRPr="004B06BB">
        <w:rPr>
          <w:color w:val="000000"/>
        </w:rPr>
        <w:t xml:space="preserve"> </w:t>
      </w:r>
      <w:r w:rsidR="00A006F2" w:rsidRPr="004B06BB">
        <w:rPr>
          <w:b/>
          <w:color w:val="000000"/>
        </w:rPr>
        <w:t>Not to be opened until 11</w:t>
      </w:r>
      <w:r w:rsidR="00A006F2" w:rsidRPr="004B06BB">
        <w:rPr>
          <w:b/>
          <w:color w:val="000000"/>
          <w:vertAlign w:val="superscript"/>
        </w:rPr>
        <w:t>th</w:t>
      </w:r>
      <w:r w:rsidR="00A006F2" w:rsidRPr="004B06BB">
        <w:rPr>
          <w:b/>
          <w:color w:val="000000"/>
        </w:rPr>
        <w:t xml:space="preserve"> January, 2016- 13:00hrs</w:t>
      </w:r>
      <w:r w:rsidRPr="004B06BB">
        <w:rPr>
          <w:color w:val="000000"/>
        </w:rPr>
        <w:t>’.</w:t>
      </w:r>
    </w:p>
    <w:p w:rsidR="00223D85" w:rsidRPr="004B06BB" w:rsidRDefault="00223D85" w:rsidP="00223D85">
      <w:pPr>
        <w:rPr>
          <w:b/>
          <w:color w:val="000000"/>
        </w:rPr>
      </w:pPr>
      <w:r w:rsidRPr="004B06BB">
        <w:rPr>
          <w:b/>
          <w:color w:val="000000"/>
        </w:rPr>
        <w:t xml:space="preserve">Submissions may be excluded if you do not mark the envelope in this way. </w:t>
      </w:r>
    </w:p>
    <w:p w:rsidR="00223D85" w:rsidRPr="004B06BB" w:rsidRDefault="00223D85" w:rsidP="00223D85">
      <w:pPr>
        <w:rPr>
          <w:color w:val="000000"/>
        </w:rPr>
      </w:pPr>
      <w:r w:rsidRPr="004B06BB">
        <w:rPr>
          <w:color w:val="000000"/>
        </w:rPr>
        <w:t>Send completed tender documents to the following address:</w:t>
      </w:r>
    </w:p>
    <w:p w:rsidR="00223D85" w:rsidRPr="004B06BB" w:rsidRDefault="00A006F2" w:rsidP="00223D85">
      <w:pPr>
        <w:rPr>
          <w:b/>
          <w:color w:val="000000"/>
        </w:rPr>
      </w:pPr>
      <w:r w:rsidRPr="004B06BB">
        <w:rPr>
          <w:b/>
          <w:color w:val="000000"/>
        </w:rPr>
        <w:t>Forestry Commission, 620 Bristol Business Park, Coldharbour Lane, Bristol. BS16 1EJ</w:t>
      </w:r>
    </w:p>
    <w:p w:rsidR="00223D85" w:rsidRPr="00B71737" w:rsidRDefault="00223D85" w:rsidP="00223D85"/>
    <w:p w:rsidR="00956066" w:rsidRPr="009E5141" w:rsidRDefault="00956066" w:rsidP="002E609B">
      <w:pPr>
        <w:pStyle w:val="Heading2"/>
      </w:pPr>
      <w:r w:rsidRPr="009E5141">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Default="00437391" w:rsidP="00437391">
      <w:pPr>
        <w:pStyle w:val="Heading2"/>
      </w:pPr>
      <w:r>
        <w:t>Verification of information p</w:t>
      </w:r>
      <w:r w:rsidR="002E609B">
        <w:t>rovided</w:t>
      </w:r>
    </w:p>
    <w:p w:rsidR="002E609B" w:rsidRDefault="002E609B" w:rsidP="00956066">
      <w:r>
        <w:t xml:space="preserve">Whilst reserving the right to request information at any time throughout the procurement process, the authority may enable the Supplier to self-certify that there are no mandatory/discretionary grounds for excluding their organisation.  When requesting evidence that the Supplier can meet the specified requirements (such as the questions </w:t>
      </w:r>
      <w:r w:rsidR="00F925DB">
        <w:lastRenderedPageBreak/>
        <w:t>within the sub-</w:t>
      </w:r>
      <w:r>
        <w:t>section</w:t>
      </w:r>
      <w:r w:rsidR="00F925DB">
        <w:t>s of</w:t>
      </w:r>
      <w:r>
        <w:t xml:space="preserve"> </w:t>
      </w:r>
      <w:r w:rsidR="00C26503" w:rsidRPr="00C26503">
        <w:t>4.7</w:t>
      </w:r>
      <w:r>
        <w:t xml:space="preserve"> of this ITT relating to Technical and Professional Ability) the authority may only obtain such evidence after the final tender evaluation decision i.e. </w:t>
      </w:r>
      <w:r w:rsidR="00437391">
        <w:t>from the winning Supplier only.</w:t>
      </w:r>
    </w:p>
    <w:p w:rsidR="002E609B" w:rsidRDefault="002E609B" w:rsidP="00437391">
      <w:pPr>
        <w:pStyle w:val="Heading2"/>
      </w:pPr>
      <w:r>
        <w:t>Sub-contracting arrangements</w:t>
      </w:r>
    </w:p>
    <w:p w:rsidR="002E609B" w:rsidRDefault="002E609B" w:rsidP="00956066">
      <w:r>
        <w:t>Where the supplier proposes to use one or more sub-contractors to deliver some or all of the requirements, a separate Appendix should be used to provide details of the proposed bidding model that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based on an assessment of the updated information.</w:t>
      </w:r>
    </w:p>
    <w:p w:rsidR="00437391" w:rsidRDefault="00437391" w:rsidP="00437391">
      <w:pPr>
        <w:pStyle w:val="Heading2"/>
      </w:pPr>
      <w:r>
        <w:t>Consortia arrangements</w:t>
      </w:r>
    </w:p>
    <w:p w:rsidR="00437391" w:rsidRDefault="00437391" w:rsidP="00956066">
      <w:r>
        <w:t>If the Supplier completing this ITT is doing so as part of a proposed consortium, the followi</w:t>
      </w:r>
      <w:r w:rsidR="007F4B1C">
        <w:t>ng information must be provided:-</w:t>
      </w:r>
    </w:p>
    <w:p w:rsidR="007F4B1C" w:rsidRDefault="007F4B1C" w:rsidP="00956066"/>
    <w:p w:rsidR="007F4B1C" w:rsidRDefault="007F4B1C" w:rsidP="004B06BB">
      <w:pPr>
        <w:numPr>
          <w:ilvl w:val="0"/>
          <w:numId w:val="6"/>
        </w:numPr>
      </w:pPr>
      <w:r>
        <w:t>Names of all consortium members;</w:t>
      </w:r>
    </w:p>
    <w:p w:rsidR="007F4B1C" w:rsidRDefault="007F4B1C" w:rsidP="004B06BB">
      <w:pPr>
        <w:numPr>
          <w:ilvl w:val="0"/>
          <w:numId w:val="6"/>
        </w:numPr>
      </w:pPr>
      <w:r>
        <w:t>The lead member of the consortium who will be contractually responsible for delivery of the contract (if a separate legal entity is not being created); and</w:t>
      </w:r>
    </w:p>
    <w:p w:rsidR="007F4B1C" w:rsidRDefault="007F4B1C" w:rsidP="004B06BB">
      <w:pPr>
        <w:numPr>
          <w:ilvl w:val="0"/>
          <w:numId w:val="6"/>
        </w:numPr>
      </w:pPr>
      <w:r>
        <w:t>If the consortium is not proposing to form a legal entity, full details of proposed arrangements within a separate Appendix.</w:t>
      </w:r>
    </w:p>
    <w:p w:rsidR="007F4B1C" w:rsidRDefault="007F4B1C" w:rsidP="00956066"/>
    <w:p w:rsidR="007F4B1C" w:rsidRDefault="007F4B1C" w:rsidP="00956066">
      <w:r>
        <w:t xml:space="preserve">Please note that the authority may require the consortium to assume a specific legal form if awarded the </w:t>
      </w:r>
      <w:r w:rsidR="005A2ADC">
        <w:t>work</w:t>
      </w:r>
      <w:r>
        <w:t xml:space="preserve">, to the extent that a specific legal form is deemed by the authority as being necessary for the satisfactory performance of </w:t>
      </w:r>
      <w:r w:rsidRPr="004B06BB">
        <w:rPr>
          <w:color w:val="000000"/>
        </w:rPr>
        <w:t>the contract.</w:t>
      </w:r>
    </w:p>
    <w:p w:rsidR="007F4B1C" w:rsidRDefault="007F4B1C" w:rsidP="00956066"/>
    <w:p w:rsidR="007F4B1C" w:rsidRDefault="007F4B1C" w:rsidP="00956066">
      <w:r w:rsidRPr="00502CAF">
        <w:rPr>
          <w:b/>
          <w:u w:val="single"/>
        </w:rPr>
        <w:t>All</w:t>
      </w:r>
      <w:r>
        <w:t xml:space="preserve"> members of the consortium will be required to provide the information required in </w:t>
      </w:r>
      <w:r w:rsidRPr="00502CAF">
        <w:rPr>
          <w:b/>
          <w:u w:val="single"/>
        </w:rPr>
        <w:t>all</w:t>
      </w:r>
      <w:r>
        <w:t xml:space="preserve"> sections of the </w:t>
      </w:r>
      <w:r w:rsidR="00C26503">
        <w:t>ITT</w:t>
      </w:r>
      <w:r>
        <w:t xml:space="preserve"> as part of a single composite response to the authority i.e. each member of the consortium is required to complete the form.</w:t>
      </w:r>
    </w:p>
    <w:p w:rsidR="007F4B1C" w:rsidRDefault="007F4B1C" w:rsidP="00956066"/>
    <w:p w:rsidR="007F4B1C" w:rsidRDefault="007F4B1C" w:rsidP="00956066">
      <w:r>
        <w:t xml:space="preserve">Where you are proposing to create a separate legal entity, such as a Special Purpose Vehicle (SPV), you should provide details of the actual or proposed percentage </w:t>
      </w:r>
      <w:r>
        <w:lastRenderedPageBreak/>
        <w:t>shareholding of the constituent members within the new legal entity in a separate Appendix.</w:t>
      </w:r>
    </w:p>
    <w:p w:rsidR="007F4B1C" w:rsidRDefault="007F4B1C" w:rsidP="00956066"/>
    <w:p w:rsidR="00956066" w:rsidRDefault="007F4B1C" w:rsidP="0016319B">
      <w: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502CAF" w:rsidRDefault="00502CAF" w:rsidP="00502CAF">
      <w:pPr>
        <w:pStyle w:val="Heading2"/>
      </w:pPr>
      <w:r>
        <w:t>Confidentiality</w:t>
      </w:r>
    </w:p>
    <w:p w:rsidR="00502CAF" w:rsidRDefault="00502CAF" w:rsidP="0016319B">
      <w:r>
        <w:t xml:space="preserve">When providing details of contracts in answering section </w:t>
      </w:r>
      <w:r w:rsidR="00C26503" w:rsidRPr="00C26503">
        <w:t>4.6</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authority reserves the right to contact the named customer contact in </w:t>
      </w:r>
      <w:r w:rsidRPr="00C26503">
        <w:t xml:space="preserve">section </w:t>
      </w:r>
      <w:r w:rsidR="00C26503" w:rsidRPr="00C26503">
        <w:t>4.6</w:t>
      </w:r>
      <w:r>
        <w:t xml:space="preserve"> regarding the contracts included in </w:t>
      </w:r>
      <w:r w:rsidRPr="00C26503">
        <w:t xml:space="preserve">section </w:t>
      </w:r>
      <w:r w:rsidR="00C26503" w:rsidRPr="00C26503">
        <w:t>4.6</w:t>
      </w:r>
      <w:r w:rsidRPr="00C26503">
        <w:t>.</w:t>
      </w:r>
      <w:r>
        <w:t xml:space="preserve">  The named customer contact does not owe the authority any duty of care or have any legal liability, except for any deceitful or maliciously false statements of fact.</w:t>
      </w:r>
    </w:p>
    <w:p w:rsidR="00502CAF" w:rsidRDefault="00502CAF" w:rsidP="0016319B"/>
    <w:p w:rsidR="00502CAF" w:rsidRDefault="00502CAF" w:rsidP="0016319B">
      <w: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supplied to it by the authority</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The authority</w:t>
      </w:r>
      <w:r w:rsidRPr="009E5141">
        <w:rPr>
          <w:rFonts w:cs="Arial"/>
          <w:lang w:eastAsia="en-GB"/>
        </w:rPr>
        <w:t xml:space="preserve"> will then assess this information (along with the rest of the contract)</w:t>
      </w:r>
      <w:r>
        <w:rPr>
          <w:rFonts w:cs="Arial"/>
          <w:lang w:eastAsia="en-GB"/>
        </w:rPr>
        <w:t>,</w:t>
      </w:r>
      <w:r w:rsidRPr="009E5141">
        <w:rPr>
          <w:rFonts w:cs="Arial"/>
          <w:lang w:eastAsia="en-GB"/>
        </w:rPr>
        <w:t xml:space="preserve"> </w:t>
      </w:r>
      <w:r>
        <w:rPr>
          <w:rFonts w:cs="Arial"/>
          <w:lang w:eastAsia="en-GB"/>
        </w:rPr>
        <w:t>taking account of Regulation 21 of the Public Contracts Regulations,</w:t>
      </w:r>
      <w:r w:rsidRPr="009E5141">
        <w:rPr>
          <w:rFonts w:cs="Arial"/>
          <w:lang w:eastAsia="en-GB"/>
        </w:rPr>
        <w:t xml:space="preserve"> 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9E5141" w:rsidRDefault="00E537D1" w:rsidP="00E537D1">
      <w:pPr>
        <w:pStyle w:val="Heading2"/>
        <w:tabs>
          <w:tab w:val="left" w:pos="1134"/>
        </w:tabs>
        <w:spacing w:line="240" w:lineRule="atLeast"/>
        <w:ind w:right="567"/>
      </w:pPr>
      <w:r w:rsidRPr="009E5141">
        <w:t>Tender validity</w:t>
      </w:r>
    </w:p>
    <w:p w:rsidR="00E537D1" w:rsidRPr="009E5141" w:rsidRDefault="00E537D1" w:rsidP="00E537D1">
      <w:r w:rsidRPr="009E5141">
        <w:t xml:space="preserve">All details of the tender, including prices and rates, must be valid for </w:t>
      </w:r>
      <w:r w:rsidR="00A006F2" w:rsidRPr="004B06BB">
        <w:rPr>
          <w:color w:val="000000"/>
        </w:rPr>
        <w:t xml:space="preserve">90 </w:t>
      </w:r>
      <w:r w:rsidRPr="004B06BB">
        <w:rPr>
          <w:color w:val="000000"/>
        </w:rPr>
        <w:t>days</w:t>
      </w:r>
      <w:r>
        <w:t xml:space="preserve"> from receipt of tender.</w:t>
      </w:r>
    </w:p>
    <w:p w:rsidR="00E537D1" w:rsidRPr="009E5141" w:rsidRDefault="00E537D1" w:rsidP="00E537D1">
      <w:pPr>
        <w:pStyle w:val="Heading2"/>
        <w:tabs>
          <w:tab w:val="left" w:pos="1134"/>
        </w:tabs>
        <w:spacing w:line="240" w:lineRule="atLeast"/>
        <w:ind w:right="567"/>
      </w:pPr>
      <w:r w:rsidRPr="009E5141">
        <w:lastRenderedPageBreak/>
        <w:t>Language</w:t>
      </w:r>
    </w:p>
    <w:p w:rsidR="00E537D1" w:rsidRPr="009E5141" w:rsidRDefault="00E537D1" w:rsidP="00E537D1">
      <w:r w:rsidRPr="009E5141">
        <w:t>The completed tender and all accompanyin</w:t>
      </w:r>
      <w:r>
        <w:t>g documents must be in English.</w:t>
      </w:r>
    </w:p>
    <w:p w:rsidR="00E537D1" w:rsidRPr="009E5141" w:rsidRDefault="00E537D1" w:rsidP="00E537D1">
      <w:pPr>
        <w:pStyle w:val="Heading2"/>
        <w:tabs>
          <w:tab w:val="left" w:pos="1134"/>
        </w:tabs>
        <w:spacing w:line="240" w:lineRule="atLeast"/>
        <w:ind w:right="567"/>
      </w:pPr>
      <w:r w:rsidRPr="009E5141">
        <w:t>Applicable Law</w:t>
      </w:r>
    </w:p>
    <w:p w:rsidR="00E537D1" w:rsidRPr="009E5141" w:rsidRDefault="00E537D1" w:rsidP="00E537D1">
      <w:r w:rsidRPr="009E5141">
        <w:t xml:space="preserve">Any </w:t>
      </w:r>
      <w:r w:rsidR="00A006F2">
        <w:t>framework</w:t>
      </w:r>
      <w:r w:rsidRPr="009E5141">
        <w:t xml:space="preserve"> concluded as a result of this ITT will be governed </w:t>
      </w:r>
      <w:r w:rsidRPr="00797DD4">
        <w:t>by English</w:t>
      </w:r>
      <w:r>
        <w:t xml:space="preserve"> law.</w:t>
      </w:r>
    </w:p>
    <w:p w:rsidR="00E537D1" w:rsidRPr="009E5141" w:rsidRDefault="00E537D1" w:rsidP="00E537D1">
      <w:pPr>
        <w:pStyle w:val="Heading2"/>
        <w:tabs>
          <w:tab w:val="left" w:pos="1134"/>
        </w:tabs>
        <w:spacing w:line="240" w:lineRule="atLeast"/>
        <w:ind w:right="567"/>
      </w:pPr>
      <w:r w:rsidRPr="009E5141">
        <w:t>Pricing</w:t>
      </w:r>
    </w:p>
    <w:p w:rsidR="00E537D1" w:rsidRDefault="00E537D1" w:rsidP="00E537D1">
      <w:r w:rsidRPr="009E5141">
        <w:t>All prices will be in</w:t>
      </w:r>
      <w:r>
        <w:t xml:space="preserve"> sterling and exclusive of VAT.</w:t>
      </w:r>
    </w:p>
    <w:p w:rsidR="00E537D1" w:rsidRPr="009E5141" w:rsidRDefault="00E537D1" w:rsidP="00E537D1">
      <w:pPr>
        <w:pStyle w:val="Heading2"/>
        <w:tabs>
          <w:tab w:val="left" w:pos="1134"/>
        </w:tabs>
        <w:spacing w:line="240" w:lineRule="atLeast"/>
        <w:ind w:right="567"/>
      </w:pPr>
      <w:r w:rsidRPr="009E5141">
        <w:t>Additional costs</w:t>
      </w:r>
    </w:p>
    <w:p w:rsidR="00E537D1" w:rsidRPr="00E537D1" w:rsidRDefault="00E537D1" w:rsidP="0016319B">
      <w:r w:rsidRPr="009E5141">
        <w:t xml:space="preserve">Once we have awarded </w:t>
      </w:r>
      <w:r w:rsidRPr="004B06BB">
        <w:rPr>
          <w:color w:val="000000"/>
        </w:rPr>
        <w:t xml:space="preserve">the </w:t>
      </w:r>
      <w:r w:rsidR="00CD33C3" w:rsidRPr="004B06BB">
        <w:rPr>
          <w:color w:val="000000"/>
        </w:rPr>
        <w:t>framework agreement</w:t>
      </w:r>
      <w:r w:rsidRPr="004B06BB">
        <w:rPr>
          <w:color w:val="000000"/>
        </w:rPr>
        <w:t>, we</w:t>
      </w:r>
      <w:r w:rsidRPr="009E5141">
        <w:t xml:space="preserve"> will not pay any additional costs incurred which are not refle</w:t>
      </w:r>
      <w:r>
        <w:t>cted in your tender submission.</w:t>
      </w:r>
    </w:p>
    <w:p w:rsidR="00F146E6" w:rsidRDefault="00F146E6" w:rsidP="00F146E6">
      <w:pPr>
        <w:pStyle w:val="Heading2"/>
        <w:tabs>
          <w:tab w:val="left" w:pos="1134"/>
        </w:tabs>
        <w:spacing w:line="240" w:lineRule="atLeast"/>
        <w:ind w:right="567"/>
      </w:pPr>
      <w:r w:rsidRPr="009E5141">
        <w:t xml:space="preserve">Evaluation </w:t>
      </w:r>
    </w:p>
    <w:p w:rsidR="00F146E6" w:rsidRPr="009E5141" w:rsidRDefault="00F146E6" w:rsidP="00F146E6">
      <w:r>
        <w:t>A Tender Panel</w:t>
      </w:r>
      <w:r w:rsidRPr="009E5141">
        <w:t xml:space="preserve"> will evaluate responses to the tender objectively using the </w:t>
      </w:r>
      <w:r>
        <w:t xml:space="preserve">criteria and </w:t>
      </w:r>
      <w:r w:rsidRPr="009E5141">
        <w:t>evaluation matrix</w:t>
      </w:r>
      <w:r>
        <w:t>’ defined within</w:t>
      </w:r>
      <w:r w:rsidRPr="009E5141">
        <w:t xml:space="preserve"> Section</w:t>
      </w:r>
      <w:r>
        <w:t xml:space="preserve"> 4</w:t>
      </w:r>
      <w:r w:rsidRPr="009E5141">
        <w:t>.</w:t>
      </w:r>
    </w:p>
    <w:p w:rsidR="00F146E6" w:rsidRPr="009E5141" w:rsidRDefault="00F146E6" w:rsidP="00F146E6">
      <w:pPr>
        <w:pStyle w:val="Heading2"/>
        <w:tabs>
          <w:tab w:val="left" w:pos="1134"/>
        </w:tabs>
        <w:spacing w:line="240" w:lineRule="atLeast"/>
        <w:ind w:right="567"/>
      </w:pPr>
      <w:r w:rsidRPr="009E5141">
        <w:t>Gateways</w:t>
      </w:r>
    </w:p>
    <w:p w:rsidR="00F146E6" w:rsidRPr="009E5141" w:rsidRDefault="00F146E6" w:rsidP="00F146E6">
      <w:r w:rsidRPr="009E5141">
        <w:t xml:space="preserve">Some questions in the tender are known as gateways and are fundamental requirements </w:t>
      </w:r>
      <w:r w:rsidRPr="004B06BB">
        <w:rPr>
          <w:color w:val="000000"/>
        </w:rPr>
        <w:t>of the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9E5141" w:rsidRDefault="00F146E6" w:rsidP="00F146E6">
      <w:pPr>
        <w:pStyle w:val="Heading2"/>
        <w:tabs>
          <w:tab w:val="left" w:pos="1134"/>
        </w:tabs>
        <w:spacing w:line="240" w:lineRule="atLeast"/>
        <w:ind w:right="567"/>
      </w:pPr>
      <w:r>
        <w:t>Weighted</w:t>
      </w:r>
      <w:r w:rsidRPr="009E5141">
        <w:t xml:space="preserve"> questions </w:t>
      </w:r>
    </w:p>
    <w:p w:rsidR="00F146E6"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Pr="009E5141">
        <w:t xml:space="preserve">. </w:t>
      </w:r>
    </w:p>
    <w:p w:rsidR="00E537D1" w:rsidRPr="009E5141" w:rsidRDefault="00E537D1" w:rsidP="00F146E6">
      <w:r>
        <w:t>For these questions, t</w:t>
      </w:r>
      <w:r w:rsidR="00F146E6" w:rsidRPr="009E5141">
        <w:t>he marks</w:t>
      </w:r>
      <w:r>
        <w:t xml:space="preserve"> out of 4</w:t>
      </w:r>
      <w:r w:rsidR="00F146E6">
        <w:t xml:space="preserve"> that are</w:t>
      </w:r>
      <w:r w:rsidR="00F146E6" w:rsidRPr="009E5141">
        <w:t xml:space="preserve"> </w:t>
      </w:r>
      <w:r>
        <w:t>achieved</w:t>
      </w:r>
      <w:r w:rsidR="00F146E6" w:rsidRPr="009E5141">
        <w:t xml:space="preserve"> for each question will be </w:t>
      </w:r>
      <w:r>
        <w:t xml:space="preserve">subsequently </w:t>
      </w:r>
      <w:r w:rsidR="00F146E6">
        <w:t>weighted</w:t>
      </w:r>
      <w:r w:rsidR="00F146E6" w:rsidRPr="009E5141">
        <w:t xml:space="preserve"> </w:t>
      </w:r>
      <w:r>
        <w:t>to provide</w:t>
      </w:r>
      <w:r w:rsidR="00F146E6">
        <w:t xml:space="preserve"> a total number of marks out of 100.</w:t>
      </w:r>
    </w:p>
    <w:p w:rsidR="00F146E6" w:rsidRPr="009E5141" w:rsidRDefault="00F146E6" w:rsidP="00F146E6">
      <w:pPr>
        <w:pStyle w:val="Heading2"/>
        <w:tabs>
          <w:tab w:val="left" w:pos="1134"/>
        </w:tabs>
        <w:spacing w:line="240" w:lineRule="atLeast"/>
        <w:ind w:right="567"/>
      </w:pPr>
      <w:r w:rsidRPr="009E5141">
        <w:t>Award</w:t>
      </w:r>
    </w:p>
    <w:p w:rsidR="00F146E6" w:rsidRPr="004B06BB" w:rsidRDefault="00F146E6" w:rsidP="00F146E6">
      <w:pPr>
        <w:rPr>
          <w:color w:val="000000"/>
        </w:rPr>
      </w:pPr>
      <w:r w:rsidRPr="009E5141">
        <w:t xml:space="preserve">Once we have carried out the evaluation and identified the successful tenderer(s), we will tell all tenderers in writing </w:t>
      </w:r>
      <w:r w:rsidRPr="00E537D1">
        <w:t xml:space="preserve">by </w:t>
      </w:r>
      <w:r w:rsidR="00E537D1" w:rsidRPr="00E537D1">
        <w:t>email</w:t>
      </w:r>
      <w:r w:rsidR="00E537D1">
        <w:t xml:space="preserve"> of our</w:t>
      </w:r>
      <w:r w:rsidR="00E537D1" w:rsidRPr="004B06BB">
        <w:rPr>
          <w:color w:val="000000"/>
        </w:rPr>
        <w:t xml:space="preserve"> </w:t>
      </w:r>
      <w:r w:rsidR="00A006F2" w:rsidRPr="004B06BB">
        <w:rPr>
          <w:color w:val="000000"/>
        </w:rPr>
        <w:t>award decision.</w:t>
      </w:r>
    </w:p>
    <w:p w:rsidR="00F146E6" w:rsidRPr="004B06BB" w:rsidRDefault="00A006F2" w:rsidP="00A006F2">
      <w:pPr>
        <w:pStyle w:val="Heading3"/>
        <w:spacing w:after="0" w:line="240" w:lineRule="atLeast"/>
        <w:ind w:right="570"/>
        <w:rPr>
          <w:color w:val="000000"/>
        </w:rPr>
      </w:pPr>
      <w:r w:rsidRPr="004B06BB">
        <w:rPr>
          <w:color w:val="000000"/>
        </w:rPr>
        <w:t>N/A</w:t>
      </w:r>
    </w:p>
    <w:p w:rsidR="00F146E6" w:rsidRPr="009E5141" w:rsidRDefault="00F146E6" w:rsidP="00F146E6">
      <w:pPr>
        <w:pStyle w:val="Heading3"/>
        <w:spacing w:after="0" w:line="240" w:lineRule="atLeast"/>
        <w:ind w:right="570"/>
      </w:pPr>
      <w:r w:rsidRPr="009E5141">
        <w:t>Debriefing</w:t>
      </w:r>
    </w:p>
    <w:p w:rsidR="00F146E6" w:rsidRDefault="00F146E6" w:rsidP="0016319B">
      <w:r w:rsidRPr="009E5141">
        <w:t xml:space="preserve">We will give </w:t>
      </w:r>
      <w:r w:rsidRPr="009E5141">
        <w:rPr>
          <w:b/>
          <w:color w:val="006600"/>
        </w:rPr>
        <w:t>all bidders</w:t>
      </w:r>
      <w:r w:rsidRPr="009E5141">
        <w:t xml:space="preserve"> the opportunity of a debriefing.  Please tell us in writing as soon as poss</w:t>
      </w:r>
      <w:r w:rsidR="00E537D1">
        <w:t>ible if you want a debriefing.</w:t>
      </w:r>
    </w:p>
    <w:p w:rsidR="00C26503" w:rsidRPr="009E5141" w:rsidRDefault="00C26503" w:rsidP="00C26503">
      <w:pPr>
        <w:pStyle w:val="Heading2"/>
        <w:tabs>
          <w:tab w:val="left" w:pos="1134"/>
        </w:tabs>
        <w:spacing w:line="240" w:lineRule="atLeast"/>
        <w:ind w:right="567"/>
      </w:pPr>
      <w:r w:rsidRPr="009E5141">
        <w:lastRenderedPageBreak/>
        <w:t>Contract management</w:t>
      </w:r>
    </w:p>
    <w:p w:rsidR="00C26503" w:rsidRPr="009E5141" w:rsidRDefault="00C26503" w:rsidP="00C26503">
      <w:r w:rsidRPr="009E5141">
        <w:rPr>
          <w:color w:val="000000"/>
        </w:rPr>
        <w:t xml:space="preserve">If we award a </w:t>
      </w:r>
      <w:r w:rsidR="00CD33C3">
        <w:rPr>
          <w:color w:val="000000"/>
        </w:rPr>
        <w:t>&lt;</w:t>
      </w:r>
      <w:r w:rsidRPr="009E5141">
        <w:rPr>
          <w:color w:val="000000"/>
        </w:rPr>
        <w:t>contract</w:t>
      </w:r>
      <w:r w:rsidR="00CD33C3">
        <w:rPr>
          <w:color w:val="000000"/>
        </w:rPr>
        <w:t>/framework agreement&gt;</w:t>
      </w:r>
      <w:r w:rsidRPr="009E5141">
        <w:rPr>
          <w:color w:val="000000"/>
        </w:rPr>
        <w:t xml:space="preserve">, you will have to co-operate in managing </w:t>
      </w:r>
      <w:r w:rsidR="00CD33C3">
        <w:rPr>
          <w:color w:val="000000"/>
        </w:rPr>
        <w:t>it</w:t>
      </w:r>
      <w:r w:rsidRPr="009E5141">
        <w:rPr>
          <w:color w:val="000000"/>
        </w:rPr>
        <w:t xml:space="preserve"> and comply with the contract management requirements, as detailed in the </w:t>
      </w:r>
      <w:r>
        <w:rPr>
          <w:color w:val="000000"/>
        </w:rPr>
        <w:t>Specification</w:t>
      </w:r>
      <w:r w:rsidRPr="009E5141">
        <w:rPr>
          <w:color w:val="000000"/>
        </w:rPr>
        <w:t xml:space="preserve"> of Requirements at Section </w:t>
      </w:r>
      <w:r>
        <w:rPr>
          <w:color w:val="000000"/>
        </w:rPr>
        <w:t>2</w:t>
      </w:r>
      <w:r w:rsidRPr="009E5141">
        <w:rPr>
          <w:color w:val="000000"/>
        </w:rPr>
        <w:t xml:space="preserve">. </w:t>
      </w:r>
    </w:p>
    <w:p w:rsidR="0016319B" w:rsidRPr="009E5141" w:rsidRDefault="0016319B" w:rsidP="0016319B">
      <w:pPr>
        <w:pStyle w:val="Heading2"/>
        <w:tabs>
          <w:tab w:val="left" w:pos="1134"/>
        </w:tabs>
        <w:spacing w:line="240" w:lineRule="atLeast"/>
        <w:ind w:right="567"/>
      </w:pPr>
      <w:r w:rsidRPr="009E5141">
        <w:t>Costs</w:t>
      </w:r>
    </w:p>
    <w:p w:rsidR="0016319B" w:rsidRPr="0009784B" w:rsidRDefault="00797DD4" w:rsidP="0016319B">
      <w:pPr>
        <w:rPr>
          <w:color w:val="000000"/>
        </w:rPr>
      </w:pPr>
      <w:r>
        <w:rPr>
          <w:color w:val="000000"/>
        </w:rPr>
        <w:t>Unless otherwise stated in this ITT, a</w:t>
      </w:r>
      <w:r w:rsidR="0016319B" w:rsidRPr="009E5141">
        <w:rPr>
          <w:color w:val="000000"/>
        </w:rPr>
        <w:t>ll costs associated with taking part in this proces</w:t>
      </w:r>
      <w:r>
        <w:rPr>
          <w:color w:val="000000"/>
        </w:rPr>
        <w:t>s remain your responsibility and w</w:t>
      </w:r>
      <w:r w:rsidR="0016319B" w:rsidRPr="009E5141">
        <w:rPr>
          <w:color w:val="000000"/>
        </w:rPr>
        <w:t>e will not return any part of</w:t>
      </w:r>
      <w:r>
        <w:rPr>
          <w:color w:val="000000"/>
        </w:rPr>
        <w:t xml:space="preserve"> your completed tender to you.</w:t>
      </w:r>
    </w:p>
    <w:p w:rsidR="0016319B" w:rsidRPr="009E5141" w:rsidRDefault="0016319B" w:rsidP="0016319B">
      <w:pPr>
        <w:pStyle w:val="Heading2"/>
        <w:tabs>
          <w:tab w:val="left" w:pos="1134"/>
        </w:tabs>
        <w:spacing w:line="240" w:lineRule="atLeast"/>
        <w:ind w:right="567"/>
      </w:pPr>
      <w:r w:rsidRPr="009E5141">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9E5141" w:rsidRDefault="00C26503" w:rsidP="00C26503">
      <w:pPr>
        <w:pStyle w:val="Heading2"/>
        <w:tabs>
          <w:tab w:val="left" w:pos="1134"/>
        </w:tabs>
        <w:spacing w:line="240" w:lineRule="atLeast"/>
        <w:ind w:right="567"/>
      </w:pPr>
      <w:r w:rsidRPr="009E5141">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9E5141" w:rsidRDefault="0016319B" w:rsidP="0016319B">
      <w:pPr>
        <w:pStyle w:val="Heading2"/>
        <w:tabs>
          <w:tab w:val="left" w:pos="1134"/>
        </w:tabs>
        <w:spacing w:line="240" w:lineRule="atLeast"/>
        <w:ind w:right="567"/>
      </w:pPr>
      <w:r w:rsidRPr="009E5141">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Neither the FC, nor their advisors, nor their respective directors, officers, members, partners, employees, other staff or agents:</w:t>
      </w:r>
    </w:p>
    <w:p w:rsidR="0016319B" w:rsidRPr="009E5141" w:rsidRDefault="0016319B" w:rsidP="004B06BB">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4B06BB">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16319B" w:rsidRDefault="0016319B" w:rsidP="0016319B"/>
    <w:p w:rsidR="00994B1A" w:rsidRPr="009E5141" w:rsidRDefault="00994B1A" w:rsidP="0016319B"/>
    <w:p w:rsidR="0016319B" w:rsidRDefault="0016319B" w:rsidP="0016319B"/>
    <w:p w:rsidR="00994B1A" w:rsidRDefault="00994B1A" w:rsidP="0016319B"/>
    <w:p w:rsidR="00C26503" w:rsidRDefault="00C26503" w:rsidP="0016319B"/>
    <w:p w:rsidR="00C26503" w:rsidRDefault="00C26503" w:rsidP="0016319B"/>
    <w:p w:rsidR="00C26503" w:rsidRDefault="00C26503" w:rsidP="0016319B"/>
    <w:p w:rsidR="00C26503" w:rsidRDefault="00C26503" w:rsidP="0016319B"/>
    <w:p w:rsidR="00C26503" w:rsidRDefault="00C26503" w:rsidP="0016319B"/>
    <w:p w:rsidR="00C26503" w:rsidRDefault="00C26503" w:rsidP="0016319B"/>
    <w:p w:rsidR="0016319B" w:rsidRPr="00994B1A" w:rsidRDefault="00E82136" w:rsidP="00E82136">
      <w:pPr>
        <w:pStyle w:val="Heading1"/>
      </w:pPr>
      <w:r>
        <w:br w:type="page"/>
      </w:r>
      <w:r w:rsidR="0016319B" w:rsidRPr="00994B1A">
        <w:lastRenderedPageBreak/>
        <w:t>Your response</w:t>
      </w:r>
    </w:p>
    <w:p w:rsidR="0016319B" w:rsidRDefault="0016319B" w:rsidP="0016319B">
      <w:r w:rsidRPr="009E5141">
        <w:t xml:space="preserve">In order to submit a </w:t>
      </w:r>
      <w:r w:rsidR="00994B1A">
        <w:t>tender</w:t>
      </w:r>
      <w:r w:rsidRPr="009E5141">
        <w:t xml:space="preserve"> for this requirement you must complete and return the </w:t>
      </w:r>
      <w:r w:rsidR="00781E67">
        <w:t>relevant</w:t>
      </w:r>
      <w:r w:rsidRPr="009E5141">
        <w:t xml:space="preserve"> sections</w:t>
      </w:r>
      <w:r w:rsidR="00781E67">
        <w:t>, detailed in the table below,</w:t>
      </w:r>
      <w:r w:rsidR="00994B1A">
        <w:t xml:space="preserve"> in </w:t>
      </w:r>
      <w:r w:rsidR="00277241">
        <w:t>compliance</w:t>
      </w:r>
      <w:r w:rsidR="00994B1A">
        <w:t xml:space="preserve"> with Section 3 above</w:t>
      </w:r>
      <w:r w:rsidRPr="009E5141">
        <w:t>.</w:t>
      </w:r>
      <w:r w:rsidR="00781E67">
        <w:t xml:space="preserve">  </w:t>
      </w:r>
      <w:r w:rsidR="00277241">
        <w:t>If we have decided that certain sections are not relevant for this particular ITT, we have indicated this by stating ‘N/A’ next to the title heading at the relevant section</w:t>
      </w:r>
      <w:r w:rsidR="006B03A6">
        <w:t xml:space="preserve"> and by indicating </w:t>
      </w:r>
      <w:r w:rsidR="00781E67">
        <w:t xml:space="preserve">‘Not Applicable’ </w:t>
      </w:r>
      <w:r w:rsidR="006B03A6">
        <w:t xml:space="preserve">within the </w:t>
      </w:r>
      <w:r w:rsidR="00781E67">
        <w:t>table</w:t>
      </w:r>
      <w:r w:rsidR="006B03A6">
        <w:t xml:space="preserve"> below</w:t>
      </w:r>
      <w:r w:rsidR="00277241">
        <w:t>.</w:t>
      </w:r>
      <w:r w:rsidR="00781E67">
        <w:t xml:space="preserve">  Unless otherwise indicated in this way, all sections must be completed and returned.</w:t>
      </w:r>
    </w:p>
    <w:p w:rsidR="00781E67" w:rsidRDefault="00781E67" w:rsidP="0016319B"/>
    <w:p w:rsidR="00781E67" w:rsidRDefault="00781E67" w:rsidP="0016319B">
      <w:r>
        <w:t>The table below provides a summary of the evaluation method for each section, however full details of how we will evaluate your submission can be found in the individual Evaluation Matrix’ within each section.</w:t>
      </w:r>
    </w:p>
    <w:p w:rsidR="002E09AD" w:rsidRDefault="002E09AD" w:rsidP="001631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5213"/>
        <w:gridCol w:w="3793"/>
      </w:tblGrid>
      <w:tr w:rsidR="00F61F52" w:rsidTr="00093B5A">
        <w:tc>
          <w:tcPr>
            <w:tcW w:w="1132" w:type="dxa"/>
            <w:shd w:val="clear" w:color="auto" w:fill="auto"/>
          </w:tcPr>
          <w:p w:rsidR="002E09AD" w:rsidRPr="00093B5A" w:rsidRDefault="002E09AD" w:rsidP="0016319B">
            <w:pPr>
              <w:rPr>
                <w:b/>
              </w:rPr>
            </w:pPr>
            <w:r w:rsidRPr="00093B5A">
              <w:rPr>
                <w:b/>
              </w:rPr>
              <w:t>Section</w:t>
            </w:r>
          </w:p>
        </w:tc>
        <w:tc>
          <w:tcPr>
            <w:tcW w:w="5213" w:type="dxa"/>
            <w:shd w:val="clear" w:color="auto" w:fill="auto"/>
          </w:tcPr>
          <w:p w:rsidR="002E09AD" w:rsidRPr="00093B5A" w:rsidRDefault="002E09AD" w:rsidP="0016319B">
            <w:pPr>
              <w:rPr>
                <w:b/>
              </w:rPr>
            </w:pPr>
            <w:r w:rsidRPr="00093B5A">
              <w:rPr>
                <w:b/>
              </w:rPr>
              <w:t>Title</w:t>
            </w:r>
          </w:p>
        </w:tc>
        <w:tc>
          <w:tcPr>
            <w:tcW w:w="3793" w:type="dxa"/>
            <w:shd w:val="clear" w:color="auto" w:fill="auto"/>
          </w:tcPr>
          <w:p w:rsidR="002E09AD" w:rsidRPr="00093B5A" w:rsidRDefault="002E09AD" w:rsidP="0016319B">
            <w:pPr>
              <w:rPr>
                <w:b/>
              </w:rPr>
            </w:pPr>
            <w:r w:rsidRPr="00093B5A">
              <w:rPr>
                <w:b/>
              </w:rPr>
              <w:t>Evaluation Method</w:t>
            </w:r>
          </w:p>
        </w:tc>
      </w:tr>
      <w:tr w:rsidR="00F61F52" w:rsidTr="00093B5A">
        <w:tc>
          <w:tcPr>
            <w:tcW w:w="1132" w:type="dxa"/>
            <w:shd w:val="clear" w:color="auto" w:fill="auto"/>
          </w:tcPr>
          <w:p w:rsidR="003D3BCE" w:rsidRPr="004B06BB" w:rsidRDefault="003D3BCE" w:rsidP="0016319B">
            <w:pPr>
              <w:rPr>
                <w:color w:val="000000"/>
              </w:rPr>
            </w:pPr>
            <w:r w:rsidRPr="004B06BB">
              <w:rPr>
                <w:color w:val="000000"/>
              </w:rPr>
              <w:t>4</w:t>
            </w:r>
          </w:p>
        </w:tc>
        <w:tc>
          <w:tcPr>
            <w:tcW w:w="5213" w:type="dxa"/>
            <w:shd w:val="clear" w:color="auto" w:fill="auto"/>
          </w:tcPr>
          <w:p w:rsidR="003D3BCE" w:rsidRPr="004B06BB" w:rsidRDefault="00A006F2" w:rsidP="0016319B">
            <w:pPr>
              <w:rPr>
                <w:color w:val="000000"/>
              </w:rPr>
            </w:pPr>
            <w:r w:rsidRPr="004B06BB">
              <w:rPr>
                <w:color w:val="000000"/>
              </w:rPr>
              <w:t>Not Applicable</w:t>
            </w:r>
          </w:p>
        </w:tc>
        <w:tc>
          <w:tcPr>
            <w:tcW w:w="3793" w:type="dxa"/>
            <w:shd w:val="clear" w:color="auto" w:fill="auto"/>
          </w:tcPr>
          <w:p w:rsidR="003D3BCE" w:rsidRPr="004B06BB" w:rsidRDefault="00A006F2" w:rsidP="00A006F2">
            <w:pPr>
              <w:rPr>
                <w:color w:val="000000"/>
              </w:rPr>
            </w:pPr>
            <w:r w:rsidRPr="004B06BB">
              <w:rPr>
                <w:color w:val="000000"/>
              </w:rPr>
              <w:t>Not Applicable</w:t>
            </w:r>
          </w:p>
        </w:tc>
      </w:tr>
      <w:tr w:rsidR="00F61F52" w:rsidTr="00093B5A">
        <w:tc>
          <w:tcPr>
            <w:tcW w:w="1132" w:type="dxa"/>
            <w:shd w:val="clear" w:color="auto" w:fill="auto"/>
          </w:tcPr>
          <w:p w:rsidR="002E09AD" w:rsidRPr="004B06BB" w:rsidRDefault="003D3BCE" w:rsidP="0016319B">
            <w:pPr>
              <w:rPr>
                <w:color w:val="000000"/>
              </w:rPr>
            </w:pPr>
            <w:r w:rsidRPr="004B06BB">
              <w:rPr>
                <w:color w:val="000000"/>
              </w:rPr>
              <w:t>4.1</w:t>
            </w:r>
          </w:p>
        </w:tc>
        <w:tc>
          <w:tcPr>
            <w:tcW w:w="5213" w:type="dxa"/>
            <w:shd w:val="clear" w:color="auto" w:fill="auto"/>
          </w:tcPr>
          <w:p w:rsidR="002E09AD" w:rsidRPr="004B06BB" w:rsidRDefault="003D3BCE" w:rsidP="0016319B">
            <w:pPr>
              <w:rPr>
                <w:color w:val="000000"/>
              </w:rPr>
            </w:pPr>
            <w:r w:rsidRPr="004B06BB">
              <w:rPr>
                <w:color w:val="000000"/>
              </w:rPr>
              <w:t>Supplier Information</w:t>
            </w:r>
          </w:p>
        </w:tc>
        <w:tc>
          <w:tcPr>
            <w:tcW w:w="3793" w:type="dxa"/>
            <w:shd w:val="clear" w:color="auto" w:fill="auto"/>
          </w:tcPr>
          <w:p w:rsidR="002E09AD" w:rsidRPr="004B06BB" w:rsidRDefault="003D3BCE" w:rsidP="0016319B">
            <w:pPr>
              <w:rPr>
                <w:color w:val="000000"/>
              </w:rPr>
            </w:pPr>
            <w:r w:rsidRPr="004B06BB">
              <w:rPr>
                <w:color w:val="000000"/>
              </w:rPr>
              <w:t>For information only but must be completed</w:t>
            </w:r>
          </w:p>
        </w:tc>
      </w:tr>
      <w:tr w:rsidR="00781E67" w:rsidTr="00093B5A">
        <w:tc>
          <w:tcPr>
            <w:tcW w:w="10138" w:type="dxa"/>
            <w:gridSpan w:val="3"/>
            <w:shd w:val="clear" w:color="auto" w:fill="auto"/>
          </w:tcPr>
          <w:p w:rsidR="00781E67" w:rsidRPr="004B06BB" w:rsidRDefault="00781E67" w:rsidP="00093B5A">
            <w:pPr>
              <w:jc w:val="center"/>
              <w:rPr>
                <w:color w:val="000000"/>
              </w:rPr>
            </w:pPr>
          </w:p>
        </w:tc>
      </w:tr>
      <w:tr w:rsidR="00F61F52" w:rsidTr="00093B5A">
        <w:tc>
          <w:tcPr>
            <w:tcW w:w="1132" w:type="dxa"/>
            <w:shd w:val="clear" w:color="auto" w:fill="auto"/>
          </w:tcPr>
          <w:p w:rsidR="002E09AD" w:rsidRPr="004B06BB" w:rsidRDefault="003D3BCE" w:rsidP="0016319B">
            <w:pPr>
              <w:rPr>
                <w:color w:val="000000"/>
              </w:rPr>
            </w:pPr>
            <w:r w:rsidRPr="004B06BB">
              <w:rPr>
                <w:color w:val="000000"/>
              </w:rPr>
              <w:t>4.2</w:t>
            </w:r>
          </w:p>
        </w:tc>
        <w:tc>
          <w:tcPr>
            <w:tcW w:w="5213" w:type="dxa"/>
            <w:shd w:val="clear" w:color="auto" w:fill="auto"/>
          </w:tcPr>
          <w:p w:rsidR="002E09AD" w:rsidRPr="004B06BB" w:rsidRDefault="003D3BCE" w:rsidP="0016319B">
            <w:pPr>
              <w:rPr>
                <w:color w:val="000000"/>
              </w:rPr>
            </w:pPr>
            <w:r w:rsidRPr="004B06BB">
              <w:rPr>
                <w:color w:val="000000"/>
              </w:rPr>
              <w:t>Grounds for mandatory exclusion</w:t>
            </w:r>
          </w:p>
        </w:tc>
        <w:tc>
          <w:tcPr>
            <w:tcW w:w="3793" w:type="dxa"/>
            <w:shd w:val="clear" w:color="auto" w:fill="auto"/>
          </w:tcPr>
          <w:p w:rsidR="002E09AD" w:rsidRPr="004B06BB" w:rsidRDefault="003D3BCE" w:rsidP="003D3BCE">
            <w:pPr>
              <w:rPr>
                <w:color w:val="000000"/>
              </w:rPr>
            </w:pPr>
            <w:r w:rsidRPr="004B06BB">
              <w:rPr>
                <w:color w:val="000000"/>
              </w:rPr>
              <w:t>Pass / Fail</w:t>
            </w:r>
          </w:p>
        </w:tc>
      </w:tr>
      <w:tr w:rsidR="00F61F52" w:rsidTr="00093B5A">
        <w:tc>
          <w:tcPr>
            <w:tcW w:w="1132" w:type="dxa"/>
            <w:shd w:val="clear" w:color="auto" w:fill="auto"/>
          </w:tcPr>
          <w:p w:rsidR="002E09AD" w:rsidRPr="004B06BB" w:rsidRDefault="003D3BCE" w:rsidP="0016319B">
            <w:pPr>
              <w:rPr>
                <w:color w:val="000000"/>
              </w:rPr>
            </w:pPr>
            <w:r w:rsidRPr="004B06BB">
              <w:rPr>
                <w:color w:val="000000"/>
              </w:rPr>
              <w:t>4.3</w:t>
            </w:r>
          </w:p>
        </w:tc>
        <w:tc>
          <w:tcPr>
            <w:tcW w:w="5213" w:type="dxa"/>
            <w:shd w:val="clear" w:color="auto" w:fill="auto"/>
          </w:tcPr>
          <w:p w:rsidR="002E09AD" w:rsidRPr="004B06BB" w:rsidRDefault="003D3BCE" w:rsidP="0016319B">
            <w:pPr>
              <w:rPr>
                <w:color w:val="000000"/>
              </w:rPr>
            </w:pPr>
            <w:r w:rsidRPr="004B06BB">
              <w:rPr>
                <w:color w:val="000000"/>
              </w:rPr>
              <w:t>Grounds for discretionary exclusion – Part 1</w:t>
            </w:r>
          </w:p>
        </w:tc>
        <w:tc>
          <w:tcPr>
            <w:tcW w:w="3793" w:type="dxa"/>
            <w:shd w:val="clear" w:color="auto" w:fill="auto"/>
          </w:tcPr>
          <w:p w:rsidR="002E09AD" w:rsidRPr="004B06BB" w:rsidRDefault="003D3BCE" w:rsidP="0016319B">
            <w:pPr>
              <w:rPr>
                <w:color w:val="000000"/>
              </w:rPr>
            </w:pPr>
            <w:r w:rsidRPr="004B06BB">
              <w:rPr>
                <w:color w:val="000000"/>
              </w:rPr>
              <w:t>Pass / Fail</w:t>
            </w:r>
          </w:p>
        </w:tc>
      </w:tr>
      <w:tr w:rsidR="00F61F52" w:rsidTr="00093B5A">
        <w:tc>
          <w:tcPr>
            <w:tcW w:w="1132" w:type="dxa"/>
            <w:shd w:val="clear" w:color="auto" w:fill="auto"/>
          </w:tcPr>
          <w:p w:rsidR="002E09AD" w:rsidRPr="004B06BB" w:rsidRDefault="003D3BCE" w:rsidP="0016319B">
            <w:pPr>
              <w:rPr>
                <w:color w:val="000000"/>
              </w:rPr>
            </w:pPr>
            <w:r w:rsidRPr="004B06BB">
              <w:rPr>
                <w:color w:val="000000"/>
              </w:rPr>
              <w:t>4.4</w:t>
            </w:r>
          </w:p>
        </w:tc>
        <w:tc>
          <w:tcPr>
            <w:tcW w:w="5213" w:type="dxa"/>
            <w:shd w:val="clear" w:color="auto" w:fill="auto"/>
          </w:tcPr>
          <w:p w:rsidR="002E09AD" w:rsidRPr="004B06BB" w:rsidRDefault="003D3BCE" w:rsidP="0016319B">
            <w:pPr>
              <w:rPr>
                <w:color w:val="000000"/>
              </w:rPr>
            </w:pPr>
            <w:r w:rsidRPr="004B06BB">
              <w:rPr>
                <w:color w:val="000000"/>
              </w:rPr>
              <w:t>Grounds for discretionary exclusion – Part 2</w:t>
            </w:r>
          </w:p>
        </w:tc>
        <w:tc>
          <w:tcPr>
            <w:tcW w:w="3793" w:type="dxa"/>
            <w:shd w:val="clear" w:color="auto" w:fill="auto"/>
          </w:tcPr>
          <w:p w:rsidR="002E09AD" w:rsidRPr="004B06BB" w:rsidRDefault="00E704CE" w:rsidP="0016319B">
            <w:pPr>
              <w:rPr>
                <w:color w:val="000000"/>
              </w:rPr>
            </w:pPr>
            <w:r w:rsidRPr="004B06BB">
              <w:rPr>
                <w:color w:val="000000"/>
              </w:rPr>
              <w:t>Not Applicable</w:t>
            </w:r>
          </w:p>
        </w:tc>
      </w:tr>
      <w:tr w:rsidR="003D3BCE" w:rsidTr="00093B5A">
        <w:tc>
          <w:tcPr>
            <w:tcW w:w="10138" w:type="dxa"/>
            <w:gridSpan w:val="3"/>
            <w:shd w:val="clear" w:color="auto" w:fill="auto"/>
          </w:tcPr>
          <w:p w:rsidR="003D3BCE" w:rsidRPr="004B06BB" w:rsidRDefault="003D3BCE" w:rsidP="00093B5A">
            <w:pPr>
              <w:jc w:val="center"/>
              <w:rPr>
                <w:b/>
                <w:color w:val="000000"/>
              </w:rPr>
            </w:pPr>
            <w:r w:rsidRPr="004B06BB">
              <w:rPr>
                <w:b/>
                <w:color w:val="000000"/>
              </w:rPr>
              <w:t>Selection Criteria</w:t>
            </w:r>
          </w:p>
        </w:tc>
      </w:tr>
      <w:tr w:rsidR="00F61F52" w:rsidTr="00093B5A">
        <w:tc>
          <w:tcPr>
            <w:tcW w:w="1132" w:type="dxa"/>
            <w:shd w:val="clear" w:color="auto" w:fill="auto"/>
          </w:tcPr>
          <w:p w:rsidR="003D3BCE" w:rsidRPr="004B06BB" w:rsidRDefault="003D3BCE" w:rsidP="00F61F52">
            <w:pPr>
              <w:rPr>
                <w:color w:val="000000"/>
              </w:rPr>
            </w:pPr>
            <w:r w:rsidRPr="004B06BB">
              <w:rPr>
                <w:color w:val="000000"/>
              </w:rPr>
              <w:t>4.5</w:t>
            </w:r>
          </w:p>
        </w:tc>
        <w:tc>
          <w:tcPr>
            <w:tcW w:w="5213" w:type="dxa"/>
            <w:shd w:val="clear" w:color="auto" w:fill="auto"/>
          </w:tcPr>
          <w:p w:rsidR="003D3BCE" w:rsidRPr="004B06BB" w:rsidRDefault="003D3BCE" w:rsidP="00F61F52">
            <w:pPr>
              <w:rPr>
                <w:color w:val="000000"/>
              </w:rPr>
            </w:pPr>
            <w:r w:rsidRPr="004B06BB">
              <w:rPr>
                <w:color w:val="000000"/>
              </w:rPr>
              <w:t>Economic and Financial Standing</w:t>
            </w:r>
          </w:p>
        </w:tc>
        <w:tc>
          <w:tcPr>
            <w:tcW w:w="3793" w:type="dxa"/>
            <w:shd w:val="clear" w:color="auto" w:fill="auto"/>
          </w:tcPr>
          <w:p w:rsidR="003D3BCE" w:rsidRPr="004B06BB" w:rsidRDefault="00A006F2" w:rsidP="00A006F2">
            <w:pPr>
              <w:rPr>
                <w:color w:val="000000"/>
              </w:rPr>
            </w:pPr>
            <w:r w:rsidRPr="004B06BB">
              <w:rPr>
                <w:color w:val="000000"/>
              </w:rPr>
              <w:t>Not Applicable</w:t>
            </w:r>
          </w:p>
        </w:tc>
      </w:tr>
      <w:tr w:rsidR="00F61F52" w:rsidTr="00093B5A">
        <w:tc>
          <w:tcPr>
            <w:tcW w:w="1132" w:type="dxa"/>
            <w:shd w:val="clear" w:color="auto" w:fill="auto"/>
          </w:tcPr>
          <w:p w:rsidR="003D3BCE" w:rsidRPr="004B06BB" w:rsidRDefault="003D3BCE" w:rsidP="00F61F52">
            <w:pPr>
              <w:rPr>
                <w:color w:val="000000"/>
              </w:rPr>
            </w:pPr>
            <w:r w:rsidRPr="004B06BB">
              <w:rPr>
                <w:color w:val="000000"/>
              </w:rPr>
              <w:t>4.6</w:t>
            </w:r>
          </w:p>
        </w:tc>
        <w:tc>
          <w:tcPr>
            <w:tcW w:w="5213" w:type="dxa"/>
            <w:shd w:val="clear" w:color="auto" w:fill="auto"/>
          </w:tcPr>
          <w:p w:rsidR="003D3BCE" w:rsidRPr="004B06BB" w:rsidRDefault="003D3BCE" w:rsidP="00F61F52">
            <w:pPr>
              <w:rPr>
                <w:color w:val="000000"/>
              </w:rPr>
            </w:pPr>
            <w:r w:rsidRPr="004B06BB">
              <w:rPr>
                <w:color w:val="000000"/>
              </w:rPr>
              <w:t>Technical and Professional Ability</w:t>
            </w:r>
          </w:p>
        </w:tc>
        <w:tc>
          <w:tcPr>
            <w:tcW w:w="3793" w:type="dxa"/>
            <w:shd w:val="clear" w:color="auto" w:fill="auto"/>
          </w:tcPr>
          <w:p w:rsidR="003D3BCE" w:rsidRPr="004B06BB" w:rsidRDefault="00A006F2" w:rsidP="00F61F52">
            <w:pPr>
              <w:rPr>
                <w:color w:val="000000"/>
              </w:rPr>
            </w:pPr>
            <w:r w:rsidRPr="004B06BB">
              <w:rPr>
                <w:color w:val="000000"/>
              </w:rPr>
              <w:t>Pass/Fail</w:t>
            </w:r>
          </w:p>
        </w:tc>
      </w:tr>
      <w:tr w:rsidR="003D3BCE" w:rsidTr="00093B5A">
        <w:tc>
          <w:tcPr>
            <w:tcW w:w="1132" w:type="dxa"/>
            <w:shd w:val="clear" w:color="auto" w:fill="auto"/>
          </w:tcPr>
          <w:p w:rsidR="003D3BCE" w:rsidRPr="004B06BB" w:rsidRDefault="003D3BCE" w:rsidP="00F61F52">
            <w:pPr>
              <w:rPr>
                <w:color w:val="000000"/>
              </w:rPr>
            </w:pPr>
            <w:r w:rsidRPr="004B06BB">
              <w:rPr>
                <w:color w:val="000000"/>
              </w:rPr>
              <w:t>4.7</w:t>
            </w:r>
          </w:p>
        </w:tc>
        <w:tc>
          <w:tcPr>
            <w:tcW w:w="9006" w:type="dxa"/>
            <w:gridSpan w:val="2"/>
            <w:shd w:val="clear" w:color="auto" w:fill="auto"/>
          </w:tcPr>
          <w:p w:rsidR="003D3BCE" w:rsidRPr="004B06BB" w:rsidRDefault="003D3BCE" w:rsidP="00F61F52">
            <w:pPr>
              <w:rPr>
                <w:color w:val="000000"/>
              </w:rPr>
            </w:pPr>
            <w:r w:rsidRPr="004B06BB">
              <w:rPr>
                <w:color w:val="000000"/>
              </w:rPr>
              <w:t>Additional Selection Modules</w:t>
            </w:r>
          </w:p>
        </w:tc>
      </w:tr>
      <w:tr w:rsidR="00F61F52" w:rsidTr="00093B5A">
        <w:tc>
          <w:tcPr>
            <w:tcW w:w="1132" w:type="dxa"/>
            <w:shd w:val="clear" w:color="auto" w:fill="auto"/>
          </w:tcPr>
          <w:p w:rsidR="003D3BCE" w:rsidRPr="004B06BB" w:rsidRDefault="003D3BCE" w:rsidP="00F61F52">
            <w:pPr>
              <w:rPr>
                <w:color w:val="000000"/>
              </w:rPr>
            </w:pPr>
            <w:r w:rsidRPr="004B06BB">
              <w:rPr>
                <w:color w:val="000000"/>
              </w:rPr>
              <w:t>4.7.1</w:t>
            </w:r>
          </w:p>
        </w:tc>
        <w:tc>
          <w:tcPr>
            <w:tcW w:w="5213" w:type="dxa"/>
            <w:shd w:val="clear" w:color="auto" w:fill="auto"/>
          </w:tcPr>
          <w:p w:rsidR="003D3BCE" w:rsidRPr="004B06BB" w:rsidRDefault="003D3BCE" w:rsidP="00F61F52">
            <w:pPr>
              <w:rPr>
                <w:color w:val="000000"/>
              </w:rPr>
            </w:pPr>
            <w:r w:rsidRPr="004B06BB">
              <w:rPr>
                <w:color w:val="000000"/>
              </w:rPr>
              <w:t>Project Specific Questions to assess Technical and Professional Ability</w:t>
            </w:r>
          </w:p>
        </w:tc>
        <w:tc>
          <w:tcPr>
            <w:tcW w:w="3793" w:type="dxa"/>
            <w:shd w:val="clear" w:color="auto" w:fill="auto"/>
          </w:tcPr>
          <w:p w:rsidR="003D3BCE" w:rsidRPr="004B06BB" w:rsidRDefault="00A006F2" w:rsidP="00A006F2">
            <w:pPr>
              <w:rPr>
                <w:color w:val="000000"/>
              </w:rPr>
            </w:pPr>
            <w:r w:rsidRPr="004B06BB">
              <w:rPr>
                <w:color w:val="000000"/>
              </w:rPr>
              <w:t>Pass/Fail</w:t>
            </w:r>
          </w:p>
        </w:tc>
      </w:tr>
      <w:tr w:rsidR="00F61F52" w:rsidTr="00093B5A">
        <w:tc>
          <w:tcPr>
            <w:tcW w:w="1132" w:type="dxa"/>
            <w:shd w:val="clear" w:color="auto" w:fill="auto"/>
          </w:tcPr>
          <w:p w:rsidR="003D3BCE" w:rsidRPr="004B06BB" w:rsidRDefault="003D3BCE" w:rsidP="00F61F52">
            <w:pPr>
              <w:rPr>
                <w:color w:val="000000"/>
              </w:rPr>
            </w:pPr>
            <w:r w:rsidRPr="004B06BB">
              <w:rPr>
                <w:color w:val="000000"/>
              </w:rPr>
              <w:t>4.7.2</w:t>
            </w:r>
          </w:p>
        </w:tc>
        <w:tc>
          <w:tcPr>
            <w:tcW w:w="5213" w:type="dxa"/>
            <w:shd w:val="clear" w:color="auto" w:fill="auto"/>
          </w:tcPr>
          <w:p w:rsidR="003D3BCE" w:rsidRPr="004B06BB" w:rsidRDefault="003D3BCE" w:rsidP="00F61F52">
            <w:pPr>
              <w:rPr>
                <w:color w:val="000000"/>
              </w:rPr>
            </w:pPr>
            <w:r w:rsidRPr="004B06BB">
              <w:rPr>
                <w:color w:val="000000"/>
              </w:rPr>
              <w:t>Insurance</w:t>
            </w:r>
          </w:p>
        </w:tc>
        <w:tc>
          <w:tcPr>
            <w:tcW w:w="3793" w:type="dxa"/>
            <w:shd w:val="clear" w:color="auto" w:fill="auto"/>
          </w:tcPr>
          <w:p w:rsidR="003D3BCE" w:rsidRPr="004B06BB" w:rsidRDefault="003D3BCE" w:rsidP="00F61F52">
            <w:pPr>
              <w:rPr>
                <w:color w:val="000000"/>
              </w:rPr>
            </w:pPr>
            <w:r w:rsidRPr="004B06BB">
              <w:rPr>
                <w:color w:val="000000"/>
              </w:rPr>
              <w:t>Pass / Fail</w:t>
            </w:r>
          </w:p>
        </w:tc>
      </w:tr>
      <w:tr w:rsidR="00F61F52" w:rsidTr="00093B5A">
        <w:tc>
          <w:tcPr>
            <w:tcW w:w="1132" w:type="dxa"/>
            <w:shd w:val="clear" w:color="auto" w:fill="auto"/>
          </w:tcPr>
          <w:p w:rsidR="003D3BCE" w:rsidRPr="004B06BB" w:rsidRDefault="003D3BCE" w:rsidP="00F61F52">
            <w:pPr>
              <w:rPr>
                <w:color w:val="000000"/>
              </w:rPr>
            </w:pPr>
            <w:r w:rsidRPr="004B06BB">
              <w:rPr>
                <w:color w:val="000000"/>
              </w:rPr>
              <w:t>4.7.3</w:t>
            </w:r>
          </w:p>
        </w:tc>
        <w:tc>
          <w:tcPr>
            <w:tcW w:w="5213" w:type="dxa"/>
            <w:shd w:val="clear" w:color="auto" w:fill="auto"/>
          </w:tcPr>
          <w:p w:rsidR="003D3BCE" w:rsidRPr="004B06BB" w:rsidRDefault="003D3BCE" w:rsidP="00F61F52">
            <w:pPr>
              <w:rPr>
                <w:color w:val="000000"/>
              </w:rPr>
            </w:pPr>
            <w:r w:rsidRPr="004B06BB">
              <w:rPr>
                <w:color w:val="000000"/>
              </w:rPr>
              <w:t>Compliance with equality legislation</w:t>
            </w:r>
          </w:p>
        </w:tc>
        <w:tc>
          <w:tcPr>
            <w:tcW w:w="3793" w:type="dxa"/>
            <w:shd w:val="clear" w:color="auto" w:fill="auto"/>
          </w:tcPr>
          <w:p w:rsidR="003D3BCE" w:rsidRPr="004B06BB" w:rsidRDefault="00A006F2" w:rsidP="00A006F2">
            <w:pPr>
              <w:rPr>
                <w:color w:val="000000"/>
              </w:rPr>
            </w:pPr>
            <w:r w:rsidRPr="004B06BB">
              <w:rPr>
                <w:color w:val="000000"/>
              </w:rPr>
              <w:t>Not Applicable</w:t>
            </w:r>
          </w:p>
        </w:tc>
      </w:tr>
      <w:tr w:rsidR="00F61F52" w:rsidTr="00093B5A">
        <w:tc>
          <w:tcPr>
            <w:tcW w:w="1132" w:type="dxa"/>
            <w:shd w:val="clear" w:color="auto" w:fill="auto"/>
          </w:tcPr>
          <w:p w:rsidR="003D3BCE" w:rsidRPr="004B06BB" w:rsidRDefault="003D3BCE" w:rsidP="00F61F52">
            <w:pPr>
              <w:rPr>
                <w:color w:val="000000"/>
              </w:rPr>
            </w:pPr>
            <w:r w:rsidRPr="004B06BB">
              <w:rPr>
                <w:color w:val="000000"/>
              </w:rPr>
              <w:t>4.7.4</w:t>
            </w:r>
          </w:p>
        </w:tc>
        <w:tc>
          <w:tcPr>
            <w:tcW w:w="5213" w:type="dxa"/>
            <w:shd w:val="clear" w:color="auto" w:fill="auto"/>
          </w:tcPr>
          <w:p w:rsidR="003D3BCE" w:rsidRPr="004B06BB" w:rsidRDefault="003D3BCE" w:rsidP="00F61F52">
            <w:pPr>
              <w:rPr>
                <w:color w:val="000000"/>
              </w:rPr>
            </w:pPr>
            <w:r w:rsidRPr="004B06BB">
              <w:rPr>
                <w:color w:val="000000"/>
              </w:rPr>
              <w:t>Environmental Management</w:t>
            </w:r>
          </w:p>
        </w:tc>
        <w:tc>
          <w:tcPr>
            <w:tcW w:w="3793" w:type="dxa"/>
            <w:shd w:val="clear" w:color="auto" w:fill="auto"/>
          </w:tcPr>
          <w:p w:rsidR="003D3BCE" w:rsidRPr="004B06BB" w:rsidRDefault="00A006F2" w:rsidP="00F61F52">
            <w:pPr>
              <w:rPr>
                <w:color w:val="000000"/>
              </w:rPr>
            </w:pPr>
            <w:r w:rsidRPr="004B06BB">
              <w:rPr>
                <w:color w:val="000000"/>
              </w:rPr>
              <w:t>Not Applicable</w:t>
            </w:r>
          </w:p>
        </w:tc>
      </w:tr>
      <w:tr w:rsidR="00F61F52" w:rsidTr="00093B5A">
        <w:tc>
          <w:tcPr>
            <w:tcW w:w="1132" w:type="dxa"/>
            <w:shd w:val="clear" w:color="auto" w:fill="auto"/>
          </w:tcPr>
          <w:p w:rsidR="00781E67" w:rsidRPr="004B06BB" w:rsidRDefault="00781E67" w:rsidP="00F61F52">
            <w:pPr>
              <w:rPr>
                <w:color w:val="000000"/>
              </w:rPr>
            </w:pPr>
            <w:r w:rsidRPr="004B06BB">
              <w:rPr>
                <w:color w:val="000000"/>
              </w:rPr>
              <w:t>4.7.5</w:t>
            </w:r>
          </w:p>
        </w:tc>
        <w:tc>
          <w:tcPr>
            <w:tcW w:w="5213" w:type="dxa"/>
            <w:shd w:val="clear" w:color="auto" w:fill="auto"/>
          </w:tcPr>
          <w:p w:rsidR="00781E67" w:rsidRPr="004B06BB" w:rsidRDefault="00781E67" w:rsidP="00F61F52">
            <w:pPr>
              <w:rPr>
                <w:color w:val="000000"/>
              </w:rPr>
            </w:pPr>
            <w:r w:rsidRPr="004B06BB">
              <w:rPr>
                <w:color w:val="000000"/>
              </w:rPr>
              <w:t>Health and Safety</w:t>
            </w:r>
          </w:p>
        </w:tc>
        <w:tc>
          <w:tcPr>
            <w:tcW w:w="3793" w:type="dxa"/>
            <w:shd w:val="clear" w:color="auto" w:fill="auto"/>
          </w:tcPr>
          <w:p w:rsidR="00781E67" w:rsidRPr="004B06BB" w:rsidRDefault="00E704CE" w:rsidP="00E704CE">
            <w:pPr>
              <w:rPr>
                <w:color w:val="000000"/>
              </w:rPr>
            </w:pPr>
            <w:r w:rsidRPr="004B06BB">
              <w:rPr>
                <w:color w:val="000000"/>
              </w:rPr>
              <w:t>Pass/Fail</w:t>
            </w:r>
          </w:p>
        </w:tc>
      </w:tr>
      <w:tr w:rsidR="00781E67" w:rsidTr="00093B5A">
        <w:tc>
          <w:tcPr>
            <w:tcW w:w="10138" w:type="dxa"/>
            <w:gridSpan w:val="3"/>
            <w:shd w:val="clear" w:color="auto" w:fill="auto"/>
          </w:tcPr>
          <w:p w:rsidR="00781E67" w:rsidRPr="004B06BB" w:rsidRDefault="00781E67" w:rsidP="00093B5A">
            <w:pPr>
              <w:jc w:val="center"/>
              <w:rPr>
                <w:b/>
                <w:color w:val="000000"/>
              </w:rPr>
            </w:pPr>
            <w:r w:rsidRPr="004B06BB">
              <w:rPr>
                <w:b/>
                <w:color w:val="000000"/>
              </w:rPr>
              <w:t>Award Criteria</w:t>
            </w:r>
          </w:p>
        </w:tc>
      </w:tr>
      <w:tr w:rsidR="00F61F52" w:rsidTr="00093B5A">
        <w:tc>
          <w:tcPr>
            <w:tcW w:w="1132" w:type="dxa"/>
            <w:shd w:val="clear" w:color="auto" w:fill="auto"/>
          </w:tcPr>
          <w:p w:rsidR="00781E67" w:rsidRPr="004B06BB" w:rsidRDefault="00781E67" w:rsidP="00F61F52">
            <w:pPr>
              <w:rPr>
                <w:color w:val="000000"/>
              </w:rPr>
            </w:pPr>
            <w:r w:rsidRPr="004B06BB">
              <w:rPr>
                <w:color w:val="000000"/>
              </w:rPr>
              <w:t>4.8</w:t>
            </w:r>
          </w:p>
        </w:tc>
        <w:tc>
          <w:tcPr>
            <w:tcW w:w="5213" w:type="dxa"/>
            <w:shd w:val="clear" w:color="auto" w:fill="auto"/>
          </w:tcPr>
          <w:p w:rsidR="00781E67" w:rsidRPr="004B06BB" w:rsidRDefault="00781E67" w:rsidP="00F61F52">
            <w:pPr>
              <w:rPr>
                <w:color w:val="000000"/>
              </w:rPr>
            </w:pPr>
            <w:r w:rsidRPr="004B06BB">
              <w:rPr>
                <w:color w:val="000000"/>
              </w:rPr>
              <w:t>Requirement Specific Questions</w:t>
            </w:r>
          </w:p>
        </w:tc>
        <w:tc>
          <w:tcPr>
            <w:tcW w:w="3793" w:type="dxa"/>
            <w:shd w:val="clear" w:color="auto" w:fill="auto"/>
          </w:tcPr>
          <w:p w:rsidR="00781E67" w:rsidRPr="004B06BB" w:rsidRDefault="00781E67" w:rsidP="00F61F52">
            <w:pPr>
              <w:rPr>
                <w:color w:val="000000"/>
              </w:rPr>
            </w:pPr>
            <w:r w:rsidRPr="004B06BB">
              <w:rPr>
                <w:color w:val="000000"/>
              </w:rPr>
              <w:t>Scored and Weighted</w:t>
            </w:r>
          </w:p>
        </w:tc>
      </w:tr>
      <w:tr w:rsidR="00F61F52" w:rsidTr="00093B5A">
        <w:tc>
          <w:tcPr>
            <w:tcW w:w="1132" w:type="dxa"/>
            <w:shd w:val="clear" w:color="auto" w:fill="auto"/>
          </w:tcPr>
          <w:p w:rsidR="00781E67" w:rsidRPr="004B06BB" w:rsidRDefault="00781E67" w:rsidP="00F61F52">
            <w:pPr>
              <w:rPr>
                <w:color w:val="000000"/>
              </w:rPr>
            </w:pPr>
            <w:r w:rsidRPr="004B06BB">
              <w:rPr>
                <w:color w:val="000000"/>
              </w:rPr>
              <w:t>4.9</w:t>
            </w:r>
          </w:p>
        </w:tc>
        <w:tc>
          <w:tcPr>
            <w:tcW w:w="5213" w:type="dxa"/>
            <w:shd w:val="clear" w:color="auto" w:fill="auto"/>
          </w:tcPr>
          <w:p w:rsidR="00781E67" w:rsidRPr="004B06BB" w:rsidRDefault="00781E67" w:rsidP="00F61F52">
            <w:pPr>
              <w:rPr>
                <w:color w:val="000000"/>
              </w:rPr>
            </w:pPr>
            <w:r w:rsidRPr="004B06BB">
              <w:rPr>
                <w:color w:val="000000"/>
              </w:rPr>
              <w:t>Pricing Schedule</w:t>
            </w:r>
          </w:p>
        </w:tc>
        <w:tc>
          <w:tcPr>
            <w:tcW w:w="3793" w:type="dxa"/>
            <w:shd w:val="clear" w:color="auto" w:fill="auto"/>
          </w:tcPr>
          <w:p w:rsidR="00781E67" w:rsidRPr="004B06BB" w:rsidRDefault="00781E67" w:rsidP="00F61F52">
            <w:pPr>
              <w:rPr>
                <w:color w:val="000000"/>
              </w:rPr>
            </w:pPr>
            <w:r w:rsidRPr="004B06BB">
              <w:rPr>
                <w:color w:val="000000"/>
              </w:rPr>
              <w:t>Scored and Weighted</w:t>
            </w:r>
          </w:p>
        </w:tc>
      </w:tr>
      <w:tr w:rsidR="00F61F52" w:rsidTr="00093B5A">
        <w:tc>
          <w:tcPr>
            <w:tcW w:w="1132" w:type="dxa"/>
            <w:shd w:val="clear" w:color="auto" w:fill="auto"/>
          </w:tcPr>
          <w:p w:rsidR="00781E67" w:rsidRPr="004B06BB" w:rsidRDefault="00781E67" w:rsidP="00F61F52">
            <w:pPr>
              <w:rPr>
                <w:color w:val="000000"/>
              </w:rPr>
            </w:pPr>
            <w:r w:rsidRPr="004B06BB">
              <w:rPr>
                <w:color w:val="000000"/>
              </w:rPr>
              <w:t>4.10</w:t>
            </w:r>
          </w:p>
        </w:tc>
        <w:tc>
          <w:tcPr>
            <w:tcW w:w="5213" w:type="dxa"/>
            <w:shd w:val="clear" w:color="auto" w:fill="auto"/>
          </w:tcPr>
          <w:p w:rsidR="00781E67" w:rsidRPr="004B06BB" w:rsidRDefault="00781E67" w:rsidP="00F61F52">
            <w:pPr>
              <w:rPr>
                <w:color w:val="000000"/>
              </w:rPr>
            </w:pPr>
            <w:r w:rsidRPr="004B06BB">
              <w:rPr>
                <w:color w:val="000000"/>
              </w:rPr>
              <w:t>ITT Template Appendices</w:t>
            </w:r>
          </w:p>
        </w:tc>
        <w:tc>
          <w:tcPr>
            <w:tcW w:w="3793" w:type="dxa"/>
            <w:shd w:val="clear" w:color="auto" w:fill="auto"/>
          </w:tcPr>
          <w:p w:rsidR="00781E67" w:rsidRPr="004B06BB" w:rsidRDefault="00781E67" w:rsidP="00F61F52">
            <w:pPr>
              <w:rPr>
                <w:color w:val="000000"/>
              </w:rPr>
            </w:pPr>
            <w:r w:rsidRPr="004B06BB">
              <w:rPr>
                <w:color w:val="000000"/>
              </w:rPr>
              <w:t>Template Only – Use where required</w:t>
            </w:r>
          </w:p>
        </w:tc>
      </w:tr>
      <w:tr w:rsidR="00781E67" w:rsidTr="00093B5A">
        <w:tc>
          <w:tcPr>
            <w:tcW w:w="10138" w:type="dxa"/>
            <w:gridSpan w:val="3"/>
            <w:shd w:val="clear" w:color="auto" w:fill="auto"/>
          </w:tcPr>
          <w:p w:rsidR="00781E67" w:rsidRPr="004B06BB" w:rsidRDefault="00781E67" w:rsidP="00F61F52">
            <w:pPr>
              <w:rPr>
                <w:color w:val="000000"/>
              </w:rPr>
            </w:pPr>
          </w:p>
        </w:tc>
      </w:tr>
      <w:tr w:rsidR="00F61F52" w:rsidTr="00093B5A">
        <w:tc>
          <w:tcPr>
            <w:tcW w:w="1132" w:type="dxa"/>
            <w:shd w:val="clear" w:color="auto" w:fill="auto"/>
          </w:tcPr>
          <w:p w:rsidR="00781E67" w:rsidRPr="004B06BB" w:rsidRDefault="00781E67" w:rsidP="00F61F52">
            <w:pPr>
              <w:rPr>
                <w:color w:val="000000"/>
              </w:rPr>
            </w:pPr>
            <w:r w:rsidRPr="004B06BB">
              <w:rPr>
                <w:color w:val="000000"/>
              </w:rPr>
              <w:t>4.11</w:t>
            </w:r>
          </w:p>
        </w:tc>
        <w:tc>
          <w:tcPr>
            <w:tcW w:w="5213" w:type="dxa"/>
            <w:shd w:val="clear" w:color="auto" w:fill="auto"/>
          </w:tcPr>
          <w:p w:rsidR="00781E67" w:rsidRPr="004B06BB" w:rsidRDefault="00781E67" w:rsidP="00F61F52">
            <w:pPr>
              <w:rPr>
                <w:color w:val="000000"/>
              </w:rPr>
            </w:pPr>
            <w:r w:rsidRPr="004B06BB">
              <w:rPr>
                <w:color w:val="000000"/>
              </w:rPr>
              <w:t>Terms and Conditions of Contract</w:t>
            </w:r>
          </w:p>
        </w:tc>
        <w:tc>
          <w:tcPr>
            <w:tcW w:w="3793" w:type="dxa"/>
            <w:shd w:val="clear" w:color="auto" w:fill="auto"/>
          </w:tcPr>
          <w:p w:rsidR="00781E67" w:rsidRPr="004B06BB" w:rsidRDefault="00781E67" w:rsidP="00F61F52">
            <w:pPr>
              <w:rPr>
                <w:color w:val="000000"/>
              </w:rPr>
            </w:pPr>
            <w:r w:rsidRPr="004B06BB">
              <w:rPr>
                <w:color w:val="000000"/>
              </w:rPr>
              <w:t>Pass/Fail</w:t>
            </w:r>
          </w:p>
        </w:tc>
      </w:tr>
      <w:tr w:rsidR="00F61F52" w:rsidTr="00093B5A">
        <w:tc>
          <w:tcPr>
            <w:tcW w:w="1132" w:type="dxa"/>
            <w:shd w:val="clear" w:color="auto" w:fill="auto"/>
          </w:tcPr>
          <w:p w:rsidR="00781E67" w:rsidRPr="004B06BB" w:rsidRDefault="00781E67" w:rsidP="00F61F52">
            <w:pPr>
              <w:rPr>
                <w:color w:val="000000"/>
              </w:rPr>
            </w:pPr>
            <w:r w:rsidRPr="004B06BB">
              <w:rPr>
                <w:color w:val="000000"/>
              </w:rPr>
              <w:t>4.12</w:t>
            </w:r>
          </w:p>
        </w:tc>
        <w:tc>
          <w:tcPr>
            <w:tcW w:w="5213" w:type="dxa"/>
            <w:shd w:val="clear" w:color="auto" w:fill="auto"/>
          </w:tcPr>
          <w:p w:rsidR="00781E67" w:rsidRPr="004B06BB" w:rsidRDefault="00781E67" w:rsidP="00F61F52">
            <w:pPr>
              <w:rPr>
                <w:color w:val="000000"/>
              </w:rPr>
            </w:pPr>
            <w:r w:rsidRPr="004B06BB">
              <w:rPr>
                <w:color w:val="000000"/>
              </w:rPr>
              <w:t>Declaration</w:t>
            </w:r>
          </w:p>
        </w:tc>
        <w:tc>
          <w:tcPr>
            <w:tcW w:w="3793" w:type="dxa"/>
            <w:shd w:val="clear" w:color="auto" w:fill="auto"/>
          </w:tcPr>
          <w:p w:rsidR="00781E67" w:rsidRPr="004B06BB" w:rsidRDefault="00781E67" w:rsidP="00F61F52">
            <w:pPr>
              <w:rPr>
                <w:color w:val="000000"/>
              </w:rPr>
            </w:pPr>
            <w:r w:rsidRPr="004B06BB">
              <w:rPr>
                <w:color w:val="000000"/>
              </w:rPr>
              <w:t>Pass/Fail</w:t>
            </w:r>
          </w:p>
        </w:tc>
      </w:tr>
    </w:tbl>
    <w:p w:rsidR="00252A87" w:rsidRPr="009E5141" w:rsidRDefault="00252A87" w:rsidP="0016319B">
      <w:pPr>
        <w:rPr>
          <w:rStyle w:val="FCEBodyTextChar"/>
        </w:rPr>
      </w:pPr>
    </w:p>
    <w:p w:rsidR="00323316" w:rsidRDefault="00CC6687" w:rsidP="00CC6687">
      <w:pPr>
        <w:pStyle w:val="Heading2"/>
      </w:pPr>
      <w:r>
        <w:lastRenderedPageBreak/>
        <w:t>Supplier Information</w:t>
      </w: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2745"/>
        <w:gridCol w:w="425"/>
        <w:gridCol w:w="3646"/>
        <w:gridCol w:w="40"/>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 xml:space="preserve">Full name of the Supplier completing the </w:t>
            </w:r>
            <w:r w:rsidR="00CC6687">
              <w:rPr>
                <w:rFonts w:eastAsia="Arial"/>
              </w:rPr>
              <w:t>ITT</w:t>
            </w:r>
            <w:r>
              <w:rPr>
                <w:rFonts w:eastAsia="Arial"/>
              </w:rPr>
              <w:t xml:space="preserve"> </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rPr>
          <w:trHeight w:val="56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address</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rPr>
          <w:trHeight w:val="400"/>
        </w:trPr>
        <w:tc>
          <w:tcPr>
            <w:tcW w:w="3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r>
              <w:rPr>
                <w:rFonts w:eastAsia="Arial"/>
              </w:rPr>
              <w:t>Please mark ‘X’ in the relevant box to indicate your trading status</w:t>
            </w:r>
          </w:p>
          <w:p w:rsidR="00323316" w:rsidRDefault="00323316" w:rsidP="00CC6687"/>
          <w:p w:rsidR="00323316" w:rsidRDefault="00323316" w:rsidP="00CC6687"/>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 xml:space="preserve">i) a public limited company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tc>
      </w:tr>
      <w:tr w:rsidR="00323316" w:rsidTr="00B858E2">
        <w:trPr>
          <w:trHeight w:val="4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ii) a limited company</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 xml:space="preserve"> </w:t>
            </w:r>
          </w:p>
          <w:p w:rsidR="00323316" w:rsidRDefault="00323316" w:rsidP="00CC6687"/>
        </w:tc>
      </w:tr>
      <w:tr w:rsidR="00323316" w:rsidTr="00B858E2">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iii) a limited liability partnership</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iv) other partnership</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tc>
      </w:tr>
      <w:tr w:rsidR="00323316" w:rsidTr="00B858E2">
        <w:trPr>
          <w:trHeight w:val="30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v) sole trader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tc>
      </w:tr>
      <w:tr w:rsidR="00323316" w:rsidTr="00B858E2">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vi) other (please specify)</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rPr>
          <w:trHeight w:val="580"/>
        </w:trPr>
        <w:tc>
          <w:tcPr>
            <w:tcW w:w="3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r>
              <w:rPr>
                <w:rFonts w:eastAsia="Arial"/>
              </w:rPr>
              <w:t>Please mark ‘X’ in the relevant boxes to indicate whether any of the following classifications apply to you</w:t>
            </w:r>
          </w:p>
          <w:p w:rsidR="00323316" w:rsidRDefault="00323316" w:rsidP="00CC6687"/>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i)Voluntary, Community and Social Enterprise (VCSE)</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 xml:space="preserve">ii) Small or Medium Enterprise (SME) </w:t>
            </w:r>
            <w:r>
              <w:rPr>
                <w:rFonts w:eastAsia="Arial"/>
                <w:vertAlign w:val="superscript"/>
              </w:rPr>
              <w:footnoteReference w:id="1"/>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iii) Sheltered workshop</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tc>
      </w:tr>
      <w:tr w:rsidR="00323316" w:rsidTr="00B858E2">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3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iv) Public service mutual</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rPr>
          <w:trHeight w:val="700"/>
        </w:trPr>
        <w:tc>
          <w:tcPr>
            <w:tcW w:w="10368"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58E2" w:rsidRDefault="00323316" w:rsidP="00CC6687">
            <w:pPr>
              <w:rPr>
                <w:rFonts w:eastAsia="Arial"/>
              </w:rPr>
            </w:pPr>
            <w:r w:rsidRPr="00B858E2">
              <w:rPr>
                <w:rFonts w:eastAsia="Arial"/>
                <w:b/>
              </w:rPr>
              <w:lastRenderedPageBreak/>
              <w:t>Bidding model</w:t>
            </w:r>
            <w:r w:rsidR="00B858E2">
              <w:rPr>
                <w:rFonts w:eastAsia="Arial"/>
              </w:rPr>
              <w:t xml:space="preserve"> </w:t>
            </w:r>
          </w:p>
          <w:p w:rsidR="00323316" w:rsidRPr="00B858E2" w:rsidRDefault="00B858E2" w:rsidP="00CC6687">
            <w:pPr>
              <w:rPr>
                <w:b/>
              </w:rPr>
            </w:pPr>
            <w:r>
              <w:rPr>
                <w:rFonts w:eastAsia="Arial"/>
              </w:rPr>
              <w:t>Please mark ‘</w:t>
            </w:r>
            <w:r w:rsidRPr="00B858E2">
              <w:rPr>
                <w:rFonts w:eastAsia="Arial"/>
                <w:b/>
              </w:rPr>
              <w:t>X</w:t>
            </w:r>
            <w:r>
              <w:rPr>
                <w:rFonts w:eastAsia="Arial"/>
              </w:rPr>
              <w:t>’ in the relevant box to indicate whether you are:</w:t>
            </w:r>
          </w:p>
        </w:tc>
        <w:tc>
          <w:tcPr>
            <w:tcW w:w="40" w:type="dxa"/>
            <w:shd w:val="clear" w:color="auto" w:fill="auto"/>
            <w:tcMar>
              <w:top w:w="0" w:type="dxa"/>
              <w:left w:w="10" w:type="dxa"/>
              <w:bottom w:w="0" w:type="dxa"/>
              <w:right w:w="10" w:type="dxa"/>
            </w:tcMar>
          </w:tcPr>
          <w:p w:rsidR="00323316" w:rsidRDefault="00323316" w:rsidP="00CC6687"/>
        </w:tc>
      </w:tr>
      <w:tr w:rsidR="00323316" w:rsidTr="00B858E2">
        <w:trPr>
          <w:trHeight w:val="520"/>
        </w:trPr>
        <w:tc>
          <w:tcPr>
            <w:tcW w:w="629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3316" w:rsidRPr="004B06BB" w:rsidRDefault="00323316" w:rsidP="00CC6687">
            <w:pPr>
              <w:rPr>
                <w:color w:val="000000"/>
              </w:rPr>
            </w:pPr>
            <w:r w:rsidRPr="004B06BB">
              <w:rPr>
                <w:rFonts w:eastAsia="Arial"/>
                <w:color w:val="000000"/>
              </w:rPr>
              <w:t>a)      Bidding as a Prime Contractor and will deliver 10</w:t>
            </w:r>
            <w:r w:rsidR="00CD33C3" w:rsidRPr="004B06BB">
              <w:rPr>
                <w:rFonts w:eastAsia="Arial"/>
                <w:color w:val="000000"/>
              </w:rPr>
              <w:t xml:space="preserve">0% of the key </w:t>
            </w:r>
            <w:r w:rsidR="00A006F2" w:rsidRPr="004B06BB">
              <w:rPr>
                <w:rFonts w:eastAsia="Arial"/>
                <w:color w:val="000000"/>
              </w:rPr>
              <w:t>framework</w:t>
            </w:r>
            <w:r w:rsidRPr="004B06BB">
              <w:rPr>
                <w:rFonts w:eastAsia="Arial"/>
                <w:color w:val="000000"/>
              </w:rPr>
              <w:t xml:space="preserve"> deliverables yourself</w:t>
            </w:r>
          </w:p>
        </w:tc>
        <w:tc>
          <w:tcPr>
            <w:tcW w:w="4071"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B858E2"/>
        </w:tc>
        <w:tc>
          <w:tcPr>
            <w:tcW w:w="40" w:type="dxa"/>
            <w:shd w:val="clear" w:color="auto" w:fill="auto"/>
            <w:tcMar>
              <w:top w:w="0" w:type="dxa"/>
              <w:left w:w="10" w:type="dxa"/>
              <w:bottom w:w="0" w:type="dxa"/>
              <w:right w:w="10" w:type="dxa"/>
            </w:tcMar>
          </w:tcPr>
          <w:p w:rsidR="00323316" w:rsidRDefault="00323316" w:rsidP="00CC6687"/>
        </w:tc>
      </w:tr>
      <w:tr w:rsidR="00323316" w:rsidTr="00B858E2">
        <w:trPr>
          <w:trHeight w:val="520"/>
        </w:trPr>
        <w:tc>
          <w:tcPr>
            <w:tcW w:w="6297"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3316" w:rsidRPr="004B06BB" w:rsidRDefault="00323316" w:rsidP="00CC6687">
            <w:pPr>
              <w:rPr>
                <w:color w:val="000000"/>
              </w:rPr>
            </w:pPr>
            <w:r w:rsidRPr="004B06BB">
              <w:rPr>
                <w:rFonts w:eastAsia="Arial"/>
                <w:color w:val="000000"/>
              </w:rPr>
              <w:t xml:space="preserve">b)      Bidding as a Prime Contractor and will use third parties to deliver </w:t>
            </w:r>
            <w:r w:rsidRPr="004B06BB">
              <w:rPr>
                <w:rFonts w:eastAsia="Arial"/>
                <w:color w:val="000000"/>
                <w:u w:val="single"/>
              </w:rPr>
              <w:t>some</w:t>
            </w:r>
            <w:r w:rsidRPr="004B06BB">
              <w:rPr>
                <w:rFonts w:eastAsia="Arial"/>
                <w:color w:val="000000"/>
              </w:rPr>
              <w:t xml:space="preserve"> of the services</w:t>
            </w:r>
          </w:p>
          <w:p w:rsidR="00323316" w:rsidRPr="004B06BB" w:rsidRDefault="00323316" w:rsidP="00CC6687">
            <w:pPr>
              <w:rPr>
                <w:color w:val="000000"/>
              </w:rPr>
            </w:pPr>
          </w:p>
          <w:p w:rsidR="00323316" w:rsidRPr="004B06BB" w:rsidRDefault="00323316" w:rsidP="00CC6687">
            <w:pPr>
              <w:rPr>
                <w:color w:val="000000"/>
              </w:rPr>
            </w:pPr>
            <w:r w:rsidRPr="004B06BB">
              <w:rPr>
                <w:rFonts w:eastAsia="Arial"/>
                <w:color w:val="000000"/>
              </w:rPr>
              <w:t xml:space="preserve">If yes, please provide details of your proposed bidding model that includes members of the supply chain, the percentage of work being delivered by each sub-contractor and the key </w:t>
            </w:r>
            <w:r w:rsidR="00A006F2" w:rsidRPr="004B06BB">
              <w:rPr>
                <w:rFonts w:eastAsia="Arial"/>
                <w:color w:val="000000"/>
              </w:rPr>
              <w:t>framework</w:t>
            </w:r>
            <w:r w:rsidRPr="004B06BB">
              <w:rPr>
                <w:rFonts w:eastAsia="Arial"/>
                <w:color w:val="000000"/>
              </w:rPr>
              <w:t xml:space="preserve"> deliverables each sub-contractor will be responsible for.</w:t>
            </w:r>
          </w:p>
        </w:tc>
        <w:tc>
          <w:tcPr>
            <w:tcW w:w="4071"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C6687">
            <w:r>
              <w:rPr>
                <w:rFonts w:eastAsia="Arial"/>
                <w:i/>
              </w:rPr>
              <w:t> </w:t>
            </w:r>
          </w:p>
          <w:p w:rsidR="00323316" w:rsidRDefault="00323316" w:rsidP="00CC6687"/>
        </w:tc>
        <w:tc>
          <w:tcPr>
            <w:tcW w:w="40" w:type="dxa"/>
            <w:shd w:val="clear" w:color="auto" w:fill="auto"/>
            <w:tcMar>
              <w:top w:w="0" w:type="dxa"/>
              <w:left w:w="10" w:type="dxa"/>
              <w:bottom w:w="0" w:type="dxa"/>
              <w:right w:w="10" w:type="dxa"/>
            </w:tcMar>
          </w:tcPr>
          <w:p w:rsidR="00323316" w:rsidRDefault="00323316" w:rsidP="00CC6687"/>
        </w:tc>
      </w:tr>
      <w:tr w:rsidR="00323316" w:rsidTr="00B858E2">
        <w:trPr>
          <w:trHeight w:val="520"/>
        </w:trPr>
        <w:tc>
          <w:tcPr>
            <w:tcW w:w="6297"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C6687">
            <w:r>
              <w:rPr>
                <w:rFonts w:eastAsia="Arial"/>
              </w:rPr>
              <w:t xml:space="preserve">c)       Bidding as Prime Contractor but will operate as a Managing Agent and will use third parties to deliver </w:t>
            </w:r>
            <w:r>
              <w:rPr>
                <w:rFonts w:eastAsia="Arial"/>
                <w:u w:val="single"/>
              </w:rPr>
              <w:t>all</w:t>
            </w:r>
            <w:r>
              <w:rPr>
                <w:rFonts w:eastAsia="Arial"/>
              </w:rPr>
              <w:t xml:space="preserve"> of the services</w:t>
            </w:r>
          </w:p>
          <w:p w:rsidR="00323316" w:rsidRDefault="00323316" w:rsidP="00CC6687"/>
          <w:p w:rsidR="00323316" w:rsidRDefault="00323316" w:rsidP="00CC6687">
            <w:r>
              <w:rPr>
                <w:rFonts w:eastAsia="Arial"/>
              </w:rPr>
              <w:t xml:space="preserve">If yes, please provide details of your proposed bidding model that includes members of the supply chain, the percentage of work </w:t>
            </w:r>
            <w:r w:rsidRPr="004B06BB">
              <w:rPr>
                <w:rFonts w:eastAsia="Arial"/>
                <w:color w:val="000000"/>
              </w:rPr>
              <w:t xml:space="preserve">being delivered by each sub-contractor and the key </w:t>
            </w:r>
            <w:r w:rsidR="00A006F2" w:rsidRPr="004B06BB">
              <w:rPr>
                <w:rFonts w:eastAsia="Arial"/>
                <w:color w:val="000000"/>
              </w:rPr>
              <w:t>framework</w:t>
            </w:r>
            <w:r w:rsidRPr="004B06BB">
              <w:rPr>
                <w:rFonts w:eastAsia="Arial"/>
                <w:color w:val="000000"/>
              </w:rPr>
              <w:t xml:space="preserve"> deliverables</w:t>
            </w:r>
            <w:r>
              <w:rPr>
                <w:rFonts w:eastAsia="Arial"/>
              </w:rPr>
              <w:t xml:space="preserve"> each sub-contractor will be responsible for.</w:t>
            </w:r>
          </w:p>
        </w:tc>
        <w:tc>
          <w:tcPr>
            <w:tcW w:w="4071"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B858E2"/>
        </w:tc>
        <w:tc>
          <w:tcPr>
            <w:tcW w:w="40" w:type="dxa"/>
            <w:shd w:val="clear" w:color="auto" w:fill="auto"/>
            <w:tcMar>
              <w:top w:w="0" w:type="dxa"/>
              <w:left w:w="10" w:type="dxa"/>
              <w:bottom w:w="0" w:type="dxa"/>
              <w:right w:w="10" w:type="dxa"/>
            </w:tcMar>
          </w:tcPr>
          <w:p w:rsidR="00323316" w:rsidRDefault="00323316" w:rsidP="00CC6687"/>
        </w:tc>
      </w:tr>
      <w:tr w:rsidR="00323316" w:rsidTr="00B858E2">
        <w:trPr>
          <w:trHeight w:val="520"/>
        </w:trPr>
        <w:tc>
          <w:tcPr>
            <w:tcW w:w="6297"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C6687">
            <w:r>
              <w:rPr>
                <w:rFonts w:eastAsia="Arial"/>
              </w:rPr>
              <w:t xml:space="preserve">d)      Bidding as a consortium but not proposing to create a new legal entity. </w:t>
            </w:r>
          </w:p>
          <w:p w:rsidR="00323316" w:rsidRDefault="00323316" w:rsidP="00CC6687"/>
          <w:p w:rsidR="00323316" w:rsidRDefault="00323316" w:rsidP="00CC6687">
            <w:r>
              <w:rPr>
                <w:rFonts w:eastAsia="Arial"/>
              </w:rPr>
              <w:t xml:space="preserve">If yes, please include details of your consortium in the next column and use a separate Appendix to explain the alternative arrangements i.e. why a new legal entity is not being created. </w:t>
            </w:r>
          </w:p>
          <w:p w:rsidR="00323316" w:rsidRDefault="00323316" w:rsidP="00CC6687"/>
          <w:p w:rsidR="00323316" w:rsidRDefault="00323316" w:rsidP="00CC6687">
            <w:r>
              <w:rPr>
                <w:rFonts w:eastAsia="Arial"/>
              </w:rPr>
              <w:t xml:space="preserve">Please note that the authority may require the </w:t>
            </w:r>
            <w:r w:rsidRPr="004B06BB">
              <w:rPr>
                <w:rFonts w:eastAsia="Arial"/>
                <w:color w:val="000000"/>
              </w:rPr>
              <w:t xml:space="preserve">consortium to assume a specific legal form if awarded the </w:t>
            </w:r>
            <w:r w:rsidR="00B92776" w:rsidRPr="004B06BB">
              <w:rPr>
                <w:rFonts w:eastAsia="Arial"/>
                <w:color w:val="000000"/>
              </w:rPr>
              <w:t>framework</w:t>
            </w:r>
            <w:r w:rsidRPr="004B06BB">
              <w:rPr>
                <w:rFonts w:eastAsia="Arial"/>
                <w:color w:val="000000"/>
              </w:rPr>
              <w:t xml:space="preserve">, to the extent that it is necessary for the satisfactory performance of the </w:t>
            </w:r>
            <w:r w:rsidR="00B92776" w:rsidRPr="004B06BB">
              <w:rPr>
                <w:rFonts w:eastAsia="Arial"/>
                <w:color w:val="000000"/>
              </w:rPr>
              <w:t>framework</w:t>
            </w:r>
            <w:r w:rsidRPr="004B06BB">
              <w:rPr>
                <w:rFonts w:eastAsia="Arial"/>
                <w:color w:val="000000"/>
              </w:rPr>
              <w:t>.</w:t>
            </w:r>
          </w:p>
        </w:tc>
        <w:tc>
          <w:tcPr>
            <w:tcW w:w="4071"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C6687">
            <w:r>
              <w:rPr>
                <w:rFonts w:eastAsia="Arial"/>
                <w:i/>
              </w:rPr>
              <w:t> </w:t>
            </w:r>
          </w:p>
          <w:p w:rsidR="00323316" w:rsidRDefault="00323316" w:rsidP="00CC6687"/>
          <w:p w:rsidR="00B858E2" w:rsidRDefault="00B858E2" w:rsidP="00CC6687">
            <w:pPr>
              <w:rPr>
                <w:rFonts w:eastAsia="Arial"/>
                <w:u w:val="single"/>
              </w:rPr>
            </w:pPr>
          </w:p>
          <w:p w:rsidR="00323316" w:rsidRPr="00B858E2" w:rsidRDefault="00323316" w:rsidP="00CC6687">
            <w:pPr>
              <w:rPr>
                <w:b/>
              </w:rPr>
            </w:pPr>
            <w:r w:rsidRPr="00B858E2">
              <w:rPr>
                <w:rFonts w:eastAsia="Arial"/>
                <w:b/>
                <w:u w:val="single"/>
              </w:rPr>
              <w:t>Consortium members</w:t>
            </w:r>
            <w:r w:rsidR="00B858E2" w:rsidRPr="00B858E2">
              <w:rPr>
                <w:rFonts w:eastAsia="Arial"/>
                <w:b/>
                <w:u w:val="single"/>
              </w:rPr>
              <w:t>:</w:t>
            </w:r>
          </w:p>
          <w:p w:rsidR="00323316" w:rsidRDefault="00323316" w:rsidP="00CC6687"/>
          <w:p w:rsidR="00B858E2" w:rsidRDefault="00B858E2" w:rsidP="00CC6687">
            <w:pPr>
              <w:rPr>
                <w:rFonts w:eastAsia="Arial"/>
                <w:u w:val="single"/>
              </w:rPr>
            </w:pPr>
          </w:p>
          <w:p w:rsidR="00323316" w:rsidRPr="00B858E2" w:rsidRDefault="00323316" w:rsidP="00CC6687">
            <w:pPr>
              <w:rPr>
                <w:b/>
              </w:rPr>
            </w:pPr>
            <w:r w:rsidRPr="00B858E2">
              <w:rPr>
                <w:rFonts w:eastAsia="Arial"/>
                <w:b/>
                <w:u w:val="single"/>
              </w:rPr>
              <w:t>Lead member</w:t>
            </w:r>
            <w:r w:rsidR="00B858E2" w:rsidRPr="00B858E2">
              <w:rPr>
                <w:rFonts w:eastAsia="Arial"/>
                <w:b/>
              </w:rPr>
              <w:t>:</w:t>
            </w:r>
          </w:p>
          <w:p w:rsidR="00323316" w:rsidRPr="00B858E2" w:rsidRDefault="00323316" w:rsidP="00CC6687"/>
        </w:tc>
        <w:tc>
          <w:tcPr>
            <w:tcW w:w="40" w:type="dxa"/>
            <w:shd w:val="clear" w:color="auto" w:fill="auto"/>
            <w:tcMar>
              <w:top w:w="0" w:type="dxa"/>
              <w:left w:w="10" w:type="dxa"/>
              <w:bottom w:w="0" w:type="dxa"/>
              <w:right w:w="10" w:type="dxa"/>
            </w:tcMar>
          </w:tcPr>
          <w:p w:rsidR="00323316" w:rsidRDefault="00323316" w:rsidP="00CC6687"/>
        </w:tc>
      </w:tr>
      <w:tr w:rsidR="00323316" w:rsidTr="00B858E2">
        <w:trPr>
          <w:trHeight w:val="520"/>
        </w:trPr>
        <w:tc>
          <w:tcPr>
            <w:tcW w:w="6297"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C6687">
            <w:r>
              <w:rPr>
                <w:rFonts w:eastAsia="Arial"/>
              </w:rPr>
              <w:t xml:space="preserve">e)      Bidding as a consortium and intend to create a Special Purpose Vehicle (SPV). </w:t>
            </w:r>
          </w:p>
          <w:p w:rsidR="00323316" w:rsidRDefault="00323316" w:rsidP="00CC6687"/>
          <w:p w:rsidR="00323316" w:rsidRDefault="00323316" w:rsidP="00CC6687">
            <w:r>
              <w:rPr>
                <w:rFonts w:eastAsia="Arial"/>
              </w:rPr>
              <w:t>If yes, please include details of your consortium, current lead member and intended SPV in the next column and provide full details of the bidding model using a separate Appendix.</w:t>
            </w:r>
          </w:p>
        </w:tc>
        <w:tc>
          <w:tcPr>
            <w:tcW w:w="4071"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323316" w:rsidRDefault="00323316" w:rsidP="00CC6687"/>
          <w:p w:rsidR="00323316" w:rsidRDefault="00323316" w:rsidP="00CC6687"/>
          <w:p w:rsidR="00323316" w:rsidRPr="00B858E2" w:rsidRDefault="00323316" w:rsidP="00CC6687">
            <w:pPr>
              <w:rPr>
                <w:rFonts w:eastAsia="Arial"/>
                <w:b/>
                <w:u w:val="single"/>
              </w:rPr>
            </w:pPr>
            <w:r w:rsidRPr="00B858E2">
              <w:rPr>
                <w:rFonts w:eastAsia="Arial"/>
                <w:b/>
                <w:u w:val="single"/>
              </w:rPr>
              <w:t>Consortium members</w:t>
            </w:r>
            <w:r w:rsidR="00B858E2" w:rsidRPr="00B858E2">
              <w:rPr>
                <w:rFonts w:eastAsia="Arial"/>
                <w:b/>
                <w:u w:val="single"/>
              </w:rPr>
              <w:t>:</w:t>
            </w:r>
          </w:p>
          <w:p w:rsidR="00B858E2" w:rsidRDefault="00B858E2" w:rsidP="00CC6687"/>
          <w:p w:rsidR="00323316" w:rsidRPr="00B858E2" w:rsidRDefault="00323316" w:rsidP="00CC6687">
            <w:pPr>
              <w:rPr>
                <w:rFonts w:eastAsia="Arial"/>
                <w:b/>
                <w:u w:val="single"/>
              </w:rPr>
            </w:pPr>
            <w:r w:rsidRPr="00B858E2">
              <w:rPr>
                <w:rFonts w:eastAsia="Arial"/>
                <w:b/>
                <w:u w:val="single"/>
              </w:rPr>
              <w:t>Current lead member</w:t>
            </w:r>
            <w:r w:rsidR="00B858E2" w:rsidRPr="00B858E2">
              <w:rPr>
                <w:rFonts w:eastAsia="Arial"/>
                <w:b/>
                <w:u w:val="single"/>
              </w:rPr>
              <w:t>:</w:t>
            </w:r>
          </w:p>
          <w:p w:rsidR="00B858E2" w:rsidRDefault="00B858E2" w:rsidP="00CC6687"/>
          <w:p w:rsidR="00323316" w:rsidRPr="00B858E2" w:rsidRDefault="00323316" w:rsidP="00CC6687">
            <w:pPr>
              <w:rPr>
                <w:rFonts w:eastAsia="Arial"/>
                <w:b/>
                <w:u w:val="single"/>
              </w:rPr>
            </w:pPr>
            <w:r w:rsidRPr="00B858E2">
              <w:rPr>
                <w:rFonts w:eastAsia="Arial"/>
                <w:b/>
                <w:u w:val="single"/>
              </w:rPr>
              <w:t>Name of Special Purpose Vehicle</w:t>
            </w:r>
            <w:r w:rsidR="00B858E2" w:rsidRPr="00B858E2">
              <w:rPr>
                <w:rFonts w:eastAsia="Arial"/>
                <w:b/>
                <w:u w:val="single"/>
              </w:rPr>
              <w:t>:</w:t>
            </w:r>
          </w:p>
          <w:p w:rsidR="00B858E2" w:rsidRDefault="00B858E2" w:rsidP="00CC6687"/>
        </w:tc>
        <w:tc>
          <w:tcPr>
            <w:tcW w:w="40" w:type="dxa"/>
            <w:shd w:val="clear" w:color="auto" w:fill="auto"/>
            <w:tcMar>
              <w:top w:w="0" w:type="dxa"/>
              <w:left w:w="10" w:type="dxa"/>
              <w:bottom w:w="0" w:type="dxa"/>
              <w:right w:w="10" w:type="dxa"/>
            </w:tcMar>
          </w:tcPr>
          <w:p w:rsidR="00323316" w:rsidRDefault="00323316" w:rsidP="00CC6687"/>
        </w:tc>
      </w:tr>
      <w:tr w:rsidR="00323316" w:rsidTr="002A76A4">
        <w:trPr>
          <w:trHeight w:val="320"/>
        </w:trPr>
        <w:tc>
          <w:tcPr>
            <w:tcW w:w="104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lastRenderedPageBreak/>
              <w:t>Contact details</w:t>
            </w:r>
          </w:p>
        </w:tc>
      </w:tr>
      <w:tr w:rsidR="00323316" w:rsidTr="002A76A4">
        <w:tc>
          <w:tcPr>
            <w:tcW w:w="104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Country</w:t>
            </w:r>
          </w:p>
        </w:tc>
        <w:tc>
          <w:tcPr>
            <w:tcW w:w="89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323316" w:rsidRDefault="00323316" w:rsidP="00CC6687"/>
    <w:tbl>
      <w:tblPr>
        <w:tblW w:w="10408" w:type="dxa"/>
        <w:tblInd w:w="-228" w:type="dxa"/>
        <w:tblLayout w:type="fixed"/>
        <w:tblCellMar>
          <w:left w:w="10" w:type="dxa"/>
          <w:right w:w="10" w:type="dxa"/>
        </w:tblCellMar>
        <w:tblLook w:val="0000" w:firstRow="0" w:lastRow="0" w:firstColumn="0" w:lastColumn="0" w:noHBand="0" w:noVBand="0"/>
      </w:tblPr>
      <w:tblGrid>
        <w:gridCol w:w="5163"/>
        <w:gridCol w:w="5245"/>
      </w:tblGrid>
      <w:tr w:rsidR="00323316" w:rsidTr="002A76A4">
        <w:trPr>
          <w:trHeight w:val="440"/>
        </w:trPr>
        <w:tc>
          <w:tcPr>
            <w:tcW w:w="10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2A76A4" w:rsidRDefault="00323316" w:rsidP="002A76A4">
            <w:pPr>
              <w:rPr>
                <w:b/>
              </w:rPr>
            </w:pPr>
            <w:r w:rsidRPr="002A76A4">
              <w:rPr>
                <w:rFonts w:eastAsia="Arial"/>
                <w:b/>
              </w:rPr>
              <w:t xml:space="preserve">Licensing and registration (please </w:t>
            </w:r>
            <w:r w:rsidR="002A76A4">
              <w:rPr>
                <w:rFonts w:eastAsia="Arial"/>
                <w:b/>
              </w:rPr>
              <w:t>delete the option which doesn’t apply</w:t>
            </w:r>
            <w:r w:rsidRPr="002A76A4">
              <w:rPr>
                <w:rFonts w:eastAsia="Arial"/>
                <w:b/>
              </w:rPr>
              <w:t>)</w:t>
            </w:r>
          </w:p>
        </w:tc>
      </w:tr>
      <w:tr w:rsidR="002A76A4" w:rsidTr="002A76A4">
        <w:trPr>
          <w:trHeight w:val="440"/>
        </w:trPr>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A76A4" w:rsidRDefault="002A76A4" w:rsidP="00CC6687">
            <w:r>
              <w:rPr>
                <w:rFonts w:eastAsia="Arial"/>
              </w:rPr>
              <w:t>Registration with a professional body</w:t>
            </w:r>
          </w:p>
          <w:p w:rsidR="002A76A4" w:rsidRDefault="002A76A4" w:rsidP="00CC6687">
            <w:r>
              <w:rPr>
                <w:rFonts w:eastAsia="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A76A4" w:rsidRPr="002A76A4" w:rsidRDefault="002A76A4" w:rsidP="00CC6687">
            <w:pPr>
              <w:rPr>
                <w:b/>
              </w:rPr>
            </w:pPr>
            <w:r w:rsidRPr="002A76A4">
              <w:rPr>
                <w:rFonts w:eastAsia="Arial"/>
                <w:b/>
              </w:rPr>
              <w:t>Yes / No</w:t>
            </w:r>
          </w:p>
          <w:p w:rsidR="002A76A4" w:rsidRDefault="002A76A4" w:rsidP="00CC6687"/>
          <w:p w:rsidR="002A76A4" w:rsidRDefault="002A76A4" w:rsidP="00CC6687">
            <w:r>
              <w:rPr>
                <w:rFonts w:eastAsia="Arial"/>
              </w:rPr>
              <w:t>If Yes, please provide the registration number in this box.</w:t>
            </w:r>
          </w:p>
        </w:tc>
      </w:tr>
      <w:tr w:rsidR="002A76A4" w:rsidTr="002A76A4">
        <w:trPr>
          <w:trHeight w:val="440"/>
        </w:trPr>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A76A4" w:rsidRDefault="002A76A4" w:rsidP="00CC6687">
            <w:r>
              <w:rPr>
                <w:rFonts w:eastAsia="Arial"/>
              </w:rPr>
              <w:t>Is it a legal requirement in the state where you are established for you to be licensed or a member of a relevant organisation in order to provide the requirement in this procurement?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2A76A4" w:rsidRPr="002A76A4" w:rsidRDefault="002A76A4" w:rsidP="00CC6687">
            <w:pPr>
              <w:rPr>
                <w:b/>
              </w:rPr>
            </w:pPr>
            <w:r w:rsidRPr="002A76A4">
              <w:rPr>
                <w:rFonts w:eastAsia="Arial"/>
                <w:b/>
              </w:rPr>
              <w:t>Yes / No</w:t>
            </w:r>
          </w:p>
          <w:p w:rsidR="002A76A4" w:rsidRDefault="002A76A4" w:rsidP="00CC6687"/>
          <w:p w:rsidR="002A76A4" w:rsidRDefault="002A76A4" w:rsidP="00CC6687">
            <w:r>
              <w:rPr>
                <w:rFonts w:eastAsia="Arial"/>
              </w:rPr>
              <w:t>If Yes, please provide additional details within this box of what is required and confirmation that you have complied with this.</w:t>
            </w:r>
          </w:p>
        </w:tc>
      </w:tr>
    </w:tbl>
    <w:p w:rsidR="00E82136" w:rsidRDefault="00E82136" w:rsidP="00E82136">
      <w:pPr>
        <w:pStyle w:val="Heading2"/>
        <w:numPr>
          <w:ilvl w:val="0"/>
          <w:numId w:val="0"/>
        </w:numPr>
        <w:ind w:left="576"/>
      </w:pPr>
    </w:p>
    <w:p w:rsidR="00323316" w:rsidRDefault="00E82136" w:rsidP="002A76A4">
      <w:pPr>
        <w:pStyle w:val="Heading2"/>
      </w:pPr>
      <w:r>
        <w:br w:type="page"/>
      </w:r>
      <w:r w:rsidR="002A76A4">
        <w:lastRenderedPageBreak/>
        <w:t>Grounds for mandatory exclusion</w:t>
      </w:r>
    </w:p>
    <w:p w:rsidR="00323316" w:rsidRDefault="00323316" w:rsidP="00CC6687">
      <w:r>
        <w:rPr>
          <w:rFonts w:eastAsia="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323316" w:rsidRDefault="00323316" w:rsidP="00CC6687"/>
    <w:p w:rsidR="00323316" w:rsidRDefault="00323316" w:rsidP="00CC6687">
      <w:r>
        <w:rPr>
          <w:rFonts w:eastAsia="Arial"/>
        </w:rPr>
        <w:t xml:space="preserve">If you have answered “yes” to question </w:t>
      </w:r>
      <w:r w:rsidR="00570F56">
        <w:rPr>
          <w:rFonts w:eastAsia="Arial"/>
        </w:rPr>
        <w:t>4.</w:t>
      </w:r>
      <w:r>
        <w:rPr>
          <w:rFonts w:eastAsia="Arial"/>
        </w:rPr>
        <w:t xml:space="preserve">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323316" w:rsidRDefault="00323316" w:rsidP="00CC6687"/>
    <w:tbl>
      <w:tblPr>
        <w:tblW w:w="10300" w:type="dxa"/>
        <w:tblInd w:w="-262" w:type="dxa"/>
        <w:tblLayout w:type="fixed"/>
        <w:tblCellMar>
          <w:left w:w="10" w:type="dxa"/>
          <w:right w:w="10" w:type="dxa"/>
        </w:tblCellMar>
        <w:tblLook w:val="0000" w:firstRow="0" w:lastRow="0" w:firstColumn="0" w:lastColumn="0" w:noHBand="0" w:noVBand="0"/>
      </w:tblPr>
      <w:tblGrid>
        <w:gridCol w:w="7748"/>
        <w:gridCol w:w="1276"/>
        <w:gridCol w:w="1276"/>
      </w:tblGrid>
      <w:tr w:rsidR="00323316" w:rsidTr="00171943">
        <w:trPr>
          <w:trHeight w:val="400"/>
        </w:trPr>
        <w:tc>
          <w:tcPr>
            <w:tcW w:w="7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570F56" w:rsidRDefault="00570F56" w:rsidP="00CC6687">
            <w:pPr>
              <w:rPr>
                <w:b/>
              </w:rPr>
            </w:pPr>
            <w:r w:rsidRPr="00570F56">
              <w:rPr>
                <w:rFonts w:eastAsia="Arial"/>
                <w:b/>
              </w:rPr>
              <w:t>4.</w:t>
            </w:r>
            <w:r w:rsidR="00323316" w:rsidRPr="00570F56">
              <w:rPr>
                <w:rFonts w:eastAsia="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570F56" w:rsidRDefault="00323316" w:rsidP="00CC6687">
            <w:pPr>
              <w:rPr>
                <w:b/>
              </w:rPr>
            </w:pPr>
            <w:r w:rsidRPr="00570F56">
              <w:rPr>
                <w:rFonts w:eastAsia="Arial"/>
                <w:b/>
              </w:rPr>
              <w:t>Please indicate your answer by marking ‘X’ in the relevant box.</w:t>
            </w:r>
          </w:p>
        </w:tc>
      </w:tr>
      <w:tr w:rsidR="00323316" w:rsidTr="00171943">
        <w:trPr>
          <w:trHeight w:val="400"/>
        </w:trPr>
        <w:tc>
          <w:tcPr>
            <w:tcW w:w="7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570F56" w:rsidRDefault="00323316" w:rsidP="00CC6687">
            <w:pPr>
              <w:rPr>
                <w:b/>
              </w:rPr>
            </w:pPr>
            <w:r w:rsidRPr="00570F56">
              <w:rPr>
                <w:rFonts w:eastAsia="Arial"/>
                <w:b/>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570F56" w:rsidRDefault="00323316" w:rsidP="00CC6687">
            <w:pPr>
              <w:rPr>
                <w:b/>
              </w:rPr>
            </w:pPr>
            <w:r w:rsidRPr="00570F56">
              <w:rPr>
                <w:rFonts w:eastAsia="Arial"/>
                <w:b/>
              </w:rPr>
              <w:t>No</w:t>
            </w:r>
          </w:p>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t>corruption within the meaning of section 1(2) of the Public Bodies Corrupt Practices Act 1889 or section 1 of the Prevention of Corruption Act 1906;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rPr>
          <w:trHeight w:val="24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t>the common law offence of bribery;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t>bribery within the meaning of sections 1, 2 or 6 of the Bribery Act 2010; or section 113 of the Representation of the People Act 1983;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t>any of the following offences, where the offence relates to fraud affecting the European Communities’ financial interests as defined by Article 1 of the Convention on the protection of the financial interests of the European Communities: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 the offence of cheating the Revenue;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(ii) the offence of conspiracy to defraud;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rPr>
          <w:trHeight w:val="100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lastRenderedPageBreak/>
              <w:t>(iii)</w:t>
            </w:r>
            <w:r>
              <w:rPr>
                <w:rFonts w:eastAsia="Arial"/>
              </w:rPr>
              <w:tab/>
              <w:t>fraud or theft within the meaning of the Theft Act 1968, the Theft Act (Northern Ireland) 1969, the Theft Act 1978 or the Theft (Northern Ireland) Order 1978;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(iv) fraudulent trading within the meaning of section 458 of the Companies Act 1985, article 451 of the Companies (Northern Ireland) Order 1986 or section 993 of the Companies Act 2006;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(v) fraudulent evasion within the meaning of section 170 of the Customs and Excise Management Act 1979 or section 72 of the Value Added Tax Act 1994;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(vi) an offence in connection with taxation in the European Union within the meaning of section 71 of the Criminal Justice Act 1993;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rPr>
          <w:trHeight w:val="3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(vii)</w:t>
            </w:r>
            <w:r>
              <w:rPr>
                <w:rFonts w:eastAsia="Arial"/>
              </w:rPr>
              <w:tab/>
              <w:t>destroying, defacing or concealing of documents or procuring the execution of a valuable security within the meaning of section 20 of the Theft Act 1968 or section 19 of the Theft Act (Northern Ireland) 1969;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rPr>
          <w:trHeight w:val="3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(viii) fraud within the meaning of section 2, 3 or 4 of the Fraud Act 2006;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rPr>
          <w:trHeight w:val="42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(ix)</w:t>
            </w:r>
            <w:r>
              <w:rPr>
                <w:rFonts w:eastAsia="Arial"/>
              </w:rPr>
              <w:tab/>
              <w:t>the possession of articles for use in frauds within the meaning of section 6 of the Fraud Act 2006, or the making, adapting, supplying or offering to supply articles for use in frauds within the meaning of section 7 of that Act;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rPr>
          <w:trHeight w:val="5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t>any offence listed—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rPr>
          <w:trHeight w:val="5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w:t>
            </w:r>
            <w:r>
              <w:rPr>
                <w:rFonts w:eastAsia="Arial"/>
              </w:rPr>
              <w:tab/>
              <w:t>in section 41 of the Counter Terrorism Act 2008;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rPr>
          <w:trHeight w:val="68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(ii)</w:t>
            </w:r>
            <w:r>
              <w:rPr>
                <w:rFonts w:eastAsia="Arial"/>
              </w:rPr>
              <w:tab/>
              <w:t>in Schedule 2 to that Act where the court has determined that there is a terrorist connection;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rPr>
          <w:trHeight w:val="8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t>any offence under sections 44 to 46 of the Serious Crime Act 2007 which relates to an offence covered by subparagraph (f);</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rPr>
          <w:trHeight w:val="74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t>money laundering within the meaning of sections 340(11) and 415 of the Proceeds of Crime Act 2002;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t>an offence in connection with the proceeds of criminal conduct within the meaning of section 93A, 93B or 93C of the Criminal Justice Act 1988 or article 45, 46 or 47 of the Proceeds of Crime (Northern Ireland) Order 1996;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t>an offence under section 4 of the Asylum and Immigration (Treatment of Claimants etc.) Act 2004;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t>an offence under section 59A of the Sexual Offences Act 2003;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t xml:space="preserve">an offence under section 71 of the Coroners and Justice Act </w:t>
            </w:r>
            <w:r>
              <w:rPr>
                <w:rFonts w:eastAsia="Arial"/>
              </w:rPr>
              <w:lastRenderedPageBreak/>
              <w:t>2009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lastRenderedPageBreak/>
              <w:t>an offence in connection with the proceeds of drug trafficking within the meaning of section 49, 50 or 51 of the Drug Trafficking Act 1994;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7"/>
              </w:numPr>
              <w:rPr>
                <w:rFonts w:eastAsia="Arial"/>
              </w:rPr>
            </w:pPr>
            <w:r>
              <w:rPr>
                <w:rFonts w:eastAsia="Arial"/>
              </w:rPr>
              <w:t>any other offence within the meaning of Article 57(1) of the Public Contracts Directive—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w:t>
            </w:r>
            <w:r>
              <w:rPr>
                <w:rFonts w:eastAsia="Arial"/>
              </w:rPr>
              <w:tab/>
              <w:t>as defined by the law of any jurisdiction outside England and Wales and Northern Ireland;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(ii)</w:t>
            </w:r>
            <w:r>
              <w:rPr>
                <w:rFonts w:eastAsia="Arial"/>
              </w:rPr>
              <w:tab/>
              <w:t>created, after the day on which these Regulations were made, in the law of England and Wales or Northern Ireland.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71943">
        <w:trPr>
          <w:trHeight w:val="4860"/>
        </w:trPr>
        <w:tc>
          <w:tcPr>
            <w:tcW w:w="774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171943" w:rsidRDefault="00323316" w:rsidP="00CC6687">
            <w:pPr>
              <w:rPr>
                <w:rFonts w:eastAsia="Arial"/>
                <w:b/>
                <w:u w:val="single"/>
              </w:rPr>
            </w:pPr>
            <w:r w:rsidRPr="00171943">
              <w:rPr>
                <w:rFonts w:eastAsia="Arial"/>
                <w:b/>
                <w:u w:val="single"/>
              </w:rPr>
              <w:t>Non-payment of taxes</w:t>
            </w:r>
          </w:p>
          <w:p w:rsidR="00171943" w:rsidRPr="00171943" w:rsidRDefault="00171943" w:rsidP="00CC6687">
            <w:pPr>
              <w:rPr>
                <w:b/>
              </w:rPr>
            </w:pPr>
          </w:p>
          <w:p w:rsidR="00323316" w:rsidRPr="00171943" w:rsidRDefault="00171943" w:rsidP="00CC6687">
            <w:pPr>
              <w:rPr>
                <w:b/>
              </w:rPr>
            </w:pPr>
            <w:r w:rsidRPr="00171943">
              <w:rPr>
                <w:rFonts w:eastAsia="Arial"/>
                <w:b/>
              </w:rPr>
              <w:t>4.</w:t>
            </w:r>
            <w:r w:rsidR="00323316" w:rsidRPr="00171943">
              <w:rPr>
                <w:rFonts w:eastAsia="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171943" w:rsidRDefault="00171943" w:rsidP="00CC6687">
            <w:pPr>
              <w:rPr>
                <w:rFonts w:eastAsia="Arial"/>
              </w:rPr>
            </w:pPr>
          </w:p>
          <w:p w:rsidR="00323316" w:rsidRDefault="00323316" w:rsidP="00CC6687">
            <w:r>
              <w:rPr>
                <w:rFonts w:eastAsia="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E82136" w:rsidRDefault="00E82136" w:rsidP="00E82136">
      <w:pPr>
        <w:pStyle w:val="Heading2"/>
        <w:numPr>
          <w:ilvl w:val="0"/>
          <w:numId w:val="0"/>
        </w:numPr>
        <w:ind w:left="576"/>
      </w:pPr>
    </w:p>
    <w:p w:rsidR="00323316" w:rsidRDefault="00E82136" w:rsidP="00171943">
      <w:pPr>
        <w:pStyle w:val="Heading2"/>
      </w:pPr>
      <w:r>
        <w:br w:type="page"/>
      </w:r>
      <w:r w:rsidR="00171943">
        <w:lastRenderedPageBreak/>
        <w:t>Grounds for discretionary exclusion – Part 1</w:t>
      </w:r>
    </w:p>
    <w:p w:rsidR="00323316" w:rsidRDefault="00323316" w:rsidP="00CC6687">
      <w:bookmarkStart w:id="1" w:name="h.30j0zll"/>
      <w:bookmarkEnd w:id="1"/>
      <w:r>
        <w:rPr>
          <w:rFonts w:eastAsia="Arial"/>
        </w:rPr>
        <w:t xml:space="preserve">The authority may exclude any Supplier who answers ‘Yes’ in any of the following situations set out in paragraphs (a) to (i); </w:t>
      </w:r>
    </w:p>
    <w:p w:rsidR="00323316" w:rsidRDefault="00323316" w:rsidP="00CC6687"/>
    <w:tbl>
      <w:tblPr>
        <w:tblW w:w="10349" w:type="dxa"/>
        <w:tblInd w:w="-311" w:type="dxa"/>
        <w:tblLayout w:type="fixed"/>
        <w:tblCellMar>
          <w:left w:w="10" w:type="dxa"/>
          <w:right w:w="10" w:type="dxa"/>
        </w:tblCellMar>
        <w:tblLook w:val="0000" w:firstRow="0" w:lastRow="0" w:firstColumn="0" w:lastColumn="0" w:noHBand="0" w:noVBand="0"/>
      </w:tblPr>
      <w:tblGrid>
        <w:gridCol w:w="7797"/>
        <w:gridCol w:w="1276"/>
        <w:gridCol w:w="1276"/>
      </w:tblGrid>
      <w:tr w:rsidR="00323316" w:rsidTr="00197A10">
        <w:tc>
          <w:tcPr>
            <w:tcW w:w="77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197A10" w:rsidRDefault="00171943" w:rsidP="00CC6687">
            <w:pPr>
              <w:rPr>
                <w:b/>
              </w:rPr>
            </w:pPr>
            <w:r w:rsidRPr="00197A10">
              <w:rPr>
                <w:rFonts w:eastAsia="Arial"/>
                <w:b/>
              </w:rPr>
              <w:t>4.</w:t>
            </w:r>
            <w:r w:rsidR="00323316" w:rsidRPr="00197A10">
              <w:rPr>
                <w:rFonts w:eastAsia="Arial"/>
                <w:b/>
              </w:rPr>
              <w:t>3.1 Within the past three years, please indicate if any of the following situations have applied, or currently apply, to your organisation.</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197A10" w:rsidRDefault="00323316" w:rsidP="00CC6687">
            <w:pPr>
              <w:rPr>
                <w:b/>
              </w:rPr>
            </w:pPr>
            <w:r w:rsidRPr="00197A10">
              <w:rPr>
                <w:rFonts w:eastAsia="Arial"/>
                <w:b/>
              </w:rPr>
              <w:t>Please indicate your answer by marking ‘X’ in the relevant box.</w:t>
            </w:r>
          </w:p>
        </w:tc>
      </w:tr>
      <w:tr w:rsidR="00323316" w:rsidTr="00197A10">
        <w:tc>
          <w:tcPr>
            <w:tcW w:w="77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197A10" w:rsidRDefault="00323316" w:rsidP="00CC6687">
            <w:pPr>
              <w:rPr>
                <w:b/>
              </w:rPr>
            </w:pPr>
            <w:r w:rsidRPr="00197A10">
              <w:rPr>
                <w:rFonts w:eastAsia="Arial"/>
                <w:b/>
              </w:rPr>
              <w:t>Yes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197A10" w:rsidRDefault="00323316" w:rsidP="00CC6687">
            <w:pPr>
              <w:rPr>
                <w:b/>
              </w:rPr>
            </w:pPr>
            <w:r w:rsidRPr="00197A10">
              <w:rPr>
                <w:rFonts w:eastAsia="Arial"/>
                <w:b/>
              </w:rPr>
              <w:t>No</w:t>
            </w:r>
          </w:p>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8"/>
              </w:numPr>
              <w:rPr>
                <w:rFonts w:eastAsia="Arial"/>
              </w:rPr>
            </w:pPr>
            <w:bookmarkStart w:id="2" w:name="h.1fob9te"/>
            <w:bookmarkEnd w:id="2"/>
            <w:r>
              <w:rPr>
                <w:rFonts w:eastAsia="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 xml:space="preserve">  </w:t>
            </w:r>
          </w:p>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8"/>
              </w:numPr>
              <w:rPr>
                <w:rFonts w:eastAsia="Arial"/>
              </w:rPr>
            </w:pPr>
            <w:r>
              <w:rPr>
                <w:rFonts w:eastAsia="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97A10">
        <w:trPr>
          <w:trHeight w:val="660"/>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8"/>
              </w:numPr>
              <w:rPr>
                <w:rFonts w:eastAsia="Arial"/>
              </w:rPr>
            </w:pPr>
            <w:r>
              <w:rPr>
                <w:rFonts w:eastAsia="Arial"/>
              </w:rPr>
              <w:t>your organisation is guilty of grave professional misconduct,  which renders its integrity questionable;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8"/>
              </w:numPr>
              <w:rPr>
                <w:rFonts w:eastAsia="Arial"/>
              </w:rPr>
            </w:pPr>
            <w:r>
              <w:rPr>
                <w:rFonts w:eastAsia="Arial"/>
              </w:rPr>
              <w:t>your organisation has entered into agreements with other economic operators aimed at distorting competition;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E82136" w:rsidP="004B06BB">
            <w:pPr>
              <w:numPr>
                <w:ilvl w:val="0"/>
                <w:numId w:val="8"/>
              </w:numPr>
              <w:rPr>
                <w:rFonts w:eastAsia="Arial"/>
              </w:rPr>
            </w:pPr>
            <w:r>
              <w:rPr>
                <w:rFonts w:eastAsia="Arial"/>
              </w:rPr>
              <w:t>*</w:t>
            </w:r>
            <w:r w:rsidR="00323316">
              <w:rPr>
                <w:rFonts w:eastAsia="Arial"/>
              </w:rPr>
              <w:t>your organisation has a conflict of interest within the meaning of regulation 24 of the Public Contracts Regulations 2015 that cannot be effectively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8"/>
              </w:numPr>
              <w:rPr>
                <w:rFonts w:eastAsia="Arial"/>
              </w:rPr>
            </w:pPr>
            <w:r>
              <w:rPr>
                <w:rFonts w:eastAsia="Arial"/>
              </w:rPr>
              <w:t>the prior involvement of your organisation in the preparation of the procurement procedure has resulted in a distortion of competition, as referred to in regulation 41, that cannot be remedied by other, less intrusive, measures;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E82136" w:rsidP="004B06BB">
            <w:pPr>
              <w:numPr>
                <w:ilvl w:val="0"/>
                <w:numId w:val="8"/>
              </w:numPr>
              <w:rPr>
                <w:rFonts w:eastAsia="Arial"/>
              </w:rPr>
            </w:pPr>
            <w:r>
              <w:rPr>
                <w:rFonts w:eastAsia="Arial"/>
              </w:rPr>
              <w:t>**</w:t>
            </w:r>
            <w:r w:rsidR="00323316">
              <w:rPr>
                <w:rFonts w:eastAsia="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197A10"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97A10" w:rsidRDefault="00197A10" w:rsidP="004B06BB">
            <w:pPr>
              <w:numPr>
                <w:ilvl w:val="0"/>
                <w:numId w:val="8"/>
              </w:numPr>
              <w:rPr>
                <w:rFonts w:eastAsia="Arial"/>
              </w:rPr>
            </w:pPr>
            <w:r>
              <w:rPr>
                <w:rFonts w:eastAsia="Arial"/>
              </w:rPr>
              <w:lastRenderedPageBreak/>
              <w:t>Your organisation –</w:t>
            </w:r>
          </w:p>
          <w:p w:rsidR="00197A10" w:rsidRDefault="00197A10" w:rsidP="004B06BB">
            <w:pPr>
              <w:numPr>
                <w:ilvl w:val="0"/>
                <w:numId w:val="9"/>
              </w:numPr>
            </w:pPr>
            <w:r>
              <w:rPr>
                <w:rFonts w:eastAsia="Arial"/>
              </w:rPr>
              <w:t>has been guilty of serious misrepresentation in supplying the information required for the verification of the absence of grounds for exclusion or the fulfilment of the selection criteria; or</w:t>
            </w:r>
          </w:p>
          <w:p w:rsidR="00197A10" w:rsidRDefault="00197A10" w:rsidP="004B06BB">
            <w:pPr>
              <w:numPr>
                <w:ilvl w:val="0"/>
                <w:numId w:val="9"/>
              </w:numPr>
              <w:rPr>
                <w:rFonts w:eastAsia="Arial"/>
              </w:rPr>
            </w:pPr>
            <w:r>
              <w:rPr>
                <w:rFonts w:eastAsia="Arial"/>
              </w:rPr>
              <w:t>has withheld such information or is not able to submit supporting documents required under regulation 59 of the Public Contracts Regulations 2015;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97A10" w:rsidRDefault="00197A10"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97A10" w:rsidRDefault="00197A10" w:rsidP="00CC6687"/>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8"/>
              </w:numPr>
            </w:pPr>
            <w:r>
              <w:rPr>
                <w:rFonts w:eastAsia="Arial"/>
              </w:rPr>
              <w:t>your organisation has undertaken 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(aa)</w:t>
            </w:r>
            <w:r>
              <w:rPr>
                <w:rFonts w:eastAsia="Arial"/>
              </w:rPr>
              <w:tab/>
              <w:t>unduly influence the decision-making process of the contracting authority,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(bb)</w:t>
            </w:r>
            <w:r>
              <w:rPr>
                <w:rFonts w:eastAsia="Arial"/>
              </w:rPr>
              <w:tab/>
              <w:t>obtain confidential information that may confer upon your organisation undue advantages in the procurement procedure;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197A10">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4B06BB">
            <w:pPr>
              <w:numPr>
                <w:ilvl w:val="0"/>
                <w:numId w:val="8"/>
              </w:numPr>
            </w:pPr>
            <w:r>
              <w:rPr>
                <w:rFonts w:eastAsia="Arial"/>
              </w:rPr>
              <w:t>your organisation has negligently provided misleading information that may have a material influence on decisions concerning exclusion, selection or award.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323316" w:rsidRPr="00197A10" w:rsidRDefault="00E82136" w:rsidP="00CC6687">
      <w:pPr>
        <w:rPr>
          <w:b/>
        </w:rPr>
      </w:pPr>
      <w:r>
        <w:rPr>
          <w:rFonts w:eastAsia="Arial"/>
          <w:b/>
          <w:u w:val="single"/>
        </w:rPr>
        <w:t xml:space="preserve">* </w:t>
      </w:r>
      <w:r w:rsidR="00323316" w:rsidRPr="00197A10">
        <w:rPr>
          <w:rFonts w:eastAsia="Arial"/>
          <w:b/>
          <w:u w:val="single"/>
        </w:rPr>
        <w:t>Conflicts of interest</w:t>
      </w:r>
    </w:p>
    <w:p w:rsidR="00323316" w:rsidRDefault="00323316" w:rsidP="00CC6687"/>
    <w:p w:rsidR="00323316" w:rsidRDefault="00323316" w:rsidP="00CC6687">
      <w:r>
        <w:rPr>
          <w:rFonts w:eastAsia="Arial"/>
        </w:rPr>
        <w:t xml:space="preserve">In accordance with question </w:t>
      </w:r>
      <w:r w:rsidR="00197A10">
        <w:rPr>
          <w:rFonts w:eastAsia="Arial"/>
        </w:rPr>
        <w:t>4.</w:t>
      </w:r>
      <w:r>
        <w:rPr>
          <w:rFonts w:eastAsia="Arial"/>
        </w:rPr>
        <w:t xml:space="preserve">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323316" w:rsidRDefault="00323316" w:rsidP="00CC6687"/>
    <w:p w:rsidR="00323316" w:rsidRDefault="00323316" w:rsidP="00CC6687">
      <w:r>
        <w:rPr>
          <w:rFonts w:eastAsia="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323316" w:rsidRDefault="00323316" w:rsidP="00CC6687"/>
    <w:p w:rsidR="00323316" w:rsidRPr="00197A10" w:rsidRDefault="00E82136" w:rsidP="00CC6687">
      <w:pPr>
        <w:rPr>
          <w:b/>
        </w:rPr>
      </w:pPr>
      <w:r>
        <w:rPr>
          <w:rFonts w:eastAsia="Arial"/>
          <w:b/>
          <w:u w:val="single"/>
        </w:rPr>
        <w:t xml:space="preserve">** </w:t>
      </w:r>
      <w:r w:rsidR="00323316" w:rsidRPr="00197A10">
        <w:rPr>
          <w:rFonts w:eastAsia="Arial"/>
          <w:b/>
          <w:u w:val="single"/>
        </w:rPr>
        <w:t>Taking Account of Bidders’ Past Performance</w:t>
      </w:r>
    </w:p>
    <w:p w:rsidR="00323316" w:rsidRDefault="00323316" w:rsidP="00CC6687"/>
    <w:p w:rsidR="00323316" w:rsidRDefault="00323316" w:rsidP="00CC6687">
      <w:r>
        <w:rPr>
          <w:rFonts w:eastAsia="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w:t>
      </w:r>
      <w:r w:rsidR="00CB2D76">
        <w:rPr>
          <w:rFonts w:eastAsia="Arial"/>
        </w:rPr>
        <w:t>ITT</w:t>
      </w:r>
      <w:r>
        <w:rPr>
          <w:rFonts w:eastAsia="Arial"/>
        </w:rPr>
        <w:t xml:space="preserve">. The authority may also assess whether specified minimum standards for reliability for such contracts are met. </w:t>
      </w:r>
    </w:p>
    <w:p w:rsidR="00323316" w:rsidRDefault="00323316" w:rsidP="00CC6687"/>
    <w:p w:rsidR="00323316" w:rsidRDefault="00323316" w:rsidP="00CC6687">
      <w:r>
        <w:rPr>
          <w:rFonts w:eastAsia="Arial"/>
        </w:rPr>
        <w:t xml:space="preserve">In addition, the authority may re-assess reliability based on past performance at key stages in the procurement process (i.e. Supplier selection, tender evaluation, contract </w:t>
      </w:r>
      <w:r>
        <w:rPr>
          <w:rFonts w:eastAsia="Arial"/>
        </w:rPr>
        <w:lastRenderedPageBreak/>
        <w:t>award stage etc.). Suppliers may also be asked to update the evidence they provide in this section to reflect more recent performance on new or existing contracts (or to confirm that nothing has changed).</w:t>
      </w:r>
    </w:p>
    <w:p w:rsidR="00323316" w:rsidRDefault="00323316" w:rsidP="00CC6687"/>
    <w:p w:rsidR="00323316" w:rsidRPr="00CB2D76" w:rsidRDefault="00323316" w:rsidP="00CC6687">
      <w:pPr>
        <w:rPr>
          <w:b/>
        </w:rPr>
      </w:pPr>
      <w:r w:rsidRPr="00CB2D76">
        <w:rPr>
          <w:rFonts w:eastAsia="Arial"/>
          <w:b/>
          <w:u w:val="single"/>
        </w:rPr>
        <w:t xml:space="preserve">‘Self-cleaning’ </w:t>
      </w:r>
    </w:p>
    <w:p w:rsidR="00323316" w:rsidRDefault="00323316" w:rsidP="00CC6687">
      <w:bookmarkStart w:id="3" w:name="h.3znysh7"/>
      <w:bookmarkEnd w:id="3"/>
    </w:p>
    <w:p w:rsidR="00323316" w:rsidRDefault="00323316" w:rsidP="00CC6687">
      <w:pPr>
        <w:rPr>
          <w:rFonts w:eastAsia="Arial"/>
        </w:rPr>
      </w:pPr>
      <w:r>
        <w:rPr>
          <w:rFonts w:eastAsia="Arial"/>
        </w:rPr>
        <w:t xml:space="preserve">Any Supplier that answers ‘Yes’ to questions </w:t>
      </w:r>
      <w:r w:rsidR="00CB2D76">
        <w:rPr>
          <w:rFonts w:eastAsia="Arial"/>
        </w:rPr>
        <w:t>4.</w:t>
      </w:r>
      <w:r>
        <w:rPr>
          <w:rFonts w:eastAsia="Arial"/>
        </w:rPr>
        <w:t xml:space="preserve">2.1, </w:t>
      </w:r>
      <w:r w:rsidR="00CB2D76">
        <w:rPr>
          <w:rFonts w:eastAsia="Arial"/>
        </w:rPr>
        <w:t>4.</w:t>
      </w:r>
      <w:r>
        <w:rPr>
          <w:rFonts w:eastAsia="Arial"/>
        </w:rPr>
        <w:t xml:space="preserve">2.2 and </w:t>
      </w:r>
      <w:r w:rsidR="00CB2D76">
        <w:rPr>
          <w:rFonts w:eastAsia="Arial"/>
        </w:rPr>
        <w:t>4.</w:t>
      </w:r>
      <w:r>
        <w:rPr>
          <w:rFonts w:eastAsia="Arial"/>
        </w:rPr>
        <w:t xml:space="preserve">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rsidR="00323316" w:rsidRDefault="00323316" w:rsidP="00CC6687">
      <w:pPr>
        <w:rPr>
          <w:rFonts w:eastAsia="Arial"/>
        </w:rPr>
      </w:pPr>
    </w:p>
    <w:p w:rsidR="00323316" w:rsidRDefault="00323316" w:rsidP="00CC6687">
      <w:r>
        <w:rPr>
          <w:rFonts w:eastAsia="Arial"/>
        </w:rPr>
        <w:t>If such evidence is considered by the authority (whose decision will be final) as sufficient, the economic operator concerned shall be allowed to continue in the procurement process.</w:t>
      </w:r>
    </w:p>
    <w:p w:rsidR="00323316" w:rsidRDefault="00323316" w:rsidP="00CC6687"/>
    <w:p w:rsidR="00323316" w:rsidRDefault="00323316" w:rsidP="00CC6687">
      <w:bookmarkStart w:id="4" w:name="h.2et92p0"/>
      <w:bookmarkEnd w:id="4"/>
      <w:r>
        <w:rPr>
          <w:rFonts w:eastAsia="Arial"/>
        </w:rPr>
        <w:t>In order for the evidence referred to above to be sufficient, the Supplier shall, as a minimum, prove that it has;</w:t>
      </w:r>
    </w:p>
    <w:p w:rsidR="00323316" w:rsidRDefault="00323316" w:rsidP="004B06BB">
      <w:pPr>
        <w:numPr>
          <w:ilvl w:val="0"/>
          <w:numId w:val="10"/>
        </w:numPr>
      </w:pPr>
      <w:bookmarkStart w:id="5" w:name="h.tyjcwt"/>
      <w:bookmarkEnd w:id="5"/>
      <w:r>
        <w:rPr>
          <w:rFonts w:eastAsia="Arial"/>
        </w:rPr>
        <w:t>paid or undertaken to pay compensation in respect of any damage caused by the criminal offence or misconduct;</w:t>
      </w:r>
    </w:p>
    <w:p w:rsidR="00323316" w:rsidRDefault="00323316" w:rsidP="004B06BB">
      <w:pPr>
        <w:numPr>
          <w:ilvl w:val="0"/>
          <w:numId w:val="10"/>
        </w:numPr>
      </w:pPr>
      <w:r>
        <w:rPr>
          <w:rFonts w:eastAsia="Arial"/>
        </w:rPr>
        <w:t>clarified the facts and circumstances in a comprehensive manner by actively collaborating with the investigating authorities; and</w:t>
      </w:r>
    </w:p>
    <w:p w:rsidR="00323316" w:rsidRDefault="00323316" w:rsidP="004B06BB">
      <w:pPr>
        <w:numPr>
          <w:ilvl w:val="0"/>
          <w:numId w:val="10"/>
        </w:numPr>
      </w:pPr>
      <w:bookmarkStart w:id="6" w:name="h.3dy6vkm"/>
      <w:bookmarkEnd w:id="6"/>
      <w:r>
        <w:rPr>
          <w:rFonts w:eastAsia="Arial"/>
        </w:rPr>
        <w:t>taken concrete technical, organisational and personnel measures that are appropriate to prevent further criminal offences or misconduct.</w:t>
      </w:r>
    </w:p>
    <w:p w:rsidR="00323316" w:rsidRDefault="00323316" w:rsidP="00CC6687"/>
    <w:p w:rsidR="00E82136" w:rsidRDefault="00323316" w:rsidP="00CC6687">
      <w:pPr>
        <w:rPr>
          <w:rFonts w:eastAsia="Arial"/>
        </w:rPr>
      </w:pPr>
      <w:bookmarkStart w:id="7" w:name="h.1t3h5sf"/>
      <w:bookmarkEnd w:id="7"/>
      <w:r>
        <w:rPr>
          <w:rFonts w:eastAsia="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323316" w:rsidRDefault="00E82136" w:rsidP="00E82136">
      <w:pPr>
        <w:pStyle w:val="Heading2"/>
      </w:pPr>
      <w:r>
        <w:rPr>
          <w:rFonts w:eastAsia="Arial"/>
        </w:rPr>
        <w:br w:type="page"/>
      </w:r>
      <w:r w:rsidR="00B92776">
        <w:lastRenderedPageBreak/>
        <w:t>N/A</w:t>
      </w:r>
    </w:p>
    <w:p w:rsidR="00672D28" w:rsidRPr="00672D28" w:rsidRDefault="00E82136" w:rsidP="00672D28">
      <w:pPr>
        <w:pStyle w:val="Heading1"/>
        <w:numPr>
          <w:ilvl w:val="0"/>
          <w:numId w:val="0"/>
        </w:numPr>
        <w:rPr>
          <w:u w:val="single"/>
        </w:rPr>
      </w:pPr>
      <w:r>
        <w:rPr>
          <w:u w:val="single"/>
        </w:rPr>
        <w:br w:type="page"/>
      </w:r>
      <w:r w:rsidR="00672D28" w:rsidRPr="00672D28">
        <w:rPr>
          <w:u w:val="single"/>
        </w:rPr>
        <w:lastRenderedPageBreak/>
        <w:t>Selection Criteria</w:t>
      </w:r>
    </w:p>
    <w:p w:rsidR="009118DF" w:rsidRDefault="00B92776" w:rsidP="00B92776">
      <w:pPr>
        <w:pStyle w:val="Heading2"/>
      </w:pPr>
      <w:r>
        <w:t>N/A</w:t>
      </w:r>
    </w:p>
    <w:p w:rsidR="00323316" w:rsidRDefault="00E82136" w:rsidP="009118DF">
      <w:pPr>
        <w:pStyle w:val="Heading2"/>
        <w:rPr>
          <w:color w:val="365F91"/>
        </w:rPr>
      </w:pPr>
      <w:r>
        <w:br w:type="page"/>
      </w:r>
      <w:r w:rsidR="009118DF">
        <w:lastRenderedPageBreak/>
        <w:t>Technical and Professional Ability</w:t>
      </w:r>
    </w:p>
    <w:p w:rsidR="002845B3" w:rsidRDefault="002845B3" w:rsidP="002845B3">
      <w:r>
        <w:t>The Government has developed an approach to ensuring that previous poor performance by suppliers can be taken into account and robustly assessed prior to entering into certain new contracts (as described in “Procurement Policy Note 04/15 Taking Account of Suppliers’ Past Performance”.  This will give the Government confidence, based on past performance, in the reliability of suppliers.</w:t>
      </w:r>
    </w:p>
    <w:p w:rsidR="002845B3" w:rsidRDefault="002845B3" w:rsidP="002845B3"/>
    <w:p w:rsidR="002845B3" w:rsidRDefault="002845B3" w:rsidP="002845B3">
      <w:r>
        <w:t>The policy is that, as part of any assessment of a supplier’s Technical and Professional ability, contracting authorities should ensure that any failure by the supplier to provide satisfactory performance of previous principal contracts is taken into account in the assessment of whether specified minimum standards for reliability for such contracts are met.</w:t>
      </w:r>
    </w:p>
    <w:p w:rsidR="002845B3" w:rsidRDefault="002845B3" w:rsidP="002845B3"/>
    <w:p w:rsidR="002845B3" w:rsidRDefault="002845B3" w:rsidP="002845B3">
      <w:r>
        <w:t>Evidence will be collected from suppliers to enable this assessment to be made (and a random sample of the evidence collected may be verified).</w:t>
      </w:r>
    </w:p>
    <w:p w:rsidR="002845B3" w:rsidRDefault="002845B3" w:rsidP="002845B3"/>
    <w:p w:rsidR="002845B3" w:rsidRDefault="002845B3" w:rsidP="002845B3">
      <w:r>
        <w:t>In addition, under the policy, authorities will re-assess reliability based on past performance before key points in the procurement process (i.e. short listing, preferred bidder status, conclusion of contract etc). Suppliers will accordingly be asked to update the evidence they provide in relation to past performance to reflect more recent performance on new or existing contracts (or to confirm that nothing has changed).</w:t>
      </w:r>
    </w:p>
    <w:p w:rsidR="007419F1" w:rsidRPr="002845B3" w:rsidRDefault="007419F1" w:rsidP="002845B3"/>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2410"/>
        <w:gridCol w:w="2410"/>
        <w:gridCol w:w="2409"/>
        <w:gridCol w:w="2410"/>
      </w:tblGrid>
      <w:tr w:rsidR="00003FC7" w:rsidTr="00073E39">
        <w:trPr>
          <w:trHeight w:val="440"/>
        </w:trPr>
        <w:tc>
          <w:tcPr>
            <w:tcW w:w="993" w:type="dxa"/>
            <w:vMerge w:val="restart"/>
            <w:shd w:val="clear" w:color="auto" w:fill="auto"/>
            <w:tcMar>
              <w:top w:w="0" w:type="dxa"/>
              <w:left w:w="108" w:type="dxa"/>
              <w:bottom w:w="0" w:type="dxa"/>
              <w:right w:w="108" w:type="dxa"/>
            </w:tcMar>
          </w:tcPr>
          <w:p w:rsidR="00003FC7" w:rsidRDefault="00003FC7" w:rsidP="009118DF">
            <w:r>
              <w:t>4.6</w:t>
            </w:r>
          </w:p>
        </w:tc>
        <w:tc>
          <w:tcPr>
            <w:tcW w:w="9639" w:type="dxa"/>
            <w:gridSpan w:val="4"/>
            <w:shd w:val="clear" w:color="auto" w:fill="auto"/>
            <w:tcMar>
              <w:top w:w="0" w:type="dxa"/>
              <w:left w:w="108" w:type="dxa"/>
              <w:bottom w:w="0" w:type="dxa"/>
              <w:right w:w="108" w:type="dxa"/>
            </w:tcMar>
          </w:tcPr>
          <w:p w:rsidR="00003FC7" w:rsidRDefault="00003FC7" w:rsidP="009118DF">
            <w:r>
              <w:rPr>
                <w:rFonts w:eastAsia="Arial"/>
                <w:b/>
              </w:rPr>
              <w:t>Relevant experience and contract examples</w:t>
            </w:r>
          </w:p>
        </w:tc>
      </w:tr>
      <w:tr w:rsidR="00003FC7" w:rsidTr="00073E39">
        <w:trPr>
          <w:trHeight w:val="260"/>
        </w:trPr>
        <w:tc>
          <w:tcPr>
            <w:tcW w:w="993" w:type="dxa"/>
            <w:vMerge/>
            <w:shd w:val="clear" w:color="auto" w:fill="auto"/>
            <w:tcMar>
              <w:top w:w="0" w:type="dxa"/>
              <w:left w:w="108" w:type="dxa"/>
              <w:bottom w:w="0" w:type="dxa"/>
              <w:right w:w="108" w:type="dxa"/>
            </w:tcMar>
          </w:tcPr>
          <w:p w:rsidR="00003FC7" w:rsidRDefault="00003FC7" w:rsidP="009118DF"/>
        </w:tc>
        <w:tc>
          <w:tcPr>
            <w:tcW w:w="9639" w:type="dxa"/>
            <w:gridSpan w:val="4"/>
            <w:shd w:val="clear" w:color="auto" w:fill="auto"/>
            <w:tcMar>
              <w:top w:w="0" w:type="dxa"/>
              <w:left w:w="108" w:type="dxa"/>
              <w:bottom w:w="0" w:type="dxa"/>
              <w:right w:w="108" w:type="dxa"/>
            </w:tcMar>
          </w:tcPr>
          <w:p w:rsidR="00003FC7" w:rsidRDefault="00003FC7" w:rsidP="009118DF">
            <w:pPr>
              <w:rPr>
                <w:rFonts w:eastAsia="Arial"/>
              </w:rPr>
            </w:pPr>
            <w:r>
              <w:rPr>
                <w:rFonts w:eastAsia="Arial"/>
              </w:rPr>
              <w:t xml:space="preserve">Please provide details of up to </w:t>
            </w:r>
            <w:r>
              <w:rPr>
                <w:rFonts w:eastAsia="Arial"/>
                <w:u w:val="single"/>
              </w:rPr>
              <w:t>three</w:t>
            </w:r>
            <w:r>
              <w:rPr>
                <w:rFonts w:eastAsia="Arial"/>
              </w:rPr>
              <w:t xml:space="preserve"> contracts, in any combination from either the public or private sector, that are relevant to the authority’s requirement. Contracts for supplies or services should have been performed during the past </w:t>
            </w:r>
            <w:r>
              <w:rPr>
                <w:rFonts w:eastAsia="Arial"/>
                <w:u w:val="single"/>
              </w:rPr>
              <w:t>three</w:t>
            </w:r>
            <w:r>
              <w:rPr>
                <w:rFonts w:eastAsia="Arial"/>
              </w:rPr>
              <w:t xml:space="preserve"> years. Works contracts may be from the past </w:t>
            </w:r>
            <w:r>
              <w:rPr>
                <w:rFonts w:eastAsia="Arial"/>
                <w:u w:val="single"/>
              </w:rPr>
              <w:t>five</w:t>
            </w:r>
            <w:r>
              <w:rPr>
                <w:rFonts w:eastAsia="Arial"/>
              </w:rPr>
              <w:t xml:space="preserve"> years, and VCSEs may include samples of grant funded work. </w:t>
            </w:r>
          </w:p>
          <w:p w:rsidR="00003FC7" w:rsidRDefault="00003FC7" w:rsidP="009118DF"/>
          <w:p w:rsidR="00003FC7" w:rsidRDefault="00003FC7" w:rsidP="009118DF">
            <w:r>
              <w:rPr>
                <w:rFonts w:eastAsia="Arial"/>
              </w:rPr>
              <w:t>The named customer contact provided should be prepared to provide written evidence to the authority to confirm the accuracy of the information provided below.</w:t>
            </w:r>
          </w:p>
          <w:p w:rsidR="00003FC7" w:rsidRDefault="00003FC7" w:rsidP="009118DF">
            <w:pPr>
              <w:rPr>
                <w:rFonts w:eastAsia="Arial"/>
              </w:rPr>
            </w:pPr>
            <w:r>
              <w:rPr>
                <w:rFonts w:eastAsia="Arial"/>
              </w:rPr>
              <w:t xml:space="preserve">Consortia bids should provide relevant examples of where the consortium has delivered similar requirements; if this is not possible (e.g. the consortium is newly formed or a Special Purpose Vehicle will be created for </w:t>
            </w:r>
            <w:r w:rsidRPr="00DA431D">
              <w:rPr>
                <w:rFonts w:eastAsia="Arial"/>
                <w:color w:val="000000" w:themeColor="text1"/>
              </w:rPr>
              <w:t xml:space="preserve">this </w:t>
            </w:r>
            <w:r w:rsidR="00DA431D" w:rsidRPr="00DA431D">
              <w:rPr>
                <w:rFonts w:eastAsia="Arial"/>
                <w:color w:val="000000" w:themeColor="text1"/>
              </w:rPr>
              <w:t>framework</w:t>
            </w:r>
            <w:r w:rsidRPr="00DA431D">
              <w:rPr>
                <w:rFonts w:eastAsia="Arial"/>
                <w:color w:val="000000" w:themeColor="text1"/>
              </w:rPr>
              <w:t xml:space="preserve"> </w:t>
            </w:r>
            <w:r>
              <w:rPr>
                <w:rFonts w:eastAsia="Arial"/>
              </w:rPr>
              <w:t xml:space="preserve">then three separate examples should be provided between the principal member(s) of the proposed consortium or Special Purpose Vehicle (three examples are not required from each member). </w:t>
            </w:r>
          </w:p>
          <w:p w:rsidR="00003FC7" w:rsidRDefault="00003FC7" w:rsidP="009118DF"/>
          <w:p w:rsidR="00003FC7" w:rsidRPr="00003FC7" w:rsidRDefault="00003FC7" w:rsidP="009118DF">
            <w:pPr>
              <w:rPr>
                <w:rFonts w:eastAsia="Arial"/>
              </w:rPr>
            </w:pPr>
            <w:r>
              <w:rPr>
                <w:rFonts w:eastAsia="Arial"/>
              </w:rPr>
              <w:t>Where the Supplier is a Special Purpose Vehicle, or a managing agent not intending to be the main provider of the supplies or services, the information requested should be provided in respect of the principal intended provider(s) or sub-</w:t>
            </w:r>
            <w:r>
              <w:rPr>
                <w:rFonts w:eastAsia="Arial"/>
              </w:rPr>
              <w:lastRenderedPageBreak/>
              <w:t>contractor(s) who will deliver the supplies and services.  (If required you may provide this information in the form of a referenced Appendix)</w:t>
            </w:r>
            <w:r w:rsidR="00097827">
              <w:rPr>
                <w:rFonts w:eastAsia="Arial"/>
              </w:rPr>
              <w:t>.</w:t>
            </w:r>
          </w:p>
        </w:tc>
      </w:tr>
      <w:tr w:rsidR="00323316" w:rsidTr="00003FC7">
        <w:trPr>
          <w:trHeight w:val="260"/>
        </w:trPr>
        <w:tc>
          <w:tcPr>
            <w:tcW w:w="993" w:type="dxa"/>
            <w:shd w:val="clear" w:color="auto" w:fill="auto"/>
            <w:tcMar>
              <w:top w:w="0" w:type="dxa"/>
              <w:left w:w="108" w:type="dxa"/>
              <w:bottom w:w="0" w:type="dxa"/>
              <w:right w:w="108" w:type="dxa"/>
            </w:tcMar>
          </w:tcPr>
          <w:p w:rsidR="00323316" w:rsidRDefault="00323316" w:rsidP="009118DF"/>
        </w:tc>
        <w:tc>
          <w:tcPr>
            <w:tcW w:w="2410" w:type="dxa"/>
            <w:shd w:val="clear" w:color="auto" w:fill="auto"/>
            <w:tcMar>
              <w:top w:w="0" w:type="dxa"/>
              <w:left w:w="108" w:type="dxa"/>
              <w:bottom w:w="0" w:type="dxa"/>
              <w:right w:w="108" w:type="dxa"/>
            </w:tcMar>
          </w:tcPr>
          <w:p w:rsidR="00323316" w:rsidRDefault="00323316" w:rsidP="009118DF"/>
        </w:tc>
        <w:tc>
          <w:tcPr>
            <w:tcW w:w="2410" w:type="dxa"/>
            <w:shd w:val="clear" w:color="auto" w:fill="auto"/>
            <w:tcMar>
              <w:top w:w="0" w:type="dxa"/>
              <w:left w:w="108" w:type="dxa"/>
              <w:bottom w:w="0" w:type="dxa"/>
              <w:right w:w="108" w:type="dxa"/>
            </w:tcMar>
          </w:tcPr>
          <w:p w:rsidR="00323316" w:rsidRDefault="00323316" w:rsidP="009118DF">
            <w:r>
              <w:t>Contract 1</w:t>
            </w:r>
          </w:p>
        </w:tc>
        <w:tc>
          <w:tcPr>
            <w:tcW w:w="2409" w:type="dxa"/>
            <w:shd w:val="clear" w:color="auto" w:fill="auto"/>
            <w:tcMar>
              <w:top w:w="0" w:type="dxa"/>
              <w:left w:w="108" w:type="dxa"/>
              <w:bottom w:w="0" w:type="dxa"/>
              <w:right w:w="108" w:type="dxa"/>
            </w:tcMar>
          </w:tcPr>
          <w:p w:rsidR="00323316" w:rsidRDefault="00323316" w:rsidP="009118DF">
            <w:r>
              <w:t>Contract 2</w:t>
            </w:r>
          </w:p>
        </w:tc>
        <w:tc>
          <w:tcPr>
            <w:tcW w:w="2410" w:type="dxa"/>
            <w:shd w:val="clear" w:color="auto" w:fill="auto"/>
            <w:tcMar>
              <w:top w:w="0" w:type="dxa"/>
              <w:left w:w="108" w:type="dxa"/>
              <w:bottom w:w="0" w:type="dxa"/>
              <w:right w:w="108" w:type="dxa"/>
            </w:tcMar>
          </w:tcPr>
          <w:p w:rsidR="00323316" w:rsidRDefault="00323316" w:rsidP="009118DF">
            <w:r>
              <w:t>Contract 3</w:t>
            </w:r>
          </w:p>
        </w:tc>
      </w:tr>
      <w:tr w:rsidR="00323316" w:rsidTr="00003FC7">
        <w:trPr>
          <w:trHeight w:val="260"/>
        </w:trPr>
        <w:tc>
          <w:tcPr>
            <w:tcW w:w="993" w:type="dxa"/>
            <w:shd w:val="clear" w:color="auto" w:fill="auto"/>
            <w:tcMar>
              <w:top w:w="0" w:type="dxa"/>
              <w:left w:w="108" w:type="dxa"/>
              <w:bottom w:w="0" w:type="dxa"/>
              <w:right w:w="108" w:type="dxa"/>
            </w:tcMar>
          </w:tcPr>
          <w:p w:rsidR="00323316" w:rsidRDefault="00003FC7" w:rsidP="009118DF">
            <w:r>
              <w:t>4.</w:t>
            </w:r>
            <w:r w:rsidR="00323316">
              <w:t>6.1</w:t>
            </w:r>
          </w:p>
        </w:tc>
        <w:tc>
          <w:tcPr>
            <w:tcW w:w="2410" w:type="dxa"/>
            <w:shd w:val="clear" w:color="auto" w:fill="auto"/>
            <w:tcMar>
              <w:top w:w="0" w:type="dxa"/>
              <w:left w:w="108" w:type="dxa"/>
              <w:bottom w:w="0" w:type="dxa"/>
              <w:right w:w="108" w:type="dxa"/>
            </w:tcMar>
          </w:tcPr>
          <w:p w:rsidR="00323316" w:rsidRDefault="00323316" w:rsidP="009118DF">
            <w:r>
              <w:t>Name of customer organisation</w:t>
            </w:r>
          </w:p>
        </w:tc>
        <w:tc>
          <w:tcPr>
            <w:tcW w:w="2410" w:type="dxa"/>
            <w:shd w:val="clear" w:color="auto" w:fill="auto"/>
            <w:tcMar>
              <w:top w:w="0" w:type="dxa"/>
              <w:left w:w="108" w:type="dxa"/>
              <w:bottom w:w="0" w:type="dxa"/>
              <w:right w:w="108" w:type="dxa"/>
            </w:tcMar>
          </w:tcPr>
          <w:p w:rsidR="00323316" w:rsidRDefault="00323316" w:rsidP="009118DF"/>
        </w:tc>
        <w:tc>
          <w:tcPr>
            <w:tcW w:w="2409" w:type="dxa"/>
            <w:shd w:val="clear" w:color="auto" w:fill="auto"/>
            <w:tcMar>
              <w:top w:w="0" w:type="dxa"/>
              <w:left w:w="108" w:type="dxa"/>
              <w:bottom w:w="0" w:type="dxa"/>
              <w:right w:w="108" w:type="dxa"/>
            </w:tcMar>
          </w:tcPr>
          <w:p w:rsidR="00323316" w:rsidRDefault="00323316" w:rsidP="009118DF"/>
        </w:tc>
        <w:tc>
          <w:tcPr>
            <w:tcW w:w="2410" w:type="dxa"/>
            <w:shd w:val="clear" w:color="auto" w:fill="auto"/>
            <w:tcMar>
              <w:top w:w="0" w:type="dxa"/>
              <w:left w:w="108" w:type="dxa"/>
              <w:bottom w:w="0" w:type="dxa"/>
              <w:right w:w="108" w:type="dxa"/>
            </w:tcMar>
          </w:tcPr>
          <w:p w:rsidR="00323316" w:rsidRDefault="00323316" w:rsidP="009118DF"/>
        </w:tc>
      </w:tr>
      <w:tr w:rsidR="00323316" w:rsidTr="00003FC7">
        <w:trPr>
          <w:trHeight w:val="900"/>
        </w:trPr>
        <w:tc>
          <w:tcPr>
            <w:tcW w:w="993" w:type="dxa"/>
            <w:shd w:val="clear" w:color="auto" w:fill="auto"/>
            <w:tcMar>
              <w:top w:w="0" w:type="dxa"/>
              <w:left w:w="108" w:type="dxa"/>
              <w:bottom w:w="0" w:type="dxa"/>
              <w:right w:w="108" w:type="dxa"/>
            </w:tcMar>
          </w:tcPr>
          <w:p w:rsidR="00323316" w:rsidRDefault="00003FC7" w:rsidP="009118DF">
            <w:r>
              <w:t>4.</w:t>
            </w:r>
            <w:r w:rsidR="00323316">
              <w:t>6.2</w:t>
            </w:r>
          </w:p>
        </w:tc>
        <w:tc>
          <w:tcPr>
            <w:tcW w:w="2410" w:type="dxa"/>
            <w:shd w:val="clear" w:color="auto" w:fill="auto"/>
            <w:tcMar>
              <w:top w:w="0" w:type="dxa"/>
              <w:left w:w="108" w:type="dxa"/>
              <w:bottom w:w="0" w:type="dxa"/>
              <w:right w:w="108" w:type="dxa"/>
            </w:tcMar>
          </w:tcPr>
          <w:p w:rsidR="00323316" w:rsidRDefault="00323316" w:rsidP="009118DF">
            <w:r>
              <w:t>Point of contact in customer organisation</w:t>
            </w:r>
          </w:p>
          <w:p w:rsidR="00323316" w:rsidRDefault="00323316" w:rsidP="009118DF">
            <w:r>
              <w:t>Position in the organisation</w:t>
            </w:r>
          </w:p>
          <w:p w:rsidR="00323316" w:rsidRDefault="00323316" w:rsidP="009118DF">
            <w:r>
              <w:t>E-mail address</w:t>
            </w:r>
          </w:p>
        </w:tc>
        <w:tc>
          <w:tcPr>
            <w:tcW w:w="2410" w:type="dxa"/>
            <w:shd w:val="clear" w:color="auto" w:fill="auto"/>
            <w:tcMar>
              <w:top w:w="0" w:type="dxa"/>
              <w:left w:w="108" w:type="dxa"/>
              <w:bottom w:w="0" w:type="dxa"/>
              <w:right w:w="108" w:type="dxa"/>
            </w:tcMar>
          </w:tcPr>
          <w:p w:rsidR="00323316" w:rsidRDefault="00323316" w:rsidP="009118DF"/>
          <w:p w:rsidR="00323316" w:rsidRDefault="00323316" w:rsidP="009118DF"/>
        </w:tc>
        <w:tc>
          <w:tcPr>
            <w:tcW w:w="2409" w:type="dxa"/>
            <w:shd w:val="clear" w:color="auto" w:fill="auto"/>
            <w:tcMar>
              <w:top w:w="0" w:type="dxa"/>
              <w:left w:w="108" w:type="dxa"/>
              <w:bottom w:w="0" w:type="dxa"/>
              <w:right w:w="108" w:type="dxa"/>
            </w:tcMar>
          </w:tcPr>
          <w:p w:rsidR="00323316" w:rsidRDefault="00323316" w:rsidP="009118DF"/>
        </w:tc>
        <w:tc>
          <w:tcPr>
            <w:tcW w:w="2410" w:type="dxa"/>
            <w:shd w:val="clear" w:color="auto" w:fill="auto"/>
            <w:tcMar>
              <w:top w:w="0" w:type="dxa"/>
              <w:left w:w="108" w:type="dxa"/>
              <w:bottom w:w="0" w:type="dxa"/>
              <w:right w:w="108" w:type="dxa"/>
            </w:tcMar>
          </w:tcPr>
          <w:p w:rsidR="00323316" w:rsidRDefault="00323316" w:rsidP="009118DF"/>
        </w:tc>
      </w:tr>
      <w:tr w:rsidR="00323316" w:rsidTr="00003FC7">
        <w:trPr>
          <w:trHeight w:val="900"/>
        </w:trPr>
        <w:tc>
          <w:tcPr>
            <w:tcW w:w="993" w:type="dxa"/>
            <w:shd w:val="clear" w:color="auto" w:fill="auto"/>
            <w:tcMar>
              <w:top w:w="0" w:type="dxa"/>
              <w:left w:w="108" w:type="dxa"/>
              <w:bottom w:w="0" w:type="dxa"/>
              <w:right w:w="108" w:type="dxa"/>
            </w:tcMar>
          </w:tcPr>
          <w:p w:rsidR="00323316" w:rsidRDefault="00003FC7" w:rsidP="009118DF">
            <w:r>
              <w:t>4.</w:t>
            </w:r>
            <w:r w:rsidR="00323316">
              <w:t>6.3</w:t>
            </w:r>
          </w:p>
        </w:tc>
        <w:tc>
          <w:tcPr>
            <w:tcW w:w="2410" w:type="dxa"/>
            <w:shd w:val="clear" w:color="auto" w:fill="auto"/>
            <w:tcMar>
              <w:top w:w="0" w:type="dxa"/>
              <w:left w:w="108" w:type="dxa"/>
              <w:bottom w:w="0" w:type="dxa"/>
              <w:right w:w="108" w:type="dxa"/>
            </w:tcMar>
          </w:tcPr>
          <w:p w:rsidR="00323316" w:rsidRDefault="00323316" w:rsidP="009118DF">
            <w:r>
              <w:t>Contract start date</w:t>
            </w:r>
          </w:p>
          <w:p w:rsidR="00323316" w:rsidRDefault="00323316" w:rsidP="009118DF">
            <w:r>
              <w:t>Contract completion date</w:t>
            </w:r>
          </w:p>
          <w:p w:rsidR="00323316" w:rsidRDefault="00323316" w:rsidP="009118DF">
            <w:r>
              <w:t>Estimated Contract Value</w:t>
            </w:r>
          </w:p>
        </w:tc>
        <w:tc>
          <w:tcPr>
            <w:tcW w:w="2410" w:type="dxa"/>
            <w:shd w:val="clear" w:color="auto" w:fill="auto"/>
            <w:tcMar>
              <w:top w:w="0" w:type="dxa"/>
              <w:left w:w="108" w:type="dxa"/>
              <w:bottom w:w="0" w:type="dxa"/>
              <w:right w:w="108" w:type="dxa"/>
            </w:tcMar>
          </w:tcPr>
          <w:p w:rsidR="00323316" w:rsidRDefault="00323316" w:rsidP="009118DF"/>
        </w:tc>
        <w:tc>
          <w:tcPr>
            <w:tcW w:w="2409" w:type="dxa"/>
            <w:shd w:val="clear" w:color="auto" w:fill="auto"/>
            <w:tcMar>
              <w:top w:w="0" w:type="dxa"/>
              <w:left w:w="108" w:type="dxa"/>
              <w:bottom w:w="0" w:type="dxa"/>
              <w:right w:w="108" w:type="dxa"/>
            </w:tcMar>
          </w:tcPr>
          <w:p w:rsidR="00323316" w:rsidRDefault="00323316" w:rsidP="009118DF"/>
        </w:tc>
        <w:tc>
          <w:tcPr>
            <w:tcW w:w="2410" w:type="dxa"/>
            <w:shd w:val="clear" w:color="auto" w:fill="auto"/>
            <w:tcMar>
              <w:top w:w="0" w:type="dxa"/>
              <w:left w:w="108" w:type="dxa"/>
              <w:bottom w:w="0" w:type="dxa"/>
              <w:right w:w="108" w:type="dxa"/>
            </w:tcMar>
          </w:tcPr>
          <w:p w:rsidR="00323316" w:rsidRDefault="00323316" w:rsidP="009118DF"/>
        </w:tc>
      </w:tr>
      <w:tr w:rsidR="00323316" w:rsidTr="00003FC7">
        <w:trPr>
          <w:trHeight w:val="900"/>
        </w:trPr>
        <w:tc>
          <w:tcPr>
            <w:tcW w:w="993" w:type="dxa"/>
            <w:shd w:val="clear" w:color="auto" w:fill="auto"/>
            <w:tcMar>
              <w:top w:w="0" w:type="dxa"/>
              <w:left w:w="108" w:type="dxa"/>
              <w:bottom w:w="0" w:type="dxa"/>
              <w:right w:w="108" w:type="dxa"/>
            </w:tcMar>
          </w:tcPr>
          <w:p w:rsidR="00323316" w:rsidRDefault="00003FC7" w:rsidP="009118DF">
            <w:r>
              <w:t>4.</w:t>
            </w:r>
            <w:r w:rsidR="00323316">
              <w:t>6.4</w:t>
            </w:r>
          </w:p>
        </w:tc>
        <w:tc>
          <w:tcPr>
            <w:tcW w:w="2410" w:type="dxa"/>
            <w:shd w:val="clear" w:color="auto" w:fill="auto"/>
            <w:tcMar>
              <w:top w:w="0" w:type="dxa"/>
              <w:left w:w="108" w:type="dxa"/>
              <w:bottom w:w="0" w:type="dxa"/>
              <w:right w:w="108" w:type="dxa"/>
            </w:tcMar>
          </w:tcPr>
          <w:p w:rsidR="00323316" w:rsidRDefault="00323316" w:rsidP="009118DF">
            <w:r>
              <w:t>In no more than 500 words, please provide a brief description of the contract delivered including evidence as to your technical capability in this market.</w:t>
            </w:r>
          </w:p>
          <w:p w:rsidR="00323316" w:rsidRDefault="00323316" w:rsidP="009118DF"/>
        </w:tc>
        <w:tc>
          <w:tcPr>
            <w:tcW w:w="2410" w:type="dxa"/>
            <w:shd w:val="clear" w:color="auto" w:fill="auto"/>
            <w:tcMar>
              <w:top w:w="0" w:type="dxa"/>
              <w:left w:w="108" w:type="dxa"/>
              <w:bottom w:w="0" w:type="dxa"/>
              <w:right w:w="108" w:type="dxa"/>
            </w:tcMar>
          </w:tcPr>
          <w:p w:rsidR="00323316" w:rsidRDefault="00323316" w:rsidP="009118DF"/>
        </w:tc>
        <w:tc>
          <w:tcPr>
            <w:tcW w:w="2409" w:type="dxa"/>
            <w:shd w:val="clear" w:color="auto" w:fill="auto"/>
            <w:tcMar>
              <w:top w:w="0" w:type="dxa"/>
              <w:left w:w="108" w:type="dxa"/>
              <w:bottom w:w="0" w:type="dxa"/>
              <w:right w:w="108" w:type="dxa"/>
            </w:tcMar>
          </w:tcPr>
          <w:p w:rsidR="00323316" w:rsidRDefault="00323316" w:rsidP="009118DF"/>
        </w:tc>
        <w:tc>
          <w:tcPr>
            <w:tcW w:w="2410" w:type="dxa"/>
            <w:shd w:val="clear" w:color="auto" w:fill="auto"/>
            <w:tcMar>
              <w:top w:w="0" w:type="dxa"/>
              <w:left w:w="108" w:type="dxa"/>
              <w:bottom w:w="0" w:type="dxa"/>
              <w:right w:w="108" w:type="dxa"/>
            </w:tcMar>
          </w:tcPr>
          <w:p w:rsidR="00323316" w:rsidRDefault="00323316" w:rsidP="009118DF"/>
        </w:tc>
      </w:tr>
      <w:tr w:rsidR="00323316" w:rsidTr="009118DF">
        <w:trPr>
          <w:trHeight w:val="900"/>
        </w:trPr>
        <w:tc>
          <w:tcPr>
            <w:tcW w:w="10632" w:type="dxa"/>
            <w:gridSpan w:val="5"/>
            <w:shd w:val="clear" w:color="auto" w:fill="auto"/>
            <w:tcMar>
              <w:top w:w="0" w:type="dxa"/>
              <w:left w:w="108" w:type="dxa"/>
              <w:bottom w:w="0" w:type="dxa"/>
              <w:right w:w="108" w:type="dxa"/>
            </w:tcMar>
          </w:tcPr>
          <w:p w:rsidR="00323316" w:rsidRDefault="00003FC7" w:rsidP="009118DF">
            <w:r>
              <w:t>4.</w:t>
            </w:r>
            <w:r w:rsidR="00323316">
              <w:t xml:space="preserve">6.5 If you cannot provide at least one example for questions </w:t>
            </w:r>
            <w:r>
              <w:t>4.</w:t>
            </w:r>
            <w:r w:rsidR="00323316">
              <w:t xml:space="preserve">6.1 to </w:t>
            </w:r>
            <w:r>
              <w:t>4.</w:t>
            </w:r>
            <w:r w:rsidR="00323316">
              <w:t>6.4, in no more than 500 words please provide an explanation for this e.g. your organisation is a new start-up.</w:t>
            </w:r>
          </w:p>
        </w:tc>
      </w:tr>
      <w:tr w:rsidR="00323316" w:rsidTr="009118DF">
        <w:trPr>
          <w:trHeight w:val="900"/>
        </w:trPr>
        <w:tc>
          <w:tcPr>
            <w:tcW w:w="10632" w:type="dxa"/>
            <w:gridSpan w:val="5"/>
            <w:shd w:val="clear" w:color="auto" w:fill="auto"/>
            <w:tcMar>
              <w:top w:w="0" w:type="dxa"/>
              <w:left w:w="108" w:type="dxa"/>
              <w:bottom w:w="0" w:type="dxa"/>
              <w:right w:w="108" w:type="dxa"/>
            </w:tcMar>
          </w:tcPr>
          <w:p w:rsidR="00323316" w:rsidRDefault="00323316" w:rsidP="009118DF"/>
          <w:p w:rsidR="00323316" w:rsidRDefault="00323316" w:rsidP="009118DF"/>
          <w:p w:rsidR="00323316" w:rsidRDefault="00323316" w:rsidP="009118DF"/>
          <w:p w:rsidR="00323316" w:rsidRDefault="00323316" w:rsidP="009118DF"/>
          <w:p w:rsidR="00323316" w:rsidRDefault="00323316" w:rsidP="009118DF"/>
          <w:p w:rsidR="00323316" w:rsidRDefault="00323316" w:rsidP="009118DF"/>
          <w:p w:rsidR="00323316" w:rsidRDefault="00323316" w:rsidP="009118DF"/>
        </w:tc>
      </w:tr>
    </w:tbl>
    <w:p w:rsidR="007C59D0" w:rsidRPr="00B26CC8" w:rsidRDefault="007C59D0" w:rsidP="007C59D0">
      <w:pPr>
        <w:keepNext/>
        <w:tabs>
          <w:tab w:val="left" w:pos="1134"/>
        </w:tabs>
        <w:spacing w:before="240" w:after="60"/>
        <w:ind w:right="567"/>
        <w:outlineLvl w:val="1"/>
        <w:rPr>
          <w:rFonts w:cs="Arial"/>
          <w:snapToGrid w:val="0"/>
          <w:color w:val="003300"/>
          <w:sz w:val="28"/>
          <w:szCs w:val="28"/>
          <w:lang w:val="en-US"/>
        </w:rPr>
      </w:pPr>
      <w:r w:rsidRPr="00B26CC8">
        <w:rPr>
          <w:rFonts w:cs="Arial"/>
          <w:snapToGrid w:val="0"/>
          <w:color w:val="003300"/>
          <w:sz w:val="28"/>
          <w:szCs w:val="28"/>
          <w:lang w:val="en-US"/>
        </w:rPr>
        <w:t xml:space="preserve">Evaluation Matrix for </w:t>
      </w:r>
      <w:r>
        <w:rPr>
          <w:rFonts w:cs="Arial"/>
          <w:snapToGrid w:val="0"/>
          <w:color w:val="003300"/>
          <w:sz w:val="28"/>
          <w:szCs w:val="28"/>
          <w:lang w:val="en-US"/>
        </w:rPr>
        <w:t>Section 4.6</w:t>
      </w:r>
    </w:p>
    <w:p w:rsidR="007C59D0" w:rsidRDefault="007C59D0" w:rsidP="007C59D0">
      <w:r w:rsidRPr="009E5141">
        <w:t xml:space="preserve">Responses to the questions </w:t>
      </w:r>
      <w:r>
        <w:t>in this section</w:t>
      </w:r>
      <w:r w:rsidRPr="009E5141">
        <w:t xml:space="preserve"> will be scored on the basis of the marking criteri</w:t>
      </w:r>
      <w:r>
        <w:t>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88"/>
      </w:tblGrid>
      <w:tr w:rsidR="004E69BB" w:rsidRPr="009E5141" w:rsidTr="00F61F52">
        <w:tc>
          <w:tcPr>
            <w:tcW w:w="819" w:type="pct"/>
            <w:shd w:val="clear" w:color="auto" w:fill="auto"/>
          </w:tcPr>
          <w:p w:rsidR="004E69BB" w:rsidRPr="009E5141" w:rsidRDefault="004E69BB" w:rsidP="00F61F52">
            <w:pPr>
              <w:jc w:val="center"/>
              <w:rPr>
                <w:b/>
                <w:color w:val="003300"/>
              </w:rPr>
            </w:pPr>
            <w:r w:rsidRPr="009E5141">
              <w:rPr>
                <w:b/>
                <w:color w:val="003300"/>
              </w:rPr>
              <w:t>Weight</w:t>
            </w:r>
          </w:p>
        </w:tc>
        <w:tc>
          <w:tcPr>
            <w:tcW w:w="4181" w:type="pct"/>
            <w:shd w:val="clear" w:color="auto" w:fill="auto"/>
          </w:tcPr>
          <w:p w:rsidR="004E69BB" w:rsidRPr="009E5141" w:rsidRDefault="004E69BB" w:rsidP="00F61F52">
            <w:pPr>
              <w:spacing w:line="240" w:lineRule="auto"/>
              <w:rPr>
                <w:b/>
                <w:color w:val="003300"/>
              </w:rPr>
            </w:pPr>
            <w:r w:rsidRPr="009E5141">
              <w:rPr>
                <w:b/>
                <w:color w:val="003300"/>
              </w:rPr>
              <w:t>Agreed Marking Criteria</w:t>
            </w:r>
          </w:p>
        </w:tc>
      </w:tr>
      <w:tr w:rsidR="004E69BB" w:rsidRPr="009E5141" w:rsidTr="00F61F52">
        <w:tc>
          <w:tcPr>
            <w:tcW w:w="819" w:type="pct"/>
            <w:shd w:val="clear" w:color="auto" w:fill="auto"/>
          </w:tcPr>
          <w:p w:rsidR="004E69BB" w:rsidRPr="009E5141" w:rsidRDefault="004E69BB" w:rsidP="00F61F52">
            <w:r w:rsidRPr="009E5141">
              <w:t xml:space="preserve">Pass/Fail </w:t>
            </w:r>
          </w:p>
        </w:tc>
        <w:tc>
          <w:tcPr>
            <w:tcW w:w="4181" w:type="pct"/>
            <w:shd w:val="clear" w:color="auto" w:fill="auto"/>
          </w:tcPr>
          <w:p w:rsidR="004E69BB" w:rsidRDefault="004E69BB" w:rsidP="00F61F52">
            <w:pPr>
              <w:rPr>
                <w:rFonts w:eastAsia="Arial" w:cs="Arial"/>
              </w:rPr>
            </w:pPr>
            <w:r w:rsidRPr="004E69BB">
              <w:rPr>
                <w:rFonts w:eastAsia="Arial" w:cs="Arial"/>
                <w:b/>
              </w:rPr>
              <w:t>Pass</w:t>
            </w:r>
            <w:r>
              <w:rPr>
                <w:rFonts w:eastAsia="Arial" w:cs="Arial"/>
              </w:rPr>
              <w:t xml:space="preserve"> – </w:t>
            </w:r>
            <w:r w:rsidR="00C83704">
              <w:rPr>
                <w:color w:val="000000"/>
              </w:rPr>
              <w:t xml:space="preserve">Three references relevant to the subject </w:t>
            </w:r>
            <w:r w:rsidR="00391B8E">
              <w:rPr>
                <w:color w:val="000000"/>
              </w:rPr>
              <w:t xml:space="preserve">matter </w:t>
            </w:r>
            <w:r w:rsidR="00C83704">
              <w:rPr>
                <w:color w:val="000000"/>
              </w:rPr>
              <w:t xml:space="preserve">of this ITT have </w:t>
            </w:r>
            <w:r w:rsidR="00C83704">
              <w:rPr>
                <w:color w:val="000000"/>
              </w:rPr>
              <w:lastRenderedPageBreak/>
              <w:t>been provided and the authority is content that the minimum standards for reliability have been met</w:t>
            </w:r>
            <w:r>
              <w:t>.</w:t>
            </w:r>
            <w:r w:rsidR="00C83704">
              <w:t xml:space="preserve">  We will consider accepting a lower number of references depending on how long you have been in business.</w:t>
            </w:r>
            <w:r>
              <w:t xml:space="preserve">  </w:t>
            </w:r>
          </w:p>
          <w:p w:rsidR="004E69BB" w:rsidRPr="001409D5" w:rsidRDefault="004E69BB" w:rsidP="00C83704">
            <w:r w:rsidRPr="0087073A">
              <w:rPr>
                <w:rFonts w:eastAsia="Arial" w:cs="Arial"/>
                <w:b/>
              </w:rPr>
              <w:t>Fail</w:t>
            </w:r>
            <w:r>
              <w:rPr>
                <w:rFonts w:eastAsia="Arial" w:cs="Arial"/>
              </w:rPr>
              <w:t xml:space="preserve"> – </w:t>
            </w:r>
            <w:r w:rsidR="00C83704">
              <w:rPr>
                <w:rFonts w:eastAsia="Arial" w:cs="Arial"/>
              </w:rPr>
              <w:t xml:space="preserve">References are not relevant </w:t>
            </w:r>
            <w:r w:rsidR="00C83704" w:rsidRPr="00C83704">
              <w:rPr>
                <w:rFonts w:eastAsia="Arial" w:cs="Arial"/>
                <w:b/>
              </w:rPr>
              <w:t>OR</w:t>
            </w:r>
            <w:r w:rsidR="00C83704">
              <w:rPr>
                <w:rFonts w:eastAsia="Arial" w:cs="Arial"/>
              </w:rPr>
              <w:t xml:space="preserve"> a satisfactory number of references have not been provided </w:t>
            </w:r>
            <w:r w:rsidR="00C83704" w:rsidRPr="00C83704">
              <w:rPr>
                <w:rFonts w:eastAsia="Arial" w:cs="Arial"/>
                <w:b/>
              </w:rPr>
              <w:t>OR</w:t>
            </w:r>
            <w:r w:rsidR="00C83704">
              <w:rPr>
                <w:rFonts w:eastAsia="Arial" w:cs="Arial"/>
              </w:rPr>
              <w:t xml:space="preserve"> t</w:t>
            </w:r>
            <w:r w:rsidR="00C83704">
              <w:rPr>
                <w:rFonts w:eastAsia="Arial"/>
              </w:rPr>
              <w:t>he authority has evidence of the suppliers’</w:t>
            </w:r>
            <w:r w:rsidR="007419F1">
              <w:rPr>
                <w:rFonts w:eastAsia="Arial"/>
              </w:rPr>
              <w:t xml:space="preserve"> failure to discharge </w:t>
            </w:r>
            <w:r w:rsidR="00C83704">
              <w:rPr>
                <w:rFonts w:eastAsia="Arial"/>
              </w:rPr>
              <w:t xml:space="preserve">their </w:t>
            </w:r>
            <w:r w:rsidR="007419F1">
              <w:rPr>
                <w:rFonts w:eastAsia="Arial"/>
              </w:rPr>
              <w:t>obligations under previous principal relevant contract</w:t>
            </w:r>
            <w:r w:rsidR="00C83704">
              <w:rPr>
                <w:rFonts w:eastAsia="Arial"/>
              </w:rPr>
              <w:t>(</w:t>
            </w:r>
            <w:r w:rsidR="007419F1">
              <w:rPr>
                <w:rFonts w:eastAsia="Arial"/>
              </w:rPr>
              <w:t>s</w:t>
            </w:r>
            <w:r w:rsidR="00C83704">
              <w:rPr>
                <w:rFonts w:eastAsia="Arial"/>
              </w:rPr>
              <w:t>) which may include</w:t>
            </w:r>
            <w:r w:rsidR="007419F1">
              <w:rPr>
                <w:rFonts w:eastAsia="Arial"/>
              </w:rPr>
              <w:t xml:space="preserve"> minimum standards for reliability </w:t>
            </w:r>
            <w:r w:rsidR="00C83704">
              <w:rPr>
                <w:rFonts w:eastAsia="Arial"/>
              </w:rPr>
              <w:t>in performing</w:t>
            </w:r>
            <w:r w:rsidR="007419F1">
              <w:rPr>
                <w:rFonts w:eastAsia="Arial"/>
              </w:rPr>
              <w:t xml:space="preserve"> such contracts </w:t>
            </w:r>
            <w:r w:rsidR="00C83704">
              <w:rPr>
                <w:rFonts w:eastAsia="Arial"/>
              </w:rPr>
              <w:t>having not been</w:t>
            </w:r>
            <w:r w:rsidR="007419F1">
              <w:rPr>
                <w:rFonts w:eastAsia="Arial"/>
              </w:rPr>
              <w:t xml:space="preserve"> met.</w:t>
            </w:r>
          </w:p>
        </w:tc>
      </w:tr>
    </w:tbl>
    <w:p w:rsidR="00E82136" w:rsidRDefault="00E82136" w:rsidP="00E82136">
      <w:pPr>
        <w:pStyle w:val="Heading2"/>
        <w:numPr>
          <w:ilvl w:val="0"/>
          <w:numId w:val="0"/>
        </w:numPr>
        <w:ind w:left="576"/>
      </w:pPr>
    </w:p>
    <w:p w:rsidR="00323316" w:rsidRDefault="00E82136" w:rsidP="00003FC7">
      <w:pPr>
        <w:pStyle w:val="Heading2"/>
      </w:pPr>
      <w:r>
        <w:br w:type="page"/>
      </w:r>
      <w:r w:rsidR="00003FC7">
        <w:lastRenderedPageBreak/>
        <w:t>Additional Selection modules</w:t>
      </w:r>
    </w:p>
    <w:p w:rsidR="00A57510" w:rsidRDefault="00003FC7" w:rsidP="00003FC7">
      <w:pPr>
        <w:rPr>
          <w:rFonts w:eastAsia="Arial"/>
        </w:rPr>
      </w:pPr>
      <w:r>
        <w:rPr>
          <w:rFonts w:eastAsia="Arial"/>
        </w:rPr>
        <w:t>Suppliers who self-certify that they meet the requirements for these additional modules will be required to provide evidence of this if they are succ</w:t>
      </w:r>
      <w:r w:rsidR="00CA27B9">
        <w:rPr>
          <w:rFonts w:eastAsia="Arial"/>
        </w:rPr>
        <w:t>essful at award stage.</w:t>
      </w:r>
    </w:p>
    <w:p w:rsidR="00A57510" w:rsidRDefault="00A57510" w:rsidP="00A57510">
      <w:pPr>
        <w:pStyle w:val="Heading3"/>
        <w:rPr>
          <w:rFonts w:eastAsia="Arial"/>
        </w:rPr>
      </w:pPr>
      <w:r>
        <w:rPr>
          <w:rFonts w:eastAsia="Arial"/>
        </w:rPr>
        <w:t>Project specific questions to assess Technical and Professional Ability</w:t>
      </w:r>
    </w:p>
    <w:p w:rsidR="00A57510" w:rsidRDefault="00A57510" w:rsidP="00A57510">
      <w:pPr>
        <w:pStyle w:val="FCGB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7896"/>
        <w:gridCol w:w="1569"/>
      </w:tblGrid>
      <w:tr w:rsidR="002078BE" w:rsidRPr="005D3614" w:rsidTr="00B92776">
        <w:tc>
          <w:tcPr>
            <w:tcW w:w="673" w:type="dxa"/>
            <w:shd w:val="clear" w:color="auto" w:fill="auto"/>
          </w:tcPr>
          <w:p w:rsidR="00A57510" w:rsidRPr="005D3614" w:rsidRDefault="00A57510" w:rsidP="00A57510">
            <w:pPr>
              <w:pStyle w:val="FCGBBodyText"/>
              <w:rPr>
                <w:b/>
                <w:color w:val="0D0D0D"/>
              </w:rPr>
            </w:pPr>
            <w:r w:rsidRPr="005D3614">
              <w:rPr>
                <w:b/>
                <w:color w:val="0D0D0D"/>
              </w:rPr>
              <w:t>No.</w:t>
            </w:r>
          </w:p>
        </w:tc>
        <w:tc>
          <w:tcPr>
            <w:tcW w:w="7896" w:type="dxa"/>
            <w:shd w:val="clear" w:color="auto" w:fill="auto"/>
          </w:tcPr>
          <w:p w:rsidR="00A57510" w:rsidRPr="005D3614" w:rsidRDefault="00A57510" w:rsidP="00A57510">
            <w:pPr>
              <w:pStyle w:val="FCGBBodyText"/>
              <w:rPr>
                <w:b/>
                <w:color w:val="0D0D0D"/>
              </w:rPr>
            </w:pPr>
            <w:r w:rsidRPr="005D3614">
              <w:rPr>
                <w:b/>
                <w:color w:val="0D0D0D"/>
              </w:rPr>
              <w:t>Question</w:t>
            </w:r>
          </w:p>
        </w:tc>
        <w:tc>
          <w:tcPr>
            <w:tcW w:w="1569" w:type="dxa"/>
            <w:shd w:val="clear" w:color="auto" w:fill="auto"/>
          </w:tcPr>
          <w:p w:rsidR="00A57510" w:rsidRPr="004B06BB" w:rsidRDefault="00E82136" w:rsidP="00B92776">
            <w:pPr>
              <w:pStyle w:val="FCGBBodyText"/>
              <w:rPr>
                <w:b/>
                <w:color w:val="000000"/>
              </w:rPr>
            </w:pPr>
            <w:r w:rsidRPr="004B06BB">
              <w:rPr>
                <w:b/>
                <w:color w:val="000000"/>
              </w:rPr>
              <w:t xml:space="preserve">Pass/Fail </w:t>
            </w:r>
          </w:p>
        </w:tc>
      </w:tr>
      <w:tr w:rsidR="002078BE" w:rsidRPr="005D3614" w:rsidTr="00B92776">
        <w:tc>
          <w:tcPr>
            <w:tcW w:w="673" w:type="dxa"/>
            <w:shd w:val="clear" w:color="auto" w:fill="auto"/>
          </w:tcPr>
          <w:p w:rsidR="00A57510" w:rsidRPr="005D3614" w:rsidRDefault="00B92776" w:rsidP="00A57510">
            <w:pPr>
              <w:pStyle w:val="FCGBBodyText"/>
              <w:rPr>
                <w:color w:val="0D0D0D"/>
              </w:rPr>
            </w:pPr>
            <w:r>
              <w:rPr>
                <w:color w:val="0D0D0D"/>
              </w:rPr>
              <w:t>1</w:t>
            </w:r>
          </w:p>
        </w:tc>
        <w:tc>
          <w:tcPr>
            <w:tcW w:w="7896" w:type="dxa"/>
            <w:shd w:val="clear" w:color="auto" w:fill="auto"/>
          </w:tcPr>
          <w:p w:rsidR="00B92776" w:rsidRPr="004B06BB" w:rsidRDefault="00B92776" w:rsidP="00B92776">
            <w:pPr>
              <w:pStyle w:val="FCGBBodyText"/>
              <w:rPr>
                <w:color w:val="000000"/>
              </w:rPr>
            </w:pPr>
            <w:r w:rsidRPr="004B06BB">
              <w:rPr>
                <w:color w:val="000000"/>
              </w:rPr>
              <w:t>Please provide evidence of the professional qualifications and experience of each Valuer who would undertake the valuation as described in the Description of the Services.</w:t>
            </w:r>
          </w:p>
          <w:p w:rsidR="00A57510" w:rsidRPr="005D3614" w:rsidRDefault="00A57510" w:rsidP="00B92776">
            <w:pPr>
              <w:pStyle w:val="FCGBBodyText"/>
              <w:rPr>
                <w:color w:val="365F91"/>
              </w:rPr>
            </w:pPr>
          </w:p>
        </w:tc>
        <w:tc>
          <w:tcPr>
            <w:tcW w:w="1569" w:type="dxa"/>
            <w:shd w:val="clear" w:color="auto" w:fill="auto"/>
          </w:tcPr>
          <w:p w:rsidR="00A57510" w:rsidRPr="005D3614" w:rsidRDefault="00A57510" w:rsidP="00A57510">
            <w:pPr>
              <w:pStyle w:val="FCGBBodyText"/>
              <w:rPr>
                <w:color w:val="0D0D0D"/>
              </w:rPr>
            </w:pPr>
          </w:p>
        </w:tc>
      </w:tr>
      <w:tr w:rsidR="002078BE" w:rsidRPr="005D3614" w:rsidTr="005D3614">
        <w:tc>
          <w:tcPr>
            <w:tcW w:w="10138" w:type="dxa"/>
            <w:gridSpan w:val="3"/>
            <w:shd w:val="clear" w:color="auto" w:fill="auto"/>
          </w:tcPr>
          <w:p w:rsidR="00A57510" w:rsidRPr="005D3614" w:rsidRDefault="006E2996" w:rsidP="00A57510">
            <w:pPr>
              <w:pStyle w:val="FCGBBodyText"/>
              <w:rPr>
                <w:color w:val="0D0D0D"/>
              </w:rPr>
            </w:pPr>
            <w:r w:rsidRPr="005D3614">
              <w:rPr>
                <w:b/>
                <w:color w:val="0D0D0D"/>
              </w:rPr>
              <w:t>Answer</w:t>
            </w:r>
            <w:r w:rsidR="00A57510" w:rsidRPr="005D3614">
              <w:rPr>
                <w:color w:val="0D0D0D"/>
              </w:rPr>
              <w:t>:</w:t>
            </w:r>
          </w:p>
          <w:p w:rsidR="00A57510" w:rsidRPr="005D3614" w:rsidRDefault="00A57510" w:rsidP="00A57510">
            <w:pPr>
              <w:pStyle w:val="FCGBBodyText"/>
              <w:rPr>
                <w:color w:val="0D0D0D"/>
              </w:rPr>
            </w:pPr>
          </w:p>
          <w:p w:rsidR="00A57510" w:rsidRPr="005D3614" w:rsidRDefault="00A57510" w:rsidP="00A57510">
            <w:pPr>
              <w:pStyle w:val="FCGBBodyText"/>
              <w:rPr>
                <w:color w:val="0D0D0D"/>
              </w:rPr>
            </w:pPr>
          </w:p>
        </w:tc>
      </w:tr>
    </w:tbl>
    <w:p w:rsidR="007C59D0" w:rsidRPr="00B26CC8" w:rsidRDefault="007C59D0" w:rsidP="007C59D0">
      <w:pPr>
        <w:keepNext/>
        <w:tabs>
          <w:tab w:val="left" w:pos="1134"/>
        </w:tabs>
        <w:spacing w:before="240" w:after="60"/>
        <w:ind w:right="567"/>
        <w:outlineLvl w:val="1"/>
        <w:rPr>
          <w:rFonts w:cs="Arial"/>
          <w:snapToGrid w:val="0"/>
          <w:color w:val="003300"/>
          <w:sz w:val="28"/>
          <w:szCs w:val="28"/>
          <w:lang w:val="en-US"/>
        </w:rPr>
      </w:pPr>
      <w:r w:rsidRPr="00B26CC8">
        <w:rPr>
          <w:rFonts w:cs="Arial"/>
          <w:snapToGrid w:val="0"/>
          <w:color w:val="003300"/>
          <w:sz w:val="28"/>
          <w:szCs w:val="28"/>
          <w:lang w:val="en-US"/>
        </w:rPr>
        <w:t xml:space="preserve">Evaluation Matrix for </w:t>
      </w:r>
      <w:r>
        <w:rPr>
          <w:rFonts w:cs="Arial"/>
          <w:snapToGrid w:val="0"/>
          <w:color w:val="003300"/>
          <w:sz w:val="28"/>
          <w:szCs w:val="28"/>
          <w:lang w:val="en-US"/>
        </w:rPr>
        <w:t>Section 4.7.1</w:t>
      </w:r>
    </w:p>
    <w:p w:rsidR="007C59D0" w:rsidRPr="009E5141" w:rsidRDefault="007C59D0" w:rsidP="007C59D0">
      <w:r w:rsidRPr="009E5141">
        <w:t xml:space="preserve">Responses to the questions </w:t>
      </w:r>
      <w:r w:rsidR="004E69BB">
        <w:t>in this section</w:t>
      </w:r>
      <w:r w:rsidRPr="009E5141">
        <w:t xml:space="preserve"> will be </w:t>
      </w:r>
      <w:r w:rsidR="00E82136">
        <w:t>evaluated</w:t>
      </w:r>
      <w:r w:rsidRPr="009E5141">
        <w:t xml:space="preserve"> on the basis of the marking criteri</w:t>
      </w:r>
      <w:r>
        <w:t>a detailed in the table below.</w:t>
      </w:r>
    </w:p>
    <w:p w:rsidR="00A57510" w:rsidRPr="005D3614" w:rsidRDefault="00A57510" w:rsidP="00A57510">
      <w:pPr>
        <w:pStyle w:val="FCGBBodyText"/>
        <w:rPr>
          <w:color w:val="0D0D0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83"/>
        <w:gridCol w:w="7980"/>
      </w:tblGrid>
      <w:tr w:rsidR="002078BE" w:rsidRPr="005D3614" w:rsidTr="005D3614">
        <w:tc>
          <w:tcPr>
            <w:tcW w:w="675" w:type="dxa"/>
            <w:shd w:val="clear" w:color="auto" w:fill="auto"/>
          </w:tcPr>
          <w:p w:rsidR="00A57510" w:rsidRPr="005D3614" w:rsidRDefault="00A57510" w:rsidP="00A57510">
            <w:pPr>
              <w:pStyle w:val="FCGBBodyText"/>
              <w:rPr>
                <w:b/>
                <w:color w:val="0D0D0D"/>
              </w:rPr>
            </w:pPr>
            <w:r w:rsidRPr="005D3614">
              <w:rPr>
                <w:b/>
                <w:color w:val="0D0D0D"/>
              </w:rPr>
              <w:t>No.</w:t>
            </w:r>
          </w:p>
        </w:tc>
        <w:tc>
          <w:tcPr>
            <w:tcW w:w="1483" w:type="dxa"/>
            <w:shd w:val="clear" w:color="auto" w:fill="auto"/>
          </w:tcPr>
          <w:p w:rsidR="00A57510" w:rsidRPr="005D3614" w:rsidRDefault="002078BE" w:rsidP="00B92776">
            <w:pPr>
              <w:pStyle w:val="FCGBBodyText"/>
              <w:rPr>
                <w:b/>
                <w:color w:val="0D0D0D"/>
              </w:rPr>
            </w:pPr>
            <w:r w:rsidRPr="005D3614">
              <w:rPr>
                <w:b/>
                <w:color w:val="0D0D0D"/>
              </w:rPr>
              <w:t xml:space="preserve">Pass/Fail </w:t>
            </w:r>
          </w:p>
        </w:tc>
        <w:tc>
          <w:tcPr>
            <w:tcW w:w="7980" w:type="dxa"/>
            <w:shd w:val="clear" w:color="auto" w:fill="auto"/>
          </w:tcPr>
          <w:p w:rsidR="00A57510" w:rsidRPr="005D3614" w:rsidRDefault="00A57510" w:rsidP="00A57510">
            <w:pPr>
              <w:pStyle w:val="FCGBBodyText"/>
              <w:rPr>
                <w:b/>
                <w:color w:val="0D0D0D"/>
              </w:rPr>
            </w:pPr>
            <w:r w:rsidRPr="005D3614">
              <w:rPr>
                <w:b/>
                <w:color w:val="0D0D0D"/>
              </w:rPr>
              <w:t>Marking Criteria</w:t>
            </w:r>
          </w:p>
        </w:tc>
      </w:tr>
      <w:tr w:rsidR="002078BE" w:rsidRPr="005D3614" w:rsidTr="005D3614">
        <w:tc>
          <w:tcPr>
            <w:tcW w:w="675" w:type="dxa"/>
            <w:shd w:val="clear" w:color="auto" w:fill="auto"/>
          </w:tcPr>
          <w:p w:rsidR="00A57510" w:rsidRPr="005D3614" w:rsidRDefault="00B92776" w:rsidP="00A57510">
            <w:pPr>
              <w:pStyle w:val="FCGBBodyText"/>
              <w:rPr>
                <w:color w:val="0D0D0D"/>
              </w:rPr>
            </w:pPr>
            <w:r>
              <w:rPr>
                <w:color w:val="0D0D0D"/>
              </w:rPr>
              <w:t>1.</w:t>
            </w:r>
          </w:p>
        </w:tc>
        <w:tc>
          <w:tcPr>
            <w:tcW w:w="1483" w:type="dxa"/>
            <w:shd w:val="clear" w:color="auto" w:fill="auto"/>
          </w:tcPr>
          <w:p w:rsidR="00A57510" w:rsidRPr="005D3614" w:rsidRDefault="00A57510" w:rsidP="00A57510">
            <w:pPr>
              <w:pStyle w:val="FCGBBodyText"/>
              <w:rPr>
                <w:color w:val="0D0D0D"/>
              </w:rPr>
            </w:pPr>
          </w:p>
        </w:tc>
        <w:tc>
          <w:tcPr>
            <w:tcW w:w="7980" w:type="dxa"/>
            <w:shd w:val="clear" w:color="auto" w:fill="auto"/>
          </w:tcPr>
          <w:p w:rsidR="00B92776" w:rsidRPr="004B06BB" w:rsidRDefault="00B92776" w:rsidP="00B92776">
            <w:pPr>
              <w:rPr>
                <w:color w:val="000000"/>
              </w:rPr>
            </w:pPr>
            <w:r w:rsidRPr="004B06BB">
              <w:rPr>
                <w:color w:val="000000"/>
              </w:rPr>
              <w:t>To Pass this section the bidder must be able to show evidence of:</w:t>
            </w:r>
          </w:p>
          <w:p w:rsidR="00B92776" w:rsidRPr="004B06BB" w:rsidRDefault="00B92776" w:rsidP="00B92776">
            <w:pPr>
              <w:rPr>
                <w:color w:val="000000"/>
              </w:rPr>
            </w:pPr>
          </w:p>
          <w:p w:rsidR="00B92776" w:rsidRPr="004B06BB" w:rsidRDefault="00B92776" w:rsidP="004B06BB">
            <w:pPr>
              <w:pStyle w:val="ListParagraph"/>
              <w:numPr>
                <w:ilvl w:val="0"/>
                <w:numId w:val="19"/>
              </w:numPr>
              <w:rPr>
                <w:color w:val="000000"/>
              </w:rPr>
            </w:pPr>
            <w:r w:rsidRPr="004B06BB">
              <w:rPr>
                <w:color w:val="000000"/>
              </w:rPr>
              <w:t>Directly employed registered RICS Business Valuers</w:t>
            </w:r>
          </w:p>
          <w:p w:rsidR="00B92776" w:rsidRPr="004B06BB" w:rsidRDefault="00B92776" w:rsidP="004B06BB">
            <w:pPr>
              <w:pStyle w:val="ListParagraph"/>
              <w:numPr>
                <w:ilvl w:val="0"/>
                <w:numId w:val="19"/>
              </w:numPr>
              <w:ind w:left="0"/>
              <w:rPr>
                <w:color w:val="000000"/>
              </w:rPr>
            </w:pPr>
            <w:r w:rsidRPr="004B06BB">
              <w:rPr>
                <w:color w:val="000000"/>
              </w:rPr>
              <w:t>2. Each Valuer must have undertaken 5 or more leisure valuations in the past year which collectively have a value of £50 million or above.</w:t>
            </w:r>
          </w:p>
          <w:p w:rsidR="00B92776" w:rsidRPr="004B06BB" w:rsidRDefault="00B92776" w:rsidP="00B92776">
            <w:pPr>
              <w:pStyle w:val="ListParagraph"/>
              <w:ind w:left="0"/>
              <w:rPr>
                <w:vanish/>
                <w:color w:val="000000"/>
              </w:rPr>
            </w:pPr>
          </w:p>
          <w:p w:rsidR="00B92776" w:rsidRPr="004B06BB" w:rsidRDefault="00B92776" w:rsidP="00B92776">
            <w:pPr>
              <w:pStyle w:val="FCGBBodyText"/>
              <w:rPr>
                <w:color w:val="000000"/>
              </w:rPr>
            </w:pPr>
            <w:r w:rsidRPr="004B06BB">
              <w:rPr>
                <w:color w:val="000000"/>
              </w:rPr>
              <w:t>To Fail this section the bidder:</w:t>
            </w:r>
          </w:p>
          <w:p w:rsidR="00B92776" w:rsidRPr="004B06BB" w:rsidRDefault="00B92776" w:rsidP="00B92776">
            <w:pPr>
              <w:pStyle w:val="FCGBBodyText"/>
              <w:rPr>
                <w:color w:val="000000"/>
              </w:rPr>
            </w:pPr>
            <w:r w:rsidRPr="004B06BB">
              <w:rPr>
                <w:color w:val="000000"/>
              </w:rPr>
              <w:t xml:space="preserve">1. Provided no evidence of directly employed registered RICS    Business Valuers </w:t>
            </w:r>
          </w:p>
          <w:p w:rsidR="005F596F" w:rsidRPr="004B06BB" w:rsidRDefault="00B92776" w:rsidP="00B92776">
            <w:pPr>
              <w:pStyle w:val="FCGBBodyText"/>
              <w:rPr>
                <w:color w:val="000000"/>
              </w:rPr>
            </w:pPr>
            <w:r w:rsidRPr="004B06BB">
              <w:rPr>
                <w:color w:val="000000"/>
              </w:rPr>
              <w:t>2. Valuers have undertaken 4 or less leisure valuations in the past year and collectively have a value below £50 million.</w:t>
            </w:r>
          </w:p>
          <w:p w:rsidR="005F596F" w:rsidRPr="005D3614" w:rsidRDefault="005F596F" w:rsidP="005F596F">
            <w:pPr>
              <w:pStyle w:val="FCGBBodyText"/>
              <w:rPr>
                <w:color w:val="0D0D0D"/>
              </w:rPr>
            </w:pPr>
          </w:p>
        </w:tc>
      </w:tr>
    </w:tbl>
    <w:p w:rsidR="00E82136" w:rsidRDefault="00E82136" w:rsidP="00E82136">
      <w:pPr>
        <w:pStyle w:val="Heading3"/>
        <w:numPr>
          <w:ilvl w:val="0"/>
          <w:numId w:val="0"/>
        </w:numPr>
      </w:pPr>
    </w:p>
    <w:p w:rsidR="00A57510" w:rsidRDefault="00E82136" w:rsidP="002078BE">
      <w:pPr>
        <w:pStyle w:val="Heading3"/>
      </w:pPr>
      <w:r>
        <w:br w:type="page"/>
      </w:r>
      <w:r w:rsidR="002078BE">
        <w:lastRenderedPageBreak/>
        <w:t>Insurance</w:t>
      </w:r>
      <w:r w:rsidR="00F146E6">
        <w:t xml:space="preserve"> </w:t>
      </w:r>
    </w:p>
    <w:p w:rsidR="00A57510" w:rsidRDefault="00A57510" w:rsidP="00A57510">
      <w:pPr>
        <w:pStyle w:val="FCGB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5F596F" w:rsidRDefault="005F596F" w:rsidP="005F596F">
            <w:r w:rsidRPr="005D3614">
              <w:rPr>
                <w:rFonts w:eastAsia="Arial"/>
              </w:rPr>
              <w:t xml:space="preserve">Please self-certify </w:t>
            </w:r>
            <w:r w:rsidR="00A24D8D" w:rsidRPr="005D3614">
              <w:rPr>
                <w:rFonts w:eastAsia="Arial"/>
              </w:rPr>
              <w:t xml:space="preserve">(by deleting the option which doesn’t apply) </w:t>
            </w:r>
            <w:r w:rsidRPr="005D3614">
              <w:rPr>
                <w:rFonts w:eastAsia="Arial"/>
              </w:rPr>
              <w:t xml:space="preserve">whether you </w:t>
            </w:r>
            <w:r w:rsidRPr="004B06BB">
              <w:rPr>
                <w:rFonts w:eastAsia="Arial"/>
                <w:color w:val="000000"/>
              </w:rPr>
              <w:t xml:space="preserve">already have, or can commit to obtain, prior to the commencement of the </w:t>
            </w:r>
            <w:r w:rsidR="00CD33C3" w:rsidRPr="004B06BB">
              <w:rPr>
                <w:rFonts w:eastAsia="Arial"/>
                <w:color w:val="000000"/>
              </w:rPr>
              <w:t>framework</w:t>
            </w:r>
            <w:r w:rsidRPr="004B06BB">
              <w:rPr>
                <w:rFonts w:eastAsia="Arial"/>
                <w:color w:val="000000"/>
              </w:rPr>
              <w:t>, the levels</w:t>
            </w:r>
            <w:r w:rsidRPr="005D3614">
              <w:rPr>
                <w:rFonts w:eastAsia="Arial"/>
              </w:rPr>
              <w:t xml:space="preserve"> of insurance cover indicated below</w:t>
            </w:r>
            <w:r w:rsidR="00277241" w:rsidRPr="005D3614">
              <w:rPr>
                <w:rFonts w:eastAsia="Arial"/>
              </w:rPr>
              <w:t>.</w:t>
            </w:r>
          </w:p>
          <w:p w:rsidR="005F596F" w:rsidRDefault="005F596F" w:rsidP="005F596F"/>
          <w:p w:rsidR="00955AFA" w:rsidRPr="005D3614" w:rsidRDefault="005F596F" w:rsidP="005F596F">
            <w:pPr>
              <w:rPr>
                <w:rFonts w:eastAsia="Arial"/>
              </w:rPr>
            </w:pPr>
            <w:r w:rsidRPr="005D3614">
              <w:rPr>
                <w:rFonts w:eastAsia="Arial"/>
              </w:rPr>
              <w:t>Employer’s (Compulsory) Liability Insurance  = £5million</w:t>
            </w:r>
          </w:p>
          <w:p w:rsidR="00955AFA" w:rsidRPr="005D3614" w:rsidRDefault="00955AFA" w:rsidP="005F596F">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w:t>
            </w:r>
            <w:r w:rsidR="005F596F" w:rsidRPr="005D3614">
              <w:rPr>
                <w:rFonts w:eastAsia="Arial"/>
              </w:rPr>
              <w:t> </w:t>
            </w:r>
            <w:r w:rsidR="005F596F" w:rsidRPr="005D3614">
              <w:rPr>
                <w:rFonts w:eastAsia="Arial"/>
              </w:rPr>
              <w:br/>
            </w:r>
          </w:p>
          <w:p w:rsidR="00955AFA" w:rsidRPr="004B06BB" w:rsidRDefault="005F596F" w:rsidP="005F596F">
            <w:pPr>
              <w:rPr>
                <w:rFonts w:eastAsia="Arial"/>
                <w:color w:val="000000"/>
              </w:rPr>
            </w:pPr>
            <w:r w:rsidRPr="005D3614">
              <w:rPr>
                <w:rFonts w:eastAsia="Arial"/>
              </w:rPr>
              <w:t xml:space="preserve">Public Liability Insurance = </w:t>
            </w:r>
            <w:r w:rsidR="00B92776">
              <w:rPr>
                <w:rFonts w:eastAsia="Arial"/>
              </w:rPr>
              <w:t xml:space="preserve"> £5million</w:t>
            </w:r>
            <w:r w:rsidRPr="005D3614">
              <w:rPr>
                <w:rFonts w:eastAsia="Arial"/>
              </w:rPr>
              <w:br/>
            </w:r>
          </w:p>
          <w:p w:rsidR="00A24D8D" w:rsidRPr="004B06BB" w:rsidRDefault="005F596F" w:rsidP="005F596F">
            <w:pPr>
              <w:rPr>
                <w:rFonts w:eastAsia="Arial"/>
                <w:color w:val="000000"/>
              </w:rPr>
            </w:pPr>
            <w:r w:rsidRPr="004B06BB">
              <w:rPr>
                <w:rFonts w:eastAsia="Arial"/>
                <w:color w:val="000000"/>
              </w:rPr>
              <w:t>Professional Indemnity Insurance = £</w:t>
            </w:r>
            <w:r w:rsidR="00B92776" w:rsidRPr="004B06BB">
              <w:rPr>
                <w:rFonts w:eastAsia="Arial"/>
                <w:color w:val="000000"/>
              </w:rPr>
              <w:t>2million</w:t>
            </w:r>
          </w:p>
          <w:p w:rsidR="00277241" w:rsidRPr="005D3614" w:rsidRDefault="00277241" w:rsidP="00A24D8D">
            <w:pPr>
              <w:rPr>
                <w:rFonts w:eastAsia="Arial"/>
                <w:color w:val="365F91"/>
              </w:rPr>
            </w:pPr>
          </w:p>
          <w:p w:rsidR="00277241" w:rsidRPr="008D6685" w:rsidRDefault="00277241" w:rsidP="00A24D8D"/>
        </w:tc>
        <w:tc>
          <w:tcPr>
            <w:tcW w:w="2233" w:type="dxa"/>
            <w:shd w:val="clear" w:color="auto" w:fill="auto"/>
          </w:tcPr>
          <w:p w:rsidR="005F596F" w:rsidRDefault="00A24D8D" w:rsidP="005F596F">
            <w:r>
              <w:t>Yes / No</w:t>
            </w:r>
          </w:p>
        </w:tc>
      </w:tr>
    </w:tbl>
    <w:p w:rsidR="007C59D0" w:rsidRPr="00B26CC8" w:rsidRDefault="007C59D0" w:rsidP="007C59D0">
      <w:pPr>
        <w:keepNext/>
        <w:tabs>
          <w:tab w:val="left" w:pos="1134"/>
        </w:tabs>
        <w:spacing w:before="240" w:after="60"/>
        <w:ind w:right="567"/>
        <w:outlineLvl w:val="1"/>
        <w:rPr>
          <w:rFonts w:cs="Arial"/>
          <w:snapToGrid w:val="0"/>
          <w:color w:val="003300"/>
          <w:sz w:val="28"/>
          <w:szCs w:val="28"/>
          <w:lang w:val="en-US"/>
        </w:rPr>
      </w:pPr>
      <w:r w:rsidRPr="00B26CC8">
        <w:rPr>
          <w:rFonts w:cs="Arial"/>
          <w:snapToGrid w:val="0"/>
          <w:color w:val="003300"/>
          <w:sz w:val="28"/>
          <w:szCs w:val="28"/>
          <w:lang w:val="en-US"/>
        </w:rPr>
        <w:t xml:space="preserve">Evaluation Matrix for </w:t>
      </w:r>
      <w:r>
        <w:rPr>
          <w:rFonts w:cs="Arial"/>
          <w:snapToGrid w:val="0"/>
          <w:color w:val="003300"/>
          <w:sz w:val="28"/>
          <w:szCs w:val="28"/>
          <w:lang w:val="en-US"/>
        </w:rPr>
        <w:t>Section 4.7.2</w:t>
      </w:r>
    </w:p>
    <w:p w:rsidR="007C59D0" w:rsidRPr="009E5141" w:rsidRDefault="007C59D0" w:rsidP="007C59D0">
      <w:r w:rsidRPr="009E5141">
        <w:t xml:space="preserve">Responses to the questions </w:t>
      </w:r>
      <w:r w:rsidR="001049E9">
        <w:t>in this section</w:t>
      </w:r>
      <w:r w:rsidRPr="009E5141">
        <w:t xml:space="preserve"> will be scored on the basis of the marking criteri</w:t>
      </w:r>
      <w:r>
        <w:t>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88"/>
      </w:tblGrid>
      <w:tr w:rsidR="001049E9" w:rsidRPr="009E5141" w:rsidTr="00F61F52">
        <w:tc>
          <w:tcPr>
            <w:tcW w:w="819" w:type="pct"/>
            <w:shd w:val="clear" w:color="auto" w:fill="auto"/>
          </w:tcPr>
          <w:p w:rsidR="001049E9" w:rsidRPr="009E5141" w:rsidRDefault="001049E9" w:rsidP="00F61F52">
            <w:pPr>
              <w:jc w:val="center"/>
              <w:rPr>
                <w:b/>
                <w:color w:val="003300"/>
              </w:rPr>
            </w:pPr>
            <w:r w:rsidRPr="009E5141">
              <w:rPr>
                <w:b/>
                <w:color w:val="003300"/>
              </w:rPr>
              <w:t>Weight</w:t>
            </w:r>
          </w:p>
        </w:tc>
        <w:tc>
          <w:tcPr>
            <w:tcW w:w="4181" w:type="pct"/>
            <w:shd w:val="clear" w:color="auto" w:fill="auto"/>
          </w:tcPr>
          <w:p w:rsidR="001049E9" w:rsidRPr="009E5141" w:rsidRDefault="001049E9" w:rsidP="00F61F52">
            <w:pPr>
              <w:spacing w:line="240" w:lineRule="auto"/>
              <w:rPr>
                <w:b/>
                <w:color w:val="003300"/>
              </w:rPr>
            </w:pPr>
            <w:r w:rsidRPr="009E5141">
              <w:rPr>
                <w:b/>
                <w:color w:val="003300"/>
              </w:rPr>
              <w:t>Agreed Marking Criteria</w:t>
            </w:r>
          </w:p>
        </w:tc>
      </w:tr>
      <w:tr w:rsidR="001049E9" w:rsidRPr="009E5141" w:rsidTr="00F61F52">
        <w:tc>
          <w:tcPr>
            <w:tcW w:w="819" w:type="pct"/>
            <w:shd w:val="clear" w:color="auto" w:fill="auto"/>
          </w:tcPr>
          <w:p w:rsidR="001049E9" w:rsidRPr="009E5141" w:rsidRDefault="001049E9" w:rsidP="00F61F52">
            <w:r w:rsidRPr="009E5141">
              <w:t xml:space="preserve">Pass/Fail </w:t>
            </w:r>
          </w:p>
        </w:tc>
        <w:tc>
          <w:tcPr>
            <w:tcW w:w="4181" w:type="pct"/>
            <w:shd w:val="clear" w:color="auto" w:fill="auto"/>
          </w:tcPr>
          <w:p w:rsidR="001049E9" w:rsidRDefault="001049E9" w:rsidP="00F61F52">
            <w:pPr>
              <w:rPr>
                <w:rFonts w:eastAsia="Arial" w:cs="Arial"/>
              </w:rPr>
            </w:pPr>
            <w:r w:rsidRPr="004E69BB">
              <w:rPr>
                <w:rFonts w:eastAsia="Arial" w:cs="Arial"/>
                <w:b/>
              </w:rPr>
              <w:t>Pass</w:t>
            </w:r>
            <w:r>
              <w:rPr>
                <w:rFonts w:eastAsia="Arial" w:cs="Arial"/>
              </w:rPr>
              <w:t xml:space="preserve"> – </w:t>
            </w:r>
            <w:r w:rsidRPr="005D3614">
              <w:rPr>
                <w:color w:val="000000"/>
              </w:rPr>
              <w:t xml:space="preserve">You must either confirm that you have the </w:t>
            </w:r>
            <w:r>
              <w:rPr>
                <w:color w:val="000000"/>
              </w:rPr>
              <w:t xml:space="preserve">required </w:t>
            </w:r>
            <w:r w:rsidRPr="005D3614">
              <w:rPr>
                <w:color w:val="000000"/>
              </w:rPr>
              <w:t xml:space="preserve">levels of insurance in place for each and every claim rather than on an aggregate basis or, alternatively, undertake that should you be </w:t>
            </w:r>
            <w:r w:rsidR="00391B8E">
              <w:rPr>
                <w:color w:val="000000"/>
              </w:rPr>
              <w:t>successful,</w:t>
            </w:r>
            <w:r w:rsidRPr="005D3614">
              <w:rPr>
                <w:color w:val="000000"/>
              </w:rPr>
              <w:t xml:space="preserve"> that such levels of insurance will be available to you and that you undertake to maintain these levels of insurance for the duration of </w:t>
            </w:r>
            <w:r w:rsidR="00391B8E">
              <w:rPr>
                <w:color w:val="000000"/>
              </w:rPr>
              <w:t>the requirement.</w:t>
            </w:r>
          </w:p>
          <w:p w:rsidR="001049E9" w:rsidRPr="001409D5" w:rsidRDefault="001049E9" w:rsidP="001049E9">
            <w:r w:rsidRPr="0087073A">
              <w:rPr>
                <w:rFonts w:eastAsia="Arial" w:cs="Arial"/>
                <w:b/>
              </w:rPr>
              <w:t>Fail</w:t>
            </w:r>
            <w:r>
              <w:rPr>
                <w:rFonts w:eastAsia="Arial" w:cs="Arial"/>
              </w:rPr>
              <w:t xml:space="preserve"> – </w:t>
            </w:r>
            <w:r>
              <w:t>If you cannot make such a commitment, your bid will fail in its entirety.</w:t>
            </w:r>
          </w:p>
        </w:tc>
      </w:tr>
    </w:tbl>
    <w:p w:rsidR="00E82136" w:rsidRDefault="00E82136" w:rsidP="00E82136">
      <w:pPr>
        <w:pStyle w:val="Heading3"/>
        <w:numPr>
          <w:ilvl w:val="0"/>
          <w:numId w:val="0"/>
        </w:numPr>
        <w:ind w:left="861"/>
      </w:pPr>
    </w:p>
    <w:p w:rsidR="00E82136" w:rsidRDefault="00E82136" w:rsidP="00B92776">
      <w:pPr>
        <w:pStyle w:val="Heading3"/>
      </w:pPr>
      <w:r>
        <w:br w:type="page"/>
      </w:r>
      <w:r w:rsidR="00B92776">
        <w:lastRenderedPageBreak/>
        <w:t>N/A</w:t>
      </w:r>
    </w:p>
    <w:p w:rsidR="00E82136" w:rsidRPr="004B06BB" w:rsidRDefault="00E82136" w:rsidP="00B92776">
      <w:pPr>
        <w:pStyle w:val="Heading3"/>
        <w:rPr>
          <w:color w:val="000000"/>
        </w:rPr>
      </w:pPr>
      <w:r>
        <w:br w:type="page"/>
      </w:r>
      <w:r w:rsidR="00B92776" w:rsidRPr="004B06BB">
        <w:rPr>
          <w:color w:val="000000"/>
        </w:rPr>
        <w:lastRenderedPageBreak/>
        <w:t>N/A</w:t>
      </w:r>
    </w:p>
    <w:p w:rsidR="005E2B4A" w:rsidRDefault="00E82136" w:rsidP="0036689C">
      <w:pPr>
        <w:pStyle w:val="Heading3"/>
      </w:pPr>
      <w:r>
        <w:br w:type="page"/>
      </w:r>
      <w:r w:rsidR="0036689C">
        <w:lastRenderedPageBreak/>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0"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437"/>
        <w:gridCol w:w="9735"/>
      </w:tblGrid>
      <w:tr w:rsidR="007D1EDC" w:rsidRPr="005246B7" w:rsidTr="007D1EDC">
        <w:trPr>
          <w:trHeight w:val="1313"/>
        </w:trPr>
        <w:tc>
          <w:tcPr>
            <w:tcW w:w="498" w:type="dxa"/>
          </w:tcPr>
          <w:p w:rsidR="007D1EDC" w:rsidRPr="00EE794E" w:rsidRDefault="007D1EDC" w:rsidP="007937E2">
            <w:r w:rsidRPr="00EE794E">
              <w:t>1</w:t>
            </w:r>
          </w:p>
        </w:tc>
        <w:tc>
          <w:tcPr>
            <w:tcW w:w="0" w:type="auto"/>
          </w:tcPr>
          <w:p w:rsidR="007D1EDC" w:rsidRDefault="007D1EDC" w:rsidP="004B06BB">
            <w:pPr>
              <w:numPr>
                <w:ilvl w:val="0"/>
                <w:numId w:val="12"/>
              </w:numPr>
              <w:spacing w:before="120" w:line="240" w:lineRule="atLeast"/>
            </w:pPr>
            <w:r>
              <w:t>Does your organisation have a written health and safety policy? AND</w:t>
            </w:r>
          </w:p>
          <w:p w:rsidR="007D1EDC" w:rsidRDefault="007D1EDC" w:rsidP="004B06BB">
            <w:pPr>
              <w:numPr>
                <w:ilvl w:val="0"/>
                <w:numId w:val="12"/>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3C19EB" w:rsidRDefault="007D1EDC" w:rsidP="007937E2">
            <w:pPr>
              <w:rPr>
                <w:b/>
                <w:color w:val="006600"/>
              </w:rPr>
            </w:pPr>
            <w:r w:rsidRPr="003C19EB">
              <w:rPr>
                <w:b/>
                <w:color w:val="006600"/>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Pr="005D3614" w:rsidRDefault="005D3614" w:rsidP="005D3614">
      <w:pPr>
        <w:rPr>
          <w:vanish/>
        </w:rPr>
      </w:pPr>
    </w:p>
    <w:p w:rsidR="008104D3" w:rsidRDefault="008104D3" w:rsidP="008104D3">
      <w:pPr>
        <w:rPr>
          <w:b/>
          <w:color w:val="008080"/>
          <w:szCs w:val="20"/>
        </w:rPr>
      </w:pPr>
    </w:p>
    <w:p w:rsidR="008B78E7" w:rsidRDefault="008B78E7" w:rsidP="008104D3">
      <w:pPr>
        <w:rPr>
          <w:b/>
          <w:color w:val="008080"/>
          <w:szCs w:val="20"/>
        </w:rPr>
      </w:pPr>
    </w:p>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9538"/>
      </w:tblGrid>
      <w:tr w:rsidR="008B78E7" w:rsidRPr="009E5141" w:rsidTr="00B92776">
        <w:trPr>
          <w:trHeight w:val="1407"/>
        </w:trPr>
        <w:tc>
          <w:tcPr>
            <w:tcW w:w="296" w:type="pct"/>
            <w:tcBorders>
              <w:top w:val="single" w:sz="4" w:space="0" w:color="auto"/>
              <w:left w:val="single" w:sz="4" w:space="0" w:color="auto"/>
              <w:bottom w:val="single" w:sz="4" w:space="0" w:color="auto"/>
              <w:right w:val="single" w:sz="4" w:space="0" w:color="auto"/>
            </w:tcBorders>
          </w:tcPr>
          <w:p w:rsidR="008B78E7" w:rsidRPr="008B78E7" w:rsidRDefault="00B92776" w:rsidP="00B766BA">
            <w:pPr>
              <w:rPr>
                <w:snapToGrid w:val="0"/>
              </w:rPr>
            </w:pPr>
            <w:r>
              <w:rPr>
                <w:snapToGrid w:val="0"/>
              </w:rPr>
              <w:t>2</w:t>
            </w:r>
            <w:r w:rsidR="008B78E7" w:rsidRPr="008B78E7">
              <w:rPr>
                <w:snapToGrid w:val="0"/>
              </w:rPr>
              <w:t>)</w:t>
            </w:r>
          </w:p>
        </w:tc>
        <w:tc>
          <w:tcPr>
            <w:tcW w:w="4704"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lastRenderedPageBreak/>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bl>
    <w:p w:rsidR="008104D3" w:rsidRPr="007C59D0" w:rsidRDefault="008104D3" w:rsidP="008104D3">
      <w:pPr>
        <w:keepNext/>
        <w:tabs>
          <w:tab w:val="left" w:pos="1134"/>
        </w:tabs>
        <w:spacing w:before="240" w:after="60"/>
        <w:ind w:right="567"/>
        <w:outlineLvl w:val="1"/>
        <w:rPr>
          <w:rFonts w:cs="Arial"/>
          <w:snapToGrid w:val="0"/>
          <w:color w:val="003300"/>
          <w:sz w:val="28"/>
          <w:szCs w:val="28"/>
          <w:lang w:val="en-US"/>
        </w:rPr>
      </w:pPr>
      <w:r w:rsidRPr="007C59D0">
        <w:rPr>
          <w:rFonts w:cs="Arial"/>
          <w:snapToGrid w:val="0"/>
          <w:color w:val="003300"/>
          <w:sz w:val="28"/>
          <w:szCs w:val="28"/>
          <w:lang w:val="en-US"/>
        </w:rPr>
        <w:t xml:space="preserve">Evaluation Matrix for </w:t>
      </w:r>
      <w:r w:rsidR="00073E39" w:rsidRPr="007C59D0">
        <w:rPr>
          <w:rFonts w:cs="Arial"/>
          <w:snapToGrid w:val="0"/>
          <w:color w:val="003300"/>
          <w:sz w:val="28"/>
          <w:szCs w:val="28"/>
          <w:lang w:val="en-US"/>
        </w:rPr>
        <w:t>Section 4.7.5</w:t>
      </w:r>
    </w:p>
    <w:p w:rsidR="008104D3" w:rsidRPr="009E5141" w:rsidRDefault="008104D3" w:rsidP="008104D3">
      <w:r w:rsidRPr="009E5141">
        <w:t xml:space="preserve">Responses to the questions </w:t>
      </w:r>
      <w:r w:rsidR="007C59D0">
        <w:t>in this section</w:t>
      </w:r>
      <w:r w:rsidRPr="009E5141">
        <w:t xml:space="preserve"> will be scored on the basis of the marking criteria detailed in the table below.  Any bidder that receives a ‘Fail’ against any of the health and safety questions will not be considered further in relation to this </w:t>
      </w:r>
      <w:r w:rsidR="00391B8E">
        <w:t>ITT</w:t>
      </w:r>
      <w:r w:rsidRPr="009E5141">
        <w:t>.</w:t>
      </w:r>
    </w:p>
    <w:p w:rsidR="008104D3" w:rsidRDefault="008104D3" w:rsidP="008104D3">
      <w:pPr>
        <w:spacing w:after="120"/>
        <w:rPr>
          <w:b/>
          <w:color w:val="FF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1765"/>
        <w:gridCol w:w="1258"/>
        <w:gridCol w:w="5796"/>
      </w:tblGrid>
      <w:tr w:rsidR="00B26CC8" w:rsidTr="00685755">
        <w:tc>
          <w:tcPr>
            <w:tcW w:w="1320" w:type="dxa"/>
            <w:shd w:val="clear" w:color="auto" w:fill="auto"/>
          </w:tcPr>
          <w:p w:rsidR="00B26CC8" w:rsidRPr="00E50F9A" w:rsidRDefault="00B26CC8" w:rsidP="00F61F52">
            <w:pPr>
              <w:spacing w:before="120" w:line="240" w:lineRule="atLeast"/>
              <w:rPr>
                <w:b/>
              </w:rPr>
            </w:pPr>
            <w:r w:rsidRPr="00E50F9A">
              <w:rPr>
                <w:b/>
              </w:rPr>
              <w:t>Question</w:t>
            </w:r>
          </w:p>
        </w:tc>
        <w:tc>
          <w:tcPr>
            <w:tcW w:w="1764" w:type="dxa"/>
            <w:shd w:val="clear" w:color="auto" w:fill="auto"/>
          </w:tcPr>
          <w:p w:rsidR="00B26CC8" w:rsidRPr="00E50F9A" w:rsidRDefault="00B26CC8" w:rsidP="00F61F52">
            <w:pPr>
              <w:spacing w:before="120" w:line="240" w:lineRule="atLeast"/>
              <w:rPr>
                <w:b/>
              </w:rPr>
            </w:pPr>
            <w:r w:rsidRPr="00E50F9A">
              <w:rPr>
                <w:b/>
              </w:rPr>
              <w:t>Description</w:t>
            </w:r>
          </w:p>
        </w:tc>
        <w:tc>
          <w:tcPr>
            <w:tcW w:w="1258" w:type="dxa"/>
            <w:shd w:val="clear" w:color="auto" w:fill="auto"/>
          </w:tcPr>
          <w:p w:rsidR="00B26CC8" w:rsidRPr="00E50F9A" w:rsidRDefault="00B26CC8" w:rsidP="00F61F52">
            <w:pPr>
              <w:spacing w:before="120" w:line="240" w:lineRule="atLeast"/>
              <w:rPr>
                <w:b/>
              </w:rPr>
            </w:pPr>
            <w:r w:rsidRPr="00E50F9A">
              <w:rPr>
                <w:b/>
              </w:rPr>
              <w:t>Marking Method</w:t>
            </w:r>
          </w:p>
        </w:tc>
        <w:tc>
          <w:tcPr>
            <w:tcW w:w="5796" w:type="dxa"/>
            <w:shd w:val="clear" w:color="auto" w:fill="auto"/>
          </w:tcPr>
          <w:p w:rsidR="00B26CC8" w:rsidRPr="00E50F9A" w:rsidRDefault="00B26CC8" w:rsidP="00F61F52">
            <w:pPr>
              <w:spacing w:before="120" w:line="240" w:lineRule="atLeast"/>
              <w:rPr>
                <w:b/>
              </w:rPr>
            </w:pPr>
            <w:r w:rsidRPr="00E50F9A">
              <w:rPr>
                <w:b/>
              </w:rPr>
              <w:t>Marking Criteria</w:t>
            </w:r>
          </w:p>
        </w:tc>
      </w:tr>
      <w:tr w:rsidR="000A4B10" w:rsidTr="00685755">
        <w:tc>
          <w:tcPr>
            <w:tcW w:w="1320" w:type="dxa"/>
            <w:shd w:val="clear" w:color="auto" w:fill="auto"/>
          </w:tcPr>
          <w:p w:rsidR="000A4B10" w:rsidRDefault="000A4B10" w:rsidP="006753EA">
            <w:pPr>
              <w:spacing w:before="120" w:line="240" w:lineRule="atLeast"/>
            </w:pPr>
            <w:r>
              <w:t>1)</w:t>
            </w:r>
          </w:p>
        </w:tc>
        <w:tc>
          <w:tcPr>
            <w:tcW w:w="1764" w:type="dxa"/>
            <w:shd w:val="clear" w:color="auto" w:fill="auto"/>
          </w:tcPr>
          <w:p w:rsidR="000A4B10" w:rsidRDefault="000A4B10" w:rsidP="006753EA">
            <w:pPr>
              <w:spacing w:before="120" w:line="240" w:lineRule="atLeast"/>
            </w:pPr>
            <w:r>
              <w:t>Health &amp; Safety Policy</w:t>
            </w:r>
          </w:p>
        </w:tc>
        <w:tc>
          <w:tcPr>
            <w:tcW w:w="1258" w:type="dxa"/>
            <w:shd w:val="clear" w:color="auto" w:fill="auto"/>
          </w:tcPr>
          <w:p w:rsidR="000A4B10" w:rsidRDefault="000A4B10" w:rsidP="006753EA">
            <w:pPr>
              <w:spacing w:before="120" w:line="240" w:lineRule="atLeast"/>
            </w:pPr>
            <w:r>
              <w:t>Pass or Fail</w:t>
            </w:r>
          </w:p>
        </w:tc>
        <w:tc>
          <w:tcPr>
            <w:tcW w:w="5796" w:type="dxa"/>
            <w:shd w:val="clear" w:color="auto" w:fill="auto"/>
          </w:tcPr>
          <w:p w:rsidR="000A4B10" w:rsidRDefault="000A4B10" w:rsidP="006753EA">
            <w:pPr>
              <w:spacing w:before="120" w:line="240" w:lineRule="atLeast"/>
            </w:pPr>
            <w:r w:rsidRPr="00E50F9A">
              <w:rPr>
                <w:b/>
              </w:rPr>
              <w:t>Pass</w:t>
            </w:r>
            <w:r>
              <w:t xml:space="preserve"> – Organisation has a health and safety policy which has been reviewed in the last two years.</w:t>
            </w:r>
          </w:p>
          <w:p w:rsidR="000A4B10" w:rsidRPr="00F04361" w:rsidRDefault="000A4B10" w:rsidP="006753EA">
            <w:pPr>
              <w:spacing w:before="120" w:line="240" w:lineRule="atLeast"/>
              <w:rPr>
                <w:b/>
              </w:rPr>
            </w:pPr>
            <w:r w:rsidRPr="00F04361">
              <w:rPr>
                <w:b/>
              </w:rPr>
              <w:t xml:space="preserve">Fail – Organisation does not have a health and safety policy </w:t>
            </w:r>
            <w:r w:rsidRPr="00F04361">
              <w:rPr>
                <w:b/>
                <w:u w:val="single"/>
              </w:rPr>
              <w:t>OR</w:t>
            </w:r>
            <w:r w:rsidRPr="00F04361">
              <w:rPr>
                <w:b/>
              </w:rPr>
              <w:t xml:space="preserve"> Organisation does have a health and safety policy but bidder has provided no evidence of policy being reviewed in last two years.</w:t>
            </w:r>
          </w:p>
        </w:tc>
      </w:tr>
      <w:tr w:rsidR="00B26CC8" w:rsidTr="00685755">
        <w:tc>
          <w:tcPr>
            <w:tcW w:w="1320" w:type="dxa"/>
            <w:shd w:val="clear" w:color="auto" w:fill="auto"/>
          </w:tcPr>
          <w:p w:rsidR="00B26CC8" w:rsidRDefault="00B92776" w:rsidP="00F61F52">
            <w:pPr>
              <w:spacing w:before="120" w:line="240" w:lineRule="atLeast"/>
            </w:pPr>
            <w:r>
              <w:t>2</w:t>
            </w:r>
            <w:r w:rsidR="00B26CC8">
              <w:t>)</w:t>
            </w:r>
          </w:p>
        </w:tc>
        <w:tc>
          <w:tcPr>
            <w:tcW w:w="1765" w:type="dxa"/>
            <w:shd w:val="clear" w:color="auto" w:fill="auto"/>
          </w:tcPr>
          <w:p w:rsidR="00B26CC8" w:rsidRDefault="00B26CC8" w:rsidP="00685755">
            <w:pPr>
              <w:spacing w:before="120" w:line="240" w:lineRule="atLeast"/>
            </w:pPr>
            <w:r>
              <w:t>Risk Assessment Process</w:t>
            </w:r>
            <w:r w:rsidR="00685755">
              <w:t xml:space="preserve"> </w:t>
            </w:r>
          </w:p>
        </w:tc>
        <w:tc>
          <w:tcPr>
            <w:tcW w:w="1257" w:type="dxa"/>
            <w:shd w:val="clear" w:color="auto" w:fill="auto"/>
          </w:tcPr>
          <w:p w:rsidR="00B26CC8" w:rsidRDefault="00685755" w:rsidP="00F61F52">
            <w:pPr>
              <w:spacing w:before="120" w:line="240" w:lineRule="atLeast"/>
            </w:pPr>
            <w:r>
              <w:t>Pass or Fail</w:t>
            </w:r>
          </w:p>
        </w:tc>
        <w:tc>
          <w:tcPr>
            <w:tcW w:w="5796" w:type="dxa"/>
            <w:shd w:val="clear" w:color="auto" w:fill="auto"/>
          </w:tcPr>
          <w:p w:rsidR="00B26CC8" w:rsidRPr="00932B6A" w:rsidRDefault="00B26CC8" w:rsidP="00F61F52">
            <w:pPr>
              <w:spacing w:before="120" w:line="240" w:lineRule="atLeast"/>
              <w:rPr>
                <w:b/>
                <w:u w:val="single"/>
              </w:rPr>
            </w:pPr>
            <w:r w:rsidRPr="00932B6A">
              <w:rPr>
                <w:b/>
                <w:u w:val="single"/>
              </w:rPr>
              <w:t>Scoring Part i)</w:t>
            </w:r>
          </w:p>
          <w:p w:rsidR="00B26CC8" w:rsidRDefault="00685755" w:rsidP="00F61F52">
            <w:pPr>
              <w:spacing w:before="120" w:line="240" w:lineRule="atLeast"/>
            </w:pPr>
            <w:r>
              <w:rPr>
                <w:b/>
              </w:rPr>
              <w:t>Pass</w:t>
            </w:r>
            <w:r w:rsidR="00B26CC8">
              <w:t xml:space="preserve">– Description of risk assessment process has been provided along with generic or hypothetical risk </w:t>
            </w:r>
            <w:r>
              <w:t>assessment</w:t>
            </w:r>
            <w:r w:rsidR="00B26CC8">
              <w:t>.  This shows an understanding of the process and provides confidence that the bidder would be able to apply the principles in a real situation.</w:t>
            </w:r>
          </w:p>
          <w:p w:rsidR="00B26CC8" w:rsidRPr="008B78E7" w:rsidRDefault="00B26CC8" w:rsidP="00F61F52">
            <w:pPr>
              <w:spacing w:before="120" w:line="240" w:lineRule="atLeast"/>
              <w:rPr>
                <w:b/>
              </w:rPr>
            </w:pPr>
            <w:r w:rsidRPr="00E50F9A">
              <w:rPr>
                <w:b/>
              </w:rPr>
              <w:t xml:space="preserve">Fail – Inadequate </w:t>
            </w:r>
            <w:r w:rsidR="008B78E7">
              <w:rPr>
                <w:b/>
              </w:rPr>
              <w:t>process or no response provided</w:t>
            </w:r>
            <w:r>
              <w:t xml:space="preserve"> </w:t>
            </w:r>
          </w:p>
        </w:tc>
      </w:tr>
    </w:tbl>
    <w:p w:rsidR="00B26CC8" w:rsidRDefault="00B26CC8" w:rsidP="008104D3">
      <w:pPr>
        <w:spacing w:after="120"/>
        <w:rPr>
          <w:b/>
          <w:color w:val="FF0000"/>
          <w:u w:val="single"/>
        </w:rPr>
      </w:pPr>
    </w:p>
    <w:p w:rsidR="00955AFA" w:rsidRPr="00672D28" w:rsidRDefault="00E82136" w:rsidP="00955AFA">
      <w:pPr>
        <w:pStyle w:val="Heading1"/>
        <w:numPr>
          <w:ilvl w:val="0"/>
          <w:numId w:val="0"/>
        </w:numPr>
        <w:ind w:left="432" w:hanging="432"/>
        <w:rPr>
          <w:u w:val="single"/>
        </w:rPr>
      </w:pPr>
      <w:r>
        <w:rPr>
          <w:u w:val="single"/>
        </w:rPr>
        <w:br w:type="page"/>
      </w:r>
      <w:r w:rsidR="00955AFA" w:rsidRPr="00672D28">
        <w:rPr>
          <w:u w:val="single"/>
        </w:rPr>
        <w:lastRenderedPageBreak/>
        <w:t>Award Criteria</w:t>
      </w:r>
    </w:p>
    <w:p w:rsidR="00955AFA" w:rsidRDefault="00955AFA" w:rsidP="00955AFA">
      <w:pPr>
        <w:pStyle w:val="Heading2"/>
      </w:pPr>
      <w: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222"/>
        <w:gridCol w:w="1241"/>
      </w:tblGrid>
      <w:tr w:rsidR="00955AFA" w:rsidRPr="005D3614" w:rsidTr="005D3614">
        <w:tc>
          <w:tcPr>
            <w:tcW w:w="675" w:type="dxa"/>
            <w:shd w:val="clear" w:color="auto" w:fill="auto"/>
          </w:tcPr>
          <w:p w:rsidR="00955AFA" w:rsidRPr="005D3614" w:rsidRDefault="00955AFA" w:rsidP="00073E39">
            <w:pPr>
              <w:pStyle w:val="FCGBBodyText"/>
              <w:rPr>
                <w:b/>
                <w:color w:val="0D0D0D"/>
              </w:rPr>
            </w:pPr>
            <w:r w:rsidRPr="005D3614">
              <w:rPr>
                <w:b/>
                <w:color w:val="0D0D0D"/>
              </w:rPr>
              <w:t>No.</w:t>
            </w:r>
          </w:p>
        </w:tc>
        <w:tc>
          <w:tcPr>
            <w:tcW w:w="8222"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1241"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5D3614">
        <w:tc>
          <w:tcPr>
            <w:tcW w:w="675" w:type="dxa"/>
            <w:shd w:val="clear" w:color="auto" w:fill="auto"/>
          </w:tcPr>
          <w:p w:rsidR="00955AFA" w:rsidRPr="005D3614" w:rsidRDefault="00685755" w:rsidP="00073E39">
            <w:pPr>
              <w:pStyle w:val="FCGBBodyText"/>
              <w:rPr>
                <w:color w:val="0D0D0D"/>
              </w:rPr>
            </w:pPr>
            <w:r>
              <w:rPr>
                <w:color w:val="0D0D0D"/>
              </w:rPr>
              <w:t>1</w:t>
            </w:r>
          </w:p>
        </w:tc>
        <w:tc>
          <w:tcPr>
            <w:tcW w:w="8222" w:type="dxa"/>
            <w:shd w:val="clear" w:color="auto" w:fill="auto"/>
          </w:tcPr>
          <w:p w:rsidR="00685755" w:rsidRPr="004B06BB" w:rsidRDefault="00685755" w:rsidP="00685755">
            <w:pPr>
              <w:rPr>
                <w:color w:val="000000"/>
              </w:rPr>
            </w:pPr>
            <w:r w:rsidRPr="004B06BB">
              <w:rPr>
                <w:color w:val="000000"/>
              </w:rPr>
              <w:t>Please state what resource you would apply to undertake the valuations as specified at number 1 a) and b) within the description of the services within the time frames. (max 400 words)</w:t>
            </w:r>
          </w:p>
          <w:p w:rsidR="00955AFA" w:rsidRPr="005D3614" w:rsidRDefault="00955AFA" w:rsidP="00672D28">
            <w:pPr>
              <w:pStyle w:val="FCGBBodyText"/>
              <w:rPr>
                <w:color w:val="365F91"/>
              </w:rPr>
            </w:pPr>
          </w:p>
        </w:tc>
        <w:tc>
          <w:tcPr>
            <w:tcW w:w="1241" w:type="dxa"/>
            <w:shd w:val="clear" w:color="auto" w:fill="auto"/>
          </w:tcPr>
          <w:p w:rsidR="00955AFA" w:rsidRPr="004B06BB" w:rsidRDefault="00685755" w:rsidP="00073E39">
            <w:pPr>
              <w:pStyle w:val="FCGBBodyText"/>
              <w:rPr>
                <w:b/>
                <w:color w:val="000000"/>
              </w:rPr>
            </w:pPr>
            <w:r w:rsidRPr="004B06BB">
              <w:rPr>
                <w:b/>
                <w:color w:val="000000"/>
              </w:rPr>
              <w:t>30</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Pr="005D3614" w:rsidRDefault="00955AFA" w:rsidP="00073E39">
            <w:pPr>
              <w:pStyle w:val="FCGBBodyText"/>
              <w:rPr>
                <w:color w:val="0D0D0D"/>
              </w:rPr>
            </w:pPr>
          </w:p>
        </w:tc>
      </w:tr>
      <w:tr w:rsidR="00955AFA" w:rsidRPr="005D3614" w:rsidTr="005D3614">
        <w:tc>
          <w:tcPr>
            <w:tcW w:w="675" w:type="dxa"/>
            <w:shd w:val="clear" w:color="auto" w:fill="auto"/>
          </w:tcPr>
          <w:p w:rsidR="00955AFA" w:rsidRPr="005D3614" w:rsidRDefault="00955AFA" w:rsidP="00073E39">
            <w:pPr>
              <w:pStyle w:val="FCGBBodyText"/>
              <w:rPr>
                <w:b/>
                <w:color w:val="0D0D0D"/>
              </w:rPr>
            </w:pPr>
            <w:r w:rsidRPr="005D3614">
              <w:rPr>
                <w:b/>
                <w:color w:val="0D0D0D"/>
              </w:rPr>
              <w:t>No.</w:t>
            </w:r>
          </w:p>
        </w:tc>
        <w:tc>
          <w:tcPr>
            <w:tcW w:w="8222"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1241" w:type="dxa"/>
            <w:shd w:val="clear" w:color="auto" w:fill="auto"/>
          </w:tcPr>
          <w:p w:rsidR="00955AFA" w:rsidRPr="005D3614" w:rsidRDefault="00955AFA" w:rsidP="00073E39">
            <w:pPr>
              <w:pStyle w:val="FCGBBodyText"/>
              <w:rPr>
                <w:b/>
                <w:color w:val="0D0D0D"/>
              </w:rPr>
            </w:pPr>
            <w:r w:rsidRPr="005D3614">
              <w:rPr>
                <w:b/>
                <w:color w:val="0D0D0D"/>
              </w:rPr>
              <w:t>Weight %</w:t>
            </w:r>
          </w:p>
        </w:tc>
      </w:tr>
      <w:tr w:rsidR="00685755" w:rsidRPr="005D3614" w:rsidTr="005D3614">
        <w:tc>
          <w:tcPr>
            <w:tcW w:w="675" w:type="dxa"/>
            <w:shd w:val="clear" w:color="auto" w:fill="auto"/>
          </w:tcPr>
          <w:p w:rsidR="00685755" w:rsidRPr="005D3614" w:rsidRDefault="00685755" w:rsidP="00073E39">
            <w:pPr>
              <w:pStyle w:val="FCGBBodyText"/>
              <w:rPr>
                <w:b/>
                <w:color w:val="0D0D0D"/>
              </w:rPr>
            </w:pPr>
            <w:r>
              <w:rPr>
                <w:b/>
                <w:color w:val="0D0D0D"/>
              </w:rPr>
              <w:t>2</w:t>
            </w:r>
          </w:p>
        </w:tc>
        <w:tc>
          <w:tcPr>
            <w:tcW w:w="8222" w:type="dxa"/>
            <w:shd w:val="clear" w:color="auto" w:fill="auto"/>
          </w:tcPr>
          <w:p w:rsidR="00685755" w:rsidRPr="004B06BB" w:rsidRDefault="00685755" w:rsidP="00685755">
            <w:pPr>
              <w:pStyle w:val="FCGBBodyText"/>
              <w:rPr>
                <w:color w:val="000000"/>
              </w:rPr>
            </w:pPr>
            <w:r w:rsidRPr="005876B3">
              <w:rPr>
                <w:color w:val="FF0000"/>
              </w:rPr>
              <w:t xml:space="preserve"> </w:t>
            </w:r>
            <w:r w:rsidRPr="004B06BB">
              <w:rPr>
                <w:color w:val="000000"/>
              </w:rPr>
              <w:t xml:space="preserve">Provide details of your proposed approach or methodology to the valuation as specified at number 1 a) and b) within the description of the services (max 400 words) </w:t>
            </w:r>
          </w:p>
          <w:p w:rsidR="00685755" w:rsidRPr="005D3614" w:rsidRDefault="00685755" w:rsidP="00073E39">
            <w:pPr>
              <w:pStyle w:val="FCGBBodyText"/>
              <w:rPr>
                <w:b/>
                <w:color w:val="0D0D0D"/>
              </w:rPr>
            </w:pPr>
          </w:p>
        </w:tc>
        <w:tc>
          <w:tcPr>
            <w:tcW w:w="1241" w:type="dxa"/>
            <w:shd w:val="clear" w:color="auto" w:fill="auto"/>
          </w:tcPr>
          <w:p w:rsidR="00685755" w:rsidRPr="005D3614" w:rsidRDefault="00685755" w:rsidP="00073E39">
            <w:pPr>
              <w:pStyle w:val="FCGBBodyText"/>
              <w:rPr>
                <w:b/>
                <w:color w:val="0D0D0D"/>
              </w:rPr>
            </w:pPr>
            <w:r>
              <w:rPr>
                <w:b/>
                <w:color w:val="0D0D0D"/>
              </w:rPr>
              <w:t>30</w:t>
            </w:r>
          </w:p>
        </w:tc>
      </w:tr>
      <w:tr w:rsidR="007C59D0" w:rsidRPr="005D3614" w:rsidTr="00F61F52">
        <w:tc>
          <w:tcPr>
            <w:tcW w:w="10138" w:type="dxa"/>
            <w:gridSpan w:val="3"/>
            <w:shd w:val="clear" w:color="auto" w:fill="auto"/>
          </w:tcPr>
          <w:p w:rsidR="007C59D0" w:rsidRDefault="00685755" w:rsidP="00073E39">
            <w:pPr>
              <w:pStyle w:val="FCGBBodyText"/>
              <w:rPr>
                <w:color w:val="0D0D0D"/>
              </w:rPr>
            </w:pPr>
            <w:r>
              <w:rPr>
                <w:color w:val="0D0D0D"/>
              </w:rPr>
              <w:t xml:space="preserve"> </w:t>
            </w:r>
          </w:p>
          <w:p w:rsidR="00685755" w:rsidRDefault="00685755" w:rsidP="00073E39">
            <w:pPr>
              <w:pStyle w:val="FCGBBodyText"/>
              <w:rPr>
                <w:color w:val="0D0D0D"/>
              </w:rPr>
            </w:pPr>
          </w:p>
          <w:p w:rsidR="00685755" w:rsidRDefault="00685755" w:rsidP="00073E39">
            <w:pPr>
              <w:pStyle w:val="FCGBBodyText"/>
              <w:rPr>
                <w:color w:val="0D0D0D"/>
              </w:rPr>
            </w:pPr>
          </w:p>
          <w:p w:rsidR="00685755" w:rsidRDefault="00685755" w:rsidP="00073E39">
            <w:pPr>
              <w:pStyle w:val="FCGBBodyText"/>
              <w:rPr>
                <w:color w:val="0D0D0D"/>
              </w:rPr>
            </w:pPr>
          </w:p>
          <w:p w:rsidR="00685755" w:rsidRPr="005D3614" w:rsidRDefault="00685755" w:rsidP="00073E39">
            <w:pPr>
              <w:pStyle w:val="FCGBBodyText"/>
              <w:rPr>
                <w:color w:val="0D0D0D"/>
              </w:rPr>
            </w:pPr>
          </w:p>
        </w:tc>
      </w:tr>
    </w:tbl>
    <w:p w:rsidR="000D2254" w:rsidRPr="00391B8E" w:rsidRDefault="00672D28" w:rsidP="000D2254">
      <w:pPr>
        <w:pStyle w:val="Heading2"/>
        <w:numPr>
          <w:ilvl w:val="0"/>
          <w:numId w:val="0"/>
        </w:numPr>
        <w:ind w:left="576" w:hanging="576"/>
        <w:rPr>
          <w:sz w:val="28"/>
        </w:rPr>
      </w:pPr>
      <w:r w:rsidRPr="00391B8E">
        <w:rPr>
          <w:sz w:val="28"/>
        </w:rPr>
        <w:t>Evaluation Matrix for Section 4.8</w:t>
      </w:r>
    </w:p>
    <w:p w:rsidR="000D2254" w:rsidRDefault="000D2254" w:rsidP="00672D28">
      <w:pPr>
        <w:pStyle w:val="FCGBBodyText"/>
        <w:rPr>
          <w:b/>
          <w:color w:val="0D0D0D"/>
        </w:rPr>
      </w:pPr>
      <w:r w:rsidRPr="009E5141">
        <w:t xml:space="preserve">Responses to the questions </w:t>
      </w:r>
      <w:r w:rsidR="007C59D0">
        <w:t>in this section</w:t>
      </w:r>
      <w:r w:rsidRPr="009E5141">
        <w:t xml:space="preserve"> will be scored on the basis of the marking criteria detailed in the table below.</w:t>
      </w:r>
    </w:p>
    <w:p w:rsidR="00672D28" w:rsidRPr="00672D28" w:rsidRDefault="00672D28" w:rsidP="00672D28">
      <w:pPr>
        <w:pStyle w:val="FCGBBodyText"/>
        <w:rPr>
          <w:color w:val="365F9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7903"/>
      </w:tblGrid>
      <w:tr w:rsidR="00672D28" w:rsidRPr="005D3614" w:rsidTr="005D3614">
        <w:tc>
          <w:tcPr>
            <w:tcW w:w="675" w:type="dxa"/>
            <w:shd w:val="clear" w:color="auto" w:fill="auto"/>
          </w:tcPr>
          <w:p w:rsidR="00672D28" w:rsidRPr="005D3614" w:rsidRDefault="00672D28" w:rsidP="00073E39">
            <w:pPr>
              <w:pStyle w:val="FCGBBodyText"/>
              <w:rPr>
                <w:b/>
                <w:color w:val="0D0D0D"/>
              </w:rPr>
            </w:pPr>
            <w:r w:rsidRPr="005D3614">
              <w:rPr>
                <w:b/>
                <w:color w:val="0D0D0D"/>
              </w:rPr>
              <w:t>No.</w:t>
            </w:r>
          </w:p>
        </w:tc>
        <w:tc>
          <w:tcPr>
            <w:tcW w:w="1560" w:type="dxa"/>
            <w:shd w:val="clear" w:color="auto" w:fill="auto"/>
          </w:tcPr>
          <w:p w:rsidR="00672D28" w:rsidRPr="005D3614" w:rsidRDefault="00672D28" w:rsidP="00073E39">
            <w:pPr>
              <w:pStyle w:val="FCGBBodyText"/>
              <w:rPr>
                <w:b/>
                <w:color w:val="0D0D0D"/>
              </w:rPr>
            </w:pPr>
            <w:r w:rsidRPr="005D3614">
              <w:rPr>
                <w:b/>
                <w:color w:val="0D0D0D"/>
              </w:rPr>
              <w:t>Weighting</w:t>
            </w:r>
          </w:p>
        </w:tc>
        <w:tc>
          <w:tcPr>
            <w:tcW w:w="7903" w:type="dxa"/>
            <w:shd w:val="clear" w:color="auto" w:fill="auto"/>
          </w:tcPr>
          <w:p w:rsidR="00672D28" w:rsidRPr="005D3614" w:rsidRDefault="00672D28" w:rsidP="00073E39">
            <w:pPr>
              <w:pStyle w:val="FCGBBodyText"/>
              <w:rPr>
                <w:b/>
                <w:color w:val="0D0D0D"/>
              </w:rPr>
            </w:pPr>
            <w:r w:rsidRPr="005D3614">
              <w:rPr>
                <w:b/>
                <w:color w:val="0D0D0D"/>
              </w:rPr>
              <w:t>Marking Criteria</w:t>
            </w:r>
          </w:p>
        </w:tc>
      </w:tr>
      <w:tr w:rsidR="00672D28" w:rsidRPr="005D3614" w:rsidTr="005D3614">
        <w:tc>
          <w:tcPr>
            <w:tcW w:w="675" w:type="dxa"/>
            <w:shd w:val="clear" w:color="auto" w:fill="auto"/>
          </w:tcPr>
          <w:p w:rsidR="00672D28" w:rsidRPr="005D3614" w:rsidRDefault="00672D28" w:rsidP="00073E39">
            <w:pPr>
              <w:pStyle w:val="FCGBBodyText"/>
              <w:rPr>
                <w:color w:val="0D0D0D"/>
              </w:rPr>
            </w:pPr>
          </w:p>
        </w:tc>
        <w:tc>
          <w:tcPr>
            <w:tcW w:w="1560" w:type="dxa"/>
            <w:shd w:val="clear" w:color="auto" w:fill="auto"/>
          </w:tcPr>
          <w:p w:rsidR="00672D28" w:rsidRPr="005D3614" w:rsidRDefault="00672D28" w:rsidP="00073E39">
            <w:pPr>
              <w:pStyle w:val="FCGBBodyText"/>
              <w:rPr>
                <w:color w:val="0D0D0D"/>
              </w:rPr>
            </w:pPr>
          </w:p>
        </w:tc>
        <w:tc>
          <w:tcPr>
            <w:tcW w:w="7903" w:type="dxa"/>
            <w:shd w:val="clear" w:color="auto" w:fill="auto"/>
          </w:tcPr>
          <w:p w:rsidR="00672D28" w:rsidRPr="00672D28" w:rsidRDefault="00672D28" w:rsidP="00073E39">
            <w:pPr>
              <w:pStyle w:val="FCGBBodyText"/>
            </w:pPr>
            <w:r w:rsidRPr="00672D28">
              <w:t>The following evaluation system will be applied</w:t>
            </w:r>
            <w:r>
              <w:t xml:space="preserve"> to this section</w:t>
            </w:r>
            <w:r w:rsidRPr="00672D28">
              <w:t>:</w:t>
            </w:r>
          </w:p>
          <w:p w:rsidR="00672D28" w:rsidRPr="00672D28" w:rsidRDefault="00672D28" w:rsidP="00073E39">
            <w:pPr>
              <w:pStyle w:val="FCGBBodyText"/>
            </w:pPr>
          </w:p>
          <w:p w:rsidR="00672D28" w:rsidRPr="005D3614" w:rsidRDefault="00672D28" w:rsidP="00073E39">
            <w:pPr>
              <w:pStyle w:val="FCGBBodyText"/>
              <w:rPr>
                <w:b/>
              </w:rPr>
            </w:pPr>
            <w:r w:rsidRPr="005D3614">
              <w:rPr>
                <w:b/>
              </w:rPr>
              <w:t>0 – No response or totally inadequate</w:t>
            </w:r>
          </w:p>
          <w:p w:rsidR="00672D28" w:rsidRPr="00672D28" w:rsidRDefault="00672D28" w:rsidP="00073E39">
            <w:pPr>
              <w:pStyle w:val="FCGBBodyText"/>
            </w:pPr>
            <w:r w:rsidRPr="00672D28">
              <w:t>No response or an inadequate response.</w:t>
            </w:r>
          </w:p>
          <w:p w:rsidR="00672D28" w:rsidRPr="00672D28" w:rsidRDefault="00672D28" w:rsidP="00073E39">
            <w:pPr>
              <w:pStyle w:val="FCGBBodyText"/>
            </w:pPr>
          </w:p>
          <w:p w:rsidR="00672D28" w:rsidRPr="005D3614" w:rsidRDefault="00672D28" w:rsidP="00073E39">
            <w:pPr>
              <w:pStyle w:val="FCGBBodyText"/>
              <w:rPr>
                <w:b/>
              </w:rPr>
            </w:pPr>
            <w:r w:rsidRPr="005D3614">
              <w:rPr>
                <w:b/>
              </w:rPr>
              <w:t>1 – Major Reservations / Constraints</w:t>
            </w:r>
          </w:p>
          <w:p w:rsidR="00672D28" w:rsidRPr="00672D28" w:rsidRDefault="00672D28" w:rsidP="00073E39">
            <w:pPr>
              <w:pStyle w:val="FCGBBodyText"/>
            </w:pPr>
            <w:r w:rsidRPr="00672D28">
              <w:t>The response simply states that the supplier can meet some of the requirements set out in the question or Specification of Requirements, but have not given information or detail on how they will do this.</w:t>
            </w:r>
          </w:p>
          <w:p w:rsidR="00672D28" w:rsidRPr="00672D28" w:rsidRDefault="00672D28" w:rsidP="00073E39">
            <w:pPr>
              <w:pStyle w:val="FCGBBodyText"/>
            </w:pPr>
          </w:p>
          <w:p w:rsidR="00672D28" w:rsidRPr="005D3614" w:rsidRDefault="00672D28" w:rsidP="00073E39">
            <w:pPr>
              <w:pStyle w:val="FCGBBodyText"/>
              <w:rPr>
                <w:b/>
              </w:rPr>
            </w:pPr>
            <w:r w:rsidRPr="005D3614">
              <w:rPr>
                <w:b/>
              </w:rPr>
              <w:t>2 – Some Reservations/Constraints</w:t>
            </w:r>
          </w:p>
          <w:p w:rsidR="00672D28" w:rsidRPr="00672D28" w:rsidRDefault="00672D28" w:rsidP="00073E39">
            <w:pPr>
              <w:pStyle w:val="FCGBBodyText"/>
            </w:pPr>
            <w:r w:rsidRPr="00672D28">
              <w:lastRenderedPageBreak/>
              <w:t>Bidder has provided some information about how they propose to meet most of the requirements as set out in the question or Specification of Requirements.  There is some doubt in their ability to consistently meet the full range of requirements.</w:t>
            </w:r>
          </w:p>
          <w:p w:rsidR="00672D28" w:rsidRPr="00672D28" w:rsidRDefault="00672D28" w:rsidP="00073E39">
            <w:pPr>
              <w:pStyle w:val="FCGBBodyText"/>
            </w:pPr>
          </w:p>
          <w:p w:rsidR="00672D28" w:rsidRPr="005D3614" w:rsidRDefault="00672D28" w:rsidP="00073E39">
            <w:pPr>
              <w:pStyle w:val="FCGBBodyText"/>
              <w:rPr>
                <w:b/>
              </w:rPr>
            </w:pPr>
            <w:r w:rsidRPr="005D3614">
              <w:rPr>
                <w:b/>
              </w:rPr>
              <w:t>3 – Fully Compliant</w:t>
            </w:r>
          </w:p>
          <w:p w:rsidR="00672D28" w:rsidRPr="00672D28" w:rsidRDefault="00672D28" w:rsidP="00073E39">
            <w:pPr>
              <w:pStyle w:val="FCGBBodyText"/>
            </w:pPr>
            <w:r w:rsidRPr="00672D28">
              <w:t>Bidder has provided detailed information covering all elements of the question, detailing how they propose to meet all the requirements as set out in the question or Specification of Requirements.  This gives full confidence in their ability to meet the full range of our requirements.</w:t>
            </w:r>
          </w:p>
          <w:p w:rsidR="00672D28" w:rsidRPr="00672D28" w:rsidRDefault="00672D28" w:rsidP="00073E39">
            <w:pPr>
              <w:pStyle w:val="FCGBBodyText"/>
            </w:pPr>
          </w:p>
          <w:p w:rsidR="00672D28" w:rsidRPr="005D3614" w:rsidRDefault="00672D28" w:rsidP="00073E39">
            <w:pPr>
              <w:pStyle w:val="FCGBBodyText"/>
              <w:rPr>
                <w:b/>
              </w:rPr>
            </w:pPr>
            <w:r w:rsidRPr="005D3614">
              <w:rPr>
                <w:b/>
              </w:rPr>
              <w:t>4 – Exceeds Requirements</w:t>
            </w:r>
          </w:p>
          <w:p w:rsidR="00672D28" w:rsidRPr="005D3614" w:rsidRDefault="00672D28" w:rsidP="00073E39">
            <w:pPr>
              <w:pStyle w:val="FCGBBodyText"/>
              <w:rPr>
                <w:color w:val="365F91"/>
              </w:rPr>
            </w:pPr>
            <w:r w:rsidRPr="00672D28">
              <w:t xml:space="preserve">Bidder meets the required standard in all respects and exceeds some or all of the major requirements, which in turn leads to added value within the </w:t>
            </w:r>
            <w:r w:rsidR="00CD33C3" w:rsidRPr="004B06BB">
              <w:rPr>
                <w:rFonts w:eastAsia="Arial"/>
                <w:color w:val="000000"/>
              </w:rPr>
              <w:t>framework</w:t>
            </w:r>
            <w:r w:rsidRPr="004B06BB">
              <w:rPr>
                <w:color w:val="000000"/>
              </w:rPr>
              <w:t>.</w:t>
            </w:r>
          </w:p>
          <w:p w:rsidR="00672D28" w:rsidRPr="005D3614" w:rsidRDefault="00672D28" w:rsidP="00073E39">
            <w:pPr>
              <w:pStyle w:val="FCGBBodyText"/>
              <w:rPr>
                <w:color w:val="0D0D0D"/>
              </w:rPr>
            </w:pPr>
          </w:p>
        </w:tc>
      </w:tr>
    </w:tbl>
    <w:p w:rsidR="00E82136" w:rsidRDefault="00E82136" w:rsidP="00E82136">
      <w:pPr>
        <w:pStyle w:val="Heading2"/>
        <w:numPr>
          <w:ilvl w:val="0"/>
          <w:numId w:val="0"/>
        </w:numPr>
        <w:ind w:left="576"/>
      </w:pPr>
    </w:p>
    <w:p w:rsidR="000967EA" w:rsidRDefault="00E82136" w:rsidP="000967EA">
      <w:pPr>
        <w:pStyle w:val="Heading2"/>
      </w:pPr>
      <w:r>
        <w:br w:type="page"/>
      </w:r>
      <w:r w:rsidR="000967EA">
        <w:lastRenderedPageBreak/>
        <w:t>Pricing Schedule</w:t>
      </w:r>
    </w:p>
    <w:p w:rsidR="00391B8E" w:rsidRPr="004B06BB" w:rsidRDefault="00391B8E" w:rsidP="000967EA">
      <w:pPr>
        <w:pStyle w:val="FCGBBodyText"/>
        <w:rPr>
          <w:color w:val="00000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4B06BB" w:rsidTr="00F61F52">
        <w:trPr>
          <w:cantSplit/>
          <w:trHeight w:val="324"/>
        </w:trPr>
        <w:tc>
          <w:tcPr>
            <w:tcW w:w="8798" w:type="dxa"/>
            <w:shd w:val="clear" w:color="auto" w:fill="auto"/>
          </w:tcPr>
          <w:p w:rsidR="00DE4069" w:rsidRPr="004B06BB" w:rsidRDefault="00DE4069" w:rsidP="00F61F52">
            <w:pPr>
              <w:rPr>
                <w:b/>
                <w:color w:val="000000"/>
              </w:rPr>
            </w:pPr>
          </w:p>
        </w:tc>
        <w:tc>
          <w:tcPr>
            <w:tcW w:w="1187" w:type="dxa"/>
            <w:shd w:val="clear" w:color="auto" w:fill="auto"/>
          </w:tcPr>
          <w:p w:rsidR="00DE4069" w:rsidRPr="004B06BB" w:rsidRDefault="00DE4069" w:rsidP="00F61F52">
            <w:pPr>
              <w:jc w:val="center"/>
              <w:rPr>
                <w:b/>
                <w:color w:val="000000"/>
              </w:rPr>
            </w:pPr>
            <w:r w:rsidRPr="004B06BB">
              <w:rPr>
                <w:b/>
                <w:i/>
                <w:color w:val="000000"/>
              </w:rPr>
              <w:t>Weight %</w:t>
            </w:r>
          </w:p>
        </w:tc>
      </w:tr>
      <w:tr w:rsidR="00DE4069" w:rsidRPr="004B06BB" w:rsidTr="00F61F52">
        <w:trPr>
          <w:trHeight w:val="348"/>
        </w:trPr>
        <w:tc>
          <w:tcPr>
            <w:tcW w:w="8798" w:type="dxa"/>
            <w:shd w:val="clear" w:color="auto" w:fill="auto"/>
          </w:tcPr>
          <w:p w:rsidR="00685755" w:rsidRPr="004B06BB" w:rsidRDefault="00685755" w:rsidP="00685755">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both"/>
              <w:rPr>
                <w:color w:val="000000"/>
              </w:rPr>
            </w:pPr>
            <w:r w:rsidRPr="004B06BB">
              <w:rPr>
                <w:color w:val="000000"/>
              </w:rPr>
              <w:t>Please provide below itemised costs, which include travel expenses, for producing the three valuation reports split by each year as specified 1 a) and b) in the Description of the Services. The overall costs will be used for the scored evaluation.</w:t>
            </w:r>
          </w:p>
          <w:p w:rsidR="00685755" w:rsidRPr="004B06BB" w:rsidRDefault="00685755" w:rsidP="00685755">
            <w:pPr>
              <w:rPr>
                <w:color w:val="000000"/>
              </w:rPr>
            </w:pPr>
            <w:r w:rsidRPr="004B06BB">
              <w:rPr>
                <w:color w:val="000000"/>
              </w:rPr>
              <w:t xml:space="preserve">                                                                                                                             Also include a hourly rate card for all levels of staff; these rates will not be part of the scored evaluation but will form part of the contract for any works carried out specified at 2) Description of the Services</w:t>
            </w:r>
          </w:p>
          <w:p w:rsidR="00685755" w:rsidRPr="004B06BB" w:rsidRDefault="00685755" w:rsidP="00F61F52">
            <w:pPr>
              <w:rPr>
                <w:b/>
                <w:color w:val="000000"/>
              </w:rPr>
            </w:pPr>
          </w:p>
          <w:p w:rsidR="00685755" w:rsidRPr="004B06BB" w:rsidRDefault="00685755" w:rsidP="00F61F52">
            <w:pPr>
              <w:rPr>
                <w:b/>
                <w:color w:val="000000"/>
              </w:rPr>
            </w:pPr>
          </w:p>
          <w:p w:rsidR="00DE4069" w:rsidRPr="004B06BB" w:rsidRDefault="00DE4069" w:rsidP="00F61F52">
            <w:pPr>
              <w:rPr>
                <w:b/>
                <w:color w:val="000000"/>
              </w:rPr>
            </w:pPr>
          </w:p>
        </w:tc>
        <w:tc>
          <w:tcPr>
            <w:tcW w:w="1187" w:type="dxa"/>
            <w:shd w:val="clear" w:color="auto" w:fill="auto"/>
          </w:tcPr>
          <w:p w:rsidR="00DE4069" w:rsidRPr="004B06BB" w:rsidRDefault="00DE4069" w:rsidP="00F61F52">
            <w:pPr>
              <w:jc w:val="center"/>
              <w:rPr>
                <w:color w:val="000000"/>
              </w:rPr>
            </w:pPr>
          </w:p>
          <w:p w:rsidR="00DE4069" w:rsidRPr="004B06BB" w:rsidRDefault="00685755" w:rsidP="00F61F52">
            <w:pPr>
              <w:jc w:val="center"/>
              <w:rPr>
                <w:color w:val="000000"/>
              </w:rPr>
            </w:pPr>
            <w:r w:rsidRPr="004B06BB">
              <w:rPr>
                <w:color w:val="000000"/>
              </w:rPr>
              <w:t>40</w:t>
            </w:r>
          </w:p>
        </w:tc>
      </w:tr>
    </w:tbl>
    <w:p w:rsidR="00391B8E" w:rsidRPr="004B06BB" w:rsidRDefault="00391B8E" w:rsidP="00391B8E">
      <w:pPr>
        <w:rPr>
          <w:b/>
          <w:color w:val="00000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8014"/>
        <w:gridCol w:w="1210"/>
      </w:tblGrid>
      <w:tr w:rsidR="00DE4069" w:rsidRPr="004B06BB" w:rsidTr="00DE4069">
        <w:trPr>
          <w:trHeight w:val="348"/>
        </w:trPr>
        <w:tc>
          <w:tcPr>
            <w:tcW w:w="784" w:type="dxa"/>
            <w:shd w:val="clear" w:color="auto" w:fill="auto"/>
          </w:tcPr>
          <w:p w:rsidR="00391B8E" w:rsidRPr="004B06BB" w:rsidRDefault="00391B8E" w:rsidP="00F61F52">
            <w:pPr>
              <w:rPr>
                <w:b/>
                <w:color w:val="000000"/>
              </w:rPr>
            </w:pPr>
            <w:r w:rsidRPr="004B06BB">
              <w:rPr>
                <w:b/>
                <w:color w:val="000000"/>
              </w:rPr>
              <w:t>Ref</w:t>
            </w:r>
          </w:p>
        </w:tc>
        <w:tc>
          <w:tcPr>
            <w:tcW w:w="8014" w:type="dxa"/>
            <w:shd w:val="clear" w:color="auto" w:fill="auto"/>
          </w:tcPr>
          <w:p w:rsidR="00391B8E" w:rsidRPr="004B06BB" w:rsidRDefault="00391B8E" w:rsidP="00F61F52">
            <w:pPr>
              <w:rPr>
                <w:b/>
                <w:color w:val="000000"/>
              </w:rPr>
            </w:pPr>
            <w:r w:rsidRPr="004B06BB">
              <w:rPr>
                <w:b/>
                <w:color w:val="000000"/>
              </w:rPr>
              <w:t>Description</w:t>
            </w:r>
          </w:p>
          <w:p w:rsidR="00391B8E" w:rsidRPr="004B06BB" w:rsidRDefault="00391B8E" w:rsidP="00F61F52">
            <w:pPr>
              <w:rPr>
                <w:b/>
                <w:color w:val="000000"/>
              </w:rPr>
            </w:pPr>
          </w:p>
        </w:tc>
        <w:tc>
          <w:tcPr>
            <w:tcW w:w="1210" w:type="dxa"/>
            <w:shd w:val="clear" w:color="auto" w:fill="auto"/>
          </w:tcPr>
          <w:p w:rsidR="00391B8E" w:rsidRPr="004B06BB" w:rsidRDefault="00391B8E" w:rsidP="00F61F52">
            <w:pPr>
              <w:jc w:val="center"/>
              <w:rPr>
                <w:b/>
                <w:color w:val="000000"/>
              </w:rPr>
            </w:pPr>
            <w:r w:rsidRPr="004B06BB">
              <w:rPr>
                <w:b/>
                <w:color w:val="000000"/>
              </w:rPr>
              <w:t>Price</w:t>
            </w:r>
          </w:p>
          <w:p w:rsidR="00391B8E" w:rsidRPr="004B06BB" w:rsidRDefault="00391B8E" w:rsidP="00F61F52">
            <w:pPr>
              <w:jc w:val="center"/>
              <w:rPr>
                <w:b/>
                <w:color w:val="000000"/>
              </w:rPr>
            </w:pPr>
            <w:r w:rsidRPr="004B06BB">
              <w:rPr>
                <w:b/>
                <w:color w:val="000000"/>
              </w:rPr>
              <w:t>(£)</w:t>
            </w:r>
          </w:p>
        </w:tc>
      </w:tr>
      <w:tr w:rsidR="00DE4069" w:rsidRPr="00093B5A" w:rsidTr="00DE4069">
        <w:trPr>
          <w:trHeight w:val="490"/>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4B06BB" w:rsidRDefault="00685755" w:rsidP="009C6988">
            <w:pPr>
              <w:rPr>
                <w:color w:val="000000"/>
              </w:rPr>
            </w:pPr>
            <w:r w:rsidRPr="004B06BB">
              <w:rPr>
                <w:color w:val="000000"/>
              </w:rPr>
              <w:t>Year O</w:t>
            </w:r>
            <w:r w:rsidR="00E8692A">
              <w:rPr>
                <w:color w:val="000000"/>
              </w:rPr>
              <w:t>ne</w:t>
            </w:r>
            <w:r w:rsidR="009C6988">
              <w:rPr>
                <w:color w:val="000000"/>
              </w:rPr>
              <w:t xml:space="preserve"> </w:t>
            </w:r>
            <w:r w:rsidR="00E8692A">
              <w:rPr>
                <w:color w:val="000000"/>
              </w:rPr>
              <w:t xml:space="preserve">- March 2016 Full Professional Valuation. </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E8692A" w:rsidRDefault="00685755" w:rsidP="00F61F52">
            <w:r w:rsidRPr="00E8692A">
              <w:t>Year Two</w:t>
            </w:r>
            <w:r w:rsidR="00E8692A" w:rsidRPr="00E8692A">
              <w:t xml:space="preserve"> </w:t>
            </w:r>
            <w:r w:rsidRPr="00E8692A">
              <w:t xml:space="preserve">- </w:t>
            </w:r>
            <w:r w:rsidR="00E8692A" w:rsidRPr="00E8692A">
              <w:t>March 2017 Interim desk top Valuation.</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E8692A" w:rsidRDefault="00E8692A" w:rsidP="00F61F52">
            <w:r w:rsidRPr="00E8692A">
              <w:t>Year Three – March 2018 Interim desk top Valuation.</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E8692A" w:rsidRDefault="00E8692A" w:rsidP="00F61F52">
            <w:r w:rsidRPr="00E8692A">
              <w:t>Year Four – March 2019 Interim desk top Valuation.</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E8692A" w:rsidRDefault="00E8692A" w:rsidP="00F61F52">
            <w:r w:rsidRPr="00E8692A">
              <w:t>Year Five - March 2020 Interim desk top Valuation.</w:t>
            </w:r>
          </w:p>
        </w:tc>
        <w:tc>
          <w:tcPr>
            <w:tcW w:w="1210" w:type="dxa"/>
            <w:shd w:val="clear" w:color="auto" w:fill="auto"/>
          </w:tcPr>
          <w:p w:rsidR="00391B8E" w:rsidRPr="00093B5A" w:rsidRDefault="00391B8E" w:rsidP="00F61F52">
            <w:pPr>
              <w:jc w:val="center"/>
              <w:rPr>
                <w:color w:val="365F91"/>
              </w:rPr>
            </w:pPr>
          </w:p>
        </w:tc>
      </w:tr>
      <w:tr w:rsidR="00DE4069" w:rsidRPr="00093B5A" w:rsidTr="00DE4069">
        <w:trPr>
          <w:trHeight w:val="348"/>
        </w:trPr>
        <w:tc>
          <w:tcPr>
            <w:tcW w:w="784" w:type="dxa"/>
            <w:shd w:val="clear" w:color="auto" w:fill="auto"/>
          </w:tcPr>
          <w:p w:rsidR="00391B8E" w:rsidRPr="00093B5A" w:rsidRDefault="00391B8E" w:rsidP="00F61F52">
            <w:pPr>
              <w:rPr>
                <w:color w:val="365F91"/>
              </w:rPr>
            </w:pPr>
          </w:p>
        </w:tc>
        <w:tc>
          <w:tcPr>
            <w:tcW w:w="8014" w:type="dxa"/>
            <w:shd w:val="clear" w:color="auto" w:fill="auto"/>
          </w:tcPr>
          <w:p w:rsidR="00391B8E" w:rsidRPr="00E8692A" w:rsidRDefault="00E8692A" w:rsidP="00E8692A">
            <w:pPr>
              <w:rPr>
                <w:b/>
              </w:rPr>
            </w:pPr>
            <w:r w:rsidRPr="00E8692A">
              <w:rPr>
                <w:b/>
              </w:rPr>
              <w:t>TOTAL</w:t>
            </w:r>
            <w:r>
              <w:rPr>
                <w:b/>
              </w:rPr>
              <w:t xml:space="preserve"> </w:t>
            </w:r>
            <w:r w:rsidR="009C6988">
              <w:rPr>
                <w:b/>
              </w:rPr>
              <w:t xml:space="preserve">COST of </w:t>
            </w:r>
            <w:r>
              <w:rPr>
                <w:b/>
              </w:rPr>
              <w:t xml:space="preserve">FIVE YEAR </w:t>
            </w:r>
            <w:r w:rsidR="009C6988">
              <w:rPr>
                <w:b/>
              </w:rPr>
              <w:t>VALUATION</w:t>
            </w:r>
          </w:p>
        </w:tc>
        <w:tc>
          <w:tcPr>
            <w:tcW w:w="1210" w:type="dxa"/>
            <w:shd w:val="clear" w:color="auto" w:fill="auto"/>
          </w:tcPr>
          <w:p w:rsidR="00391B8E" w:rsidRPr="00093B5A" w:rsidRDefault="00391B8E" w:rsidP="00F61F52">
            <w:pPr>
              <w:jc w:val="center"/>
              <w:rPr>
                <w:color w:val="365F91"/>
              </w:rPr>
            </w:pPr>
          </w:p>
        </w:tc>
      </w:tr>
    </w:tbl>
    <w:p w:rsidR="000D2254" w:rsidRPr="00391B8E" w:rsidRDefault="000D2254" w:rsidP="00391B8E">
      <w:pPr>
        <w:pStyle w:val="Heading2"/>
        <w:numPr>
          <w:ilvl w:val="0"/>
          <w:numId w:val="0"/>
        </w:numPr>
        <w:rPr>
          <w:sz w:val="28"/>
        </w:rPr>
      </w:pPr>
      <w:r w:rsidRPr="00391B8E">
        <w:rPr>
          <w:sz w:val="28"/>
        </w:rPr>
        <w:t>Evaluation Matrix for Section 4.9</w:t>
      </w:r>
    </w:p>
    <w:p w:rsidR="000D2254" w:rsidRDefault="0080305C" w:rsidP="000D2254">
      <w:pPr>
        <w:pStyle w:val="FCGBBodyText"/>
      </w:pPr>
      <w:r>
        <w:t>Responses to this section</w:t>
      </w:r>
      <w:r w:rsidR="000D2254" w:rsidRPr="009E5141">
        <w:t xml:space="preserve"> will be scored on the basis of the marking criteria detailed in the table below.</w:t>
      </w:r>
    </w:p>
    <w:p w:rsidR="0080305C" w:rsidRDefault="0080305C" w:rsidP="000D2254">
      <w:pPr>
        <w:pStyle w:val="FCGBBodyText"/>
        <w:rPr>
          <w:b/>
          <w:color w:val="0D0D0D"/>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789"/>
      </w:tblGrid>
      <w:tr w:rsidR="0080305C" w:rsidRPr="009E5141" w:rsidTr="0080305C">
        <w:tc>
          <w:tcPr>
            <w:tcW w:w="619" w:type="pct"/>
            <w:shd w:val="clear" w:color="auto" w:fill="auto"/>
          </w:tcPr>
          <w:p w:rsidR="0080305C" w:rsidRPr="009E5141" w:rsidRDefault="0080305C" w:rsidP="005D3614">
            <w:pPr>
              <w:jc w:val="center"/>
              <w:rPr>
                <w:b/>
                <w:color w:val="003300"/>
              </w:rPr>
            </w:pPr>
            <w:r w:rsidRPr="009E5141">
              <w:rPr>
                <w:b/>
                <w:color w:val="003300"/>
              </w:rPr>
              <w:t>Weight</w:t>
            </w:r>
          </w:p>
        </w:tc>
        <w:tc>
          <w:tcPr>
            <w:tcW w:w="4381" w:type="pct"/>
            <w:shd w:val="clear" w:color="auto" w:fill="auto"/>
          </w:tcPr>
          <w:p w:rsidR="0080305C" w:rsidRPr="009E5141" w:rsidRDefault="0080305C" w:rsidP="005D3614">
            <w:pPr>
              <w:spacing w:line="240" w:lineRule="auto"/>
              <w:rPr>
                <w:b/>
                <w:color w:val="003300"/>
              </w:rPr>
            </w:pPr>
            <w:r w:rsidRPr="009E5141">
              <w:rPr>
                <w:b/>
                <w:color w:val="003300"/>
              </w:rPr>
              <w:t>Agreed Marking Criteria</w:t>
            </w:r>
          </w:p>
        </w:tc>
      </w:tr>
      <w:tr w:rsidR="0080305C" w:rsidRPr="009E5141" w:rsidTr="0080305C">
        <w:tc>
          <w:tcPr>
            <w:tcW w:w="619" w:type="pct"/>
            <w:shd w:val="clear" w:color="auto" w:fill="auto"/>
          </w:tcPr>
          <w:p w:rsidR="0080305C" w:rsidRPr="009E5141" w:rsidRDefault="00685755" w:rsidP="005D3614">
            <w:r>
              <w:t>40</w:t>
            </w:r>
            <w:r w:rsidR="0080305C" w:rsidRPr="009E5141">
              <w:t>%</w:t>
            </w:r>
          </w:p>
          <w:p w:rsidR="0080305C" w:rsidRPr="009E5141" w:rsidRDefault="0080305C" w:rsidP="005D3614"/>
        </w:tc>
        <w:tc>
          <w:tcPr>
            <w:tcW w:w="4381" w:type="pct"/>
            <w:shd w:val="clear" w:color="auto" w:fill="auto"/>
          </w:tcPr>
          <w:p w:rsidR="0080305C" w:rsidRPr="004B06BB" w:rsidRDefault="0080305C" w:rsidP="005D3614">
            <w:pPr>
              <w:spacing w:after="200" w:line="276" w:lineRule="auto"/>
              <w:rPr>
                <w:rFonts w:eastAsia="Calibri" w:cs="Verdana"/>
                <w:color w:val="000000"/>
                <w:lang w:eastAsia="en-GB"/>
              </w:rPr>
            </w:pPr>
            <w:r w:rsidRPr="004B06BB">
              <w:rPr>
                <w:rFonts w:eastAsia="Calibri" w:cs="Verdana"/>
                <w:color w:val="000000"/>
                <w:lang w:eastAsia="en-GB"/>
              </w:rPr>
              <w:t xml:space="preserve">Price will be evaluated using the ‘standard differential method’ – each bidder receives 100% of the available marks less the percentage by which their tender is more expensive than the lowest; with 4 being the maximum score achievable.” </w:t>
            </w:r>
          </w:p>
          <w:p w:rsidR="0080305C" w:rsidRPr="009E5141" w:rsidRDefault="0080305C" w:rsidP="005D3614">
            <w:pPr>
              <w:rPr>
                <w:snapToGrid w:val="0"/>
                <w:color w:val="FF0000"/>
              </w:rPr>
            </w:pPr>
          </w:p>
        </w:tc>
      </w:tr>
    </w:tbl>
    <w:p w:rsidR="00E82136" w:rsidRDefault="00E82136" w:rsidP="00E82136">
      <w:pPr>
        <w:pStyle w:val="Heading2"/>
        <w:numPr>
          <w:ilvl w:val="0"/>
          <w:numId w:val="0"/>
        </w:numPr>
        <w:ind w:left="576"/>
      </w:pPr>
    </w:p>
    <w:p w:rsidR="00DE4069" w:rsidRDefault="00E82136" w:rsidP="00B96813">
      <w:pPr>
        <w:pStyle w:val="Heading2"/>
      </w:pPr>
      <w:r>
        <w:br w:type="page"/>
      </w:r>
      <w:r w:rsidR="00DE4069">
        <w:lastRenderedPageBreak/>
        <w:t>ITT – Template for Appendices</w:t>
      </w:r>
    </w:p>
    <w:p w:rsidR="00DE4069" w:rsidRDefault="00DE4069" w:rsidP="00DE4069">
      <w:r>
        <w:t>Please use the following form for each appendix you are providing.  If, for formatting purposes you are not able to use this appendix form, please ensure you clearly number the appendix, along with the section and question it relates to.</w:t>
      </w:r>
    </w:p>
    <w:p w:rsidR="00DE4069" w:rsidRPr="00DE4069" w:rsidRDefault="00DE4069" w:rsidP="00DE40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DE4069" w:rsidTr="00093B5A">
        <w:tc>
          <w:tcPr>
            <w:tcW w:w="10138" w:type="dxa"/>
            <w:shd w:val="clear" w:color="auto" w:fill="auto"/>
          </w:tcPr>
          <w:p w:rsidR="00DE4069" w:rsidRDefault="00DE4069" w:rsidP="00DE4069">
            <w:pPr>
              <w:pStyle w:val="FCGBBodyText"/>
            </w:pPr>
            <w:r w:rsidRPr="00093B5A">
              <w:rPr>
                <w:b/>
              </w:rPr>
              <w:t>Appendix Number</w:t>
            </w:r>
            <w:r>
              <w:t xml:space="preserve"> - </w:t>
            </w:r>
          </w:p>
        </w:tc>
      </w:tr>
      <w:tr w:rsidR="00DE4069" w:rsidTr="00093B5A">
        <w:tc>
          <w:tcPr>
            <w:tcW w:w="10138" w:type="dxa"/>
            <w:shd w:val="clear" w:color="auto" w:fill="auto"/>
          </w:tcPr>
          <w:p w:rsidR="00DE4069" w:rsidRDefault="00DE4069" w:rsidP="00DE4069">
            <w:pPr>
              <w:pStyle w:val="FCGBBodyText"/>
            </w:pPr>
            <w:r w:rsidRPr="00093B5A">
              <w:rPr>
                <w:b/>
              </w:rPr>
              <w:t>ITT Section</w:t>
            </w:r>
            <w:r>
              <w:t xml:space="preserve"> - </w:t>
            </w:r>
          </w:p>
        </w:tc>
      </w:tr>
      <w:tr w:rsidR="00DE4069" w:rsidTr="00093B5A">
        <w:tc>
          <w:tcPr>
            <w:tcW w:w="10138" w:type="dxa"/>
            <w:shd w:val="clear" w:color="auto" w:fill="auto"/>
          </w:tcPr>
          <w:p w:rsidR="00DE4069" w:rsidRDefault="00DE4069" w:rsidP="00DE4069">
            <w:pPr>
              <w:pStyle w:val="FCGBBodyText"/>
            </w:pPr>
            <w:r w:rsidRPr="00093B5A">
              <w:rPr>
                <w:b/>
              </w:rPr>
              <w:t>Question Number</w:t>
            </w:r>
            <w:r>
              <w:t xml:space="preserve"> - </w:t>
            </w:r>
          </w:p>
        </w:tc>
      </w:tr>
      <w:tr w:rsidR="00DE4069" w:rsidTr="00093B5A">
        <w:tc>
          <w:tcPr>
            <w:tcW w:w="10138" w:type="dxa"/>
            <w:shd w:val="clear" w:color="auto" w:fill="auto"/>
          </w:tcPr>
          <w:p w:rsidR="00DE4069" w:rsidRDefault="00DE4069" w:rsidP="00DE4069">
            <w:pPr>
              <w:pStyle w:val="FCGBBodyText"/>
            </w:pPr>
          </w:p>
          <w:p w:rsidR="00DE4069" w:rsidRDefault="00DE4069" w:rsidP="00DE4069">
            <w:pPr>
              <w:pStyle w:val="FCGBBodyText"/>
            </w:pPr>
          </w:p>
          <w:p w:rsidR="00DE4069" w:rsidRDefault="00DE4069" w:rsidP="00DE4069">
            <w:pPr>
              <w:pStyle w:val="FCGBBodyText"/>
            </w:pPr>
          </w:p>
          <w:p w:rsidR="00DE4069" w:rsidRDefault="00DE4069" w:rsidP="00DE4069">
            <w:pPr>
              <w:pStyle w:val="FCGBBodyText"/>
            </w:pPr>
          </w:p>
          <w:p w:rsidR="00DE4069" w:rsidRDefault="00DE4069" w:rsidP="00DE4069">
            <w:pPr>
              <w:pStyle w:val="FCGBBodyText"/>
            </w:pPr>
          </w:p>
          <w:p w:rsidR="00DE4069" w:rsidRDefault="00DE4069" w:rsidP="00DE4069">
            <w:pPr>
              <w:pStyle w:val="FCGBBodyText"/>
            </w:pPr>
          </w:p>
        </w:tc>
      </w:tr>
    </w:tbl>
    <w:p w:rsidR="00E82136" w:rsidRDefault="00E82136" w:rsidP="00E82136">
      <w:pPr>
        <w:pStyle w:val="Heading2"/>
        <w:numPr>
          <w:ilvl w:val="0"/>
          <w:numId w:val="0"/>
        </w:numPr>
        <w:ind w:left="576"/>
      </w:pPr>
    </w:p>
    <w:p w:rsidR="00B96813" w:rsidRDefault="00E82136" w:rsidP="00B96813">
      <w:pPr>
        <w:pStyle w:val="Heading2"/>
      </w:pPr>
      <w:r>
        <w:br w:type="page"/>
      </w:r>
      <w:r w:rsidR="00B96813">
        <w:lastRenderedPageBreak/>
        <w:t>Terms and Conditions</w:t>
      </w:r>
    </w:p>
    <w:p w:rsidR="0080305C" w:rsidRPr="004B06BB" w:rsidRDefault="0080305C" w:rsidP="0080305C">
      <w:pPr>
        <w:rPr>
          <w:color w:val="000000"/>
        </w:rPr>
      </w:pPr>
      <w:r w:rsidRPr="009E5141">
        <w:t xml:space="preserve">This </w:t>
      </w:r>
      <w:r w:rsidRPr="004B06BB">
        <w:rPr>
          <w:color w:val="000000"/>
        </w:rPr>
        <w:t xml:space="preserve">ITT, and any framework agreement arising from it, will be subject to the latest version our </w:t>
      </w:r>
      <w:hyperlink r:id="rId11" w:history="1">
        <w:r w:rsidRPr="004B06BB">
          <w:rPr>
            <w:rStyle w:val="Hyperlink"/>
            <w:color w:val="000000"/>
          </w:rPr>
          <w:t>terms and conditions</w:t>
        </w:r>
      </w:hyperlink>
      <w:r w:rsidRPr="004B06BB">
        <w:rPr>
          <w:color w:val="000000"/>
        </w:rPr>
        <w:t xml:space="preserve"> for </w:t>
      </w:r>
      <w:r w:rsidR="00685755" w:rsidRPr="004B06BB">
        <w:rPr>
          <w:color w:val="000000"/>
        </w:rPr>
        <w:t>Consultancy Services</w:t>
      </w:r>
      <w:r w:rsidRPr="004B06BB">
        <w:rPr>
          <w:color w:val="000000"/>
        </w:rPr>
        <w:t xml:space="preserve">. </w:t>
      </w:r>
    </w:p>
    <w:p w:rsidR="0080305C" w:rsidRPr="004B06BB" w:rsidRDefault="0080305C" w:rsidP="0080305C">
      <w:pPr>
        <w:rPr>
          <w:color w:val="000000"/>
        </w:rPr>
      </w:pPr>
      <w:r w:rsidRPr="004B06BB">
        <w:rPr>
          <w:color w:val="000000"/>
        </w:rPr>
        <w:t>The successful Tenderer’s usual terms and conditions are not, and will not, become terms and conditions of any 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7C59D0" w:rsidRPr="00B26CC8" w:rsidRDefault="007C59D0" w:rsidP="00F61F52">
      <w:pPr>
        <w:keepNext/>
        <w:tabs>
          <w:tab w:val="left" w:pos="1134"/>
        </w:tabs>
        <w:spacing w:before="240" w:after="60"/>
        <w:ind w:right="567"/>
        <w:outlineLvl w:val="1"/>
        <w:rPr>
          <w:rFonts w:cs="Arial"/>
          <w:snapToGrid w:val="0"/>
          <w:color w:val="003300"/>
          <w:sz w:val="28"/>
          <w:szCs w:val="28"/>
          <w:lang w:val="en-US"/>
        </w:rPr>
      </w:pPr>
      <w:r w:rsidRPr="00B26CC8">
        <w:rPr>
          <w:rFonts w:cs="Arial"/>
          <w:snapToGrid w:val="0"/>
          <w:color w:val="003300"/>
          <w:sz w:val="28"/>
          <w:szCs w:val="28"/>
          <w:lang w:val="en-US"/>
        </w:rPr>
        <w:t xml:space="preserve">Evaluation Matrix for </w:t>
      </w:r>
      <w:r>
        <w:rPr>
          <w:rFonts w:cs="Arial"/>
          <w:snapToGrid w:val="0"/>
          <w:color w:val="003300"/>
          <w:sz w:val="28"/>
          <w:szCs w:val="28"/>
          <w:lang w:val="en-US"/>
        </w:rPr>
        <w:t>Section 4.1</w:t>
      </w:r>
      <w:r w:rsidR="005953FA">
        <w:rPr>
          <w:rFonts w:cs="Arial"/>
          <w:snapToGrid w:val="0"/>
          <w:color w:val="003300"/>
          <w:sz w:val="28"/>
          <w:szCs w:val="28"/>
          <w:lang w:val="en-US"/>
        </w:rPr>
        <w:t>1</w:t>
      </w:r>
    </w:p>
    <w:p w:rsidR="007C59D0" w:rsidRPr="009E5141" w:rsidRDefault="007C59D0" w:rsidP="007C59D0">
      <w:r w:rsidRPr="009E5141">
        <w:t xml:space="preserve">Responses to the questions </w:t>
      </w:r>
      <w:r>
        <w:t>in this section</w:t>
      </w:r>
      <w:r w:rsidRPr="009E5141">
        <w:t xml:space="preserve"> will be scored on the basis of the marking criteri</w:t>
      </w:r>
      <w:r>
        <w:t>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88"/>
      </w:tblGrid>
      <w:tr w:rsidR="0080305C" w:rsidRPr="009E5141" w:rsidTr="0080305C">
        <w:tc>
          <w:tcPr>
            <w:tcW w:w="819" w:type="pct"/>
            <w:shd w:val="clear" w:color="auto" w:fill="auto"/>
          </w:tcPr>
          <w:p w:rsidR="0080305C" w:rsidRPr="009E5141" w:rsidRDefault="0080305C" w:rsidP="005D3614">
            <w:pPr>
              <w:jc w:val="center"/>
              <w:rPr>
                <w:b/>
                <w:color w:val="003300"/>
              </w:rPr>
            </w:pPr>
            <w:r w:rsidRPr="009E5141">
              <w:rPr>
                <w:b/>
                <w:color w:val="003300"/>
              </w:rPr>
              <w:t>Weight</w:t>
            </w:r>
          </w:p>
        </w:tc>
        <w:tc>
          <w:tcPr>
            <w:tcW w:w="4181" w:type="pct"/>
            <w:shd w:val="clear" w:color="auto" w:fill="auto"/>
          </w:tcPr>
          <w:p w:rsidR="0080305C" w:rsidRPr="009E5141" w:rsidRDefault="0080305C" w:rsidP="005D3614">
            <w:pPr>
              <w:spacing w:line="240" w:lineRule="auto"/>
              <w:rPr>
                <w:b/>
                <w:color w:val="003300"/>
              </w:rPr>
            </w:pPr>
            <w:r w:rsidRPr="009E5141">
              <w:rPr>
                <w:b/>
                <w:color w:val="003300"/>
              </w:rPr>
              <w:t>Agreed Marking Criteria</w:t>
            </w:r>
          </w:p>
        </w:tc>
      </w:tr>
      <w:tr w:rsidR="0080305C" w:rsidRPr="009E5141" w:rsidTr="0080305C">
        <w:tc>
          <w:tcPr>
            <w:tcW w:w="819" w:type="pct"/>
            <w:shd w:val="clear" w:color="auto" w:fill="auto"/>
          </w:tcPr>
          <w:p w:rsidR="0080305C" w:rsidRPr="009E5141" w:rsidRDefault="0080305C" w:rsidP="005D3614">
            <w:r w:rsidRPr="009E5141">
              <w:t xml:space="preserve">Pass/Fail </w:t>
            </w:r>
          </w:p>
        </w:tc>
        <w:tc>
          <w:tcPr>
            <w:tcW w:w="4181" w:type="pct"/>
            <w:shd w:val="clear" w:color="auto" w:fill="auto"/>
          </w:tcPr>
          <w:p w:rsidR="00DE4069" w:rsidRDefault="00DE4069" w:rsidP="00DE4069">
            <w:r w:rsidRPr="00DE4069">
              <w:rPr>
                <w:b/>
              </w:rPr>
              <w:t>Pass</w:t>
            </w:r>
            <w:r>
              <w:t>: T</w:t>
            </w:r>
            <w:r w:rsidR="0080305C" w:rsidRPr="009E5141">
              <w:t xml:space="preserve">erms and </w:t>
            </w:r>
            <w:r>
              <w:t>C</w:t>
            </w:r>
            <w:r w:rsidR="0080305C" w:rsidRPr="009E5141">
              <w:t>onditions</w:t>
            </w:r>
            <w:r>
              <w:t xml:space="preserve"> have been accepted without any exceptions, or exceptions are minor and can be accommodated</w:t>
            </w:r>
            <w:r w:rsidR="0080305C" w:rsidRPr="009E5141">
              <w:t>.</w:t>
            </w:r>
          </w:p>
          <w:p w:rsidR="0080305C" w:rsidRPr="001409D5" w:rsidRDefault="00DE4069" w:rsidP="00DE4069">
            <w:r w:rsidRPr="00DE4069">
              <w:rPr>
                <w:b/>
              </w:rPr>
              <w:t>Fail</w:t>
            </w:r>
            <w:r>
              <w:t xml:space="preserve">: Exceptions noted have been </w:t>
            </w:r>
            <w:r w:rsidR="0080305C" w:rsidRPr="009E5141">
              <w:t>discuss</w:t>
            </w:r>
            <w:r>
              <w:t>ed</w:t>
            </w:r>
            <w:r w:rsidR="0080305C" w:rsidRPr="009E5141">
              <w:t xml:space="preserve"> </w:t>
            </w:r>
            <w:r>
              <w:t>and are unable to be accommodated</w:t>
            </w:r>
            <w:r w:rsidR="0080305C">
              <w:t>.</w:t>
            </w:r>
          </w:p>
        </w:tc>
      </w:tr>
    </w:tbl>
    <w:p w:rsidR="0080305C" w:rsidRDefault="0080305C" w:rsidP="0080305C">
      <w:pPr>
        <w:pStyle w:val="FCGBBodyText"/>
      </w:pPr>
    </w:p>
    <w:p w:rsidR="005953FA" w:rsidRDefault="00E82136" w:rsidP="005953FA">
      <w:pPr>
        <w:pStyle w:val="Heading2"/>
      </w:pPr>
      <w:r>
        <w:br w:type="page"/>
      </w:r>
      <w:r w:rsidR="005953FA">
        <w:lastRenderedPageBreak/>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rsidR="005953FA" w:rsidRDefault="005953FA" w:rsidP="005953FA"/>
    <w:p w:rsidR="005953FA" w:rsidRDefault="005953FA" w:rsidP="005953FA">
      <w: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5953FA" w:rsidRDefault="005953FA" w:rsidP="005953FA"/>
    <w:p w:rsidR="005953FA" w:rsidRPr="00351226" w:rsidRDefault="005953FA" w:rsidP="005953FA">
      <w:r w:rsidRPr="00606665">
        <w:t xml:space="preserve">The essence of selective tendering is that the </w:t>
      </w:r>
      <w:r w:rsidR="00351226">
        <w:t>authority</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4B06BB">
      <w:pPr>
        <w:numPr>
          <w:ilvl w:val="0"/>
          <w:numId w:val="11"/>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4B06BB">
      <w:pPr>
        <w:numPr>
          <w:ilvl w:val="0"/>
          <w:numId w:val="11"/>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4B06BB">
      <w:pPr>
        <w:numPr>
          <w:ilvl w:val="0"/>
          <w:numId w:val="11"/>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I also declare that there is no conflict of interest in relation to the authority’s requirement.</w:t>
      </w:r>
    </w:p>
    <w:p w:rsidR="002C4BFE" w:rsidRDefault="002C4BFE" w:rsidP="005953FA"/>
    <w:p w:rsidR="002C4BFE" w:rsidRDefault="002C4BFE" w:rsidP="005953FA">
      <w:r>
        <w:t>The following appendices form part of our submission;</w:t>
      </w:r>
    </w:p>
    <w:p w:rsidR="002C4BFE" w:rsidRDefault="002C4BFE" w:rsidP="005953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261"/>
      </w:tblGrid>
      <w:tr w:rsidR="002C4BFE" w:rsidTr="00093B5A">
        <w:tc>
          <w:tcPr>
            <w:tcW w:w="2943" w:type="dxa"/>
            <w:shd w:val="clear" w:color="auto" w:fill="auto"/>
          </w:tcPr>
          <w:p w:rsidR="002C4BFE" w:rsidRPr="00093B5A" w:rsidRDefault="002C4BFE" w:rsidP="005953FA">
            <w:pPr>
              <w:rPr>
                <w:b/>
              </w:rPr>
            </w:pPr>
            <w:r w:rsidRPr="00093B5A">
              <w:rPr>
                <w:b/>
              </w:rPr>
              <w:lastRenderedPageBreak/>
              <w:t>Section of ITT</w:t>
            </w:r>
          </w:p>
        </w:tc>
        <w:tc>
          <w:tcPr>
            <w:tcW w:w="3261" w:type="dxa"/>
            <w:shd w:val="clear" w:color="auto" w:fill="auto"/>
          </w:tcPr>
          <w:p w:rsidR="002C4BFE" w:rsidRPr="00093B5A" w:rsidRDefault="002C4BFE" w:rsidP="005953FA">
            <w:pPr>
              <w:rPr>
                <w:b/>
              </w:rPr>
            </w:pPr>
            <w:r w:rsidRPr="00093B5A">
              <w:rPr>
                <w:b/>
              </w:rPr>
              <w:t>Appendix Number</w:t>
            </w:r>
          </w:p>
        </w:tc>
      </w:tr>
      <w:tr w:rsidR="002C4BFE" w:rsidTr="00093B5A">
        <w:tc>
          <w:tcPr>
            <w:tcW w:w="2943" w:type="dxa"/>
            <w:shd w:val="clear" w:color="auto" w:fill="auto"/>
          </w:tcPr>
          <w:p w:rsidR="002C4BFE" w:rsidRDefault="002C4BFE" w:rsidP="005953FA"/>
        </w:tc>
        <w:tc>
          <w:tcPr>
            <w:tcW w:w="3261" w:type="dxa"/>
            <w:shd w:val="clear" w:color="auto" w:fill="auto"/>
          </w:tcPr>
          <w:p w:rsidR="002C4BFE" w:rsidRDefault="002C4BFE" w:rsidP="005953FA"/>
        </w:tc>
      </w:tr>
      <w:tr w:rsidR="002C4BFE" w:rsidTr="00093B5A">
        <w:tc>
          <w:tcPr>
            <w:tcW w:w="2943" w:type="dxa"/>
            <w:shd w:val="clear" w:color="auto" w:fill="auto"/>
          </w:tcPr>
          <w:p w:rsidR="002C4BFE" w:rsidRDefault="002C4BFE" w:rsidP="005953FA"/>
        </w:tc>
        <w:tc>
          <w:tcPr>
            <w:tcW w:w="3261" w:type="dxa"/>
            <w:shd w:val="clear" w:color="auto" w:fill="auto"/>
          </w:tcPr>
          <w:p w:rsidR="002C4BFE" w:rsidRDefault="002C4BFE" w:rsidP="005953FA"/>
        </w:tc>
      </w:tr>
      <w:tr w:rsidR="002C4BFE" w:rsidTr="00093B5A">
        <w:tc>
          <w:tcPr>
            <w:tcW w:w="2943" w:type="dxa"/>
            <w:shd w:val="clear" w:color="auto" w:fill="auto"/>
          </w:tcPr>
          <w:p w:rsidR="002C4BFE" w:rsidRDefault="002C4BFE" w:rsidP="005953FA"/>
        </w:tc>
        <w:tc>
          <w:tcPr>
            <w:tcW w:w="3261" w:type="dxa"/>
            <w:shd w:val="clear" w:color="auto" w:fill="auto"/>
          </w:tcPr>
          <w:p w:rsidR="002C4BFE" w:rsidRDefault="002C4BFE" w:rsidP="005953FA"/>
        </w:tc>
      </w:tr>
      <w:tr w:rsidR="002C4BFE" w:rsidTr="00093B5A">
        <w:tc>
          <w:tcPr>
            <w:tcW w:w="2943" w:type="dxa"/>
            <w:shd w:val="clear" w:color="auto" w:fill="auto"/>
          </w:tcPr>
          <w:p w:rsidR="002C4BFE" w:rsidRDefault="002C4BFE" w:rsidP="005953FA"/>
        </w:tc>
        <w:tc>
          <w:tcPr>
            <w:tcW w:w="3261" w:type="dxa"/>
            <w:shd w:val="clear" w:color="auto" w:fill="auto"/>
          </w:tcPr>
          <w:p w:rsidR="002C4BFE" w:rsidRDefault="002C4BFE" w:rsidP="005953FA"/>
        </w:tc>
      </w:tr>
    </w:tbl>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305C" w:rsidRPr="009E5141" w:rsidRDefault="0080305C" w:rsidP="0080305C">
      <w:pPr>
        <w:pBdr>
          <w:bottom w:val="single" w:sz="4" w:space="1" w:color="000000"/>
        </w:pBdr>
        <w:tabs>
          <w:tab w:val="left" w:pos="1384"/>
        </w:tabs>
      </w:pPr>
      <w:r>
        <w:tab/>
      </w:r>
    </w:p>
    <w:p w:rsidR="002C4BFE" w:rsidRPr="00B26CC8" w:rsidRDefault="002C4BFE" w:rsidP="002C4BFE">
      <w:pPr>
        <w:keepNext/>
        <w:tabs>
          <w:tab w:val="left" w:pos="1134"/>
        </w:tabs>
        <w:spacing w:before="240" w:after="60"/>
        <w:ind w:right="567"/>
        <w:outlineLvl w:val="1"/>
        <w:rPr>
          <w:rFonts w:cs="Arial"/>
          <w:snapToGrid w:val="0"/>
          <w:color w:val="003300"/>
          <w:sz w:val="28"/>
          <w:szCs w:val="28"/>
          <w:lang w:val="en-US"/>
        </w:rPr>
      </w:pPr>
      <w:r w:rsidRPr="00B26CC8">
        <w:rPr>
          <w:rFonts w:cs="Arial"/>
          <w:snapToGrid w:val="0"/>
          <w:color w:val="003300"/>
          <w:sz w:val="28"/>
          <w:szCs w:val="28"/>
          <w:lang w:val="en-US"/>
        </w:rPr>
        <w:t xml:space="preserve">Evaluation Matrix for </w:t>
      </w:r>
      <w:r>
        <w:rPr>
          <w:rFonts w:cs="Arial"/>
          <w:snapToGrid w:val="0"/>
          <w:color w:val="003300"/>
          <w:sz w:val="28"/>
          <w:szCs w:val="28"/>
          <w:lang w:val="en-US"/>
        </w:rPr>
        <w:t>Section 4.12</w:t>
      </w:r>
    </w:p>
    <w:p w:rsidR="002C4BFE" w:rsidRPr="009E5141" w:rsidRDefault="002C4BFE" w:rsidP="002C4BFE">
      <w:r w:rsidRPr="009E5141">
        <w:t xml:space="preserve">Responses to </w:t>
      </w:r>
      <w:r>
        <w:t>this section</w:t>
      </w:r>
      <w:r w:rsidRPr="009E5141">
        <w:t xml:space="preserve"> will be </w:t>
      </w:r>
      <w:r>
        <w:t>evaluated</w:t>
      </w:r>
      <w:r w:rsidRPr="009E5141">
        <w:t xml:space="preserve"> on the basis of the marking criteri</w:t>
      </w:r>
      <w:r>
        <w:t>a detailed in the table below.</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88"/>
      </w:tblGrid>
      <w:tr w:rsidR="002C4BFE" w:rsidRPr="009E5141" w:rsidTr="00F61F52">
        <w:tc>
          <w:tcPr>
            <w:tcW w:w="819" w:type="pct"/>
            <w:shd w:val="clear" w:color="auto" w:fill="auto"/>
          </w:tcPr>
          <w:p w:rsidR="002C4BFE" w:rsidRPr="009E5141" w:rsidRDefault="002C4BFE" w:rsidP="00F61F52">
            <w:pPr>
              <w:jc w:val="center"/>
              <w:rPr>
                <w:b/>
                <w:color w:val="003300"/>
              </w:rPr>
            </w:pPr>
            <w:r w:rsidRPr="009E5141">
              <w:rPr>
                <w:b/>
                <w:color w:val="003300"/>
              </w:rPr>
              <w:t>Weight</w:t>
            </w:r>
          </w:p>
        </w:tc>
        <w:tc>
          <w:tcPr>
            <w:tcW w:w="4181" w:type="pct"/>
            <w:shd w:val="clear" w:color="auto" w:fill="auto"/>
          </w:tcPr>
          <w:p w:rsidR="002C4BFE" w:rsidRPr="009E5141" w:rsidRDefault="002C4BFE" w:rsidP="00F61F52">
            <w:pPr>
              <w:spacing w:line="240" w:lineRule="auto"/>
              <w:rPr>
                <w:b/>
                <w:color w:val="003300"/>
              </w:rPr>
            </w:pPr>
            <w:r w:rsidRPr="009E5141">
              <w:rPr>
                <w:b/>
                <w:color w:val="003300"/>
              </w:rPr>
              <w:t>Agreed Marking Criteria</w:t>
            </w:r>
          </w:p>
        </w:tc>
      </w:tr>
      <w:tr w:rsidR="002C4BFE" w:rsidRPr="009E5141" w:rsidTr="00F61F52">
        <w:tc>
          <w:tcPr>
            <w:tcW w:w="819" w:type="pct"/>
            <w:shd w:val="clear" w:color="auto" w:fill="auto"/>
          </w:tcPr>
          <w:p w:rsidR="002C4BFE" w:rsidRPr="009E5141" w:rsidRDefault="002C4BFE" w:rsidP="00F61F52">
            <w:r w:rsidRPr="009E5141">
              <w:t xml:space="preserve">Pass/Fail </w:t>
            </w:r>
          </w:p>
        </w:tc>
        <w:tc>
          <w:tcPr>
            <w:tcW w:w="4181" w:type="pct"/>
            <w:shd w:val="clear" w:color="auto" w:fill="auto"/>
          </w:tcPr>
          <w:p w:rsidR="002C4BFE" w:rsidRDefault="002C4BFE" w:rsidP="00F61F52">
            <w:r w:rsidRPr="00DE4069">
              <w:rPr>
                <w:b/>
              </w:rPr>
              <w:t>Pass</w:t>
            </w:r>
            <w:r>
              <w:t>: Completed, signed declaration has been provided with all relevant appendices listed</w:t>
            </w:r>
            <w:r w:rsidRPr="009E5141">
              <w:t>.</w:t>
            </w:r>
          </w:p>
          <w:p w:rsidR="002C4BFE" w:rsidRPr="001409D5" w:rsidRDefault="002C4BFE" w:rsidP="006F15FE">
            <w:r w:rsidRPr="00DE4069">
              <w:rPr>
                <w:b/>
              </w:rPr>
              <w:t>Fail</w:t>
            </w:r>
            <w:r>
              <w:t xml:space="preserve">: </w:t>
            </w:r>
            <w:r w:rsidR="006F15FE">
              <w:t>Declaration has not been signed or provided, or exceptions have been noted which cannot be accepted</w:t>
            </w:r>
            <w:r>
              <w:t>.</w:t>
            </w:r>
          </w:p>
        </w:tc>
      </w:tr>
    </w:tbl>
    <w:p w:rsidR="00994B1A" w:rsidRPr="00782D72" w:rsidRDefault="00994B1A" w:rsidP="00E54294"/>
    <w:sectPr w:rsidR="00994B1A" w:rsidRPr="00782D72" w:rsidSect="008B033E">
      <w:headerReference w:type="even" r:id="rId12"/>
      <w:headerReference w:type="default" r:id="rId13"/>
      <w:footerReference w:type="even" r:id="rId14"/>
      <w:footerReference w:type="default" r:id="rId15"/>
      <w:headerReference w:type="first" r:id="rId16"/>
      <w:footerReference w:type="first" r:id="rId17"/>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6BB" w:rsidRDefault="004B06BB">
      <w:r>
        <w:separator/>
      </w:r>
    </w:p>
    <w:p w:rsidR="004B06BB" w:rsidRDefault="004B06BB"/>
  </w:endnote>
  <w:endnote w:type="continuationSeparator" w:id="0">
    <w:p w:rsidR="004B06BB" w:rsidRDefault="004B06BB">
      <w:r>
        <w:continuationSeparator/>
      </w:r>
    </w:p>
    <w:p w:rsidR="004B06BB" w:rsidRDefault="004B0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55" w:rsidRDefault="00685755">
    <w:pPr>
      <w:pStyle w:val="Footer"/>
    </w:pPr>
  </w:p>
  <w:p w:rsidR="00685755" w:rsidRDefault="00685755"/>
  <w:p w:rsidR="00685755" w:rsidRDefault="006857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55" w:rsidRDefault="00685755"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921FB8">
      <w:rPr>
        <w:rStyle w:val="PageNumber"/>
        <w:noProof/>
        <w:lang w:val="en-US"/>
      </w:rPr>
      <w:t>39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 Valuation Services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Amanda Ellis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921FB8">
      <w:rPr>
        <w:rStyle w:val="PageNumber"/>
        <w:noProof/>
      </w:rPr>
      <w:t>07/12/2015</w:t>
    </w:r>
    <w:r>
      <w:rPr>
        <w:rStyle w:val="PageNumber"/>
      </w:rPr>
      <w:fldChar w:fldCharType="end"/>
    </w:r>
  </w:p>
  <w:p w:rsidR="00685755" w:rsidRDefault="00685755" w:rsidP="004040E8">
    <w:pPr>
      <w:pStyle w:val="Footer"/>
    </w:pPr>
  </w:p>
  <w:p w:rsidR="00685755" w:rsidRDefault="006857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55" w:rsidRDefault="00685755"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921FB8">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Valuation Services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Amanda Ellis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921FB8">
      <w:rPr>
        <w:rStyle w:val="PageNumber"/>
        <w:noProof/>
      </w:rPr>
      <w:t>07/12/2015</w:t>
    </w:r>
    <w:r>
      <w:rPr>
        <w:rStyle w:val="PageNumber"/>
      </w:rPr>
      <w:fldChar w:fldCharType="end"/>
    </w:r>
  </w:p>
  <w:p w:rsidR="00685755" w:rsidRDefault="00685755" w:rsidP="004040E8">
    <w:pPr>
      <w:pStyle w:val="Footer"/>
    </w:pPr>
  </w:p>
  <w:p w:rsidR="00685755" w:rsidRDefault="00685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6BB" w:rsidRDefault="004B06BB">
      <w:r>
        <w:separator/>
      </w:r>
    </w:p>
    <w:p w:rsidR="004B06BB" w:rsidRDefault="004B06BB"/>
  </w:footnote>
  <w:footnote w:type="continuationSeparator" w:id="0">
    <w:p w:rsidR="004B06BB" w:rsidRDefault="004B06BB">
      <w:r>
        <w:continuationSeparator/>
      </w:r>
    </w:p>
    <w:p w:rsidR="004B06BB" w:rsidRDefault="004B06BB"/>
  </w:footnote>
  <w:footnote w:id="1">
    <w:p w:rsidR="00685755" w:rsidRDefault="00685755" w:rsidP="00323316">
      <w:pPr>
        <w:spacing w:line="240" w:lineRule="auto"/>
      </w:pPr>
      <w:r>
        <w:rPr>
          <w:rStyle w:val="FootnoteReference"/>
        </w:rPr>
        <w:footnoteRef/>
      </w:r>
      <w:r>
        <w:rPr>
          <w:rFonts w:ascii="Times New Roman" w:hAnsi="Times New Roman"/>
          <w:sz w:val="20"/>
        </w:rPr>
        <w:t xml:space="preserve"> </w:t>
      </w:r>
      <w:r>
        <w:rPr>
          <w:sz w:val="18"/>
        </w:rPr>
        <w:t xml:space="preserve">See EU definition of SME: </w:t>
      </w:r>
      <w:hyperlink r:id="rId1" w:history="1">
        <w:r w:rsidRPr="005B4A7B">
          <w:rPr>
            <w:rStyle w:val="Hyperlink"/>
            <w:sz w:val="18"/>
          </w:rPr>
          <w:t>http://ec.europa.eu/enterprise/policies/sme/facts-figures-analysis/sme-definition/</w:t>
        </w:r>
      </w:hyperlink>
      <w:r>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55" w:rsidRDefault="00685755">
    <w:pPr>
      <w:pStyle w:val="Header"/>
    </w:pPr>
  </w:p>
  <w:p w:rsidR="00685755" w:rsidRDefault="00685755"/>
  <w:p w:rsidR="00685755" w:rsidRDefault="006857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55" w:rsidRDefault="00994701"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simplePos x="0" y="0"/>
          <wp:positionH relativeFrom="page">
            <wp:posOffset>-705485</wp:posOffset>
          </wp:positionH>
          <wp:positionV relativeFrom="page">
            <wp:posOffset>180340</wp:posOffset>
          </wp:positionV>
          <wp:extent cx="7191375" cy="1200150"/>
          <wp:effectExtent l="0" t="0" r="0"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5755" w:rsidRPr="00A006F2" w:rsidRDefault="00685755" w:rsidP="005C34E6">
    <w:pPr>
      <w:pStyle w:val="RunningTitle"/>
      <w:numPr>
        <w:ilvl w:val="0"/>
        <w:numId w:val="0"/>
      </w:numPr>
      <w:rPr>
        <w:color w:val="006600"/>
      </w:rPr>
    </w:pPr>
    <w:r w:rsidRPr="00A006F2">
      <w:rPr>
        <w:color w:val="006600"/>
      </w:rPr>
      <w:t>ITT</w:t>
    </w:r>
    <w:r>
      <w:t xml:space="preserve"> </w:t>
    </w:r>
    <w:r w:rsidRPr="00A006F2">
      <w:rPr>
        <w:color w:val="006600"/>
      </w:rPr>
      <w:t>Valuation Services</w:t>
    </w:r>
  </w:p>
  <w:p w:rsidR="00685755" w:rsidRDefault="0068575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55" w:rsidRDefault="00994701">
    <w:pPr>
      <w:pStyle w:val="Header"/>
    </w:pPr>
    <w:r>
      <w:rPr>
        <w:noProof/>
        <w:lang w:eastAsia="en-GB"/>
      </w:rPr>
      <w:drawing>
        <wp:anchor distT="0" distB="0" distL="114300" distR="114300" simplePos="0" relativeHeight="251658752" behindDoc="1" locked="0" layoutInCell="1" allowOverlap="1">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755" w:rsidRPr="00661478" w:rsidRDefault="00685755"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685755" w:rsidRPr="00661478" w:rsidRDefault="00685755" w:rsidP="00952BF0">
                    <w:pPr>
                      <w:pStyle w:val="ParentTitle"/>
                    </w:pPr>
                  </w:p>
                </w:txbxContent>
              </v:textbox>
              <w10:wrap anchorx="page" anchory="page"/>
              <w10:anchorlock/>
            </v:shape>
          </w:pict>
        </mc:Fallback>
      </mc:AlternateContent>
    </w:r>
  </w:p>
  <w:p w:rsidR="00685755" w:rsidRDefault="00685755"/>
  <w:p w:rsidR="00685755" w:rsidRDefault="006857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0F0B"/>
    <w:multiLevelType w:val="hybridMultilevel"/>
    <w:tmpl w:val="F2B4A658"/>
    <w:lvl w:ilvl="0" w:tplc="22B03D8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7F582E"/>
    <w:multiLevelType w:val="hybridMultilevel"/>
    <w:tmpl w:val="4C56E83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7F85B87"/>
    <w:multiLevelType w:val="hybridMultilevel"/>
    <w:tmpl w:val="09F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F6571C"/>
    <w:multiLevelType w:val="multilevel"/>
    <w:tmpl w:val="91A4DC56"/>
    <w:lvl w:ilvl="0">
      <w:start w:val="1"/>
      <w:numFmt w:val="decimal"/>
      <w:pStyle w:val="Heading1"/>
      <w:lvlText w:val="%1"/>
      <w:lvlJc w:val="left"/>
      <w:pPr>
        <w:ind w:left="432" w:hanging="432"/>
      </w:pPr>
      <w:rPr>
        <w:i w:val="0"/>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A03D3E"/>
    <w:multiLevelType w:val="hybridMultilevel"/>
    <w:tmpl w:val="4AD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B36692"/>
    <w:multiLevelType w:val="hybridMultilevel"/>
    <w:tmpl w:val="42B46D1E"/>
    <w:lvl w:ilvl="0" w:tplc="A000CB7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E66300B"/>
    <w:multiLevelType w:val="hybridMultilevel"/>
    <w:tmpl w:val="3D8A2864"/>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AC30E68"/>
    <w:multiLevelType w:val="hybridMultilevel"/>
    <w:tmpl w:val="977E3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ACC66FF"/>
    <w:multiLevelType w:val="hybridMultilevel"/>
    <w:tmpl w:val="233C1B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F667A31"/>
    <w:multiLevelType w:val="hybridMultilevel"/>
    <w:tmpl w:val="E38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EA76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0D65A1B"/>
    <w:multiLevelType w:val="hybridMultilevel"/>
    <w:tmpl w:val="0BB2E9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7">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69466068"/>
    <w:multiLevelType w:val="hybridMultilevel"/>
    <w:tmpl w:val="2822F6F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
  </w:num>
  <w:num w:numId="5">
    <w:abstractNumId w:val="11"/>
  </w:num>
  <w:num w:numId="6">
    <w:abstractNumId w:val="6"/>
  </w:num>
  <w:num w:numId="7">
    <w:abstractNumId w:val="7"/>
  </w:num>
  <w:num w:numId="8">
    <w:abstractNumId w:val="0"/>
  </w:num>
  <w:num w:numId="9">
    <w:abstractNumId w:val="15"/>
  </w:num>
  <w:num w:numId="10">
    <w:abstractNumId w:val="12"/>
  </w:num>
  <w:num w:numId="11">
    <w:abstractNumId w:val="17"/>
  </w:num>
  <w:num w:numId="12">
    <w:abstractNumId w:val="4"/>
  </w:num>
  <w:num w:numId="13">
    <w:abstractNumId w:val="13"/>
  </w:num>
  <w:num w:numId="14">
    <w:abstractNumId w:val="2"/>
  </w:num>
  <w:num w:numId="15">
    <w:abstractNumId w:val="1"/>
  </w:num>
  <w:num w:numId="16">
    <w:abstractNumId w:val="18"/>
  </w:num>
  <w:num w:numId="17">
    <w:abstractNumId w:val="9"/>
  </w:num>
  <w:num w:numId="18">
    <w:abstractNumId w:val="8"/>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06"/>
    <w:rsid w:val="00003FC7"/>
    <w:rsid w:val="00022C50"/>
    <w:rsid w:val="00023730"/>
    <w:rsid w:val="00051F4F"/>
    <w:rsid w:val="00073E39"/>
    <w:rsid w:val="000749D3"/>
    <w:rsid w:val="00093B5A"/>
    <w:rsid w:val="000967EA"/>
    <w:rsid w:val="00097827"/>
    <w:rsid w:val="0009784B"/>
    <w:rsid w:val="000A4B10"/>
    <w:rsid w:val="000D2254"/>
    <w:rsid w:val="001049E9"/>
    <w:rsid w:val="00126D0B"/>
    <w:rsid w:val="0016319B"/>
    <w:rsid w:val="00171943"/>
    <w:rsid w:val="00190506"/>
    <w:rsid w:val="00193552"/>
    <w:rsid w:val="00197A10"/>
    <w:rsid w:val="001A151A"/>
    <w:rsid w:val="001F7EA0"/>
    <w:rsid w:val="002078BE"/>
    <w:rsid w:val="002117DB"/>
    <w:rsid w:val="00223D85"/>
    <w:rsid w:val="00226860"/>
    <w:rsid w:val="002337F5"/>
    <w:rsid w:val="00240C6C"/>
    <w:rsid w:val="002455A9"/>
    <w:rsid w:val="00246D42"/>
    <w:rsid w:val="00252A87"/>
    <w:rsid w:val="0025656B"/>
    <w:rsid w:val="00277241"/>
    <w:rsid w:val="00281E1A"/>
    <w:rsid w:val="002845B3"/>
    <w:rsid w:val="002A76A4"/>
    <w:rsid w:val="002A7708"/>
    <w:rsid w:val="002C363E"/>
    <w:rsid w:val="002C4BFE"/>
    <w:rsid w:val="002E09AD"/>
    <w:rsid w:val="002E4041"/>
    <w:rsid w:val="002E609B"/>
    <w:rsid w:val="002F6640"/>
    <w:rsid w:val="003106F6"/>
    <w:rsid w:val="0031108F"/>
    <w:rsid w:val="00323316"/>
    <w:rsid w:val="003277A8"/>
    <w:rsid w:val="00340B62"/>
    <w:rsid w:val="00350EBA"/>
    <w:rsid w:val="00351226"/>
    <w:rsid w:val="00364BDA"/>
    <w:rsid w:val="0036689C"/>
    <w:rsid w:val="00367C48"/>
    <w:rsid w:val="00375320"/>
    <w:rsid w:val="00391B8E"/>
    <w:rsid w:val="00394881"/>
    <w:rsid w:val="003C2EB2"/>
    <w:rsid w:val="003C7FFA"/>
    <w:rsid w:val="003D3BCE"/>
    <w:rsid w:val="003F30B3"/>
    <w:rsid w:val="004040E8"/>
    <w:rsid w:val="00410EDA"/>
    <w:rsid w:val="00413628"/>
    <w:rsid w:val="00415AE7"/>
    <w:rsid w:val="00416884"/>
    <w:rsid w:val="00437391"/>
    <w:rsid w:val="00446741"/>
    <w:rsid w:val="004616BC"/>
    <w:rsid w:val="004944AB"/>
    <w:rsid w:val="004B06BB"/>
    <w:rsid w:val="004B2470"/>
    <w:rsid w:val="004D6959"/>
    <w:rsid w:val="004D76FD"/>
    <w:rsid w:val="004E69BB"/>
    <w:rsid w:val="004F2F4F"/>
    <w:rsid w:val="00502CAF"/>
    <w:rsid w:val="00545B3D"/>
    <w:rsid w:val="00545FCC"/>
    <w:rsid w:val="00555277"/>
    <w:rsid w:val="00570F56"/>
    <w:rsid w:val="00576B8A"/>
    <w:rsid w:val="005906DE"/>
    <w:rsid w:val="005953FA"/>
    <w:rsid w:val="005A2ADC"/>
    <w:rsid w:val="005C34E6"/>
    <w:rsid w:val="005D3614"/>
    <w:rsid w:val="005E2B4A"/>
    <w:rsid w:val="005F596F"/>
    <w:rsid w:val="00646B17"/>
    <w:rsid w:val="00654668"/>
    <w:rsid w:val="00661478"/>
    <w:rsid w:val="00661BD3"/>
    <w:rsid w:val="00672D28"/>
    <w:rsid w:val="006753EA"/>
    <w:rsid w:val="00685755"/>
    <w:rsid w:val="006A09DD"/>
    <w:rsid w:val="006B03A6"/>
    <w:rsid w:val="006B5BF3"/>
    <w:rsid w:val="006B5C94"/>
    <w:rsid w:val="006B6D75"/>
    <w:rsid w:val="006C5B8F"/>
    <w:rsid w:val="006E2996"/>
    <w:rsid w:val="006F15FE"/>
    <w:rsid w:val="006F745D"/>
    <w:rsid w:val="007367FA"/>
    <w:rsid w:val="00736E3A"/>
    <w:rsid w:val="007419F1"/>
    <w:rsid w:val="00741C57"/>
    <w:rsid w:val="00767726"/>
    <w:rsid w:val="00781E67"/>
    <w:rsid w:val="00782D72"/>
    <w:rsid w:val="00792A49"/>
    <w:rsid w:val="007937E2"/>
    <w:rsid w:val="00797DD4"/>
    <w:rsid w:val="007B30B5"/>
    <w:rsid w:val="007C286C"/>
    <w:rsid w:val="007C4820"/>
    <w:rsid w:val="007C59D0"/>
    <w:rsid w:val="007D0859"/>
    <w:rsid w:val="007D1EDC"/>
    <w:rsid w:val="007E0FAD"/>
    <w:rsid w:val="007F4B1C"/>
    <w:rsid w:val="007F54D4"/>
    <w:rsid w:val="0080305C"/>
    <w:rsid w:val="008104D3"/>
    <w:rsid w:val="00826ACF"/>
    <w:rsid w:val="00840201"/>
    <w:rsid w:val="00840B7A"/>
    <w:rsid w:val="0085117F"/>
    <w:rsid w:val="00863C19"/>
    <w:rsid w:val="0087073A"/>
    <w:rsid w:val="00874391"/>
    <w:rsid w:val="008873D6"/>
    <w:rsid w:val="00897CB3"/>
    <w:rsid w:val="008B033E"/>
    <w:rsid w:val="008B78E7"/>
    <w:rsid w:val="008D6685"/>
    <w:rsid w:val="008F4F14"/>
    <w:rsid w:val="00902C1C"/>
    <w:rsid w:val="009118DF"/>
    <w:rsid w:val="00921FB8"/>
    <w:rsid w:val="00952BF0"/>
    <w:rsid w:val="00955AFA"/>
    <w:rsid w:val="00956066"/>
    <w:rsid w:val="009668BE"/>
    <w:rsid w:val="00971F49"/>
    <w:rsid w:val="00994701"/>
    <w:rsid w:val="00994B1A"/>
    <w:rsid w:val="009B5B6A"/>
    <w:rsid w:val="009C0BE9"/>
    <w:rsid w:val="009C6988"/>
    <w:rsid w:val="009E18DD"/>
    <w:rsid w:val="009E5462"/>
    <w:rsid w:val="00A006F2"/>
    <w:rsid w:val="00A15A13"/>
    <w:rsid w:val="00A24D8D"/>
    <w:rsid w:val="00A57510"/>
    <w:rsid w:val="00A666ED"/>
    <w:rsid w:val="00A94D87"/>
    <w:rsid w:val="00AA6C9A"/>
    <w:rsid w:val="00AB6F28"/>
    <w:rsid w:val="00AE04D4"/>
    <w:rsid w:val="00B26CC8"/>
    <w:rsid w:val="00B4146C"/>
    <w:rsid w:val="00B71737"/>
    <w:rsid w:val="00B766BA"/>
    <w:rsid w:val="00B854CA"/>
    <w:rsid w:val="00B858E2"/>
    <w:rsid w:val="00B8694B"/>
    <w:rsid w:val="00B92776"/>
    <w:rsid w:val="00B96813"/>
    <w:rsid w:val="00BA0A21"/>
    <w:rsid w:val="00BA28AF"/>
    <w:rsid w:val="00BB2E25"/>
    <w:rsid w:val="00BC3CCC"/>
    <w:rsid w:val="00BE0288"/>
    <w:rsid w:val="00BF4CC6"/>
    <w:rsid w:val="00C26503"/>
    <w:rsid w:val="00C72469"/>
    <w:rsid w:val="00C83704"/>
    <w:rsid w:val="00C83F50"/>
    <w:rsid w:val="00CA27B9"/>
    <w:rsid w:val="00CB2D76"/>
    <w:rsid w:val="00CB2F2A"/>
    <w:rsid w:val="00CC6687"/>
    <w:rsid w:val="00CD33C3"/>
    <w:rsid w:val="00CD5CA3"/>
    <w:rsid w:val="00D42F99"/>
    <w:rsid w:val="00D50496"/>
    <w:rsid w:val="00D84FB2"/>
    <w:rsid w:val="00D85C95"/>
    <w:rsid w:val="00DA431D"/>
    <w:rsid w:val="00DE4069"/>
    <w:rsid w:val="00DE4C34"/>
    <w:rsid w:val="00E05D6D"/>
    <w:rsid w:val="00E16C6A"/>
    <w:rsid w:val="00E537D1"/>
    <w:rsid w:val="00E54294"/>
    <w:rsid w:val="00E704CE"/>
    <w:rsid w:val="00E82136"/>
    <w:rsid w:val="00E8692A"/>
    <w:rsid w:val="00EB18CF"/>
    <w:rsid w:val="00EB5C17"/>
    <w:rsid w:val="00ED4A92"/>
    <w:rsid w:val="00EE09B6"/>
    <w:rsid w:val="00F004F5"/>
    <w:rsid w:val="00F146E6"/>
    <w:rsid w:val="00F30AD3"/>
    <w:rsid w:val="00F61F52"/>
    <w:rsid w:val="00F80A65"/>
    <w:rsid w:val="00F925DB"/>
    <w:rsid w:val="00F92BDA"/>
    <w:rsid w:val="00FD606C"/>
    <w:rsid w:val="00FD7297"/>
    <w:rsid w:val="00FE07CD"/>
    <w:rsid w:val="00FF3079"/>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B854CA"/>
    <w:pPr>
      <w:keepNext/>
      <w:numPr>
        <w:ilvl w:val="1"/>
        <w:numId w:val="4"/>
      </w:numPr>
      <w:spacing w:before="240" w:after="60" w:line="240" w:lineRule="auto"/>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006F2"/>
    <w:pPr>
      <w:spacing w:after="120"/>
    </w:pPr>
    <w:rPr>
      <w:sz w:val="16"/>
      <w:szCs w:val="16"/>
    </w:rPr>
  </w:style>
  <w:style w:type="character" w:customStyle="1" w:styleId="BodyText3Char">
    <w:name w:val="Body Text 3 Char"/>
    <w:link w:val="BodyText3"/>
    <w:rsid w:val="00A006F2"/>
    <w:rPr>
      <w:rFonts w:ascii="Verdana" w:hAnsi="Verdana"/>
      <w:sz w:val="16"/>
      <w:szCs w:val="16"/>
      <w:lang w:eastAsia="en-US"/>
    </w:rPr>
  </w:style>
  <w:style w:type="paragraph" w:styleId="ListParagraph">
    <w:name w:val="List Paragraph"/>
    <w:basedOn w:val="Normal"/>
    <w:uiPriority w:val="34"/>
    <w:qFormat/>
    <w:rsid w:val="00A006F2"/>
    <w:pPr>
      <w:ind w:left="720"/>
      <w:contextualSpacing/>
    </w:pPr>
  </w:style>
  <w:style w:type="paragraph" w:styleId="CommentSubject">
    <w:name w:val="annotation subject"/>
    <w:basedOn w:val="CommentText"/>
    <w:next w:val="CommentText"/>
    <w:link w:val="CommentSubjectChar"/>
    <w:rsid w:val="00A006F2"/>
    <w:pPr>
      <w:spacing w:before="0" w:line="300" w:lineRule="exact"/>
    </w:pPr>
    <w:rPr>
      <w:b/>
      <w:bCs/>
    </w:rPr>
  </w:style>
  <w:style w:type="character" w:customStyle="1" w:styleId="CommentSubjectChar">
    <w:name w:val="Comment Subject Char"/>
    <w:link w:val="CommentSubject"/>
    <w:rsid w:val="00A006F2"/>
    <w:rPr>
      <w:rFonts w:ascii="Verdana" w:hAnsi="Verdan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B854CA"/>
    <w:pPr>
      <w:keepNext/>
      <w:numPr>
        <w:ilvl w:val="1"/>
        <w:numId w:val="4"/>
      </w:numPr>
      <w:spacing w:before="240" w:after="60" w:line="240" w:lineRule="auto"/>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006F2"/>
    <w:pPr>
      <w:spacing w:after="120"/>
    </w:pPr>
    <w:rPr>
      <w:sz w:val="16"/>
      <w:szCs w:val="16"/>
    </w:rPr>
  </w:style>
  <w:style w:type="character" w:customStyle="1" w:styleId="BodyText3Char">
    <w:name w:val="Body Text 3 Char"/>
    <w:link w:val="BodyText3"/>
    <w:rsid w:val="00A006F2"/>
    <w:rPr>
      <w:rFonts w:ascii="Verdana" w:hAnsi="Verdana"/>
      <w:sz w:val="16"/>
      <w:szCs w:val="16"/>
      <w:lang w:eastAsia="en-US"/>
    </w:rPr>
  </w:style>
  <w:style w:type="paragraph" w:styleId="ListParagraph">
    <w:name w:val="List Paragraph"/>
    <w:basedOn w:val="Normal"/>
    <w:uiPriority w:val="34"/>
    <w:qFormat/>
    <w:rsid w:val="00A006F2"/>
    <w:pPr>
      <w:ind w:left="720"/>
      <w:contextualSpacing/>
    </w:pPr>
  </w:style>
  <w:style w:type="paragraph" w:styleId="CommentSubject">
    <w:name w:val="annotation subject"/>
    <w:basedOn w:val="CommentText"/>
    <w:next w:val="CommentText"/>
    <w:link w:val="CommentSubjectChar"/>
    <w:rsid w:val="00A006F2"/>
    <w:pPr>
      <w:spacing w:before="0" w:line="300" w:lineRule="exact"/>
    </w:pPr>
    <w:rPr>
      <w:b/>
      <w:bCs/>
    </w:rPr>
  </w:style>
  <w:style w:type="character" w:customStyle="1" w:styleId="CommentSubjectChar">
    <w:name w:val="Comment Subject Char"/>
    <w:link w:val="CommentSubject"/>
    <w:rsid w:val="00A006F2"/>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estry.gov.uk"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restry.gov.uk/website/forestry.nsf/byunique/infd-8xtkx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se.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anda.Ellis@forestry.gsi.gov.u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8235</Words>
  <Characters>44606</Characters>
  <Application>Microsoft Office Word</Application>
  <DocSecurity>4</DocSecurity>
  <Lines>371</Lines>
  <Paragraphs>105</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52736</CharactersWithSpaces>
  <SharedDoc>false</SharedDoc>
  <HLinks>
    <vt:vector size="30" baseType="variant">
      <vt:variant>
        <vt:i4>4390980</vt:i4>
      </vt:variant>
      <vt:variant>
        <vt:i4>9</vt:i4>
      </vt:variant>
      <vt:variant>
        <vt:i4>0</vt:i4>
      </vt:variant>
      <vt:variant>
        <vt:i4>5</vt:i4>
      </vt:variant>
      <vt:variant>
        <vt:lpwstr>http://www.forestry.gov.uk/website/forestry.nsf/byunique/infd-8xtkx5</vt:lpwstr>
      </vt:variant>
      <vt:variant>
        <vt:lpwstr/>
      </vt:variant>
      <vt:variant>
        <vt:i4>7143463</vt:i4>
      </vt:variant>
      <vt:variant>
        <vt:i4>6</vt:i4>
      </vt:variant>
      <vt:variant>
        <vt:i4>0</vt:i4>
      </vt:variant>
      <vt:variant>
        <vt:i4>5</vt:i4>
      </vt:variant>
      <vt:variant>
        <vt:lpwstr>http://www.hse.gov.uk/</vt:lpwstr>
      </vt:variant>
      <vt:variant>
        <vt:lpwstr/>
      </vt:variant>
      <vt:variant>
        <vt:i4>117</vt:i4>
      </vt:variant>
      <vt:variant>
        <vt:i4>3</vt:i4>
      </vt:variant>
      <vt:variant>
        <vt:i4>0</vt:i4>
      </vt:variant>
      <vt:variant>
        <vt:i4>5</vt:i4>
      </vt:variant>
      <vt:variant>
        <vt:lpwstr>mailto:Amanda.Ellis@forestry.gsi.gov.uk</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Joanne</dc:creator>
  <cp:lastModifiedBy>Callender, Ellen</cp:lastModifiedBy>
  <cp:revision>2</cp:revision>
  <dcterms:created xsi:type="dcterms:W3CDTF">2015-12-07T10:37:00Z</dcterms:created>
  <dcterms:modified xsi:type="dcterms:W3CDTF">2015-12-07T10:37:00Z</dcterms:modified>
</cp:coreProperties>
</file>