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left"/>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Order Schedule 16 (Benchmarking)</w:t>
      </w:r>
    </w:p>
    <w:p w:rsidR="00000000" w:rsidDel="00000000" w:rsidP="00000000" w:rsidRDefault="00000000" w:rsidRPr="00000000" w14:paraId="0000000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shd w:fill="auto" w:val="clear"/>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expressions shall have the following meanings:</w:t>
      </w:r>
    </w:p>
    <w:tbl>
      <w:tblPr>
        <w:tblStyle w:val="Table1"/>
        <w:tblW w:w="8042.0" w:type="dxa"/>
        <w:jc w:val="left"/>
        <w:tblInd w:w="8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5142"/>
        <w:tblGridChange w:id="0">
          <w:tblGrid>
            <w:gridCol w:w="2900"/>
            <w:gridCol w:w="5142"/>
          </w:tblGrid>
        </w:tblGridChange>
      </w:tblGrid>
      <w:tr>
        <w:trPr>
          <w:cantSplit w:val="0"/>
          <w:tblHeader w:val="0"/>
        </w:trPr>
        <w:tc>
          <w:tcPr>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 Review"</w:t>
            </w:r>
          </w:p>
        </w:tc>
        <w:tc>
          <w:tcPr>
            <w:shd w:fill="auto" w:val="clear"/>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of the Deliverables carried out in accordance with this Schedule to determine whether those Deliverables represent Good Value;</w:t>
            </w:r>
          </w:p>
        </w:tc>
      </w:tr>
      <w:tr>
        <w:trPr>
          <w:cantSplit w:val="0"/>
          <w:tblHeader w:val="0"/>
        </w:trP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"Benchmarked Deliverables"</w:t>
            </w:r>
          </w:p>
        </w:tc>
        <w:tc>
          <w:tcPr>
            <w:shd w:fill="auto" w:val="clear"/>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included within the scope of a Benchmark Review pursuant to this Schedule;</w:t>
            </w:r>
          </w:p>
        </w:tc>
      </w:tr>
      <w:tr>
        <w:trPr>
          <w:cantSplit w:val="0"/>
          <w:tblHeader w:val="0"/>
        </w:trPr>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Rates"</w:t>
            </w:r>
          </w:p>
        </w:tc>
        <w:tc>
          <w:tcPr>
            <w:shd w:fill="auto" w:val="clear"/>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for Comparable Deliverables;</w:t>
            </w:r>
          </w:p>
        </w:tc>
      </w:tr>
      <w:tr>
        <w:trPr>
          <w:cantSplit w:val="0"/>
          <w:tblHeader w:val="0"/>
        </w:trPr>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Deliverables"</w:t>
            </w:r>
          </w:p>
        </w:tc>
        <w:tc>
          <w:tcPr>
            <w:shd w:fill="auto" w:val="clear"/>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trPr>
          <w:cantSplit w:val="0"/>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"Comparison Group"</w:t>
            </w:r>
          </w:p>
        </w:tc>
        <w:tc>
          <w:tcPr>
            <w:shd w:fill="auto" w:val="clear"/>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trPr>
          <w:cantSplit w:val="0"/>
          <w:tblHeader w:val="0"/>
        </w:trPr>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"Equivalent Data"</w:t>
            </w:r>
          </w:p>
        </w:tc>
        <w:tc>
          <w:tcPr>
            <w:shd w:fill="auto" w:val="clear"/>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derived from an analysis of the Comparable Rates and/or the Comparable Deliverables (as applicable) provided by the Comparison Group;</w:t>
            </w:r>
          </w:p>
        </w:tc>
      </w:tr>
      <w:tr>
        <w:trPr>
          <w:cantSplit w:val="0"/>
          <w:tblHeader w:val="0"/>
        </w:trPr>
        <w:tc>
          <w:tcPr>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Value"</w:t>
            </w:r>
          </w:p>
        </w:tc>
        <w:tc>
          <w:tcPr>
            <w:shd w:fill="auto" w:val="clear"/>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Benchmarked Rates are within the Upper Quartile; and</w:t>
            </w:r>
          </w:p>
        </w:tc>
      </w:tr>
      <w:tr>
        <w:trPr>
          <w:cantSplit w:val="0"/>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"Upper Quartile"</w:t>
            </w:r>
          </w:p>
        </w:tc>
        <w:tc>
          <w:tcPr>
            <w:shd w:fill="auto" w:val="clear"/>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000000" w:rsidDel="00000000" w:rsidP="00000000" w:rsidRDefault="00000000" w:rsidRPr="00000000" w14:paraId="00000014">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this Schedule shall not fall within the definition of a Cost.</w:t>
      </w:r>
    </w:p>
    <w:p w:rsidR="00000000" w:rsidDel="00000000" w:rsidP="00000000" w:rsidRDefault="00000000" w:rsidRPr="00000000" w14:paraId="00000018">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Benchmarking</w:t>
      </w:r>
    </w:p>
    <w:p w:rsidR="00000000" w:rsidDel="00000000" w:rsidP="00000000" w:rsidRDefault="00000000" w:rsidRPr="00000000" w14:paraId="00000019">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benchmarking works</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recognise that, where specified in DPS Schedule 4 (DPS Management), the Buyer may give CCS the right to enforce the Buyer's rights under this Schedule.</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by written notice to the Supplier, require a Benchmark Review of any or all of the Deliverables.</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be entitled to request a Benchmark Review during the first six (6) Month period from the Contract Start Date or at intervals of less than twelve (12) Months after any previous Benchmark Review. </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that are to be the Benchmarked Deliverables will be identified by the Buyer in writing.</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21">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Process</w:t>
      </w:r>
    </w:p>
    <w:p w:rsidR="00000000" w:rsidDel="00000000" w:rsidP="00000000" w:rsidRDefault="00000000" w:rsidRPr="00000000" w14:paraId="00000022">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produce and send to the Buyer, for Approval, a draft plan for the Benchmark Review which must include:</w:t>
      </w:r>
    </w:p>
    <w:p w:rsidR="00000000" w:rsidDel="00000000" w:rsidP="00000000" w:rsidRDefault="00000000" w:rsidRPr="00000000" w14:paraId="00000023">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proposed cost and timetable for the Benchmark Review;</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 </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bookmarkStart w:colFirst="0" w:colLast="0" w:name="_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9">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it has received the Approval of the draft plan, the benchmarker shall:</w:t>
      </w:r>
    </w:p>
    <w:p w:rsidR="00000000" w:rsidDel="00000000" w:rsidP="00000000" w:rsidRDefault="00000000" w:rsidRPr="00000000" w14:paraId="0000002A">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D">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3119"/>
        </w:tabs>
        <w:spacing w:after="120" w:before="120" w:line="240" w:lineRule="auto"/>
        <w:ind w:left="1440" w:right="0" w:hanging="1080"/>
        <w:jc w:val="left"/>
        <w:rPr>
          <w:rFonts w:ascii="Arial" w:cs="Arial" w:eastAsia="Arial" w:hAnsi="Arial"/>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Paragraph 3.2.7 below, information from other suppliers or purchasers on Comparable Rates;</w:t>
      </w:r>
    </w:p>
    <w:p w:rsidR="00000000" w:rsidDel="00000000" w:rsidP="00000000" w:rsidRDefault="00000000" w:rsidRPr="00000000" w14:paraId="0000002F">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33">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bookmarkStart w:colFirst="0" w:colLast="0" w:name="_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3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37">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216"/>
        <w:jc w:val="left"/>
        <w:rPr>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p>
    <w:p w:rsidR="00000000" w:rsidDel="00000000" w:rsidP="00000000" w:rsidRDefault="00000000" w:rsidRPr="00000000" w14:paraId="0000003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Schedule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"Benchmarking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the report produced by the benchmarker following the Benchmark Review and as further described in this Schedule.</w:t>
      </w:r>
    </w:p>
    <w:p w:rsidR="00000000" w:rsidDel="00000000" w:rsidP="00000000" w:rsidRDefault="00000000" w:rsidRPr="00000000" w14:paraId="00000039">
      <w:pPr>
        <w:keepNext w:val="1"/>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A">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 </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563"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sectPr>
      <w:headerReference r:id="rId6" w:type="default"/>
      <w:headerReference r:id="rId7" w:type="firs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w:t>
      <w:tab/>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tab/>
    </w:r>
    <w:r w:rsidDel="00000000" w:rsidR="00000000" w:rsidRPr="00000000">
      <w:rPr>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RM6219 Learning and Training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1"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Schedule 16 (Benchmarking)</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Ref:</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